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4B1BD" w14:textId="41BD395F" w:rsidR="005A7E9F" w:rsidRDefault="00512704" w:rsidP="000F10C1">
      <w:pPr>
        <w:spacing w:after="0" w:line="360" w:lineRule="auto"/>
        <w:jc w:val="center"/>
        <w:rPr>
          <w:rFonts w:ascii="Arial" w:hAnsi="Arial" w:cs="Arial"/>
          <w:b/>
          <w:bCs/>
          <w:sz w:val="22"/>
          <w:szCs w:val="22"/>
        </w:rPr>
      </w:pPr>
      <w:r w:rsidRPr="00997200">
        <w:rPr>
          <w:rFonts w:ascii="Arial" w:hAnsi="Arial" w:cs="Arial"/>
          <w:b/>
          <w:bCs/>
          <w:sz w:val="22"/>
          <w:szCs w:val="22"/>
        </w:rPr>
        <w:t xml:space="preserve">Early Detection </w:t>
      </w:r>
      <w:r w:rsidR="003D100A">
        <w:rPr>
          <w:rFonts w:ascii="Arial" w:hAnsi="Arial" w:cs="Arial"/>
          <w:b/>
          <w:bCs/>
          <w:sz w:val="22"/>
          <w:szCs w:val="22"/>
        </w:rPr>
        <w:t>o</w:t>
      </w:r>
      <w:r w:rsidRPr="00997200">
        <w:rPr>
          <w:rFonts w:ascii="Arial" w:hAnsi="Arial" w:cs="Arial"/>
          <w:b/>
          <w:bCs/>
          <w:sz w:val="22"/>
          <w:szCs w:val="22"/>
        </w:rPr>
        <w:t xml:space="preserve">f Mulberry Sucking Pest Infestation Using Red Edge Position </w:t>
      </w:r>
      <w:r w:rsidR="00554755">
        <w:rPr>
          <w:rFonts w:ascii="Arial" w:hAnsi="Arial" w:cs="Arial"/>
          <w:b/>
          <w:bCs/>
          <w:sz w:val="22"/>
          <w:szCs w:val="22"/>
        </w:rPr>
        <w:t>F</w:t>
      </w:r>
      <w:r w:rsidR="00554755" w:rsidRPr="00997200">
        <w:rPr>
          <w:rFonts w:ascii="Arial" w:hAnsi="Arial" w:cs="Arial"/>
          <w:b/>
          <w:bCs/>
          <w:sz w:val="22"/>
          <w:szCs w:val="22"/>
        </w:rPr>
        <w:t>rom</w:t>
      </w:r>
      <w:r w:rsidRPr="00997200">
        <w:rPr>
          <w:rFonts w:ascii="Arial" w:hAnsi="Arial" w:cs="Arial"/>
          <w:b/>
          <w:bCs/>
          <w:sz w:val="22"/>
          <w:szCs w:val="22"/>
        </w:rPr>
        <w:t xml:space="preserve"> Hyperspectral Data</w:t>
      </w:r>
    </w:p>
    <w:p w14:paraId="60D9C875" w14:textId="77777777" w:rsidR="005D43B7" w:rsidRDefault="005D43B7" w:rsidP="005D43B7">
      <w:pPr>
        <w:jc w:val="center"/>
        <w:rPr>
          <w:rFonts w:ascii="Arial" w:hAnsi="Arial" w:cs="Arial"/>
          <w:sz w:val="20"/>
          <w:szCs w:val="20"/>
        </w:rPr>
      </w:pPr>
    </w:p>
    <w:p w14:paraId="52023896" w14:textId="77777777" w:rsidR="005D43B7" w:rsidRDefault="005D43B7" w:rsidP="000F10C1">
      <w:pPr>
        <w:spacing w:after="0" w:line="360" w:lineRule="auto"/>
        <w:jc w:val="center"/>
        <w:rPr>
          <w:rFonts w:ascii="Arial" w:hAnsi="Arial" w:cs="Arial"/>
          <w:b/>
          <w:bCs/>
          <w:sz w:val="22"/>
          <w:szCs w:val="22"/>
        </w:rPr>
      </w:pPr>
    </w:p>
    <w:p w14:paraId="0A54A1CE" w14:textId="7221522A" w:rsidR="001247AE" w:rsidRPr="00623CE1" w:rsidRDefault="005D43B7" w:rsidP="005D43B7">
      <w:pPr>
        <w:spacing w:after="0" w:line="360" w:lineRule="auto"/>
        <w:rPr>
          <w:rFonts w:ascii="Arial" w:hAnsi="Arial" w:cs="Arial"/>
          <w:b/>
          <w:bCs/>
          <w:sz w:val="20"/>
          <w:szCs w:val="20"/>
        </w:rPr>
      </w:pPr>
      <w:r>
        <w:rPr>
          <w:rFonts w:ascii="Arial" w:hAnsi="Arial" w:cs="Arial"/>
          <w:b/>
          <w:bCs/>
          <w:sz w:val="22"/>
          <w:szCs w:val="22"/>
        </w:rPr>
        <w:t xml:space="preserve">                                                                                                                                                                                  </w:t>
      </w:r>
      <w:r w:rsidR="003814A7" w:rsidRPr="00997200">
        <w:rPr>
          <w:rFonts w:ascii="Arial" w:hAnsi="Arial" w:cs="Arial"/>
          <w:b/>
          <w:bCs/>
          <w:sz w:val="20"/>
          <w:szCs w:val="20"/>
        </w:rPr>
        <w:t>ABSTRACT</w:t>
      </w:r>
      <w:r w:rsidR="001247AE" w:rsidRPr="00997200">
        <w:rPr>
          <w:rFonts w:ascii="Arial" w:hAnsi="Arial" w:cs="Arial"/>
          <w:i/>
          <w:iCs/>
          <w:sz w:val="20"/>
          <w:szCs w:val="20"/>
        </w:rPr>
        <w:t>.</w:t>
      </w:r>
    </w:p>
    <w:p w14:paraId="2F3ABA6F" w14:textId="77777777" w:rsidR="001247AE" w:rsidRPr="00997200" w:rsidRDefault="001247AE" w:rsidP="000F10C1">
      <w:pPr>
        <w:spacing w:after="0" w:line="360" w:lineRule="auto"/>
        <w:jc w:val="center"/>
        <w:rPr>
          <w:rFonts w:ascii="Arial" w:hAnsi="Arial" w:cs="Arial"/>
          <w:b/>
          <w:bCs/>
          <w:sz w:val="20"/>
          <w:szCs w:val="20"/>
        </w:rPr>
      </w:pPr>
    </w:p>
    <w:p w14:paraId="1EAC3A47" w14:textId="5C910E32" w:rsidR="0079146E" w:rsidRDefault="0080355E" w:rsidP="000F10C1">
      <w:pPr>
        <w:spacing w:after="0" w:line="360" w:lineRule="auto"/>
        <w:ind w:firstLine="720"/>
        <w:jc w:val="both"/>
        <w:rPr>
          <w:rFonts w:ascii="Arial" w:hAnsi="Arial" w:cs="Arial"/>
          <w:sz w:val="20"/>
          <w:szCs w:val="20"/>
        </w:rPr>
      </w:pPr>
      <w:r w:rsidRPr="00C0790B">
        <w:rPr>
          <w:rFonts w:ascii="Arial" w:hAnsi="Arial" w:cs="Arial"/>
          <w:sz w:val="20"/>
          <w:szCs w:val="25"/>
          <w:highlight w:val="yellow"/>
          <w:shd w:val="clear" w:color="auto" w:fill="FFFFFF"/>
        </w:rPr>
        <w:t>Early identification of pest damage is essential for selecting effective control methods, thereby reducing production costs and minimising crop losses.  In contrast, modern techniques such as</w:t>
      </w:r>
      <w:r w:rsidR="00316E12">
        <w:rPr>
          <w:rFonts w:ascii="Arial" w:hAnsi="Arial" w:cs="Arial"/>
          <w:sz w:val="20"/>
          <w:szCs w:val="25"/>
          <w:highlight w:val="yellow"/>
          <w:shd w:val="clear" w:color="auto" w:fill="FFFFFF"/>
        </w:rPr>
        <w:t xml:space="preserve"> </w:t>
      </w:r>
      <w:r w:rsidRPr="00C0790B">
        <w:rPr>
          <w:rFonts w:ascii="Arial" w:hAnsi="Arial" w:cs="Arial"/>
          <w:sz w:val="20"/>
          <w:szCs w:val="25"/>
          <w:highlight w:val="yellow"/>
          <w:shd w:val="clear" w:color="auto" w:fill="FFFFFF"/>
        </w:rPr>
        <w:t>remote sensing enable rapid and efficient detection over large areas.</w:t>
      </w:r>
      <w:r w:rsidRPr="00C0790B">
        <w:rPr>
          <w:rFonts w:ascii="Arial" w:hAnsi="Arial" w:cs="Arial"/>
          <w:sz w:val="20"/>
          <w:szCs w:val="25"/>
          <w:shd w:val="clear" w:color="auto" w:fill="FFFFFF"/>
        </w:rPr>
        <w:t xml:space="preserve"> </w:t>
      </w:r>
      <w:r w:rsidR="0079146E" w:rsidRPr="00997200">
        <w:rPr>
          <w:rFonts w:ascii="Arial" w:hAnsi="Arial" w:cs="Arial"/>
          <w:sz w:val="20"/>
          <w:szCs w:val="20"/>
        </w:rPr>
        <w:t xml:space="preserve">Hyperspectral remote sensing provides a non-destructive approach for early detection of crop stress caused by insect pests. </w:t>
      </w:r>
      <w:r w:rsidR="001247AE" w:rsidRPr="00997200">
        <w:rPr>
          <w:rFonts w:ascii="Arial" w:hAnsi="Arial" w:cs="Arial"/>
          <w:sz w:val="20"/>
          <w:szCs w:val="20"/>
        </w:rPr>
        <w:t xml:space="preserve">The present study aimed to detect infestation of major sucking pests of mulberry like pink mealybug </w:t>
      </w:r>
      <w:r w:rsidR="001247AE">
        <w:rPr>
          <w:rFonts w:ascii="Arial" w:hAnsi="Arial" w:cs="Arial"/>
          <w:sz w:val="20"/>
          <w:szCs w:val="20"/>
        </w:rPr>
        <w:t>(</w:t>
      </w:r>
      <w:proofErr w:type="spellStart"/>
      <w:r w:rsidR="001247AE" w:rsidRPr="0065564A">
        <w:rPr>
          <w:rFonts w:ascii="Arial" w:hAnsi="Arial" w:cs="Arial"/>
          <w:i/>
          <w:iCs/>
          <w:sz w:val="20"/>
          <w:szCs w:val="20"/>
        </w:rPr>
        <w:t>Maconellicoccus</w:t>
      </w:r>
      <w:proofErr w:type="spellEnd"/>
      <w:r w:rsidR="001247AE" w:rsidRPr="0065564A">
        <w:rPr>
          <w:rFonts w:ascii="Arial" w:hAnsi="Arial" w:cs="Arial"/>
          <w:i/>
          <w:iCs/>
          <w:sz w:val="20"/>
          <w:szCs w:val="20"/>
        </w:rPr>
        <w:t xml:space="preserve"> </w:t>
      </w:r>
      <w:proofErr w:type="spellStart"/>
      <w:r w:rsidR="001247AE" w:rsidRPr="0065564A">
        <w:rPr>
          <w:rFonts w:ascii="Arial" w:hAnsi="Arial" w:cs="Arial"/>
          <w:i/>
          <w:iCs/>
          <w:sz w:val="20"/>
          <w:szCs w:val="20"/>
        </w:rPr>
        <w:t>hirsutus</w:t>
      </w:r>
      <w:proofErr w:type="spellEnd"/>
      <w:r w:rsidR="001247AE" w:rsidRPr="0065564A">
        <w:rPr>
          <w:rFonts w:ascii="Arial" w:hAnsi="Arial" w:cs="Arial"/>
          <w:sz w:val="20"/>
          <w:szCs w:val="20"/>
        </w:rPr>
        <w:t xml:space="preserve"> Green)</w:t>
      </w:r>
      <w:r w:rsidR="001247AE" w:rsidRPr="00997200">
        <w:rPr>
          <w:rFonts w:ascii="Arial" w:hAnsi="Arial" w:cs="Arial"/>
          <w:sz w:val="20"/>
          <w:szCs w:val="20"/>
        </w:rPr>
        <w:t xml:space="preserve"> spiralling whitefly (</w:t>
      </w:r>
      <w:proofErr w:type="spellStart"/>
      <w:r w:rsidR="001247AE" w:rsidRPr="002D2E73">
        <w:rPr>
          <w:rFonts w:ascii="Arial" w:hAnsi="Arial" w:cs="Arial"/>
          <w:i/>
          <w:iCs/>
          <w:sz w:val="20"/>
          <w:szCs w:val="20"/>
        </w:rPr>
        <w:t>Aleurodicus</w:t>
      </w:r>
      <w:proofErr w:type="spellEnd"/>
      <w:r w:rsidR="001247AE" w:rsidRPr="002D2E73">
        <w:rPr>
          <w:rFonts w:ascii="Arial" w:hAnsi="Arial" w:cs="Arial"/>
          <w:i/>
          <w:iCs/>
          <w:sz w:val="20"/>
          <w:szCs w:val="20"/>
        </w:rPr>
        <w:t xml:space="preserve"> </w:t>
      </w:r>
      <w:proofErr w:type="spellStart"/>
      <w:r w:rsidR="001247AE" w:rsidRPr="002D2E73">
        <w:rPr>
          <w:rFonts w:ascii="Arial" w:hAnsi="Arial" w:cs="Arial"/>
          <w:i/>
          <w:iCs/>
          <w:sz w:val="20"/>
          <w:szCs w:val="20"/>
        </w:rPr>
        <w:t>dispersus</w:t>
      </w:r>
      <w:proofErr w:type="spellEnd"/>
      <w:r w:rsidR="001247AE" w:rsidRPr="002D2E73">
        <w:rPr>
          <w:rFonts w:ascii="Arial" w:hAnsi="Arial" w:cs="Arial"/>
          <w:sz w:val="20"/>
          <w:szCs w:val="20"/>
        </w:rPr>
        <w:t xml:space="preserve"> Russell</w:t>
      </w:r>
      <w:r w:rsidR="001247AE" w:rsidRPr="00997200">
        <w:rPr>
          <w:rFonts w:ascii="Arial" w:hAnsi="Arial" w:cs="Arial"/>
          <w:sz w:val="20"/>
          <w:szCs w:val="20"/>
        </w:rPr>
        <w:t xml:space="preserve">), and </w:t>
      </w:r>
      <w:proofErr w:type="spellStart"/>
      <w:r w:rsidR="001247AE" w:rsidRPr="00997200">
        <w:rPr>
          <w:rFonts w:ascii="Arial" w:hAnsi="Arial" w:cs="Arial"/>
          <w:sz w:val="20"/>
          <w:szCs w:val="20"/>
        </w:rPr>
        <w:t>thrips</w:t>
      </w:r>
      <w:proofErr w:type="spellEnd"/>
      <w:r w:rsidR="001247AE" w:rsidRPr="00997200">
        <w:rPr>
          <w:rFonts w:ascii="Arial" w:hAnsi="Arial" w:cs="Arial"/>
          <w:sz w:val="20"/>
          <w:szCs w:val="20"/>
        </w:rPr>
        <w:t xml:space="preserve"> (</w:t>
      </w:r>
      <w:proofErr w:type="spellStart"/>
      <w:r w:rsidR="001247AE" w:rsidRPr="00DD24BC">
        <w:rPr>
          <w:rFonts w:ascii="Arial" w:hAnsi="Arial" w:cs="Arial"/>
          <w:i/>
          <w:iCs/>
          <w:sz w:val="20"/>
          <w:szCs w:val="20"/>
        </w:rPr>
        <w:t>Pseudodendrothrips</w:t>
      </w:r>
      <w:proofErr w:type="spellEnd"/>
      <w:r w:rsidR="001247AE" w:rsidRPr="00DD24BC">
        <w:rPr>
          <w:rFonts w:ascii="Arial" w:hAnsi="Arial" w:cs="Arial"/>
          <w:i/>
          <w:iCs/>
          <w:sz w:val="20"/>
          <w:szCs w:val="20"/>
        </w:rPr>
        <w:t xml:space="preserve"> mori</w:t>
      </w:r>
      <w:r w:rsidR="00623CE1">
        <w:rPr>
          <w:rFonts w:ascii="Arial" w:hAnsi="Arial" w:cs="Arial"/>
          <w:sz w:val="20"/>
          <w:szCs w:val="20"/>
        </w:rPr>
        <w:t xml:space="preserve"> </w:t>
      </w:r>
      <w:proofErr w:type="spellStart"/>
      <w:r w:rsidR="001247AE" w:rsidRPr="00DD24BC">
        <w:rPr>
          <w:rFonts w:ascii="Arial" w:hAnsi="Arial" w:cs="Arial"/>
          <w:sz w:val="20"/>
          <w:szCs w:val="20"/>
        </w:rPr>
        <w:t>Niwa</w:t>
      </w:r>
      <w:proofErr w:type="spellEnd"/>
      <w:r w:rsidR="001247AE" w:rsidRPr="00997200">
        <w:rPr>
          <w:rFonts w:ascii="Arial" w:hAnsi="Arial" w:cs="Arial"/>
          <w:sz w:val="20"/>
          <w:szCs w:val="20"/>
        </w:rPr>
        <w:t xml:space="preserve">) using red edge position (REP) derived from hyperspectral reflectance data. </w:t>
      </w:r>
      <w:r w:rsidR="0079146E" w:rsidRPr="00997200">
        <w:rPr>
          <w:rFonts w:ascii="Arial" w:hAnsi="Arial" w:cs="Arial"/>
          <w:sz w:val="20"/>
          <w:szCs w:val="20"/>
        </w:rPr>
        <w:t xml:space="preserve">Field experiments were conducted in </w:t>
      </w:r>
      <w:r w:rsidR="00C0790B" w:rsidRPr="00C0790B">
        <w:rPr>
          <w:rFonts w:ascii="Arial" w:hAnsi="Arial" w:cs="Arial"/>
          <w:sz w:val="20"/>
          <w:szCs w:val="20"/>
          <w:highlight w:val="yellow"/>
        </w:rPr>
        <w:t xml:space="preserve">the </w:t>
      </w:r>
      <w:r w:rsidR="0079146E" w:rsidRPr="00C0790B">
        <w:rPr>
          <w:rFonts w:ascii="Arial" w:hAnsi="Arial" w:cs="Arial"/>
          <w:sz w:val="20"/>
          <w:szCs w:val="20"/>
          <w:highlight w:val="yellow"/>
        </w:rPr>
        <w:t>mulberry</w:t>
      </w:r>
      <w:r w:rsidR="0079146E" w:rsidRPr="00997200">
        <w:rPr>
          <w:rFonts w:ascii="Arial" w:hAnsi="Arial" w:cs="Arial"/>
          <w:sz w:val="20"/>
          <w:szCs w:val="20"/>
        </w:rPr>
        <w:t xml:space="preserve"> variety V1 at Tamil Nadu Agricultural University, Coimbatore. Spectral reflectance measurements were collected using a GER</w:t>
      </w:r>
      <w:r w:rsidR="0079146E" w:rsidRPr="005621AF">
        <w:rPr>
          <w:rFonts w:ascii="Arial" w:hAnsi="Arial" w:cs="Arial"/>
          <w:sz w:val="20"/>
          <w:szCs w:val="20"/>
          <w:highlight w:val="yellow"/>
        </w:rPr>
        <w:t xml:space="preserve">-1500 spectroradiometer from healthy and pest-infested plants at 15, 30, 45 and 60 days after pruning. </w:t>
      </w:r>
      <w:r w:rsidR="005B7E23" w:rsidRPr="005621AF">
        <w:rPr>
          <w:rFonts w:ascii="Arial" w:hAnsi="Arial" w:cs="Arial"/>
          <w:sz w:val="20"/>
          <w:szCs w:val="20"/>
          <w:highlight w:val="yellow"/>
        </w:rPr>
        <w:t xml:space="preserve">The </w:t>
      </w:r>
      <w:r w:rsidR="0079146E" w:rsidRPr="005621AF">
        <w:rPr>
          <w:rFonts w:ascii="Arial" w:hAnsi="Arial" w:cs="Arial"/>
          <w:sz w:val="20"/>
          <w:szCs w:val="20"/>
          <w:highlight w:val="yellow"/>
        </w:rPr>
        <w:t>REP</w:t>
      </w:r>
      <w:r w:rsidR="0079146E" w:rsidRPr="00997200">
        <w:rPr>
          <w:rFonts w:ascii="Arial" w:hAnsi="Arial" w:cs="Arial"/>
          <w:sz w:val="20"/>
          <w:szCs w:val="20"/>
        </w:rPr>
        <w:t xml:space="preserve"> values were calculated using the linear interpolation method. The results showed significant shifts in REP towards shorter wavelengths in pest-infested plants compared with healthy plants. Spiralling whitefly</w:t>
      </w:r>
      <w:r w:rsidR="001247AE">
        <w:rPr>
          <w:rFonts w:ascii="Arial" w:hAnsi="Arial" w:cs="Arial"/>
          <w:sz w:val="20"/>
          <w:szCs w:val="20"/>
        </w:rPr>
        <w:t xml:space="preserve"> (</w:t>
      </w:r>
      <w:proofErr w:type="spellStart"/>
      <w:r w:rsidR="001247AE" w:rsidRPr="002D2E73">
        <w:rPr>
          <w:rFonts w:ascii="Arial" w:hAnsi="Arial" w:cs="Arial"/>
          <w:i/>
          <w:iCs/>
          <w:sz w:val="20"/>
          <w:szCs w:val="20"/>
        </w:rPr>
        <w:t>Aleurodicus</w:t>
      </w:r>
      <w:proofErr w:type="spellEnd"/>
      <w:r w:rsidR="001247AE" w:rsidRPr="002D2E73">
        <w:rPr>
          <w:rFonts w:ascii="Arial" w:hAnsi="Arial" w:cs="Arial"/>
          <w:i/>
          <w:iCs/>
          <w:sz w:val="20"/>
          <w:szCs w:val="20"/>
        </w:rPr>
        <w:t xml:space="preserve"> </w:t>
      </w:r>
      <w:proofErr w:type="spellStart"/>
      <w:r w:rsidR="001247AE" w:rsidRPr="002D2E73">
        <w:rPr>
          <w:rFonts w:ascii="Arial" w:hAnsi="Arial" w:cs="Arial"/>
          <w:i/>
          <w:iCs/>
          <w:sz w:val="20"/>
          <w:szCs w:val="20"/>
        </w:rPr>
        <w:t>dispersus</w:t>
      </w:r>
      <w:proofErr w:type="spellEnd"/>
      <w:r w:rsidR="001247AE" w:rsidRPr="002D2E73">
        <w:rPr>
          <w:rFonts w:ascii="Arial" w:hAnsi="Arial" w:cs="Arial"/>
          <w:sz w:val="20"/>
          <w:szCs w:val="20"/>
        </w:rPr>
        <w:t xml:space="preserve"> </w:t>
      </w:r>
      <w:proofErr w:type="gramStart"/>
      <w:r w:rsidR="001247AE" w:rsidRPr="002D2E73">
        <w:rPr>
          <w:rFonts w:ascii="Arial" w:hAnsi="Arial" w:cs="Arial"/>
          <w:sz w:val="20"/>
          <w:szCs w:val="20"/>
        </w:rPr>
        <w:t>Russell</w:t>
      </w:r>
      <w:r w:rsidR="001247AE">
        <w:rPr>
          <w:rFonts w:ascii="Arial" w:hAnsi="Arial" w:cs="Arial"/>
          <w:sz w:val="20"/>
          <w:szCs w:val="20"/>
        </w:rPr>
        <w:t xml:space="preserve">) </w:t>
      </w:r>
      <w:r w:rsidR="0079146E" w:rsidRPr="00997200">
        <w:rPr>
          <w:rFonts w:ascii="Arial" w:hAnsi="Arial" w:cs="Arial"/>
          <w:sz w:val="20"/>
          <w:szCs w:val="20"/>
        </w:rPr>
        <w:t xml:space="preserve"> infestation</w:t>
      </w:r>
      <w:proofErr w:type="gramEnd"/>
      <w:r w:rsidR="0079146E" w:rsidRPr="00997200">
        <w:rPr>
          <w:rFonts w:ascii="Arial" w:hAnsi="Arial" w:cs="Arial"/>
          <w:sz w:val="20"/>
          <w:szCs w:val="20"/>
        </w:rPr>
        <w:t xml:space="preserve"> produced the largest REP shift (16.59 nm at 15 DAP), followed by pink mealybug</w:t>
      </w:r>
      <w:r w:rsidR="001247AE">
        <w:rPr>
          <w:rFonts w:ascii="Arial" w:hAnsi="Arial" w:cs="Arial"/>
          <w:sz w:val="20"/>
          <w:szCs w:val="20"/>
        </w:rPr>
        <w:t xml:space="preserve"> (</w:t>
      </w:r>
      <w:proofErr w:type="spellStart"/>
      <w:r w:rsidR="001247AE" w:rsidRPr="0065564A">
        <w:rPr>
          <w:rFonts w:ascii="Arial" w:hAnsi="Arial" w:cs="Arial"/>
          <w:i/>
          <w:iCs/>
          <w:sz w:val="20"/>
          <w:szCs w:val="20"/>
        </w:rPr>
        <w:t>Maconellicoccus</w:t>
      </w:r>
      <w:proofErr w:type="spellEnd"/>
      <w:r w:rsidR="001247AE" w:rsidRPr="0065564A">
        <w:rPr>
          <w:rFonts w:ascii="Arial" w:hAnsi="Arial" w:cs="Arial"/>
          <w:i/>
          <w:iCs/>
          <w:sz w:val="20"/>
          <w:szCs w:val="20"/>
        </w:rPr>
        <w:t xml:space="preserve"> </w:t>
      </w:r>
      <w:proofErr w:type="spellStart"/>
      <w:r w:rsidR="001247AE" w:rsidRPr="0065564A">
        <w:rPr>
          <w:rFonts w:ascii="Arial" w:hAnsi="Arial" w:cs="Arial"/>
          <w:i/>
          <w:iCs/>
          <w:sz w:val="20"/>
          <w:szCs w:val="20"/>
        </w:rPr>
        <w:t>hirsutus</w:t>
      </w:r>
      <w:proofErr w:type="spellEnd"/>
      <w:r w:rsidR="001247AE" w:rsidRPr="0065564A">
        <w:rPr>
          <w:rFonts w:ascii="Arial" w:hAnsi="Arial" w:cs="Arial"/>
          <w:sz w:val="20"/>
          <w:szCs w:val="20"/>
        </w:rPr>
        <w:t xml:space="preserve"> Green)</w:t>
      </w:r>
      <w:r w:rsidR="001247AE" w:rsidRPr="00997200">
        <w:rPr>
          <w:rFonts w:ascii="Arial" w:hAnsi="Arial" w:cs="Arial"/>
          <w:sz w:val="20"/>
          <w:szCs w:val="20"/>
        </w:rPr>
        <w:t xml:space="preserve"> </w:t>
      </w:r>
      <w:r w:rsidR="001247AE">
        <w:rPr>
          <w:rFonts w:ascii="Arial" w:hAnsi="Arial" w:cs="Arial"/>
          <w:sz w:val="20"/>
          <w:szCs w:val="20"/>
        </w:rPr>
        <w:t xml:space="preserve"> </w:t>
      </w:r>
      <w:r w:rsidR="0079146E" w:rsidRPr="00997200">
        <w:rPr>
          <w:rFonts w:ascii="Arial" w:hAnsi="Arial" w:cs="Arial"/>
          <w:sz w:val="20"/>
          <w:szCs w:val="20"/>
        </w:rPr>
        <w:t xml:space="preserve"> (7.42 nm at 60 DAP), while </w:t>
      </w:r>
      <w:proofErr w:type="spellStart"/>
      <w:r w:rsidR="0079146E" w:rsidRPr="00997200">
        <w:rPr>
          <w:rFonts w:ascii="Arial" w:hAnsi="Arial" w:cs="Arial"/>
          <w:sz w:val="20"/>
          <w:szCs w:val="20"/>
        </w:rPr>
        <w:t>thrips</w:t>
      </w:r>
      <w:proofErr w:type="spellEnd"/>
      <w:r w:rsidR="0079146E" w:rsidRPr="00997200">
        <w:rPr>
          <w:rFonts w:ascii="Arial" w:hAnsi="Arial" w:cs="Arial"/>
          <w:sz w:val="20"/>
          <w:szCs w:val="20"/>
        </w:rPr>
        <w:t xml:space="preserve"> </w:t>
      </w:r>
      <w:r w:rsidR="00623CE1" w:rsidRPr="00997200">
        <w:rPr>
          <w:rFonts w:ascii="Arial" w:hAnsi="Arial" w:cs="Arial"/>
          <w:sz w:val="20"/>
          <w:szCs w:val="20"/>
        </w:rPr>
        <w:t>(</w:t>
      </w:r>
      <w:proofErr w:type="spellStart"/>
      <w:r w:rsidR="00623CE1" w:rsidRPr="00DD24BC">
        <w:rPr>
          <w:rFonts w:ascii="Arial" w:hAnsi="Arial" w:cs="Arial"/>
          <w:i/>
          <w:iCs/>
          <w:sz w:val="20"/>
          <w:szCs w:val="20"/>
        </w:rPr>
        <w:t>Pseudodendrothrips</w:t>
      </w:r>
      <w:proofErr w:type="spellEnd"/>
      <w:r w:rsidR="00623CE1" w:rsidRPr="00DD24BC">
        <w:rPr>
          <w:rFonts w:ascii="Arial" w:hAnsi="Arial" w:cs="Arial"/>
          <w:i/>
          <w:iCs/>
          <w:sz w:val="20"/>
          <w:szCs w:val="20"/>
        </w:rPr>
        <w:t xml:space="preserve"> mori</w:t>
      </w:r>
      <w:r w:rsidR="00623CE1">
        <w:rPr>
          <w:rFonts w:ascii="Arial" w:hAnsi="Arial" w:cs="Arial"/>
          <w:sz w:val="20"/>
          <w:szCs w:val="20"/>
        </w:rPr>
        <w:t xml:space="preserve"> </w:t>
      </w:r>
      <w:proofErr w:type="spellStart"/>
      <w:r w:rsidR="00623CE1" w:rsidRPr="00DD24BC">
        <w:rPr>
          <w:rFonts w:ascii="Arial" w:hAnsi="Arial" w:cs="Arial"/>
          <w:sz w:val="20"/>
          <w:szCs w:val="20"/>
        </w:rPr>
        <w:t>Niwa</w:t>
      </w:r>
      <w:proofErr w:type="spellEnd"/>
      <w:r w:rsidR="00623CE1" w:rsidRPr="00997200">
        <w:rPr>
          <w:rFonts w:ascii="Arial" w:hAnsi="Arial" w:cs="Arial"/>
          <w:sz w:val="20"/>
          <w:szCs w:val="20"/>
        </w:rPr>
        <w:t xml:space="preserve">) </w:t>
      </w:r>
      <w:r w:rsidR="0079146E" w:rsidRPr="00997200">
        <w:rPr>
          <w:rFonts w:ascii="Arial" w:hAnsi="Arial" w:cs="Arial"/>
          <w:sz w:val="20"/>
          <w:szCs w:val="20"/>
        </w:rPr>
        <w:t>showed comparatively smaller shifts during early infestation stages. These findings demonstrate that red edge position derived from hyperspectral data can effectively detect pest-induced stress in mulberry and may serve as a useful tool for early pest monitoring in sericulture systems.</w:t>
      </w:r>
      <w:r w:rsidR="005621AF">
        <w:rPr>
          <w:rFonts w:ascii="Arial" w:hAnsi="Arial" w:cs="Arial"/>
          <w:sz w:val="20"/>
          <w:szCs w:val="20"/>
        </w:rPr>
        <w:t xml:space="preserve"> </w:t>
      </w:r>
      <w:r w:rsidR="005621AF" w:rsidRPr="00ED7539">
        <w:rPr>
          <w:rFonts w:ascii="Arial" w:hAnsi="Arial" w:cs="Arial"/>
          <w:sz w:val="20"/>
          <w:szCs w:val="20"/>
          <w:highlight w:val="yellow"/>
        </w:rPr>
        <w:t xml:space="preserve">The shift of REP towards shorter wavelengths in damaged plants </w:t>
      </w:r>
      <w:r w:rsidR="005621AF" w:rsidRPr="00C0790B">
        <w:rPr>
          <w:rFonts w:ascii="Arial" w:hAnsi="Arial" w:cs="Arial"/>
          <w:sz w:val="20"/>
          <w:szCs w:val="20"/>
        </w:rPr>
        <w:t xml:space="preserve">indicates </w:t>
      </w:r>
      <w:r w:rsidR="00C0790B" w:rsidRPr="00C0790B">
        <w:rPr>
          <w:rFonts w:ascii="Arial" w:hAnsi="Arial" w:cs="Arial"/>
          <w:sz w:val="20"/>
          <w:szCs w:val="20"/>
        </w:rPr>
        <w:t xml:space="preserve">a </w:t>
      </w:r>
      <w:r w:rsidR="005621AF" w:rsidRPr="00C0790B">
        <w:rPr>
          <w:rFonts w:ascii="Arial" w:hAnsi="Arial" w:cs="Arial"/>
          <w:sz w:val="20"/>
          <w:szCs w:val="20"/>
        </w:rPr>
        <w:t>redu</w:t>
      </w:r>
      <w:r w:rsidR="005621AF" w:rsidRPr="00ED7539">
        <w:rPr>
          <w:rFonts w:ascii="Arial" w:hAnsi="Arial" w:cs="Arial"/>
          <w:sz w:val="20"/>
          <w:szCs w:val="20"/>
          <w:highlight w:val="yellow"/>
        </w:rPr>
        <w:t>ction in chlorophyll content and photosynthetic efficiency. These findings confirm that REP derived from hyperspectral data can serve as a reliable indicator for early detection of pest-induced stress in mulberry crops.</w:t>
      </w:r>
    </w:p>
    <w:p w14:paraId="5FDF4C2D" w14:textId="77777777" w:rsidR="005621AF" w:rsidRPr="00997200" w:rsidRDefault="005621AF" w:rsidP="000F10C1">
      <w:pPr>
        <w:spacing w:after="0" w:line="360" w:lineRule="auto"/>
        <w:ind w:firstLine="720"/>
        <w:jc w:val="both"/>
        <w:rPr>
          <w:rFonts w:ascii="Arial" w:hAnsi="Arial" w:cs="Arial"/>
          <w:sz w:val="20"/>
          <w:szCs w:val="20"/>
        </w:rPr>
      </w:pPr>
    </w:p>
    <w:p w14:paraId="630C6326" w14:textId="37CE5FD7" w:rsidR="005A7E9F" w:rsidRPr="005A7E9F" w:rsidRDefault="0079146E" w:rsidP="000F10C1">
      <w:pPr>
        <w:spacing w:after="0" w:line="360" w:lineRule="auto"/>
        <w:jc w:val="both"/>
        <w:rPr>
          <w:rFonts w:ascii="Arial" w:hAnsi="Arial" w:cs="Arial"/>
          <w:i/>
          <w:iCs/>
          <w:sz w:val="20"/>
          <w:szCs w:val="20"/>
        </w:rPr>
      </w:pPr>
      <w:r w:rsidRPr="00997200">
        <w:rPr>
          <w:rFonts w:ascii="Arial" w:hAnsi="Arial" w:cs="Arial"/>
          <w:i/>
          <w:iCs/>
          <w:sz w:val="20"/>
          <w:szCs w:val="20"/>
        </w:rPr>
        <w:t>Keywords:</w:t>
      </w:r>
      <w:r w:rsidR="00CB749A" w:rsidRPr="00997200">
        <w:rPr>
          <w:rFonts w:ascii="Arial" w:hAnsi="Arial" w:cs="Arial"/>
          <w:i/>
          <w:iCs/>
          <w:sz w:val="20"/>
          <w:szCs w:val="20"/>
        </w:rPr>
        <w:t xml:space="preserve"> </w:t>
      </w:r>
      <w:r w:rsidR="005A7E9F" w:rsidRPr="00997200">
        <w:rPr>
          <w:rFonts w:ascii="Arial" w:hAnsi="Arial" w:cs="Arial"/>
          <w:i/>
          <w:iCs/>
          <w:sz w:val="20"/>
          <w:szCs w:val="20"/>
        </w:rPr>
        <w:t xml:space="preserve">Hyperspectral remote sensing, </w:t>
      </w:r>
      <w:r w:rsidR="00CB749A" w:rsidRPr="00997200">
        <w:rPr>
          <w:rFonts w:ascii="Arial" w:hAnsi="Arial" w:cs="Arial"/>
          <w:i/>
          <w:iCs/>
          <w:sz w:val="20"/>
          <w:szCs w:val="20"/>
        </w:rPr>
        <w:t>red</w:t>
      </w:r>
      <w:r w:rsidR="005A7E9F" w:rsidRPr="005A7E9F">
        <w:rPr>
          <w:rFonts w:ascii="Arial" w:hAnsi="Arial" w:cs="Arial"/>
          <w:i/>
          <w:iCs/>
          <w:sz w:val="20"/>
          <w:szCs w:val="20"/>
        </w:rPr>
        <w:t xml:space="preserve"> edge position (REP)</w:t>
      </w:r>
      <w:r w:rsidR="005A7E9F" w:rsidRPr="00997200">
        <w:rPr>
          <w:rFonts w:ascii="Arial" w:hAnsi="Arial" w:cs="Arial"/>
          <w:i/>
          <w:iCs/>
          <w:sz w:val="20"/>
          <w:szCs w:val="20"/>
        </w:rPr>
        <w:t>,</w:t>
      </w:r>
      <w:r w:rsidR="005A7E9F" w:rsidRPr="005A7E9F">
        <w:rPr>
          <w:rFonts w:ascii="Arial" w:hAnsi="Arial" w:cs="Arial"/>
          <w:i/>
          <w:iCs/>
          <w:sz w:val="20"/>
          <w:szCs w:val="20"/>
        </w:rPr>
        <w:t xml:space="preserve"> Mulberr</w:t>
      </w:r>
      <w:r w:rsidR="005A7E9F" w:rsidRPr="00997200">
        <w:rPr>
          <w:rFonts w:ascii="Arial" w:hAnsi="Arial" w:cs="Arial"/>
          <w:i/>
          <w:iCs/>
          <w:sz w:val="20"/>
          <w:szCs w:val="20"/>
        </w:rPr>
        <w:t xml:space="preserve">y, </w:t>
      </w:r>
      <w:r w:rsidR="005A7E9F" w:rsidRPr="005A7E9F">
        <w:rPr>
          <w:rFonts w:ascii="Arial" w:hAnsi="Arial" w:cs="Arial"/>
          <w:i/>
          <w:iCs/>
          <w:sz w:val="20"/>
          <w:szCs w:val="20"/>
        </w:rPr>
        <w:t>Sucking pests</w:t>
      </w:r>
      <w:r w:rsidR="005A7E9F" w:rsidRPr="00997200">
        <w:rPr>
          <w:rFonts w:ascii="Arial" w:hAnsi="Arial" w:cs="Arial"/>
          <w:i/>
          <w:iCs/>
          <w:sz w:val="20"/>
          <w:szCs w:val="20"/>
        </w:rPr>
        <w:t xml:space="preserve">, </w:t>
      </w:r>
      <w:r w:rsidR="005A7E9F" w:rsidRPr="005A7E9F">
        <w:rPr>
          <w:rFonts w:ascii="Arial" w:hAnsi="Arial" w:cs="Arial"/>
          <w:i/>
          <w:iCs/>
          <w:sz w:val="20"/>
          <w:szCs w:val="20"/>
        </w:rPr>
        <w:t>Spectral reflectance</w:t>
      </w:r>
      <w:r w:rsidR="005A7E9F" w:rsidRPr="00997200">
        <w:rPr>
          <w:rFonts w:ascii="Arial" w:hAnsi="Arial" w:cs="Arial"/>
          <w:i/>
          <w:iCs/>
          <w:sz w:val="20"/>
          <w:szCs w:val="20"/>
        </w:rPr>
        <w:t xml:space="preserve">, </w:t>
      </w:r>
      <w:r w:rsidR="005A7E9F" w:rsidRPr="005A7E9F">
        <w:rPr>
          <w:rFonts w:ascii="Arial" w:hAnsi="Arial" w:cs="Arial"/>
          <w:i/>
          <w:iCs/>
          <w:sz w:val="20"/>
          <w:szCs w:val="20"/>
        </w:rPr>
        <w:t>Pest stress detection</w:t>
      </w:r>
      <w:r w:rsidR="005A7E9F" w:rsidRPr="00997200">
        <w:rPr>
          <w:rFonts w:ascii="Arial" w:hAnsi="Arial" w:cs="Arial"/>
          <w:i/>
          <w:iCs/>
          <w:sz w:val="20"/>
          <w:szCs w:val="20"/>
        </w:rPr>
        <w:t>.</w:t>
      </w:r>
    </w:p>
    <w:p w14:paraId="55FAC06D" w14:textId="6D44839E" w:rsidR="0079146E" w:rsidRPr="00997200" w:rsidRDefault="0079146E" w:rsidP="000F10C1">
      <w:pPr>
        <w:spacing w:after="0" w:line="360" w:lineRule="auto"/>
        <w:jc w:val="both"/>
        <w:rPr>
          <w:rFonts w:ascii="Arial" w:hAnsi="Arial" w:cs="Arial"/>
          <w:sz w:val="20"/>
          <w:szCs w:val="20"/>
        </w:rPr>
      </w:pPr>
    </w:p>
    <w:p w14:paraId="06769474" w14:textId="5055C488" w:rsidR="001D0BA9" w:rsidRPr="00997200" w:rsidRDefault="00931839" w:rsidP="000F10C1">
      <w:pPr>
        <w:spacing w:after="0" w:line="360" w:lineRule="auto"/>
        <w:jc w:val="both"/>
        <w:rPr>
          <w:rFonts w:ascii="Arial" w:hAnsi="Arial" w:cs="Arial"/>
          <w:b/>
          <w:bCs/>
          <w:sz w:val="20"/>
          <w:szCs w:val="20"/>
        </w:rPr>
      </w:pPr>
      <w:r w:rsidRPr="00997200">
        <w:rPr>
          <w:rFonts w:ascii="Arial" w:hAnsi="Arial" w:cs="Arial"/>
          <w:b/>
          <w:bCs/>
          <w:sz w:val="20"/>
          <w:szCs w:val="20"/>
        </w:rPr>
        <w:t>INTRODUCTION:</w:t>
      </w:r>
    </w:p>
    <w:p w14:paraId="653D5D2B" w14:textId="3C1EFA26" w:rsidR="00B10AB4" w:rsidRPr="00B10AB4" w:rsidRDefault="00A80E6C" w:rsidP="00B10AB4">
      <w:pPr>
        <w:pStyle w:val="NormalWeb"/>
        <w:jc w:val="both"/>
        <w:rPr>
          <w:rFonts w:eastAsia="Times New Roman"/>
          <w:kern w:val="0"/>
          <w:lang w:val="en-US"/>
          <w14:ligatures w14:val="none"/>
        </w:rPr>
      </w:pPr>
      <w:proofErr w:type="gramStart"/>
      <w:r w:rsidRPr="00997200">
        <w:rPr>
          <w:rFonts w:ascii="Arial" w:hAnsi="Arial" w:cs="Arial"/>
          <w:sz w:val="20"/>
          <w:szCs w:val="20"/>
        </w:rPr>
        <w:t>.</w:t>
      </w:r>
      <w:r w:rsidR="003F7D74" w:rsidRPr="00C0790B">
        <w:rPr>
          <w:rFonts w:ascii="Arial" w:hAnsi="Arial" w:cs="Arial"/>
          <w:sz w:val="20"/>
          <w:szCs w:val="25"/>
          <w:highlight w:val="yellow"/>
          <w:shd w:val="clear" w:color="auto" w:fill="FFFFFF"/>
        </w:rPr>
        <w:t>Accurate</w:t>
      </w:r>
      <w:proofErr w:type="gramEnd"/>
      <w:r w:rsidR="003F7D74" w:rsidRPr="00C0790B">
        <w:rPr>
          <w:rFonts w:ascii="Arial" w:hAnsi="Arial" w:cs="Arial"/>
          <w:sz w:val="20"/>
          <w:szCs w:val="25"/>
          <w:highlight w:val="yellow"/>
          <w:shd w:val="clear" w:color="auto" w:fill="FFFFFF"/>
        </w:rPr>
        <w:t xml:space="preserve"> detection and  assessment  of  pest  damage  are essential  in  commercial  sericulture.  Traditional methods—primarily   relying   on   human   visual evaluation—</w:t>
      </w:r>
      <w:proofErr w:type="gramStart"/>
      <w:r w:rsidR="003F7D74" w:rsidRPr="00C0790B">
        <w:rPr>
          <w:rFonts w:ascii="Arial" w:hAnsi="Arial" w:cs="Arial"/>
          <w:sz w:val="20"/>
          <w:szCs w:val="25"/>
          <w:highlight w:val="yellow"/>
          <w:shd w:val="clear" w:color="auto" w:fill="FFFFFF"/>
        </w:rPr>
        <w:t>are  commonly</w:t>
      </w:r>
      <w:proofErr w:type="gramEnd"/>
      <w:r w:rsidR="003F7D74" w:rsidRPr="00C0790B">
        <w:rPr>
          <w:rFonts w:ascii="Arial" w:hAnsi="Arial" w:cs="Arial"/>
          <w:sz w:val="20"/>
          <w:szCs w:val="25"/>
          <w:highlight w:val="yellow"/>
          <w:shd w:val="clear" w:color="auto" w:fill="FFFFFF"/>
        </w:rPr>
        <w:t xml:space="preserve">  employed.  However, </w:t>
      </w:r>
      <w:proofErr w:type="gramStart"/>
      <w:r w:rsidR="003F7D74" w:rsidRPr="00C0790B">
        <w:rPr>
          <w:rFonts w:ascii="Arial" w:hAnsi="Arial" w:cs="Arial"/>
          <w:sz w:val="20"/>
          <w:szCs w:val="25"/>
          <w:highlight w:val="yellow"/>
          <w:shd w:val="clear" w:color="auto" w:fill="FFFFFF"/>
        </w:rPr>
        <w:t>these  methods</w:t>
      </w:r>
      <w:proofErr w:type="gramEnd"/>
      <w:r w:rsidR="003F7D74" w:rsidRPr="00C0790B">
        <w:rPr>
          <w:rFonts w:ascii="Arial" w:hAnsi="Arial" w:cs="Arial"/>
          <w:sz w:val="20"/>
          <w:szCs w:val="25"/>
          <w:highlight w:val="yellow"/>
          <w:shd w:val="clear" w:color="auto" w:fill="FFFFFF"/>
        </w:rPr>
        <w:t xml:space="preserve">  are  often  time-consuming  and labour-intensive,  limiting  their  efficiency  in  large-scale   monitoring   operations.   Remote   sensing </w:t>
      </w:r>
      <w:proofErr w:type="gramStart"/>
      <w:r w:rsidR="003F7D74" w:rsidRPr="00C0790B">
        <w:rPr>
          <w:rFonts w:ascii="Arial" w:hAnsi="Arial" w:cs="Arial"/>
          <w:sz w:val="20"/>
          <w:szCs w:val="25"/>
          <w:highlight w:val="yellow"/>
          <w:shd w:val="clear" w:color="auto" w:fill="FFFFFF"/>
        </w:rPr>
        <w:t>has  been</w:t>
      </w:r>
      <w:proofErr w:type="gramEnd"/>
      <w:r w:rsidR="003F7D74" w:rsidRPr="00C0790B">
        <w:rPr>
          <w:rFonts w:ascii="Arial" w:hAnsi="Arial" w:cs="Arial"/>
          <w:sz w:val="20"/>
          <w:szCs w:val="25"/>
          <w:highlight w:val="yellow"/>
          <w:shd w:val="clear" w:color="auto" w:fill="FFFFFF"/>
        </w:rPr>
        <w:t xml:space="preserve">  used  in  agriculture  for  many  decades (</w:t>
      </w:r>
      <w:r w:rsidR="003F7D74" w:rsidRPr="00C0790B">
        <w:rPr>
          <w:rFonts w:ascii="Arial" w:eastAsia="Times New Roman" w:hAnsi="Arial" w:cs="Arial"/>
          <w:color w:val="333333"/>
          <w:kern w:val="0"/>
          <w:sz w:val="20"/>
          <w:szCs w:val="27"/>
          <w:highlight w:val="yellow"/>
          <w:lang w:val="en-US"/>
          <w14:ligatures w14:val="none"/>
        </w:rPr>
        <w:t>Kalpana et al., 2026</w:t>
      </w:r>
      <w:r w:rsidR="003F7D74" w:rsidRPr="00C0790B">
        <w:rPr>
          <w:rFonts w:ascii="Arial" w:hAnsi="Arial" w:cs="Arial"/>
          <w:sz w:val="20"/>
          <w:szCs w:val="25"/>
          <w:highlight w:val="yellow"/>
          <w:shd w:val="clear" w:color="auto" w:fill="FFFFFF"/>
        </w:rPr>
        <w:t>).</w:t>
      </w:r>
      <w:r w:rsidR="003F7D74" w:rsidRPr="00C0790B">
        <w:rPr>
          <w:rFonts w:ascii="Arial" w:hAnsi="Arial" w:cs="Arial"/>
          <w:sz w:val="20"/>
          <w:szCs w:val="25"/>
          <w:shd w:val="clear" w:color="auto" w:fill="FFFFFF"/>
        </w:rPr>
        <w:t xml:space="preserve"> </w:t>
      </w:r>
      <w:r w:rsidR="003F7D74" w:rsidRPr="005A5867">
        <w:rPr>
          <w:rFonts w:ascii="Arial" w:hAnsi="Arial" w:cs="Arial"/>
          <w:sz w:val="20"/>
          <w:szCs w:val="20"/>
        </w:rPr>
        <w:t xml:space="preserve">Mulberry (Morus spp.) is a perennial, deep rooted, fast growing and high biomass producing foliage plant. It forms the basic food for the silkworm, </w:t>
      </w:r>
      <w:r w:rsidR="003F7D74" w:rsidRPr="005A5867">
        <w:rPr>
          <w:rFonts w:ascii="Arial" w:hAnsi="Arial" w:cs="Arial"/>
          <w:i/>
          <w:iCs/>
          <w:sz w:val="20"/>
          <w:szCs w:val="20"/>
        </w:rPr>
        <w:t>Bombyx mori</w:t>
      </w:r>
      <w:r w:rsidR="003F7D74" w:rsidRPr="005A5867">
        <w:rPr>
          <w:rFonts w:ascii="Arial" w:hAnsi="Arial" w:cs="Arial"/>
          <w:sz w:val="20"/>
          <w:szCs w:val="20"/>
        </w:rPr>
        <w:t xml:space="preserve"> L. The quality of mulberry leaf is influenced by several factors such as variety, agronomic practices and abiotic components (Krishnaswami </w:t>
      </w:r>
      <w:r w:rsidR="003F7D74" w:rsidRPr="005A5867">
        <w:rPr>
          <w:rFonts w:ascii="Arial" w:hAnsi="Arial" w:cs="Arial"/>
          <w:i/>
          <w:iCs/>
          <w:sz w:val="20"/>
          <w:szCs w:val="20"/>
        </w:rPr>
        <w:t>et al</w:t>
      </w:r>
      <w:r w:rsidR="003F7D74" w:rsidRPr="005A5867">
        <w:rPr>
          <w:rFonts w:ascii="Arial" w:hAnsi="Arial" w:cs="Arial"/>
          <w:sz w:val="20"/>
          <w:szCs w:val="20"/>
        </w:rPr>
        <w:t>. 1970).</w:t>
      </w:r>
      <w:r w:rsidR="008D5A09" w:rsidRPr="008D5A09">
        <w:rPr>
          <w:rFonts w:ascii="Arial" w:hAnsi="Arial" w:cs="Arial"/>
          <w:sz w:val="20"/>
          <w:szCs w:val="20"/>
          <w:highlight w:val="yellow"/>
        </w:rPr>
        <w:t xml:space="preserve"> </w:t>
      </w:r>
      <w:r w:rsidR="00B10AB4" w:rsidRPr="00B10AB4">
        <w:rPr>
          <w:rFonts w:eastAsia="Times New Roman"/>
          <w:kern w:val="0"/>
          <w:lang w:val="en-US"/>
          <w14:ligatures w14:val="none"/>
        </w:rPr>
        <w:t>Mulberry (</w:t>
      </w:r>
      <w:proofErr w:type="spellStart"/>
      <w:r w:rsidR="00B10AB4" w:rsidRPr="00B10AB4">
        <w:rPr>
          <w:rFonts w:eastAsia="Times New Roman"/>
          <w:i/>
          <w:iCs/>
          <w:kern w:val="0"/>
          <w:lang w:val="en-US"/>
          <w14:ligatures w14:val="none"/>
        </w:rPr>
        <w:t>Morus</w:t>
      </w:r>
      <w:proofErr w:type="spellEnd"/>
      <w:r w:rsidR="00B10AB4" w:rsidRPr="00B10AB4">
        <w:rPr>
          <w:rFonts w:eastAsia="Times New Roman"/>
          <w:kern w:val="0"/>
          <w:lang w:val="en-US"/>
          <w14:ligatures w14:val="none"/>
        </w:rPr>
        <w:t xml:space="preserve"> spp.) is available throughout the year, making it susceptible to a wide range of pests and diseases. Approximately 300 insect and non-</w:t>
      </w:r>
      <w:r w:rsidR="00B10AB4" w:rsidRPr="00B10AB4">
        <w:rPr>
          <w:rFonts w:eastAsia="Times New Roman"/>
          <w:kern w:val="0"/>
          <w:lang w:val="en-US"/>
          <w14:ligatures w14:val="none"/>
        </w:rPr>
        <w:lastRenderedPageBreak/>
        <w:t xml:space="preserve">insect pest species have been reported to infest mulberry. These pests are generally </w:t>
      </w:r>
      <w:proofErr w:type="spellStart"/>
      <w:r w:rsidR="00B10AB4" w:rsidRPr="00B10AB4">
        <w:rPr>
          <w:rFonts w:eastAsia="Times New Roman"/>
          <w:kern w:val="0"/>
          <w:lang w:val="en-US"/>
          <w14:ligatures w14:val="none"/>
        </w:rPr>
        <w:t>categorised</w:t>
      </w:r>
      <w:proofErr w:type="spellEnd"/>
      <w:r w:rsidR="00B10AB4" w:rsidRPr="00B10AB4">
        <w:rPr>
          <w:rFonts w:eastAsia="Times New Roman"/>
          <w:kern w:val="0"/>
          <w:lang w:val="en-US"/>
          <w14:ligatures w14:val="none"/>
        </w:rPr>
        <w:t xml:space="preserve"> as sap-suckers, defoliators, and root feeders. The sap-sucking pests include mealybugs (</w:t>
      </w:r>
      <w:proofErr w:type="spellStart"/>
      <w:r w:rsidR="00B10AB4" w:rsidRPr="00B10AB4">
        <w:rPr>
          <w:rFonts w:eastAsia="Times New Roman"/>
          <w:i/>
          <w:iCs/>
          <w:kern w:val="0"/>
          <w:lang w:val="en-US"/>
          <w14:ligatures w14:val="none"/>
        </w:rPr>
        <w:t>Maconellicoccus</w:t>
      </w:r>
      <w:proofErr w:type="spellEnd"/>
      <w:r w:rsidR="00B10AB4" w:rsidRPr="00B10AB4">
        <w:rPr>
          <w:rFonts w:eastAsia="Times New Roman"/>
          <w:i/>
          <w:iCs/>
          <w:kern w:val="0"/>
          <w:lang w:val="en-US"/>
          <w14:ligatures w14:val="none"/>
        </w:rPr>
        <w:t xml:space="preserve"> </w:t>
      </w:r>
      <w:proofErr w:type="spellStart"/>
      <w:r w:rsidR="00B10AB4" w:rsidRPr="00B10AB4">
        <w:rPr>
          <w:rFonts w:eastAsia="Times New Roman"/>
          <w:i/>
          <w:iCs/>
          <w:kern w:val="0"/>
          <w:lang w:val="en-US"/>
          <w14:ligatures w14:val="none"/>
        </w:rPr>
        <w:t>hirsutus</w:t>
      </w:r>
      <w:proofErr w:type="spellEnd"/>
      <w:r w:rsidR="00B10AB4" w:rsidRPr="00B10AB4">
        <w:rPr>
          <w:rFonts w:eastAsia="Times New Roman"/>
          <w:kern w:val="0"/>
          <w:lang w:val="en-US"/>
          <w14:ligatures w14:val="none"/>
        </w:rPr>
        <w:t xml:space="preserve"> Green), </w:t>
      </w:r>
      <w:proofErr w:type="spellStart"/>
      <w:r w:rsidR="00B10AB4" w:rsidRPr="00B10AB4">
        <w:rPr>
          <w:rFonts w:eastAsia="Times New Roman"/>
          <w:kern w:val="0"/>
          <w:lang w:val="en-US"/>
          <w14:ligatures w14:val="none"/>
        </w:rPr>
        <w:t>thrips</w:t>
      </w:r>
      <w:proofErr w:type="spellEnd"/>
      <w:r w:rsidR="00B10AB4" w:rsidRPr="00B10AB4">
        <w:rPr>
          <w:rFonts w:eastAsia="Times New Roman"/>
          <w:kern w:val="0"/>
          <w:lang w:val="en-US"/>
          <w14:ligatures w14:val="none"/>
        </w:rPr>
        <w:t xml:space="preserve"> (</w:t>
      </w:r>
      <w:proofErr w:type="spellStart"/>
      <w:r w:rsidR="00B10AB4" w:rsidRPr="00B10AB4">
        <w:rPr>
          <w:rFonts w:eastAsia="Times New Roman"/>
          <w:i/>
          <w:iCs/>
          <w:kern w:val="0"/>
          <w:lang w:val="en-US"/>
          <w14:ligatures w14:val="none"/>
        </w:rPr>
        <w:t>Pseudodendrothrips</w:t>
      </w:r>
      <w:proofErr w:type="spellEnd"/>
      <w:r w:rsidR="00B10AB4" w:rsidRPr="00B10AB4">
        <w:rPr>
          <w:rFonts w:eastAsia="Times New Roman"/>
          <w:i/>
          <w:iCs/>
          <w:kern w:val="0"/>
          <w:lang w:val="en-US"/>
          <w14:ligatures w14:val="none"/>
        </w:rPr>
        <w:t xml:space="preserve"> mori</w:t>
      </w:r>
      <w:r w:rsidR="00B10AB4" w:rsidRPr="00B10AB4">
        <w:rPr>
          <w:rFonts w:eastAsia="Times New Roman"/>
          <w:kern w:val="0"/>
          <w:lang w:val="en-US"/>
          <w14:ligatures w14:val="none"/>
        </w:rPr>
        <w:t xml:space="preserve"> </w:t>
      </w:r>
      <w:proofErr w:type="spellStart"/>
      <w:r w:rsidR="00B10AB4" w:rsidRPr="00B10AB4">
        <w:rPr>
          <w:rFonts w:eastAsia="Times New Roman"/>
          <w:kern w:val="0"/>
          <w:lang w:val="en-US"/>
          <w14:ligatures w14:val="none"/>
        </w:rPr>
        <w:t>Niwa</w:t>
      </w:r>
      <w:proofErr w:type="spellEnd"/>
      <w:r w:rsidR="00B10AB4" w:rsidRPr="00B10AB4">
        <w:rPr>
          <w:rFonts w:eastAsia="Times New Roman"/>
          <w:kern w:val="0"/>
          <w:lang w:val="en-US"/>
          <w14:ligatures w14:val="none"/>
        </w:rPr>
        <w:t xml:space="preserve">), </w:t>
      </w:r>
      <w:proofErr w:type="spellStart"/>
      <w:r w:rsidR="00B10AB4" w:rsidRPr="00B10AB4">
        <w:rPr>
          <w:rFonts w:eastAsia="Times New Roman"/>
          <w:kern w:val="0"/>
          <w:lang w:val="en-US"/>
          <w14:ligatures w14:val="none"/>
        </w:rPr>
        <w:t>spiralling</w:t>
      </w:r>
      <w:proofErr w:type="spellEnd"/>
      <w:r w:rsidR="00B10AB4" w:rsidRPr="00B10AB4">
        <w:rPr>
          <w:rFonts w:eastAsia="Times New Roman"/>
          <w:kern w:val="0"/>
          <w:lang w:val="en-US"/>
          <w14:ligatures w14:val="none"/>
        </w:rPr>
        <w:t xml:space="preserve"> whitefly (</w:t>
      </w:r>
      <w:proofErr w:type="spellStart"/>
      <w:r w:rsidR="00B10AB4" w:rsidRPr="00B10AB4">
        <w:rPr>
          <w:rFonts w:eastAsia="Times New Roman"/>
          <w:i/>
          <w:iCs/>
          <w:kern w:val="0"/>
          <w:lang w:val="en-US"/>
          <w14:ligatures w14:val="none"/>
        </w:rPr>
        <w:t>Aleurodicus</w:t>
      </w:r>
      <w:proofErr w:type="spellEnd"/>
      <w:r w:rsidR="00B10AB4" w:rsidRPr="00B10AB4">
        <w:rPr>
          <w:rFonts w:eastAsia="Times New Roman"/>
          <w:i/>
          <w:iCs/>
          <w:kern w:val="0"/>
          <w:lang w:val="en-US"/>
          <w14:ligatures w14:val="none"/>
        </w:rPr>
        <w:t xml:space="preserve"> </w:t>
      </w:r>
      <w:proofErr w:type="spellStart"/>
      <w:r w:rsidR="00B10AB4" w:rsidRPr="00B10AB4">
        <w:rPr>
          <w:rFonts w:eastAsia="Times New Roman"/>
          <w:i/>
          <w:iCs/>
          <w:kern w:val="0"/>
          <w:lang w:val="en-US"/>
          <w14:ligatures w14:val="none"/>
        </w:rPr>
        <w:t>dispersus</w:t>
      </w:r>
      <w:proofErr w:type="spellEnd"/>
      <w:r w:rsidR="00B10AB4" w:rsidRPr="00B10AB4">
        <w:rPr>
          <w:rFonts w:eastAsia="Times New Roman"/>
          <w:kern w:val="0"/>
          <w:lang w:val="en-US"/>
          <w14:ligatures w14:val="none"/>
        </w:rPr>
        <w:t xml:space="preserve"> Russell), leafhoppers (</w:t>
      </w:r>
      <w:proofErr w:type="spellStart"/>
      <w:r w:rsidR="00B10AB4" w:rsidRPr="00B10AB4">
        <w:rPr>
          <w:rFonts w:eastAsia="Times New Roman"/>
          <w:i/>
          <w:iCs/>
          <w:kern w:val="0"/>
          <w:lang w:val="en-US"/>
          <w14:ligatures w14:val="none"/>
        </w:rPr>
        <w:t>Empoasca</w:t>
      </w:r>
      <w:proofErr w:type="spellEnd"/>
      <w:r w:rsidR="00B10AB4" w:rsidRPr="00B10AB4">
        <w:rPr>
          <w:rFonts w:eastAsia="Times New Roman"/>
          <w:i/>
          <w:iCs/>
          <w:kern w:val="0"/>
          <w:lang w:val="en-US"/>
          <w14:ligatures w14:val="none"/>
        </w:rPr>
        <w:t xml:space="preserve"> </w:t>
      </w:r>
      <w:proofErr w:type="spellStart"/>
      <w:r w:rsidR="00B10AB4" w:rsidRPr="00B10AB4">
        <w:rPr>
          <w:rFonts w:eastAsia="Times New Roman"/>
          <w:i/>
          <w:iCs/>
          <w:kern w:val="0"/>
          <w:lang w:val="en-US"/>
          <w14:ligatures w14:val="none"/>
        </w:rPr>
        <w:t>flavescens</w:t>
      </w:r>
      <w:proofErr w:type="spellEnd"/>
      <w:r w:rsidR="00B10AB4" w:rsidRPr="00B10AB4">
        <w:rPr>
          <w:rFonts w:eastAsia="Times New Roman"/>
          <w:kern w:val="0"/>
          <w:lang w:val="en-US"/>
          <w14:ligatures w14:val="none"/>
        </w:rPr>
        <w:t xml:space="preserve"> </w:t>
      </w:r>
      <w:proofErr w:type="spellStart"/>
      <w:r w:rsidR="00B10AB4" w:rsidRPr="00B10AB4">
        <w:rPr>
          <w:rFonts w:eastAsia="Times New Roman"/>
          <w:kern w:val="0"/>
          <w:lang w:val="en-US"/>
          <w14:ligatures w14:val="none"/>
        </w:rPr>
        <w:t>Fabricius</w:t>
      </w:r>
      <w:proofErr w:type="spellEnd"/>
      <w:r w:rsidR="00B10AB4" w:rsidRPr="00B10AB4">
        <w:rPr>
          <w:rFonts w:eastAsia="Times New Roman"/>
          <w:kern w:val="0"/>
          <w:lang w:val="en-US"/>
          <w14:ligatures w14:val="none"/>
        </w:rPr>
        <w:t>), and scale insects (</w:t>
      </w:r>
      <w:proofErr w:type="spellStart"/>
      <w:r w:rsidR="00B10AB4" w:rsidRPr="00B10AB4">
        <w:rPr>
          <w:rFonts w:eastAsia="Times New Roman"/>
          <w:i/>
          <w:iCs/>
          <w:kern w:val="0"/>
          <w:lang w:val="en-US"/>
          <w14:ligatures w14:val="none"/>
        </w:rPr>
        <w:t>Pseudaulacaspis</w:t>
      </w:r>
      <w:proofErr w:type="spellEnd"/>
      <w:r w:rsidR="00B10AB4" w:rsidRPr="00B10AB4">
        <w:rPr>
          <w:rFonts w:eastAsia="Times New Roman"/>
          <w:i/>
          <w:iCs/>
          <w:kern w:val="0"/>
          <w:lang w:val="en-US"/>
          <w14:ligatures w14:val="none"/>
        </w:rPr>
        <w:t xml:space="preserve"> </w:t>
      </w:r>
      <w:proofErr w:type="spellStart"/>
      <w:r w:rsidR="00B10AB4" w:rsidRPr="00B10AB4">
        <w:rPr>
          <w:rFonts w:eastAsia="Times New Roman"/>
          <w:i/>
          <w:iCs/>
          <w:kern w:val="0"/>
          <w:lang w:val="en-US"/>
          <w14:ligatures w14:val="none"/>
        </w:rPr>
        <w:t>pentagona</w:t>
      </w:r>
      <w:proofErr w:type="spellEnd"/>
      <w:r w:rsidR="00B10AB4" w:rsidRPr="00B10AB4">
        <w:rPr>
          <w:rFonts w:eastAsia="Times New Roman"/>
          <w:kern w:val="0"/>
          <w:lang w:val="en-US"/>
          <w14:ligatures w14:val="none"/>
        </w:rPr>
        <w:t xml:space="preserve">). Defoliators and mites also contribute to damage in mulberry crops. Sap-sucking insects employ a </w:t>
      </w:r>
      <w:proofErr w:type="spellStart"/>
      <w:r w:rsidR="00B10AB4" w:rsidRPr="00B10AB4">
        <w:rPr>
          <w:rFonts w:eastAsia="Times New Roman"/>
          <w:kern w:val="0"/>
          <w:lang w:val="en-US"/>
          <w14:ligatures w14:val="none"/>
        </w:rPr>
        <w:t>specialised</w:t>
      </w:r>
      <w:proofErr w:type="spellEnd"/>
      <w:r w:rsidR="00B10AB4" w:rsidRPr="00B10AB4">
        <w:rPr>
          <w:rFonts w:eastAsia="Times New Roman"/>
          <w:kern w:val="0"/>
          <w:lang w:val="en-US"/>
          <w14:ligatures w14:val="none"/>
        </w:rPr>
        <w:t xml:space="preserve"> stylet mouthpart to penetrate the phloem sieve elements and extract sap from the plant’s vascular tissue (Central Silk Board).</w:t>
      </w:r>
      <w:r w:rsidR="00B10AB4">
        <w:rPr>
          <w:rFonts w:eastAsia="Times New Roman"/>
          <w:kern w:val="0"/>
          <w:lang w:val="en-US"/>
          <w14:ligatures w14:val="none"/>
        </w:rPr>
        <w:t xml:space="preserve"> </w:t>
      </w:r>
      <w:r w:rsidR="00B10AB4" w:rsidRPr="00B10AB4">
        <w:rPr>
          <w:rFonts w:eastAsia="Times New Roman"/>
          <w:kern w:val="0"/>
          <w:lang w:val="en-US"/>
          <w14:ligatures w14:val="none"/>
        </w:rPr>
        <w:t xml:space="preserve">Heavy infestations by these pests can lead to honeydew deposition and subsequent sooty mold development, reducing photosynthetic efficiency and severely limiting plant growth potential. </w:t>
      </w:r>
      <w:proofErr w:type="spellStart"/>
      <w:r w:rsidR="00B10AB4" w:rsidRPr="00B10AB4">
        <w:rPr>
          <w:rFonts w:eastAsia="Times New Roman"/>
          <w:kern w:val="0"/>
          <w:lang w:val="en-US"/>
          <w14:ligatures w14:val="none"/>
        </w:rPr>
        <w:t>Govindaiah</w:t>
      </w:r>
      <w:proofErr w:type="spellEnd"/>
      <w:r w:rsidR="00B10AB4" w:rsidRPr="00B10AB4">
        <w:rPr>
          <w:rFonts w:eastAsia="Times New Roman"/>
          <w:kern w:val="0"/>
          <w:lang w:val="en-US"/>
          <w14:ligatures w14:val="none"/>
        </w:rPr>
        <w:t xml:space="preserve"> et al. (2005) reported the incidence of mealybugs at 19.21%, </w:t>
      </w:r>
      <w:proofErr w:type="spellStart"/>
      <w:r w:rsidR="00B10AB4" w:rsidRPr="00B10AB4">
        <w:rPr>
          <w:rFonts w:eastAsia="Times New Roman"/>
          <w:kern w:val="0"/>
          <w:lang w:val="en-US"/>
          <w14:ligatures w14:val="none"/>
        </w:rPr>
        <w:t>thrips</w:t>
      </w:r>
      <w:proofErr w:type="spellEnd"/>
      <w:r w:rsidR="00B10AB4" w:rsidRPr="00B10AB4">
        <w:rPr>
          <w:rFonts w:eastAsia="Times New Roman"/>
          <w:kern w:val="0"/>
          <w:lang w:val="en-US"/>
          <w14:ligatures w14:val="none"/>
        </w:rPr>
        <w:t xml:space="preserve"> at 17.18%, whiteflies at 12.62%, </w:t>
      </w:r>
      <w:proofErr w:type="spellStart"/>
      <w:r w:rsidR="00B10AB4" w:rsidRPr="00B10AB4">
        <w:rPr>
          <w:rFonts w:eastAsia="Times New Roman"/>
          <w:kern w:val="0"/>
          <w:lang w:val="en-US"/>
          <w14:ligatures w14:val="none"/>
        </w:rPr>
        <w:t>jassids</w:t>
      </w:r>
      <w:proofErr w:type="spellEnd"/>
      <w:r w:rsidR="00B10AB4" w:rsidRPr="00B10AB4">
        <w:rPr>
          <w:rFonts w:eastAsia="Times New Roman"/>
          <w:kern w:val="0"/>
          <w:lang w:val="en-US"/>
          <w14:ligatures w14:val="none"/>
        </w:rPr>
        <w:t xml:space="preserve"> at 9.08%, and scale insects at 8.24%.</w:t>
      </w:r>
    </w:p>
    <w:p w14:paraId="7DE2CFF9" w14:textId="4AB03161" w:rsidR="00B10AB4" w:rsidRPr="00B10AB4" w:rsidRDefault="00B10AB4" w:rsidP="00B10AB4">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B10AB4">
        <w:rPr>
          <w:rFonts w:ascii="Times New Roman" w:eastAsia="Times New Roman" w:hAnsi="Times New Roman" w:cs="Times New Roman"/>
          <w:kern w:val="0"/>
          <w:lang w:val="en-US"/>
          <w14:ligatures w14:val="none"/>
        </w:rPr>
        <w:t>In India, several insect pests are commonly associated with mulberry, including papaya mealybug (</w:t>
      </w:r>
      <w:proofErr w:type="spellStart"/>
      <w:r w:rsidRPr="00B10AB4">
        <w:rPr>
          <w:rFonts w:ascii="Times New Roman" w:eastAsia="Times New Roman" w:hAnsi="Times New Roman" w:cs="Times New Roman"/>
          <w:i/>
          <w:iCs/>
          <w:kern w:val="0"/>
          <w:lang w:val="en-US"/>
          <w14:ligatures w14:val="none"/>
        </w:rPr>
        <w:t>Paracoccus</w:t>
      </w:r>
      <w:proofErr w:type="spellEnd"/>
      <w:r w:rsidRPr="00B10AB4">
        <w:rPr>
          <w:rFonts w:ascii="Times New Roman" w:eastAsia="Times New Roman" w:hAnsi="Times New Roman" w:cs="Times New Roman"/>
          <w:i/>
          <w:iCs/>
          <w:kern w:val="0"/>
          <w:lang w:val="en-US"/>
          <w14:ligatures w14:val="none"/>
        </w:rPr>
        <w:t xml:space="preserve"> </w:t>
      </w:r>
      <w:proofErr w:type="spellStart"/>
      <w:r w:rsidRPr="00B10AB4">
        <w:rPr>
          <w:rFonts w:ascii="Times New Roman" w:eastAsia="Times New Roman" w:hAnsi="Times New Roman" w:cs="Times New Roman"/>
          <w:i/>
          <w:iCs/>
          <w:kern w:val="0"/>
          <w:lang w:val="en-US"/>
          <w14:ligatures w14:val="none"/>
        </w:rPr>
        <w:t>marginatus</w:t>
      </w:r>
      <w:proofErr w:type="spellEnd"/>
      <w:r w:rsidRPr="00B10AB4">
        <w:rPr>
          <w:rFonts w:ascii="Times New Roman" w:eastAsia="Times New Roman" w:hAnsi="Times New Roman" w:cs="Times New Roman"/>
          <w:kern w:val="0"/>
          <w:lang w:val="en-US"/>
          <w14:ligatures w14:val="none"/>
        </w:rPr>
        <w:t>), pink mealybug (</w:t>
      </w:r>
      <w:proofErr w:type="spellStart"/>
      <w:r w:rsidRPr="00B10AB4">
        <w:rPr>
          <w:rFonts w:ascii="Times New Roman" w:eastAsia="Times New Roman" w:hAnsi="Times New Roman" w:cs="Times New Roman"/>
          <w:i/>
          <w:iCs/>
          <w:kern w:val="0"/>
          <w:lang w:val="en-US"/>
          <w14:ligatures w14:val="none"/>
        </w:rPr>
        <w:t>Maconellicoccus</w:t>
      </w:r>
      <w:proofErr w:type="spellEnd"/>
      <w:r w:rsidRPr="00B10AB4">
        <w:rPr>
          <w:rFonts w:ascii="Times New Roman" w:eastAsia="Times New Roman" w:hAnsi="Times New Roman" w:cs="Times New Roman"/>
          <w:i/>
          <w:iCs/>
          <w:kern w:val="0"/>
          <w:lang w:val="en-US"/>
          <w14:ligatures w14:val="none"/>
        </w:rPr>
        <w:t xml:space="preserve"> </w:t>
      </w:r>
      <w:proofErr w:type="spellStart"/>
      <w:r w:rsidRPr="00B10AB4">
        <w:rPr>
          <w:rFonts w:ascii="Times New Roman" w:eastAsia="Times New Roman" w:hAnsi="Times New Roman" w:cs="Times New Roman"/>
          <w:i/>
          <w:iCs/>
          <w:kern w:val="0"/>
          <w:lang w:val="en-US"/>
          <w14:ligatures w14:val="none"/>
        </w:rPr>
        <w:t>hirsutus</w:t>
      </w:r>
      <w:proofErr w:type="spellEnd"/>
      <w:r w:rsidRPr="00B10AB4">
        <w:rPr>
          <w:rFonts w:ascii="Times New Roman" w:eastAsia="Times New Roman" w:hAnsi="Times New Roman" w:cs="Times New Roman"/>
          <w:kern w:val="0"/>
          <w:lang w:val="en-US"/>
          <w14:ligatures w14:val="none"/>
        </w:rPr>
        <w:t>), whitefly (</w:t>
      </w:r>
      <w:proofErr w:type="spellStart"/>
      <w:r w:rsidRPr="00B10AB4">
        <w:rPr>
          <w:rFonts w:ascii="Times New Roman" w:eastAsia="Times New Roman" w:hAnsi="Times New Roman" w:cs="Times New Roman"/>
          <w:i/>
          <w:iCs/>
          <w:kern w:val="0"/>
          <w:lang w:val="en-US"/>
          <w14:ligatures w14:val="none"/>
        </w:rPr>
        <w:t>Aleurodicus</w:t>
      </w:r>
      <w:proofErr w:type="spellEnd"/>
      <w:r w:rsidRPr="00B10AB4">
        <w:rPr>
          <w:rFonts w:ascii="Times New Roman" w:eastAsia="Times New Roman" w:hAnsi="Times New Roman" w:cs="Times New Roman"/>
          <w:i/>
          <w:iCs/>
          <w:kern w:val="0"/>
          <w:lang w:val="en-US"/>
          <w14:ligatures w14:val="none"/>
        </w:rPr>
        <w:t xml:space="preserve"> </w:t>
      </w:r>
      <w:proofErr w:type="spellStart"/>
      <w:r w:rsidRPr="00B10AB4">
        <w:rPr>
          <w:rFonts w:ascii="Times New Roman" w:eastAsia="Times New Roman" w:hAnsi="Times New Roman" w:cs="Times New Roman"/>
          <w:i/>
          <w:iCs/>
          <w:kern w:val="0"/>
          <w:lang w:val="en-US"/>
          <w14:ligatures w14:val="none"/>
        </w:rPr>
        <w:t>dispersus</w:t>
      </w:r>
      <w:proofErr w:type="spellEnd"/>
      <w:r w:rsidRPr="00B10AB4">
        <w:rPr>
          <w:rFonts w:ascii="Times New Roman" w:eastAsia="Times New Roman" w:hAnsi="Times New Roman" w:cs="Times New Roman"/>
          <w:kern w:val="0"/>
          <w:lang w:val="en-US"/>
          <w14:ligatures w14:val="none"/>
        </w:rPr>
        <w:t xml:space="preserve">), </w:t>
      </w:r>
      <w:proofErr w:type="spellStart"/>
      <w:r w:rsidRPr="00B10AB4">
        <w:rPr>
          <w:rFonts w:ascii="Times New Roman" w:eastAsia="Times New Roman" w:hAnsi="Times New Roman" w:cs="Times New Roman"/>
          <w:kern w:val="0"/>
          <w:lang w:val="en-US"/>
          <w14:ligatures w14:val="none"/>
        </w:rPr>
        <w:t>thrips</w:t>
      </w:r>
      <w:proofErr w:type="spellEnd"/>
      <w:r w:rsidRPr="00B10AB4">
        <w:rPr>
          <w:rFonts w:ascii="Times New Roman" w:eastAsia="Times New Roman" w:hAnsi="Times New Roman" w:cs="Times New Roman"/>
          <w:kern w:val="0"/>
          <w:lang w:val="en-US"/>
          <w14:ligatures w14:val="none"/>
        </w:rPr>
        <w:t xml:space="preserve"> (</w:t>
      </w:r>
      <w:proofErr w:type="spellStart"/>
      <w:r w:rsidRPr="00B10AB4">
        <w:rPr>
          <w:rFonts w:ascii="Times New Roman" w:eastAsia="Times New Roman" w:hAnsi="Times New Roman" w:cs="Times New Roman"/>
          <w:i/>
          <w:iCs/>
          <w:kern w:val="0"/>
          <w:lang w:val="en-US"/>
          <w14:ligatures w14:val="none"/>
        </w:rPr>
        <w:t>Pseudodendrothrips</w:t>
      </w:r>
      <w:proofErr w:type="spellEnd"/>
      <w:r w:rsidRPr="00B10AB4">
        <w:rPr>
          <w:rFonts w:ascii="Times New Roman" w:eastAsia="Times New Roman" w:hAnsi="Times New Roman" w:cs="Times New Roman"/>
          <w:i/>
          <w:iCs/>
          <w:kern w:val="0"/>
          <w:lang w:val="en-US"/>
          <w14:ligatures w14:val="none"/>
        </w:rPr>
        <w:t xml:space="preserve"> mori</w:t>
      </w:r>
      <w:r w:rsidRPr="00B10AB4">
        <w:rPr>
          <w:rFonts w:ascii="Times New Roman" w:eastAsia="Times New Roman" w:hAnsi="Times New Roman" w:cs="Times New Roman"/>
          <w:kern w:val="0"/>
          <w:lang w:val="en-US"/>
          <w14:ligatures w14:val="none"/>
        </w:rPr>
        <w:t>), and spittlebug (</w:t>
      </w:r>
      <w:proofErr w:type="spellStart"/>
      <w:r w:rsidRPr="00B10AB4">
        <w:rPr>
          <w:rFonts w:ascii="Times New Roman" w:eastAsia="Times New Roman" w:hAnsi="Times New Roman" w:cs="Times New Roman"/>
          <w:i/>
          <w:iCs/>
          <w:kern w:val="0"/>
          <w:lang w:val="en-US"/>
          <w14:ligatures w14:val="none"/>
        </w:rPr>
        <w:t>Clovia</w:t>
      </w:r>
      <w:proofErr w:type="spellEnd"/>
      <w:r w:rsidRPr="00B10AB4">
        <w:rPr>
          <w:rFonts w:ascii="Times New Roman" w:eastAsia="Times New Roman" w:hAnsi="Times New Roman" w:cs="Times New Roman"/>
          <w:i/>
          <w:iCs/>
          <w:kern w:val="0"/>
          <w:lang w:val="en-US"/>
          <w14:ligatures w14:val="none"/>
        </w:rPr>
        <w:t xml:space="preserve"> puncta</w:t>
      </w:r>
      <w:r w:rsidRPr="00B10AB4">
        <w:rPr>
          <w:rFonts w:ascii="Times New Roman" w:eastAsia="Times New Roman" w:hAnsi="Times New Roman" w:cs="Times New Roman"/>
          <w:kern w:val="0"/>
          <w:lang w:val="en-US"/>
          <w14:ligatures w14:val="none"/>
        </w:rPr>
        <w:t xml:space="preserve">). Although </w:t>
      </w:r>
      <w:proofErr w:type="spellStart"/>
      <w:r w:rsidRPr="00B10AB4">
        <w:rPr>
          <w:rFonts w:ascii="Times New Roman" w:eastAsia="Times New Roman" w:hAnsi="Times New Roman" w:cs="Times New Roman"/>
          <w:i/>
          <w:iCs/>
          <w:kern w:val="0"/>
          <w:lang w:val="en-US"/>
          <w14:ligatures w14:val="none"/>
        </w:rPr>
        <w:t>Aleurodicus</w:t>
      </w:r>
      <w:proofErr w:type="spellEnd"/>
      <w:r w:rsidRPr="00B10AB4">
        <w:rPr>
          <w:rFonts w:ascii="Times New Roman" w:eastAsia="Times New Roman" w:hAnsi="Times New Roman" w:cs="Times New Roman"/>
          <w:i/>
          <w:iCs/>
          <w:kern w:val="0"/>
          <w:lang w:val="en-US"/>
          <w14:ligatures w14:val="none"/>
        </w:rPr>
        <w:t xml:space="preserve"> </w:t>
      </w:r>
      <w:proofErr w:type="spellStart"/>
      <w:r w:rsidRPr="00B10AB4">
        <w:rPr>
          <w:rFonts w:ascii="Times New Roman" w:eastAsia="Times New Roman" w:hAnsi="Times New Roman" w:cs="Times New Roman"/>
          <w:i/>
          <w:iCs/>
          <w:kern w:val="0"/>
          <w:lang w:val="en-US"/>
          <w14:ligatures w14:val="none"/>
        </w:rPr>
        <w:t>dispersus</w:t>
      </w:r>
      <w:proofErr w:type="spellEnd"/>
      <w:r w:rsidRPr="00B10AB4">
        <w:rPr>
          <w:rFonts w:ascii="Times New Roman" w:eastAsia="Times New Roman" w:hAnsi="Times New Roman" w:cs="Times New Roman"/>
          <w:kern w:val="0"/>
          <w:lang w:val="en-US"/>
          <w14:ligatures w14:val="none"/>
        </w:rPr>
        <w:t xml:space="preserve"> was previously considered a minor pest due to its occasional occurrence and limited damage, it has recently emerged as a major pest causing extensive losses in mulberry crops in South India (Josepha et al., 2011). Whitefly populations persist year-round in this region, peaking during the summer months (March–June) and declining in winter (October–January) (Vijaya Kumari, 2011). Infestation by </w:t>
      </w:r>
      <w:proofErr w:type="spellStart"/>
      <w:r w:rsidRPr="00B10AB4">
        <w:rPr>
          <w:rFonts w:ascii="Times New Roman" w:eastAsia="Times New Roman" w:hAnsi="Times New Roman" w:cs="Times New Roman"/>
          <w:i/>
          <w:iCs/>
          <w:kern w:val="0"/>
          <w:lang w:val="en-US"/>
          <w14:ligatures w14:val="none"/>
        </w:rPr>
        <w:t>Aleurodicus</w:t>
      </w:r>
      <w:proofErr w:type="spellEnd"/>
      <w:r w:rsidRPr="00B10AB4">
        <w:rPr>
          <w:rFonts w:ascii="Times New Roman" w:eastAsia="Times New Roman" w:hAnsi="Times New Roman" w:cs="Times New Roman"/>
          <w:i/>
          <w:iCs/>
          <w:kern w:val="0"/>
          <w:lang w:val="en-US"/>
          <w14:ligatures w14:val="none"/>
        </w:rPr>
        <w:t xml:space="preserve"> </w:t>
      </w:r>
      <w:proofErr w:type="spellStart"/>
      <w:r w:rsidRPr="00B10AB4">
        <w:rPr>
          <w:rFonts w:ascii="Times New Roman" w:eastAsia="Times New Roman" w:hAnsi="Times New Roman" w:cs="Times New Roman"/>
          <w:i/>
          <w:iCs/>
          <w:kern w:val="0"/>
          <w:lang w:val="en-US"/>
          <w14:ligatures w14:val="none"/>
        </w:rPr>
        <w:t>dispersus</w:t>
      </w:r>
      <w:proofErr w:type="spellEnd"/>
      <w:r w:rsidRPr="00B10AB4">
        <w:rPr>
          <w:rFonts w:ascii="Times New Roman" w:eastAsia="Times New Roman" w:hAnsi="Times New Roman" w:cs="Times New Roman"/>
          <w:kern w:val="0"/>
          <w:lang w:val="en-US"/>
          <w14:ligatures w14:val="none"/>
        </w:rPr>
        <w:t xml:space="preserve"> has been reported to reduce mulberry silkworm cocoon yield by up to 5 kg per 100 disease-free </w:t>
      </w:r>
      <w:proofErr w:type="spellStart"/>
      <w:r w:rsidRPr="00B10AB4">
        <w:rPr>
          <w:rFonts w:ascii="Times New Roman" w:eastAsia="Times New Roman" w:hAnsi="Times New Roman" w:cs="Times New Roman"/>
          <w:kern w:val="0"/>
          <w:lang w:val="en-US"/>
          <w14:ligatures w14:val="none"/>
        </w:rPr>
        <w:t>layings</w:t>
      </w:r>
      <w:proofErr w:type="spellEnd"/>
      <w:r w:rsidRPr="00B10AB4">
        <w:rPr>
          <w:rFonts w:ascii="Times New Roman" w:eastAsia="Times New Roman" w:hAnsi="Times New Roman" w:cs="Times New Roman"/>
          <w:kern w:val="0"/>
          <w:lang w:val="en-US"/>
          <w14:ligatures w14:val="none"/>
        </w:rPr>
        <w:t xml:space="preserve"> (</w:t>
      </w:r>
      <w:proofErr w:type="spellStart"/>
      <w:r w:rsidRPr="00B10AB4">
        <w:rPr>
          <w:rFonts w:ascii="Times New Roman" w:eastAsia="Times New Roman" w:hAnsi="Times New Roman" w:cs="Times New Roman"/>
          <w:kern w:val="0"/>
          <w:lang w:val="en-US"/>
          <w14:ligatures w14:val="none"/>
        </w:rPr>
        <w:t>dfl</w:t>
      </w:r>
      <w:proofErr w:type="spellEnd"/>
      <w:r w:rsidRPr="00B10AB4">
        <w:rPr>
          <w:rFonts w:ascii="Times New Roman" w:eastAsia="Times New Roman" w:hAnsi="Times New Roman" w:cs="Times New Roman"/>
          <w:kern w:val="0"/>
          <w:lang w:val="en-US"/>
          <w14:ligatures w14:val="none"/>
        </w:rPr>
        <w:t>) (</w:t>
      </w:r>
      <w:proofErr w:type="spellStart"/>
      <w:r w:rsidRPr="00B10AB4">
        <w:rPr>
          <w:rFonts w:ascii="Times New Roman" w:eastAsia="Times New Roman" w:hAnsi="Times New Roman" w:cs="Times New Roman"/>
          <w:kern w:val="0"/>
          <w:lang w:val="en-US"/>
          <w14:ligatures w14:val="none"/>
        </w:rPr>
        <w:t>Yumnam</w:t>
      </w:r>
      <w:proofErr w:type="spellEnd"/>
      <w:r w:rsidRPr="00B10AB4">
        <w:rPr>
          <w:rFonts w:ascii="Times New Roman" w:eastAsia="Times New Roman" w:hAnsi="Times New Roman" w:cs="Times New Roman"/>
          <w:kern w:val="0"/>
          <w:lang w:val="en-US"/>
          <w14:ligatures w14:val="none"/>
        </w:rPr>
        <w:t xml:space="preserve"> </w:t>
      </w:r>
      <w:proofErr w:type="spellStart"/>
      <w:r w:rsidRPr="00B10AB4">
        <w:rPr>
          <w:rFonts w:ascii="Times New Roman" w:eastAsia="Times New Roman" w:hAnsi="Times New Roman" w:cs="Times New Roman"/>
          <w:kern w:val="0"/>
          <w:lang w:val="en-US"/>
          <w14:ligatures w14:val="none"/>
        </w:rPr>
        <w:t>Debaraj</w:t>
      </w:r>
      <w:proofErr w:type="spellEnd"/>
      <w:r w:rsidRPr="00B10AB4">
        <w:rPr>
          <w:rFonts w:ascii="Times New Roman" w:eastAsia="Times New Roman" w:hAnsi="Times New Roman" w:cs="Times New Roman"/>
          <w:kern w:val="0"/>
          <w:lang w:val="en-US"/>
          <w14:ligatures w14:val="none"/>
        </w:rPr>
        <w:t xml:space="preserve"> et al., 2013).</w:t>
      </w:r>
      <w:r>
        <w:rPr>
          <w:rFonts w:ascii="Times New Roman" w:eastAsia="Times New Roman" w:hAnsi="Times New Roman" w:cs="Times New Roman"/>
          <w:kern w:val="0"/>
          <w:lang w:val="en-US"/>
          <w14:ligatures w14:val="none"/>
        </w:rPr>
        <w:t xml:space="preserve"> </w:t>
      </w:r>
      <w:proofErr w:type="spellStart"/>
      <w:r w:rsidRPr="00B10AB4">
        <w:rPr>
          <w:rFonts w:ascii="Times New Roman" w:eastAsia="Times New Roman" w:hAnsi="Times New Roman" w:cs="Times New Roman"/>
          <w:i/>
          <w:iCs/>
          <w:kern w:val="0"/>
          <w:lang w:val="en-US"/>
          <w14:ligatures w14:val="none"/>
        </w:rPr>
        <w:t>Pseudodendrothrips</w:t>
      </w:r>
      <w:proofErr w:type="spellEnd"/>
      <w:r w:rsidRPr="00B10AB4">
        <w:rPr>
          <w:rFonts w:ascii="Times New Roman" w:eastAsia="Times New Roman" w:hAnsi="Times New Roman" w:cs="Times New Roman"/>
          <w:i/>
          <w:iCs/>
          <w:kern w:val="0"/>
          <w:lang w:val="en-US"/>
          <w14:ligatures w14:val="none"/>
        </w:rPr>
        <w:t xml:space="preserve"> mori</w:t>
      </w:r>
      <w:r w:rsidRPr="00B10AB4">
        <w:rPr>
          <w:rFonts w:ascii="Times New Roman" w:eastAsia="Times New Roman" w:hAnsi="Times New Roman" w:cs="Times New Roman"/>
          <w:kern w:val="0"/>
          <w:lang w:val="en-US"/>
          <w14:ligatures w14:val="none"/>
        </w:rPr>
        <w:t xml:space="preserve"> is the most widespread </w:t>
      </w:r>
      <w:proofErr w:type="spellStart"/>
      <w:r w:rsidRPr="00B10AB4">
        <w:rPr>
          <w:rFonts w:ascii="Times New Roman" w:eastAsia="Times New Roman" w:hAnsi="Times New Roman" w:cs="Times New Roman"/>
          <w:kern w:val="0"/>
          <w:lang w:val="en-US"/>
          <w14:ligatures w14:val="none"/>
        </w:rPr>
        <w:t>thrips</w:t>
      </w:r>
      <w:proofErr w:type="spellEnd"/>
      <w:r w:rsidRPr="00B10AB4">
        <w:rPr>
          <w:rFonts w:ascii="Times New Roman" w:eastAsia="Times New Roman" w:hAnsi="Times New Roman" w:cs="Times New Roman"/>
          <w:kern w:val="0"/>
          <w:lang w:val="en-US"/>
          <w14:ligatures w14:val="none"/>
        </w:rPr>
        <w:t xml:space="preserve"> species affecting mulberry globally. This highly oligophagous pest, native to the Northern Hemisphere, has become a regular and major pest of mulberry. Its populations are adversely affected by high rainfall and humidity, which tend to lower infestation levels (</w:t>
      </w:r>
      <w:proofErr w:type="spellStart"/>
      <w:r w:rsidRPr="00B10AB4">
        <w:rPr>
          <w:rFonts w:ascii="Times New Roman" w:eastAsia="Times New Roman" w:hAnsi="Times New Roman" w:cs="Times New Roman"/>
          <w:kern w:val="0"/>
          <w:lang w:val="en-US"/>
          <w14:ligatures w14:val="none"/>
        </w:rPr>
        <w:t>Venugopalapillai</w:t>
      </w:r>
      <w:proofErr w:type="spellEnd"/>
      <w:r w:rsidRPr="00B10AB4">
        <w:rPr>
          <w:rFonts w:ascii="Times New Roman" w:eastAsia="Times New Roman" w:hAnsi="Times New Roman" w:cs="Times New Roman"/>
          <w:kern w:val="0"/>
          <w:lang w:val="en-US"/>
          <w14:ligatures w14:val="none"/>
        </w:rPr>
        <w:t xml:space="preserve"> &amp; Krishnaswamy, 1980).</w:t>
      </w:r>
    </w:p>
    <w:p w14:paraId="6A8FD152" w14:textId="2268CA25" w:rsidR="003F7D74" w:rsidRDefault="003F7D74" w:rsidP="00B10AB4">
      <w:pPr>
        <w:spacing w:after="0" w:line="360" w:lineRule="auto"/>
        <w:ind w:firstLine="720"/>
        <w:jc w:val="both"/>
        <w:rPr>
          <w:rFonts w:ascii="Arial" w:hAnsi="Arial" w:cs="Arial"/>
          <w:sz w:val="20"/>
          <w:szCs w:val="20"/>
        </w:rPr>
      </w:pPr>
    </w:p>
    <w:p w14:paraId="0D60AE4B" w14:textId="77777777" w:rsidR="00C25137" w:rsidRDefault="00C25137" w:rsidP="00C25137">
      <w:pPr>
        <w:spacing w:after="0" w:line="360" w:lineRule="auto"/>
        <w:ind w:firstLine="720"/>
        <w:jc w:val="both"/>
        <w:rPr>
          <w:rFonts w:ascii="Arial" w:hAnsi="Arial" w:cs="Arial"/>
          <w:sz w:val="20"/>
          <w:szCs w:val="20"/>
        </w:rPr>
      </w:pPr>
      <w:r w:rsidRPr="00997200">
        <w:rPr>
          <w:rFonts w:ascii="Arial" w:hAnsi="Arial" w:cs="Arial"/>
          <w:sz w:val="20"/>
          <w:szCs w:val="20"/>
        </w:rPr>
        <w:t xml:space="preserve">Early detection of pest infestation is </w:t>
      </w:r>
      <w:r w:rsidRPr="005621AF">
        <w:rPr>
          <w:rFonts w:ascii="Arial" w:hAnsi="Arial" w:cs="Arial"/>
          <w:sz w:val="20"/>
          <w:szCs w:val="20"/>
          <w:highlight w:val="yellow"/>
        </w:rPr>
        <w:t>essential to minimize crop losses and to maintain the quality of mulberry leaves used for silkworm rearing</w:t>
      </w:r>
      <w:r>
        <w:rPr>
          <w:rFonts w:ascii="Arial" w:hAnsi="Arial" w:cs="Arial"/>
          <w:sz w:val="20"/>
          <w:szCs w:val="20"/>
          <w:highlight w:val="yellow"/>
        </w:rPr>
        <w:t>,</w:t>
      </w:r>
      <w:r w:rsidRPr="005621AF">
        <w:rPr>
          <w:rFonts w:ascii="Arial" w:hAnsi="Arial" w:cs="Arial"/>
          <w:sz w:val="20"/>
          <w:szCs w:val="20"/>
          <w:highlight w:val="yellow"/>
        </w:rPr>
        <w:t xml:space="preserve"> which further influences silkworm growth, cocoon yield, and silk </w:t>
      </w:r>
      <w:proofErr w:type="spellStart"/>
      <w:proofErr w:type="gramStart"/>
      <w:r w:rsidRPr="005621AF">
        <w:rPr>
          <w:rFonts w:ascii="Arial" w:hAnsi="Arial" w:cs="Arial"/>
          <w:sz w:val="20"/>
          <w:szCs w:val="20"/>
          <w:highlight w:val="yellow"/>
        </w:rPr>
        <w:t>quality</w:t>
      </w:r>
      <w:r w:rsidR="003F7D74" w:rsidRPr="00997200">
        <w:rPr>
          <w:rFonts w:ascii="Arial" w:hAnsi="Arial" w:cs="Arial"/>
          <w:sz w:val="20"/>
          <w:szCs w:val="20"/>
        </w:rPr>
        <w:t>.Conventional</w:t>
      </w:r>
      <w:proofErr w:type="spellEnd"/>
      <w:proofErr w:type="gramEnd"/>
      <w:r w:rsidR="003F7D74" w:rsidRPr="00997200">
        <w:rPr>
          <w:rFonts w:ascii="Arial" w:hAnsi="Arial" w:cs="Arial"/>
          <w:sz w:val="20"/>
          <w:szCs w:val="20"/>
        </w:rPr>
        <w:t xml:space="preserve"> methods of pest identification and monitoring, particularly during the early stages before pest population build-up</w:t>
      </w:r>
      <w:r w:rsidR="003F7D74">
        <w:rPr>
          <w:rFonts w:ascii="Arial" w:hAnsi="Arial" w:cs="Arial"/>
          <w:sz w:val="20"/>
          <w:szCs w:val="20"/>
        </w:rPr>
        <w:t xml:space="preserve"> </w:t>
      </w:r>
      <w:r w:rsidR="003F7D74" w:rsidRPr="00997200">
        <w:rPr>
          <w:rFonts w:ascii="Arial" w:hAnsi="Arial" w:cs="Arial"/>
          <w:sz w:val="20"/>
          <w:szCs w:val="20"/>
        </w:rPr>
        <w:t>are time-consuming, labour-intensive and largely dependent on visual observation. These approaches are often subjective and may fail to detect subtle physiological and biochemical changes that occur prior to the appearance of visible symptoms. As a result, timely intervention is frequently delayed</w:t>
      </w:r>
      <w:r w:rsidR="003F7D74">
        <w:rPr>
          <w:rFonts w:ascii="Arial" w:hAnsi="Arial" w:cs="Arial"/>
          <w:sz w:val="20"/>
          <w:szCs w:val="20"/>
        </w:rPr>
        <w:t>,</w:t>
      </w:r>
      <w:r w:rsidR="003F7D74" w:rsidRPr="00997200">
        <w:rPr>
          <w:rFonts w:ascii="Arial" w:hAnsi="Arial" w:cs="Arial"/>
          <w:sz w:val="20"/>
          <w:szCs w:val="20"/>
        </w:rPr>
        <w:t xml:space="preserve"> leading to increased pest spread and economic losses</w:t>
      </w:r>
      <w:r w:rsidRPr="00997200">
        <w:rPr>
          <w:rFonts w:ascii="Arial" w:hAnsi="Arial" w:cs="Arial"/>
          <w:sz w:val="20"/>
          <w:szCs w:val="20"/>
        </w:rPr>
        <w:t>.</w:t>
      </w:r>
    </w:p>
    <w:p w14:paraId="792DEC14" w14:textId="77777777" w:rsidR="00B10AB4" w:rsidRPr="00B10AB4" w:rsidRDefault="003F7D74" w:rsidP="00B10AB4">
      <w:pPr>
        <w:pStyle w:val="NormalWeb"/>
        <w:jc w:val="both"/>
        <w:rPr>
          <w:rFonts w:eastAsia="Times New Roman"/>
          <w:kern w:val="0"/>
          <w:lang w:val="en-US"/>
          <w14:ligatures w14:val="none"/>
        </w:rPr>
      </w:pPr>
      <w:r w:rsidRPr="00997200">
        <w:rPr>
          <w:rFonts w:ascii="Arial" w:hAnsi="Arial" w:cs="Arial"/>
          <w:sz w:val="20"/>
          <w:szCs w:val="20"/>
        </w:rPr>
        <w:t>In this context, advanced and non-destr</w:t>
      </w:r>
      <w:r>
        <w:rPr>
          <w:rFonts w:ascii="Arial" w:hAnsi="Arial" w:cs="Arial"/>
          <w:sz w:val="20"/>
          <w:szCs w:val="20"/>
        </w:rPr>
        <w:t>uct</w:t>
      </w:r>
      <w:r w:rsidRPr="00997200">
        <w:rPr>
          <w:rFonts w:ascii="Arial" w:hAnsi="Arial" w:cs="Arial"/>
          <w:sz w:val="20"/>
          <w:szCs w:val="20"/>
        </w:rPr>
        <w:t xml:space="preserve">ive techniques such as remote sensing offer a promising alternative for early pest detection. Hyperspectral remote sensing, in particular has emerged as a powerful tool due to its ability to capture continuous spectral information across numerous narrow wavelength bands. </w:t>
      </w:r>
      <w:r w:rsidR="00B10AB4" w:rsidRPr="00B10AB4">
        <w:rPr>
          <w:rFonts w:eastAsia="Times New Roman"/>
          <w:kern w:val="0"/>
          <w:sz w:val="22"/>
          <w:lang w:val="en-US"/>
          <w14:ligatures w14:val="none"/>
        </w:rPr>
        <w:t>A hyperspectral image is represented as a hypercube comprising two spatial dimensions and one spectral dimension at high resolution, providing a complete light spectrum for each individual pixel. Consequently, hyperspectral images contain a substantial volume of information (approximately 1 GB), enabling the analysis of complex environments, including the detection of minor components, through machine learning techniques specifically designed for such high-dimensional data (</w:t>
      </w:r>
      <w:proofErr w:type="spellStart"/>
      <w:r w:rsidR="00B10AB4" w:rsidRPr="00B10AB4">
        <w:rPr>
          <w:rFonts w:eastAsia="Times New Roman"/>
          <w:kern w:val="0"/>
          <w:sz w:val="22"/>
          <w:lang w:val="en-US"/>
          <w14:ligatures w14:val="none"/>
        </w:rPr>
        <w:t>Peignier</w:t>
      </w:r>
      <w:proofErr w:type="spellEnd"/>
      <w:r w:rsidR="00B10AB4" w:rsidRPr="00B10AB4">
        <w:rPr>
          <w:rFonts w:eastAsia="Times New Roman"/>
          <w:kern w:val="0"/>
          <w:sz w:val="22"/>
          <w:lang w:val="en-US"/>
          <w14:ligatures w14:val="none"/>
        </w:rPr>
        <w:t xml:space="preserve"> et al., 2003).</w:t>
      </w:r>
    </w:p>
    <w:p w14:paraId="79E3D1CA" w14:textId="69C22DA1" w:rsidR="003F7D74" w:rsidRPr="00997200" w:rsidRDefault="003F7D74" w:rsidP="00C25137">
      <w:pPr>
        <w:spacing w:after="0" w:line="360" w:lineRule="auto"/>
        <w:ind w:firstLine="720"/>
        <w:jc w:val="both"/>
        <w:rPr>
          <w:rFonts w:ascii="Arial" w:hAnsi="Arial" w:cs="Arial"/>
          <w:sz w:val="20"/>
          <w:szCs w:val="20"/>
        </w:rPr>
      </w:pPr>
      <w:r w:rsidRPr="00997200">
        <w:rPr>
          <w:rFonts w:ascii="Arial" w:hAnsi="Arial" w:cs="Arial"/>
          <w:sz w:val="20"/>
          <w:szCs w:val="20"/>
        </w:rPr>
        <w:lastRenderedPageBreak/>
        <w:t>This high spectral resolution enables the detection of subtle variations in plant biochemical and physiological properties associated with pest-induced stress. The red-edge region (approximately 680–750 nm) is especially sensitive to changes in chlorophyll concentration and internal leaf structure. Healthy leaves typically exhibit a sharp increase in reflectance in this region due to strong chlorophyll absorption in the red wavelengths and high reflectance in the near-infrared region. In contrast, pest-damaged leaves show changes in chlorophyll content and leaf cellular structure, resulting in measurable shifts in the slope and position of the red edge. These shifts can be quantitatively assessed using hyperspectral data. Although hyperspectral techniques have been widely applied for detecting crop stress, limited research has focused on differentiating spectral responses of mulberry plants to specific sucking pests. Understanding these spectral variations is important for developing rapid and non-destructive pest detection methods. Therefore, the present study aimed to identify and characterize spectral changes associated with infestation of major mulberry sucking pests</w:t>
      </w:r>
      <w:r>
        <w:rPr>
          <w:rFonts w:ascii="Arial" w:hAnsi="Arial" w:cs="Arial"/>
          <w:sz w:val="20"/>
          <w:szCs w:val="20"/>
        </w:rPr>
        <w:t xml:space="preserve"> such as </w:t>
      </w:r>
      <w:r w:rsidRPr="00997200">
        <w:rPr>
          <w:rFonts w:ascii="Arial" w:hAnsi="Arial" w:cs="Arial"/>
          <w:sz w:val="20"/>
          <w:szCs w:val="20"/>
        </w:rPr>
        <w:t>pink mealybug</w:t>
      </w:r>
      <w:r w:rsidR="00C25137">
        <w:rPr>
          <w:rFonts w:ascii="Arial" w:hAnsi="Arial" w:cs="Arial"/>
          <w:sz w:val="20"/>
          <w:szCs w:val="20"/>
        </w:rPr>
        <w:t xml:space="preserve"> </w:t>
      </w:r>
      <w:r w:rsidRPr="005A5867">
        <w:rPr>
          <w:rFonts w:ascii="Arial" w:hAnsi="Arial" w:cs="Arial"/>
          <w:i/>
          <w:iCs/>
          <w:sz w:val="20"/>
          <w:szCs w:val="20"/>
        </w:rPr>
        <w:t>(</w:t>
      </w:r>
      <w:proofErr w:type="spellStart"/>
      <w:r w:rsidRPr="005A5867">
        <w:rPr>
          <w:rFonts w:ascii="Arial" w:hAnsi="Arial" w:cs="Arial"/>
          <w:i/>
          <w:iCs/>
          <w:sz w:val="20"/>
          <w:szCs w:val="20"/>
        </w:rPr>
        <w:t>Maconellicoccus</w:t>
      </w:r>
      <w:proofErr w:type="spellEnd"/>
      <w:r w:rsidRPr="005A5867">
        <w:rPr>
          <w:rFonts w:ascii="Arial" w:hAnsi="Arial" w:cs="Arial"/>
          <w:i/>
          <w:iCs/>
          <w:sz w:val="20"/>
          <w:szCs w:val="20"/>
        </w:rPr>
        <w:t xml:space="preserve"> </w:t>
      </w:r>
      <w:proofErr w:type="spellStart"/>
      <w:r w:rsidRPr="005A5867">
        <w:rPr>
          <w:rFonts w:ascii="Arial" w:hAnsi="Arial" w:cs="Arial"/>
          <w:i/>
          <w:iCs/>
          <w:sz w:val="20"/>
          <w:szCs w:val="20"/>
        </w:rPr>
        <w:t>hirsutus</w:t>
      </w:r>
      <w:proofErr w:type="spellEnd"/>
      <w:r w:rsidRPr="005A5867">
        <w:rPr>
          <w:rFonts w:ascii="Arial" w:hAnsi="Arial" w:cs="Arial"/>
          <w:sz w:val="20"/>
          <w:szCs w:val="20"/>
        </w:rPr>
        <w:t xml:space="preserve"> Green)</w:t>
      </w:r>
      <w:r w:rsidRPr="00997200">
        <w:rPr>
          <w:rFonts w:ascii="Arial" w:hAnsi="Arial" w:cs="Arial"/>
          <w:sz w:val="20"/>
          <w:szCs w:val="20"/>
        </w:rPr>
        <w:t>, spiralling whitefly</w:t>
      </w:r>
      <w:r w:rsidR="00C25137">
        <w:rPr>
          <w:rFonts w:ascii="Arial" w:hAnsi="Arial" w:cs="Arial"/>
          <w:sz w:val="20"/>
          <w:szCs w:val="20"/>
        </w:rPr>
        <w:t xml:space="preserve"> </w:t>
      </w:r>
      <w:r w:rsidRPr="005A5867">
        <w:rPr>
          <w:rFonts w:ascii="Arial" w:hAnsi="Arial" w:cs="Arial"/>
          <w:sz w:val="20"/>
          <w:szCs w:val="20"/>
        </w:rPr>
        <w:t>(</w:t>
      </w:r>
      <w:proofErr w:type="spellStart"/>
      <w:r w:rsidRPr="005A5867">
        <w:rPr>
          <w:rFonts w:ascii="Arial" w:hAnsi="Arial" w:cs="Arial"/>
          <w:i/>
          <w:iCs/>
          <w:sz w:val="20"/>
          <w:szCs w:val="20"/>
        </w:rPr>
        <w:t>Aleurodicus</w:t>
      </w:r>
      <w:proofErr w:type="spellEnd"/>
      <w:r w:rsidRPr="005A5867">
        <w:rPr>
          <w:rFonts w:ascii="Arial" w:hAnsi="Arial" w:cs="Arial"/>
          <w:i/>
          <w:iCs/>
          <w:sz w:val="20"/>
          <w:szCs w:val="20"/>
        </w:rPr>
        <w:t xml:space="preserve"> </w:t>
      </w:r>
      <w:proofErr w:type="spellStart"/>
      <w:r w:rsidRPr="005A5867">
        <w:rPr>
          <w:rFonts w:ascii="Arial" w:hAnsi="Arial" w:cs="Arial"/>
          <w:i/>
          <w:iCs/>
          <w:sz w:val="20"/>
          <w:szCs w:val="20"/>
        </w:rPr>
        <w:t>dispersus</w:t>
      </w:r>
      <w:proofErr w:type="spellEnd"/>
      <w:r w:rsidRPr="005A5867">
        <w:rPr>
          <w:rFonts w:ascii="Arial" w:hAnsi="Arial" w:cs="Arial"/>
          <w:sz w:val="20"/>
          <w:szCs w:val="20"/>
        </w:rPr>
        <w:t xml:space="preserve"> </w:t>
      </w:r>
      <w:r w:rsidR="00C25137" w:rsidRPr="005A5867">
        <w:rPr>
          <w:rFonts w:ascii="Arial" w:hAnsi="Arial" w:cs="Arial"/>
          <w:sz w:val="20"/>
          <w:szCs w:val="20"/>
        </w:rPr>
        <w:t>Russell)</w:t>
      </w:r>
      <w:r w:rsidR="00C25137" w:rsidRPr="00997200">
        <w:rPr>
          <w:rFonts w:ascii="Arial" w:hAnsi="Arial" w:cs="Arial"/>
          <w:sz w:val="20"/>
          <w:szCs w:val="20"/>
        </w:rPr>
        <w:t xml:space="preserve"> and</w:t>
      </w:r>
      <w:r w:rsidRPr="00997200">
        <w:rPr>
          <w:rFonts w:ascii="Arial" w:hAnsi="Arial" w:cs="Arial"/>
          <w:sz w:val="20"/>
          <w:szCs w:val="20"/>
        </w:rPr>
        <w:t xml:space="preserve"> </w:t>
      </w:r>
      <w:proofErr w:type="spellStart"/>
      <w:r w:rsidRPr="00997200">
        <w:rPr>
          <w:rFonts w:ascii="Arial" w:hAnsi="Arial" w:cs="Arial"/>
          <w:sz w:val="20"/>
          <w:szCs w:val="20"/>
        </w:rPr>
        <w:t>thrips</w:t>
      </w:r>
      <w:proofErr w:type="spellEnd"/>
      <w:r w:rsidRPr="004A6E35">
        <w:rPr>
          <w:rFonts w:ascii="Arial" w:hAnsi="Arial" w:cs="Arial"/>
          <w:i/>
          <w:iCs/>
          <w:sz w:val="20"/>
          <w:szCs w:val="20"/>
        </w:rPr>
        <w:t xml:space="preserve"> </w:t>
      </w:r>
      <w:r>
        <w:rPr>
          <w:rFonts w:ascii="Arial" w:hAnsi="Arial" w:cs="Arial"/>
          <w:i/>
          <w:iCs/>
          <w:sz w:val="20"/>
          <w:szCs w:val="20"/>
        </w:rPr>
        <w:t>(</w:t>
      </w:r>
      <w:proofErr w:type="spellStart"/>
      <w:r w:rsidRPr="00F964BA">
        <w:rPr>
          <w:rFonts w:ascii="Arial" w:hAnsi="Arial" w:cs="Arial"/>
          <w:i/>
          <w:iCs/>
          <w:sz w:val="20"/>
          <w:szCs w:val="20"/>
        </w:rPr>
        <w:t>Pseudodendrothrips</w:t>
      </w:r>
      <w:proofErr w:type="spellEnd"/>
      <w:r w:rsidRPr="00F964BA">
        <w:rPr>
          <w:rFonts w:ascii="Arial" w:hAnsi="Arial" w:cs="Arial"/>
          <w:i/>
          <w:iCs/>
          <w:sz w:val="20"/>
          <w:szCs w:val="20"/>
        </w:rPr>
        <w:t xml:space="preserve"> mori</w:t>
      </w:r>
      <w:r>
        <w:rPr>
          <w:rFonts w:ascii="Arial" w:hAnsi="Arial" w:cs="Arial"/>
          <w:i/>
          <w:iCs/>
          <w:sz w:val="20"/>
          <w:szCs w:val="20"/>
        </w:rPr>
        <w:t>)</w:t>
      </w:r>
      <w:r>
        <w:rPr>
          <w:rFonts w:ascii="Arial" w:hAnsi="Arial" w:cs="Arial"/>
          <w:sz w:val="20"/>
          <w:szCs w:val="20"/>
        </w:rPr>
        <w:t xml:space="preserve"> </w:t>
      </w:r>
      <w:r w:rsidRPr="00997200">
        <w:rPr>
          <w:rFonts w:ascii="Arial" w:hAnsi="Arial" w:cs="Arial"/>
          <w:sz w:val="20"/>
          <w:szCs w:val="20"/>
        </w:rPr>
        <w:t>using red edge position derived from hyperspectral reflectance data.</w:t>
      </w:r>
    </w:p>
    <w:p w14:paraId="2768B6D3" w14:textId="31F4B201" w:rsidR="00B75007" w:rsidRPr="00997200" w:rsidRDefault="00D27A70" w:rsidP="000F10C1">
      <w:pPr>
        <w:spacing w:after="0" w:line="360" w:lineRule="auto"/>
        <w:jc w:val="both"/>
        <w:rPr>
          <w:rFonts w:ascii="Arial" w:hAnsi="Arial" w:cs="Arial"/>
          <w:b/>
          <w:bCs/>
          <w:sz w:val="20"/>
          <w:szCs w:val="20"/>
        </w:rPr>
      </w:pPr>
      <w:r w:rsidRPr="00997200">
        <w:rPr>
          <w:rFonts w:ascii="Arial" w:hAnsi="Arial" w:cs="Arial"/>
          <w:b/>
          <w:bCs/>
          <w:sz w:val="20"/>
          <w:szCs w:val="20"/>
        </w:rPr>
        <w:t>2.</w:t>
      </w:r>
      <w:r w:rsidR="00C0790B">
        <w:rPr>
          <w:rFonts w:ascii="Arial" w:hAnsi="Arial" w:cs="Arial"/>
          <w:b/>
          <w:bCs/>
          <w:sz w:val="20"/>
          <w:szCs w:val="20"/>
        </w:rPr>
        <w:t xml:space="preserve"> </w:t>
      </w:r>
      <w:r w:rsidRPr="00997200">
        <w:rPr>
          <w:rFonts w:ascii="Arial" w:hAnsi="Arial" w:cs="Arial"/>
          <w:b/>
          <w:bCs/>
          <w:sz w:val="20"/>
          <w:szCs w:val="20"/>
        </w:rPr>
        <w:t>MATERIALS AND METHODS</w:t>
      </w:r>
    </w:p>
    <w:p w14:paraId="7FBEEDB1" w14:textId="22761F7C" w:rsidR="00B75007" w:rsidRPr="00997200" w:rsidRDefault="004D73B0" w:rsidP="000F10C1">
      <w:pPr>
        <w:spacing w:after="0" w:line="360" w:lineRule="auto"/>
        <w:jc w:val="both"/>
        <w:rPr>
          <w:rFonts w:ascii="Arial" w:hAnsi="Arial" w:cs="Arial"/>
          <w:sz w:val="20"/>
          <w:szCs w:val="20"/>
        </w:rPr>
      </w:pPr>
      <w:r w:rsidRPr="00997200">
        <w:rPr>
          <w:rFonts w:ascii="Arial" w:hAnsi="Arial" w:cs="Arial"/>
          <w:sz w:val="20"/>
          <w:szCs w:val="20"/>
        </w:rPr>
        <w:t>Field experiment w</w:t>
      </w:r>
      <w:r w:rsidR="00B75007" w:rsidRPr="00997200">
        <w:rPr>
          <w:rFonts w:ascii="Arial" w:hAnsi="Arial" w:cs="Arial"/>
          <w:sz w:val="20"/>
          <w:szCs w:val="20"/>
        </w:rPr>
        <w:t>as</w:t>
      </w:r>
      <w:r w:rsidRPr="00997200">
        <w:rPr>
          <w:rFonts w:ascii="Arial" w:hAnsi="Arial" w:cs="Arial"/>
          <w:sz w:val="20"/>
          <w:szCs w:val="20"/>
        </w:rPr>
        <w:t xml:space="preserve"> carried out to detect damage caused by major sucking pest of mulberry using </w:t>
      </w:r>
      <w:r w:rsidR="00B75007" w:rsidRPr="00997200">
        <w:rPr>
          <w:rFonts w:ascii="Arial" w:hAnsi="Arial" w:cs="Arial"/>
          <w:sz w:val="20"/>
          <w:szCs w:val="20"/>
        </w:rPr>
        <w:t xml:space="preserve">RED edge position </w:t>
      </w:r>
      <w:r w:rsidR="0008597C" w:rsidRPr="00997200">
        <w:rPr>
          <w:rFonts w:ascii="Arial" w:hAnsi="Arial" w:cs="Arial"/>
          <w:sz w:val="20"/>
          <w:szCs w:val="20"/>
        </w:rPr>
        <w:t xml:space="preserve">derived from </w:t>
      </w:r>
      <w:r w:rsidRPr="00997200">
        <w:rPr>
          <w:rFonts w:ascii="Arial" w:hAnsi="Arial" w:cs="Arial"/>
          <w:sz w:val="20"/>
          <w:szCs w:val="20"/>
        </w:rPr>
        <w:t xml:space="preserve">hyperspectral radiometry. </w:t>
      </w:r>
    </w:p>
    <w:p w14:paraId="2494F326" w14:textId="0733551C" w:rsidR="00EC2A76" w:rsidRPr="00997200" w:rsidRDefault="00A44B6A"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2.1. </w:t>
      </w:r>
      <w:r w:rsidR="004D73B0" w:rsidRPr="00997200">
        <w:rPr>
          <w:rFonts w:ascii="Arial" w:hAnsi="Arial" w:cs="Arial"/>
          <w:b/>
          <w:bCs/>
          <w:sz w:val="20"/>
          <w:szCs w:val="20"/>
        </w:rPr>
        <w:t xml:space="preserve">Experiments and insect pests studied </w:t>
      </w:r>
    </w:p>
    <w:p w14:paraId="0CBC48BE" w14:textId="513A25E9" w:rsidR="00B10AB4" w:rsidRPr="00B10AB4" w:rsidRDefault="00C0790B" w:rsidP="00B10AB4">
      <w:pPr>
        <w:pStyle w:val="NormalWeb"/>
        <w:jc w:val="both"/>
        <w:rPr>
          <w:rFonts w:eastAsia="Times New Roman"/>
          <w:kern w:val="0"/>
          <w:lang w:val="en-US"/>
          <w14:ligatures w14:val="none"/>
        </w:rPr>
      </w:pPr>
      <w:r w:rsidRPr="00C0790B">
        <w:rPr>
          <w:rFonts w:ascii="Arial" w:hAnsi="Arial" w:cs="Arial"/>
          <w:sz w:val="20"/>
          <w:szCs w:val="20"/>
          <w:highlight w:val="yellow"/>
        </w:rPr>
        <w:t xml:space="preserve">An investigation </w:t>
      </w:r>
      <w:r w:rsidR="004D73B0" w:rsidRPr="00C0790B">
        <w:rPr>
          <w:rFonts w:ascii="Arial" w:hAnsi="Arial" w:cs="Arial"/>
          <w:sz w:val="20"/>
          <w:szCs w:val="20"/>
          <w:highlight w:val="yellow"/>
        </w:rPr>
        <w:t>w</w:t>
      </w:r>
      <w:r w:rsidR="0001758E" w:rsidRPr="00C0790B">
        <w:rPr>
          <w:rFonts w:ascii="Arial" w:hAnsi="Arial" w:cs="Arial"/>
          <w:sz w:val="20"/>
          <w:szCs w:val="20"/>
          <w:highlight w:val="yellow"/>
        </w:rPr>
        <w:t>as</w:t>
      </w:r>
      <w:r w:rsidR="004D73B0" w:rsidRPr="00997200">
        <w:rPr>
          <w:rFonts w:ascii="Arial" w:hAnsi="Arial" w:cs="Arial"/>
          <w:sz w:val="20"/>
          <w:szCs w:val="20"/>
        </w:rPr>
        <w:t xml:space="preserve"> conducted in the </w:t>
      </w:r>
      <w:r w:rsidR="004D73B0" w:rsidRPr="005621AF">
        <w:rPr>
          <w:rFonts w:ascii="Arial" w:hAnsi="Arial" w:cs="Arial"/>
          <w:sz w:val="20"/>
          <w:szCs w:val="20"/>
          <w:highlight w:val="yellow"/>
        </w:rPr>
        <w:t>Mulberry garden (</w:t>
      </w:r>
      <w:r w:rsidR="00B25005" w:rsidRPr="005621AF">
        <w:rPr>
          <w:rFonts w:ascii="Arial" w:hAnsi="Arial" w:cs="Arial"/>
          <w:sz w:val="20"/>
          <w:szCs w:val="20"/>
          <w:highlight w:val="yellow"/>
        </w:rPr>
        <w:t>v</w:t>
      </w:r>
      <w:r w:rsidR="004D73B0" w:rsidRPr="005621AF">
        <w:rPr>
          <w:rFonts w:ascii="Arial" w:hAnsi="Arial" w:cs="Arial"/>
          <w:sz w:val="20"/>
          <w:szCs w:val="20"/>
          <w:highlight w:val="yellow"/>
        </w:rPr>
        <w:t>ariety V</w:t>
      </w:r>
      <w:r w:rsidR="004D73B0" w:rsidRPr="005621AF">
        <w:rPr>
          <w:rFonts w:ascii="Arial" w:eastAsia="Times New Roman" w:hAnsi="Arial" w:cs="Arial"/>
          <w:b/>
          <w:sz w:val="20"/>
          <w:szCs w:val="20"/>
          <w:highlight w:val="yellow"/>
          <w:vertAlign w:val="subscript"/>
        </w:rPr>
        <w:t>1</w:t>
      </w:r>
      <w:r w:rsidR="004D73B0" w:rsidRPr="005621AF">
        <w:rPr>
          <w:rFonts w:ascii="Arial" w:hAnsi="Arial" w:cs="Arial"/>
          <w:sz w:val="20"/>
          <w:szCs w:val="20"/>
          <w:highlight w:val="yellow"/>
        </w:rPr>
        <w:t xml:space="preserve">) at </w:t>
      </w:r>
      <w:r w:rsidR="00B25005" w:rsidRPr="005621AF">
        <w:rPr>
          <w:rFonts w:ascii="Arial" w:hAnsi="Arial" w:cs="Arial"/>
          <w:sz w:val="20"/>
          <w:szCs w:val="20"/>
          <w:highlight w:val="yellow"/>
        </w:rPr>
        <w:t xml:space="preserve">the </w:t>
      </w:r>
      <w:r w:rsidR="004D73B0" w:rsidRPr="005621AF">
        <w:rPr>
          <w:rFonts w:ascii="Arial" w:hAnsi="Arial" w:cs="Arial"/>
          <w:sz w:val="20"/>
          <w:szCs w:val="20"/>
          <w:highlight w:val="yellow"/>
        </w:rPr>
        <w:t>Department of Sericulture, Tamil Nadu Agricultural University (TNAU) Coimbatore</w:t>
      </w:r>
      <w:r w:rsidR="00B25005" w:rsidRPr="005621AF">
        <w:rPr>
          <w:rFonts w:ascii="Arial" w:hAnsi="Arial" w:cs="Arial"/>
          <w:sz w:val="20"/>
          <w:szCs w:val="20"/>
          <w:highlight w:val="yellow"/>
        </w:rPr>
        <w:t>, India.</w:t>
      </w:r>
      <w:r w:rsidR="004D73B0" w:rsidRPr="005621AF">
        <w:rPr>
          <w:rFonts w:ascii="Arial" w:hAnsi="Arial" w:cs="Arial"/>
          <w:sz w:val="20"/>
          <w:szCs w:val="20"/>
          <w:highlight w:val="yellow"/>
        </w:rPr>
        <w:t xml:space="preserve"> Field experiment w</w:t>
      </w:r>
      <w:r w:rsidR="00F07350" w:rsidRPr="005621AF">
        <w:rPr>
          <w:rFonts w:ascii="Arial" w:hAnsi="Arial" w:cs="Arial"/>
          <w:sz w:val="20"/>
          <w:szCs w:val="20"/>
          <w:highlight w:val="yellow"/>
        </w:rPr>
        <w:t>as</w:t>
      </w:r>
      <w:r w:rsidR="004D73B0" w:rsidRPr="005621AF">
        <w:rPr>
          <w:rFonts w:ascii="Arial" w:hAnsi="Arial" w:cs="Arial"/>
          <w:sz w:val="20"/>
          <w:szCs w:val="20"/>
          <w:highlight w:val="yellow"/>
        </w:rPr>
        <w:t xml:space="preserve"> carried out using hyperspectral radiometry to </w:t>
      </w:r>
      <w:r w:rsidR="00F07350" w:rsidRPr="005621AF">
        <w:rPr>
          <w:rFonts w:ascii="Arial" w:hAnsi="Arial" w:cs="Arial"/>
          <w:sz w:val="20"/>
          <w:szCs w:val="20"/>
          <w:highlight w:val="yellow"/>
        </w:rPr>
        <w:t xml:space="preserve">take </w:t>
      </w:r>
      <w:r>
        <w:rPr>
          <w:rFonts w:ascii="Arial" w:hAnsi="Arial" w:cs="Arial"/>
          <w:sz w:val="20"/>
          <w:szCs w:val="20"/>
          <w:highlight w:val="yellow"/>
        </w:rPr>
        <w:t xml:space="preserve">the </w:t>
      </w:r>
      <w:r w:rsidR="00F07350" w:rsidRPr="005621AF">
        <w:rPr>
          <w:rFonts w:ascii="Arial" w:hAnsi="Arial" w:cs="Arial"/>
          <w:sz w:val="20"/>
          <w:szCs w:val="20"/>
          <w:highlight w:val="yellow"/>
        </w:rPr>
        <w:t>reflectance</w:t>
      </w:r>
      <w:r w:rsidR="00121F52" w:rsidRPr="005621AF">
        <w:rPr>
          <w:rFonts w:ascii="Arial" w:hAnsi="Arial" w:cs="Arial"/>
          <w:sz w:val="20"/>
          <w:szCs w:val="20"/>
          <w:highlight w:val="yellow"/>
        </w:rPr>
        <w:t xml:space="preserve"> of sucking pests damaged </w:t>
      </w:r>
      <w:r w:rsidR="00577F84" w:rsidRPr="005621AF">
        <w:rPr>
          <w:rFonts w:ascii="Arial" w:hAnsi="Arial" w:cs="Arial"/>
          <w:sz w:val="20"/>
          <w:szCs w:val="20"/>
          <w:highlight w:val="yellow"/>
        </w:rPr>
        <w:t>mulberry plants</w:t>
      </w:r>
      <w:r w:rsidR="00A874E5" w:rsidRPr="005621AF">
        <w:rPr>
          <w:rFonts w:ascii="Arial" w:hAnsi="Arial" w:cs="Arial"/>
          <w:sz w:val="20"/>
          <w:szCs w:val="20"/>
          <w:highlight w:val="yellow"/>
        </w:rPr>
        <w:t xml:space="preserve"> </w:t>
      </w:r>
      <w:r w:rsidR="00A874E5" w:rsidRPr="005621AF">
        <w:rPr>
          <w:rFonts w:ascii="Arial" w:hAnsi="Arial" w:cs="Arial"/>
          <w:i/>
          <w:iCs/>
          <w:sz w:val="20"/>
          <w:szCs w:val="20"/>
          <w:highlight w:val="yellow"/>
        </w:rPr>
        <w:t>viz</w:t>
      </w:r>
      <w:r w:rsidR="00B25005" w:rsidRPr="005621AF">
        <w:rPr>
          <w:rFonts w:ascii="Arial" w:hAnsi="Arial" w:cs="Arial"/>
          <w:sz w:val="20"/>
          <w:szCs w:val="20"/>
          <w:highlight w:val="yellow"/>
        </w:rPr>
        <w:t>.</w:t>
      </w:r>
      <w:r w:rsidR="00A874E5" w:rsidRPr="005621AF">
        <w:rPr>
          <w:rFonts w:ascii="Arial" w:hAnsi="Arial" w:cs="Arial"/>
          <w:sz w:val="20"/>
          <w:szCs w:val="20"/>
          <w:highlight w:val="yellow"/>
        </w:rPr>
        <w:t xml:space="preserve"> </w:t>
      </w:r>
      <w:proofErr w:type="spellStart"/>
      <w:r w:rsidR="00A874E5" w:rsidRPr="005621AF">
        <w:rPr>
          <w:rFonts w:ascii="Arial" w:eastAsia="Times New Roman" w:hAnsi="Arial" w:cs="Arial"/>
          <w:i/>
          <w:sz w:val="20"/>
          <w:szCs w:val="20"/>
          <w:highlight w:val="yellow"/>
        </w:rPr>
        <w:t>Maconellicococus</w:t>
      </w:r>
      <w:proofErr w:type="spellEnd"/>
      <w:r w:rsidR="00A874E5" w:rsidRPr="005621AF">
        <w:rPr>
          <w:rFonts w:ascii="Arial" w:eastAsia="Times New Roman" w:hAnsi="Arial" w:cs="Arial"/>
          <w:i/>
          <w:sz w:val="20"/>
          <w:szCs w:val="20"/>
          <w:highlight w:val="yellow"/>
        </w:rPr>
        <w:t xml:space="preserve"> </w:t>
      </w:r>
      <w:proofErr w:type="spellStart"/>
      <w:r w:rsidR="00A874E5" w:rsidRPr="005621AF">
        <w:rPr>
          <w:rFonts w:ascii="Arial" w:eastAsia="Times New Roman" w:hAnsi="Arial" w:cs="Arial"/>
          <w:i/>
          <w:sz w:val="20"/>
          <w:szCs w:val="20"/>
          <w:highlight w:val="yellow"/>
        </w:rPr>
        <w:t>hirsutus</w:t>
      </w:r>
      <w:proofErr w:type="spellEnd"/>
      <w:r w:rsidR="00A874E5" w:rsidRPr="005621AF">
        <w:rPr>
          <w:rFonts w:ascii="Arial" w:hAnsi="Arial" w:cs="Arial"/>
          <w:sz w:val="20"/>
          <w:szCs w:val="20"/>
          <w:highlight w:val="yellow"/>
        </w:rPr>
        <w:t xml:space="preserve">, </w:t>
      </w:r>
      <w:proofErr w:type="spellStart"/>
      <w:r w:rsidR="00A874E5" w:rsidRPr="005621AF">
        <w:rPr>
          <w:rFonts w:ascii="Arial" w:eastAsia="Times New Roman" w:hAnsi="Arial" w:cs="Arial"/>
          <w:i/>
          <w:sz w:val="20"/>
          <w:szCs w:val="20"/>
          <w:highlight w:val="yellow"/>
        </w:rPr>
        <w:t>Pseud</w:t>
      </w:r>
      <w:r w:rsidR="00A874E5" w:rsidRPr="00997200">
        <w:rPr>
          <w:rFonts w:ascii="Arial" w:eastAsia="Times New Roman" w:hAnsi="Arial" w:cs="Arial"/>
          <w:i/>
          <w:sz w:val="20"/>
          <w:szCs w:val="20"/>
        </w:rPr>
        <w:t>odentrothrips</w:t>
      </w:r>
      <w:proofErr w:type="spellEnd"/>
      <w:r w:rsidR="00A874E5" w:rsidRPr="00997200">
        <w:rPr>
          <w:rFonts w:ascii="Arial" w:eastAsia="Times New Roman" w:hAnsi="Arial" w:cs="Arial"/>
          <w:i/>
          <w:sz w:val="20"/>
          <w:szCs w:val="20"/>
        </w:rPr>
        <w:t xml:space="preserve"> mori</w:t>
      </w:r>
      <w:r w:rsidR="00A874E5" w:rsidRPr="00997200">
        <w:rPr>
          <w:rFonts w:ascii="Arial" w:hAnsi="Arial" w:cs="Arial"/>
          <w:sz w:val="20"/>
          <w:szCs w:val="20"/>
        </w:rPr>
        <w:t xml:space="preserve"> </w:t>
      </w:r>
      <w:r w:rsidR="004517C6" w:rsidRPr="00997200">
        <w:rPr>
          <w:rFonts w:ascii="Arial" w:hAnsi="Arial" w:cs="Arial"/>
          <w:sz w:val="20"/>
          <w:szCs w:val="20"/>
        </w:rPr>
        <w:t xml:space="preserve">and </w:t>
      </w:r>
      <w:proofErr w:type="spellStart"/>
      <w:r w:rsidR="00A874E5" w:rsidRPr="00997200">
        <w:rPr>
          <w:rFonts w:ascii="Arial" w:eastAsia="Times New Roman" w:hAnsi="Arial" w:cs="Arial"/>
          <w:i/>
          <w:sz w:val="20"/>
          <w:szCs w:val="20"/>
        </w:rPr>
        <w:t>Aleurodicus</w:t>
      </w:r>
      <w:proofErr w:type="spellEnd"/>
      <w:r w:rsidR="00A874E5" w:rsidRPr="00997200">
        <w:rPr>
          <w:rFonts w:ascii="Arial" w:eastAsia="Times New Roman" w:hAnsi="Arial" w:cs="Arial"/>
          <w:i/>
          <w:sz w:val="20"/>
          <w:szCs w:val="20"/>
        </w:rPr>
        <w:t xml:space="preserve"> disperses</w:t>
      </w:r>
      <w:r w:rsidR="004D73B0" w:rsidRPr="00997200">
        <w:rPr>
          <w:rFonts w:ascii="Arial" w:hAnsi="Arial" w:cs="Arial"/>
          <w:sz w:val="20"/>
          <w:szCs w:val="20"/>
        </w:rPr>
        <w:t xml:space="preserve">. </w:t>
      </w:r>
      <w:r w:rsidR="00B10AB4" w:rsidRPr="00B10AB4">
        <w:rPr>
          <w:rFonts w:eastAsia="Times New Roman"/>
          <w:kern w:val="0"/>
          <w:lang w:val="en-US"/>
          <w14:ligatures w14:val="none"/>
        </w:rPr>
        <w:t>The experimental treatments were defined as T1 – Damaged and T2 – Undamaged. Naturally occurring pest infestations were studied in two plots, each measuring 5 × 10 m², corresponding to T1 (damaged) and T2 (undamaged) within the existing mulberry variety. In the undamaged plot, plants were protected from insect damage through periodic applications of appropriate insecticides. In contrast, no protective measures were applied in the damaged plot, allowing pest populations to develop naturally. Both plots were maintained free of plant diseases through regular monitoring and application of fungicides or bactericides as required.</w:t>
      </w:r>
      <w:r w:rsidR="00B10AB4">
        <w:rPr>
          <w:rFonts w:eastAsia="Times New Roman"/>
          <w:kern w:val="0"/>
          <w:lang w:val="en-US"/>
          <w14:ligatures w14:val="none"/>
        </w:rPr>
        <w:t xml:space="preserve"> </w:t>
      </w:r>
      <w:r w:rsidR="00B10AB4" w:rsidRPr="00B10AB4">
        <w:rPr>
          <w:rFonts w:eastAsia="Times New Roman"/>
          <w:kern w:val="0"/>
          <w:lang w:val="en-US"/>
          <w14:ligatures w14:val="none"/>
        </w:rPr>
        <w:t>Within each plot, ten plants were tagged to represent the healthy (undamaged) and damaged categories. These ten tagged plants in each plot served as replicates for the respective treatment, providing a basis for comparative analysis.</w:t>
      </w:r>
    </w:p>
    <w:p w14:paraId="485F2ED6" w14:textId="39B3D458" w:rsidR="00EC2A76" w:rsidRPr="00997200" w:rsidRDefault="00EC2A76" w:rsidP="000F10C1">
      <w:pPr>
        <w:spacing w:after="0" w:line="360" w:lineRule="auto"/>
        <w:ind w:right="404" w:firstLine="355"/>
        <w:jc w:val="both"/>
        <w:rPr>
          <w:rFonts w:ascii="Arial" w:hAnsi="Arial" w:cs="Arial"/>
          <w:sz w:val="20"/>
          <w:szCs w:val="20"/>
        </w:rPr>
      </w:pPr>
    </w:p>
    <w:p w14:paraId="63E57FB5" w14:textId="599C1559" w:rsidR="00EC2A76" w:rsidRPr="00997200" w:rsidRDefault="00FF5785"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2.2. </w:t>
      </w:r>
      <w:r w:rsidR="004D73B0" w:rsidRPr="00997200">
        <w:rPr>
          <w:rFonts w:ascii="Arial" w:hAnsi="Arial" w:cs="Arial"/>
          <w:b/>
          <w:bCs/>
          <w:sz w:val="20"/>
          <w:szCs w:val="20"/>
        </w:rPr>
        <w:t xml:space="preserve">Observations recorded </w:t>
      </w:r>
    </w:p>
    <w:p w14:paraId="4C4AF0E9" w14:textId="052FB207" w:rsidR="00D82CF9" w:rsidRPr="00997200" w:rsidRDefault="004D73B0" w:rsidP="000F10C1">
      <w:pPr>
        <w:spacing w:after="0" w:line="360" w:lineRule="auto"/>
        <w:ind w:right="404" w:firstLine="355"/>
        <w:jc w:val="both"/>
        <w:rPr>
          <w:rFonts w:ascii="Arial" w:hAnsi="Arial" w:cs="Arial"/>
          <w:sz w:val="20"/>
          <w:szCs w:val="20"/>
        </w:rPr>
      </w:pPr>
      <w:r w:rsidRPr="00997200">
        <w:rPr>
          <w:rFonts w:ascii="Arial" w:hAnsi="Arial" w:cs="Arial"/>
          <w:sz w:val="20"/>
          <w:szCs w:val="20"/>
        </w:rPr>
        <w:t xml:space="preserve"> Percent leaf damage caused by sucking pests of mulberry, </w:t>
      </w:r>
      <w:r w:rsidRPr="005621AF">
        <w:rPr>
          <w:rFonts w:ascii="Arial" w:hAnsi="Arial" w:cs="Arial"/>
          <w:sz w:val="20"/>
          <w:szCs w:val="20"/>
          <w:highlight w:val="yellow"/>
        </w:rPr>
        <w:t xml:space="preserve">Percent spectral reflectance </w:t>
      </w:r>
      <w:r w:rsidR="00487F9D" w:rsidRPr="005621AF">
        <w:rPr>
          <w:rFonts w:ascii="Arial" w:hAnsi="Arial" w:cs="Arial"/>
          <w:sz w:val="20"/>
          <w:szCs w:val="20"/>
          <w:highlight w:val="yellow"/>
        </w:rPr>
        <w:t>was</w:t>
      </w:r>
      <w:r w:rsidRPr="005621AF">
        <w:rPr>
          <w:rFonts w:ascii="Arial" w:hAnsi="Arial" w:cs="Arial"/>
          <w:sz w:val="20"/>
          <w:szCs w:val="20"/>
          <w:highlight w:val="yellow"/>
        </w:rPr>
        <w:t xml:space="preserve"> recorded at 15 days interval during active infestation in each plant. The observations were recorded from 10 tagged plants for eac</w:t>
      </w:r>
      <w:r w:rsidR="00EC2A76" w:rsidRPr="005621AF">
        <w:rPr>
          <w:rFonts w:ascii="Arial" w:hAnsi="Arial" w:cs="Arial"/>
          <w:sz w:val="20"/>
          <w:szCs w:val="20"/>
          <w:highlight w:val="yellow"/>
        </w:rPr>
        <w:t xml:space="preserve">h </w:t>
      </w:r>
      <w:r w:rsidRPr="005621AF">
        <w:rPr>
          <w:rFonts w:ascii="Arial" w:hAnsi="Arial" w:cs="Arial"/>
          <w:sz w:val="20"/>
          <w:szCs w:val="20"/>
          <w:highlight w:val="yellow"/>
        </w:rPr>
        <w:t>treatment on 15, 30, 45</w:t>
      </w:r>
      <w:r w:rsidRPr="00997200">
        <w:rPr>
          <w:rFonts w:ascii="Arial" w:hAnsi="Arial" w:cs="Arial"/>
          <w:sz w:val="20"/>
          <w:szCs w:val="20"/>
        </w:rPr>
        <w:t xml:space="preserve"> and 60 days after pruning. </w:t>
      </w:r>
    </w:p>
    <w:p w14:paraId="7807F23E" w14:textId="53EBE8A9" w:rsidR="004D73B0" w:rsidRPr="00997200" w:rsidRDefault="00FF5785"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2.3. </w:t>
      </w:r>
      <w:r w:rsidR="004D73B0" w:rsidRPr="00997200">
        <w:rPr>
          <w:rFonts w:ascii="Arial" w:hAnsi="Arial" w:cs="Arial"/>
          <w:b/>
          <w:bCs/>
          <w:sz w:val="20"/>
          <w:szCs w:val="20"/>
        </w:rPr>
        <w:t xml:space="preserve">Pest population count </w:t>
      </w:r>
    </w:p>
    <w:p w14:paraId="63E51C13" w14:textId="372FDE9B" w:rsidR="004D73B0" w:rsidRPr="00997200" w:rsidRDefault="004D73B0" w:rsidP="005621AF">
      <w:pPr>
        <w:spacing w:after="0" w:line="360" w:lineRule="auto"/>
        <w:ind w:right="401" w:firstLine="355"/>
        <w:rPr>
          <w:rFonts w:ascii="Arial" w:hAnsi="Arial" w:cs="Arial"/>
          <w:sz w:val="20"/>
          <w:szCs w:val="20"/>
        </w:rPr>
      </w:pPr>
      <w:r w:rsidRPr="00997200">
        <w:rPr>
          <w:rFonts w:ascii="Arial" w:eastAsia="Times New Roman" w:hAnsi="Arial" w:cs="Arial"/>
          <w:b/>
          <w:sz w:val="20"/>
          <w:szCs w:val="20"/>
        </w:rPr>
        <w:t xml:space="preserve"> </w:t>
      </w:r>
      <w:r w:rsidRPr="00997200">
        <w:rPr>
          <w:rFonts w:ascii="Arial" w:hAnsi="Arial" w:cs="Arial"/>
          <w:sz w:val="20"/>
          <w:szCs w:val="20"/>
        </w:rPr>
        <w:t xml:space="preserve">The population of sucking pests </w:t>
      </w:r>
      <w:r w:rsidRPr="00997200">
        <w:rPr>
          <w:rFonts w:ascii="Arial" w:eastAsia="Times New Roman" w:hAnsi="Arial" w:cs="Arial"/>
          <w:i/>
          <w:sz w:val="20"/>
          <w:szCs w:val="20"/>
        </w:rPr>
        <w:t>viz</w:t>
      </w:r>
      <w:r w:rsidRPr="00997200">
        <w:rPr>
          <w:rFonts w:ascii="Arial" w:hAnsi="Arial" w:cs="Arial"/>
          <w:sz w:val="20"/>
          <w:szCs w:val="20"/>
        </w:rPr>
        <w:t xml:space="preserve">., </w:t>
      </w:r>
      <w:proofErr w:type="spellStart"/>
      <w:r w:rsidRPr="00997200">
        <w:rPr>
          <w:rFonts w:ascii="Arial" w:hAnsi="Arial" w:cs="Arial"/>
          <w:sz w:val="20"/>
          <w:szCs w:val="20"/>
        </w:rPr>
        <w:t>Pinkmealy</w:t>
      </w:r>
      <w:proofErr w:type="spellEnd"/>
      <w:r w:rsidRPr="00997200">
        <w:rPr>
          <w:rFonts w:ascii="Arial" w:hAnsi="Arial" w:cs="Arial"/>
          <w:sz w:val="20"/>
          <w:szCs w:val="20"/>
        </w:rPr>
        <w:t xml:space="preserve"> bug</w:t>
      </w:r>
      <w:r w:rsidR="00923F00">
        <w:rPr>
          <w:rFonts w:ascii="Arial" w:hAnsi="Arial" w:cs="Arial"/>
          <w:sz w:val="20"/>
          <w:szCs w:val="20"/>
        </w:rPr>
        <w:t xml:space="preserve"> (</w:t>
      </w:r>
      <w:proofErr w:type="spellStart"/>
      <w:r w:rsidR="00923F00" w:rsidRPr="005621AF">
        <w:rPr>
          <w:rFonts w:ascii="Arial" w:eastAsia="Times New Roman" w:hAnsi="Arial" w:cs="Arial"/>
          <w:i/>
          <w:sz w:val="20"/>
          <w:szCs w:val="20"/>
          <w:highlight w:val="yellow"/>
        </w:rPr>
        <w:t>Maconellicococus</w:t>
      </w:r>
      <w:proofErr w:type="spellEnd"/>
      <w:r w:rsidR="00923F00" w:rsidRPr="005621AF">
        <w:rPr>
          <w:rFonts w:ascii="Arial" w:eastAsia="Times New Roman" w:hAnsi="Arial" w:cs="Arial"/>
          <w:i/>
          <w:sz w:val="20"/>
          <w:szCs w:val="20"/>
          <w:highlight w:val="yellow"/>
        </w:rPr>
        <w:t xml:space="preserve"> </w:t>
      </w:r>
      <w:proofErr w:type="spellStart"/>
      <w:r w:rsidR="00923F00" w:rsidRPr="005621AF">
        <w:rPr>
          <w:rFonts w:ascii="Arial" w:eastAsia="Times New Roman" w:hAnsi="Arial" w:cs="Arial"/>
          <w:i/>
          <w:sz w:val="20"/>
          <w:szCs w:val="20"/>
          <w:highlight w:val="yellow"/>
        </w:rPr>
        <w:t>hirsutus</w:t>
      </w:r>
      <w:proofErr w:type="spellEnd"/>
      <w:r w:rsidR="00923F00">
        <w:rPr>
          <w:rFonts w:ascii="Arial" w:eastAsia="Times New Roman" w:hAnsi="Arial" w:cs="Arial"/>
          <w:i/>
          <w:sz w:val="20"/>
          <w:szCs w:val="20"/>
        </w:rPr>
        <w:t>)</w:t>
      </w:r>
      <w:r w:rsidRPr="00997200">
        <w:rPr>
          <w:rFonts w:ascii="Arial" w:hAnsi="Arial" w:cs="Arial"/>
          <w:sz w:val="20"/>
          <w:szCs w:val="20"/>
        </w:rPr>
        <w:t xml:space="preserve">, Spiralling </w:t>
      </w:r>
      <w:proofErr w:type="gramStart"/>
      <w:r w:rsidRPr="00C0790B">
        <w:rPr>
          <w:rFonts w:ascii="Arial" w:hAnsi="Arial" w:cs="Arial"/>
          <w:sz w:val="20"/>
          <w:szCs w:val="20"/>
          <w:highlight w:val="yellow"/>
        </w:rPr>
        <w:t>whitefly</w:t>
      </w:r>
      <w:r w:rsidR="00923F00">
        <w:rPr>
          <w:rFonts w:ascii="Arial" w:hAnsi="Arial" w:cs="Arial"/>
          <w:sz w:val="20"/>
          <w:szCs w:val="20"/>
        </w:rPr>
        <w:t>)(</w:t>
      </w:r>
      <w:proofErr w:type="gramEnd"/>
      <w:r w:rsidR="00923F00" w:rsidRPr="00923F00">
        <w:rPr>
          <w:rFonts w:ascii="Arial" w:eastAsia="Times New Roman" w:hAnsi="Arial" w:cs="Arial"/>
          <w:i/>
          <w:sz w:val="20"/>
          <w:szCs w:val="20"/>
        </w:rPr>
        <w:t xml:space="preserve"> </w:t>
      </w:r>
      <w:proofErr w:type="spellStart"/>
      <w:r w:rsidR="00923F00" w:rsidRPr="00997200">
        <w:rPr>
          <w:rFonts w:ascii="Arial" w:eastAsia="Times New Roman" w:hAnsi="Arial" w:cs="Arial"/>
          <w:i/>
          <w:sz w:val="20"/>
          <w:szCs w:val="20"/>
        </w:rPr>
        <w:t>Aleurodicus</w:t>
      </w:r>
      <w:proofErr w:type="spellEnd"/>
      <w:r w:rsidR="00923F00" w:rsidRPr="00997200">
        <w:rPr>
          <w:rFonts w:ascii="Arial" w:eastAsia="Times New Roman" w:hAnsi="Arial" w:cs="Arial"/>
          <w:i/>
          <w:sz w:val="20"/>
          <w:szCs w:val="20"/>
        </w:rPr>
        <w:t xml:space="preserve"> </w:t>
      </w:r>
      <w:proofErr w:type="spellStart"/>
      <w:r w:rsidR="00923F00" w:rsidRPr="00997200">
        <w:rPr>
          <w:rFonts w:ascii="Arial" w:eastAsia="Times New Roman" w:hAnsi="Arial" w:cs="Arial"/>
          <w:i/>
          <w:sz w:val="20"/>
          <w:szCs w:val="20"/>
        </w:rPr>
        <w:t>dispers</w:t>
      </w:r>
      <w:r w:rsidR="00923F00">
        <w:rPr>
          <w:rFonts w:ascii="Arial" w:eastAsia="Times New Roman" w:hAnsi="Arial" w:cs="Arial"/>
          <w:i/>
          <w:sz w:val="20"/>
          <w:szCs w:val="20"/>
        </w:rPr>
        <w:t>u</w:t>
      </w:r>
      <w:r w:rsidR="00923F00" w:rsidRPr="00997200">
        <w:rPr>
          <w:rFonts w:ascii="Arial" w:eastAsia="Times New Roman" w:hAnsi="Arial" w:cs="Arial"/>
          <w:i/>
          <w:sz w:val="20"/>
          <w:szCs w:val="20"/>
        </w:rPr>
        <w:t>s</w:t>
      </w:r>
      <w:proofErr w:type="spellEnd"/>
      <w:r w:rsidRPr="00C0790B">
        <w:rPr>
          <w:rFonts w:ascii="Arial" w:hAnsi="Arial" w:cs="Arial"/>
          <w:sz w:val="20"/>
          <w:szCs w:val="20"/>
          <w:highlight w:val="yellow"/>
        </w:rPr>
        <w:t xml:space="preserve"> and </w:t>
      </w:r>
      <w:proofErr w:type="spellStart"/>
      <w:r w:rsidRPr="00C0790B">
        <w:rPr>
          <w:rFonts w:ascii="Arial" w:hAnsi="Arial" w:cs="Arial"/>
          <w:sz w:val="20"/>
          <w:szCs w:val="20"/>
          <w:highlight w:val="yellow"/>
        </w:rPr>
        <w:t>thrips</w:t>
      </w:r>
      <w:proofErr w:type="spellEnd"/>
      <w:r w:rsidR="00923F00">
        <w:rPr>
          <w:rFonts w:ascii="Arial" w:hAnsi="Arial" w:cs="Arial"/>
          <w:sz w:val="20"/>
          <w:szCs w:val="20"/>
          <w:highlight w:val="yellow"/>
        </w:rPr>
        <w:t xml:space="preserve"> (</w:t>
      </w:r>
      <w:proofErr w:type="spellStart"/>
      <w:r w:rsidR="00923F00" w:rsidRPr="005621AF">
        <w:rPr>
          <w:rFonts w:ascii="Arial" w:eastAsia="Times New Roman" w:hAnsi="Arial" w:cs="Arial"/>
          <w:i/>
          <w:sz w:val="20"/>
          <w:szCs w:val="20"/>
          <w:highlight w:val="yellow"/>
        </w:rPr>
        <w:t>Pseud</w:t>
      </w:r>
      <w:r w:rsidR="00923F00" w:rsidRPr="00997200">
        <w:rPr>
          <w:rFonts w:ascii="Arial" w:eastAsia="Times New Roman" w:hAnsi="Arial" w:cs="Arial"/>
          <w:i/>
          <w:sz w:val="20"/>
          <w:szCs w:val="20"/>
        </w:rPr>
        <w:t>odentrothrips</w:t>
      </w:r>
      <w:proofErr w:type="spellEnd"/>
      <w:r w:rsidR="00923F00" w:rsidRPr="00997200">
        <w:rPr>
          <w:rFonts w:ascii="Arial" w:eastAsia="Times New Roman" w:hAnsi="Arial" w:cs="Arial"/>
          <w:i/>
          <w:sz w:val="20"/>
          <w:szCs w:val="20"/>
        </w:rPr>
        <w:t xml:space="preserve"> mori</w:t>
      </w:r>
      <w:r w:rsidR="00923F00">
        <w:rPr>
          <w:rFonts w:ascii="Arial" w:eastAsia="Times New Roman" w:hAnsi="Arial" w:cs="Arial"/>
          <w:i/>
          <w:sz w:val="20"/>
          <w:szCs w:val="20"/>
        </w:rPr>
        <w:t>)</w:t>
      </w:r>
      <w:r w:rsidR="00C0790B" w:rsidRPr="00C0790B">
        <w:rPr>
          <w:rFonts w:ascii="Arial" w:hAnsi="Arial" w:cs="Arial"/>
          <w:sz w:val="20"/>
          <w:szCs w:val="20"/>
          <w:highlight w:val="yellow"/>
        </w:rPr>
        <w:t>,</w:t>
      </w:r>
      <w:r w:rsidRPr="00C0790B">
        <w:rPr>
          <w:rFonts w:ascii="Arial" w:hAnsi="Arial" w:cs="Arial"/>
          <w:sz w:val="20"/>
          <w:szCs w:val="20"/>
          <w:highlight w:val="yellow"/>
        </w:rPr>
        <w:t xml:space="preserve"> was</w:t>
      </w:r>
      <w:r w:rsidRPr="00997200">
        <w:rPr>
          <w:rFonts w:ascii="Arial" w:hAnsi="Arial" w:cs="Arial"/>
          <w:sz w:val="20"/>
          <w:szCs w:val="20"/>
        </w:rPr>
        <w:t xml:space="preserve"> counted from 3 leaves </w:t>
      </w:r>
      <w:r w:rsidR="00923F00">
        <w:rPr>
          <w:rFonts w:ascii="Arial" w:hAnsi="Arial" w:cs="Arial"/>
          <w:sz w:val="20"/>
          <w:szCs w:val="20"/>
        </w:rPr>
        <w:t xml:space="preserve">(Top, middle, bottom) </w:t>
      </w:r>
      <w:r w:rsidRPr="00997200">
        <w:rPr>
          <w:rFonts w:ascii="Arial" w:hAnsi="Arial" w:cs="Arial"/>
          <w:sz w:val="20"/>
          <w:szCs w:val="20"/>
        </w:rPr>
        <w:t xml:space="preserve">in each of the tagged plants from both the treatments and was recorded </w:t>
      </w:r>
      <w:r w:rsidRPr="00997200">
        <w:rPr>
          <w:rFonts w:ascii="Arial" w:hAnsi="Arial" w:cs="Arial"/>
          <w:sz w:val="20"/>
          <w:szCs w:val="20"/>
        </w:rPr>
        <w:lastRenderedPageBreak/>
        <w:t xml:space="preserve">(Sakthivel </w:t>
      </w:r>
      <w:r w:rsidRPr="00997200">
        <w:rPr>
          <w:rFonts w:ascii="Arial" w:eastAsia="Times New Roman" w:hAnsi="Arial" w:cs="Arial"/>
          <w:i/>
          <w:sz w:val="20"/>
          <w:szCs w:val="20"/>
        </w:rPr>
        <w:t>et al</w:t>
      </w:r>
      <w:r w:rsidRPr="00997200">
        <w:rPr>
          <w:rFonts w:ascii="Arial" w:hAnsi="Arial" w:cs="Arial"/>
          <w:sz w:val="20"/>
          <w:szCs w:val="20"/>
        </w:rPr>
        <w:t xml:space="preserve">., 2011). In order to detect the presence of damage caused by sucking pests of mulberry using hyperspectral radiometry, the pest population and spectral reflectance were recorded in undamaged and damaged plants. </w:t>
      </w:r>
    </w:p>
    <w:p w14:paraId="1BC3A055" w14:textId="018F2EEE" w:rsidR="00E80C1E" w:rsidRPr="00997200" w:rsidRDefault="004C1069" w:rsidP="000F10C1">
      <w:pPr>
        <w:pStyle w:val="Heading4"/>
        <w:spacing w:after="0" w:line="360" w:lineRule="auto"/>
        <w:rPr>
          <w:rFonts w:ascii="Arial" w:hAnsi="Arial" w:cs="Arial"/>
          <w:b/>
          <w:bCs/>
          <w:i w:val="0"/>
          <w:iCs w:val="0"/>
          <w:color w:val="auto"/>
          <w:sz w:val="20"/>
          <w:szCs w:val="20"/>
        </w:rPr>
      </w:pPr>
      <w:r w:rsidRPr="00997200">
        <w:rPr>
          <w:rFonts w:ascii="Arial" w:hAnsi="Arial" w:cs="Arial"/>
          <w:b/>
          <w:bCs/>
          <w:i w:val="0"/>
          <w:iCs w:val="0"/>
          <w:color w:val="auto"/>
          <w:sz w:val="20"/>
          <w:szCs w:val="20"/>
        </w:rPr>
        <w:t xml:space="preserve">2.5. </w:t>
      </w:r>
      <w:r w:rsidR="00E80C1E" w:rsidRPr="00997200">
        <w:rPr>
          <w:rFonts w:ascii="Arial" w:hAnsi="Arial" w:cs="Arial"/>
          <w:b/>
          <w:bCs/>
          <w:i w:val="0"/>
          <w:iCs w:val="0"/>
          <w:color w:val="auto"/>
          <w:sz w:val="20"/>
          <w:szCs w:val="20"/>
        </w:rPr>
        <w:t>Spectroradiometer (GER 1500)</w:t>
      </w:r>
      <w:r w:rsidR="00E80C1E" w:rsidRPr="00997200">
        <w:rPr>
          <w:rFonts w:ascii="Arial" w:eastAsia="Times New Roman" w:hAnsi="Arial" w:cs="Arial"/>
          <w:b/>
          <w:bCs/>
          <w:i w:val="0"/>
          <w:iCs w:val="0"/>
          <w:color w:val="auto"/>
          <w:sz w:val="20"/>
          <w:szCs w:val="20"/>
        </w:rPr>
        <w:t xml:space="preserve"> </w:t>
      </w:r>
    </w:p>
    <w:p w14:paraId="31B58861" w14:textId="77777777" w:rsidR="00B10AB4" w:rsidRPr="00B10AB4" w:rsidRDefault="00B10AB4" w:rsidP="00B10AB4">
      <w:pPr>
        <w:spacing w:before="100" w:beforeAutospacing="1" w:after="100" w:afterAutospacing="1" w:line="240" w:lineRule="auto"/>
        <w:rPr>
          <w:rFonts w:ascii="Times New Roman" w:eastAsia="Times New Roman" w:hAnsi="Times New Roman" w:cs="Times New Roman"/>
          <w:kern w:val="0"/>
          <w:lang w:val="en-US"/>
          <w14:ligatures w14:val="none"/>
        </w:rPr>
      </w:pPr>
      <w:r w:rsidRPr="00B10AB4">
        <w:rPr>
          <w:rFonts w:ascii="Times New Roman" w:eastAsia="Times New Roman" w:hAnsi="Times New Roman" w:cs="Times New Roman"/>
          <w:kern w:val="0"/>
          <w:lang w:val="en-US"/>
          <w14:ligatures w14:val="none"/>
        </w:rPr>
        <w:t>Spectral reflectance measurements were obtained using a field-portable spectroradiometer, model GER 1500, available at the Department of Remote Sensing and Geographic Information System, Tamil Nadu Agricultural University (TNAU), Coimbatore. The GER 1500 spectroradiometer (Table 1) allows spectral measurements in either stand-alone mode or via a notebook computer interface. The instrument operates over a spectral range of 350–1050 nm, providing high accuracy and stability. It employs a diffraction grating in combination with a silicon diode array comprising 512 discrete detectors, enabling simultaneous acquisition of 512 spectral bands. The spectroradiometer is equipped with internal memory for stand-alone operation and can also be interfaced with a computer via its COM2 RS232 serial port for computer-assisted measurements (Table 1).</w:t>
      </w:r>
    </w:p>
    <w:p w14:paraId="5648C6DB" w14:textId="7C542CE8" w:rsidR="00E80C1E" w:rsidRPr="00997200" w:rsidRDefault="00E52446" w:rsidP="000F10C1">
      <w:pPr>
        <w:pStyle w:val="Heading3"/>
        <w:spacing w:after="0" w:line="360" w:lineRule="auto"/>
        <w:rPr>
          <w:rFonts w:ascii="Arial" w:hAnsi="Arial" w:cs="Arial"/>
          <w:color w:val="auto"/>
          <w:sz w:val="20"/>
          <w:szCs w:val="20"/>
        </w:rPr>
      </w:pPr>
      <w:r w:rsidRPr="00997200">
        <w:rPr>
          <w:rFonts w:ascii="Arial" w:hAnsi="Arial" w:cs="Arial"/>
          <w:color w:val="auto"/>
          <w:sz w:val="20"/>
          <w:szCs w:val="20"/>
        </w:rPr>
        <w:t xml:space="preserve">  Table 1: </w:t>
      </w:r>
      <w:r w:rsidR="00E80C1E" w:rsidRPr="00997200">
        <w:rPr>
          <w:rFonts w:ascii="Arial" w:hAnsi="Arial" w:cs="Arial"/>
          <w:color w:val="auto"/>
          <w:sz w:val="20"/>
          <w:szCs w:val="20"/>
        </w:rPr>
        <w:t xml:space="preserve">Specification </w:t>
      </w:r>
      <w:r w:rsidR="001F74DD">
        <w:rPr>
          <w:rFonts w:ascii="Arial" w:hAnsi="Arial" w:cs="Arial"/>
          <w:color w:val="auto"/>
          <w:sz w:val="20"/>
          <w:szCs w:val="20"/>
        </w:rPr>
        <w:t xml:space="preserve">of </w:t>
      </w:r>
      <w:r w:rsidR="001F74DD" w:rsidRPr="00C0790B">
        <w:rPr>
          <w:rFonts w:ascii="Arial" w:hAnsi="Arial" w:cs="Arial"/>
          <w:bCs/>
          <w:color w:val="auto"/>
          <w:sz w:val="20"/>
          <w:szCs w:val="20"/>
          <w:highlight w:val="yellow"/>
        </w:rPr>
        <w:t>Spectroradiometer (GER 1500)</w:t>
      </w:r>
    </w:p>
    <w:tbl>
      <w:tblPr>
        <w:tblStyle w:val="TableGrid"/>
        <w:tblW w:w="8857" w:type="dxa"/>
        <w:tblInd w:w="252" w:type="dxa"/>
        <w:tblCellMar>
          <w:top w:w="91" w:type="dxa"/>
          <w:left w:w="107" w:type="dxa"/>
          <w:right w:w="115" w:type="dxa"/>
        </w:tblCellMar>
        <w:tblLook w:val="04A0" w:firstRow="1" w:lastRow="0" w:firstColumn="1" w:lastColumn="0" w:noHBand="0" w:noVBand="1"/>
      </w:tblPr>
      <w:tblGrid>
        <w:gridCol w:w="4420"/>
        <w:gridCol w:w="4437"/>
      </w:tblGrid>
      <w:tr w:rsidR="00E80C1E" w:rsidRPr="00997200" w14:paraId="55EB1C3A"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4101A011" w14:textId="77777777" w:rsidR="00E80C1E" w:rsidRPr="00997200" w:rsidRDefault="00E80C1E" w:rsidP="000F10C1">
            <w:pPr>
              <w:spacing w:line="360" w:lineRule="auto"/>
              <w:ind w:left="1"/>
              <w:rPr>
                <w:rFonts w:ascii="Arial" w:hAnsi="Arial" w:cs="Arial"/>
                <w:sz w:val="20"/>
                <w:szCs w:val="20"/>
              </w:rPr>
            </w:pPr>
            <w:r w:rsidRPr="00997200">
              <w:rPr>
                <w:rFonts w:ascii="Arial" w:eastAsia="Times New Roman" w:hAnsi="Arial" w:cs="Arial"/>
                <w:b/>
                <w:sz w:val="20"/>
                <w:szCs w:val="20"/>
              </w:rPr>
              <w:t xml:space="preserve">Particulars </w:t>
            </w:r>
          </w:p>
        </w:tc>
        <w:tc>
          <w:tcPr>
            <w:tcW w:w="4437" w:type="dxa"/>
            <w:tcBorders>
              <w:top w:val="single" w:sz="4" w:space="0" w:color="000000"/>
              <w:left w:val="single" w:sz="4" w:space="0" w:color="000000"/>
              <w:bottom w:val="single" w:sz="4" w:space="0" w:color="000000"/>
              <w:right w:val="single" w:sz="4" w:space="0" w:color="000000"/>
            </w:tcBorders>
          </w:tcPr>
          <w:p w14:paraId="76668437" w14:textId="77777777" w:rsidR="00E80C1E" w:rsidRPr="00997200" w:rsidRDefault="00E80C1E" w:rsidP="000F10C1">
            <w:pPr>
              <w:spacing w:line="360" w:lineRule="auto"/>
              <w:rPr>
                <w:rFonts w:ascii="Arial" w:hAnsi="Arial" w:cs="Arial"/>
                <w:sz w:val="20"/>
                <w:szCs w:val="20"/>
              </w:rPr>
            </w:pPr>
            <w:r w:rsidRPr="00997200">
              <w:rPr>
                <w:rFonts w:ascii="Arial" w:eastAsia="Times New Roman" w:hAnsi="Arial" w:cs="Arial"/>
                <w:b/>
                <w:sz w:val="20"/>
                <w:szCs w:val="20"/>
              </w:rPr>
              <w:t xml:space="preserve">Specification </w:t>
            </w:r>
          </w:p>
        </w:tc>
      </w:tr>
      <w:tr w:rsidR="00E80C1E" w:rsidRPr="00997200" w14:paraId="69EBF6E3"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37A6CCC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Brand name </w:t>
            </w:r>
          </w:p>
        </w:tc>
        <w:tc>
          <w:tcPr>
            <w:tcW w:w="4437" w:type="dxa"/>
            <w:tcBorders>
              <w:top w:val="single" w:sz="4" w:space="0" w:color="000000"/>
              <w:left w:val="single" w:sz="4" w:space="0" w:color="000000"/>
              <w:bottom w:val="single" w:sz="4" w:space="0" w:color="000000"/>
              <w:right w:val="single" w:sz="4" w:space="0" w:color="000000"/>
            </w:tcBorders>
          </w:tcPr>
          <w:p w14:paraId="150B348E"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Spectra Vista Corporation (SVC) </w:t>
            </w:r>
          </w:p>
        </w:tc>
      </w:tr>
      <w:tr w:rsidR="00E80C1E" w:rsidRPr="00997200" w14:paraId="6108B764"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1C6B515C"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Spectral range </w:t>
            </w:r>
          </w:p>
        </w:tc>
        <w:tc>
          <w:tcPr>
            <w:tcW w:w="4437" w:type="dxa"/>
            <w:tcBorders>
              <w:top w:val="single" w:sz="4" w:space="0" w:color="000000"/>
              <w:left w:val="single" w:sz="4" w:space="0" w:color="000000"/>
              <w:bottom w:val="single" w:sz="4" w:space="0" w:color="000000"/>
              <w:right w:val="single" w:sz="4" w:space="0" w:color="000000"/>
            </w:tcBorders>
          </w:tcPr>
          <w:p w14:paraId="5C1D09AA"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350 nm to 1050 nm </w:t>
            </w:r>
          </w:p>
        </w:tc>
      </w:tr>
      <w:tr w:rsidR="00E80C1E" w:rsidRPr="00997200" w14:paraId="302F81ED"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2670621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Number of channels </w:t>
            </w:r>
          </w:p>
        </w:tc>
        <w:tc>
          <w:tcPr>
            <w:tcW w:w="4437" w:type="dxa"/>
            <w:tcBorders>
              <w:top w:val="single" w:sz="4" w:space="0" w:color="000000"/>
              <w:left w:val="single" w:sz="4" w:space="0" w:color="000000"/>
              <w:bottom w:val="single" w:sz="4" w:space="0" w:color="000000"/>
              <w:right w:val="single" w:sz="4" w:space="0" w:color="000000"/>
            </w:tcBorders>
          </w:tcPr>
          <w:p w14:paraId="40705311"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512 </w:t>
            </w:r>
          </w:p>
        </w:tc>
      </w:tr>
      <w:tr w:rsidR="00E80C1E" w:rsidRPr="00997200" w14:paraId="6F73BEAB" w14:textId="77777777" w:rsidTr="004F2A97">
        <w:trPr>
          <w:trHeight w:val="445"/>
        </w:trPr>
        <w:tc>
          <w:tcPr>
            <w:tcW w:w="4420" w:type="dxa"/>
            <w:tcBorders>
              <w:top w:val="single" w:sz="4" w:space="0" w:color="000000"/>
              <w:left w:val="single" w:sz="4" w:space="0" w:color="000000"/>
              <w:bottom w:val="single" w:sz="4" w:space="0" w:color="000000"/>
              <w:right w:val="single" w:sz="4" w:space="0" w:color="000000"/>
            </w:tcBorders>
          </w:tcPr>
          <w:p w14:paraId="29983744"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Type of sensor </w:t>
            </w:r>
          </w:p>
        </w:tc>
        <w:tc>
          <w:tcPr>
            <w:tcW w:w="4437" w:type="dxa"/>
            <w:tcBorders>
              <w:top w:val="single" w:sz="4" w:space="0" w:color="000000"/>
              <w:left w:val="single" w:sz="4" w:space="0" w:color="000000"/>
              <w:bottom w:val="single" w:sz="4" w:space="0" w:color="000000"/>
              <w:right w:val="single" w:sz="4" w:space="0" w:color="000000"/>
            </w:tcBorders>
          </w:tcPr>
          <w:p w14:paraId="4F8D0132"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Silicon array </w:t>
            </w:r>
          </w:p>
        </w:tc>
      </w:tr>
      <w:tr w:rsidR="00E80C1E" w:rsidRPr="00997200" w14:paraId="4E22D6A6"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4666885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Band width (nominal) </w:t>
            </w:r>
          </w:p>
        </w:tc>
        <w:tc>
          <w:tcPr>
            <w:tcW w:w="4437" w:type="dxa"/>
            <w:tcBorders>
              <w:top w:val="single" w:sz="4" w:space="0" w:color="000000"/>
              <w:left w:val="single" w:sz="4" w:space="0" w:color="000000"/>
              <w:bottom w:val="single" w:sz="4" w:space="0" w:color="000000"/>
              <w:right w:val="single" w:sz="4" w:space="0" w:color="000000"/>
            </w:tcBorders>
          </w:tcPr>
          <w:p w14:paraId="6689C3A1"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1.5 nm </w:t>
            </w:r>
          </w:p>
        </w:tc>
      </w:tr>
      <w:tr w:rsidR="00E80C1E" w:rsidRPr="00997200" w14:paraId="72CB30A2"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29916C02"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Resolution </w:t>
            </w:r>
          </w:p>
        </w:tc>
        <w:tc>
          <w:tcPr>
            <w:tcW w:w="4437" w:type="dxa"/>
            <w:tcBorders>
              <w:top w:val="single" w:sz="4" w:space="0" w:color="000000"/>
              <w:left w:val="single" w:sz="4" w:space="0" w:color="000000"/>
              <w:bottom w:val="single" w:sz="4" w:space="0" w:color="000000"/>
              <w:right w:val="single" w:sz="4" w:space="0" w:color="000000"/>
            </w:tcBorders>
          </w:tcPr>
          <w:p w14:paraId="4AE94A10"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3 nm FWHM (Full Width Half Minimum) </w:t>
            </w:r>
          </w:p>
        </w:tc>
      </w:tr>
      <w:tr w:rsidR="00E80C1E" w:rsidRPr="00997200" w14:paraId="6AB8C43B" w14:textId="77777777" w:rsidTr="004F2A97">
        <w:trPr>
          <w:trHeight w:val="445"/>
        </w:trPr>
        <w:tc>
          <w:tcPr>
            <w:tcW w:w="4420" w:type="dxa"/>
            <w:tcBorders>
              <w:top w:val="single" w:sz="4" w:space="0" w:color="000000"/>
              <w:left w:val="single" w:sz="4" w:space="0" w:color="000000"/>
              <w:bottom w:val="single" w:sz="4" w:space="0" w:color="000000"/>
              <w:right w:val="single" w:sz="4" w:space="0" w:color="000000"/>
            </w:tcBorders>
          </w:tcPr>
          <w:p w14:paraId="7815BB79"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Field of vision (FOV) </w:t>
            </w:r>
          </w:p>
        </w:tc>
        <w:tc>
          <w:tcPr>
            <w:tcW w:w="4437" w:type="dxa"/>
            <w:tcBorders>
              <w:top w:val="single" w:sz="4" w:space="0" w:color="000000"/>
              <w:left w:val="single" w:sz="4" w:space="0" w:color="000000"/>
              <w:bottom w:val="single" w:sz="4" w:space="0" w:color="000000"/>
              <w:right w:val="single" w:sz="4" w:space="0" w:color="000000"/>
            </w:tcBorders>
          </w:tcPr>
          <w:p w14:paraId="74C5FE46"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Standard 4</w:t>
            </w:r>
            <w:r w:rsidRPr="00997200">
              <w:rPr>
                <w:rFonts w:ascii="Arial" w:hAnsi="Arial" w:cs="Arial"/>
                <w:sz w:val="20"/>
                <w:szCs w:val="20"/>
                <w:vertAlign w:val="superscript"/>
              </w:rPr>
              <w:t xml:space="preserve">0 </w:t>
            </w:r>
            <w:r w:rsidRPr="00997200">
              <w:rPr>
                <w:rFonts w:ascii="Arial" w:hAnsi="Arial" w:cs="Arial"/>
                <w:sz w:val="20"/>
                <w:szCs w:val="20"/>
              </w:rPr>
              <w:t xml:space="preserve">FOV nominal </w:t>
            </w:r>
          </w:p>
        </w:tc>
      </w:tr>
    </w:tbl>
    <w:p w14:paraId="116047C0" w14:textId="77777777" w:rsidR="00E53148" w:rsidRPr="00997200" w:rsidRDefault="00E80C1E" w:rsidP="000F10C1">
      <w:pPr>
        <w:spacing w:after="0" w:line="360" w:lineRule="auto"/>
        <w:rPr>
          <w:rFonts w:ascii="Arial" w:hAnsi="Arial" w:cs="Arial"/>
          <w:b/>
          <w:bCs/>
          <w:sz w:val="20"/>
          <w:szCs w:val="20"/>
        </w:rPr>
      </w:pPr>
      <w:r w:rsidRPr="00997200">
        <w:rPr>
          <w:rFonts w:ascii="Arial" w:hAnsi="Arial" w:cs="Arial"/>
          <w:b/>
          <w:bCs/>
          <w:sz w:val="20"/>
          <w:szCs w:val="20"/>
        </w:rPr>
        <w:t xml:space="preserve"> </w:t>
      </w:r>
      <w:r w:rsidR="0080789B" w:rsidRPr="00997200">
        <w:rPr>
          <w:rFonts w:ascii="Arial" w:hAnsi="Arial" w:cs="Arial"/>
          <w:b/>
          <w:bCs/>
          <w:sz w:val="20"/>
          <w:szCs w:val="20"/>
        </w:rPr>
        <w:t xml:space="preserve">2.6. </w:t>
      </w:r>
      <w:r w:rsidRPr="00997200">
        <w:rPr>
          <w:rFonts w:ascii="Arial" w:hAnsi="Arial" w:cs="Arial"/>
          <w:b/>
          <w:bCs/>
          <w:sz w:val="20"/>
          <w:szCs w:val="20"/>
        </w:rPr>
        <w:t xml:space="preserve">Per cent spectral reflectance </w:t>
      </w:r>
    </w:p>
    <w:p w14:paraId="45753F1C" w14:textId="4573038B" w:rsidR="00E80C1E" w:rsidRPr="00997200" w:rsidRDefault="00E80C1E" w:rsidP="000F10C1">
      <w:pPr>
        <w:spacing w:after="0" w:line="360" w:lineRule="auto"/>
        <w:ind w:firstLine="720"/>
        <w:jc w:val="both"/>
        <w:rPr>
          <w:rFonts w:ascii="Arial" w:hAnsi="Arial" w:cs="Arial"/>
          <w:sz w:val="20"/>
          <w:szCs w:val="20"/>
        </w:rPr>
      </w:pPr>
      <w:r w:rsidRPr="00997200">
        <w:rPr>
          <w:rFonts w:ascii="Arial" w:hAnsi="Arial" w:cs="Arial"/>
          <w:sz w:val="20"/>
          <w:szCs w:val="20"/>
        </w:rPr>
        <w:t>The leaf spectral data were collected by pointing the instrument at a distance of 30cm above the leaf on clear sunny days between 10</w:t>
      </w:r>
      <w:r w:rsidR="00747B33">
        <w:rPr>
          <w:rFonts w:ascii="Arial" w:hAnsi="Arial" w:cs="Arial"/>
          <w:sz w:val="20"/>
          <w:szCs w:val="20"/>
        </w:rPr>
        <w:t xml:space="preserve"> </w:t>
      </w:r>
      <w:r w:rsidRPr="00997200">
        <w:rPr>
          <w:rFonts w:ascii="Arial" w:hAnsi="Arial" w:cs="Arial"/>
          <w:sz w:val="20"/>
          <w:szCs w:val="20"/>
        </w:rPr>
        <w:t>am to 1</w:t>
      </w:r>
      <w:r w:rsidR="00747B33">
        <w:rPr>
          <w:rFonts w:ascii="Arial" w:hAnsi="Arial" w:cs="Arial"/>
          <w:sz w:val="20"/>
          <w:szCs w:val="20"/>
        </w:rPr>
        <w:t xml:space="preserve"> </w:t>
      </w:r>
      <w:r w:rsidRPr="00997200">
        <w:rPr>
          <w:rFonts w:ascii="Arial" w:hAnsi="Arial" w:cs="Arial"/>
          <w:sz w:val="20"/>
          <w:szCs w:val="20"/>
        </w:rPr>
        <w:t xml:space="preserve">pm local time. The instrument was optimized and calibrated before the first measurement and after every five minutes onwards to adapt to changing atmospheric conditions as mentioned by Luther and Carroll (1999) and Abdel – Rahman </w:t>
      </w:r>
      <w:r w:rsidRPr="00997200">
        <w:rPr>
          <w:rFonts w:ascii="Arial" w:eastAsia="Times New Roman" w:hAnsi="Arial" w:cs="Arial"/>
          <w:i/>
          <w:sz w:val="20"/>
          <w:szCs w:val="20"/>
        </w:rPr>
        <w:t xml:space="preserve">et al. </w:t>
      </w:r>
      <w:r w:rsidRPr="00997200">
        <w:rPr>
          <w:rFonts w:ascii="Arial" w:hAnsi="Arial" w:cs="Arial"/>
          <w:sz w:val="20"/>
          <w:szCs w:val="20"/>
        </w:rPr>
        <w:t>(2010)</w:t>
      </w:r>
      <w:r w:rsidR="00AC6E98" w:rsidRPr="00997200">
        <w:rPr>
          <w:rFonts w:ascii="Arial" w:hAnsi="Arial" w:cs="Arial"/>
          <w:sz w:val="20"/>
          <w:szCs w:val="20"/>
        </w:rPr>
        <w:t xml:space="preserve">. </w:t>
      </w:r>
      <w:r w:rsidRPr="00997200">
        <w:rPr>
          <w:rFonts w:ascii="Arial" w:hAnsi="Arial" w:cs="Arial"/>
          <w:sz w:val="20"/>
          <w:szCs w:val="20"/>
        </w:rPr>
        <w:t xml:space="preserve">The incident spectrum was periodically obtained from the light reflected </w:t>
      </w:r>
      <w:r w:rsidRPr="005621AF">
        <w:rPr>
          <w:rFonts w:ascii="Arial" w:hAnsi="Arial" w:cs="Arial"/>
          <w:sz w:val="20"/>
          <w:szCs w:val="20"/>
          <w:highlight w:val="yellow"/>
        </w:rPr>
        <w:t xml:space="preserve">by a </w:t>
      </w:r>
      <w:r w:rsidR="00747B33" w:rsidRPr="005621AF">
        <w:rPr>
          <w:rFonts w:ascii="Arial" w:hAnsi="Arial" w:cs="Arial"/>
          <w:sz w:val="20"/>
          <w:szCs w:val="20"/>
          <w:highlight w:val="yellow"/>
        </w:rPr>
        <w:t>B</w:t>
      </w:r>
      <w:r w:rsidRPr="005621AF">
        <w:rPr>
          <w:rFonts w:ascii="Arial" w:hAnsi="Arial" w:cs="Arial"/>
          <w:sz w:val="20"/>
          <w:szCs w:val="20"/>
          <w:highlight w:val="yellow"/>
        </w:rPr>
        <w:t xml:space="preserve">arium sulphate </w:t>
      </w:r>
      <w:r w:rsidRPr="00997200">
        <w:rPr>
          <w:rFonts w:ascii="Arial" w:hAnsi="Arial" w:cs="Arial"/>
          <w:sz w:val="20"/>
          <w:szCs w:val="20"/>
        </w:rPr>
        <w:t xml:space="preserve">standard panel before each set of measurements. The per cent reflectance spectrum was </w:t>
      </w:r>
      <w:r w:rsidRPr="005621AF">
        <w:rPr>
          <w:rFonts w:ascii="Arial" w:hAnsi="Arial" w:cs="Arial"/>
          <w:sz w:val="20"/>
          <w:szCs w:val="20"/>
          <w:highlight w:val="yellow"/>
        </w:rPr>
        <w:t xml:space="preserve">calculated using </w:t>
      </w:r>
      <w:r w:rsidRPr="00997200">
        <w:rPr>
          <w:rFonts w:ascii="Arial" w:hAnsi="Arial" w:cs="Arial"/>
          <w:sz w:val="20"/>
          <w:szCs w:val="20"/>
        </w:rPr>
        <w:t>the following formula.</w:t>
      </w:r>
    </w:p>
    <w:p w14:paraId="3E02F89A" w14:textId="77777777" w:rsidR="00E80C1E" w:rsidRPr="00997200" w:rsidRDefault="00E80C1E" w:rsidP="000F10C1">
      <w:pPr>
        <w:tabs>
          <w:tab w:val="center" w:pos="360"/>
          <w:tab w:val="center" w:pos="2424"/>
          <w:tab w:val="center" w:pos="5067"/>
          <w:tab w:val="center" w:pos="8443"/>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Reflectance from target (Plant canopy) </w:t>
      </w:r>
      <w:r w:rsidRPr="00997200">
        <w:rPr>
          <w:rFonts w:ascii="Arial" w:hAnsi="Arial" w:cs="Arial"/>
          <w:sz w:val="20"/>
          <w:szCs w:val="20"/>
        </w:rPr>
        <w:tab/>
        <w:t xml:space="preserve"> </w:t>
      </w:r>
    </w:p>
    <w:p w14:paraId="13080736" w14:textId="5AAAB9D0" w:rsidR="00E80C1E" w:rsidRPr="00997200" w:rsidRDefault="00E80C1E" w:rsidP="000F10C1">
      <w:pPr>
        <w:tabs>
          <w:tab w:val="center" w:pos="1227"/>
          <w:tab w:val="center" w:pos="2542"/>
          <w:tab w:val="center" w:pos="5603"/>
          <w:tab w:val="center" w:pos="8715"/>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reflectance </w:t>
      </w:r>
      <w:r w:rsidR="00E53148" w:rsidRPr="00997200">
        <w:rPr>
          <w:rFonts w:ascii="Arial" w:hAnsi="Arial" w:cs="Arial"/>
          <w:sz w:val="20"/>
          <w:szCs w:val="20"/>
        </w:rPr>
        <w:tab/>
        <w:t xml:space="preserve"> =</w:t>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eastAsia="Calibri" w:hAnsi="Arial" w:cs="Arial"/>
          <w:noProof/>
          <w:sz w:val="20"/>
          <w:szCs w:val="20"/>
        </w:rPr>
        <mc:AlternateContent>
          <mc:Choice Requires="wpg">
            <w:drawing>
              <wp:inline distT="0" distB="0" distL="0" distR="0" wp14:anchorId="5C462BCF" wp14:editId="0B0B8370">
                <wp:extent cx="3261360" cy="9525"/>
                <wp:effectExtent l="0" t="0" r="0" b="0"/>
                <wp:docPr id="127597" name="Group 127597"/>
                <wp:cNvGraphicFramePr/>
                <a:graphic xmlns:a="http://schemas.openxmlformats.org/drawingml/2006/main">
                  <a:graphicData uri="http://schemas.microsoft.com/office/word/2010/wordprocessingGroup">
                    <wpg:wgp>
                      <wpg:cNvGrpSpPr/>
                      <wpg:grpSpPr>
                        <a:xfrm>
                          <a:off x="0" y="0"/>
                          <a:ext cx="3261360" cy="9525"/>
                          <a:chOff x="0" y="0"/>
                          <a:chExt cx="3261360" cy="9525"/>
                        </a:xfrm>
                      </wpg:grpSpPr>
                      <wps:wsp>
                        <wps:cNvPr id="6224" name="Shape 6224"/>
                        <wps:cNvSpPr/>
                        <wps:spPr>
                          <a:xfrm>
                            <a:off x="0" y="0"/>
                            <a:ext cx="3261360" cy="0"/>
                          </a:xfrm>
                          <a:custGeom>
                            <a:avLst/>
                            <a:gdLst/>
                            <a:ahLst/>
                            <a:cxnLst/>
                            <a:rect l="0" t="0" r="0" b="0"/>
                            <a:pathLst>
                              <a:path w="3261360">
                                <a:moveTo>
                                  <a:pt x="0" y="0"/>
                                </a:moveTo>
                                <a:lnTo>
                                  <a:pt x="32613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A373308" id="Group 127597" o:spid="_x0000_s1026" style="width:256.8pt;height:.75pt;mso-position-horizontal-relative:char;mso-position-vertical-relative:line" coordsize="32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eJRwIAAJ8FAAAOAAAAZHJzL2Uyb0RvYy54bWykVE2P2yAQvVfqf0C+N0683ai1Yu+h2+ZS&#10;tavu9gdMMNiWMCAgcfLvO4w/kmbVPaQ+4AFmHm8ew2wejp1iB+F8a3SRrBbLhAnNTdXqukh+v3z7&#10;8ClhPoCuQBktiuQkfPJQvn+36W0uMtMYVQnHEET7vLdF0oRg8zT1vBEd+IWxQuOmNK6DgFNXp5WD&#10;HtE7lWbL5TrtjausM1x4j6uPw2ZSEr6UgoefUnoRmCoS5BZodDTu4piWG8hrB7Zp+UgDbmDRQavx&#10;0BnqEQKwvWtfQXUtd8YbGRbcdKmRsuWCcsBsVsurbLbO7C3lUud9bWeZUNornW6G5T8OW2ef7ZND&#10;JXpboxY0i7kcpeviH1myI0l2miUTx8A4Lt5l69XdGpXluPf5PrsfFOUNyv4qiDdf3wpLpyPTv4j0&#10;FkvDn7P3/5f9cwNWkKg+x+yfHGurIlln2ceEaeiwRsmD0QqJQn6zRD73qNZN+lC5zVlCzvc+bIUh&#10;keHw3YehGqvJgmay+FFPpsOafrOaLYQYFxlGk/XnW4prnTmIF0O74eqGkNp5V+lLr/mepxJA38ED&#10;jXhMuRkNOhrty+SUjiyoPBgHfOZSQaD3ghWuK0yb4PAXL3vQl6xwUiJSVfqXkHhRWHErivOu3n1R&#10;jh0gPmz6YuURDLrGGNkqNUct/xkVXUHZBkasEWY8gCBHpOgpqKdcw/KRzdBY8Hnig5jaC1Kag4iW&#10;0WGO19gU6cCLbKO5M9WJniQJgtVP0lAXIEZjx4pt5nJOXue+Wv4BAAD//wMAUEsDBBQABgAIAAAA&#10;IQAec7dc2gAAAAMBAAAPAAAAZHJzL2Rvd25yZXYueG1sTI9BS8NAEIXvgv9hmYI3u4klRdJsSinq&#10;qQi2gnibJtMkNDsbstsk/feOXuzlwfAe732TrSfbqoF63zg2EM8jUMSFKxuuDHweXh+fQfmAXGLr&#10;mAxcycM6v7/LMC3dyB807EOlpIR9igbqELpUa1/UZNHPXUcs3sn1FoOcfaXLHkcpt61+iqKlttiw&#10;LNTY0bam4ry/WANvI46bRfwy7M6n7fX7kLx/7WIy5mE2bVagAk3hPwy/+IIOuTAd3YVLr1oD8kj4&#10;U/GSeLEEdZRQAjrP9C17/gMAAP//AwBQSwECLQAUAAYACAAAACEAtoM4kv4AAADhAQAAEwAAAAAA&#10;AAAAAAAAAAAAAAAAW0NvbnRlbnRfVHlwZXNdLnhtbFBLAQItABQABgAIAAAAIQA4/SH/1gAAAJQB&#10;AAALAAAAAAAAAAAAAAAAAC8BAABfcmVscy8ucmVsc1BLAQItABQABgAIAAAAIQCdsCeJRwIAAJ8F&#10;AAAOAAAAAAAAAAAAAAAAAC4CAABkcnMvZTJvRG9jLnhtbFBLAQItABQABgAIAAAAIQAec7dc2gAA&#10;AAMBAAAPAAAAAAAAAAAAAAAAAKEEAABkcnMvZG93bnJldi54bWxQSwUGAAAAAAQABADzAAAAqAUA&#10;AAAA&#10;">
                <v:shape id="Shape 6224" o:spid="_x0000_s1027" style="position:absolute;width:32613;height:0;visibility:visible;mso-wrap-style:square;v-text-anchor:top" coordsize="3261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urxwAAAN0AAAAPAAAAZHJzL2Rvd25yZXYueG1sRI9BawIx&#10;FITvhf6H8Aq9SM26FJHVKLJQ2INQa1u8PjfP7OrmZdmkGv99UxB6HGbmG2axirYTFxp861jBZJyB&#10;IK6dbtko+Pp8e5mB8AFZY+eYFNzIw2r5+LDAQrsrf9BlF4xIEPYFKmhC6Aspfd2QRT92PXHyjm6w&#10;GJIcjNQDXhPcdjLPsqm02HJaaLCnsqH6vPuxCk7bqtx8rw/V3pjZvhy9x81hEpV6forrOYhAMfyH&#10;7+1KK5jm+Sv8vUlPQC5/AQAA//8DAFBLAQItABQABgAIAAAAIQDb4fbL7gAAAIUBAAATAAAAAAAA&#10;AAAAAAAAAAAAAABbQ29udGVudF9UeXBlc10ueG1sUEsBAi0AFAAGAAgAAAAhAFr0LFu/AAAAFQEA&#10;AAsAAAAAAAAAAAAAAAAAHwEAAF9yZWxzLy5yZWxzUEsBAi0AFAAGAAgAAAAhAHGLq6vHAAAA3QAA&#10;AA8AAAAAAAAAAAAAAAAABwIAAGRycy9kb3ducmV2LnhtbFBLBQYAAAAAAwADALcAAAD7AgAAAAA=&#10;" path="m,l3261360,e" filled="f">
                  <v:path arrowok="t" textboxrect="0,0,3261360,0"/>
                </v:shape>
                <w10:anchorlock/>
              </v:group>
            </w:pict>
          </mc:Fallback>
        </mc:AlternateContent>
      </w:r>
      <w:r w:rsidRPr="00997200">
        <w:rPr>
          <w:rFonts w:ascii="Arial" w:hAnsi="Arial" w:cs="Arial"/>
          <w:sz w:val="20"/>
          <w:szCs w:val="20"/>
        </w:rPr>
        <w:tab/>
        <w:t xml:space="preserve">X 100 </w:t>
      </w:r>
    </w:p>
    <w:p w14:paraId="36095F3C" w14:textId="77777777" w:rsidR="00E80C1E" w:rsidRPr="00997200" w:rsidRDefault="00E80C1E" w:rsidP="000F10C1">
      <w:pPr>
        <w:tabs>
          <w:tab w:val="center" w:pos="360"/>
          <w:tab w:val="center" w:pos="2424"/>
          <w:tab w:val="center" w:pos="5478"/>
          <w:tab w:val="center" w:pos="8443"/>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Reflectance from reference (Barium sulphate panel) </w:t>
      </w:r>
      <w:r w:rsidRPr="00997200">
        <w:rPr>
          <w:rFonts w:ascii="Arial" w:hAnsi="Arial" w:cs="Arial"/>
          <w:sz w:val="20"/>
          <w:szCs w:val="20"/>
        </w:rPr>
        <w:tab/>
        <w:t xml:space="preserve"> </w:t>
      </w:r>
    </w:p>
    <w:p w14:paraId="2097589D" w14:textId="77777777" w:rsidR="00E80C1E" w:rsidRPr="00997200" w:rsidRDefault="00E80C1E" w:rsidP="000F10C1">
      <w:pPr>
        <w:spacing w:after="0" w:line="360" w:lineRule="auto"/>
        <w:ind w:left="360"/>
        <w:rPr>
          <w:rFonts w:ascii="Arial" w:hAnsi="Arial" w:cs="Arial"/>
          <w:sz w:val="20"/>
          <w:szCs w:val="20"/>
        </w:rPr>
      </w:pPr>
      <w:r w:rsidRPr="00997200">
        <w:rPr>
          <w:rFonts w:ascii="Arial" w:hAnsi="Arial" w:cs="Arial"/>
          <w:sz w:val="20"/>
          <w:szCs w:val="20"/>
        </w:rPr>
        <w:t xml:space="preserve"> </w:t>
      </w:r>
    </w:p>
    <w:p w14:paraId="2CC09364" w14:textId="77777777" w:rsidR="00B10AB4" w:rsidRPr="00B10AB4" w:rsidRDefault="00B10AB4" w:rsidP="00B10AB4">
      <w:pPr>
        <w:spacing w:before="100" w:beforeAutospacing="1" w:after="100" w:afterAutospacing="1" w:line="240" w:lineRule="auto"/>
        <w:rPr>
          <w:rFonts w:ascii="Times New Roman" w:eastAsia="Times New Roman" w:hAnsi="Times New Roman" w:cs="Times New Roman"/>
          <w:kern w:val="0"/>
          <w:lang w:val="en-US"/>
          <w14:ligatures w14:val="none"/>
        </w:rPr>
      </w:pPr>
      <w:r w:rsidRPr="00B10AB4">
        <w:rPr>
          <w:rFonts w:ascii="Times New Roman" w:eastAsia="Times New Roman" w:hAnsi="Times New Roman" w:cs="Times New Roman"/>
          <w:kern w:val="0"/>
          <w:lang w:val="en-US"/>
          <w14:ligatures w14:val="none"/>
        </w:rPr>
        <w:lastRenderedPageBreak/>
        <w:t>The spectral reflectance data, including both absolute and percentage reflectance values, were exported from the spectroradiometer to a personal computer as ASCII files with an ASC extension, using the proprietary software provided with the instrument. For each plant, 512 values of percent spectral reflectance were recorded at approximately 1.5 nm intervals, covering a wavelength range from 276.86 to 1093.50 nm, with the 350–1050 nm range providing the most stable measurements. Data were collected for ten plants per treatment.</w:t>
      </w:r>
    </w:p>
    <w:p w14:paraId="37D1AA16" w14:textId="77777777" w:rsidR="0063510B" w:rsidRPr="00997200" w:rsidRDefault="0063510B" w:rsidP="000F10C1">
      <w:pPr>
        <w:spacing w:after="0" w:line="360" w:lineRule="auto"/>
        <w:ind w:right="402" w:firstLine="355"/>
        <w:jc w:val="both"/>
        <w:rPr>
          <w:rFonts w:ascii="Arial" w:hAnsi="Arial" w:cs="Arial"/>
          <w:sz w:val="20"/>
          <w:szCs w:val="20"/>
        </w:rPr>
      </w:pPr>
      <w:bookmarkStart w:id="0" w:name="_GoBack"/>
      <w:bookmarkEnd w:id="0"/>
    </w:p>
    <w:p w14:paraId="0FBBCD2F" w14:textId="477703D2" w:rsidR="007443B4" w:rsidRPr="00997200" w:rsidRDefault="00AA08EA" w:rsidP="004041D6">
      <w:pPr>
        <w:spacing w:after="0" w:line="360" w:lineRule="auto"/>
        <w:ind w:right="402"/>
        <w:jc w:val="both"/>
        <w:rPr>
          <w:rFonts w:ascii="Arial" w:hAnsi="Arial" w:cs="Arial"/>
          <w:b/>
          <w:bCs/>
          <w:sz w:val="20"/>
          <w:szCs w:val="20"/>
        </w:rPr>
      </w:pPr>
      <w:r w:rsidRPr="00997200">
        <w:rPr>
          <w:rFonts w:ascii="Arial" w:hAnsi="Arial" w:cs="Arial"/>
          <w:b/>
          <w:bCs/>
          <w:sz w:val="20"/>
          <w:szCs w:val="20"/>
        </w:rPr>
        <w:t xml:space="preserve">RED EDGE POSITION </w:t>
      </w:r>
      <w:r w:rsidR="004F4D1D">
        <w:rPr>
          <w:rFonts w:ascii="Arial" w:hAnsi="Arial" w:cs="Arial"/>
          <w:b/>
          <w:bCs/>
          <w:sz w:val="20"/>
          <w:szCs w:val="20"/>
        </w:rPr>
        <w:t xml:space="preserve">(REP) </w:t>
      </w:r>
      <w:r w:rsidRPr="00997200">
        <w:rPr>
          <w:rFonts w:ascii="Arial" w:hAnsi="Arial" w:cs="Arial"/>
          <w:b/>
          <w:bCs/>
          <w:sz w:val="20"/>
          <w:szCs w:val="20"/>
        </w:rPr>
        <w:t>ESTIMATION:</w:t>
      </w:r>
    </w:p>
    <w:p w14:paraId="7AFD4A77" w14:textId="19298CED" w:rsidR="00BF6458" w:rsidRPr="00BF6458" w:rsidRDefault="007443B4" w:rsidP="00BF6458">
      <w:pPr>
        <w:spacing w:after="0" w:line="360" w:lineRule="auto"/>
        <w:jc w:val="both"/>
        <w:rPr>
          <w:rFonts w:ascii="Arial" w:eastAsiaTheme="minorEastAsia" w:hAnsi="Arial" w:cs="Arial"/>
          <w:sz w:val="20"/>
          <w:szCs w:val="20"/>
        </w:rPr>
      </w:pPr>
      <w:r w:rsidRPr="007443B4">
        <w:rPr>
          <w:rFonts w:ascii="Arial" w:hAnsi="Arial" w:cs="Arial"/>
          <w:sz w:val="20"/>
          <w:szCs w:val="20"/>
        </w:rPr>
        <w:t>The red edge region (680–750 nm) represents the transition zone between the red and near-infrared (NIR) wavelengths, where vegetation reflectance changes rapidly. This spectral region is highly sensitive to variations in chlorophyll content and leaf internal structure, making it a reliable indicator of plant health and stress. Changes in the red edge can detect vegetation stress at early stages, often before visible symptoms appear. Unlike vegetation indices such as NDVI, which tend to saturate under dense vegetation conditions, red edge parameters provide improved sensitivity for assessing plant physiological status. Therefore, the red edge region has wide applications in precision agriculture, including nutrient management, stress detection, and yield prediction, as well as in vegetation classification and monitoring.</w:t>
      </w:r>
      <w:r w:rsidR="00123D2D">
        <w:rPr>
          <w:rFonts w:ascii="Arial" w:hAnsi="Arial" w:cs="Arial"/>
          <w:sz w:val="20"/>
          <w:szCs w:val="20"/>
        </w:rPr>
        <w:t xml:space="preserve"> </w:t>
      </w:r>
      <w:r w:rsidRPr="007443B4">
        <w:rPr>
          <w:rFonts w:ascii="Arial" w:hAnsi="Arial" w:cs="Arial"/>
          <w:sz w:val="20"/>
          <w:szCs w:val="20"/>
        </w:rPr>
        <w:t xml:space="preserve">In the present study, the REP was estimated using the linear interpolation method proposed by Guyot </w:t>
      </w:r>
      <w:r w:rsidR="00BF6458">
        <w:rPr>
          <w:rFonts w:ascii="Arial" w:hAnsi="Arial" w:cs="Arial"/>
          <w:sz w:val="20"/>
          <w:szCs w:val="20"/>
        </w:rPr>
        <w:t xml:space="preserve">and </w:t>
      </w:r>
      <w:r w:rsidR="00BF6458" w:rsidRPr="00BF6458">
        <w:rPr>
          <w:rFonts w:ascii="Arial" w:hAnsi="Arial" w:cs="Arial"/>
          <w:sz w:val="20"/>
          <w:szCs w:val="20"/>
        </w:rPr>
        <w:t xml:space="preserve">Baret </w:t>
      </w:r>
      <w:r w:rsidRPr="007443B4">
        <w:rPr>
          <w:rFonts w:ascii="Arial" w:hAnsi="Arial" w:cs="Arial"/>
          <w:sz w:val="20"/>
          <w:szCs w:val="20"/>
        </w:rPr>
        <w:t>(1988). This method determines the wavelength at which reflectance reaches the midpoint between red and near-infrared reflectance values within the red edge region.</w:t>
      </w:r>
      <w:r w:rsidR="00F0627B">
        <w:rPr>
          <w:rFonts w:ascii="Arial" w:hAnsi="Arial" w:cs="Arial"/>
          <w:sz w:val="20"/>
          <w:szCs w:val="20"/>
        </w:rPr>
        <w:t xml:space="preserve"> </w:t>
      </w:r>
      <w:r w:rsidRPr="007443B4">
        <w:rPr>
          <w:rFonts w:ascii="Arial" w:hAnsi="Arial" w:cs="Arial"/>
          <w:sz w:val="20"/>
          <w:szCs w:val="20"/>
        </w:rPr>
        <w:t>The REP was calculated using the following equation:</w:t>
      </w:r>
      <w:r w:rsidR="00C1717C">
        <w:rPr>
          <w:rFonts w:ascii="Arial" w:hAnsi="Arial" w:cs="Arial"/>
          <w:sz w:val="20"/>
          <w:szCs w:val="20"/>
        </w:rPr>
        <w:t xml:space="preserve"> </w:t>
      </w:r>
      <w:r w:rsidR="00C1717C" w:rsidRPr="00997200">
        <w:rPr>
          <w:rFonts w:ascii="Arial" w:hAnsi="Arial" w:cs="Arial"/>
          <w:sz w:val="20"/>
          <w:szCs w:val="20"/>
        </w:rPr>
        <w:t xml:space="preserve">(Prabhakar </w:t>
      </w:r>
      <w:r w:rsidR="00C1717C" w:rsidRPr="00895EF6">
        <w:rPr>
          <w:rFonts w:ascii="Arial" w:hAnsi="Arial" w:cs="Arial"/>
          <w:i/>
          <w:iCs/>
          <w:sz w:val="20"/>
          <w:szCs w:val="20"/>
        </w:rPr>
        <w:t>et al</w:t>
      </w:r>
      <w:r w:rsidR="00C1717C" w:rsidRPr="00997200">
        <w:rPr>
          <w:rFonts w:ascii="Arial" w:hAnsi="Arial" w:cs="Arial"/>
          <w:sz w:val="20"/>
          <w:szCs w:val="20"/>
        </w:rPr>
        <w:t>., (2013); Bhosle and Musande (2017).</w:t>
      </w:r>
    </w:p>
    <w:p w14:paraId="243ADEF6" w14:textId="26753EF7" w:rsidR="007443B4" w:rsidRPr="007443B4" w:rsidRDefault="007443B4" w:rsidP="007443B4">
      <w:pPr>
        <w:spacing w:after="0" w:line="360" w:lineRule="auto"/>
        <w:rPr>
          <w:rFonts w:ascii="Arial" w:hAnsi="Arial" w:cs="Arial"/>
          <w:sz w:val="20"/>
          <w:szCs w:val="20"/>
        </w:rPr>
      </w:pPr>
      <m:oMathPara>
        <m:oMath>
          <m:r>
            <w:rPr>
              <w:rFonts w:ascii="Cambria Math" w:hAnsi="Cambria Math" w:cs="Arial"/>
              <w:sz w:val="20"/>
              <w:szCs w:val="20"/>
            </w:rPr>
            <m:t>REP=700+40×</m:t>
          </m:r>
          <m:f>
            <m:fPr>
              <m:ctrlPr>
                <w:rPr>
                  <w:rFonts w:ascii="Cambria Math" w:hAnsi="Cambria Math" w:cs="Arial"/>
                  <w:sz w:val="20"/>
                  <w:szCs w:val="20"/>
                </w:rPr>
              </m:ctrlPr>
            </m:fPr>
            <m:num>
              <m:d>
                <m:dPr>
                  <m:sepChr m:val="−"/>
                  <m:ctrlPr>
                    <w:rPr>
                      <w:rFonts w:ascii="Cambria Math" w:hAnsi="Cambria Math" w:cs="Arial"/>
                      <w:sz w:val="20"/>
                      <w:szCs w:val="20"/>
                    </w:rPr>
                  </m:ctrlPr>
                </m:dPr>
                <m:e>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num>
                    <m:den>
                      <m:r>
                        <w:rPr>
                          <w:rFonts w:ascii="Cambria Math" w:hAnsi="Cambria Math" w:cs="Arial"/>
                          <w:sz w:val="20"/>
                          <w:szCs w:val="20"/>
                        </w:rPr>
                        <m:t>2</m:t>
                      </m:r>
                    </m:den>
                  </m:f>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num>
            <m:den>
              <m:d>
                <m:dPr>
                  <m:sep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den>
          </m:f>
          <m:r>
            <m:rPr>
              <m:sty m:val="p"/>
            </m:rPr>
            <w:rPr>
              <w:rFonts w:ascii="Arial" w:hAnsi="Arial" w:cs="Arial"/>
              <w:sz w:val="20"/>
              <w:szCs w:val="20"/>
            </w:rPr>
            <w:br/>
          </m:r>
        </m:oMath>
      </m:oMathPara>
    </w:p>
    <w:p w14:paraId="01884588" w14:textId="77777777" w:rsidR="007443B4" w:rsidRPr="007443B4" w:rsidRDefault="007443B4" w:rsidP="007443B4">
      <w:pPr>
        <w:spacing w:after="0" w:line="360" w:lineRule="auto"/>
        <w:rPr>
          <w:rFonts w:ascii="Arial" w:hAnsi="Arial" w:cs="Arial"/>
          <w:sz w:val="20"/>
          <w:szCs w:val="20"/>
        </w:rPr>
      </w:pPr>
      <w:r w:rsidRPr="007443B4">
        <w:rPr>
          <w:rFonts w:ascii="Arial" w:hAnsi="Arial" w:cs="Arial"/>
          <w:sz w:val="20"/>
          <w:szCs w:val="20"/>
        </w:rPr>
        <w:t>where:</w:t>
      </w:r>
    </w:p>
    <w:p w14:paraId="63E034CA" w14:textId="26179E65" w:rsidR="007443B4" w:rsidRPr="007443B4" w:rsidRDefault="00B10AB4"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oMath>
      <w:r w:rsidR="007443B4" w:rsidRPr="007443B4">
        <w:rPr>
          <w:rFonts w:ascii="Arial" w:hAnsi="Arial" w:cs="Arial"/>
          <w:sz w:val="20"/>
          <w:szCs w:val="20"/>
        </w:rPr>
        <w:t>= Reflectance at 670 nm</w:t>
      </w:r>
    </w:p>
    <w:p w14:paraId="2B56270A" w14:textId="5E66150C" w:rsidR="007443B4" w:rsidRPr="007443B4" w:rsidRDefault="00B10AB4"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oMath>
      <w:r w:rsidR="007443B4" w:rsidRPr="007443B4">
        <w:rPr>
          <w:rFonts w:ascii="Arial" w:hAnsi="Arial" w:cs="Arial"/>
          <w:sz w:val="20"/>
          <w:szCs w:val="20"/>
        </w:rPr>
        <w:t>= Reflectance at 700 nm</w:t>
      </w:r>
    </w:p>
    <w:p w14:paraId="23248107" w14:textId="00681B01" w:rsidR="007443B4" w:rsidRPr="007443B4" w:rsidRDefault="00B10AB4"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oMath>
      <w:r w:rsidR="007443B4" w:rsidRPr="007443B4">
        <w:rPr>
          <w:rFonts w:ascii="Arial" w:hAnsi="Arial" w:cs="Arial"/>
          <w:sz w:val="20"/>
          <w:szCs w:val="20"/>
        </w:rPr>
        <w:t>= Reflectance at 740 nm</w:t>
      </w:r>
      <w:r w:rsidR="0032323C" w:rsidRPr="00997200">
        <w:rPr>
          <w:rFonts w:ascii="Arial" w:hAnsi="Arial" w:cs="Arial"/>
          <w:sz w:val="20"/>
          <w:szCs w:val="20"/>
        </w:rPr>
        <w:t>.,</w:t>
      </w:r>
    </w:p>
    <w:p w14:paraId="062A2499" w14:textId="08A60E2B" w:rsidR="0045298E" w:rsidRDefault="00B10AB4" w:rsidP="000F10C1">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oMath>
      <w:r w:rsidR="007443B4" w:rsidRPr="007443B4">
        <w:rPr>
          <w:rFonts w:ascii="Arial" w:hAnsi="Arial" w:cs="Arial"/>
          <w:sz w:val="20"/>
          <w:szCs w:val="20"/>
        </w:rPr>
        <w:t>= Reflectance at 780 nm</w:t>
      </w:r>
    </w:p>
    <w:p w14:paraId="758A4362" w14:textId="77777777" w:rsidR="002E457B" w:rsidRPr="00997200" w:rsidRDefault="002E457B" w:rsidP="002E457B">
      <w:pPr>
        <w:spacing w:after="0" w:line="360" w:lineRule="auto"/>
        <w:rPr>
          <w:rFonts w:ascii="Arial" w:hAnsi="Arial" w:cs="Arial"/>
          <w:sz w:val="20"/>
          <w:szCs w:val="20"/>
        </w:rPr>
      </w:pPr>
    </w:p>
    <w:p w14:paraId="6D246AE4" w14:textId="560BB98E" w:rsidR="00890EE0" w:rsidRPr="00997200" w:rsidRDefault="005457D2" w:rsidP="000F10C1">
      <w:pPr>
        <w:spacing w:after="0" w:line="360" w:lineRule="auto"/>
        <w:rPr>
          <w:rFonts w:ascii="Arial" w:hAnsi="Arial" w:cs="Arial"/>
          <w:b/>
          <w:bCs/>
          <w:sz w:val="20"/>
          <w:szCs w:val="20"/>
        </w:rPr>
      </w:pPr>
      <w:r w:rsidRPr="00997200">
        <w:rPr>
          <w:rFonts w:ascii="Arial" w:hAnsi="Arial" w:cs="Arial"/>
          <w:b/>
          <w:bCs/>
          <w:sz w:val="20"/>
          <w:szCs w:val="20"/>
        </w:rPr>
        <w:t>RESULTS AND DISCUSSION:</w:t>
      </w:r>
    </w:p>
    <w:p w14:paraId="2FC345FA" w14:textId="32540542" w:rsidR="007A417B" w:rsidRPr="00997200" w:rsidRDefault="005457D2" w:rsidP="000F10C1">
      <w:pPr>
        <w:spacing w:after="0" w:line="360" w:lineRule="auto"/>
        <w:ind w:right="402"/>
        <w:rPr>
          <w:rFonts w:ascii="Arial" w:hAnsi="Arial" w:cs="Arial"/>
          <w:b/>
          <w:bCs/>
          <w:sz w:val="20"/>
          <w:szCs w:val="20"/>
        </w:rPr>
      </w:pPr>
      <w:r w:rsidRPr="00997200">
        <w:rPr>
          <w:rFonts w:ascii="Arial" w:hAnsi="Arial" w:cs="Arial"/>
          <w:b/>
          <w:bCs/>
          <w:sz w:val="20"/>
          <w:szCs w:val="20"/>
        </w:rPr>
        <w:t xml:space="preserve">RED EDGE POSITION ANALYSIS FOR </w:t>
      </w:r>
      <w:r w:rsidR="00FD5BBF" w:rsidRPr="00997200">
        <w:rPr>
          <w:rFonts w:ascii="Arial" w:hAnsi="Arial" w:cs="Arial"/>
          <w:b/>
          <w:bCs/>
          <w:sz w:val="20"/>
          <w:szCs w:val="20"/>
        </w:rPr>
        <w:t>SUCKING PESTS OF MULBERRY</w:t>
      </w:r>
    </w:p>
    <w:p w14:paraId="57074195" w14:textId="40D85E00" w:rsidR="00B11C7D" w:rsidRPr="00997200" w:rsidRDefault="00BF6458" w:rsidP="000F10C1">
      <w:pPr>
        <w:spacing w:after="0" w:line="360" w:lineRule="auto"/>
        <w:ind w:right="402"/>
        <w:rPr>
          <w:rFonts w:ascii="Arial" w:hAnsi="Arial" w:cs="Arial"/>
          <w:b/>
          <w:bCs/>
          <w:sz w:val="20"/>
          <w:szCs w:val="20"/>
        </w:rPr>
      </w:pPr>
      <w:r>
        <w:rPr>
          <w:rFonts w:ascii="Arial" w:hAnsi="Arial" w:cs="Arial"/>
          <w:b/>
          <w:bCs/>
          <w:sz w:val="20"/>
          <w:szCs w:val="20"/>
        </w:rPr>
        <w:t>Table 2: Red edge position of sucking pests of mulberry.</w:t>
      </w:r>
    </w:p>
    <w:tbl>
      <w:tblPr>
        <w:tblStyle w:val="TableGrid0"/>
        <w:tblW w:w="0" w:type="auto"/>
        <w:tblLook w:val="04A0" w:firstRow="1" w:lastRow="0" w:firstColumn="1" w:lastColumn="0" w:noHBand="0" w:noVBand="1"/>
      </w:tblPr>
      <w:tblGrid>
        <w:gridCol w:w="813"/>
        <w:gridCol w:w="1374"/>
        <w:gridCol w:w="898"/>
        <w:gridCol w:w="798"/>
        <w:gridCol w:w="965"/>
        <w:gridCol w:w="898"/>
        <w:gridCol w:w="843"/>
        <w:gridCol w:w="965"/>
        <w:gridCol w:w="844"/>
        <w:gridCol w:w="618"/>
      </w:tblGrid>
      <w:tr w:rsidR="00151614" w:rsidRPr="00997200" w14:paraId="23EA78C6" w14:textId="437A504E" w:rsidTr="00D126DB">
        <w:trPr>
          <w:trHeight w:val="329"/>
        </w:trPr>
        <w:tc>
          <w:tcPr>
            <w:tcW w:w="2268" w:type="dxa"/>
            <w:vMerge w:val="restart"/>
          </w:tcPr>
          <w:p w14:paraId="0078EEF8" w14:textId="77777777" w:rsidR="00C35910" w:rsidRPr="00997200" w:rsidRDefault="00C35910" w:rsidP="000F10C1">
            <w:pPr>
              <w:spacing w:line="360" w:lineRule="auto"/>
              <w:ind w:right="402"/>
              <w:jc w:val="center"/>
              <w:rPr>
                <w:rFonts w:ascii="Arial" w:hAnsi="Arial" w:cs="Arial"/>
                <w:b/>
                <w:bCs/>
                <w:sz w:val="22"/>
                <w:szCs w:val="22"/>
              </w:rPr>
            </w:pPr>
          </w:p>
          <w:p w14:paraId="0921E5FB" w14:textId="1B82B2F5"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DAP</w:t>
            </w:r>
          </w:p>
        </w:tc>
        <w:tc>
          <w:tcPr>
            <w:tcW w:w="21472" w:type="dxa"/>
            <w:gridSpan w:val="9"/>
          </w:tcPr>
          <w:p w14:paraId="466798D4" w14:textId="0154A40C"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REP (Wavelength in nm)</w:t>
            </w:r>
          </w:p>
        </w:tc>
      </w:tr>
      <w:tr w:rsidR="006C36AD" w:rsidRPr="00997200" w14:paraId="54539F71" w14:textId="1A5FC2D5" w:rsidTr="00D126DB">
        <w:trPr>
          <w:trHeight w:val="118"/>
        </w:trPr>
        <w:tc>
          <w:tcPr>
            <w:tcW w:w="2268" w:type="dxa"/>
            <w:vMerge/>
          </w:tcPr>
          <w:p w14:paraId="517C043A" w14:textId="708632D2" w:rsidR="00C35910" w:rsidRPr="00997200" w:rsidRDefault="00C35910" w:rsidP="000F10C1">
            <w:pPr>
              <w:spacing w:line="360" w:lineRule="auto"/>
              <w:ind w:right="402"/>
              <w:jc w:val="center"/>
              <w:rPr>
                <w:rFonts w:ascii="Arial" w:hAnsi="Arial" w:cs="Arial"/>
                <w:b/>
                <w:bCs/>
                <w:sz w:val="22"/>
                <w:szCs w:val="22"/>
              </w:rPr>
            </w:pPr>
          </w:p>
        </w:tc>
        <w:tc>
          <w:tcPr>
            <w:tcW w:w="7534" w:type="dxa"/>
            <w:gridSpan w:val="3"/>
          </w:tcPr>
          <w:p w14:paraId="44E4EDF9" w14:textId="75A20AD2" w:rsidR="00C35910" w:rsidRPr="00997200" w:rsidRDefault="00C35910" w:rsidP="000F10C1">
            <w:pPr>
              <w:spacing w:line="360" w:lineRule="auto"/>
              <w:ind w:right="402"/>
              <w:jc w:val="center"/>
              <w:rPr>
                <w:rFonts w:ascii="Arial" w:hAnsi="Arial" w:cs="Arial"/>
                <w:b/>
                <w:bCs/>
                <w:sz w:val="22"/>
                <w:szCs w:val="22"/>
              </w:rPr>
            </w:pPr>
            <w:proofErr w:type="spellStart"/>
            <w:r w:rsidRPr="00997200">
              <w:rPr>
                <w:rFonts w:ascii="Arial" w:hAnsi="Arial" w:cs="Arial"/>
                <w:b/>
                <w:bCs/>
                <w:sz w:val="22"/>
                <w:szCs w:val="22"/>
              </w:rPr>
              <w:t>Pinkmealy</w:t>
            </w:r>
            <w:proofErr w:type="spellEnd"/>
            <w:r w:rsidRPr="00997200">
              <w:rPr>
                <w:rFonts w:ascii="Arial" w:hAnsi="Arial" w:cs="Arial"/>
                <w:b/>
                <w:bCs/>
                <w:sz w:val="22"/>
                <w:szCs w:val="22"/>
              </w:rPr>
              <w:t xml:space="preserve"> bug</w:t>
            </w:r>
          </w:p>
        </w:tc>
        <w:tc>
          <w:tcPr>
            <w:tcW w:w="7166" w:type="dxa"/>
            <w:gridSpan w:val="3"/>
          </w:tcPr>
          <w:p w14:paraId="4CB946F0" w14:textId="32DE200F"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Spiralling whitefly</w:t>
            </w:r>
          </w:p>
        </w:tc>
        <w:tc>
          <w:tcPr>
            <w:tcW w:w="6772" w:type="dxa"/>
            <w:gridSpan w:val="3"/>
          </w:tcPr>
          <w:p w14:paraId="66C223CB" w14:textId="6DA585E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Thrips</w:t>
            </w:r>
          </w:p>
        </w:tc>
      </w:tr>
      <w:tr w:rsidR="00D126DB" w:rsidRPr="00997200" w14:paraId="5DF7CAB0" w14:textId="1D698D7C" w:rsidTr="00D126DB">
        <w:trPr>
          <w:trHeight w:val="118"/>
        </w:trPr>
        <w:tc>
          <w:tcPr>
            <w:tcW w:w="2268" w:type="dxa"/>
            <w:vMerge/>
          </w:tcPr>
          <w:p w14:paraId="27189F5F" w14:textId="41998B5A" w:rsidR="00C35910" w:rsidRPr="00997200" w:rsidRDefault="00C35910" w:rsidP="000F10C1">
            <w:pPr>
              <w:spacing w:line="360" w:lineRule="auto"/>
              <w:ind w:right="402"/>
              <w:jc w:val="center"/>
              <w:rPr>
                <w:rFonts w:ascii="Arial" w:hAnsi="Arial" w:cs="Arial"/>
                <w:b/>
                <w:bCs/>
                <w:sz w:val="22"/>
                <w:szCs w:val="22"/>
              </w:rPr>
            </w:pPr>
          </w:p>
        </w:tc>
        <w:tc>
          <w:tcPr>
            <w:tcW w:w="2761" w:type="dxa"/>
          </w:tcPr>
          <w:p w14:paraId="76A6D9DF" w14:textId="6A132E4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Undamaged</w:t>
            </w:r>
          </w:p>
        </w:tc>
        <w:tc>
          <w:tcPr>
            <w:tcW w:w="2548" w:type="dxa"/>
          </w:tcPr>
          <w:p w14:paraId="7A014275" w14:textId="20D52405"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Dam</w:t>
            </w:r>
            <w:r w:rsidRPr="00997200">
              <w:rPr>
                <w:rFonts w:ascii="Arial" w:hAnsi="Arial" w:cs="Arial"/>
                <w:b/>
                <w:bCs/>
                <w:sz w:val="22"/>
                <w:szCs w:val="22"/>
              </w:rPr>
              <w:lastRenderedPageBreak/>
              <w:t>aged</w:t>
            </w:r>
          </w:p>
        </w:tc>
        <w:tc>
          <w:tcPr>
            <w:tcW w:w="2225" w:type="dxa"/>
          </w:tcPr>
          <w:p w14:paraId="51A54131" w14:textId="5CB6243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lastRenderedPageBreak/>
              <w:t>Shift</w:t>
            </w:r>
          </w:p>
        </w:tc>
        <w:tc>
          <w:tcPr>
            <w:tcW w:w="2761" w:type="dxa"/>
          </w:tcPr>
          <w:p w14:paraId="1D5F8BDA" w14:textId="4C7BCE9E"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w:t>
            </w:r>
            <w:r w:rsidRPr="00997200">
              <w:rPr>
                <w:rFonts w:ascii="Arial" w:hAnsi="Arial" w:cs="Arial"/>
                <w:b/>
                <w:bCs/>
                <w:sz w:val="22"/>
                <w:szCs w:val="22"/>
              </w:rPr>
              <w:lastRenderedPageBreak/>
              <w:t>ged</w:t>
            </w:r>
          </w:p>
        </w:tc>
        <w:tc>
          <w:tcPr>
            <w:tcW w:w="2548" w:type="dxa"/>
          </w:tcPr>
          <w:p w14:paraId="7584DBB8" w14:textId="44B25D8A"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lastRenderedPageBreak/>
              <w:t>Dam</w:t>
            </w:r>
            <w:r w:rsidRPr="00997200">
              <w:rPr>
                <w:rFonts w:ascii="Arial" w:hAnsi="Arial" w:cs="Arial"/>
                <w:b/>
                <w:bCs/>
                <w:sz w:val="22"/>
                <w:szCs w:val="22"/>
              </w:rPr>
              <w:lastRenderedPageBreak/>
              <w:t>aged</w:t>
            </w:r>
          </w:p>
        </w:tc>
        <w:tc>
          <w:tcPr>
            <w:tcW w:w="1857" w:type="dxa"/>
          </w:tcPr>
          <w:p w14:paraId="7CF38E1B" w14:textId="09BB3E51"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lastRenderedPageBreak/>
              <w:t>Shift</w:t>
            </w:r>
          </w:p>
        </w:tc>
        <w:tc>
          <w:tcPr>
            <w:tcW w:w="2761" w:type="dxa"/>
          </w:tcPr>
          <w:p w14:paraId="04EE2486" w14:textId="6576A363"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w:t>
            </w:r>
            <w:r w:rsidRPr="00997200">
              <w:rPr>
                <w:rFonts w:ascii="Arial" w:hAnsi="Arial" w:cs="Arial"/>
                <w:b/>
                <w:bCs/>
                <w:sz w:val="22"/>
                <w:szCs w:val="22"/>
              </w:rPr>
              <w:lastRenderedPageBreak/>
              <w:t>ged</w:t>
            </w:r>
          </w:p>
        </w:tc>
        <w:tc>
          <w:tcPr>
            <w:tcW w:w="2366" w:type="dxa"/>
          </w:tcPr>
          <w:p w14:paraId="3EFBD3C4" w14:textId="1366E7EE"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lastRenderedPageBreak/>
              <w:t>Dama</w:t>
            </w:r>
            <w:r w:rsidRPr="00997200">
              <w:rPr>
                <w:rFonts w:ascii="Arial" w:hAnsi="Arial" w:cs="Arial"/>
                <w:b/>
                <w:bCs/>
                <w:sz w:val="22"/>
                <w:szCs w:val="22"/>
              </w:rPr>
              <w:lastRenderedPageBreak/>
              <w:t>ged</w:t>
            </w:r>
          </w:p>
        </w:tc>
        <w:tc>
          <w:tcPr>
            <w:tcW w:w="1645" w:type="dxa"/>
          </w:tcPr>
          <w:p w14:paraId="75658A5C" w14:textId="6DDC5C91"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lastRenderedPageBreak/>
              <w:t>Shi</w:t>
            </w:r>
            <w:r w:rsidRPr="00997200">
              <w:rPr>
                <w:rFonts w:ascii="Arial" w:hAnsi="Arial" w:cs="Arial"/>
                <w:b/>
                <w:bCs/>
                <w:sz w:val="22"/>
                <w:szCs w:val="22"/>
              </w:rPr>
              <w:lastRenderedPageBreak/>
              <w:t>ft</w:t>
            </w:r>
          </w:p>
        </w:tc>
      </w:tr>
      <w:tr w:rsidR="00D126DB" w:rsidRPr="00997200" w14:paraId="455F1EF6" w14:textId="7CF86B24" w:rsidTr="00D126DB">
        <w:trPr>
          <w:trHeight w:val="318"/>
        </w:trPr>
        <w:tc>
          <w:tcPr>
            <w:tcW w:w="2268" w:type="dxa"/>
            <w:vAlign w:val="center"/>
          </w:tcPr>
          <w:p w14:paraId="06279C88" w14:textId="0018244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lastRenderedPageBreak/>
              <w:t>15</w:t>
            </w:r>
          </w:p>
        </w:tc>
        <w:tc>
          <w:tcPr>
            <w:tcW w:w="2761" w:type="dxa"/>
            <w:vAlign w:val="center"/>
          </w:tcPr>
          <w:p w14:paraId="38ACB1AC" w14:textId="39350912"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719.78</w:t>
            </w:r>
          </w:p>
        </w:tc>
        <w:tc>
          <w:tcPr>
            <w:tcW w:w="2548" w:type="dxa"/>
            <w:tcBorders>
              <w:top w:val="single" w:sz="4" w:space="0" w:color="000000"/>
              <w:left w:val="single" w:sz="4" w:space="0" w:color="000000"/>
              <w:bottom w:val="single" w:sz="4" w:space="0" w:color="000000"/>
              <w:right w:val="single" w:sz="4" w:space="0" w:color="000000"/>
            </w:tcBorders>
            <w:vAlign w:val="center"/>
          </w:tcPr>
          <w:p w14:paraId="5428EA07" w14:textId="42A9B76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713.62</w:t>
            </w:r>
          </w:p>
        </w:tc>
        <w:tc>
          <w:tcPr>
            <w:tcW w:w="2225" w:type="dxa"/>
            <w:tcBorders>
              <w:top w:val="single" w:sz="4" w:space="0" w:color="000000"/>
              <w:left w:val="single" w:sz="4" w:space="0" w:color="000000"/>
              <w:bottom w:val="single" w:sz="4" w:space="0" w:color="000000"/>
              <w:right w:val="single" w:sz="4" w:space="0" w:color="000000"/>
            </w:tcBorders>
            <w:vAlign w:val="center"/>
          </w:tcPr>
          <w:p w14:paraId="6B40C391" w14:textId="03ECE26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6.16</w:t>
            </w:r>
          </w:p>
        </w:tc>
        <w:tc>
          <w:tcPr>
            <w:tcW w:w="2761" w:type="dxa"/>
            <w:tcBorders>
              <w:top w:val="single" w:sz="4" w:space="0" w:color="000000"/>
              <w:left w:val="single" w:sz="4" w:space="0" w:color="000000"/>
              <w:bottom w:val="single" w:sz="4" w:space="0" w:color="000000"/>
              <w:right w:val="single" w:sz="4" w:space="0" w:color="000000"/>
            </w:tcBorders>
            <w:vAlign w:val="center"/>
          </w:tcPr>
          <w:p w14:paraId="40A6E084" w14:textId="31B72F7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719.16</w:t>
            </w:r>
          </w:p>
        </w:tc>
        <w:tc>
          <w:tcPr>
            <w:tcW w:w="2548" w:type="dxa"/>
            <w:tcBorders>
              <w:top w:val="single" w:sz="4" w:space="0" w:color="000000"/>
              <w:left w:val="single" w:sz="4" w:space="0" w:color="000000"/>
              <w:bottom w:val="single" w:sz="4" w:space="0" w:color="000000"/>
              <w:right w:val="single" w:sz="4" w:space="0" w:color="000000"/>
            </w:tcBorders>
            <w:vAlign w:val="center"/>
          </w:tcPr>
          <w:p w14:paraId="5CFFF6DA" w14:textId="5BA3AC3C"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702.57</w:t>
            </w:r>
          </w:p>
        </w:tc>
        <w:tc>
          <w:tcPr>
            <w:tcW w:w="1857" w:type="dxa"/>
            <w:tcBorders>
              <w:top w:val="single" w:sz="4" w:space="0" w:color="000000"/>
              <w:left w:val="single" w:sz="4" w:space="0" w:color="000000"/>
              <w:bottom w:val="single" w:sz="4" w:space="0" w:color="000000"/>
              <w:right w:val="single" w:sz="4" w:space="0" w:color="000000"/>
            </w:tcBorders>
            <w:vAlign w:val="center"/>
          </w:tcPr>
          <w:p w14:paraId="3BB59F3F" w14:textId="31135DC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16.59</w:t>
            </w:r>
          </w:p>
        </w:tc>
        <w:tc>
          <w:tcPr>
            <w:tcW w:w="2761" w:type="dxa"/>
            <w:tcBorders>
              <w:top w:val="single" w:sz="4" w:space="0" w:color="000000"/>
              <w:left w:val="single" w:sz="4" w:space="0" w:color="000000"/>
              <w:bottom w:val="single" w:sz="4" w:space="0" w:color="000000"/>
              <w:right w:val="single" w:sz="4" w:space="0" w:color="000000"/>
            </w:tcBorders>
            <w:vAlign w:val="center"/>
          </w:tcPr>
          <w:p w14:paraId="62ADED4C" w14:textId="4F00746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713.16</w:t>
            </w:r>
          </w:p>
        </w:tc>
        <w:tc>
          <w:tcPr>
            <w:tcW w:w="2366" w:type="dxa"/>
            <w:tcBorders>
              <w:top w:val="single" w:sz="4" w:space="0" w:color="000000"/>
              <w:left w:val="single" w:sz="4" w:space="0" w:color="000000"/>
              <w:bottom w:val="single" w:sz="4" w:space="0" w:color="000000"/>
              <w:right w:val="single" w:sz="4" w:space="0" w:color="000000"/>
            </w:tcBorders>
            <w:vAlign w:val="center"/>
          </w:tcPr>
          <w:p w14:paraId="45757039" w14:textId="5F7F661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712.21</w:t>
            </w:r>
          </w:p>
        </w:tc>
        <w:tc>
          <w:tcPr>
            <w:tcW w:w="1645" w:type="dxa"/>
            <w:tcBorders>
              <w:top w:val="single" w:sz="4" w:space="0" w:color="000000"/>
              <w:left w:val="single" w:sz="4" w:space="0" w:color="000000"/>
              <w:bottom w:val="single" w:sz="4" w:space="0" w:color="000000"/>
              <w:right w:val="single" w:sz="4" w:space="0" w:color="000000"/>
            </w:tcBorders>
            <w:vAlign w:val="center"/>
          </w:tcPr>
          <w:p w14:paraId="61333CA3" w14:textId="357C812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0.95</w:t>
            </w:r>
          </w:p>
        </w:tc>
      </w:tr>
      <w:tr w:rsidR="00D126DB" w:rsidRPr="00997200" w14:paraId="21EA6DBE" w14:textId="0EBC4638" w:rsidTr="00D126DB">
        <w:trPr>
          <w:trHeight w:val="329"/>
        </w:trPr>
        <w:tc>
          <w:tcPr>
            <w:tcW w:w="2268" w:type="dxa"/>
            <w:vAlign w:val="center"/>
          </w:tcPr>
          <w:p w14:paraId="6D339E8D" w14:textId="0473BE9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30</w:t>
            </w:r>
          </w:p>
        </w:tc>
        <w:tc>
          <w:tcPr>
            <w:tcW w:w="2761" w:type="dxa"/>
            <w:vAlign w:val="center"/>
          </w:tcPr>
          <w:p w14:paraId="70568998" w14:textId="67635F46"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2548" w:type="dxa"/>
            <w:tcBorders>
              <w:top w:val="single" w:sz="4" w:space="0" w:color="000000"/>
              <w:left w:val="single" w:sz="4" w:space="0" w:color="000000"/>
              <w:bottom w:val="single" w:sz="4" w:space="0" w:color="000000"/>
              <w:right w:val="single" w:sz="4" w:space="0" w:color="000000"/>
            </w:tcBorders>
            <w:vAlign w:val="center"/>
          </w:tcPr>
          <w:p w14:paraId="42E98E85" w14:textId="6A4AF803"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713.30</w:t>
            </w:r>
          </w:p>
        </w:tc>
        <w:tc>
          <w:tcPr>
            <w:tcW w:w="2225" w:type="dxa"/>
            <w:tcBorders>
              <w:top w:val="single" w:sz="4" w:space="0" w:color="000000"/>
              <w:left w:val="single" w:sz="4" w:space="0" w:color="000000"/>
              <w:bottom w:val="single" w:sz="4" w:space="0" w:color="000000"/>
              <w:right w:val="single" w:sz="4" w:space="0" w:color="000000"/>
            </w:tcBorders>
            <w:vAlign w:val="center"/>
          </w:tcPr>
          <w:p w14:paraId="3508262D" w14:textId="5919876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5.38</w:t>
            </w:r>
          </w:p>
        </w:tc>
        <w:tc>
          <w:tcPr>
            <w:tcW w:w="2761" w:type="dxa"/>
            <w:tcBorders>
              <w:top w:val="single" w:sz="4" w:space="0" w:color="000000"/>
              <w:left w:val="single" w:sz="4" w:space="0" w:color="000000"/>
              <w:bottom w:val="single" w:sz="4" w:space="0" w:color="000000"/>
              <w:right w:val="single" w:sz="4" w:space="0" w:color="000000"/>
            </w:tcBorders>
            <w:vAlign w:val="center"/>
          </w:tcPr>
          <w:p w14:paraId="150D595D" w14:textId="436C14A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718.66</w:t>
            </w:r>
          </w:p>
        </w:tc>
        <w:tc>
          <w:tcPr>
            <w:tcW w:w="2548" w:type="dxa"/>
            <w:tcBorders>
              <w:top w:val="single" w:sz="4" w:space="0" w:color="000000"/>
              <w:left w:val="single" w:sz="4" w:space="0" w:color="000000"/>
              <w:bottom w:val="single" w:sz="4" w:space="0" w:color="000000"/>
              <w:right w:val="single" w:sz="4" w:space="0" w:color="000000"/>
            </w:tcBorders>
            <w:vAlign w:val="center"/>
          </w:tcPr>
          <w:p w14:paraId="3C29FE7B" w14:textId="2460C773"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706.52</w:t>
            </w:r>
          </w:p>
        </w:tc>
        <w:tc>
          <w:tcPr>
            <w:tcW w:w="1857" w:type="dxa"/>
            <w:tcBorders>
              <w:top w:val="single" w:sz="4" w:space="0" w:color="000000"/>
              <w:left w:val="single" w:sz="4" w:space="0" w:color="000000"/>
              <w:bottom w:val="single" w:sz="4" w:space="0" w:color="000000"/>
              <w:right w:val="single" w:sz="4" w:space="0" w:color="000000"/>
            </w:tcBorders>
            <w:vAlign w:val="center"/>
          </w:tcPr>
          <w:p w14:paraId="54B130A8" w14:textId="2FD04186"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12.17</w:t>
            </w:r>
          </w:p>
        </w:tc>
        <w:tc>
          <w:tcPr>
            <w:tcW w:w="2761" w:type="dxa"/>
            <w:tcBorders>
              <w:top w:val="single" w:sz="4" w:space="0" w:color="000000"/>
              <w:left w:val="single" w:sz="4" w:space="0" w:color="000000"/>
              <w:bottom w:val="single" w:sz="4" w:space="0" w:color="000000"/>
              <w:right w:val="single" w:sz="4" w:space="0" w:color="000000"/>
            </w:tcBorders>
            <w:vAlign w:val="center"/>
          </w:tcPr>
          <w:p w14:paraId="32148947" w14:textId="636E74B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2366" w:type="dxa"/>
            <w:tcBorders>
              <w:top w:val="single" w:sz="4" w:space="0" w:color="000000"/>
              <w:left w:val="single" w:sz="4" w:space="0" w:color="000000"/>
              <w:bottom w:val="single" w:sz="4" w:space="0" w:color="000000"/>
              <w:right w:val="single" w:sz="4" w:space="0" w:color="000000"/>
            </w:tcBorders>
            <w:vAlign w:val="center"/>
          </w:tcPr>
          <w:p w14:paraId="58E34567" w14:textId="1F81664E"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716.94</w:t>
            </w:r>
          </w:p>
        </w:tc>
        <w:tc>
          <w:tcPr>
            <w:tcW w:w="1645" w:type="dxa"/>
            <w:tcBorders>
              <w:top w:val="single" w:sz="4" w:space="0" w:color="000000"/>
              <w:left w:val="single" w:sz="4" w:space="0" w:color="000000"/>
              <w:bottom w:val="single" w:sz="4" w:space="0" w:color="000000"/>
              <w:right w:val="single" w:sz="4" w:space="0" w:color="000000"/>
            </w:tcBorders>
            <w:vAlign w:val="center"/>
          </w:tcPr>
          <w:p w14:paraId="67DE860B" w14:textId="423E8A8A"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1.74</w:t>
            </w:r>
          </w:p>
        </w:tc>
      </w:tr>
      <w:tr w:rsidR="00D126DB" w:rsidRPr="00997200" w14:paraId="0D7363DA" w14:textId="640CD94F" w:rsidTr="00D126DB">
        <w:trPr>
          <w:trHeight w:val="318"/>
        </w:trPr>
        <w:tc>
          <w:tcPr>
            <w:tcW w:w="2268" w:type="dxa"/>
            <w:vAlign w:val="center"/>
          </w:tcPr>
          <w:p w14:paraId="3980C606" w14:textId="74559F8E"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45</w:t>
            </w:r>
          </w:p>
        </w:tc>
        <w:tc>
          <w:tcPr>
            <w:tcW w:w="2761" w:type="dxa"/>
            <w:vAlign w:val="center"/>
          </w:tcPr>
          <w:p w14:paraId="1C39B045" w14:textId="13D6F91C"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2548" w:type="dxa"/>
            <w:tcBorders>
              <w:top w:val="single" w:sz="4" w:space="0" w:color="000000"/>
              <w:left w:val="single" w:sz="4" w:space="0" w:color="000000"/>
              <w:bottom w:val="single" w:sz="4" w:space="0" w:color="000000"/>
              <w:right w:val="single" w:sz="4" w:space="0" w:color="000000"/>
            </w:tcBorders>
            <w:vAlign w:val="center"/>
          </w:tcPr>
          <w:p w14:paraId="6C2C039B" w14:textId="391F57A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716.16</w:t>
            </w:r>
          </w:p>
        </w:tc>
        <w:tc>
          <w:tcPr>
            <w:tcW w:w="2225" w:type="dxa"/>
            <w:tcBorders>
              <w:top w:val="single" w:sz="4" w:space="0" w:color="000000"/>
              <w:left w:val="single" w:sz="4" w:space="0" w:color="000000"/>
              <w:bottom w:val="single" w:sz="4" w:space="0" w:color="000000"/>
              <w:right w:val="single" w:sz="4" w:space="0" w:color="000000"/>
            </w:tcBorders>
            <w:vAlign w:val="center"/>
          </w:tcPr>
          <w:p w14:paraId="61AEDD65" w14:textId="0272692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2.53</w:t>
            </w:r>
          </w:p>
        </w:tc>
        <w:tc>
          <w:tcPr>
            <w:tcW w:w="2761" w:type="dxa"/>
            <w:tcBorders>
              <w:top w:val="single" w:sz="4" w:space="0" w:color="000000"/>
              <w:left w:val="single" w:sz="4" w:space="0" w:color="000000"/>
              <w:bottom w:val="single" w:sz="4" w:space="0" w:color="000000"/>
              <w:right w:val="single" w:sz="4" w:space="0" w:color="000000"/>
            </w:tcBorders>
            <w:vAlign w:val="center"/>
          </w:tcPr>
          <w:p w14:paraId="6F934884" w14:textId="7A38BB94"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718.66</w:t>
            </w:r>
          </w:p>
        </w:tc>
        <w:tc>
          <w:tcPr>
            <w:tcW w:w="2548" w:type="dxa"/>
            <w:tcBorders>
              <w:top w:val="single" w:sz="4" w:space="0" w:color="000000"/>
              <w:left w:val="single" w:sz="4" w:space="0" w:color="000000"/>
              <w:bottom w:val="single" w:sz="4" w:space="0" w:color="000000"/>
              <w:right w:val="single" w:sz="4" w:space="0" w:color="000000"/>
            </w:tcBorders>
            <w:vAlign w:val="center"/>
          </w:tcPr>
          <w:p w14:paraId="0051EFDC" w14:textId="6D8128B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708.27</w:t>
            </w:r>
          </w:p>
        </w:tc>
        <w:tc>
          <w:tcPr>
            <w:tcW w:w="1857" w:type="dxa"/>
            <w:tcBorders>
              <w:top w:val="single" w:sz="4" w:space="0" w:color="000000"/>
              <w:left w:val="single" w:sz="4" w:space="0" w:color="000000"/>
              <w:bottom w:val="single" w:sz="4" w:space="0" w:color="000000"/>
              <w:right w:val="single" w:sz="4" w:space="0" w:color="000000"/>
            </w:tcBorders>
            <w:vAlign w:val="center"/>
          </w:tcPr>
          <w:p w14:paraId="7076BAA3" w14:textId="0F048A8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10.42</w:t>
            </w:r>
          </w:p>
        </w:tc>
        <w:tc>
          <w:tcPr>
            <w:tcW w:w="2761" w:type="dxa"/>
            <w:tcBorders>
              <w:top w:val="single" w:sz="4" w:space="0" w:color="000000"/>
              <w:left w:val="single" w:sz="4" w:space="0" w:color="000000"/>
              <w:bottom w:val="single" w:sz="4" w:space="0" w:color="000000"/>
              <w:right w:val="single" w:sz="4" w:space="0" w:color="000000"/>
            </w:tcBorders>
            <w:vAlign w:val="center"/>
          </w:tcPr>
          <w:p w14:paraId="626B80CB" w14:textId="3C43ACA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2366" w:type="dxa"/>
            <w:tcBorders>
              <w:top w:val="single" w:sz="4" w:space="0" w:color="000000"/>
              <w:left w:val="single" w:sz="4" w:space="0" w:color="000000"/>
              <w:bottom w:val="single" w:sz="4" w:space="0" w:color="000000"/>
              <w:right w:val="single" w:sz="4" w:space="0" w:color="000000"/>
            </w:tcBorders>
            <w:vAlign w:val="center"/>
          </w:tcPr>
          <w:p w14:paraId="5138DC97" w14:textId="0B44027A"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716.94</w:t>
            </w:r>
          </w:p>
        </w:tc>
        <w:tc>
          <w:tcPr>
            <w:tcW w:w="1645" w:type="dxa"/>
            <w:tcBorders>
              <w:top w:val="single" w:sz="4" w:space="0" w:color="000000"/>
              <w:left w:val="single" w:sz="4" w:space="0" w:color="000000"/>
              <w:bottom w:val="single" w:sz="4" w:space="0" w:color="000000"/>
              <w:right w:val="single" w:sz="4" w:space="0" w:color="000000"/>
            </w:tcBorders>
            <w:vAlign w:val="center"/>
          </w:tcPr>
          <w:p w14:paraId="5BF99340" w14:textId="4B1FBA7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1.74</w:t>
            </w:r>
          </w:p>
        </w:tc>
      </w:tr>
      <w:tr w:rsidR="00D126DB" w:rsidRPr="00997200" w14:paraId="665C6E0D" w14:textId="76ABFC66" w:rsidTr="00D126DB">
        <w:trPr>
          <w:trHeight w:val="329"/>
        </w:trPr>
        <w:tc>
          <w:tcPr>
            <w:tcW w:w="2268" w:type="dxa"/>
            <w:vAlign w:val="center"/>
          </w:tcPr>
          <w:p w14:paraId="1ECA5141" w14:textId="1B405CC4"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60</w:t>
            </w:r>
          </w:p>
        </w:tc>
        <w:tc>
          <w:tcPr>
            <w:tcW w:w="2761" w:type="dxa"/>
            <w:vAlign w:val="center"/>
          </w:tcPr>
          <w:p w14:paraId="529BE0C9" w14:textId="0F338B4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2548" w:type="dxa"/>
            <w:tcBorders>
              <w:top w:val="single" w:sz="4" w:space="0" w:color="000000"/>
              <w:left w:val="single" w:sz="4" w:space="0" w:color="000000"/>
              <w:bottom w:val="single" w:sz="4" w:space="0" w:color="000000"/>
              <w:right w:val="single" w:sz="4" w:space="0" w:color="000000"/>
            </w:tcBorders>
            <w:vAlign w:val="center"/>
          </w:tcPr>
          <w:p w14:paraId="410B655F" w14:textId="4772952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711.26</w:t>
            </w:r>
          </w:p>
        </w:tc>
        <w:tc>
          <w:tcPr>
            <w:tcW w:w="2225" w:type="dxa"/>
            <w:tcBorders>
              <w:top w:val="single" w:sz="4" w:space="0" w:color="000000"/>
              <w:left w:val="single" w:sz="4" w:space="0" w:color="000000"/>
              <w:bottom w:val="single" w:sz="4" w:space="0" w:color="000000"/>
              <w:right w:val="single" w:sz="4" w:space="0" w:color="000000"/>
            </w:tcBorders>
            <w:vAlign w:val="center"/>
          </w:tcPr>
          <w:p w14:paraId="1B643132" w14:textId="11D0F72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7.42</w:t>
            </w:r>
          </w:p>
        </w:tc>
        <w:tc>
          <w:tcPr>
            <w:tcW w:w="2761" w:type="dxa"/>
            <w:tcBorders>
              <w:top w:val="single" w:sz="4" w:space="0" w:color="000000"/>
              <w:left w:val="single" w:sz="4" w:space="0" w:color="000000"/>
              <w:bottom w:val="single" w:sz="4" w:space="0" w:color="000000"/>
              <w:right w:val="single" w:sz="4" w:space="0" w:color="000000"/>
            </w:tcBorders>
            <w:vAlign w:val="center"/>
          </w:tcPr>
          <w:p w14:paraId="6D3CCBFE" w14:textId="18A5471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2548" w:type="dxa"/>
            <w:tcBorders>
              <w:top w:val="single" w:sz="4" w:space="0" w:color="000000"/>
              <w:left w:val="single" w:sz="4" w:space="0" w:color="000000"/>
              <w:bottom w:val="single" w:sz="4" w:space="0" w:color="000000"/>
              <w:right w:val="single" w:sz="4" w:space="0" w:color="000000"/>
            </w:tcBorders>
            <w:vAlign w:val="center"/>
          </w:tcPr>
          <w:p w14:paraId="506AD159" w14:textId="17A412BF"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711.27</w:t>
            </w:r>
          </w:p>
        </w:tc>
        <w:tc>
          <w:tcPr>
            <w:tcW w:w="1857" w:type="dxa"/>
            <w:tcBorders>
              <w:top w:val="single" w:sz="4" w:space="0" w:color="000000"/>
              <w:left w:val="single" w:sz="4" w:space="0" w:color="000000"/>
              <w:bottom w:val="single" w:sz="4" w:space="0" w:color="000000"/>
              <w:right w:val="single" w:sz="4" w:space="0" w:color="000000"/>
            </w:tcBorders>
            <w:vAlign w:val="center"/>
          </w:tcPr>
          <w:p w14:paraId="41220EBF" w14:textId="0C6FEC6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7.42</w:t>
            </w:r>
          </w:p>
        </w:tc>
        <w:tc>
          <w:tcPr>
            <w:tcW w:w="2761" w:type="dxa"/>
            <w:tcBorders>
              <w:top w:val="single" w:sz="4" w:space="0" w:color="000000"/>
              <w:left w:val="single" w:sz="4" w:space="0" w:color="000000"/>
              <w:bottom w:val="single" w:sz="4" w:space="0" w:color="000000"/>
              <w:right w:val="single" w:sz="4" w:space="0" w:color="000000"/>
            </w:tcBorders>
            <w:vAlign w:val="center"/>
          </w:tcPr>
          <w:p w14:paraId="2CEE29C3" w14:textId="3CCBE13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2366" w:type="dxa"/>
            <w:tcBorders>
              <w:top w:val="single" w:sz="4" w:space="0" w:color="000000"/>
              <w:left w:val="single" w:sz="4" w:space="0" w:color="000000"/>
              <w:bottom w:val="single" w:sz="4" w:space="0" w:color="000000"/>
              <w:right w:val="single" w:sz="4" w:space="0" w:color="000000"/>
            </w:tcBorders>
            <w:vAlign w:val="center"/>
          </w:tcPr>
          <w:p w14:paraId="47C4DCEE" w14:textId="748ABEC2"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713.63</w:t>
            </w:r>
          </w:p>
        </w:tc>
        <w:tc>
          <w:tcPr>
            <w:tcW w:w="1645" w:type="dxa"/>
            <w:tcBorders>
              <w:top w:val="single" w:sz="4" w:space="0" w:color="000000"/>
              <w:left w:val="single" w:sz="4" w:space="0" w:color="000000"/>
              <w:bottom w:val="single" w:sz="4" w:space="0" w:color="000000"/>
              <w:right w:val="single" w:sz="4" w:space="0" w:color="000000"/>
            </w:tcBorders>
            <w:vAlign w:val="center"/>
          </w:tcPr>
          <w:p w14:paraId="3EFECEF7" w14:textId="09C50DE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5.05</w:t>
            </w:r>
          </w:p>
        </w:tc>
      </w:tr>
      <w:tr w:rsidR="00D126DB" w:rsidRPr="00997200" w14:paraId="42B874F0" w14:textId="5E650EBF" w:rsidTr="00D126DB">
        <w:trPr>
          <w:trHeight w:val="915"/>
        </w:trPr>
        <w:tc>
          <w:tcPr>
            <w:tcW w:w="2268" w:type="dxa"/>
          </w:tcPr>
          <w:p w14:paraId="02F6CF87" w14:textId="73104503" w:rsidR="003F2EE6" w:rsidRPr="00997200" w:rsidRDefault="00C35910" w:rsidP="000F10C1">
            <w:pPr>
              <w:spacing w:line="360" w:lineRule="auto"/>
              <w:ind w:right="402"/>
              <w:rPr>
                <w:rFonts w:ascii="Arial" w:hAnsi="Arial" w:cs="Arial"/>
                <w:b/>
                <w:bCs/>
                <w:sz w:val="20"/>
                <w:szCs w:val="20"/>
              </w:rPr>
            </w:pPr>
            <w:proofErr w:type="spellStart"/>
            <w:r w:rsidRPr="00997200">
              <w:rPr>
                <w:rFonts w:ascii="Arial" w:hAnsi="Arial" w:cs="Arial"/>
                <w:b/>
                <w:bCs/>
                <w:sz w:val="20"/>
                <w:szCs w:val="20"/>
              </w:rPr>
              <w:t>Mean</w:t>
            </w:r>
            <w:r w:rsidR="00324B67" w:rsidRPr="00997200">
              <w:rPr>
                <w:rFonts w:ascii="Arial" w:hAnsi="Arial" w:cs="Arial"/>
                <w:b/>
                <w:bCs/>
                <w:sz w:val="20"/>
                <w:szCs w:val="20"/>
              </w:rPr>
              <w:t>&amp;SE</w:t>
            </w:r>
            <w:proofErr w:type="spellEnd"/>
          </w:p>
        </w:tc>
        <w:tc>
          <w:tcPr>
            <w:tcW w:w="2761" w:type="dxa"/>
          </w:tcPr>
          <w:tbl>
            <w:tblPr>
              <w:tblW w:w="2444" w:type="dxa"/>
              <w:tblCellSpacing w:w="15" w:type="dxa"/>
              <w:tblInd w:w="7" w:type="dxa"/>
              <w:tblCellMar>
                <w:top w:w="15" w:type="dxa"/>
                <w:left w:w="15" w:type="dxa"/>
                <w:bottom w:w="15" w:type="dxa"/>
                <w:right w:w="15" w:type="dxa"/>
              </w:tblCellMar>
              <w:tblLook w:val="04A0" w:firstRow="1" w:lastRow="0" w:firstColumn="1" w:lastColumn="0" w:noHBand="0" w:noVBand="1"/>
            </w:tblPr>
            <w:tblGrid>
              <w:gridCol w:w="2444"/>
            </w:tblGrid>
            <w:tr w:rsidR="00324B67" w:rsidRPr="00324B67" w14:paraId="5AC7E729" w14:textId="77777777" w:rsidTr="00D126DB">
              <w:trPr>
                <w:trHeight w:val="318"/>
                <w:tblCellSpacing w:w="15" w:type="dxa"/>
              </w:trPr>
              <w:tc>
                <w:tcPr>
                  <w:tcW w:w="0" w:type="auto"/>
                  <w:vAlign w:val="center"/>
                  <w:hideMark/>
                </w:tcPr>
                <w:p w14:paraId="67EBC3EA" w14:textId="61B18293" w:rsidR="00324B67" w:rsidRPr="00324B67" w:rsidRDefault="00324B67" w:rsidP="000F10C1">
                  <w:pPr>
                    <w:spacing w:after="0" w:line="360" w:lineRule="auto"/>
                    <w:ind w:right="402"/>
                    <w:rPr>
                      <w:rFonts w:ascii="Arial" w:hAnsi="Arial" w:cs="Arial"/>
                      <w:b/>
                      <w:bCs/>
                      <w:sz w:val="20"/>
                      <w:szCs w:val="20"/>
                    </w:rPr>
                  </w:pPr>
                  <w:r w:rsidRPr="00324B67">
                    <w:rPr>
                      <w:rFonts w:ascii="Arial" w:hAnsi="Arial" w:cs="Arial"/>
                      <w:b/>
                      <w:bCs/>
                      <w:sz w:val="20"/>
                      <w:szCs w:val="20"/>
                    </w:rPr>
                    <w:t>718.96 ±0.27</w:t>
                  </w:r>
                </w:p>
              </w:tc>
            </w:tr>
          </w:tbl>
          <w:p w14:paraId="41FBF31A" w14:textId="77777777" w:rsidR="00324B67" w:rsidRPr="00324B67" w:rsidRDefault="00324B67" w:rsidP="000F10C1">
            <w:pPr>
              <w:spacing w:line="360" w:lineRule="auto"/>
              <w:ind w:right="402"/>
              <w:rPr>
                <w:rFonts w:ascii="Arial" w:hAnsi="Arial" w:cs="Arial"/>
                <w:b/>
                <w:bCs/>
                <w:vanish/>
                <w:sz w:val="20"/>
                <w:szCs w:val="20"/>
              </w:rPr>
            </w:pPr>
          </w:p>
          <w:tbl>
            <w:tblPr>
              <w:tblW w:w="139" w:type="dxa"/>
              <w:tblCellSpacing w:w="15" w:type="dxa"/>
              <w:tblInd w:w="7" w:type="dxa"/>
              <w:tblCellMar>
                <w:top w:w="15" w:type="dxa"/>
                <w:left w:w="15" w:type="dxa"/>
                <w:bottom w:w="15" w:type="dxa"/>
                <w:right w:w="15" w:type="dxa"/>
              </w:tblCellMar>
              <w:tblLook w:val="04A0" w:firstRow="1" w:lastRow="0" w:firstColumn="1" w:lastColumn="0" w:noHBand="0" w:noVBand="1"/>
            </w:tblPr>
            <w:tblGrid>
              <w:gridCol w:w="139"/>
            </w:tblGrid>
            <w:tr w:rsidR="00324B67" w:rsidRPr="00324B67" w14:paraId="07D491D2" w14:textId="77777777" w:rsidTr="00D126DB">
              <w:trPr>
                <w:trHeight w:val="9"/>
                <w:tblCellSpacing w:w="15" w:type="dxa"/>
              </w:trPr>
              <w:tc>
                <w:tcPr>
                  <w:tcW w:w="0" w:type="auto"/>
                  <w:vAlign w:val="center"/>
                  <w:hideMark/>
                </w:tcPr>
                <w:p w14:paraId="79A9F2CD" w14:textId="55F5AE39" w:rsidR="00324B67" w:rsidRPr="00324B67" w:rsidRDefault="00324B67" w:rsidP="000F10C1">
                  <w:pPr>
                    <w:spacing w:after="0" w:line="360" w:lineRule="auto"/>
                    <w:ind w:right="402"/>
                    <w:rPr>
                      <w:rFonts w:ascii="Arial" w:hAnsi="Arial" w:cs="Arial"/>
                      <w:b/>
                      <w:bCs/>
                      <w:sz w:val="20"/>
                      <w:szCs w:val="20"/>
                    </w:rPr>
                  </w:pPr>
                </w:p>
              </w:tc>
            </w:tr>
          </w:tbl>
          <w:p w14:paraId="00EAD5C6" w14:textId="77777777" w:rsidR="00324B67" w:rsidRPr="00324B67" w:rsidRDefault="00324B67" w:rsidP="000F10C1">
            <w:pPr>
              <w:spacing w:line="360" w:lineRule="auto"/>
              <w:ind w:right="402"/>
              <w:rPr>
                <w:rFonts w:ascii="Arial" w:hAnsi="Arial" w:cs="Arial"/>
                <w:b/>
                <w:bCs/>
                <w:vanish/>
                <w:sz w:val="20"/>
                <w:szCs w:val="20"/>
              </w:rPr>
            </w:pPr>
          </w:p>
          <w:tbl>
            <w:tblPr>
              <w:tblW w:w="139" w:type="dxa"/>
              <w:tblCellSpacing w:w="15" w:type="dxa"/>
              <w:tblInd w:w="7" w:type="dxa"/>
              <w:tblCellMar>
                <w:top w:w="15" w:type="dxa"/>
                <w:left w:w="15" w:type="dxa"/>
                <w:bottom w:w="15" w:type="dxa"/>
                <w:right w:w="15" w:type="dxa"/>
              </w:tblCellMar>
              <w:tblLook w:val="04A0" w:firstRow="1" w:lastRow="0" w:firstColumn="1" w:lastColumn="0" w:noHBand="0" w:noVBand="1"/>
            </w:tblPr>
            <w:tblGrid>
              <w:gridCol w:w="139"/>
            </w:tblGrid>
            <w:tr w:rsidR="00324B67" w:rsidRPr="00324B67" w14:paraId="437CE724" w14:textId="77777777" w:rsidTr="00D126DB">
              <w:trPr>
                <w:trHeight w:val="9"/>
                <w:tblCellSpacing w:w="15" w:type="dxa"/>
              </w:trPr>
              <w:tc>
                <w:tcPr>
                  <w:tcW w:w="0" w:type="auto"/>
                  <w:vAlign w:val="center"/>
                  <w:hideMark/>
                </w:tcPr>
                <w:p w14:paraId="4C17AE0C" w14:textId="53C597EE" w:rsidR="00324B67" w:rsidRPr="00324B67" w:rsidRDefault="00324B67" w:rsidP="000F10C1">
                  <w:pPr>
                    <w:spacing w:after="0" w:line="360" w:lineRule="auto"/>
                    <w:ind w:right="402"/>
                    <w:rPr>
                      <w:rFonts w:ascii="Arial" w:hAnsi="Arial" w:cs="Arial"/>
                      <w:b/>
                      <w:bCs/>
                      <w:sz w:val="20"/>
                      <w:szCs w:val="20"/>
                    </w:rPr>
                  </w:pPr>
                </w:p>
              </w:tc>
            </w:tr>
          </w:tbl>
          <w:p w14:paraId="5184299C" w14:textId="77777777" w:rsidR="003F2EE6" w:rsidRPr="00997200" w:rsidRDefault="003F2EE6" w:rsidP="000F10C1">
            <w:pPr>
              <w:spacing w:line="360" w:lineRule="auto"/>
              <w:ind w:right="402"/>
              <w:rPr>
                <w:rFonts w:ascii="Arial" w:hAnsi="Arial" w:cs="Arial"/>
                <w:b/>
                <w:bCs/>
                <w:sz w:val="20"/>
                <w:szCs w:val="20"/>
              </w:rPr>
            </w:pPr>
          </w:p>
        </w:tc>
        <w:tc>
          <w:tcPr>
            <w:tcW w:w="2548" w:type="dxa"/>
          </w:tcPr>
          <w:p w14:paraId="563D2F06" w14:textId="2CE36849" w:rsidR="003F2EE6" w:rsidRPr="00997200" w:rsidRDefault="006C36AD" w:rsidP="000F10C1">
            <w:pPr>
              <w:spacing w:line="360" w:lineRule="auto"/>
              <w:ind w:right="402"/>
              <w:rPr>
                <w:rFonts w:ascii="Arial" w:hAnsi="Arial" w:cs="Arial"/>
                <w:b/>
                <w:bCs/>
                <w:sz w:val="20"/>
                <w:szCs w:val="20"/>
              </w:rPr>
            </w:pPr>
            <w:r>
              <w:rPr>
                <w:rFonts w:ascii="Arial" w:hAnsi="Arial" w:cs="Arial"/>
                <w:b/>
                <w:bCs/>
                <w:sz w:val="20"/>
                <w:szCs w:val="20"/>
              </w:rPr>
              <w:t xml:space="preserve">    </w:t>
            </w:r>
            <w:r w:rsidR="00324B67" w:rsidRPr="00324B67">
              <w:rPr>
                <w:rFonts w:ascii="Arial" w:hAnsi="Arial" w:cs="Arial"/>
                <w:b/>
                <w:bCs/>
                <w:sz w:val="20"/>
                <w:szCs w:val="20"/>
              </w:rPr>
              <w:t>713.59±1.01</w:t>
            </w:r>
          </w:p>
        </w:tc>
        <w:tc>
          <w:tcPr>
            <w:tcW w:w="2225" w:type="dxa"/>
          </w:tcPr>
          <w:p w14:paraId="6E9DD2BD" w14:textId="58831DD0" w:rsidR="003F2EE6" w:rsidRPr="00997200" w:rsidRDefault="00324B67" w:rsidP="000F10C1">
            <w:pPr>
              <w:spacing w:line="360" w:lineRule="auto"/>
              <w:ind w:right="402"/>
              <w:rPr>
                <w:rFonts w:ascii="Arial" w:hAnsi="Arial" w:cs="Arial"/>
                <w:b/>
                <w:bCs/>
                <w:sz w:val="20"/>
                <w:szCs w:val="20"/>
              </w:rPr>
            </w:pPr>
            <w:r w:rsidRPr="00324B67">
              <w:rPr>
                <w:rFonts w:ascii="Arial" w:hAnsi="Arial" w:cs="Arial"/>
                <w:b/>
                <w:bCs/>
                <w:sz w:val="20"/>
                <w:szCs w:val="20"/>
              </w:rPr>
              <w:t>5.37±1.03</w:t>
            </w:r>
          </w:p>
        </w:tc>
        <w:tc>
          <w:tcPr>
            <w:tcW w:w="2761" w:type="dxa"/>
          </w:tcPr>
          <w:p w14:paraId="0441D280" w14:textId="5C878855"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718.79 ± 0.12</w:t>
            </w:r>
          </w:p>
        </w:tc>
        <w:tc>
          <w:tcPr>
            <w:tcW w:w="2548" w:type="dxa"/>
          </w:tcPr>
          <w:p w14:paraId="6C351964" w14:textId="05088BD1"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707.16±1.82</w:t>
            </w:r>
          </w:p>
        </w:tc>
        <w:tc>
          <w:tcPr>
            <w:tcW w:w="1857" w:type="dxa"/>
          </w:tcPr>
          <w:p w14:paraId="5D0F4518" w14:textId="2F062C67"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11.65±1.91</w:t>
            </w:r>
          </w:p>
        </w:tc>
        <w:tc>
          <w:tcPr>
            <w:tcW w:w="2761" w:type="dxa"/>
          </w:tcPr>
          <w:p w14:paraId="4C1C0791" w14:textId="4285DD77"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717.31 ± 1.39</w:t>
            </w:r>
          </w:p>
        </w:tc>
        <w:tc>
          <w:tcPr>
            <w:tcW w:w="2366" w:type="dxa"/>
          </w:tcPr>
          <w:p w14:paraId="6A5B116D" w14:textId="7F2AD991"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714.93 ± 1.14</w:t>
            </w:r>
          </w:p>
        </w:tc>
        <w:tc>
          <w:tcPr>
            <w:tcW w:w="1645" w:type="dxa"/>
          </w:tcPr>
          <w:p w14:paraId="65F39CC9" w14:textId="68C9AE72"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2.37 ±</w:t>
            </w:r>
            <w:r w:rsidR="00E61DB5" w:rsidRPr="00997200">
              <w:rPr>
                <w:rFonts w:ascii="Arial" w:hAnsi="Arial" w:cs="Arial"/>
                <w:b/>
                <w:bCs/>
                <w:sz w:val="20"/>
                <w:szCs w:val="20"/>
              </w:rPr>
              <w:t xml:space="preserve"> </w:t>
            </w:r>
            <w:r w:rsidRPr="00997200">
              <w:rPr>
                <w:rFonts w:ascii="Arial" w:hAnsi="Arial" w:cs="Arial"/>
                <w:b/>
                <w:bCs/>
                <w:sz w:val="20"/>
                <w:szCs w:val="20"/>
              </w:rPr>
              <w:t>0.93</w:t>
            </w:r>
          </w:p>
        </w:tc>
      </w:tr>
    </w:tbl>
    <w:p w14:paraId="71779ABA" w14:textId="77777777" w:rsidR="003F2EE6" w:rsidRPr="00997200" w:rsidRDefault="003F2EE6" w:rsidP="000F10C1">
      <w:pPr>
        <w:spacing w:after="0" w:line="360" w:lineRule="auto"/>
        <w:jc w:val="both"/>
        <w:rPr>
          <w:rFonts w:ascii="Arial" w:hAnsi="Arial" w:cs="Arial"/>
          <w:sz w:val="20"/>
          <w:szCs w:val="20"/>
        </w:rPr>
      </w:pPr>
    </w:p>
    <w:p w14:paraId="7EBE2294" w14:textId="68DB4D9D" w:rsidR="006D40A5" w:rsidRPr="00997200" w:rsidRDefault="006D40A5" w:rsidP="000F10C1">
      <w:pPr>
        <w:spacing w:after="0" w:line="360" w:lineRule="auto"/>
        <w:jc w:val="both"/>
        <w:rPr>
          <w:rFonts w:ascii="Arial" w:hAnsi="Arial" w:cs="Arial"/>
          <w:sz w:val="20"/>
          <w:szCs w:val="20"/>
        </w:rPr>
      </w:pPr>
      <w:r w:rsidRPr="00997200">
        <w:rPr>
          <w:rFonts w:ascii="Arial" w:hAnsi="Arial" w:cs="Arial"/>
          <w:sz w:val="20"/>
          <w:szCs w:val="20"/>
        </w:rPr>
        <w:t>*Calculated from mean of 10 plants in each damaged and undamaged</w:t>
      </w:r>
    </w:p>
    <w:p w14:paraId="6D031B1D" w14:textId="042A1409" w:rsidR="0072704F" w:rsidRDefault="0072704F" w:rsidP="000F10C1">
      <w:pPr>
        <w:spacing w:after="0" w:line="360" w:lineRule="auto"/>
        <w:jc w:val="both"/>
        <w:rPr>
          <w:rFonts w:ascii="Arial" w:hAnsi="Arial" w:cs="Arial"/>
          <w:b/>
          <w:bCs/>
          <w:sz w:val="20"/>
          <w:szCs w:val="20"/>
        </w:rPr>
      </w:pPr>
      <w:r w:rsidRPr="00997200">
        <w:rPr>
          <w:rFonts w:ascii="Arial" w:hAnsi="Arial" w:cs="Arial"/>
          <w:b/>
          <w:bCs/>
          <w:sz w:val="20"/>
          <w:szCs w:val="20"/>
        </w:rPr>
        <w:t>REP Response to</w:t>
      </w:r>
      <w:r w:rsidR="0010652C" w:rsidRPr="00997200">
        <w:rPr>
          <w:rFonts w:ascii="Arial" w:hAnsi="Arial" w:cs="Arial"/>
          <w:b/>
          <w:bCs/>
          <w:sz w:val="20"/>
          <w:szCs w:val="20"/>
        </w:rPr>
        <w:t xml:space="preserve"> Sucking pests of mulberry</w:t>
      </w:r>
    </w:p>
    <w:p w14:paraId="79DF0DFD" w14:textId="54F61919" w:rsidR="00C219DD" w:rsidRPr="00C219DD" w:rsidRDefault="00C219DD" w:rsidP="00C219DD">
      <w:pPr>
        <w:spacing w:after="0" w:line="360" w:lineRule="auto"/>
        <w:ind w:firstLine="720"/>
        <w:jc w:val="both"/>
        <w:rPr>
          <w:rFonts w:ascii="Arial" w:hAnsi="Arial" w:cs="Arial"/>
          <w:sz w:val="20"/>
          <w:szCs w:val="20"/>
        </w:rPr>
      </w:pPr>
      <w:r w:rsidRPr="00C219DD">
        <w:rPr>
          <w:rFonts w:ascii="Arial" w:hAnsi="Arial" w:cs="Arial"/>
          <w:sz w:val="20"/>
          <w:szCs w:val="20"/>
        </w:rPr>
        <w:t xml:space="preserve">The red edge position (REP) values of undamaged and pink mealybug–infested mulberry plants showed noticeable differences across crop growth stages. At 15 days after pruning (DAP), the REP of undamaged plants was 719.78 nm, whereas damaged plants exhibited a lower value of 713.62 nm, </w:t>
      </w:r>
      <w:r w:rsidRPr="00C219DD">
        <w:rPr>
          <w:rFonts w:ascii="Arial" w:hAnsi="Arial" w:cs="Arial"/>
          <w:sz w:val="20"/>
          <w:szCs w:val="20"/>
        </w:rPr>
        <w:lastRenderedPageBreak/>
        <w:t xml:space="preserve">resulting in a shift of 6.16 nm. At 30 </w:t>
      </w:r>
      <w:proofErr w:type="gramStart"/>
      <w:r w:rsidRPr="00C219DD">
        <w:rPr>
          <w:rFonts w:ascii="Arial" w:hAnsi="Arial" w:cs="Arial"/>
          <w:sz w:val="20"/>
          <w:szCs w:val="20"/>
        </w:rPr>
        <w:t>DAP</w:t>
      </w:r>
      <w:proofErr w:type="gramEnd"/>
      <w:r w:rsidRPr="00C219DD">
        <w:rPr>
          <w:rFonts w:ascii="Arial" w:hAnsi="Arial" w:cs="Arial"/>
          <w:sz w:val="20"/>
          <w:szCs w:val="20"/>
        </w:rPr>
        <w:t xml:space="preserve">, the REP shift remained considerable (5.38 nm), indicating sustained physiological stress due to pest feeding. A comparatively smaller shift (2.53 nm) was observed at 45 </w:t>
      </w:r>
      <w:proofErr w:type="gramStart"/>
      <w:r w:rsidRPr="00C219DD">
        <w:rPr>
          <w:rFonts w:ascii="Arial" w:hAnsi="Arial" w:cs="Arial"/>
          <w:sz w:val="20"/>
          <w:szCs w:val="20"/>
        </w:rPr>
        <w:t>DAP</w:t>
      </w:r>
      <w:proofErr w:type="gramEnd"/>
      <w:r w:rsidRPr="00C219DD">
        <w:rPr>
          <w:rFonts w:ascii="Arial" w:hAnsi="Arial" w:cs="Arial"/>
          <w:sz w:val="20"/>
          <w:szCs w:val="20"/>
        </w:rPr>
        <w:t xml:space="preserve">, suggesting temporary stabilization in plant physiological response or variation in infestation intensity. However, the REP difference increased again at 60 </w:t>
      </w:r>
      <w:proofErr w:type="gramStart"/>
      <w:r w:rsidRPr="00C219DD">
        <w:rPr>
          <w:rFonts w:ascii="Arial" w:hAnsi="Arial" w:cs="Arial"/>
          <w:sz w:val="20"/>
          <w:szCs w:val="20"/>
        </w:rPr>
        <w:t>DAP</w:t>
      </w:r>
      <w:proofErr w:type="gramEnd"/>
      <w:r w:rsidRPr="00C219DD">
        <w:rPr>
          <w:rFonts w:ascii="Arial" w:hAnsi="Arial" w:cs="Arial"/>
          <w:sz w:val="20"/>
          <w:szCs w:val="20"/>
        </w:rPr>
        <w:t xml:space="preserve">, with a shift of 7.42 nm, indicating severe plant stress at later stages. The reduction in REP values in damaged plants suggests a decline in chlorophyll content and disruption of photosynthetic processes caused by sap-sucking activity of pink mealybugs. </w:t>
      </w:r>
    </w:p>
    <w:p w14:paraId="7D289E8A" w14:textId="1AB3F478" w:rsidR="00C219DD" w:rsidRPr="00C219DD" w:rsidRDefault="00C219DD" w:rsidP="00D126DB">
      <w:pPr>
        <w:spacing w:after="0" w:line="360" w:lineRule="auto"/>
        <w:ind w:firstLine="720"/>
        <w:jc w:val="both"/>
        <w:rPr>
          <w:rFonts w:ascii="Arial" w:hAnsi="Arial" w:cs="Arial"/>
          <w:sz w:val="20"/>
          <w:szCs w:val="20"/>
        </w:rPr>
      </w:pPr>
      <w:r w:rsidRPr="00C219DD">
        <w:rPr>
          <w:rFonts w:ascii="Arial" w:hAnsi="Arial" w:cs="Arial"/>
          <w:sz w:val="20"/>
          <w:szCs w:val="20"/>
        </w:rPr>
        <w:t xml:space="preserve">Among the three pests studied, spiralling </w:t>
      </w:r>
      <w:r w:rsidRPr="005621AF">
        <w:rPr>
          <w:rFonts w:ascii="Arial" w:hAnsi="Arial" w:cs="Arial"/>
          <w:sz w:val="20"/>
          <w:szCs w:val="20"/>
          <w:highlight w:val="yellow"/>
        </w:rPr>
        <w:t>whitefly infestation caused the largest REP shifts, indicating severe physiological damage to plants</w:t>
      </w:r>
      <w:r w:rsidR="00BA33AC" w:rsidRPr="005621AF">
        <w:rPr>
          <w:rFonts w:ascii="Arial" w:hAnsi="Arial" w:cs="Arial"/>
          <w:sz w:val="20"/>
          <w:szCs w:val="20"/>
          <w:highlight w:val="yellow"/>
        </w:rPr>
        <w:t>, significant degradation of chlorophyll pigments and damage to leaf tissues</w:t>
      </w:r>
      <w:r w:rsidRPr="005621AF">
        <w:rPr>
          <w:rFonts w:ascii="Arial" w:hAnsi="Arial" w:cs="Arial"/>
          <w:sz w:val="20"/>
          <w:szCs w:val="20"/>
          <w:highlight w:val="yellow"/>
        </w:rPr>
        <w:t xml:space="preserve"> </w:t>
      </w:r>
      <w:proofErr w:type="gramStart"/>
      <w:r w:rsidRPr="005621AF">
        <w:rPr>
          <w:rFonts w:ascii="Arial" w:hAnsi="Arial" w:cs="Arial"/>
          <w:sz w:val="20"/>
          <w:szCs w:val="20"/>
          <w:highlight w:val="yellow"/>
        </w:rPr>
        <w:t>At</w:t>
      </w:r>
      <w:proofErr w:type="gramEnd"/>
      <w:r w:rsidRPr="005621AF">
        <w:rPr>
          <w:rFonts w:ascii="Arial" w:hAnsi="Arial" w:cs="Arial"/>
          <w:sz w:val="20"/>
          <w:szCs w:val="20"/>
          <w:highlight w:val="yellow"/>
        </w:rPr>
        <w:t xml:space="preserve"> 15 DAP, undamaged plants</w:t>
      </w:r>
      <w:r w:rsidRPr="00C219DD">
        <w:rPr>
          <w:rFonts w:ascii="Arial" w:hAnsi="Arial" w:cs="Arial"/>
          <w:sz w:val="20"/>
          <w:szCs w:val="20"/>
        </w:rPr>
        <w:t xml:space="preserve"> exhibited a REP of 719.16 nm, whereas damaged plants showed a much lower value of 702.57 nm, resulting in a substantial shift of 16.59 nm. At 30 and 45 </w:t>
      </w:r>
      <w:proofErr w:type="gramStart"/>
      <w:r w:rsidRPr="00C219DD">
        <w:rPr>
          <w:rFonts w:ascii="Arial" w:hAnsi="Arial" w:cs="Arial"/>
          <w:sz w:val="20"/>
          <w:szCs w:val="20"/>
        </w:rPr>
        <w:t>DAP</w:t>
      </w:r>
      <w:proofErr w:type="gramEnd"/>
      <w:r w:rsidRPr="00C219DD">
        <w:rPr>
          <w:rFonts w:ascii="Arial" w:hAnsi="Arial" w:cs="Arial"/>
          <w:sz w:val="20"/>
          <w:szCs w:val="20"/>
        </w:rPr>
        <w:t>, the REP shifts remained high (12.17 nm and 10.42 nm, respectively). Although the shift reduced slightly at 60 DAP (7.42 nm), the REP values of damaged plants remained consistently lower than those of healthy plants</w:t>
      </w:r>
      <w:r w:rsidR="00C0790B">
        <w:rPr>
          <w:rFonts w:ascii="Arial" w:hAnsi="Arial" w:cs="Arial"/>
          <w:sz w:val="20"/>
          <w:szCs w:val="20"/>
        </w:rPr>
        <w:t>.</w:t>
      </w:r>
      <w:r w:rsidRPr="00C219DD">
        <w:rPr>
          <w:rFonts w:ascii="Arial" w:hAnsi="Arial" w:cs="Arial"/>
          <w:sz w:val="20"/>
          <w:szCs w:val="20"/>
        </w:rPr>
        <w:t xml:space="preserve"> Whiteflies feed on plant sap and excrete honeydew, which promotes the growth of sooty mo</w:t>
      </w:r>
      <w:r w:rsidR="00D800B7">
        <w:rPr>
          <w:rFonts w:ascii="Arial" w:hAnsi="Arial" w:cs="Arial"/>
          <w:sz w:val="20"/>
          <w:szCs w:val="20"/>
        </w:rPr>
        <w:t>u</w:t>
      </w:r>
      <w:r w:rsidRPr="00C219DD">
        <w:rPr>
          <w:rFonts w:ascii="Arial" w:hAnsi="Arial" w:cs="Arial"/>
          <w:sz w:val="20"/>
          <w:szCs w:val="20"/>
        </w:rPr>
        <w:t>ld and further reduces photosynthetic activity. These factors contribute to pronounced spectral changes detectable in the red edge region.</w:t>
      </w:r>
    </w:p>
    <w:p w14:paraId="1A570940" w14:textId="77777777" w:rsidR="00C219DD" w:rsidRPr="00C219DD" w:rsidRDefault="00C219DD" w:rsidP="00D126DB">
      <w:pPr>
        <w:spacing w:after="0" w:line="360" w:lineRule="auto"/>
        <w:ind w:firstLine="720"/>
        <w:jc w:val="both"/>
        <w:rPr>
          <w:rFonts w:ascii="Arial" w:hAnsi="Arial" w:cs="Arial"/>
          <w:sz w:val="20"/>
          <w:szCs w:val="20"/>
        </w:rPr>
      </w:pPr>
      <w:r w:rsidRPr="00C219DD">
        <w:rPr>
          <w:rFonts w:ascii="Arial" w:hAnsi="Arial" w:cs="Arial"/>
          <w:sz w:val="20"/>
          <w:szCs w:val="20"/>
        </w:rPr>
        <w:t xml:space="preserve">Thrips infestation resulted in comparatively smaller REP shifts during early crop stages. At 15 </w:t>
      </w:r>
      <w:proofErr w:type="gramStart"/>
      <w:r w:rsidRPr="00C219DD">
        <w:rPr>
          <w:rFonts w:ascii="Arial" w:hAnsi="Arial" w:cs="Arial"/>
          <w:sz w:val="20"/>
          <w:szCs w:val="20"/>
        </w:rPr>
        <w:t>DAP</w:t>
      </w:r>
      <w:proofErr w:type="gramEnd"/>
      <w:r w:rsidRPr="00C219DD">
        <w:rPr>
          <w:rFonts w:ascii="Arial" w:hAnsi="Arial" w:cs="Arial"/>
          <w:sz w:val="20"/>
          <w:szCs w:val="20"/>
        </w:rPr>
        <w:t xml:space="preserve">, the REP shift was only 0.95 nm, indicating minimal spectral difference between healthy and damaged plants. Similarly, at 30 and 45 </w:t>
      </w:r>
      <w:proofErr w:type="gramStart"/>
      <w:r w:rsidRPr="00C219DD">
        <w:rPr>
          <w:rFonts w:ascii="Arial" w:hAnsi="Arial" w:cs="Arial"/>
          <w:sz w:val="20"/>
          <w:szCs w:val="20"/>
        </w:rPr>
        <w:t>DAP</w:t>
      </w:r>
      <w:proofErr w:type="gramEnd"/>
      <w:r w:rsidRPr="00C219DD">
        <w:rPr>
          <w:rFonts w:ascii="Arial" w:hAnsi="Arial" w:cs="Arial"/>
          <w:sz w:val="20"/>
          <w:szCs w:val="20"/>
        </w:rPr>
        <w:t xml:space="preserve">, the shifts were 1.74 nm, suggesting relatively mild physiological stress. However, at 60 </w:t>
      </w:r>
      <w:proofErr w:type="gramStart"/>
      <w:r w:rsidRPr="00C219DD">
        <w:rPr>
          <w:rFonts w:ascii="Arial" w:hAnsi="Arial" w:cs="Arial"/>
          <w:sz w:val="20"/>
          <w:szCs w:val="20"/>
        </w:rPr>
        <w:t>DAP</w:t>
      </w:r>
      <w:proofErr w:type="gramEnd"/>
      <w:r w:rsidRPr="00C219DD">
        <w:rPr>
          <w:rFonts w:ascii="Arial" w:hAnsi="Arial" w:cs="Arial"/>
          <w:sz w:val="20"/>
          <w:szCs w:val="20"/>
        </w:rPr>
        <w:t>, the REP shift increased to 5.05 nm, indicating that prolonged thrips infestation can lead to significant physiological damage. Thrips feeding causes cell rupture and chlorophyll loss through rasping and sucking mechanisms, but the damage initially remains localized, resulting in less pronounced early spectral changes compared to whitefly and mealybug infestations.</w:t>
      </w:r>
    </w:p>
    <w:p w14:paraId="180A8C22" w14:textId="77777777" w:rsidR="00C219DD" w:rsidRPr="00C219DD" w:rsidRDefault="00C219DD" w:rsidP="00D126DB">
      <w:pPr>
        <w:spacing w:after="0" w:line="360" w:lineRule="auto"/>
        <w:ind w:firstLine="720"/>
        <w:jc w:val="both"/>
        <w:rPr>
          <w:rFonts w:ascii="Arial" w:hAnsi="Arial" w:cs="Arial"/>
          <w:sz w:val="20"/>
          <w:szCs w:val="20"/>
        </w:rPr>
      </w:pPr>
      <w:r w:rsidRPr="00C219DD">
        <w:rPr>
          <w:rFonts w:ascii="Arial" w:hAnsi="Arial" w:cs="Arial"/>
          <w:sz w:val="20"/>
          <w:szCs w:val="20"/>
        </w:rPr>
        <w:t>Similar findings were reported by Vinothkumar et al. (2016), who observed shifts in REP in red spider mite–damaged plants and mealybug-infested brinjal plants. In red spider mite–infested plants, REP shifted from 720.26 nm to 707.65 nm at 75 days after transplanting (DAT) and further to 701.33 nm at 90 DAT. In mealybug-infested plants, REP shifted to 708.68 nm at both 75 and 90 DAT. Bhosle and Musande (2017) also reported that hyperspectral data could effectively monitor stress in mulberry plants through changes in red edge position. Shifts in the red edge toward shorter wavelengths have been widely recognized as early indicators of vegetation stress caused by environmental and biological factors.</w:t>
      </w:r>
    </w:p>
    <w:p w14:paraId="67AEAA73" w14:textId="77777777" w:rsidR="00C219DD" w:rsidRPr="00C219DD" w:rsidRDefault="00C219DD" w:rsidP="00D126DB">
      <w:pPr>
        <w:spacing w:after="0" w:line="360" w:lineRule="auto"/>
        <w:ind w:firstLine="720"/>
        <w:jc w:val="both"/>
        <w:rPr>
          <w:rFonts w:ascii="Arial" w:hAnsi="Arial" w:cs="Arial"/>
          <w:sz w:val="20"/>
          <w:szCs w:val="20"/>
        </w:rPr>
      </w:pPr>
      <w:r w:rsidRPr="00C219DD">
        <w:rPr>
          <w:rFonts w:ascii="Arial" w:hAnsi="Arial" w:cs="Arial"/>
          <w:sz w:val="20"/>
          <w:szCs w:val="20"/>
        </w:rPr>
        <w:t xml:space="preserve">The red edge region of vegetation reflectance is highly sensitive to chlorophyll concentration and plant physiological status. Ali and Imran (2020) reported that REP derived from hyperspectral data showed strong relationships with leaf area index and chlorophyll content in </w:t>
      </w:r>
      <w:proofErr w:type="spellStart"/>
      <w:r w:rsidRPr="00C219DD">
        <w:rPr>
          <w:rFonts w:ascii="Arial" w:hAnsi="Arial" w:cs="Arial"/>
          <w:sz w:val="20"/>
          <w:szCs w:val="20"/>
        </w:rPr>
        <w:t>kinnow</w:t>
      </w:r>
      <w:proofErr w:type="spellEnd"/>
      <w:r w:rsidRPr="00C219DD">
        <w:rPr>
          <w:rFonts w:ascii="Arial" w:hAnsi="Arial" w:cs="Arial"/>
          <w:sz w:val="20"/>
          <w:szCs w:val="20"/>
        </w:rPr>
        <w:t xml:space="preserve"> mandarin orchards, demonstrating its potential for assessing crop health. The reduction in REP values observed in pest-infested mulberry plants in the present study similarly indicates chlorophyll degradation and physiological stress caused by sucking pest infestation. According to Buschmann and Nagel (1993) and Dawson and Curran (1998), shifts in REP are primarily attributed to changes in chlorophyll content.</w:t>
      </w:r>
    </w:p>
    <w:p w14:paraId="32CDDD2A" w14:textId="2867F242" w:rsidR="00C219DD" w:rsidRPr="00C219DD" w:rsidRDefault="00C219DD" w:rsidP="00D126DB">
      <w:pPr>
        <w:spacing w:after="0" w:line="360" w:lineRule="auto"/>
        <w:ind w:firstLine="720"/>
        <w:jc w:val="both"/>
        <w:rPr>
          <w:rFonts w:ascii="Arial" w:hAnsi="Arial" w:cs="Arial"/>
          <w:sz w:val="20"/>
          <w:szCs w:val="20"/>
        </w:rPr>
      </w:pPr>
      <w:r w:rsidRPr="00C219DD">
        <w:rPr>
          <w:rFonts w:ascii="Arial" w:hAnsi="Arial" w:cs="Arial"/>
          <w:sz w:val="20"/>
          <w:szCs w:val="20"/>
        </w:rPr>
        <w:t xml:space="preserve">Spectral reflectance studies in sugarcane have also shown that the red edge region is highly sensitive to </w:t>
      </w:r>
      <w:proofErr w:type="spellStart"/>
      <w:r w:rsidRPr="00C219DD">
        <w:rPr>
          <w:rFonts w:ascii="Arial" w:hAnsi="Arial" w:cs="Arial"/>
          <w:sz w:val="20"/>
          <w:szCs w:val="20"/>
        </w:rPr>
        <w:t>thrips</w:t>
      </w:r>
      <w:proofErr w:type="spellEnd"/>
      <w:r w:rsidRPr="00C219DD">
        <w:rPr>
          <w:rFonts w:ascii="Arial" w:hAnsi="Arial" w:cs="Arial"/>
          <w:sz w:val="20"/>
          <w:szCs w:val="20"/>
        </w:rPr>
        <w:t xml:space="preserve"> damage (</w:t>
      </w:r>
      <w:proofErr w:type="spellStart"/>
      <w:r w:rsidRPr="00C219DD">
        <w:rPr>
          <w:rFonts w:ascii="Arial" w:hAnsi="Arial" w:cs="Arial"/>
          <w:i/>
          <w:iCs/>
          <w:sz w:val="20"/>
          <w:szCs w:val="20"/>
        </w:rPr>
        <w:t>Fulmekiola</w:t>
      </w:r>
      <w:proofErr w:type="spellEnd"/>
      <w:r w:rsidRPr="00C219DD">
        <w:rPr>
          <w:rFonts w:ascii="Arial" w:hAnsi="Arial" w:cs="Arial"/>
          <w:i/>
          <w:iCs/>
          <w:sz w:val="20"/>
          <w:szCs w:val="20"/>
        </w:rPr>
        <w:t xml:space="preserve"> serrata</w:t>
      </w:r>
      <w:r w:rsidRPr="00C219DD">
        <w:rPr>
          <w:rFonts w:ascii="Arial" w:hAnsi="Arial" w:cs="Arial"/>
          <w:sz w:val="20"/>
          <w:szCs w:val="20"/>
        </w:rPr>
        <w:t xml:space="preserve">), indicating its potential for early detection. Similarly, </w:t>
      </w:r>
      <w:r w:rsidRPr="00C219DD">
        <w:rPr>
          <w:rFonts w:ascii="Arial" w:hAnsi="Arial" w:cs="Arial"/>
          <w:sz w:val="20"/>
          <w:szCs w:val="20"/>
        </w:rPr>
        <w:lastRenderedPageBreak/>
        <w:t xml:space="preserve">Chen </w:t>
      </w:r>
      <w:r w:rsidRPr="00D126DB">
        <w:rPr>
          <w:rFonts w:ascii="Arial" w:hAnsi="Arial" w:cs="Arial"/>
          <w:i/>
          <w:iCs/>
          <w:sz w:val="20"/>
          <w:szCs w:val="20"/>
        </w:rPr>
        <w:t>et al</w:t>
      </w:r>
      <w:r w:rsidR="00D126DB">
        <w:rPr>
          <w:rFonts w:ascii="Arial" w:hAnsi="Arial" w:cs="Arial"/>
          <w:sz w:val="20"/>
          <w:szCs w:val="20"/>
        </w:rPr>
        <w:t>.,</w:t>
      </w:r>
      <w:r w:rsidRPr="00C219DD">
        <w:rPr>
          <w:rFonts w:ascii="Arial" w:hAnsi="Arial" w:cs="Arial"/>
          <w:sz w:val="20"/>
          <w:szCs w:val="20"/>
        </w:rPr>
        <w:t xml:space="preserve"> (2007) reported that the red edge in spider mite–infested cotton leaves shifted toward shorter wavelengths, making it a reliable indicator of infestation levels. Fernandez et al. (1994) reported that stressed plants exhibit decreased canopy reflectance in the lower near-infrared region (750–1300 nm), reduced red absorption around 680 nm, and a corresponding shift in the red edge position.</w:t>
      </w:r>
    </w:p>
    <w:p w14:paraId="52DA7029" w14:textId="77777777" w:rsidR="00C219DD" w:rsidRPr="00997200" w:rsidRDefault="00C219DD" w:rsidP="000F10C1">
      <w:pPr>
        <w:spacing w:after="0" w:line="360" w:lineRule="auto"/>
        <w:jc w:val="both"/>
        <w:rPr>
          <w:rFonts w:ascii="Arial" w:hAnsi="Arial" w:cs="Arial"/>
          <w:b/>
          <w:bCs/>
          <w:sz w:val="20"/>
          <w:szCs w:val="20"/>
        </w:rPr>
      </w:pPr>
    </w:p>
    <w:p w14:paraId="5447F233" w14:textId="77777777" w:rsidR="002E457B" w:rsidRDefault="005E4001" w:rsidP="000F10C1">
      <w:pPr>
        <w:spacing w:after="0" w:line="360" w:lineRule="auto"/>
        <w:ind w:firstLine="720"/>
        <w:jc w:val="both"/>
        <w:rPr>
          <w:rFonts w:ascii="Arial" w:hAnsi="Arial" w:cs="Arial"/>
          <w:sz w:val="20"/>
          <w:szCs w:val="20"/>
        </w:rPr>
        <w:sectPr w:rsidR="002E45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997200">
        <w:rPr>
          <w:rFonts w:ascii="Arial" w:hAnsi="Arial" w:cs="Arial"/>
          <w:sz w:val="20"/>
          <w:szCs w:val="20"/>
        </w:rPr>
        <w:t xml:space="preserve">                                                          </w:t>
      </w:r>
    </w:p>
    <w:p w14:paraId="67236212" w14:textId="77777777" w:rsidR="002E457B" w:rsidRDefault="005E4001" w:rsidP="000F10C1">
      <w:pPr>
        <w:spacing w:after="0" w:line="360" w:lineRule="auto"/>
        <w:ind w:firstLine="720"/>
        <w:jc w:val="both"/>
        <w:rPr>
          <w:rFonts w:ascii="Arial" w:hAnsi="Arial" w:cs="Arial"/>
          <w:sz w:val="20"/>
          <w:szCs w:val="20"/>
        </w:rPr>
        <w:sectPr w:rsidR="002E457B" w:rsidSect="002E457B">
          <w:pgSz w:w="16838" w:h="11906" w:orient="landscape"/>
          <w:pgMar w:top="1440" w:right="1440" w:bottom="1440" w:left="1440" w:header="706" w:footer="706" w:gutter="0"/>
          <w:cols w:space="708"/>
          <w:docGrid w:linePitch="360"/>
        </w:sectPr>
      </w:pPr>
      <w:r w:rsidRPr="00997200">
        <w:rPr>
          <w:rFonts w:ascii="Arial" w:hAnsi="Arial" w:cs="Arial"/>
          <w:noProof/>
          <w:sz w:val="20"/>
          <w:szCs w:val="20"/>
        </w:rPr>
        <w:lastRenderedPageBreak/>
        <w:drawing>
          <wp:inline distT="0" distB="0" distL="0" distR="0" wp14:anchorId="5A87E29A" wp14:editId="144474BA">
            <wp:extent cx="8991600" cy="3124200"/>
            <wp:effectExtent l="0" t="0" r="0" b="0"/>
            <wp:docPr id="90503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91600" cy="3124200"/>
                    </a:xfrm>
                    <a:prstGeom prst="rect">
                      <a:avLst/>
                    </a:prstGeom>
                    <a:noFill/>
                  </pic:spPr>
                </pic:pic>
              </a:graphicData>
            </a:graphic>
          </wp:inline>
        </w:drawing>
      </w:r>
    </w:p>
    <w:p w14:paraId="47E57E2B" w14:textId="0B729627" w:rsidR="005E4001" w:rsidRPr="00997200" w:rsidRDefault="005E4001" w:rsidP="000F10C1">
      <w:pPr>
        <w:spacing w:after="0" w:line="360" w:lineRule="auto"/>
        <w:ind w:firstLine="720"/>
        <w:jc w:val="both"/>
        <w:rPr>
          <w:rFonts w:ascii="Arial" w:hAnsi="Arial" w:cs="Arial"/>
          <w:sz w:val="20"/>
          <w:szCs w:val="20"/>
        </w:rPr>
      </w:pPr>
    </w:p>
    <w:p w14:paraId="78ADC3FB" w14:textId="3D39C519" w:rsidR="005E4001" w:rsidRPr="002E457B" w:rsidRDefault="005E4001" w:rsidP="000F10C1">
      <w:pPr>
        <w:spacing w:after="0" w:line="360" w:lineRule="auto"/>
        <w:jc w:val="both"/>
        <w:rPr>
          <w:rFonts w:ascii="Arial" w:hAnsi="Arial" w:cs="Arial"/>
          <w:b/>
          <w:bCs/>
          <w:sz w:val="20"/>
          <w:szCs w:val="20"/>
        </w:rPr>
      </w:pPr>
      <w:r w:rsidRPr="002E457B">
        <w:rPr>
          <w:rFonts w:ascii="Arial" w:hAnsi="Arial" w:cs="Arial"/>
          <w:b/>
          <w:bCs/>
          <w:sz w:val="20"/>
          <w:szCs w:val="20"/>
        </w:rPr>
        <w:t>Figure 1. Red edge position (REP) shift in mulberry leaves at different crop stages under infestation of (a) pink mealybug, (b) spiralling whitefly and (c)</w:t>
      </w:r>
      <w:r w:rsidR="00607CED" w:rsidRPr="002E457B">
        <w:rPr>
          <w:rFonts w:ascii="Arial" w:hAnsi="Arial" w:cs="Arial"/>
          <w:b/>
          <w:bCs/>
          <w:sz w:val="20"/>
          <w:szCs w:val="20"/>
        </w:rPr>
        <w:t>Thrips</w:t>
      </w:r>
    </w:p>
    <w:p w14:paraId="7CDBBFC2" w14:textId="0B2B3F3A" w:rsidR="0097513B" w:rsidRPr="00997200" w:rsidRDefault="005E4001" w:rsidP="000F10C1">
      <w:pPr>
        <w:spacing w:after="0" w:line="360" w:lineRule="auto"/>
        <w:jc w:val="both"/>
        <w:rPr>
          <w:rFonts w:ascii="Arial" w:hAnsi="Arial" w:cs="Arial"/>
          <w:sz w:val="20"/>
          <w:szCs w:val="20"/>
        </w:rPr>
      </w:pPr>
      <w:r w:rsidRPr="00997200">
        <w:rPr>
          <w:rFonts w:ascii="Arial" w:hAnsi="Arial" w:cs="Arial"/>
          <w:sz w:val="20"/>
          <w:szCs w:val="20"/>
        </w:rPr>
        <w:t xml:space="preserve"> </w:t>
      </w:r>
    </w:p>
    <w:p w14:paraId="1207A874" w14:textId="77777777" w:rsidR="00095518" w:rsidRPr="00997200" w:rsidRDefault="00095518" w:rsidP="000F10C1">
      <w:pPr>
        <w:spacing w:after="0" w:line="360" w:lineRule="auto"/>
        <w:jc w:val="both"/>
        <w:rPr>
          <w:rFonts w:ascii="Arial" w:hAnsi="Arial" w:cs="Arial"/>
          <w:b/>
          <w:bCs/>
          <w:sz w:val="20"/>
          <w:szCs w:val="20"/>
        </w:rPr>
      </w:pPr>
      <w:r w:rsidRPr="00997200">
        <w:rPr>
          <w:rFonts w:ascii="Arial" w:hAnsi="Arial" w:cs="Arial"/>
          <w:b/>
          <w:bCs/>
          <w:sz w:val="20"/>
          <w:szCs w:val="20"/>
        </w:rPr>
        <w:t>Comparative Analysis of REP Shifts Among Pests</w:t>
      </w:r>
    </w:p>
    <w:p w14:paraId="456225A5" w14:textId="4B44688A" w:rsidR="00C35910" w:rsidRDefault="00095518" w:rsidP="000F10C1">
      <w:pPr>
        <w:spacing w:after="0" w:line="360" w:lineRule="auto"/>
        <w:ind w:firstLine="720"/>
        <w:jc w:val="both"/>
        <w:rPr>
          <w:rFonts w:ascii="Arial" w:hAnsi="Arial" w:cs="Arial"/>
          <w:sz w:val="20"/>
          <w:szCs w:val="20"/>
        </w:rPr>
      </w:pPr>
      <w:r w:rsidRPr="00997200">
        <w:rPr>
          <w:rFonts w:ascii="Arial" w:hAnsi="Arial" w:cs="Arial"/>
          <w:sz w:val="20"/>
          <w:szCs w:val="20"/>
        </w:rPr>
        <w:t>A comparative analysis of REP shifts revealed that spiralling whitefly caused the greatest spectral change, followed by pink mealybug, whereas thrips caused relatively smaller shifts during early stages of infestation.</w:t>
      </w:r>
      <w:r w:rsidR="00FC0EB2" w:rsidRPr="00997200">
        <w:rPr>
          <w:rFonts w:ascii="Arial" w:hAnsi="Arial" w:cs="Arial"/>
          <w:sz w:val="20"/>
          <w:szCs w:val="20"/>
        </w:rPr>
        <w:t xml:space="preserve"> </w:t>
      </w:r>
      <w:r w:rsidRPr="00997200">
        <w:rPr>
          <w:rFonts w:ascii="Arial" w:hAnsi="Arial" w:cs="Arial"/>
          <w:sz w:val="20"/>
          <w:szCs w:val="20"/>
        </w:rPr>
        <w:t xml:space="preserve">The large REP shifts observed in whitefly-infested plants </w:t>
      </w:r>
      <w:r w:rsidRPr="00C0790B">
        <w:rPr>
          <w:rFonts w:ascii="Arial" w:hAnsi="Arial" w:cs="Arial"/>
          <w:sz w:val="20"/>
          <w:szCs w:val="20"/>
          <w:highlight w:val="yellow"/>
        </w:rPr>
        <w:t xml:space="preserve">indicate </w:t>
      </w:r>
      <w:r w:rsidR="00C0790B" w:rsidRPr="00C0790B">
        <w:rPr>
          <w:rFonts w:ascii="Arial" w:hAnsi="Arial" w:cs="Arial"/>
          <w:sz w:val="20"/>
          <w:szCs w:val="20"/>
          <w:highlight w:val="yellow"/>
        </w:rPr>
        <w:t xml:space="preserve">a </w:t>
      </w:r>
      <w:r w:rsidRPr="00C0790B">
        <w:rPr>
          <w:rFonts w:ascii="Arial" w:hAnsi="Arial" w:cs="Arial"/>
          <w:sz w:val="20"/>
          <w:szCs w:val="20"/>
          <w:highlight w:val="yellow"/>
        </w:rPr>
        <w:t xml:space="preserve">severe </w:t>
      </w:r>
      <w:r w:rsidRPr="00997200">
        <w:rPr>
          <w:rFonts w:ascii="Arial" w:hAnsi="Arial" w:cs="Arial"/>
          <w:sz w:val="20"/>
          <w:szCs w:val="20"/>
        </w:rPr>
        <w:t>reduction in chlorophyll content and photosynthetic activity, while the moderate shifts associated with mealybug infestation reflect gradual physiological stress. Thrips infestation produced delayed spectral responses, with noticeable shifts appearing mainly during later stages.</w:t>
      </w:r>
      <w:r w:rsidR="0010652C" w:rsidRPr="00997200">
        <w:rPr>
          <w:rFonts w:ascii="Arial" w:hAnsi="Arial" w:cs="Arial"/>
          <w:sz w:val="20"/>
          <w:szCs w:val="20"/>
        </w:rPr>
        <w:t xml:space="preserve"> </w:t>
      </w:r>
      <w:r w:rsidRPr="00997200">
        <w:rPr>
          <w:rFonts w:ascii="Arial" w:hAnsi="Arial" w:cs="Arial"/>
          <w:sz w:val="20"/>
          <w:szCs w:val="20"/>
        </w:rPr>
        <w:t>These findings confirm that red edge position is a sensitive hyperspectral indicator for detecting pest-induced stress, and the magnitude of REP shift can be used to differentiate the severity of damage caused by different pests.</w:t>
      </w:r>
    </w:p>
    <w:p w14:paraId="1A6B5837" w14:textId="77777777" w:rsidR="0064248F" w:rsidRPr="00997200" w:rsidRDefault="0064248F" w:rsidP="000F10C1">
      <w:pPr>
        <w:spacing w:after="0" w:line="360" w:lineRule="auto"/>
        <w:ind w:firstLine="720"/>
        <w:jc w:val="both"/>
        <w:rPr>
          <w:rFonts w:ascii="Arial" w:hAnsi="Arial" w:cs="Arial"/>
          <w:sz w:val="20"/>
          <w:szCs w:val="20"/>
        </w:rPr>
      </w:pPr>
    </w:p>
    <w:p w14:paraId="0BC21C6A" w14:textId="5500C969" w:rsidR="005A7E9F" w:rsidRPr="00997200" w:rsidRDefault="005A7E9F" w:rsidP="000F10C1">
      <w:pPr>
        <w:spacing w:after="0" w:line="360" w:lineRule="auto"/>
        <w:rPr>
          <w:rFonts w:ascii="Arial" w:hAnsi="Arial" w:cs="Arial"/>
          <w:b/>
          <w:bCs/>
          <w:sz w:val="20"/>
          <w:szCs w:val="20"/>
        </w:rPr>
      </w:pPr>
      <w:r w:rsidRPr="00997200">
        <w:rPr>
          <w:rFonts w:ascii="Arial" w:hAnsi="Arial" w:cs="Arial"/>
          <w:b/>
          <w:bCs/>
          <w:sz w:val="20"/>
          <w:szCs w:val="20"/>
        </w:rPr>
        <w:t>CONCLUSION</w:t>
      </w:r>
    </w:p>
    <w:p w14:paraId="1DC703F7" w14:textId="73E70762" w:rsidR="00D800B7" w:rsidRPr="00D800B7" w:rsidRDefault="00D800B7" w:rsidP="00D800B7">
      <w:pPr>
        <w:spacing w:after="0" w:line="360" w:lineRule="auto"/>
        <w:ind w:firstLine="720"/>
        <w:jc w:val="both"/>
        <w:rPr>
          <w:rFonts w:ascii="Arial" w:hAnsi="Arial" w:cs="Arial"/>
          <w:sz w:val="20"/>
          <w:szCs w:val="20"/>
        </w:rPr>
      </w:pPr>
      <w:r w:rsidRPr="00D800B7">
        <w:rPr>
          <w:rFonts w:ascii="Arial" w:hAnsi="Arial" w:cs="Arial"/>
          <w:sz w:val="20"/>
          <w:szCs w:val="20"/>
        </w:rPr>
        <w:t>The present study demonstrated that hyperspectral reflectance data can effectively detect stress caused by major sucking pests of mulberry through changes in red edge position (REP). Among the pests studied, spiralling whitefly infestation produced the highest REP shift, indicating severe physiological damage, followed by pink mealybug, whereas thrips caused comparatively smaller spectral shifts during early stages of infestation. The shift of REP towards shorter wavelengths in damaged plants reflects a reduction in chlorophyll content and photosynthetic efficiency.</w:t>
      </w:r>
      <w:r w:rsidR="00882F8B">
        <w:rPr>
          <w:rFonts w:ascii="Arial" w:hAnsi="Arial" w:cs="Arial"/>
          <w:sz w:val="20"/>
          <w:szCs w:val="20"/>
        </w:rPr>
        <w:t xml:space="preserve"> </w:t>
      </w:r>
      <w:r w:rsidRPr="00D800B7">
        <w:rPr>
          <w:rFonts w:ascii="Arial" w:hAnsi="Arial" w:cs="Arial"/>
          <w:sz w:val="20"/>
          <w:szCs w:val="20"/>
        </w:rPr>
        <w:t>However, similar spectral responses may also arise due to other stress factors such as nutrient deficiencies and plant diseases, which could influence the accuracy of pest-specific detection. Therefore, distinguishing pest-induced stress from other biotic and abiotic stresses remains a key limitation of this approach.</w:t>
      </w:r>
      <w:r w:rsidR="00882F8B">
        <w:rPr>
          <w:rFonts w:ascii="Arial" w:hAnsi="Arial" w:cs="Arial"/>
          <w:sz w:val="20"/>
          <w:szCs w:val="20"/>
        </w:rPr>
        <w:t xml:space="preserve"> </w:t>
      </w:r>
      <w:r w:rsidRPr="00D800B7">
        <w:rPr>
          <w:rFonts w:ascii="Arial" w:hAnsi="Arial" w:cs="Arial"/>
          <w:sz w:val="20"/>
          <w:szCs w:val="20"/>
        </w:rPr>
        <w:t>Despite this, the findings highlight the potential of REP derived from hyperspectral data as a rapid, non-destructive, and reliable indicator for early detection of pest-induced stress in mulberry. This approach can support precision pest monitoring and timely management decisions in sericulture.</w:t>
      </w:r>
      <w:r w:rsidR="00882F8B">
        <w:rPr>
          <w:rFonts w:ascii="Arial" w:hAnsi="Arial" w:cs="Arial"/>
          <w:sz w:val="20"/>
          <w:szCs w:val="20"/>
        </w:rPr>
        <w:t xml:space="preserve"> </w:t>
      </w:r>
      <w:r w:rsidRPr="00D800B7">
        <w:rPr>
          <w:rFonts w:ascii="Arial" w:hAnsi="Arial" w:cs="Arial"/>
          <w:sz w:val="20"/>
          <w:szCs w:val="20"/>
        </w:rPr>
        <w:t>Future studies should focus on integrating hyperspectral data with advanced analytical techniques, such as machine learning and multi-stress classification models, to improve specificity and accuracy. Expanding this approach under field conditions and across different crop systems will further enhance its applicability for large-scale pest surveillance and crop health assessment.</w:t>
      </w:r>
    </w:p>
    <w:p w14:paraId="2520B881" w14:textId="77777777" w:rsidR="003574CC" w:rsidRDefault="003574CC" w:rsidP="000F10C1">
      <w:pPr>
        <w:spacing w:after="0" w:line="360" w:lineRule="auto"/>
        <w:ind w:firstLine="720"/>
        <w:jc w:val="both"/>
        <w:rPr>
          <w:rFonts w:ascii="Arial" w:hAnsi="Arial" w:cs="Arial"/>
          <w:sz w:val="20"/>
          <w:szCs w:val="20"/>
        </w:rPr>
      </w:pPr>
    </w:p>
    <w:p w14:paraId="2FB0FEDC" w14:textId="77777777" w:rsidR="003574CC" w:rsidRPr="00C0790B" w:rsidRDefault="003574CC" w:rsidP="00C0790B">
      <w:pPr>
        <w:spacing w:after="0" w:line="360" w:lineRule="auto"/>
        <w:jc w:val="both"/>
        <w:rPr>
          <w:rFonts w:ascii="Arial" w:hAnsi="Arial" w:cs="Arial"/>
          <w:b/>
          <w:sz w:val="20"/>
          <w:szCs w:val="20"/>
        </w:rPr>
      </w:pPr>
      <w:r w:rsidRPr="00C0790B">
        <w:rPr>
          <w:rFonts w:ascii="Arial" w:hAnsi="Arial" w:cs="Arial"/>
          <w:b/>
          <w:sz w:val="20"/>
          <w:szCs w:val="20"/>
        </w:rPr>
        <w:t>COMPETING INTERESTS DISCLAIMER:</w:t>
      </w:r>
    </w:p>
    <w:p w14:paraId="4FB1418A" w14:textId="3E56B7CE" w:rsidR="003574CC" w:rsidRDefault="003574CC" w:rsidP="003574CC">
      <w:pPr>
        <w:spacing w:after="0" w:line="360" w:lineRule="auto"/>
        <w:ind w:firstLine="720"/>
        <w:jc w:val="both"/>
        <w:rPr>
          <w:rFonts w:ascii="Arial" w:hAnsi="Arial" w:cs="Arial"/>
          <w:sz w:val="20"/>
          <w:szCs w:val="20"/>
        </w:rPr>
      </w:pPr>
      <w:r w:rsidRPr="003574C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6FDF1A1" w14:textId="77777777" w:rsidR="00C0790B" w:rsidRDefault="00C0790B" w:rsidP="00C0790B"/>
    <w:p w14:paraId="78EAD59C" w14:textId="504A8C87" w:rsidR="00C0790B" w:rsidRPr="00C0790B" w:rsidRDefault="00C0790B" w:rsidP="00C0790B">
      <w:pPr>
        <w:rPr>
          <w:b/>
          <w:highlight w:val="yellow"/>
        </w:rPr>
      </w:pPr>
      <w:r w:rsidRPr="00C0790B">
        <w:rPr>
          <w:b/>
          <w:highlight w:val="yellow"/>
        </w:rPr>
        <w:t>Disclaimer (Artificial intelligence)</w:t>
      </w:r>
    </w:p>
    <w:p w14:paraId="6411B941" w14:textId="77777777" w:rsidR="00C0790B" w:rsidRDefault="00C0790B" w:rsidP="00C0790B">
      <w:r w:rsidRPr="00C0790B">
        <w:rPr>
          <w:highlight w:val="yellow"/>
        </w:rPr>
        <w:lastRenderedPageBreak/>
        <w:t>Author(s) hereby declare that NO generative AI technologies such as Large Language Models (ChatGPT, COPILOT, etc.) and text-to-image generators have been used during the writing or editing of this manuscript.</w:t>
      </w:r>
      <w:r>
        <w:t xml:space="preserve"> </w:t>
      </w:r>
    </w:p>
    <w:p w14:paraId="5C6AE5B9" w14:textId="5F051088" w:rsidR="0010652C" w:rsidRPr="00997200" w:rsidRDefault="0010652C" w:rsidP="000F10C1">
      <w:pPr>
        <w:spacing w:after="0" w:line="360" w:lineRule="auto"/>
        <w:jc w:val="both"/>
        <w:rPr>
          <w:rFonts w:ascii="Arial" w:hAnsi="Arial" w:cs="Arial"/>
          <w:sz w:val="20"/>
          <w:szCs w:val="20"/>
        </w:rPr>
      </w:pPr>
      <w:r w:rsidRPr="00997200">
        <w:rPr>
          <w:rFonts w:ascii="Arial" w:hAnsi="Arial" w:cs="Arial"/>
          <w:b/>
          <w:bCs/>
          <w:sz w:val="20"/>
          <w:szCs w:val="20"/>
        </w:rPr>
        <w:t>REFERENCE:</w:t>
      </w:r>
    </w:p>
    <w:p w14:paraId="5FB67C0A" w14:textId="035E3185" w:rsidR="00CB749A" w:rsidRPr="002A0F66" w:rsidRDefault="00CB749A" w:rsidP="00911F8E">
      <w:pPr>
        <w:pStyle w:val="ListParagraph"/>
        <w:numPr>
          <w:ilvl w:val="0"/>
          <w:numId w:val="4"/>
        </w:numPr>
        <w:spacing w:after="0" w:line="360" w:lineRule="auto"/>
        <w:jc w:val="both"/>
        <w:rPr>
          <w:rFonts w:ascii="Arial" w:hAnsi="Arial" w:cs="Arial"/>
          <w:sz w:val="20"/>
          <w:szCs w:val="20"/>
        </w:rPr>
      </w:pPr>
      <w:r w:rsidRPr="002A0F66">
        <w:rPr>
          <w:rFonts w:ascii="Arial" w:hAnsi="Arial" w:cs="Arial"/>
          <w:sz w:val="20"/>
          <w:szCs w:val="20"/>
        </w:rPr>
        <w:t xml:space="preserve">Krishnaswami, S., Noamani, K.R. and Ahsan, M. (1970). Studies on the quality of mulberry leaves and silkworm cocoon crop production. Part I: Quality differences due to varieties. </w:t>
      </w:r>
      <w:r w:rsidRPr="002A0F66">
        <w:rPr>
          <w:rFonts w:ascii="Arial" w:hAnsi="Arial" w:cs="Arial"/>
          <w:i/>
          <w:iCs/>
          <w:sz w:val="20"/>
          <w:szCs w:val="20"/>
        </w:rPr>
        <w:t>Indian Journal of Sericulture</w:t>
      </w:r>
      <w:r w:rsidRPr="002A0F66">
        <w:rPr>
          <w:rFonts w:ascii="Arial" w:hAnsi="Arial" w:cs="Arial"/>
          <w:sz w:val="20"/>
          <w:szCs w:val="20"/>
        </w:rPr>
        <w:t>, 9: 1–10.</w:t>
      </w:r>
    </w:p>
    <w:p w14:paraId="2B53CD16" w14:textId="705C2C96" w:rsidR="0010652C" w:rsidRPr="002A0F66" w:rsidRDefault="0010652C" w:rsidP="00911F8E">
      <w:pPr>
        <w:pStyle w:val="ListParagraph"/>
        <w:numPr>
          <w:ilvl w:val="0"/>
          <w:numId w:val="4"/>
        </w:numPr>
        <w:spacing w:after="0" w:line="360" w:lineRule="auto"/>
        <w:jc w:val="both"/>
        <w:rPr>
          <w:rFonts w:ascii="Arial" w:hAnsi="Arial" w:cs="Arial"/>
          <w:sz w:val="20"/>
          <w:szCs w:val="20"/>
        </w:rPr>
      </w:pPr>
      <w:r w:rsidRPr="002A0F66">
        <w:rPr>
          <w:rFonts w:ascii="Arial" w:hAnsi="Arial" w:cs="Arial"/>
          <w:sz w:val="20"/>
          <w:szCs w:val="20"/>
        </w:rPr>
        <w:t xml:space="preserve">Bhosle, K., &amp; Musande, V. (2017). Stress monitoring of mulberry plants by finding red edge position using hyperspectral data. </w:t>
      </w:r>
      <w:r w:rsidRPr="002A0F66">
        <w:rPr>
          <w:rFonts w:ascii="Arial" w:hAnsi="Arial" w:cs="Arial"/>
          <w:i/>
          <w:iCs/>
          <w:sz w:val="20"/>
          <w:szCs w:val="20"/>
        </w:rPr>
        <w:t>International Archives of the Photogrammetry, Remote Sensing and Spatial Information Sciences</w:t>
      </w:r>
      <w:r w:rsidRPr="002A0F66">
        <w:rPr>
          <w:rFonts w:ascii="Arial" w:hAnsi="Arial" w:cs="Arial"/>
          <w:sz w:val="20"/>
          <w:szCs w:val="20"/>
        </w:rPr>
        <w:t>, XLII-1/W1, 383–387.</w:t>
      </w:r>
    </w:p>
    <w:p w14:paraId="0D486F8B" w14:textId="6BA2BF83" w:rsidR="00F903CF" w:rsidRPr="002A0F66" w:rsidRDefault="00F903CF" w:rsidP="00911F8E">
      <w:pPr>
        <w:pStyle w:val="ListParagraph"/>
        <w:numPr>
          <w:ilvl w:val="0"/>
          <w:numId w:val="4"/>
        </w:numPr>
        <w:spacing w:after="0" w:line="360" w:lineRule="auto"/>
        <w:jc w:val="both"/>
        <w:rPr>
          <w:rFonts w:ascii="Arial" w:hAnsi="Arial" w:cs="Arial"/>
          <w:sz w:val="20"/>
          <w:szCs w:val="20"/>
        </w:rPr>
      </w:pPr>
      <w:proofErr w:type="spellStart"/>
      <w:r w:rsidRPr="002A0F66">
        <w:rPr>
          <w:rFonts w:ascii="Arial" w:hAnsi="Arial" w:cs="Arial"/>
          <w:sz w:val="20"/>
          <w:szCs w:val="20"/>
        </w:rPr>
        <w:t>Govindaiah</w:t>
      </w:r>
      <w:proofErr w:type="spellEnd"/>
      <w:r w:rsidRPr="002A0F66">
        <w:rPr>
          <w:rFonts w:ascii="Arial" w:hAnsi="Arial" w:cs="Arial"/>
          <w:sz w:val="20"/>
          <w:szCs w:val="20"/>
        </w:rPr>
        <w:t xml:space="preserve">, K., Narayanaswamy, K.C. and Devaiah, M.C. (2005). Pest scenario in mulberry and their management in sericulture ecosystem. </w:t>
      </w:r>
      <w:r w:rsidRPr="002A0F66">
        <w:rPr>
          <w:rFonts w:ascii="Arial" w:hAnsi="Arial" w:cs="Arial"/>
          <w:i/>
          <w:iCs/>
          <w:sz w:val="20"/>
          <w:szCs w:val="20"/>
        </w:rPr>
        <w:t>Indian Silk</w:t>
      </w:r>
      <w:r w:rsidRPr="002A0F66">
        <w:rPr>
          <w:rFonts w:ascii="Arial" w:hAnsi="Arial" w:cs="Arial"/>
          <w:sz w:val="20"/>
          <w:szCs w:val="20"/>
        </w:rPr>
        <w:t>, 44(7): 5–9.</w:t>
      </w:r>
    </w:p>
    <w:p w14:paraId="4DC06E71" w14:textId="169613EE" w:rsidR="00D657FA" w:rsidRPr="002A0F66" w:rsidRDefault="00D657FA" w:rsidP="00911F8E">
      <w:pPr>
        <w:pStyle w:val="BodyText"/>
        <w:numPr>
          <w:ilvl w:val="0"/>
          <w:numId w:val="4"/>
        </w:numPr>
        <w:spacing w:before="3" w:line="360" w:lineRule="auto"/>
        <w:ind w:right="541"/>
        <w:rPr>
          <w:rFonts w:ascii="Arial" w:hAnsi="Arial" w:cs="Arial"/>
          <w:sz w:val="20"/>
          <w:szCs w:val="20"/>
        </w:rPr>
      </w:pPr>
      <w:r w:rsidRPr="002A0F66">
        <w:rPr>
          <w:rFonts w:ascii="Arial" w:hAnsi="Arial" w:cs="Arial"/>
          <w:sz w:val="20"/>
          <w:szCs w:val="20"/>
          <w:highlight w:val="yellow"/>
        </w:rPr>
        <w:t>Vijaya</w:t>
      </w:r>
      <w:r w:rsidRPr="002A0F66">
        <w:rPr>
          <w:rFonts w:ascii="Arial" w:hAnsi="Arial" w:cs="Arial"/>
          <w:spacing w:val="-5"/>
          <w:sz w:val="20"/>
          <w:szCs w:val="20"/>
          <w:highlight w:val="yellow"/>
        </w:rPr>
        <w:t xml:space="preserve"> </w:t>
      </w:r>
      <w:r w:rsidR="004B1186" w:rsidRPr="002A0F66">
        <w:rPr>
          <w:rFonts w:ascii="Arial" w:hAnsi="Arial" w:cs="Arial"/>
          <w:sz w:val="20"/>
          <w:szCs w:val="20"/>
          <w:highlight w:val="yellow"/>
        </w:rPr>
        <w:t>K</w:t>
      </w:r>
      <w:r w:rsidRPr="002A0F66">
        <w:rPr>
          <w:rFonts w:ascii="Arial" w:hAnsi="Arial" w:cs="Arial"/>
          <w:sz w:val="20"/>
          <w:szCs w:val="20"/>
          <w:highlight w:val="yellow"/>
        </w:rPr>
        <w:t>umari,</w:t>
      </w:r>
      <w:r w:rsidRPr="002A0F66">
        <w:rPr>
          <w:rFonts w:ascii="Arial" w:hAnsi="Arial" w:cs="Arial"/>
          <w:spacing w:val="-5"/>
          <w:sz w:val="20"/>
          <w:szCs w:val="20"/>
        </w:rPr>
        <w:t xml:space="preserve"> </w:t>
      </w:r>
      <w:r w:rsidRPr="002A0F66">
        <w:rPr>
          <w:rFonts w:ascii="Arial" w:hAnsi="Arial" w:cs="Arial"/>
          <w:sz w:val="20"/>
          <w:szCs w:val="20"/>
        </w:rPr>
        <w:t>N.,</w:t>
      </w:r>
      <w:r w:rsidRPr="002A0F66">
        <w:rPr>
          <w:rFonts w:ascii="Arial" w:hAnsi="Arial" w:cs="Arial"/>
          <w:spacing w:val="-5"/>
          <w:sz w:val="20"/>
          <w:szCs w:val="20"/>
        </w:rPr>
        <w:t xml:space="preserve"> </w:t>
      </w:r>
      <w:r w:rsidRPr="002A0F66">
        <w:rPr>
          <w:rFonts w:ascii="Arial" w:hAnsi="Arial" w:cs="Arial"/>
          <w:sz w:val="20"/>
          <w:szCs w:val="20"/>
        </w:rPr>
        <w:t>2011.Spiralling</w:t>
      </w:r>
      <w:r w:rsidRPr="002A0F66">
        <w:rPr>
          <w:rFonts w:ascii="Arial" w:hAnsi="Arial" w:cs="Arial"/>
          <w:spacing w:val="-6"/>
          <w:sz w:val="20"/>
          <w:szCs w:val="20"/>
        </w:rPr>
        <w:t xml:space="preserve"> </w:t>
      </w:r>
      <w:r w:rsidRPr="002A0F66">
        <w:rPr>
          <w:rFonts w:ascii="Arial" w:hAnsi="Arial" w:cs="Arial"/>
          <w:sz w:val="20"/>
          <w:szCs w:val="20"/>
        </w:rPr>
        <w:t>whitefly,</w:t>
      </w:r>
      <w:r w:rsidRPr="002A0F66">
        <w:rPr>
          <w:rFonts w:ascii="Arial" w:hAnsi="Arial" w:cs="Arial"/>
          <w:spacing w:val="-5"/>
          <w:sz w:val="20"/>
          <w:szCs w:val="20"/>
        </w:rPr>
        <w:t xml:space="preserve"> </w:t>
      </w:r>
      <w:proofErr w:type="spellStart"/>
      <w:r w:rsidRPr="002A0F66">
        <w:rPr>
          <w:rFonts w:ascii="Arial" w:hAnsi="Arial" w:cs="Arial"/>
          <w:sz w:val="20"/>
          <w:szCs w:val="20"/>
        </w:rPr>
        <w:t>Aleurodicus</w:t>
      </w:r>
      <w:proofErr w:type="spellEnd"/>
      <w:r w:rsidRPr="002A0F66">
        <w:rPr>
          <w:rFonts w:ascii="Arial" w:hAnsi="Arial" w:cs="Arial"/>
          <w:spacing w:val="-5"/>
          <w:sz w:val="20"/>
          <w:szCs w:val="20"/>
        </w:rPr>
        <w:t xml:space="preserve"> </w:t>
      </w:r>
      <w:r w:rsidRPr="002A0F66">
        <w:rPr>
          <w:rFonts w:ascii="Arial" w:hAnsi="Arial" w:cs="Arial"/>
          <w:sz w:val="20"/>
          <w:szCs w:val="20"/>
        </w:rPr>
        <w:t>disperses.</w:t>
      </w:r>
      <w:r w:rsidRPr="002A0F66">
        <w:rPr>
          <w:rFonts w:ascii="Arial" w:hAnsi="Arial" w:cs="Arial"/>
          <w:spacing w:val="-5"/>
          <w:sz w:val="20"/>
          <w:szCs w:val="20"/>
        </w:rPr>
        <w:t xml:space="preserve"> </w:t>
      </w:r>
      <w:proofErr w:type="spellStart"/>
      <w:r w:rsidRPr="002A0F66">
        <w:rPr>
          <w:rFonts w:ascii="Arial" w:hAnsi="Arial" w:cs="Arial"/>
          <w:sz w:val="20"/>
          <w:szCs w:val="20"/>
        </w:rPr>
        <w:t>Russela</w:t>
      </w:r>
      <w:proofErr w:type="spellEnd"/>
      <w:r w:rsidRPr="002A0F66">
        <w:rPr>
          <w:rFonts w:ascii="Arial" w:hAnsi="Arial" w:cs="Arial"/>
          <w:sz w:val="20"/>
          <w:szCs w:val="20"/>
        </w:rPr>
        <w:t>:</w:t>
      </w:r>
      <w:r w:rsidRPr="002A0F66">
        <w:rPr>
          <w:rFonts w:ascii="Arial" w:hAnsi="Arial" w:cs="Arial"/>
          <w:spacing w:val="-5"/>
          <w:sz w:val="20"/>
          <w:szCs w:val="20"/>
        </w:rPr>
        <w:t xml:space="preserve"> </w:t>
      </w:r>
      <w:r w:rsidRPr="002A0F66">
        <w:rPr>
          <w:rFonts w:ascii="Arial" w:hAnsi="Arial" w:cs="Arial"/>
          <w:sz w:val="20"/>
          <w:szCs w:val="20"/>
        </w:rPr>
        <w:t>New</w:t>
      </w:r>
      <w:r w:rsidRPr="002A0F66">
        <w:rPr>
          <w:rFonts w:ascii="Arial" w:hAnsi="Arial" w:cs="Arial"/>
          <w:spacing w:val="-5"/>
          <w:sz w:val="20"/>
          <w:szCs w:val="20"/>
        </w:rPr>
        <w:t xml:space="preserve"> </w:t>
      </w:r>
      <w:r w:rsidRPr="002A0F66">
        <w:rPr>
          <w:rFonts w:ascii="Arial" w:hAnsi="Arial" w:cs="Arial"/>
          <w:sz w:val="20"/>
          <w:szCs w:val="20"/>
        </w:rPr>
        <w:t xml:space="preserve">major pest of mulberry: Sericulture. </w:t>
      </w:r>
      <w:r w:rsidRPr="002A0F66">
        <w:rPr>
          <w:rFonts w:ascii="Arial" w:hAnsi="Arial" w:cs="Arial"/>
          <w:i/>
          <w:sz w:val="20"/>
          <w:szCs w:val="20"/>
        </w:rPr>
        <w:t xml:space="preserve">J.S.R.J., </w:t>
      </w:r>
      <w:r w:rsidRPr="002A0F66">
        <w:rPr>
          <w:rFonts w:ascii="Arial" w:hAnsi="Arial" w:cs="Arial"/>
          <w:b/>
          <w:sz w:val="20"/>
          <w:szCs w:val="20"/>
        </w:rPr>
        <w:t>1</w:t>
      </w:r>
      <w:r w:rsidRPr="002A0F66">
        <w:rPr>
          <w:rFonts w:ascii="Arial" w:hAnsi="Arial" w:cs="Arial"/>
          <w:sz w:val="20"/>
          <w:szCs w:val="20"/>
        </w:rPr>
        <w:t>(4):201-203.</w:t>
      </w:r>
    </w:p>
    <w:p w14:paraId="29A36A81" w14:textId="2E5BA5AB" w:rsidR="007D3560" w:rsidRPr="002A0F66" w:rsidRDefault="007D3560" w:rsidP="00911F8E">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proofErr w:type="spellStart"/>
      <w:r w:rsidRPr="002A0F66">
        <w:rPr>
          <w:rFonts w:ascii="Arial" w:eastAsia="Times New Roman" w:hAnsi="Arial" w:cs="Arial"/>
          <w:kern w:val="0"/>
          <w:sz w:val="20"/>
          <w:szCs w:val="20"/>
          <w:lang w:eastAsia="en-IN"/>
          <w14:ligatures w14:val="none"/>
        </w:rPr>
        <w:t>Yumnam</w:t>
      </w:r>
      <w:proofErr w:type="spellEnd"/>
      <w:r w:rsidRPr="002A0F66">
        <w:rPr>
          <w:rFonts w:ascii="Arial" w:eastAsia="Times New Roman" w:hAnsi="Arial" w:cs="Arial"/>
          <w:kern w:val="0"/>
          <w:sz w:val="20"/>
          <w:szCs w:val="20"/>
          <w:lang w:eastAsia="en-IN"/>
          <w14:ligatures w14:val="none"/>
        </w:rPr>
        <w:t>, D., Singh, K. C., &amp; Singh, N. I. (2013).</w:t>
      </w:r>
      <w:r w:rsidR="008C4C40" w:rsidRPr="002A0F66">
        <w:rPr>
          <w:rFonts w:ascii="Arial" w:eastAsia="Times New Roman" w:hAnsi="Arial" w:cs="Arial"/>
          <w:kern w:val="0"/>
          <w:sz w:val="20"/>
          <w:szCs w:val="20"/>
          <w:lang w:eastAsia="en-IN"/>
          <w14:ligatures w14:val="none"/>
        </w:rPr>
        <w:t xml:space="preserve"> </w:t>
      </w:r>
      <w:r w:rsidRPr="002A0F66">
        <w:rPr>
          <w:rFonts w:ascii="Arial" w:eastAsia="Times New Roman" w:hAnsi="Arial" w:cs="Arial"/>
          <w:kern w:val="0"/>
          <w:sz w:val="20"/>
          <w:szCs w:val="20"/>
          <w:lang w:eastAsia="en-IN"/>
          <w14:ligatures w14:val="none"/>
        </w:rPr>
        <w:t xml:space="preserve">Impact of spiralling whitefly, </w:t>
      </w:r>
      <w:proofErr w:type="spellStart"/>
      <w:r w:rsidRPr="002A0F66">
        <w:rPr>
          <w:rFonts w:ascii="Arial" w:eastAsia="Times New Roman" w:hAnsi="Arial" w:cs="Arial"/>
          <w:i/>
          <w:iCs/>
          <w:kern w:val="0"/>
          <w:sz w:val="20"/>
          <w:szCs w:val="20"/>
          <w:lang w:eastAsia="en-IN"/>
          <w14:ligatures w14:val="none"/>
        </w:rPr>
        <w:t>Aleurodicus</w:t>
      </w:r>
      <w:proofErr w:type="spellEnd"/>
      <w:r w:rsidRPr="002A0F66">
        <w:rPr>
          <w:rFonts w:ascii="Arial" w:eastAsia="Times New Roman" w:hAnsi="Arial" w:cs="Arial"/>
          <w:i/>
          <w:iCs/>
          <w:kern w:val="0"/>
          <w:sz w:val="20"/>
          <w:szCs w:val="20"/>
          <w:lang w:eastAsia="en-IN"/>
          <w14:ligatures w14:val="none"/>
        </w:rPr>
        <w:t xml:space="preserve"> </w:t>
      </w:r>
      <w:proofErr w:type="spellStart"/>
      <w:r w:rsidRPr="002A0F66">
        <w:rPr>
          <w:rFonts w:ascii="Arial" w:eastAsia="Times New Roman" w:hAnsi="Arial" w:cs="Arial"/>
          <w:i/>
          <w:iCs/>
          <w:kern w:val="0"/>
          <w:sz w:val="20"/>
          <w:szCs w:val="20"/>
          <w:lang w:eastAsia="en-IN"/>
          <w14:ligatures w14:val="none"/>
        </w:rPr>
        <w:t>dispersus</w:t>
      </w:r>
      <w:proofErr w:type="spellEnd"/>
      <w:r w:rsidRPr="002A0F66">
        <w:rPr>
          <w:rFonts w:ascii="Arial" w:eastAsia="Times New Roman" w:hAnsi="Arial" w:cs="Arial"/>
          <w:kern w:val="0"/>
          <w:sz w:val="20"/>
          <w:szCs w:val="20"/>
          <w:lang w:eastAsia="en-IN"/>
          <w14:ligatures w14:val="none"/>
        </w:rPr>
        <w:t xml:space="preserve"> Russell on mulberry and cocoon </w:t>
      </w:r>
      <w:proofErr w:type="spellStart"/>
      <w:proofErr w:type="gramStart"/>
      <w:r w:rsidRPr="002A0F66">
        <w:rPr>
          <w:rFonts w:ascii="Arial" w:eastAsia="Times New Roman" w:hAnsi="Arial" w:cs="Arial"/>
          <w:kern w:val="0"/>
          <w:sz w:val="20"/>
          <w:szCs w:val="20"/>
          <w:lang w:eastAsia="en-IN"/>
          <w14:ligatures w14:val="none"/>
        </w:rPr>
        <w:t>production.</w:t>
      </w:r>
      <w:r w:rsidRPr="002A0F66">
        <w:rPr>
          <w:rFonts w:ascii="Arial" w:eastAsia="Times New Roman" w:hAnsi="Arial" w:cs="Arial"/>
          <w:i/>
          <w:iCs/>
          <w:kern w:val="0"/>
          <w:sz w:val="20"/>
          <w:szCs w:val="20"/>
          <w:lang w:eastAsia="en-IN"/>
          <w14:ligatures w14:val="none"/>
        </w:rPr>
        <w:t>Indian</w:t>
      </w:r>
      <w:proofErr w:type="spellEnd"/>
      <w:proofErr w:type="gramEnd"/>
      <w:r w:rsidRPr="002A0F66">
        <w:rPr>
          <w:rFonts w:ascii="Arial" w:eastAsia="Times New Roman" w:hAnsi="Arial" w:cs="Arial"/>
          <w:i/>
          <w:iCs/>
          <w:kern w:val="0"/>
          <w:sz w:val="20"/>
          <w:szCs w:val="20"/>
          <w:lang w:eastAsia="en-IN"/>
          <w14:ligatures w14:val="none"/>
        </w:rPr>
        <w:t xml:space="preserve"> Journal of Sericulture</w:t>
      </w:r>
      <w:r w:rsidRPr="002A0F66">
        <w:rPr>
          <w:rFonts w:ascii="Arial" w:eastAsia="Times New Roman" w:hAnsi="Arial" w:cs="Arial"/>
          <w:kern w:val="0"/>
          <w:sz w:val="20"/>
          <w:szCs w:val="20"/>
          <w:lang w:eastAsia="en-IN"/>
          <w14:ligatures w14:val="none"/>
        </w:rPr>
        <w:t xml:space="preserve">, </w:t>
      </w:r>
      <w:r w:rsidRPr="002A0F66">
        <w:rPr>
          <w:rFonts w:ascii="Arial" w:eastAsia="Times New Roman" w:hAnsi="Arial" w:cs="Arial"/>
          <w:b/>
          <w:bCs/>
          <w:kern w:val="0"/>
          <w:sz w:val="20"/>
          <w:szCs w:val="20"/>
          <w:lang w:eastAsia="en-IN"/>
          <w14:ligatures w14:val="none"/>
        </w:rPr>
        <w:t>52</w:t>
      </w:r>
      <w:r w:rsidRPr="002A0F66">
        <w:rPr>
          <w:rFonts w:ascii="Arial" w:eastAsia="Times New Roman" w:hAnsi="Arial" w:cs="Arial"/>
          <w:kern w:val="0"/>
          <w:sz w:val="20"/>
          <w:szCs w:val="20"/>
          <w:lang w:eastAsia="en-IN"/>
          <w14:ligatures w14:val="none"/>
        </w:rPr>
        <w:t>(1), 63–66.</w:t>
      </w:r>
    </w:p>
    <w:p w14:paraId="6CDD3232" w14:textId="56F94C35" w:rsidR="00C01657" w:rsidRPr="002A0F66" w:rsidRDefault="00C01657" w:rsidP="00C01657">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proofErr w:type="spellStart"/>
      <w:r w:rsidRPr="002A0F66">
        <w:rPr>
          <w:rFonts w:ascii="Arial" w:eastAsia="Times New Roman" w:hAnsi="Arial" w:cs="Arial"/>
          <w:kern w:val="0"/>
          <w:sz w:val="20"/>
          <w:szCs w:val="20"/>
          <w:lang w:eastAsia="en-IN"/>
          <w14:ligatures w14:val="none"/>
        </w:rPr>
        <w:t>Venugopalapillai</w:t>
      </w:r>
      <w:proofErr w:type="spellEnd"/>
      <w:r w:rsidRPr="002A0F66">
        <w:rPr>
          <w:rFonts w:ascii="Arial" w:eastAsia="Times New Roman" w:hAnsi="Arial" w:cs="Arial"/>
          <w:kern w:val="0"/>
          <w:sz w:val="20"/>
          <w:szCs w:val="20"/>
          <w:lang w:eastAsia="en-IN"/>
          <w14:ligatures w14:val="none"/>
        </w:rPr>
        <w:t xml:space="preserve">, S., &amp; Krishnaswamy, S. (1980). Seasonal incidence of </w:t>
      </w:r>
      <w:proofErr w:type="spellStart"/>
      <w:r w:rsidRPr="002A0F66">
        <w:rPr>
          <w:rFonts w:ascii="Arial" w:eastAsia="Times New Roman" w:hAnsi="Arial" w:cs="Arial"/>
          <w:kern w:val="0"/>
          <w:sz w:val="20"/>
          <w:szCs w:val="20"/>
          <w:lang w:eastAsia="en-IN"/>
          <w14:ligatures w14:val="none"/>
        </w:rPr>
        <w:t>thrips</w:t>
      </w:r>
      <w:proofErr w:type="spellEnd"/>
      <w:r w:rsidRPr="002A0F66">
        <w:rPr>
          <w:rFonts w:ascii="Arial" w:eastAsia="Times New Roman" w:hAnsi="Arial" w:cs="Arial"/>
          <w:kern w:val="0"/>
          <w:sz w:val="20"/>
          <w:szCs w:val="20"/>
          <w:lang w:eastAsia="en-IN"/>
          <w14:ligatures w14:val="none"/>
        </w:rPr>
        <w:t xml:space="preserve">, </w:t>
      </w:r>
      <w:proofErr w:type="spellStart"/>
      <w:r w:rsidRPr="002A0F66">
        <w:rPr>
          <w:rFonts w:ascii="Arial" w:eastAsia="Times New Roman" w:hAnsi="Arial" w:cs="Arial"/>
          <w:i/>
          <w:iCs/>
          <w:kern w:val="0"/>
          <w:sz w:val="20"/>
          <w:szCs w:val="20"/>
          <w:lang w:eastAsia="en-IN"/>
          <w14:ligatures w14:val="none"/>
        </w:rPr>
        <w:t>Pseudodendrothrips</w:t>
      </w:r>
      <w:proofErr w:type="spellEnd"/>
      <w:r w:rsidRPr="002A0F66">
        <w:rPr>
          <w:rFonts w:ascii="Arial" w:eastAsia="Times New Roman" w:hAnsi="Arial" w:cs="Arial"/>
          <w:i/>
          <w:iCs/>
          <w:kern w:val="0"/>
          <w:sz w:val="20"/>
          <w:szCs w:val="20"/>
          <w:lang w:eastAsia="en-IN"/>
          <w14:ligatures w14:val="none"/>
        </w:rPr>
        <w:t xml:space="preserve"> mori</w:t>
      </w:r>
      <w:r w:rsidRPr="002A0F66">
        <w:rPr>
          <w:rFonts w:ascii="Arial" w:eastAsia="Times New Roman" w:hAnsi="Arial" w:cs="Arial"/>
          <w:kern w:val="0"/>
          <w:sz w:val="20"/>
          <w:szCs w:val="20"/>
          <w:lang w:eastAsia="en-IN"/>
          <w14:ligatures w14:val="none"/>
        </w:rPr>
        <w:t xml:space="preserve"> (</w:t>
      </w:r>
      <w:proofErr w:type="spellStart"/>
      <w:r w:rsidRPr="002A0F66">
        <w:rPr>
          <w:rFonts w:ascii="Arial" w:eastAsia="Times New Roman" w:hAnsi="Arial" w:cs="Arial"/>
          <w:kern w:val="0"/>
          <w:sz w:val="20"/>
          <w:szCs w:val="20"/>
          <w:lang w:eastAsia="en-IN"/>
          <w14:ligatures w14:val="none"/>
        </w:rPr>
        <w:t>Niwa</w:t>
      </w:r>
      <w:proofErr w:type="spellEnd"/>
      <w:r w:rsidRPr="002A0F66">
        <w:rPr>
          <w:rFonts w:ascii="Arial" w:eastAsia="Times New Roman" w:hAnsi="Arial" w:cs="Arial"/>
          <w:kern w:val="0"/>
          <w:sz w:val="20"/>
          <w:szCs w:val="20"/>
          <w:lang w:eastAsia="en-IN"/>
          <w14:ligatures w14:val="none"/>
        </w:rPr>
        <w:t>), on mulberry. Indian Journal of Sericulture, 19, 25–30.</w:t>
      </w:r>
    </w:p>
    <w:p w14:paraId="7CDBA1D8" w14:textId="77777777" w:rsidR="00C01657" w:rsidRPr="002A0F66" w:rsidRDefault="00C01657" w:rsidP="00C01657">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2A0F66">
        <w:rPr>
          <w:rFonts w:ascii="Arial" w:eastAsia="Times New Roman" w:hAnsi="Arial" w:cs="Arial"/>
          <w:kern w:val="0"/>
          <w:sz w:val="20"/>
          <w:szCs w:val="20"/>
          <w:lang w:eastAsia="en-IN"/>
          <w14:ligatures w14:val="none"/>
        </w:rPr>
        <w:t xml:space="preserve">Luther, J. E., &amp; Carroll, A. L. (1999). Development of an index of balsam fir </w:t>
      </w:r>
      <w:proofErr w:type="spellStart"/>
      <w:r w:rsidRPr="002A0F66">
        <w:rPr>
          <w:rFonts w:ascii="Arial" w:eastAsia="Times New Roman" w:hAnsi="Arial" w:cs="Arial"/>
          <w:kern w:val="0"/>
          <w:sz w:val="20"/>
          <w:szCs w:val="20"/>
          <w:lang w:eastAsia="en-IN"/>
          <w14:ligatures w14:val="none"/>
        </w:rPr>
        <w:t>vigor</w:t>
      </w:r>
      <w:proofErr w:type="spellEnd"/>
      <w:r w:rsidRPr="002A0F66">
        <w:rPr>
          <w:rFonts w:ascii="Arial" w:eastAsia="Times New Roman" w:hAnsi="Arial" w:cs="Arial"/>
          <w:kern w:val="0"/>
          <w:sz w:val="20"/>
          <w:szCs w:val="20"/>
          <w:lang w:eastAsia="en-IN"/>
          <w14:ligatures w14:val="none"/>
        </w:rPr>
        <w:t xml:space="preserve"> by foliar spectral reflectance. Remote Sensing of Environment, 69, 241–252.</w:t>
      </w:r>
    </w:p>
    <w:p w14:paraId="03CD2845" w14:textId="77777777" w:rsidR="00C01657" w:rsidRPr="002A0F66" w:rsidRDefault="00C01657" w:rsidP="00F821C1">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2A0F66">
        <w:rPr>
          <w:rFonts w:ascii="Arial" w:eastAsia="Times New Roman" w:hAnsi="Arial" w:cs="Arial"/>
          <w:kern w:val="0"/>
          <w:sz w:val="20"/>
          <w:szCs w:val="20"/>
          <w:lang w:eastAsia="en-IN"/>
          <w14:ligatures w14:val="none"/>
        </w:rPr>
        <w:t xml:space="preserve">Abdel-Rahman, E. M., Ahmed, F. B., Van den Berg, M., &amp; Way, M. J. (2010). Potential of spectroscopic data sets for sugarcane </w:t>
      </w:r>
      <w:proofErr w:type="spellStart"/>
      <w:r w:rsidRPr="002A0F66">
        <w:rPr>
          <w:rFonts w:ascii="Arial" w:eastAsia="Times New Roman" w:hAnsi="Arial" w:cs="Arial"/>
          <w:kern w:val="0"/>
          <w:sz w:val="20"/>
          <w:szCs w:val="20"/>
          <w:lang w:eastAsia="en-IN"/>
          <w14:ligatures w14:val="none"/>
        </w:rPr>
        <w:t>thrips</w:t>
      </w:r>
      <w:proofErr w:type="spellEnd"/>
      <w:r w:rsidRPr="002A0F66">
        <w:rPr>
          <w:rFonts w:ascii="Arial" w:eastAsia="Times New Roman" w:hAnsi="Arial" w:cs="Arial"/>
          <w:kern w:val="0"/>
          <w:sz w:val="20"/>
          <w:szCs w:val="20"/>
          <w:lang w:eastAsia="en-IN"/>
          <w14:ligatures w14:val="none"/>
        </w:rPr>
        <w:t xml:space="preserve"> (</w:t>
      </w:r>
      <w:proofErr w:type="spellStart"/>
      <w:r w:rsidRPr="002A0F66">
        <w:rPr>
          <w:rFonts w:ascii="Arial" w:eastAsia="Times New Roman" w:hAnsi="Arial" w:cs="Arial"/>
          <w:kern w:val="0"/>
          <w:sz w:val="20"/>
          <w:szCs w:val="20"/>
          <w:lang w:eastAsia="en-IN"/>
          <w14:ligatures w14:val="none"/>
        </w:rPr>
        <w:t>Fulmekiola</w:t>
      </w:r>
      <w:proofErr w:type="spellEnd"/>
      <w:r w:rsidRPr="002A0F66">
        <w:rPr>
          <w:rFonts w:ascii="Arial" w:eastAsia="Times New Roman" w:hAnsi="Arial" w:cs="Arial"/>
          <w:kern w:val="0"/>
          <w:sz w:val="20"/>
          <w:szCs w:val="20"/>
          <w:lang w:eastAsia="en-IN"/>
          <w14:ligatures w14:val="none"/>
        </w:rPr>
        <w:t xml:space="preserve"> </w:t>
      </w:r>
      <w:proofErr w:type="spellStart"/>
      <w:r w:rsidRPr="002A0F66">
        <w:rPr>
          <w:rFonts w:ascii="Arial" w:eastAsia="Times New Roman" w:hAnsi="Arial" w:cs="Arial"/>
          <w:kern w:val="0"/>
          <w:sz w:val="20"/>
          <w:szCs w:val="20"/>
          <w:lang w:eastAsia="en-IN"/>
          <w14:ligatures w14:val="none"/>
        </w:rPr>
        <w:t>serrta</w:t>
      </w:r>
      <w:proofErr w:type="spellEnd"/>
      <w:r w:rsidRPr="002A0F66">
        <w:rPr>
          <w:rFonts w:ascii="Arial" w:eastAsia="Times New Roman" w:hAnsi="Arial" w:cs="Arial"/>
          <w:kern w:val="0"/>
          <w:sz w:val="20"/>
          <w:szCs w:val="20"/>
          <w:lang w:eastAsia="en-IN"/>
          <w14:ligatures w14:val="none"/>
        </w:rPr>
        <w:t xml:space="preserve"> Kobus) damage detection. International Journal of Remote Sensing, 31, 4199–4216.</w:t>
      </w:r>
    </w:p>
    <w:p w14:paraId="39E989C6" w14:textId="28C3CE3B" w:rsidR="001605FA" w:rsidRPr="002A0F66" w:rsidRDefault="00C01657" w:rsidP="00F821C1">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2A0F66">
        <w:rPr>
          <w:rFonts w:ascii="Arial" w:eastAsia="Times New Roman" w:hAnsi="Arial" w:cs="Arial"/>
          <w:kern w:val="0"/>
          <w:sz w:val="20"/>
          <w:szCs w:val="20"/>
          <w:lang w:eastAsia="en-IN"/>
          <w14:ligatures w14:val="none"/>
        </w:rPr>
        <w:t>Prabhakar, M., Sreedevi, K., &amp; Sreekanth, P. (2013). Hyperspectral radiometry for detection and estimation of infestation caused by major sucking pests in brinjal. Madras Agricultural Journal, 100(7–9), 242–249.</w:t>
      </w:r>
    </w:p>
    <w:p w14:paraId="50D7563B" w14:textId="0CADEC59" w:rsidR="00582825" w:rsidRPr="002A0F66" w:rsidRDefault="00582825" w:rsidP="00582825">
      <w:pPr>
        <w:pStyle w:val="ListParagraph"/>
        <w:numPr>
          <w:ilvl w:val="0"/>
          <w:numId w:val="4"/>
        </w:numPr>
        <w:autoSpaceDE w:val="0"/>
        <w:autoSpaceDN w:val="0"/>
        <w:spacing w:after="0" w:line="240" w:lineRule="auto"/>
        <w:jc w:val="both"/>
        <w:rPr>
          <w:rFonts w:ascii="Arial" w:eastAsia="Times New Roman" w:hAnsi="Arial" w:cs="Arial"/>
          <w:sz w:val="20"/>
          <w:szCs w:val="20"/>
        </w:rPr>
      </w:pPr>
      <w:r w:rsidRPr="002A0F66">
        <w:rPr>
          <w:rFonts w:ascii="Arial" w:eastAsia="Times New Roman" w:hAnsi="Arial" w:cs="Arial"/>
          <w:sz w:val="20"/>
          <w:szCs w:val="20"/>
        </w:rPr>
        <w:t>Vinothkumar, B., Kannan, B., Jagadeeswaran, R.</w:t>
      </w:r>
      <w:r w:rsidR="004555D8" w:rsidRPr="002A0F66">
        <w:rPr>
          <w:rFonts w:ascii="Arial" w:eastAsia="Times New Roman" w:hAnsi="Arial" w:cs="Arial"/>
          <w:sz w:val="20"/>
          <w:szCs w:val="20"/>
        </w:rPr>
        <w:t xml:space="preserve"> </w:t>
      </w:r>
      <w:r w:rsidR="00346AEB" w:rsidRPr="002A0F66">
        <w:rPr>
          <w:rFonts w:ascii="Arial" w:eastAsia="Times New Roman" w:hAnsi="Arial" w:cs="Arial"/>
          <w:sz w:val="20"/>
          <w:szCs w:val="20"/>
        </w:rPr>
        <w:t xml:space="preserve">(2016). </w:t>
      </w:r>
      <w:r w:rsidRPr="002A0F66">
        <w:rPr>
          <w:rFonts w:ascii="Arial" w:eastAsia="Times New Roman" w:hAnsi="Arial" w:cs="Arial"/>
          <w:sz w:val="20"/>
          <w:szCs w:val="20"/>
        </w:rPr>
        <w:t xml:space="preserve">Hyperspectral radiometry for detection and estimation of infestation caused by major sucking pests in brinjal. </w:t>
      </w:r>
      <w:r w:rsidRPr="002A0F66">
        <w:rPr>
          <w:rFonts w:ascii="Arial" w:eastAsia="Times New Roman" w:hAnsi="Arial" w:cs="Arial"/>
          <w:i/>
          <w:iCs/>
          <w:sz w:val="20"/>
          <w:szCs w:val="20"/>
        </w:rPr>
        <w:t>Madras Agricultural Journal</w:t>
      </w:r>
      <w:r w:rsidRPr="002A0F66">
        <w:rPr>
          <w:rFonts w:ascii="Arial" w:eastAsia="Times New Roman" w:hAnsi="Arial" w:cs="Arial"/>
          <w:sz w:val="20"/>
          <w:szCs w:val="20"/>
        </w:rPr>
        <w:t xml:space="preserve">. 2023;103(7–9):242–249. https://doi.org/10.29321/MAJ.10.001028 </w:t>
      </w:r>
    </w:p>
    <w:p w14:paraId="27520224" w14:textId="29EC0C1C" w:rsidR="00161F7E" w:rsidRPr="002A0F66" w:rsidRDefault="00DE5ADF" w:rsidP="00161F7E">
      <w:pPr>
        <w:pStyle w:val="ListParagraph"/>
        <w:numPr>
          <w:ilvl w:val="0"/>
          <w:numId w:val="4"/>
        </w:numPr>
        <w:autoSpaceDE w:val="0"/>
        <w:autoSpaceDN w:val="0"/>
        <w:spacing w:line="240" w:lineRule="auto"/>
        <w:jc w:val="both"/>
        <w:rPr>
          <w:rFonts w:ascii="Arial" w:eastAsia="Times New Roman" w:hAnsi="Arial" w:cs="Arial"/>
          <w:sz w:val="20"/>
          <w:szCs w:val="20"/>
          <w:lang w:val="en"/>
        </w:rPr>
      </w:pPr>
      <w:r w:rsidRPr="002A0F66">
        <w:rPr>
          <w:rFonts w:ascii="Arial" w:eastAsia="Times New Roman" w:hAnsi="Arial" w:cs="Arial"/>
          <w:sz w:val="20"/>
          <w:szCs w:val="20"/>
        </w:rPr>
        <w:t xml:space="preserve"> </w:t>
      </w:r>
      <w:r w:rsidR="00495A93" w:rsidRPr="002A0F66">
        <w:rPr>
          <w:rFonts w:ascii="Arial" w:eastAsia="Times New Roman" w:hAnsi="Arial" w:cs="Arial"/>
          <w:sz w:val="20"/>
          <w:szCs w:val="20"/>
        </w:rPr>
        <w:t>Ali</w:t>
      </w:r>
      <w:r w:rsidR="00190FF5" w:rsidRPr="002A0F66">
        <w:rPr>
          <w:rFonts w:ascii="Arial" w:eastAsia="Times New Roman" w:hAnsi="Arial" w:cs="Arial"/>
          <w:sz w:val="20"/>
          <w:szCs w:val="20"/>
        </w:rPr>
        <w:t xml:space="preserve">, A., and </w:t>
      </w:r>
      <w:r w:rsidR="00495A93" w:rsidRPr="002A0F66">
        <w:rPr>
          <w:rFonts w:ascii="Arial" w:eastAsia="Times New Roman" w:hAnsi="Arial" w:cs="Arial"/>
          <w:sz w:val="20"/>
          <w:szCs w:val="20"/>
        </w:rPr>
        <w:t>Imran</w:t>
      </w:r>
      <w:r w:rsidR="008F3535" w:rsidRPr="002A0F66">
        <w:rPr>
          <w:rFonts w:ascii="Arial" w:eastAsia="Times New Roman" w:hAnsi="Arial" w:cs="Arial"/>
          <w:sz w:val="20"/>
          <w:szCs w:val="20"/>
        </w:rPr>
        <w:t>, M</w:t>
      </w:r>
      <w:r w:rsidRPr="002A0F66">
        <w:rPr>
          <w:rFonts w:ascii="Arial" w:eastAsia="Times New Roman" w:hAnsi="Arial" w:cs="Arial"/>
          <w:sz w:val="20"/>
          <w:szCs w:val="20"/>
        </w:rPr>
        <w:t>. (2020).</w:t>
      </w:r>
      <w:r w:rsidR="00D0139D" w:rsidRPr="002A0F66">
        <w:rPr>
          <w:rFonts w:ascii="Arial" w:eastAsia="Times New Roman" w:hAnsi="Arial" w:cs="Arial"/>
          <w:color w:val="1F1F1F"/>
          <w:kern w:val="36"/>
          <w:sz w:val="20"/>
          <w:szCs w:val="20"/>
          <w:lang w:val="en" w:eastAsia="en-IN"/>
          <w14:ligatures w14:val="none"/>
        </w:rPr>
        <w:t xml:space="preserve"> </w:t>
      </w:r>
      <w:r w:rsidR="00D0139D" w:rsidRPr="002A0F66">
        <w:rPr>
          <w:rFonts w:ascii="Arial" w:eastAsia="Times New Roman" w:hAnsi="Arial" w:cs="Arial"/>
          <w:sz w:val="20"/>
          <w:szCs w:val="20"/>
          <w:lang w:val="en"/>
        </w:rPr>
        <w:t xml:space="preserve">Evaluating the potential of red edge position (REP) of hyperspectral remote sensing data for real time estimation of LAI &amp; chlorophyll content of </w:t>
      </w:r>
      <w:proofErr w:type="spellStart"/>
      <w:r w:rsidR="00D0139D" w:rsidRPr="002A0F66">
        <w:rPr>
          <w:rFonts w:ascii="Arial" w:eastAsia="Times New Roman" w:hAnsi="Arial" w:cs="Arial"/>
          <w:sz w:val="20"/>
          <w:szCs w:val="20"/>
          <w:lang w:val="en"/>
        </w:rPr>
        <w:t>kinnow</w:t>
      </w:r>
      <w:proofErr w:type="spellEnd"/>
      <w:r w:rsidR="00D0139D" w:rsidRPr="002A0F66">
        <w:rPr>
          <w:rFonts w:ascii="Arial" w:eastAsia="Times New Roman" w:hAnsi="Arial" w:cs="Arial"/>
          <w:sz w:val="20"/>
          <w:szCs w:val="20"/>
          <w:lang w:val="en"/>
        </w:rPr>
        <w:t xml:space="preserve"> mandarin (</w:t>
      </w:r>
      <w:r w:rsidR="00D0139D" w:rsidRPr="002A0F66">
        <w:rPr>
          <w:rFonts w:ascii="Arial" w:eastAsia="Times New Roman" w:hAnsi="Arial" w:cs="Arial"/>
          <w:i/>
          <w:iCs/>
          <w:sz w:val="20"/>
          <w:szCs w:val="20"/>
          <w:lang w:val="en"/>
        </w:rPr>
        <w:t>Citrus reticulata</w:t>
      </w:r>
      <w:r w:rsidR="00D0139D" w:rsidRPr="002A0F66">
        <w:rPr>
          <w:rFonts w:ascii="Arial" w:eastAsia="Times New Roman" w:hAnsi="Arial" w:cs="Arial"/>
          <w:sz w:val="20"/>
          <w:szCs w:val="20"/>
          <w:lang w:val="en"/>
        </w:rPr>
        <w:t>) fruit orchards.</w:t>
      </w:r>
      <w:r w:rsidR="00161F7E" w:rsidRPr="002A0F66">
        <w:rPr>
          <w:rFonts w:ascii="Arial" w:eastAsia="Times New Roman" w:hAnsi="Arial" w:cs="Arial"/>
          <w:color w:val="1F1F1F"/>
          <w:kern w:val="0"/>
          <w:sz w:val="20"/>
          <w:szCs w:val="20"/>
          <w:lang w:val="en" w:eastAsia="en-IN"/>
          <w14:ligatures w14:val="none"/>
        </w:rPr>
        <w:t xml:space="preserve"> Scientia </w:t>
      </w:r>
      <w:proofErr w:type="spellStart"/>
      <w:r w:rsidR="00161F7E" w:rsidRPr="002A0F66">
        <w:rPr>
          <w:rFonts w:ascii="Arial" w:eastAsia="Times New Roman" w:hAnsi="Arial" w:cs="Arial"/>
          <w:color w:val="1F1F1F"/>
          <w:kern w:val="0"/>
          <w:sz w:val="20"/>
          <w:szCs w:val="20"/>
          <w:lang w:val="en" w:eastAsia="en-IN"/>
          <w14:ligatures w14:val="none"/>
        </w:rPr>
        <w:t>Horticul</w:t>
      </w:r>
      <w:r w:rsidR="00346AEB" w:rsidRPr="002A0F66">
        <w:rPr>
          <w:rFonts w:ascii="Arial" w:eastAsia="Times New Roman" w:hAnsi="Arial" w:cs="Arial"/>
          <w:color w:val="1F1F1F"/>
          <w:kern w:val="0"/>
          <w:sz w:val="20"/>
          <w:szCs w:val="20"/>
          <w:lang w:val="en" w:eastAsia="en-IN"/>
          <w14:ligatures w14:val="none"/>
        </w:rPr>
        <w:t>turae</w:t>
      </w:r>
      <w:proofErr w:type="spellEnd"/>
      <w:r w:rsidR="00346AEB" w:rsidRPr="002A0F66">
        <w:rPr>
          <w:rFonts w:ascii="Arial" w:eastAsia="Times New Roman" w:hAnsi="Arial" w:cs="Arial"/>
          <w:sz w:val="20"/>
          <w:szCs w:val="20"/>
          <w:lang w:val="en"/>
        </w:rPr>
        <w:t xml:space="preserve"> </w:t>
      </w:r>
      <w:r w:rsidR="00532EA7" w:rsidRPr="002A0F66">
        <w:rPr>
          <w:rFonts w:ascii="Arial" w:eastAsia="Times New Roman" w:hAnsi="Arial" w:cs="Arial"/>
          <w:sz w:val="20"/>
          <w:szCs w:val="20"/>
          <w:lang w:val="en"/>
        </w:rPr>
        <w:t>;</w:t>
      </w:r>
      <w:r w:rsidR="00CC0AF7" w:rsidRPr="002A0F66">
        <w:rPr>
          <w:rFonts w:ascii="Arial" w:eastAsia="Times New Roman" w:hAnsi="Arial" w:cs="Arial"/>
          <w:sz w:val="20"/>
          <w:szCs w:val="20"/>
          <w:lang w:val="en"/>
        </w:rPr>
        <w:t>267</w:t>
      </w:r>
      <w:r w:rsidR="00530B43" w:rsidRPr="002A0F66">
        <w:rPr>
          <w:rFonts w:ascii="Arial" w:eastAsia="Times New Roman" w:hAnsi="Arial" w:cs="Arial"/>
          <w:sz w:val="20"/>
          <w:szCs w:val="20"/>
          <w:lang w:val="en"/>
        </w:rPr>
        <w:t>.</w:t>
      </w:r>
    </w:p>
    <w:p w14:paraId="395B0004" w14:textId="77777777" w:rsidR="00CB025A" w:rsidRPr="002A0F66" w:rsidRDefault="00CB025A" w:rsidP="00CB025A">
      <w:pPr>
        <w:pStyle w:val="BodyText"/>
        <w:numPr>
          <w:ilvl w:val="0"/>
          <w:numId w:val="4"/>
        </w:numPr>
        <w:spacing w:before="120" w:line="360" w:lineRule="auto"/>
        <w:ind w:right="721"/>
        <w:jc w:val="both"/>
        <w:rPr>
          <w:rFonts w:ascii="Arial" w:hAnsi="Arial" w:cs="Arial"/>
          <w:sz w:val="20"/>
          <w:szCs w:val="20"/>
        </w:rPr>
      </w:pPr>
      <w:r w:rsidRPr="002A0F66">
        <w:rPr>
          <w:rFonts w:ascii="Arial" w:hAnsi="Arial" w:cs="Arial"/>
          <w:sz w:val="20"/>
          <w:szCs w:val="20"/>
        </w:rPr>
        <w:t xml:space="preserve">Buschman, C and E. Nagel. 1993. In vivo spectroscopy and internal optics of leaves as basis for remote sensing of vegetation. </w:t>
      </w:r>
      <w:r w:rsidRPr="002A0F66">
        <w:rPr>
          <w:rFonts w:ascii="Arial" w:hAnsi="Arial" w:cs="Arial"/>
          <w:i/>
          <w:sz w:val="20"/>
          <w:szCs w:val="20"/>
        </w:rPr>
        <w:t>Int. J. Remote Sens</w:t>
      </w:r>
      <w:r w:rsidRPr="002A0F66">
        <w:rPr>
          <w:rFonts w:ascii="Arial" w:hAnsi="Arial" w:cs="Arial"/>
          <w:b/>
          <w:sz w:val="20"/>
          <w:szCs w:val="20"/>
        </w:rPr>
        <w:t xml:space="preserve">., 14 </w:t>
      </w:r>
      <w:r w:rsidRPr="002A0F66">
        <w:rPr>
          <w:rFonts w:ascii="Arial" w:hAnsi="Arial" w:cs="Arial"/>
          <w:sz w:val="20"/>
          <w:szCs w:val="20"/>
        </w:rPr>
        <w:t>(4): 711-722.</w:t>
      </w:r>
    </w:p>
    <w:p w14:paraId="5868988C" w14:textId="77777777" w:rsidR="0093656A" w:rsidRPr="002A0F66" w:rsidRDefault="0093656A" w:rsidP="0093656A">
      <w:pPr>
        <w:pStyle w:val="BodyText"/>
        <w:numPr>
          <w:ilvl w:val="0"/>
          <w:numId w:val="4"/>
        </w:numPr>
        <w:spacing w:before="60" w:line="360" w:lineRule="auto"/>
        <w:ind w:right="720"/>
        <w:jc w:val="both"/>
        <w:rPr>
          <w:rFonts w:ascii="Arial" w:hAnsi="Arial" w:cs="Arial"/>
          <w:sz w:val="20"/>
          <w:szCs w:val="20"/>
        </w:rPr>
      </w:pPr>
      <w:r w:rsidRPr="002A0F66">
        <w:rPr>
          <w:rFonts w:ascii="Arial" w:hAnsi="Arial" w:cs="Arial"/>
          <w:sz w:val="20"/>
          <w:szCs w:val="20"/>
        </w:rPr>
        <w:t xml:space="preserve">Chen, P.C., J.H. Zhang, M.M. Li and Y.H. Lei. 2007. Physiological change and hyperspectral character analysis of cotton leaves infested by </w:t>
      </w:r>
      <w:proofErr w:type="spellStart"/>
      <w:r w:rsidRPr="002A0F66">
        <w:rPr>
          <w:rFonts w:ascii="Arial" w:hAnsi="Arial" w:cs="Arial"/>
          <w:sz w:val="20"/>
          <w:szCs w:val="20"/>
        </w:rPr>
        <w:t>Tetranychus</w:t>
      </w:r>
      <w:proofErr w:type="spellEnd"/>
      <w:r w:rsidRPr="002A0F66">
        <w:rPr>
          <w:rFonts w:ascii="Arial" w:hAnsi="Arial" w:cs="Arial"/>
          <w:sz w:val="20"/>
          <w:szCs w:val="20"/>
        </w:rPr>
        <w:t xml:space="preserve"> Turkestani. </w:t>
      </w:r>
      <w:r w:rsidRPr="002A0F66">
        <w:rPr>
          <w:rFonts w:ascii="Arial" w:hAnsi="Arial" w:cs="Arial"/>
          <w:i/>
          <w:sz w:val="20"/>
          <w:szCs w:val="20"/>
        </w:rPr>
        <w:t xml:space="preserve">Chin. Bulletin </w:t>
      </w:r>
      <w:proofErr w:type="spellStart"/>
      <w:r w:rsidRPr="002A0F66">
        <w:rPr>
          <w:rFonts w:ascii="Arial" w:hAnsi="Arial" w:cs="Arial"/>
          <w:i/>
          <w:sz w:val="20"/>
          <w:szCs w:val="20"/>
        </w:rPr>
        <w:t>Entomol</w:t>
      </w:r>
      <w:proofErr w:type="spellEnd"/>
      <w:r w:rsidRPr="002A0F66">
        <w:rPr>
          <w:rFonts w:ascii="Arial" w:hAnsi="Arial" w:cs="Arial"/>
          <w:sz w:val="20"/>
          <w:szCs w:val="20"/>
        </w:rPr>
        <w:t xml:space="preserve">., </w:t>
      </w:r>
      <w:r w:rsidRPr="002A0F66">
        <w:rPr>
          <w:rFonts w:ascii="Arial" w:hAnsi="Arial" w:cs="Arial"/>
          <w:b/>
          <w:sz w:val="20"/>
          <w:szCs w:val="20"/>
        </w:rPr>
        <w:t>44</w:t>
      </w:r>
      <w:r w:rsidRPr="002A0F66">
        <w:rPr>
          <w:rFonts w:ascii="Arial" w:hAnsi="Arial" w:cs="Arial"/>
          <w:sz w:val="20"/>
          <w:szCs w:val="20"/>
        </w:rPr>
        <w:t>(1): 61-65.</w:t>
      </w:r>
    </w:p>
    <w:p w14:paraId="18EE71C3" w14:textId="63E88DA0" w:rsidR="00D613A3" w:rsidRPr="002A0F66" w:rsidRDefault="00D613A3" w:rsidP="00D613A3">
      <w:pPr>
        <w:pStyle w:val="BodyText"/>
        <w:numPr>
          <w:ilvl w:val="0"/>
          <w:numId w:val="4"/>
        </w:numPr>
        <w:spacing w:before="120" w:line="360" w:lineRule="auto"/>
        <w:ind w:right="718"/>
        <w:jc w:val="both"/>
        <w:rPr>
          <w:rFonts w:ascii="Arial" w:hAnsi="Arial" w:cs="Arial"/>
          <w:sz w:val="20"/>
          <w:szCs w:val="20"/>
        </w:rPr>
      </w:pPr>
      <w:r w:rsidRPr="002A0F66">
        <w:rPr>
          <w:rFonts w:ascii="Arial" w:hAnsi="Arial" w:cs="Arial"/>
          <w:sz w:val="20"/>
          <w:szCs w:val="20"/>
        </w:rPr>
        <w:t>Fernandez,</w:t>
      </w:r>
      <w:r w:rsidRPr="002A0F66">
        <w:rPr>
          <w:rFonts w:ascii="Arial" w:hAnsi="Arial" w:cs="Arial"/>
          <w:spacing w:val="-4"/>
          <w:sz w:val="20"/>
          <w:szCs w:val="20"/>
        </w:rPr>
        <w:t xml:space="preserve"> </w:t>
      </w:r>
      <w:r w:rsidRPr="002A0F66">
        <w:rPr>
          <w:rFonts w:ascii="Arial" w:hAnsi="Arial" w:cs="Arial"/>
          <w:sz w:val="20"/>
          <w:szCs w:val="20"/>
        </w:rPr>
        <w:t>S.,</w:t>
      </w:r>
      <w:r w:rsidRPr="002A0F66">
        <w:rPr>
          <w:rFonts w:ascii="Arial" w:hAnsi="Arial" w:cs="Arial"/>
          <w:spacing w:val="-3"/>
          <w:sz w:val="20"/>
          <w:szCs w:val="20"/>
        </w:rPr>
        <w:t xml:space="preserve"> </w:t>
      </w:r>
      <w:r w:rsidRPr="002A0F66">
        <w:rPr>
          <w:rFonts w:ascii="Arial" w:hAnsi="Arial" w:cs="Arial"/>
          <w:sz w:val="20"/>
          <w:szCs w:val="20"/>
        </w:rPr>
        <w:t>D.</w:t>
      </w:r>
      <w:r w:rsidRPr="002A0F66">
        <w:rPr>
          <w:rFonts w:ascii="Arial" w:hAnsi="Arial" w:cs="Arial"/>
          <w:spacing w:val="-3"/>
          <w:sz w:val="20"/>
          <w:szCs w:val="20"/>
        </w:rPr>
        <w:t xml:space="preserve"> </w:t>
      </w:r>
      <w:r w:rsidRPr="002A0F66">
        <w:rPr>
          <w:rFonts w:ascii="Arial" w:hAnsi="Arial" w:cs="Arial"/>
          <w:sz w:val="20"/>
          <w:szCs w:val="20"/>
        </w:rPr>
        <w:t>Vidal,</w:t>
      </w:r>
      <w:r w:rsidRPr="002A0F66">
        <w:rPr>
          <w:rFonts w:ascii="Arial" w:hAnsi="Arial" w:cs="Arial"/>
          <w:spacing w:val="-4"/>
          <w:sz w:val="20"/>
          <w:szCs w:val="20"/>
        </w:rPr>
        <w:t xml:space="preserve"> </w:t>
      </w:r>
      <w:proofErr w:type="spellStart"/>
      <w:proofErr w:type="gramStart"/>
      <w:r w:rsidRPr="002A0F66">
        <w:rPr>
          <w:rFonts w:ascii="Arial" w:hAnsi="Arial" w:cs="Arial"/>
          <w:sz w:val="20"/>
          <w:szCs w:val="20"/>
        </w:rPr>
        <w:t>E.Simon</w:t>
      </w:r>
      <w:proofErr w:type="spellEnd"/>
      <w:proofErr w:type="gramEnd"/>
      <w:r w:rsidRPr="002A0F66">
        <w:rPr>
          <w:rFonts w:ascii="Arial" w:hAnsi="Arial" w:cs="Arial"/>
          <w:spacing w:val="-4"/>
          <w:sz w:val="20"/>
          <w:szCs w:val="20"/>
        </w:rPr>
        <w:t xml:space="preserve"> </w:t>
      </w:r>
      <w:r w:rsidRPr="002A0F66">
        <w:rPr>
          <w:rFonts w:ascii="Arial" w:hAnsi="Arial" w:cs="Arial"/>
          <w:sz w:val="20"/>
          <w:szCs w:val="20"/>
        </w:rPr>
        <w:t>and</w:t>
      </w:r>
      <w:r w:rsidRPr="002A0F66">
        <w:rPr>
          <w:rFonts w:ascii="Arial" w:hAnsi="Arial" w:cs="Arial"/>
          <w:spacing w:val="-4"/>
          <w:sz w:val="20"/>
          <w:szCs w:val="20"/>
        </w:rPr>
        <w:t xml:space="preserve"> </w:t>
      </w:r>
      <w:r w:rsidRPr="002A0F66">
        <w:rPr>
          <w:rFonts w:ascii="Arial" w:hAnsi="Arial" w:cs="Arial"/>
          <w:sz w:val="20"/>
          <w:szCs w:val="20"/>
        </w:rPr>
        <w:t>L.</w:t>
      </w:r>
      <w:r w:rsidRPr="002A0F66">
        <w:rPr>
          <w:rFonts w:ascii="Arial" w:hAnsi="Arial" w:cs="Arial"/>
          <w:spacing w:val="-3"/>
          <w:sz w:val="20"/>
          <w:szCs w:val="20"/>
        </w:rPr>
        <w:t xml:space="preserve"> </w:t>
      </w:r>
      <w:r w:rsidRPr="002A0F66">
        <w:rPr>
          <w:rFonts w:ascii="Arial" w:hAnsi="Arial" w:cs="Arial"/>
          <w:sz w:val="20"/>
          <w:szCs w:val="20"/>
        </w:rPr>
        <w:t>Sole-</w:t>
      </w:r>
      <w:proofErr w:type="spellStart"/>
      <w:r w:rsidRPr="002A0F66">
        <w:rPr>
          <w:rFonts w:ascii="Arial" w:hAnsi="Arial" w:cs="Arial"/>
          <w:sz w:val="20"/>
          <w:szCs w:val="20"/>
        </w:rPr>
        <w:t>sugarnes</w:t>
      </w:r>
      <w:proofErr w:type="spellEnd"/>
      <w:r w:rsidRPr="002A0F66">
        <w:rPr>
          <w:rFonts w:ascii="Arial" w:hAnsi="Arial" w:cs="Arial"/>
          <w:sz w:val="20"/>
          <w:szCs w:val="20"/>
        </w:rPr>
        <w:t>.</w:t>
      </w:r>
      <w:r w:rsidRPr="002A0F66">
        <w:rPr>
          <w:rFonts w:ascii="Arial" w:hAnsi="Arial" w:cs="Arial"/>
          <w:spacing w:val="-3"/>
          <w:sz w:val="20"/>
          <w:szCs w:val="20"/>
        </w:rPr>
        <w:t xml:space="preserve"> </w:t>
      </w:r>
      <w:r w:rsidRPr="002A0F66">
        <w:rPr>
          <w:rFonts w:ascii="Arial" w:hAnsi="Arial" w:cs="Arial"/>
          <w:sz w:val="20"/>
          <w:szCs w:val="20"/>
        </w:rPr>
        <w:t>1994.</w:t>
      </w:r>
      <w:r w:rsidRPr="002A0F66">
        <w:rPr>
          <w:rFonts w:ascii="Arial" w:hAnsi="Arial" w:cs="Arial"/>
          <w:spacing w:val="-4"/>
          <w:sz w:val="20"/>
          <w:szCs w:val="20"/>
        </w:rPr>
        <w:t xml:space="preserve"> </w:t>
      </w:r>
      <w:r w:rsidRPr="002A0F66">
        <w:rPr>
          <w:rFonts w:ascii="Arial" w:hAnsi="Arial" w:cs="Arial"/>
          <w:sz w:val="20"/>
          <w:szCs w:val="20"/>
        </w:rPr>
        <w:t>Radiometric</w:t>
      </w:r>
      <w:r w:rsidRPr="002A0F66">
        <w:rPr>
          <w:rFonts w:ascii="Arial" w:hAnsi="Arial" w:cs="Arial"/>
          <w:spacing w:val="-4"/>
          <w:sz w:val="20"/>
          <w:szCs w:val="20"/>
        </w:rPr>
        <w:t xml:space="preserve"> </w:t>
      </w:r>
      <w:r w:rsidRPr="002A0F66">
        <w:rPr>
          <w:rFonts w:ascii="Arial" w:hAnsi="Arial" w:cs="Arial"/>
          <w:sz w:val="20"/>
          <w:szCs w:val="20"/>
        </w:rPr>
        <w:t xml:space="preserve">characteristics of Triticum aestivum cv. Astral under water and nitrogen stress. </w:t>
      </w:r>
      <w:r w:rsidRPr="002A0F66">
        <w:rPr>
          <w:rFonts w:ascii="Arial" w:hAnsi="Arial" w:cs="Arial"/>
          <w:i/>
          <w:sz w:val="20"/>
          <w:szCs w:val="20"/>
        </w:rPr>
        <w:t>Int. J. Remote Sens</w:t>
      </w:r>
      <w:r w:rsidRPr="002A0F66">
        <w:rPr>
          <w:rFonts w:ascii="Arial" w:hAnsi="Arial" w:cs="Arial"/>
          <w:sz w:val="20"/>
          <w:szCs w:val="20"/>
        </w:rPr>
        <w:t xml:space="preserve">., </w:t>
      </w:r>
      <w:r w:rsidRPr="002A0F66">
        <w:rPr>
          <w:rFonts w:ascii="Arial" w:hAnsi="Arial" w:cs="Arial"/>
          <w:b/>
          <w:sz w:val="20"/>
          <w:szCs w:val="20"/>
        </w:rPr>
        <w:t>15</w:t>
      </w:r>
      <w:r w:rsidRPr="002A0F66">
        <w:rPr>
          <w:rFonts w:ascii="Arial" w:hAnsi="Arial" w:cs="Arial"/>
          <w:sz w:val="20"/>
          <w:szCs w:val="20"/>
        </w:rPr>
        <w:t>(9):1867-1884.</w:t>
      </w:r>
    </w:p>
    <w:p w14:paraId="7C998040" w14:textId="77777777" w:rsidR="00633050" w:rsidRPr="002A0F66" w:rsidRDefault="00633050" w:rsidP="00633050">
      <w:pPr>
        <w:pStyle w:val="ListParagraph"/>
        <w:numPr>
          <w:ilvl w:val="0"/>
          <w:numId w:val="4"/>
        </w:numPr>
        <w:shd w:val="clear" w:color="auto" w:fill="FFFFFF"/>
        <w:spacing w:after="0" w:line="240" w:lineRule="auto"/>
        <w:rPr>
          <w:rFonts w:ascii="Arial" w:eastAsia="Times New Roman" w:hAnsi="Arial" w:cs="Arial"/>
          <w:color w:val="333333"/>
          <w:kern w:val="0"/>
          <w:sz w:val="20"/>
          <w:szCs w:val="20"/>
          <w:highlight w:val="yellow"/>
          <w:lang w:val="en-US"/>
          <w14:ligatures w14:val="none"/>
        </w:rPr>
      </w:pPr>
      <w:r w:rsidRPr="002A0F66">
        <w:rPr>
          <w:rFonts w:ascii="Arial" w:eastAsia="Times New Roman" w:hAnsi="Arial" w:cs="Arial"/>
          <w:color w:val="333333"/>
          <w:kern w:val="0"/>
          <w:sz w:val="20"/>
          <w:szCs w:val="20"/>
          <w:highlight w:val="yellow"/>
          <w:lang w:val="en-US"/>
          <w14:ligatures w14:val="none"/>
        </w:rPr>
        <w:lastRenderedPageBreak/>
        <w:t xml:space="preserve">R, Kalpana, </w:t>
      </w:r>
      <w:proofErr w:type="spellStart"/>
      <w:r w:rsidRPr="002A0F66">
        <w:rPr>
          <w:rFonts w:ascii="Arial" w:eastAsia="Times New Roman" w:hAnsi="Arial" w:cs="Arial"/>
          <w:color w:val="333333"/>
          <w:kern w:val="0"/>
          <w:sz w:val="20"/>
          <w:szCs w:val="20"/>
          <w:highlight w:val="yellow"/>
          <w:lang w:val="en-US"/>
          <w14:ligatures w14:val="none"/>
        </w:rPr>
        <w:t>Menaka</w:t>
      </w:r>
      <w:proofErr w:type="spellEnd"/>
      <w:r w:rsidRPr="002A0F66">
        <w:rPr>
          <w:rFonts w:ascii="Arial" w:eastAsia="Times New Roman" w:hAnsi="Arial" w:cs="Arial"/>
          <w:color w:val="333333"/>
          <w:kern w:val="0"/>
          <w:sz w:val="20"/>
          <w:szCs w:val="20"/>
          <w:highlight w:val="yellow"/>
          <w:lang w:val="en-US"/>
          <w14:ligatures w14:val="none"/>
        </w:rPr>
        <w:t xml:space="preserve"> S, </w:t>
      </w:r>
      <w:proofErr w:type="spellStart"/>
      <w:r w:rsidRPr="002A0F66">
        <w:rPr>
          <w:rFonts w:ascii="Arial" w:eastAsia="Times New Roman" w:hAnsi="Arial" w:cs="Arial"/>
          <w:color w:val="333333"/>
          <w:kern w:val="0"/>
          <w:sz w:val="20"/>
          <w:szCs w:val="20"/>
          <w:highlight w:val="yellow"/>
          <w:lang w:val="en-US"/>
          <w14:ligatures w14:val="none"/>
        </w:rPr>
        <w:t>Sabarish</w:t>
      </w:r>
      <w:proofErr w:type="spellEnd"/>
      <w:r w:rsidRPr="002A0F66">
        <w:rPr>
          <w:rFonts w:ascii="Arial" w:eastAsia="Times New Roman" w:hAnsi="Arial" w:cs="Arial"/>
          <w:color w:val="333333"/>
          <w:kern w:val="0"/>
          <w:sz w:val="20"/>
          <w:szCs w:val="20"/>
          <w:highlight w:val="yellow"/>
          <w:lang w:val="en-US"/>
          <w14:ligatures w14:val="none"/>
        </w:rPr>
        <w:t xml:space="preserve"> M, </w:t>
      </w:r>
      <w:proofErr w:type="spellStart"/>
      <w:r w:rsidRPr="002A0F66">
        <w:rPr>
          <w:rFonts w:ascii="Arial" w:eastAsia="Times New Roman" w:hAnsi="Arial" w:cs="Arial"/>
          <w:color w:val="333333"/>
          <w:kern w:val="0"/>
          <w:sz w:val="20"/>
          <w:szCs w:val="20"/>
          <w:highlight w:val="yellow"/>
          <w:lang w:val="en-US"/>
          <w14:ligatures w14:val="none"/>
        </w:rPr>
        <w:t>Mavilashaw</w:t>
      </w:r>
      <w:proofErr w:type="spellEnd"/>
      <w:r w:rsidRPr="002A0F66">
        <w:rPr>
          <w:rFonts w:ascii="Arial" w:eastAsia="Times New Roman" w:hAnsi="Arial" w:cs="Arial"/>
          <w:color w:val="333333"/>
          <w:kern w:val="0"/>
          <w:sz w:val="20"/>
          <w:szCs w:val="20"/>
          <w:highlight w:val="yellow"/>
          <w:lang w:val="en-US"/>
          <w14:ligatures w14:val="none"/>
        </w:rPr>
        <w:t xml:space="preserve"> VP, </w:t>
      </w:r>
      <w:proofErr w:type="spellStart"/>
      <w:r w:rsidRPr="002A0F66">
        <w:rPr>
          <w:rFonts w:ascii="Arial" w:eastAsia="Times New Roman" w:hAnsi="Arial" w:cs="Arial"/>
          <w:color w:val="333333"/>
          <w:kern w:val="0"/>
          <w:sz w:val="20"/>
          <w:szCs w:val="20"/>
          <w:highlight w:val="yellow"/>
          <w:lang w:val="en-US"/>
          <w14:ligatures w14:val="none"/>
        </w:rPr>
        <w:t>Brindha</w:t>
      </w:r>
      <w:proofErr w:type="spellEnd"/>
      <w:r w:rsidRPr="002A0F66">
        <w:rPr>
          <w:rFonts w:ascii="Arial" w:eastAsia="Times New Roman" w:hAnsi="Arial" w:cs="Arial"/>
          <w:color w:val="333333"/>
          <w:kern w:val="0"/>
          <w:sz w:val="20"/>
          <w:szCs w:val="20"/>
          <w:highlight w:val="yellow"/>
          <w:lang w:val="en-US"/>
          <w14:ligatures w14:val="none"/>
        </w:rPr>
        <w:t xml:space="preserve"> Bharathi S.A., </w:t>
      </w:r>
      <w:proofErr w:type="spellStart"/>
      <w:r w:rsidRPr="002A0F66">
        <w:rPr>
          <w:rFonts w:ascii="Arial" w:eastAsia="Times New Roman" w:hAnsi="Arial" w:cs="Arial"/>
          <w:color w:val="333333"/>
          <w:kern w:val="0"/>
          <w:sz w:val="20"/>
          <w:szCs w:val="20"/>
          <w:highlight w:val="yellow"/>
          <w:lang w:val="en-US"/>
          <w14:ligatures w14:val="none"/>
        </w:rPr>
        <w:t>Bhuvaneshwari</w:t>
      </w:r>
      <w:proofErr w:type="spellEnd"/>
      <w:r w:rsidRPr="002A0F66">
        <w:rPr>
          <w:rFonts w:ascii="Arial" w:eastAsia="Times New Roman" w:hAnsi="Arial" w:cs="Arial"/>
          <w:color w:val="333333"/>
          <w:kern w:val="0"/>
          <w:sz w:val="20"/>
          <w:szCs w:val="20"/>
          <w:highlight w:val="yellow"/>
          <w:lang w:val="en-US"/>
          <w14:ligatures w14:val="none"/>
        </w:rPr>
        <w:t xml:space="preserve"> T, Durga Devi M, Murugesh K.A, and Kumara Perumal R. 2026. “Spectral Analysis of </w:t>
      </w:r>
      <w:proofErr w:type="spellStart"/>
      <w:r w:rsidRPr="002A0F66">
        <w:rPr>
          <w:rFonts w:ascii="Arial" w:eastAsia="Times New Roman" w:hAnsi="Arial" w:cs="Arial"/>
          <w:color w:val="333333"/>
          <w:kern w:val="0"/>
          <w:sz w:val="20"/>
          <w:szCs w:val="20"/>
          <w:highlight w:val="yellow"/>
          <w:lang w:val="en-US"/>
          <w14:ligatures w14:val="none"/>
        </w:rPr>
        <w:t>Spiralling</w:t>
      </w:r>
      <w:proofErr w:type="spellEnd"/>
      <w:r w:rsidRPr="002A0F66">
        <w:rPr>
          <w:rFonts w:ascii="Arial" w:eastAsia="Times New Roman" w:hAnsi="Arial" w:cs="Arial"/>
          <w:color w:val="333333"/>
          <w:kern w:val="0"/>
          <w:sz w:val="20"/>
          <w:szCs w:val="20"/>
          <w:highlight w:val="yellow"/>
          <w:lang w:val="en-US"/>
          <w14:ligatures w14:val="none"/>
        </w:rPr>
        <w:t xml:space="preserve"> Whitefly-Damaged Mulberry Plants Using Hyperspectral Radiometry”. </w:t>
      </w:r>
      <w:r w:rsidRPr="002A0F66">
        <w:rPr>
          <w:rFonts w:ascii="Arial" w:eastAsia="Times New Roman" w:hAnsi="Arial" w:cs="Arial"/>
          <w:i/>
          <w:iCs/>
          <w:color w:val="333333"/>
          <w:kern w:val="0"/>
          <w:sz w:val="20"/>
          <w:szCs w:val="20"/>
          <w:highlight w:val="yellow"/>
          <w:lang w:val="en-US"/>
          <w14:ligatures w14:val="none"/>
        </w:rPr>
        <w:t>Journal of Scientific Research and Reports</w:t>
      </w:r>
      <w:r w:rsidRPr="002A0F66">
        <w:rPr>
          <w:rFonts w:ascii="Arial" w:eastAsia="Times New Roman" w:hAnsi="Arial" w:cs="Arial"/>
          <w:color w:val="333333"/>
          <w:kern w:val="0"/>
          <w:sz w:val="20"/>
          <w:szCs w:val="20"/>
          <w:highlight w:val="yellow"/>
          <w:lang w:val="en-US"/>
          <w14:ligatures w14:val="none"/>
        </w:rPr>
        <w:t> 32 (1):244-59. https://doi.org/10.9734/jsrr/2026/v32i13893.</w:t>
      </w:r>
    </w:p>
    <w:p w14:paraId="5CEE6695" w14:textId="4F031791" w:rsidR="00A24942" w:rsidRPr="002A0F66" w:rsidRDefault="00A24942" w:rsidP="00A24942">
      <w:pPr>
        <w:pStyle w:val="ListParagraph"/>
        <w:numPr>
          <w:ilvl w:val="0"/>
          <w:numId w:val="4"/>
        </w:numPr>
        <w:shd w:val="clear" w:color="auto" w:fill="FFFFFF"/>
        <w:spacing w:after="150" w:line="240" w:lineRule="auto"/>
        <w:rPr>
          <w:rFonts w:ascii="Arial" w:eastAsia="Times New Roman" w:hAnsi="Arial" w:cs="Arial"/>
          <w:color w:val="222222"/>
          <w:kern w:val="0"/>
          <w:sz w:val="20"/>
          <w:szCs w:val="20"/>
          <w:highlight w:val="yellow"/>
          <w:lang w:val="en-US"/>
          <w14:ligatures w14:val="none"/>
        </w:rPr>
      </w:pPr>
      <w:r w:rsidRPr="002A0F66">
        <w:rPr>
          <w:rFonts w:ascii="Arial" w:eastAsia="Times New Roman" w:hAnsi="Arial" w:cs="Arial"/>
          <w:color w:val="222222"/>
          <w:kern w:val="0"/>
          <w:sz w:val="20"/>
          <w:szCs w:val="20"/>
          <w:highlight w:val="yellow"/>
          <w:lang w:val="en-US"/>
          <w14:ligatures w14:val="none"/>
        </w:rPr>
        <w:t xml:space="preserve">Peignier, S., </w:t>
      </w:r>
      <w:proofErr w:type="spellStart"/>
      <w:r w:rsidRPr="002A0F66">
        <w:rPr>
          <w:rFonts w:ascii="Arial" w:eastAsia="Times New Roman" w:hAnsi="Arial" w:cs="Arial"/>
          <w:color w:val="222222"/>
          <w:kern w:val="0"/>
          <w:sz w:val="20"/>
          <w:szCs w:val="20"/>
          <w:highlight w:val="yellow"/>
          <w:lang w:val="en-US"/>
          <w14:ligatures w14:val="none"/>
        </w:rPr>
        <w:t>Lacotte</w:t>
      </w:r>
      <w:proofErr w:type="spellEnd"/>
      <w:r w:rsidRPr="002A0F66">
        <w:rPr>
          <w:rFonts w:ascii="Arial" w:eastAsia="Times New Roman" w:hAnsi="Arial" w:cs="Arial"/>
          <w:color w:val="222222"/>
          <w:kern w:val="0"/>
          <w:sz w:val="20"/>
          <w:szCs w:val="20"/>
          <w:highlight w:val="yellow"/>
          <w:lang w:val="en-US"/>
          <w14:ligatures w14:val="none"/>
        </w:rPr>
        <w:t>, V., Duport, M.-G., Baa-</w:t>
      </w:r>
      <w:proofErr w:type="spellStart"/>
      <w:r w:rsidRPr="002A0F66">
        <w:rPr>
          <w:rFonts w:ascii="Arial" w:eastAsia="Times New Roman" w:hAnsi="Arial" w:cs="Arial"/>
          <w:color w:val="222222"/>
          <w:kern w:val="0"/>
          <w:sz w:val="20"/>
          <w:szCs w:val="20"/>
          <w:highlight w:val="yellow"/>
          <w:lang w:val="en-US"/>
          <w14:ligatures w14:val="none"/>
        </w:rPr>
        <w:t>Puyoulet</w:t>
      </w:r>
      <w:proofErr w:type="spellEnd"/>
      <w:r w:rsidRPr="002A0F66">
        <w:rPr>
          <w:rFonts w:ascii="Arial" w:eastAsia="Times New Roman" w:hAnsi="Arial" w:cs="Arial"/>
          <w:color w:val="222222"/>
          <w:kern w:val="0"/>
          <w:sz w:val="20"/>
          <w:szCs w:val="20"/>
          <w:highlight w:val="yellow"/>
          <w:lang w:val="en-US"/>
          <w14:ligatures w14:val="none"/>
        </w:rPr>
        <w:t xml:space="preserve">, P., Simon, J.-C., </w:t>
      </w:r>
      <w:proofErr w:type="spellStart"/>
      <w:r w:rsidRPr="002A0F66">
        <w:rPr>
          <w:rFonts w:ascii="Arial" w:eastAsia="Times New Roman" w:hAnsi="Arial" w:cs="Arial"/>
          <w:color w:val="222222"/>
          <w:kern w:val="0"/>
          <w:sz w:val="20"/>
          <w:szCs w:val="20"/>
          <w:highlight w:val="yellow"/>
          <w:lang w:val="en-US"/>
          <w14:ligatures w14:val="none"/>
        </w:rPr>
        <w:t>Calevro</w:t>
      </w:r>
      <w:proofErr w:type="spellEnd"/>
      <w:r w:rsidRPr="002A0F66">
        <w:rPr>
          <w:rFonts w:ascii="Arial" w:eastAsia="Times New Roman" w:hAnsi="Arial" w:cs="Arial"/>
          <w:color w:val="222222"/>
          <w:kern w:val="0"/>
          <w:sz w:val="20"/>
          <w:szCs w:val="20"/>
          <w:highlight w:val="yellow"/>
          <w:lang w:val="en-US"/>
          <w14:ligatures w14:val="none"/>
        </w:rPr>
        <w:t>, F., Heddi, A., &amp; da Silva, P. (2023). Detection of Aphids on Hyperspectral Images Using One-Class SVM and Laplacian of Gaussians. </w:t>
      </w:r>
      <w:r w:rsidRPr="002A0F66">
        <w:rPr>
          <w:rFonts w:ascii="Arial" w:eastAsia="Times New Roman" w:hAnsi="Arial" w:cs="Arial"/>
          <w:i/>
          <w:iCs/>
          <w:color w:val="222222"/>
          <w:kern w:val="0"/>
          <w:sz w:val="20"/>
          <w:szCs w:val="20"/>
          <w:highlight w:val="yellow"/>
          <w:lang w:val="en-US"/>
          <w14:ligatures w14:val="none"/>
        </w:rPr>
        <w:t>Remote Sensing</w:t>
      </w:r>
      <w:r w:rsidRPr="002A0F66">
        <w:rPr>
          <w:rFonts w:ascii="Arial" w:eastAsia="Times New Roman" w:hAnsi="Arial" w:cs="Arial"/>
          <w:color w:val="222222"/>
          <w:kern w:val="0"/>
          <w:sz w:val="20"/>
          <w:szCs w:val="20"/>
          <w:highlight w:val="yellow"/>
          <w:lang w:val="en-US"/>
          <w14:ligatures w14:val="none"/>
        </w:rPr>
        <w:t>, </w:t>
      </w:r>
      <w:r w:rsidRPr="002A0F66">
        <w:rPr>
          <w:rFonts w:ascii="Arial" w:eastAsia="Times New Roman" w:hAnsi="Arial" w:cs="Arial"/>
          <w:i/>
          <w:iCs/>
          <w:color w:val="222222"/>
          <w:kern w:val="0"/>
          <w:sz w:val="20"/>
          <w:szCs w:val="20"/>
          <w:highlight w:val="yellow"/>
          <w:lang w:val="en-US"/>
          <w14:ligatures w14:val="none"/>
        </w:rPr>
        <w:t>15</w:t>
      </w:r>
      <w:r w:rsidRPr="002A0F66">
        <w:rPr>
          <w:rFonts w:ascii="Arial" w:eastAsia="Times New Roman" w:hAnsi="Arial" w:cs="Arial"/>
          <w:color w:val="222222"/>
          <w:kern w:val="0"/>
          <w:sz w:val="20"/>
          <w:szCs w:val="20"/>
          <w:highlight w:val="yellow"/>
          <w:lang w:val="en-US"/>
          <w14:ligatures w14:val="none"/>
        </w:rPr>
        <w:t xml:space="preserve">(8), 2103. </w:t>
      </w:r>
      <w:hyperlink r:id="rId15" w:history="1">
        <w:r w:rsidR="002A0F66" w:rsidRPr="002A0F66">
          <w:rPr>
            <w:rStyle w:val="Hyperlink"/>
            <w:rFonts w:ascii="Arial" w:eastAsia="Times New Roman" w:hAnsi="Arial" w:cs="Arial"/>
            <w:kern w:val="0"/>
            <w:sz w:val="20"/>
            <w:szCs w:val="20"/>
            <w:highlight w:val="yellow"/>
            <w:lang w:val="en-US"/>
            <w14:ligatures w14:val="none"/>
          </w:rPr>
          <w:t>https://doi.org/10.3390/rs15082103</w:t>
        </w:r>
      </w:hyperlink>
    </w:p>
    <w:p w14:paraId="20E79674" w14:textId="77777777" w:rsidR="002A0F66" w:rsidRPr="002A0F66" w:rsidRDefault="002A0F66" w:rsidP="002A0F66">
      <w:pPr>
        <w:pStyle w:val="BodyText"/>
        <w:numPr>
          <w:ilvl w:val="0"/>
          <w:numId w:val="4"/>
        </w:numPr>
        <w:spacing w:before="120" w:line="360" w:lineRule="auto"/>
        <w:ind w:right="718"/>
        <w:jc w:val="both"/>
        <w:rPr>
          <w:rFonts w:ascii="Arial" w:hAnsi="Arial" w:cs="Arial"/>
          <w:sz w:val="20"/>
          <w:szCs w:val="20"/>
        </w:rPr>
      </w:pPr>
      <w:r w:rsidRPr="002A0F66">
        <w:rPr>
          <w:rFonts w:ascii="Arial" w:hAnsi="Arial" w:cs="Arial"/>
          <w:sz w:val="20"/>
          <w:szCs w:val="20"/>
        </w:rPr>
        <w:t>Rajadurai S, Thiagarajan V. 2003. Mulberry sap-sucking pests. Indian Silk 8: 5-8.</w:t>
      </w:r>
    </w:p>
    <w:p w14:paraId="6F83A885" w14:textId="77777777" w:rsidR="002A0F66" w:rsidRPr="002A0F66" w:rsidRDefault="002A0F66" w:rsidP="002A0F66">
      <w:pPr>
        <w:pStyle w:val="BodyText"/>
        <w:numPr>
          <w:ilvl w:val="0"/>
          <w:numId w:val="4"/>
        </w:numPr>
        <w:spacing w:before="120" w:line="360" w:lineRule="auto"/>
        <w:ind w:right="718"/>
        <w:jc w:val="both"/>
        <w:rPr>
          <w:rFonts w:ascii="Arial" w:hAnsi="Arial" w:cs="Arial"/>
          <w:sz w:val="20"/>
          <w:szCs w:val="20"/>
        </w:rPr>
      </w:pPr>
      <w:r w:rsidRPr="002A0F66">
        <w:rPr>
          <w:rFonts w:ascii="Arial" w:hAnsi="Arial" w:cs="Arial"/>
          <w:sz w:val="20"/>
          <w:szCs w:val="20"/>
          <w:lang w:val="en-IN"/>
        </w:rPr>
        <w:t xml:space="preserve">Central Silk Board (n.d.) </w:t>
      </w:r>
      <w:r w:rsidRPr="002A0F66">
        <w:rPr>
          <w:rFonts w:ascii="Arial" w:hAnsi="Arial" w:cs="Arial"/>
          <w:i/>
          <w:iCs/>
          <w:sz w:val="20"/>
          <w:szCs w:val="20"/>
          <w:lang w:val="en-IN"/>
        </w:rPr>
        <w:t>Mulberry pests management practices</w:t>
      </w:r>
      <w:r w:rsidRPr="002A0F66">
        <w:rPr>
          <w:rFonts w:ascii="Arial" w:hAnsi="Arial" w:cs="Arial"/>
          <w:sz w:val="20"/>
          <w:szCs w:val="20"/>
          <w:lang w:val="en-IN"/>
        </w:rPr>
        <w:t xml:space="preserve">. Government of India. Available at: </w:t>
      </w:r>
      <w:hyperlink r:id="rId16" w:tgtFrame="_new" w:history="1">
        <w:r w:rsidRPr="002A0F66">
          <w:rPr>
            <w:rStyle w:val="Hyperlink"/>
            <w:rFonts w:ascii="Arial" w:hAnsi="Arial" w:cs="Arial"/>
            <w:sz w:val="20"/>
            <w:szCs w:val="20"/>
            <w:lang w:val="en-IN"/>
          </w:rPr>
          <w:t>https://csb.gov.in/sites/default/files/Mulberry-Pests-Management-Practices.pdf</w:t>
        </w:r>
      </w:hyperlink>
      <w:r w:rsidRPr="002A0F66">
        <w:rPr>
          <w:rFonts w:ascii="Arial" w:hAnsi="Arial" w:cs="Arial"/>
          <w:sz w:val="20"/>
          <w:szCs w:val="20"/>
        </w:rPr>
        <w:t>.</w:t>
      </w:r>
    </w:p>
    <w:p w14:paraId="28E4E1FD" w14:textId="77777777" w:rsidR="002A0F66" w:rsidRPr="002A0F66" w:rsidRDefault="002A0F66" w:rsidP="002A0F66">
      <w:pPr>
        <w:pStyle w:val="BodyText"/>
        <w:numPr>
          <w:ilvl w:val="0"/>
          <w:numId w:val="4"/>
        </w:numPr>
        <w:spacing w:before="120" w:line="360" w:lineRule="auto"/>
        <w:ind w:right="718"/>
        <w:jc w:val="both"/>
        <w:rPr>
          <w:rFonts w:ascii="Arial" w:hAnsi="Arial" w:cs="Arial"/>
          <w:sz w:val="20"/>
          <w:szCs w:val="20"/>
        </w:rPr>
      </w:pPr>
      <w:r w:rsidRPr="002A0F66">
        <w:rPr>
          <w:rFonts w:ascii="Arial" w:hAnsi="Arial" w:cs="Arial"/>
          <w:sz w:val="20"/>
          <w:szCs w:val="20"/>
          <w:lang w:val="en-IN"/>
        </w:rPr>
        <w:t xml:space="preserve">Josepha AVM, </w:t>
      </w:r>
      <w:proofErr w:type="spellStart"/>
      <w:r w:rsidRPr="002A0F66">
        <w:rPr>
          <w:rFonts w:ascii="Arial" w:hAnsi="Arial" w:cs="Arial"/>
          <w:sz w:val="20"/>
          <w:szCs w:val="20"/>
          <w:lang w:val="en-IN"/>
        </w:rPr>
        <w:t>Soudhaminy</w:t>
      </w:r>
      <w:proofErr w:type="spellEnd"/>
      <w:r w:rsidRPr="002A0F66">
        <w:rPr>
          <w:rFonts w:ascii="Arial" w:hAnsi="Arial" w:cs="Arial"/>
          <w:sz w:val="20"/>
          <w:szCs w:val="20"/>
          <w:lang w:val="en-IN"/>
        </w:rPr>
        <w:t xml:space="preserve"> PV, Balakrishna R. Indian Silk. 2011; 2(8):12-13.</w:t>
      </w:r>
    </w:p>
    <w:p w14:paraId="6FBE817F" w14:textId="77777777" w:rsidR="002A0F66" w:rsidRPr="002A0F66" w:rsidRDefault="002A0F66" w:rsidP="002A0F66">
      <w:pPr>
        <w:pStyle w:val="BodyText"/>
        <w:numPr>
          <w:ilvl w:val="0"/>
          <w:numId w:val="4"/>
        </w:numPr>
        <w:spacing w:before="120" w:line="360" w:lineRule="auto"/>
        <w:ind w:right="718"/>
        <w:jc w:val="both"/>
        <w:rPr>
          <w:rFonts w:ascii="Arial" w:hAnsi="Arial" w:cs="Arial"/>
          <w:sz w:val="20"/>
          <w:szCs w:val="20"/>
        </w:rPr>
      </w:pPr>
      <w:r w:rsidRPr="002A0F66">
        <w:rPr>
          <w:rFonts w:ascii="Arial" w:hAnsi="Arial" w:cs="Arial"/>
          <w:sz w:val="20"/>
          <w:szCs w:val="20"/>
          <w:lang w:val="en-IN"/>
        </w:rPr>
        <w:t xml:space="preserve">Huang, J. et al. (2013) </w:t>
      </w:r>
      <w:r w:rsidRPr="002A0F66">
        <w:rPr>
          <w:rFonts w:ascii="Arial" w:hAnsi="Arial" w:cs="Arial"/>
          <w:i/>
          <w:iCs/>
          <w:sz w:val="20"/>
          <w:szCs w:val="20"/>
          <w:lang w:val="en-IN"/>
        </w:rPr>
        <w:t>Chlorophyll content and chlorophyll fluorescence in tomato leaves infested with mealybug (</w:t>
      </w:r>
      <w:proofErr w:type="spellStart"/>
      <w:r w:rsidRPr="002A0F66">
        <w:rPr>
          <w:rFonts w:ascii="Arial" w:hAnsi="Arial" w:cs="Arial"/>
          <w:i/>
          <w:iCs/>
          <w:sz w:val="20"/>
          <w:szCs w:val="20"/>
          <w:lang w:val="en-IN"/>
        </w:rPr>
        <w:t>Phenacoccus</w:t>
      </w:r>
      <w:proofErr w:type="spellEnd"/>
      <w:r w:rsidRPr="002A0F66">
        <w:rPr>
          <w:rFonts w:ascii="Arial" w:hAnsi="Arial" w:cs="Arial"/>
          <w:i/>
          <w:iCs/>
          <w:sz w:val="20"/>
          <w:szCs w:val="20"/>
          <w:lang w:val="en-IN"/>
        </w:rPr>
        <w:t xml:space="preserve"> </w:t>
      </w:r>
      <w:proofErr w:type="spellStart"/>
      <w:r w:rsidRPr="002A0F66">
        <w:rPr>
          <w:rFonts w:ascii="Arial" w:hAnsi="Arial" w:cs="Arial"/>
          <w:i/>
          <w:iCs/>
          <w:sz w:val="20"/>
          <w:szCs w:val="20"/>
          <w:lang w:val="en-IN"/>
        </w:rPr>
        <w:t>solenopsis</w:t>
      </w:r>
      <w:proofErr w:type="spellEnd"/>
      <w:r w:rsidRPr="002A0F66">
        <w:rPr>
          <w:rFonts w:ascii="Arial" w:hAnsi="Arial" w:cs="Arial"/>
          <w:i/>
          <w:iCs/>
          <w:sz w:val="20"/>
          <w:szCs w:val="20"/>
          <w:lang w:val="en-IN"/>
        </w:rPr>
        <w:t>)</w:t>
      </w:r>
      <w:r w:rsidRPr="002A0F66">
        <w:rPr>
          <w:rFonts w:ascii="Arial" w:hAnsi="Arial" w:cs="Arial"/>
          <w:sz w:val="20"/>
          <w:szCs w:val="20"/>
          <w:lang w:val="en-IN"/>
        </w:rPr>
        <w:t>. Environmental Entomology, 42(5), pp. 973–979.</w:t>
      </w:r>
    </w:p>
    <w:p w14:paraId="7A7AD620" w14:textId="77777777" w:rsidR="002A0F66" w:rsidRPr="002A0F66" w:rsidRDefault="002A0F66" w:rsidP="002A0F66">
      <w:pPr>
        <w:pStyle w:val="BodyText"/>
        <w:numPr>
          <w:ilvl w:val="0"/>
          <w:numId w:val="4"/>
        </w:numPr>
        <w:spacing w:before="120" w:line="360" w:lineRule="auto"/>
        <w:ind w:right="718"/>
        <w:jc w:val="both"/>
        <w:rPr>
          <w:rFonts w:ascii="Arial" w:hAnsi="Arial" w:cs="Arial"/>
          <w:sz w:val="20"/>
          <w:szCs w:val="20"/>
        </w:rPr>
      </w:pPr>
      <w:proofErr w:type="spellStart"/>
      <w:r w:rsidRPr="002A0F66">
        <w:rPr>
          <w:rFonts w:ascii="Arial" w:hAnsi="Arial" w:cs="Arial"/>
          <w:sz w:val="20"/>
          <w:szCs w:val="20"/>
          <w:lang w:val="en-IN"/>
        </w:rPr>
        <w:t>Yumnam</w:t>
      </w:r>
      <w:proofErr w:type="spellEnd"/>
      <w:r w:rsidRPr="002A0F66">
        <w:rPr>
          <w:rFonts w:ascii="Arial" w:hAnsi="Arial" w:cs="Arial"/>
          <w:sz w:val="20"/>
          <w:szCs w:val="20"/>
          <w:lang w:val="en-IN"/>
        </w:rPr>
        <w:t xml:space="preserve"> </w:t>
      </w:r>
      <w:proofErr w:type="spellStart"/>
      <w:r w:rsidRPr="002A0F66">
        <w:rPr>
          <w:rFonts w:ascii="Arial" w:hAnsi="Arial" w:cs="Arial"/>
          <w:sz w:val="20"/>
          <w:szCs w:val="20"/>
          <w:lang w:val="en-IN"/>
        </w:rPr>
        <w:t>Debaraj</w:t>
      </w:r>
      <w:proofErr w:type="spellEnd"/>
      <w:r w:rsidRPr="002A0F66">
        <w:rPr>
          <w:rFonts w:ascii="Arial" w:hAnsi="Arial" w:cs="Arial"/>
          <w:sz w:val="20"/>
          <w:szCs w:val="20"/>
          <w:lang w:val="en-IN"/>
        </w:rPr>
        <w:t xml:space="preserve">, </w:t>
      </w:r>
      <w:proofErr w:type="spellStart"/>
      <w:r w:rsidRPr="002A0F66">
        <w:rPr>
          <w:rFonts w:ascii="Arial" w:hAnsi="Arial" w:cs="Arial"/>
          <w:sz w:val="20"/>
          <w:szCs w:val="20"/>
          <w:lang w:val="en-IN"/>
        </w:rPr>
        <w:t>Gogo</w:t>
      </w:r>
      <w:proofErr w:type="spellEnd"/>
      <w:r w:rsidRPr="002A0F66">
        <w:rPr>
          <w:rFonts w:ascii="Arial" w:hAnsi="Arial" w:cs="Arial"/>
          <w:sz w:val="20"/>
          <w:szCs w:val="20"/>
          <w:lang w:val="en-IN"/>
        </w:rPr>
        <w:t xml:space="preserve"> SN, Biswas TK, </w:t>
      </w:r>
      <w:proofErr w:type="spellStart"/>
      <w:r w:rsidRPr="002A0F66">
        <w:rPr>
          <w:rFonts w:ascii="Arial" w:hAnsi="Arial" w:cs="Arial"/>
          <w:sz w:val="20"/>
          <w:szCs w:val="20"/>
          <w:lang w:val="en-IN"/>
        </w:rPr>
        <w:t>Bindroo</w:t>
      </w:r>
      <w:proofErr w:type="spellEnd"/>
      <w:r w:rsidRPr="002A0F66">
        <w:rPr>
          <w:rFonts w:ascii="Arial" w:hAnsi="Arial" w:cs="Arial"/>
          <w:sz w:val="20"/>
          <w:szCs w:val="20"/>
          <w:lang w:val="en-IN"/>
        </w:rPr>
        <w:t xml:space="preserve"> BB. New record of a natural enemy on mulberry white fly, </w:t>
      </w:r>
      <w:proofErr w:type="spellStart"/>
      <w:r w:rsidRPr="002A0F66">
        <w:rPr>
          <w:rFonts w:ascii="Arial" w:hAnsi="Arial" w:cs="Arial"/>
          <w:sz w:val="20"/>
          <w:szCs w:val="20"/>
          <w:lang w:val="en-IN"/>
        </w:rPr>
        <w:t>Dialeuropora</w:t>
      </w:r>
      <w:proofErr w:type="spellEnd"/>
      <w:r w:rsidRPr="002A0F66">
        <w:rPr>
          <w:rFonts w:ascii="Arial" w:hAnsi="Arial" w:cs="Arial"/>
          <w:sz w:val="20"/>
          <w:szCs w:val="20"/>
          <w:lang w:val="en-IN"/>
        </w:rPr>
        <w:t xml:space="preserve"> </w:t>
      </w:r>
      <w:proofErr w:type="spellStart"/>
      <w:r w:rsidRPr="002A0F66">
        <w:rPr>
          <w:rFonts w:ascii="Arial" w:hAnsi="Arial" w:cs="Arial"/>
          <w:sz w:val="20"/>
          <w:szCs w:val="20"/>
          <w:lang w:val="en-IN"/>
        </w:rPr>
        <w:t>decempuncta</w:t>
      </w:r>
      <w:proofErr w:type="spellEnd"/>
      <w:r w:rsidRPr="002A0F66">
        <w:rPr>
          <w:rFonts w:ascii="Arial" w:hAnsi="Arial" w:cs="Arial"/>
          <w:sz w:val="20"/>
          <w:szCs w:val="20"/>
          <w:lang w:val="en-IN"/>
        </w:rPr>
        <w:t xml:space="preserve"> (</w:t>
      </w:r>
      <w:proofErr w:type="spellStart"/>
      <w:r w:rsidRPr="002A0F66">
        <w:rPr>
          <w:rFonts w:ascii="Arial" w:hAnsi="Arial" w:cs="Arial"/>
          <w:sz w:val="20"/>
          <w:szCs w:val="20"/>
          <w:lang w:val="en-IN"/>
        </w:rPr>
        <w:t>Quaintance</w:t>
      </w:r>
      <w:proofErr w:type="spellEnd"/>
      <w:r w:rsidRPr="002A0F66">
        <w:rPr>
          <w:rFonts w:ascii="Arial" w:hAnsi="Arial" w:cs="Arial"/>
          <w:sz w:val="20"/>
          <w:szCs w:val="20"/>
          <w:lang w:val="en-IN"/>
        </w:rPr>
        <w:t xml:space="preserve"> &amp; baker) in Assam. Mun. Ent. Zool. 2013; 8(2):902-904.</w:t>
      </w:r>
    </w:p>
    <w:p w14:paraId="55758688" w14:textId="77777777" w:rsidR="002A0F66" w:rsidRDefault="002A0F66" w:rsidP="002A0F66">
      <w:pPr>
        <w:pStyle w:val="BodyText"/>
        <w:numPr>
          <w:ilvl w:val="0"/>
          <w:numId w:val="4"/>
        </w:numPr>
        <w:ind w:right="4021"/>
        <w:jc w:val="both"/>
      </w:pPr>
      <w:r w:rsidRPr="002A0F66">
        <w:rPr>
          <w:rFonts w:ascii="Arial" w:hAnsi="Arial" w:cs="Arial"/>
          <w:sz w:val="20"/>
          <w:szCs w:val="20"/>
        </w:rPr>
        <w:t>Ranjitha, G., Srinivasan, M. R., &amp; Rajesh, A. (2014). Detection and estimation of</w:t>
      </w:r>
      <w:r w:rsidRPr="002A0F66">
        <w:rPr>
          <w:rFonts w:ascii="Arial" w:hAnsi="Arial" w:cs="Arial"/>
          <w:spacing w:val="40"/>
          <w:sz w:val="20"/>
          <w:szCs w:val="20"/>
        </w:rPr>
        <w:t xml:space="preserve"> </w:t>
      </w:r>
      <w:r w:rsidRPr="002A0F66">
        <w:rPr>
          <w:rFonts w:ascii="Arial" w:hAnsi="Arial" w:cs="Arial"/>
          <w:sz w:val="20"/>
          <w:szCs w:val="20"/>
        </w:rPr>
        <w:t xml:space="preserve">damage caused by </w:t>
      </w:r>
      <w:proofErr w:type="spellStart"/>
      <w:r w:rsidRPr="002A0F66">
        <w:rPr>
          <w:rFonts w:ascii="Arial" w:hAnsi="Arial" w:cs="Arial"/>
          <w:i/>
          <w:sz w:val="20"/>
          <w:szCs w:val="20"/>
        </w:rPr>
        <w:t>Thrips</w:t>
      </w:r>
      <w:proofErr w:type="spellEnd"/>
      <w:r w:rsidRPr="002A0F66">
        <w:rPr>
          <w:rFonts w:ascii="Arial" w:hAnsi="Arial" w:cs="Arial"/>
          <w:i/>
          <w:sz w:val="20"/>
          <w:szCs w:val="20"/>
        </w:rPr>
        <w:t xml:space="preserve"> </w:t>
      </w:r>
      <w:proofErr w:type="spellStart"/>
      <w:r w:rsidRPr="002A0F66">
        <w:rPr>
          <w:rFonts w:ascii="Arial" w:hAnsi="Arial" w:cs="Arial"/>
          <w:i/>
          <w:sz w:val="20"/>
          <w:szCs w:val="20"/>
        </w:rPr>
        <w:t>tabaci</w:t>
      </w:r>
      <w:proofErr w:type="spellEnd"/>
      <w:r w:rsidRPr="002A0F66">
        <w:rPr>
          <w:rFonts w:ascii="Arial" w:hAnsi="Arial" w:cs="Arial"/>
          <w:i/>
          <w:sz w:val="20"/>
          <w:szCs w:val="20"/>
        </w:rPr>
        <w:t xml:space="preserve"> </w:t>
      </w:r>
      <w:r w:rsidRPr="002A0F66">
        <w:rPr>
          <w:rFonts w:ascii="Arial" w:hAnsi="Arial" w:cs="Arial"/>
          <w:sz w:val="20"/>
          <w:szCs w:val="20"/>
        </w:rPr>
        <w:t xml:space="preserve">in cotton using hyperspectral radiometer. </w:t>
      </w:r>
      <w:r w:rsidRPr="002A0F66">
        <w:rPr>
          <w:rFonts w:ascii="Arial" w:hAnsi="Arial" w:cs="Arial"/>
          <w:i/>
          <w:sz w:val="20"/>
          <w:szCs w:val="20"/>
        </w:rPr>
        <w:t>Agrotechnology, 3</w:t>
      </w:r>
      <w:r w:rsidRPr="002A0F66">
        <w:rPr>
          <w:rFonts w:ascii="Arial" w:hAnsi="Arial" w:cs="Arial"/>
          <w:sz w:val="20"/>
          <w:szCs w:val="20"/>
        </w:rPr>
        <w:t>, 123.</w:t>
      </w:r>
    </w:p>
    <w:p w14:paraId="08032094" w14:textId="77777777" w:rsidR="002A0F66" w:rsidRPr="002A0F66" w:rsidRDefault="002A0F66" w:rsidP="00BB1D25">
      <w:pPr>
        <w:pStyle w:val="ListParagraph"/>
        <w:shd w:val="clear" w:color="auto" w:fill="FFFFFF"/>
        <w:spacing w:after="150" w:line="240" w:lineRule="auto"/>
        <w:rPr>
          <w:rFonts w:ascii="Arial" w:eastAsia="Times New Roman" w:hAnsi="Arial" w:cs="Arial"/>
          <w:color w:val="222222"/>
          <w:kern w:val="0"/>
          <w:sz w:val="20"/>
          <w:szCs w:val="20"/>
          <w:highlight w:val="yellow"/>
          <w:lang w:val="en-US"/>
          <w14:ligatures w14:val="none"/>
        </w:rPr>
      </w:pPr>
    </w:p>
    <w:p w14:paraId="6B8E1F8B" w14:textId="77777777" w:rsidR="00633050" w:rsidRPr="00997200" w:rsidRDefault="00633050" w:rsidP="00C0790B">
      <w:pPr>
        <w:pStyle w:val="BodyText"/>
        <w:spacing w:before="120" w:line="360" w:lineRule="auto"/>
        <w:ind w:left="720" w:right="718"/>
        <w:jc w:val="both"/>
        <w:rPr>
          <w:rFonts w:ascii="Arial" w:hAnsi="Arial" w:cs="Arial"/>
        </w:rPr>
      </w:pPr>
    </w:p>
    <w:p w14:paraId="0AB4AB0E" w14:textId="5A343A82" w:rsidR="007A5842" w:rsidRPr="002576A0" w:rsidRDefault="007A5842" w:rsidP="002576A0">
      <w:pPr>
        <w:pStyle w:val="BodyText"/>
        <w:spacing w:before="60" w:line="360" w:lineRule="auto"/>
        <w:ind w:left="720" w:right="720"/>
        <w:jc w:val="both"/>
        <w:rPr>
          <w:rFonts w:ascii="Arial" w:hAnsi="Arial" w:cs="Arial"/>
          <w:sz w:val="20"/>
          <w:szCs w:val="20"/>
        </w:rPr>
      </w:pPr>
    </w:p>
    <w:p w14:paraId="4AD9F1B3" w14:textId="77777777" w:rsidR="00095518" w:rsidRPr="00997200" w:rsidRDefault="00095518" w:rsidP="000F10C1">
      <w:pPr>
        <w:spacing w:after="0" w:line="360" w:lineRule="auto"/>
        <w:ind w:firstLine="720"/>
        <w:jc w:val="both"/>
        <w:rPr>
          <w:rFonts w:ascii="Arial" w:hAnsi="Arial" w:cs="Arial"/>
          <w:sz w:val="20"/>
          <w:szCs w:val="20"/>
        </w:rPr>
      </w:pPr>
    </w:p>
    <w:p w14:paraId="7434E993" w14:textId="5241282F" w:rsidR="00095518" w:rsidRPr="00997200" w:rsidRDefault="00095518" w:rsidP="000F10C1">
      <w:pPr>
        <w:spacing w:after="0" w:line="360" w:lineRule="auto"/>
        <w:ind w:firstLine="720"/>
        <w:jc w:val="both"/>
        <w:rPr>
          <w:rFonts w:ascii="Arial" w:hAnsi="Arial" w:cs="Arial"/>
          <w:sz w:val="20"/>
          <w:szCs w:val="20"/>
        </w:rPr>
      </w:pPr>
    </w:p>
    <w:p w14:paraId="005D508E" w14:textId="77777777" w:rsidR="00095518" w:rsidRPr="00997200" w:rsidRDefault="00095518" w:rsidP="000F10C1">
      <w:pPr>
        <w:spacing w:after="0" w:line="360" w:lineRule="auto"/>
        <w:ind w:firstLine="720"/>
        <w:jc w:val="both"/>
        <w:rPr>
          <w:rFonts w:ascii="Arial" w:hAnsi="Arial" w:cs="Arial"/>
          <w:sz w:val="20"/>
          <w:szCs w:val="20"/>
        </w:rPr>
      </w:pPr>
    </w:p>
    <w:p w14:paraId="3EB77E65" w14:textId="77777777" w:rsidR="0072704F" w:rsidRPr="00997200" w:rsidRDefault="0072704F" w:rsidP="000F10C1">
      <w:pPr>
        <w:spacing w:after="0" w:line="360" w:lineRule="auto"/>
        <w:ind w:firstLine="720"/>
        <w:jc w:val="both"/>
        <w:rPr>
          <w:rFonts w:ascii="Arial" w:hAnsi="Arial" w:cs="Arial"/>
          <w:sz w:val="20"/>
          <w:szCs w:val="20"/>
        </w:rPr>
      </w:pPr>
    </w:p>
    <w:p w14:paraId="4174395F" w14:textId="77777777" w:rsidR="008668F0" w:rsidRPr="00997200" w:rsidRDefault="008668F0" w:rsidP="000F10C1">
      <w:pPr>
        <w:spacing w:after="0" w:line="360" w:lineRule="auto"/>
        <w:jc w:val="both"/>
        <w:rPr>
          <w:rFonts w:ascii="Arial" w:hAnsi="Arial" w:cs="Arial"/>
          <w:sz w:val="20"/>
          <w:szCs w:val="20"/>
        </w:rPr>
      </w:pPr>
    </w:p>
    <w:p w14:paraId="7A9C855C" w14:textId="7DCBA9BE" w:rsidR="0010308B" w:rsidRPr="00997200" w:rsidRDefault="0010308B" w:rsidP="000F10C1">
      <w:pPr>
        <w:spacing w:after="0" w:line="360" w:lineRule="auto"/>
        <w:jc w:val="both"/>
        <w:rPr>
          <w:rFonts w:ascii="Arial" w:hAnsi="Arial" w:cs="Arial"/>
          <w:sz w:val="20"/>
          <w:szCs w:val="20"/>
        </w:rPr>
      </w:pPr>
    </w:p>
    <w:p w14:paraId="33D7CDA5" w14:textId="6AE52C8B" w:rsidR="0018726B" w:rsidRPr="00997200" w:rsidRDefault="0018726B" w:rsidP="000F10C1">
      <w:pPr>
        <w:spacing w:after="0" w:line="360" w:lineRule="auto"/>
        <w:ind w:left="720"/>
        <w:jc w:val="both"/>
        <w:rPr>
          <w:rFonts w:ascii="Arial" w:hAnsi="Arial" w:cs="Arial"/>
          <w:sz w:val="20"/>
          <w:szCs w:val="20"/>
        </w:rPr>
      </w:pPr>
    </w:p>
    <w:p w14:paraId="0A3D743C" w14:textId="77777777" w:rsidR="00BC2AE2" w:rsidRPr="00997200" w:rsidRDefault="00BC2AE2" w:rsidP="000F10C1">
      <w:pPr>
        <w:spacing w:after="0" w:line="360" w:lineRule="auto"/>
        <w:jc w:val="center"/>
        <w:rPr>
          <w:rFonts w:ascii="Arial" w:hAnsi="Arial" w:cs="Arial"/>
          <w:sz w:val="20"/>
          <w:szCs w:val="20"/>
        </w:rPr>
      </w:pPr>
    </w:p>
    <w:p w14:paraId="7FD7D510" w14:textId="77777777" w:rsidR="008B3121" w:rsidRPr="00997200" w:rsidRDefault="008B3121" w:rsidP="000F10C1">
      <w:pPr>
        <w:spacing w:after="0" w:line="360" w:lineRule="auto"/>
        <w:rPr>
          <w:rFonts w:ascii="Arial" w:hAnsi="Arial" w:cs="Arial"/>
          <w:sz w:val="20"/>
          <w:szCs w:val="20"/>
        </w:rPr>
      </w:pPr>
    </w:p>
    <w:p w14:paraId="5CF3B107" w14:textId="77777777" w:rsidR="008B3121" w:rsidRPr="00997200" w:rsidRDefault="008B3121" w:rsidP="000F10C1">
      <w:pPr>
        <w:spacing w:after="0" w:line="360" w:lineRule="auto"/>
        <w:rPr>
          <w:rFonts w:ascii="Arial" w:hAnsi="Arial" w:cs="Arial"/>
          <w:sz w:val="20"/>
          <w:szCs w:val="20"/>
        </w:rPr>
      </w:pPr>
    </w:p>
    <w:p w14:paraId="729430AD" w14:textId="77777777" w:rsidR="008B3121" w:rsidRPr="00997200" w:rsidRDefault="008B3121" w:rsidP="000F10C1">
      <w:pPr>
        <w:spacing w:after="0" w:line="360" w:lineRule="auto"/>
        <w:rPr>
          <w:rFonts w:ascii="Arial" w:hAnsi="Arial" w:cs="Arial"/>
          <w:sz w:val="20"/>
          <w:szCs w:val="20"/>
        </w:rPr>
      </w:pPr>
    </w:p>
    <w:p w14:paraId="6CFF6F55" w14:textId="77777777" w:rsidR="008B3121" w:rsidRPr="00997200" w:rsidRDefault="008B3121" w:rsidP="000F10C1">
      <w:pPr>
        <w:spacing w:after="0" w:line="360" w:lineRule="auto"/>
        <w:rPr>
          <w:rFonts w:ascii="Arial" w:hAnsi="Arial" w:cs="Arial"/>
          <w:sz w:val="20"/>
          <w:szCs w:val="20"/>
        </w:rPr>
      </w:pPr>
    </w:p>
    <w:p w14:paraId="3DAB81F6" w14:textId="77777777" w:rsidR="008B3121" w:rsidRPr="00997200" w:rsidRDefault="008B3121" w:rsidP="000F10C1">
      <w:pPr>
        <w:spacing w:after="0" w:line="360" w:lineRule="auto"/>
        <w:rPr>
          <w:rFonts w:ascii="Arial" w:hAnsi="Arial" w:cs="Arial"/>
          <w:sz w:val="20"/>
          <w:szCs w:val="20"/>
        </w:rPr>
      </w:pPr>
    </w:p>
    <w:p w14:paraId="28588E3A" w14:textId="77777777" w:rsidR="008B3121" w:rsidRPr="00997200" w:rsidRDefault="008B3121" w:rsidP="000F10C1">
      <w:pPr>
        <w:spacing w:after="0" w:line="360" w:lineRule="auto"/>
        <w:rPr>
          <w:rFonts w:ascii="Arial" w:hAnsi="Arial" w:cs="Arial"/>
          <w:sz w:val="20"/>
          <w:szCs w:val="20"/>
        </w:rPr>
      </w:pPr>
    </w:p>
    <w:p w14:paraId="21D43F3D" w14:textId="77777777" w:rsidR="008B3121" w:rsidRPr="00997200" w:rsidRDefault="008B3121" w:rsidP="000F10C1">
      <w:pPr>
        <w:spacing w:after="0" w:line="360" w:lineRule="auto"/>
        <w:rPr>
          <w:rFonts w:ascii="Arial" w:hAnsi="Arial" w:cs="Arial"/>
          <w:sz w:val="20"/>
          <w:szCs w:val="20"/>
        </w:rPr>
      </w:pPr>
    </w:p>
    <w:p w14:paraId="731B5167" w14:textId="77777777" w:rsidR="008B3121" w:rsidRPr="00997200" w:rsidRDefault="008B3121" w:rsidP="000F10C1">
      <w:pPr>
        <w:spacing w:after="0" w:line="360" w:lineRule="auto"/>
        <w:rPr>
          <w:rFonts w:ascii="Arial" w:hAnsi="Arial" w:cs="Arial"/>
          <w:sz w:val="20"/>
          <w:szCs w:val="20"/>
        </w:rPr>
      </w:pPr>
    </w:p>
    <w:p w14:paraId="23D9F80D" w14:textId="7C0DC53D" w:rsidR="008B3121" w:rsidRPr="00997200" w:rsidRDefault="008B3121" w:rsidP="000F10C1">
      <w:pPr>
        <w:tabs>
          <w:tab w:val="left" w:pos="9360"/>
        </w:tabs>
        <w:spacing w:after="0" w:line="360" w:lineRule="auto"/>
        <w:rPr>
          <w:rFonts w:ascii="Arial" w:hAnsi="Arial" w:cs="Arial"/>
          <w:sz w:val="20"/>
          <w:szCs w:val="20"/>
        </w:rPr>
      </w:pPr>
      <w:r w:rsidRPr="00997200">
        <w:rPr>
          <w:rFonts w:ascii="Arial" w:hAnsi="Arial" w:cs="Arial"/>
          <w:sz w:val="20"/>
          <w:szCs w:val="20"/>
        </w:rPr>
        <w:tab/>
      </w:r>
    </w:p>
    <w:sectPr w:rsidR="008B3121" w:rsidRPr="009972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B3F6" w14:textId="77777777" w:rsidR="00013049" w:rsidRDefault="00013049" w:rsidP="00546666">
      <w:pPr>
        <w:spacing w:after="0" w:line="240" w:lineRule="auto"/>
      </w:pPr>
      <w:r>
        <w:separator/>
      </w:r>
    </w:p>
  </w:endnote>
  <w:endnote w:type="continuationSeparator" w:id="0">
    <w:p w14:paraId="6863D557" w14:textId="77777777" w:rsidR="00013049" w:rsidRDefault="00013049" w:rsidP="0054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D426" w14:textId="77777777" w:rsidR="00546666" w:rsidRDefault="0054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18F0" w14:textId="77777777" w:rsidR="00546666" w:rsidRDefault="0054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3DF5" w14:textId="77777777" w:rsidR="00546666" w:rsidRDefault="0054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5A870" w14:textId="77777777" w:rsidR="00013049" w:rsidRDefault="00013049" w:rsidP="00546666">
      <w:pPr>
        <w:spacing w:after="0" w:line="240" w:lineRule="auto"/>
      </w:pPr>
      <w:r>
        <w:separator/>
      </w:r>
    </w:p>
  </w:footnote>
  <w:footnote w:type="continuationSeparator" w:id="0">
    <w:p w14:paraId="1AAA5BA6" w14:textId="77777777" w:rsidR="00013049" w:rsidRDefault="00013049" w:rsidP="00546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34D4" w14:textId="420D6893" w:rsidR="00546666" w:rsidRDefault="00B10AB4">
    <w:pPr>
      <w:pStyle w:val="Header"/>
    </w:pPr>
    <w:r>
      <w:rPr>
        <w:noProof/>
      </w:rPr>
      <w:pict w14:anchorId="101CF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A760" w14:textId="4422D52A" w:rsidR="00546666" w:rsidRDefault="00B10AB4">
    <w:pPr>
      <w:pStyle w:val="Header"/>
    </w:pPr>
    <w:r>
      <w:rPr>
        <w:noProof/>
      </w:rPr>
      <w:pict w14:anchorId="3AC21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A661" w14:textId="00324C1E" w:rsidR="00546666" w:rsidRDefault="00B10AB4">
    <w:pPr>
      <w:pStyle w:val="Header"/>
    </w:pPr>
    <w:r>
      <w:rPr>
        <w:noProof/>
      </w:rPr>
      <w:pict w14:anchorId="0B0CA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72B72"/>
    <w:multiLevelType w:val="multilevel"/>
    <w:tmpl w:val="EA28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21208"/>
    <w:multiLevelType w:val="multilevel"/>
    <w:tmpl w:val="E83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56C1A"/>
    <w:multiLevelType w:val="multilevel"/>
    <w:tmpl w:val="CC76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F3D7F"/>
    <w:multiLevelType w:val="multilevel"/>
    <w:tmpl w:val="EFD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D0DDD"/>
    <w:multiLevelType w:val="hybridMultilevel"/>
    <w:tmpl w:val="23A611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sTQyMTc1NTcytzBX0lEKTi0uzszPAykwrgUAdCiHZCwAAAA="/>
  </w:docVars>
  <w:rsids>
    <w:rsidRoot w:val="001D62C5"/>
    <w:rsid w:val="00013049"/>
    <w:rsid w:val="0001758E"/>
    <w:rsid w:val="00024221"/>
    <w:rsid w:val="00032B16"/>
    <w:rsid w:val="000769E7"/>
    <w:rsid w:val="0008597C"/>
    <w:rsid w:val="00092C5B"/>
    <w:rsid w:val="00095518"/>
    <w:rsid w:val="000A0860"/>
    <w:rsid w:val="000C1B75"/>
    <w:rsid w:val="000C1D34"/>
    <w:rsid w:val="000C2A62"/>
    <w:rsid w:val="000C3C23"/>
    <w:rsid w:val="000C4133"/>
    <w:rsid w:val="000F10C1"/>
    <w:rsid w:val="0010308B"/>
    <w:rsid w:val="0010652C"/>
    <w:rsid w:val="001202F9"/>
    <w:rsid w:val="00120CC2"/>
    <w:rsid w:val="00121F52"/>
    <w:rsid w:val="00123D2D"/>
    <w:rsid w:val="001247AE"/>
    <w:rsid w:val="00141B07"/>
    <w:rsid w:val="0015140E"/>
    <w:rsid w:val="00151614"/>
    <w:rsid w:val="001605FA"/>
    <w:rsid w:val="00161F36"/>
    <w:rsid w:val="00161F7E"/>
    <w:rsid w:val="00167B8F"/>
    <w:rsid w:val="00174987"/>
    <w:rsid w:val="0018726B"/>
    <w:rsid w:val="00187AA3"/>
    <w:rsid w:val="00190FF5"/>
    <w:rsid w:val="00194DE8"/>
    <w:rsid w:val="001A2E88"/>
    <w:rsid w:val="001A5647"/>
    <w:rsid w:val="001B358E"/>
    <w:rsid w:val="001C1F89"/>
    <w:rsid w:val="001D0586"/>
    <w:rsid w:val="001D0BA9"/>
    <w:rsid w:val="001D42AA"/>
    <w:rsid w:val="001D62C5"/>
    <w:rsid w:val="001E022C"/>
    <w:rsid w:val="001F20ED"/>
    <w:rsid w:val="001F2DD6"/>
    <w:rsid w:val="001F7471"/>
    <w:rsid w:val="001F74DD"/>
    <w:rsid w:val="001F79BC"/>
    <w:rsid w:val="00202A9D"/>
    <w:rsid w:val="00245996"/>
    <w:rsid w:val="0025697B"/>
    <w:rsid w:val="002576A0"/>
    <w:rsid w:val="002617D7"/>
    <w:rsid w:val="0028138B"/>
    <w:rsid w:val="002951CF"/>
    <w:rsid w:val="002A0F66"/>
    <w:rsid w:val="002C122A"/>
    <w:rsid w:val="002D7322"/>
    <w:rsid w:val="002E1C24"/>
    <w:rsid w:val="002E20E0"/>
    <w:rsid w:val="002E457B"/>
    <w:rsid w:val="002E53F3"/>
    <w:rsid w:val="002E6626"/>
    <w:rsid w:val="002F04D4"/>
    <w:rsid w:val="002F0ED5"/>
    <w:rsid w:val="0030080D"/>
    <w:rsid w:val="003150CE"/>
    <w:rsid w:val="00316E12"/>
    <w:rsid w:val="0032323C"/>
    <w:rsid w:val="003246E2"/>
    <w:rsid w:val="00324B67"/>
    <w:rsid w:val="0033566A"/>
    <w:rsid w:val="003376BF"/>
    <w:rsid w:val="00346AEB"/>
    <w:rsid w:val="003574CC"/>
    <w:rsid w:val="003600D3"/>
    <w:rsid w:val="003612A2"/>
    <w:rsid w:val="003633AF"/>
    <w:rsid w:val="00375099"/>
    <w:rsid w:val="003814A7"/>
    <w:rsid w:val="003B683F"/>
    <w:rsid w:val="003C1C6D"/>
    <w:rsid w:val="003D100A"/>
    <w:rsid w:val="003D15CE"/>
    <w:rsid w:val="003D2B19"/>
    <w:rsid w:val="003E7D0B"/>
    <w:rsid w:val="003F2EE6"/>
    <w:rsid w:val="003F7D74"/>
    <w:rsid w:val="00400396"/>
    <w:rsid w:val="00401B76"/>
    <w:rsid w:val="004041D6"/>
    <w:rsid w:val="004056F2"/>
    <w:rsid w:val="0042220E"/>
    <w:rsid w:val="004255A4"/>
    <w:rsid w:val="00425A7C"/>
    <w:rsid w:val="00430002"/>
    <w:rsid w:val="0043482D"/>
    <w:rsid w:val="0043770E"/>
    <w:rsid w:val="004517C6"/>
    <w:rsid w:val="0045298E"/>
    <w:rsid w:val="00454EFE"/>
    <w:rsid w:val="004555D8"/>
    <w:rsid w:val="00457741"/>
    <w:rsid w:val="0046509A"/>
    <w:rsid w:val="0047202F"/>
    <w:rsid w:val="0048084E"/>
    <w:rsid w:val="00485ABE"/>
    <w:rsid w:val="00487F9D"/>
    <w:rsid w:val="00491FD7"/>
    <w:rsid w:val="00495A93"/>
    <w:rsid w:val="00497325"/>
    <w:rsid w:val="004B1186"/>
    <w:rsid w:val="004C1069"/>
    <w:rsid w:val="004D33D1"/>
    <w:rsid w:val="004D73B0"/>
    <w:rsid w:val="004E7795"/>
    <w:rsid w:val="004F182B"/>
    <w:rsid w:val="004F2A97"/>
    <w:rsid w:val="004F4D1D"/>
    <w:rsid w:val="004F71C2"/>
    <w:rsid w:val="00510CE7"/>
    <w:rsid w:val="00512704"/>
    <w:rsid w:val="00514904"/>
    <w:rsid w:val="00517328"/>
    <w:rsid w:val="00530085"/>
    <w:rsid w:val="00530B43"/>
    <w:rsid w:val="00532EA7"/>
    <w:rsid w:val="005457D2"/>
    <w:rsid w:val="00546666"/>
    <w:rsid w:val="00554755"/>
    <w:rsid w:val="0055607F"/>
    <w:rsid w:val="005621AF"/>
    <w:rsid w:val="00577F84"/>
    <w:rsid w:val="00582825"/>
    <w:rsid w:val="00585EAA"/>
    <w:rsid w:val="005A4099"/>
    <w:rsid w:val="005A4B69"/>
    <w:rsid w:val="005A7E9F"/>
    <w:rsid w:val="005B7E23"/>
    <w:rsid w:val="005C2D23"/>
    <w:rsid w:val="005C4FC3"/>
    <w:rsid w:val="005D43B7"/>
    <w:rsid w:val="005E4001"/>
    <w:rsid w:val="005F4D88"/>
    <w:rsid w:val="00601643"/>
    <w:rsid w:val="0060556D"/>
    <w:rsid w:val="00607532"/>
    <w:rsid w:val="00607CED"/>
    <w:rsid w:val="00611DCE"/>
    <w:rsid w:val="00623CE1"/>
    <w:rsid w:val="00633050"/>
    <w:rsid w:val="006337B9"/>
    <w:rsid w:val="0063510B"/>
    <w:rsid w:val="00640EA1"/>
    <w:rsid w:val="0064248F"/>
    <w:rsid w:val="00644523"/>
    <w:rsid w:val="006457A6"/>
    <w:rsid w:val="00664DEA"/>
    <w:rsid w:val="00675895"/>
    <w:rsid w:val="00683D40"/>
    <w:rsid w:val="0069056F"/>
    <w:rsid w:val="0069513C"/>
    <w:rsid w:val="00696C16"/>
    <w:rsid w:val="006C36AD"/>
    <w:rsid w:val="006D0ADB"/>
    <w:rsid w:val="006D40A5"/>
    <w:rsid w:val="006E3FB9"/>
    <w:rsid w:val="006E45B7"/>
    <w:rsid w:val="006F3B9F"/>
    <w:rsid w:val="00701DA9"/>
    <w:rsid w:val="0072704F"/>
    <w:rsid w:val="00741C3C"/>
    <w:rsid w:val="007443B4"/>
    <w:rsid w:val="00747B33"/>
    <w:rsid w:val="00753782"/>
    <w:rsid w:val="007604E5"/>
    <w:rsid w:val="0076596D"/>
    <w:rsid w:val="00771395"/>
    <w:rsid w:val="007760A5"/>
    <w:rsid w:val="00776D80"/>
    <w:rsid w:val="0079146E"/>
    <w:rsid w:val="007A417B"/>
    <w:rsid w:val="007A5842"/>
    <w:rsid w:val="007B79B6"/>
    <w:rsid w:val="007C6A1C"/>
    <w:rsid w:val="007D3560"/>
    <w:rsid w:val="007F054C"/>
    <w:rsid w:val="007F1A3F"/>
    <w:rsid w:val="007F5D2B"/>
    <w:rsid w:val="008012BE"/>
    <w:rsid w:val="0080355E"/>
    <w:rsid w:val="0080789B"/>
    <w:rsid w:val="00826898"/>
    <w:rsid w:val="008277E0"/>
    <w:rsid w:val="008336CC"/>
    <w:rsid w:val="0083635F"/>
    <w:rsid w:val="0083691E"/>
    <w:rsid w:val="0084166D"/>
    <w:rsid w:val="00847530"/>
    <w:rsid w:val="0085616F"/>
    <w:rsid w:val="00865BE2"/>
    <w:rsid w:val="008668F0"/>
    <w:rsid w:val="00882F8B"/>
    <w:rsid w:val="0088465A"/>
    <w:rsid w:val="00885243"/>
    <w:rsid w:val="00890EE0"/>
    <w:rsid w:val="008945A4"/>
    <w:rsid w:val="008A3259"/>
    <w:rsid w:val="008B03AE"/>
    <w:rsid w:val="008B3121"/>
    <w:rsid w:val="008C4C40"/>
    <w:rsid w:val="008D5A09"/>
    <w:rsid w:val="008D5B4C"/>
    <w:rsid w:val="008E054A"/>
    <w:rsid w:val="008F3535"/>
    <w:rsid w:val="00905B16"/>
    <w:rsid w:val="00911F8E"/>
    <w:rsid w:val="00917EB8"/>
    <w:rsid w:val="00923F00"/>
    <w:rsid w:val="00931839"/>
    <w:rsid w:val="00933C29"/>
    <w:rsid w:val="00934BDB"/>
    <w:rsid w:val="00935872"/>
    <w:rsid w:val="0093656A"/>
    <w:rsid w:val="009461C8"/>
    <w:rsid w:val="0097026B"/>
    <w:rsid w:val="0097513B"/>
    <w:rsid w:val="00991404"/>
    <w:rsid w:val="00997200"/>
    <w:rsid w:val="009D4D7A"/>
    <w:rsid w:val="009F27CA"/>
    <w:rsid w:val="009F785A"/>
    <w:rsid w:val="00A028C5"/>
    <w:rsid w:val="00A2104C"/>
    <w:rsid w:val="00A24942"/>
    <w:rsid w:val="00A27D85"/>
    <w:rsid w:val="00A418E8"/>
    <w:rsid w:val="00A420C1"/>
    <w:rsid w:val="00A44B6A"/>
    <w:rsid w:val="00A47218"/>
    <w:rsid w:val="00A60573"/>
    <w:rsid w:val="00A6538D"/>
    <w:rsid w:val="00A80E6C"/>
    <w:rsid w:val="00A874E5"/>
    <w:rsid w:val="00AA08EA"/>
    <w:rsid w:val="00AA4331"/>
    <w:rsid w:val="00AB50B1"/>
    <w:rsid w:val="00AC0979"/>
    <w:rsid w:val="00AC53F4"/>
    <w:rsid w:val="00AC684C"/>
    <w:rsid w:val="00AC6E98"/>
    <w:rsid w:val="00AD60B3"/>
    <w:rsid w:val="00AD6547"/>
    <w:rsid w:val="00AE0DF1"/>
    <w:rsid w:val="00AE459E"/>
    <w:rsid w:val="00AF0815"/>
    <w:rsid w:val="00AF7080"/>
    <w:rsid w:val="00AF7C20"/>
    <w:rsid w:val="00B10AB4"/>
    <w:rsid w:val="00B11C7D"/>
    <w:rsid w:val="00B25005"/>
    <w:rsid w:val="00B43DD4"/>
    <w:rsid w:val="00B555E8"/>
    <w:rsid w:val="00B71ABC"/>
    <w:rsid w:val="00B72BC8"/>
    <w:rsid w:val="00B75007"/>
    <w:rsid w:val="00B807B5"/>
    <w:rsid w:val="00B85A9B"/>
    <w:rsid w:val="00B96E81"/>
    <w:rsid w:val="00BA33AC"/>
    <w:rsid w:val="00BB1D25"/>
    <w:rsid w:val="00BC0B93"/>
    <w:rsid w:val="00BC2AE2"/>
    <w:rsid w:val="00BD1042"/>
    <w:rsid w:val="00BE1608"/>
    <w:rsid w:val="00BE2CEB"/>
    <w:rsid w:val="00BF6458"/>
    <w:rsid w:val="00C01657"/>
    <w:rsid w:val="00C0790B"/>
    <w:rsid w:val="00C07F71"/>
    <w:rsid w:val="00C1717C"/>
    <w:rsid w:val="00C219DD"/>
    <w:rsid w:val="00C22BBD"/>
    <w:rsid w:val="00C24D84"/>
    <w:rsid w:val="00C25137"/>
    <w:rsid w:val="00C30CB2"/>
    <w:rsid w:val="00C35910"/>
    <w:rsid w:val="00C3753E"/>
    <w:rsid w:val="00C37AF5"/>
    <w:rsid w:val="00C42F34"/>
    <w:rsid w:val="00C66FF6"/>
    <w:rsid w:val="00C72985"/>
    <w:rsid w:val="00C87299"/>
    <w:rsid w:val="00CA13FE"/>
    <w:rsid w:val="00CA1BA2"/>
    <w:rsid w:val="00CA52F8"/>
    <w:rsid w:val="00CA6B47"/>
    <w:rsid w:val="00CB025A"/>
    <w:rsid w:val="00CB2625"/>
    <w:rsid w:val="00CB749A"/>
    <w:rsid w:val="00CC0AF7"/>
    <w:rsid w:val="00CE0676"/>
    <w:rsid w:val="00CE4113"/>
    <w:rsid w:val="00CF70EF"/>
    <w:rsid w:val="00D0029B"/>
    <w:rsid w:val="00D0139D"/>
    <w:rsid w:val="00D0287E"/>
    <w:rsid w:val="00D126DB"/>
    <w:rsid w:val="00D17AFC"/>
    <w:rsid w:val="00D27A70"/>
    <w:rsid w:val="00D47879"/>
    <w:rsid w:val="00D56342"/>
    <w:rsid w:val="00D613A3"/>
    <w:rsid w:val="00D657FA"/>
    <w:rsid w:val="00D7021C"/>
    <w:rsid w:val="00D72486"/>
    <w:rsid w:val="00D72A99"/>
    <w:rsid w:val="00D772A5"/>
    <w:rsid w:val="00D800B7"/>
    <w:rsid w:val="00D82CF9"/>
    <w:rsid w:val="00D87CD2"/>
    <w:rsid w:val="00D91352"/>
    <w:rsid w:val="00DB4736"/>
    <w:rsid w:val="00DB7EC0"/>
    <w:rsid w:val="00DD043D"/>
    <w:rsid w:val="00DD6495"/>
    <w:rsid w:val="00DE352D"/>
    <w:rsid w:val="00DE4A9F"/>
    <w:rsid w:val="00DE5ADF"/>
    <w:rsid w:val="00E25B2C"/>
    <w:rsid w:val="00E34B00"/>
    <w:rsid w:val="00E35BE3"/>
    <w:rsid w:val="00E52446"/>
    <w:rsid w:val="00E53148"/>
    <w:rsid w:val="00E61DB5"/>
    <w:rsid w:val="00E62726"/>
    <w:rsid w:val="00E65342"/>
    <w:rsid w:val="00E766D5"/>
    <w:rsid w:val="00E80C1E"/>
    <w:rsid w:val="00EA2238"/>
    <w:rsid w:val="00EA400C"/>
    <w:rsid w:val="00EC0E21"/>
    <w:rsid w:val="00EC2A76"/>
    <w:rsid w:val="00ED1932"/>
    <w:rsid w:val="00ED20E0"/>
    <w:rsid w:val="00ED5E51"/>
    <w:rsid w:val="00ED7539"/>
    <w:rsid w:val="00ED7B42"/>
    <w:rsid w:val="00EF3A41"/>
    <w:rsid w:val="00F0627B"/>
    <w:rsid w:val="00F07350"/>
    <w:rsid w:val="00F073A6"/>
    <w:rsid w:val="00F073D4"/>
    <w:rsid w:val="00F322E0"/>
    <w:rsid w:val="00F60ED0"/>
    <w:rsid w:val="00F7374F"/>
    <w:rsid w:val="00F821C1"/>
    <w:rsid w:val="00F82877"/>
    <w:rsid w:val="00F8545E"/>
    <w:rsid w:val="00F86D5B"/>
    <w:rsid w:val="00F903CF"/>
    <w:rsid w:val="00FB1D54"/>
    <w:rsid w:val="00FB72B2"/>
    <w:rsid w:val="00FC0CA7"/>
    <w:rsid w:val="00FC0EB2"/>
    <w:rsid w:val="00FC6C8B"/>
    <w:rsid w:val="00FD0E64"/>
    <w:rsid w:val="00FD5744"/>
    <w:rsid w:val="00FD5BBF"/>
    <w:rsid w:val="00FE3C6D"/>
    <w:rsid w:val="00FE6E12"/>
    <w:rsid w:val="00FF57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A5D265"/>
  <w15:chartTrackingRefBased/>
  <w15:docId w15:val="{68FA2164-52CD-4281-A431-5D7690FD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62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D62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2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2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2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D62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D62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2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2C5"/>
    <w:rPr>
      <w:rFonts w:eastAsiaTheme="majorEastAsia" w:cstheme="majorBidi"/>
      <w:color w:val="272727" w:themeColor="text1" w:themeTint="D8"/>
    </w:rPr>
  </w:style>
  <w:style w:type="paragraph" w:styleId="Title">
    <w:name w:val="Title"/>
    <w:basedOn w:val="Normal"/>
    <w:next w:val="Normal"/>
    <w:link w:val="TitleChar"/>
    <w:uiPriority w:val="10"/>
    <w:qFormat/>
    <w:rsid w:val="001D6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2C5"/>
    <w:pPr>
      <w:spacing w:before="160"/>
      <w:jc w:val="center"/>
    </w:pPr>
    <w:rPr>
      <w:i/>
      <w:iCs/>
      <w:color w:val="404040" w:themeColor="text1" w:themeTint="BF"/>
    </w:rPr>
  </w:style>
  <w:style w:type="character" w:customStyle="1" w:styleId="QuoteChar">
    <w:name w:val="Quote Char"/>
    <w:basedOn w:val="DefaultParagraphFont"/>
    <w:link w:val="Quote"/>
    <w:uiPriority w:val="29"/>
    <w:rsid w:val="001D62C5"/>
    <w:rPr>
      <w:i/>
      <w:iCs/>
      <w:color w:val="404040" w:themeColor="text1" w:themeTint="BF"/>
    </w:rPr>
  </w:style>
  <w:style w:type="paragraph" w:styleId="ListParagraph">
    <w:name w:val="List Paragraph"/>
    <w:basedOn w:val="Normal"/>
    <w:uiPriority w:val="34"/>
    <w:qFormat/>
    <w:rsid w:val="001D62C5"/>
    <w:pPr>
      <w:ind w:left="720"/>
      <w:contextualSpacing/>
    </w:pPr>
  </w:style>
  <w:style w:type="character" w:styleId="IntenseEmphasis">
    <w:name w:val="Intense Emphasis"/>
    <w:basedOn w:val="DefaultParagraphFont"/>
    <w:uiPriority w:val="21"/>
    <w:qFormat/>
    <w:rsid w:val="001D62C5"/>
    <w:rPr>
      <w:i/>
      <w:iCs/>
      <w:color w:val="2F5496" w:themeColor="accent1" w:themeShade="BF"/>
    </w:rPr>
  </w:style>
  <w:style w:type="paragraph" w:styleId="IntenseQuote">
    <w:name w:val="Intense Quote"/>
    <w:basedOn w:val="Normal"/>
    <w:next w:val="Normal"/>
    <w:link w:val="IntenseQuoteChar"/>
    <w:uiPriority w:val="30"/>
    <w:qFormat/>
    <w:rsid w:val="001D6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2C5"/>
    <w:rPr>
      <w:i/>
      <w:iCs/>
      <w:color w:val="2F5496" w:themeColor="accent1" w:themeShade="BF"/>
    </w:rPr>
  </w:style>
  <w:style w:type="character" w:styleId="IntenseReference">
    <w:name w:val="Intense Reference"/>
    <w:basedOn w:val="DefaultParagraphFont"/>
    <w:uiPriority w:val="32"/>
    <w:qFormat/>
    <w:rsid w:val="001D62C5"/>
    <w:rPr>
      <w:b/>
      <w:bCs/>
      <w:smallCaps/>
      <w:color w:val="2F5496" w:themeColor="accent1" w:themeShade="BF"/>
      <w:spacing w:val="5"/>
    </w:rPr>
  </w:style>
  <w:style w:type="table" w:customStyle="1" w:styleId="TableGrid">
    <w:name w:val="TableGrid"/>
    <w:rsid w:val="006D40A5"/>
    <w:pPr>
      <w:spacing w:after="0" w:line="240" w:lineRule="auto"/>
    </w:pPr>
    <w:rPr>
      <w:rFonts w:eastAsiaTheme="minorEastAsia"/>
      <w:lang w:eastAsia="en-IN"/>
    </w:rPr>
    <w:tblPr>
      <w:tblCellMar>
        <w:top w:w="0" w:type="dxa"/>
        <w:left w:w="0" w:type="dxa"/>
        <w:bottom w:w="0" w:type="dxa"/>
        <w:right w:w="0" w:type="dxa"/>
      </w:tblCellMar>
    </w:tblPr>
  </w:style>
  <w:style w:type="paragraph" w:styleId="NormalWeb">
    <w:name w:val="Normal (Web)"/>
    <w:basedOn w:val="Normal"/>
    <w:uiPriority w:val="99"/>
    <w:unhideWhenUsed/>
    <w:rsid w:val="00AA4331"/>
    <w:rPr>
      <w:rFonts w:ascii="Times New Roman" w:hAnsi="Times New Roman" w:cs="Times New Roman"/>
    </w:rPr>
  </w:style>
  <w:style w:type="table" w:styleId="TableGrid0">
    <w:name w:val="Table Grid"/>
    <w:basedOn w:val="TableNormal"/>
    <w:uiPriority w:val="39"/>
    <w:rsid w:val="00AC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5342"/>
    <w:rPr>
      <w:b/>
      <w:bCs/>
    </w:rPr>
  </w:style>
  <w:style w:type="character" w:styleId="Emphasis">
    <w:name w:val="Emphasis"/>
    <w:basedOn w:val="DefaultParagraphFont"/>
    <w:uiPriority w:val="20"/>
    <w:qFormat/>
    <w:rsid w:val="00E65342"/>
    <w:rPr>
      <w:i/>
      <w:iCs/>
    </w:rPr>
  </w:style>
  <w:style w:type="paragraph" w:styleId="BodyText">
    <w:name w:val="Body Text"/>
    <w:basedOn w:val="Normal"/>
    <w:link w:val="BodyTextChar"/>
    <w:uiPriority w:val="1"/>
    <w:qFormat/>
    <w:rsid w:val="00D657F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D657FA"/>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61F7E"/>
    <w:rPr>
      <w:color w:val="0563C1" w:themeColor="hyperlink"/>
      <w:u w:val="single"/>
    </w:rPr>
  </w:style>
  <w:style w:type="character" w:styleId="UnresolvedMention">
    <w:name w:val="Unresolved Mention"/>
    <w:basedOn w:val="DefaultParagraphFont"/>
    <w:uiPriority w:val="99"/>
    <w:semiHidden/>
    <w:unhideWhenUsed/>
    <w:rsid w:val="00161F7E"/>
    <w:rPr>
      <w:color w:val="605E5C"/>
      <w:shd w:val="clear" w:color="auto" w:fill="E1DFDD"/>
    </w:rPr>
  </w:style>
  <w:style w:type="paragraph" w:styleId="Header">
    <w:name w:val="header"/>
    <w:basedOn w:val="Normal"/>
    <w:link w:val="HeaderChar"/>
    <w:uiPriority w:val="99"/>
    <w:unhideWhenUsed/>
    <w:rsid w:val="00546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666"/>
  </w:style>
  <w:style w:type="paragraph" w:styleId="Footer">
    <w:name w:val="footer"/>
    <w:basedOn w:val="Normal"/>
    <w:link w:val="FooterChar"/>
    <w:uiPriority w:val="99"/>
    <w:unhideWhenUsed/>
    <w:rsid w:val="00546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666"/>
  </w:style>
  <w:style w:type="paragraph" w:styleId="Revision">
    <w:name w:val="Revision"/>
    <w:hidden/>
    <w:uiPriority w:val="99"/>
    <w:semiHidden/>
    <w:rsid w:val="005B7E23"/>
    <w:pPr>
      <w:spacing w:after="0" w:line="240" w:lineRule="auto"/>
    </w:pPr>
  </w:style>
  <w:style w:type="character" w:styleId="CommentReference">
    <w:name w:val="annotation reference"/>
    <w:basedOn w:val="DefaultParagraphFont"/>
    <w:uiPriority w:val="99"/>
    <w:semiHidden/>
    <w:unhideWhenUsed/>
    <w:rsid w:val="005B7E23"/>
    <w:rPr>
      <w:sz w:val="16"/>
      <w:szCs w:val="16"/>
    </w:rPr>
  </w:style>
  <w:style w:type="paragraph" w:styleId="CommentText">
    <w:name w:val="annotation text"/>
    <w:basedOn w:val="Normal"/>
    <w:link w:val="CommentTextChar"/>
    <w:uiPriority w:val="99"/>
    <w:semiHidden/>
    <w:unhideWhenUsed/>
    <w:rsid w:val="005B7E23"/>
    <w:pPr>
      <w:spacing w:line="240" w:lineRule="auto"/>
    </w:pPr>
    <w:rPr>
      <w:sz w:val="20"/>
      <w:szCs w:val="20"/>
    </w:rPr>
  </w:style>
  <w:style w:type="character" w:customStyle="1" w:styleId="CommentTextChar">
    <w:name w:val="Comment Text Char"/>
    <w:basedOn w:val="DefaultParagraphFont"/>
    <w:link w:val="CommentText"/>
    <w:uiPriority w:val="99"/>
    <w:semiHidden/>
    <w:rsid w:val="005B7E23"/>
    <w:rPr>
      <w:sz w:val="20"/>
      <w:szCs w:val="20"/>
    </w:rPr>
  </w:style>
  <w:style w:type="paragraph" w:styleId="CommentSubject">
    <w:name w:val="annotation subject"/>
    <w:basedOn w:val="CommentText"/>
    <w:next w:val="CommentText"/>
    <w:link w:val="CommentSubjectChar"/>
    <w:uiPriority w:val="99"/>
    <w:semiHidden/>
    <w:unhideWhenUsed/>
    <w:rsid w:val="005B7E23"/>
    <w:rPr>
      <w:b/>
      <w:bCs/>
    </w:rPr>
  </w:style>
  <w:style w:type="character" w:customStyle="1" w:styleId="CommentSubjectChar">
    <w:name w:val="Comment Subject Char"/>
    <w:basedOn w:val="CommentTextChar"/>
    <w:link w:val="CommentSubject"/>
    <w:uiPriority w:val="99"/>
    <w:semiHidden/>
    <w:rsid w:val="005B7E23"/>
    <w:rPr>
      <w:b/>
      <w:bCs/>
      <w:sz w:val="20"/>
      <w:szCs w:val="20"/>
    </w:rPr>
  </w:style>
  <w:style w:type="paragraph" w:styleId="BalloonText">
    <w:name w:val="Balloon Text"/>
    <w:basedOn w:val="Normal"/>
    <w:link w:val="BalloonTextChar"/>
    <w:uiPriority w:val="99"/>
    <w:semiHidden/>
    <w:unhideWhenUsed/>
    <w:rsid w:val="00FB1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8239">
      <w:bodyDiv w:val="1"/>
      <w:marLeft w:val="0"/>
      <w:marRight w:val="0"/>
      <w:marTop w:val="0"/>
      <w:marBottom w:val="0"/>
      <w:divBdr>
        <w:top w:val="none" w:sz="0" w:space="0" w:color="auto"/>
        <w:left w:val="none" w:sz="0" w:space="0" w:color="auto"/>
        <w:bottom w:val="none" w:sz="0" w:space="0" w:color="auto"/>
        <w:right w:val="none" w:sz="0" w:space="0" w:color="auto"/>
      </w:divBdr>
      <w:divsChild>
        <w:div w:id="778568434">
          <w:marLeft w:val="0"/>
          <w:marRight w:val="0"/>
          <w:marTop w:val="0"/>
          <w:marBottom w:val="0"/>
          <w:divBdr>
            <w:top w:val="none" w:sz="0" w:space="0" w:color="auto"/>
            <w:left w:val="none" w:sz="0" w:space="0" w:color="auto"/>
            <w:bottom w:val="none" w:sz="0" w:space="0" w:color="auto"/>
            <w:right w:val="none" w:sz="0" w:space="0" w:color="auto"/>
          </w:divBdr>
          <w:divsChild>
            <w:div w:id="1309746433">
              <w:marLeft w:val="0"/>
              <w:marRight w:val="0"/>
              <w:marTop w:val="0"/>
              <w:marBottom w:val="0"/>
              <w:divBdr>
                <w:top w:val="none" w:sz="0" w:space="0" w:color="auto"/>
                <w:left w:val="none" w:sz="0" w:space="0" w:color="auto"/>
                <w:bottom w:val="none" w:sz="0" w:space="0" w:color="auto"/>
                <w:right w:val="none" w:sz="0" w:space="0" w:color="auto"/>
              </w:divBdr>
              <w:divsChild>
                <w:div w:id="1790735694">
                  <w:marLeft w:val="0"/>
                  <w:marRight w:val="0"/>
                  <w:marTop w:val="0"/>
                  <w:marBottom w:val="0"/>
                  <w:divBdr>
                    <w:top w:val="none" w:sz="0" w:space="0" w:color="auto"/>
                    <w:left w:val="none" w:sz="0" w:space="0" w:color="auto"/>
                    <w:bottom w:val="none" w:sz="0" w:space="0" w:color="auto"/>
                    <w:right w:val="none" w:sz="0" w:space="0" w:color="auto"/>
                  </w:divBdr>
                  <w:divsChild>
                    <w:div w:id="2078938673">
                      <w:marLeft w:val="0"/>
                      <w:marRight w:val="0"/>
                      <w:marTop w:val="0"/>
                      <w:marBottom w:val="0"/>
                      <w:divBdr>
                        <w:top w:val="none" w:sz="0" w:space="0" w:color="auto"/>
                        <w:left w:val="none" w:sz="0" w:space="0" w:color="auto"/>
                        <w:bottom w:val="none" w:sz="0" w:space="0" w:color="auto"/>
                        <w:right w:val="none" w:sz="0" w:space="0" w:color="auto"/>
                      </w:divBdr>
                      <w:divsChild>
                        <w:div w:id="1683311684">
                          <w:marLeft w:val="0"/>
                          <w:marRight w:val="0"/>
                          <w:marTop w:val="0"/>
                          <w:marBottom w:val="0"/>
                          <w:divBdr>
                            <w:top w:val="none" w:sz="0" w:space="0" w:color="auto"/>
                            <w:left w:val="none" w:sz="0" w:space="0" w:color="auto"/>
                            <w:bottom w:val="none" w:sz="0" w:space="0" w:color="auto"/>
                            <w:right w:val="none" w:sz="0" w:space="0" w:color="auto"/>
                          </w:divBdr>
                          <w:divsChild>
                            <w:div w:id="1651053175">
                              <w:marLeft w:val="0"/>
                              <w:marRight w:val="0"/>
                              <w:marTop w:val="0"/>
                              <w:marBottom w:val="0"/>
                              <w:divBdr>
                                <w:top w:val="none" w:sz="0" w:space="0" w:color="auto"/>
                                <w:left w:val="none" w:sz="0" w:space="0" w:color="auto"/>
                                <w:bottom w:val="none" w:sz="0" w:space="0" w:color="auto"/>
                                <w:right w:val="none" w:sz="0" w:space="0" w:color="auto"/>
                              </w:divBdr>
                              <w:divsChild>
                                <w:div w:id="10066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236103">
      <w:bodyDiv w:val="1"/>
      <w:marLeft w:val="0"/>
      <w:marRight w:val="0"/>
      <w:marTop w:val="0"/>
      <w:marBottom w:val="0"/>
      <w:divBdr>
        <w:top w:val="none" w:sz="0" w:space="0" w:color="auto"/>
        <w:left w:val="none" w:sz="0" w:space="0" w:color="auto"/>
        <w:bottom w:val="none" w:sz="0" w:space="0" w:color="auto"/>
        <w:right w:val="none" w:sz="0" w:space="0" w:color="auto"/>
      </w:divBdr>
      <w:divsChild>
        <w:div w:id="693965539">
          <w:marLeft w:val="0"/>
          <w:marRight w:val="0"/>
          <w:marTop w:val="0"/>
          <w:marBottom w:val="0"/>
          <w:divBdr>
            <w:top w:val="none" w:sz="0" w:space="0" w:color="auto"/>
            <w:left w:val="none" w:sz="0" w:space="0" w:color="auto"/>
            <w:bottom w:val="none" w:sz="0" w:space="0" w:color="auto"/>
            <w:right w:val="none" w:sz="0" w:space="0" w:color="auto"/>
          </w:divBdr>
          <w:divsChild>
            <w:div w:id="86384516">
              <w:marLeft w:val="0"/>
              <w:marRight w:val="0"/>
              <w:marTop w:val="0"/>
              <w:marBottom w:val="0"/>
              <w:divBdr>
                <w:top w:val="none" w:sz="0" w:space="0" w:color="auto"/>
                <w:left w:val="none" w:sz="0" w:space="0" w:color="auto"/>
                <w:bottom w:val="none" w:sz="0" w:space="0" w:color="auto"/>
                <w:right w:val="none" w:sz="0" w:space="0" w:color="auto"/>
              </w:divBdr>
              <w:divsChild>
                <w:div w:id="714306875">
                  <w:marLeft w:val="0"/>
                  <w:marRight w:val="0"/>
                  <w:marTop w:val="0"/>
                  <w:marBottom w:val="0"/>
                  <w:divBdr>
                    <w:top w:val="none" w:sz="0" w:space="0" w:color="auto"/>
                    <w:left w:val="none" w:sz="0" w:space="0" w:color="auto"/>
                    <w:bottom w:val="none" w:sz="0" w:space="0" w:color="auto"/>
                    <w:right w:val="none" w:sz="0" w:space="0" w:color="auto"/>
                  </w:divBdr>
                  <w:divsChild>
                    <w:div w:id="1558471918">
                      <w:marLeft w:val="0"/>
                      <w:marRight w:val="0"/>
                      <w:marTop w:val="0"/>
                      <w:marBottom w:val="0"/>
                      <w:divBdr>
                        <w:top w:val="none" w:sz="0" w:space="0" w:color="auto"/>
                        <w:left w:val="none" w:sz="0" w:space="0" w:color="auto"/>
                        <w:bottom w:val="none" w:sz="0" w:space="0" w:color="auto"/>
                        <w:right w:val="none" w:sz="0" w:space="0" w:color="auto"/>
                      </w:divBdr>
                      <w:divsChild>
                        <w:div w:id="211357145">
                          <w:marLeft w:val="0"/>
                          <w:marRight w:val="0"/>
                          <w:marTop w:val="0"/>
                          <w:marBottom w:val="0"/>
                          <w:divBdr>
                            <w:top w:val="none" w:sz="0" w:space="0" w:color="auto"/>
                            <w:left w:val="none" w:sz="0" w:space="0" w:color="auto"/>
                            <w:bottom w:val="none" w:sz="0" w:space="0" w:color="auto"/>
                            <w:right w:val="none" w:sz="0" w:space="0" w:color="auto"/>
                          </w:divBdr>
                          <w:divsChild>
                            <w:div w:id="1993295567">
                              <w:marLeft w:val="0"/>
                              <w:marRight w:val="0"/>
                              <w:marTop w:val="0"/>
                              <w:marBottom w:val="0"/>
                              <w:divBdr>
                                <w:top w:val="none" w:sz="0" w:space="0" w:color="auto"/>
                                <w:left w:val="none" w:sz="0" w:space="0" w:color="auto"/>
                                <w:bottom w:val="none" w:sz="0" w:space="0" w:color="auto"/>
                                <w:right w:val="none" w:sz="0" w:space="0" w:color="auto"/>
                              </w:divBdr>
                              <w:divsChild>
                                <w:div w:id="10153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603397">
      <w:bodyDiv w:val="1"/>
      <w:marLeft w:val="0"/>
      <w:marRight w:val="0"/>
      <w:marTop w:val="0"/>
      <w:marBottom w:val="0"/>
      <w:divBdr>
        <w:top w:val="none" w:sz="0" w:space="0" w:color="auto"/>
        <w:left w:val="none" w:sz="0" w:space="0" w:color="auto"/>
        <w:bottom w:val="none" w:sz="0" w:space="0" w:color="auto"/>
        <w:right w:val="none" w:sz="0" w:space="0" w:color="auto"/>
      </w:divBdr>
      <w:divsChild>
        <w:div w:id="226650124">
          <w:marLeft w:val="0"/>
          <w:marRight w:val="0"/>
          <w:marTop w:val="0"/>
          <w:marBottom w:val="0"/>
          <w:divBdr>
            <w:top w:val="none" w:sz="0" w:space="0" w:color="auto"/>
            <w:left w:val="none" w:sz="0" w:space="0" w:color="auto"/>
            <w:bottom w:val="none" w:sz="0" w:space="0" w:color="auto"/>
            <w:right w:val="none" w:sz="0" w:space="0" w:color="auto"/>
          </w:divBdr>
          <w:divsChild>
            <w:div w:id="1707291342">
              <w:marLeft w:val="0"/>
              <w:marRight w:val="0"/>
              <w:marTop w:val="0"/>
              <w:marBottom w:val="0"/>
              <w:divBdr>
                <w:top w:val="none" w:sz="0" w:space="0" w:color="auto"/>
                <w:left w:val="none" w:sz="0" w:space="0" w:color="auto"/>
                <w:bottom w:val="none" w:sz="0" w:space="0" w:color="auto"/>
                <w:right w:val="none" w:sz="0" w:space="0" w:color="auto"/>
              </w:divBdr>
              <w:divsChild>
                <w:div w:id="20594888">
                  <w:marLeft w:val="0"/>
                  <w:marRight w:val="0"/>
                  <w:marTop w:val="0"/>
                  <w:marBottom w:val="0"/>
                  <w:divBdr>
                    <w:top w:val="none" w:sz="0" w:space="0" w:color="auto"/>
                    <w:left w:val="none" w:sz="0" w:space="0" w:color="auto"/>
                    <w:bottom w:val="none" w:sz="0" w:space="0" w:color="auto"/>
                    <w:right w:val="none" w:sz="0" w:space="0" w:color="auto"/>
                  </w:divBdr>
                  <w:divsChild>
                    <w:div w:id="270936821">
                      <w:marLeft w:val="0"/>
                      <w:marRight w:val="0"/>
                      <w:marTop w:val="0"/>
                      <w:marBottom w:val="0"/>
                      <w:divBdr>
                        <w:top w:val="none" w:sz="0" w:space="0" w:color="auto"/>
                        <w:left w:val="none" w:sz="0" w:space="0" w:color="auto"/>
                        <w:bottom w:val="none" w:sz="0" w:space="0" w:color="auto"/>
                        <w:right w:val="none" w:sz="0" w:space="0" w:color="auto"/>
                      </w:divBdr>
                      <w:divsChild>
                        <w:div w:id="631206593">
                          <w:marLeft w:val="0"/>
                          <w:marRight w:val="0"/>
                          <w:marTop w:val="0"/>
                          <w:marBottom w:val="0"/>
                          <w:divBdr>
                            <w:top w:val="none" w:sz="0" w:space="0" w:color="auto"/>
                            <w:left w:val="none" w:sz="0" w:space="0" w:color="auto"/>
                            <w:bottom w:val="none" w:sz="0" w:space="0" w:color="auto"/>
                            <w:right w:val="none" w:sz="0" w:space="0" w:color="auto"/>
                          </w:divBdr>
                          <w:divsChild>
                            <w:div w:id="210311317">
                              <w:marLeft w:val="0"/>
                              <w:marRight w:val="0"/>
                              <w:marTop w:val="0"/>
                              <w:marBottom w:val="0"/>
                              <w:divBdr>
                                <w:top w:val="none" w:sz="0" w:space="0" w:color="auto"/>
                                <w:left w:val="none" w:sz="0" w:space="0" w:color="auto"/>
                                <w:bottom w:val="none" w:sz="0" w:space="0" w:color="auto"/>
                                <w:right w:val="none" w:sz="0" w:space="0" w:color="auto"/>
                              </w:divBdr>
                              <w:divsChild>
                                <w:div w:id="12836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407920">
      <w:bodyDiv w:val="1"/>
      <w:marLeft w:val="0"/>
      <w:marRight w:val="0"/>
      <w:marTop w:val="0"/>
      <w:marBottom w:val="0"/>
      <w:divBdr>
        <w:top w:val="none" w:sz="0" w:space="0" w:color="auto"/>
        <w:left w:val="none" w:sz="0" w:space="0" w:color="auto"/>
        <w:bottom w:val="none" w:sz="0" w:space="0" w:color="auto"/>
        <w:right w:val="none" w:sz="0" w:space="0" w:color="auto"/>
      </w:divBdr>
    </w:div>
    <w:div w:id="1450010440">
      <w:bodyDiv w:val="1"/>
      <w:marLeft w:val="0"/>
      <w:marRight w:val="0"/>
      <w:marTop w:val="0"/>
      <w:marBottom w:val="0"/>
      <w:divBdr>
        <w:top w:val="none" w:sz="0" w:space="0" w:color="auto"/>
        <w:left w:val="none" w:sz="0" w:space="0" w:color="auto"/>
        <w:bottom w:val="none" w:sz="0" w:space="0" w:color="auto"/>
        <w:right w:val="none" w:sz="0" w:space="0" w:color="auto"/>
      </w:divBdr>
      <w:divsChild>
        <w:div w:id="138616129">
          <w:marLeft w:val="0"/>
          <w:marRight w:val="0"/>
          <w:marTop w:val="0"/>
          <w:marBottom w:val="0"/>
          <w:divBdr>
            <w:top w:val="none" w:sz="0" w:space="0" w:color="auto"/>
            <w:left w:val="none" w:sz="0" w:space="0" w:color="auto"/>
            <w:bottom w:val="none" w:sz="0" w:space="0" w:color="auto"/>
            <w:right w:val="none" w:sz="0" w:space="0" w:color="auto"/>
          </w:divBdr>
          <w:divsChild>
            <w:div w:id="3849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2896">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sChild>
            <w:div w:id="2001418827">
              <w:marLeft w:val="0"/>
              <w:marRight w:val="0"/>
              <w:marTop w:val="0"/>
              <w:marBottom w:val="0"/>
              <w:divBdr>
                <w:top w:val="none" w:sz="0" w:space="0" w:color="auto"/>
                <w:left w:val="none" w:sz="0" w:space="0" w:color="auto"/>
                <w:bottom w:val="none" w:sz="0" w:space="0" w:color="auto"/>
                <w:right w:val="none" w:sz="0" w:space="0" w:color="auto"/>
              </w:divBdr>
              <w:divsChild>
                <w:div w:id="158811321">
                  <w:marLeft w:val="0"/>
                  <w:marRight w:val="0"/>
                  <w:marTop w:val="0"/>
                  <w:marBottom w:val="0"/>
                  <w:divBdr>
                    <w:top w:val="none" w:sz="0" w:space="0" w:color="auto"/>
                    <w:left w:val="none" w:sz="0" w:space="0" w:color="auto"/>
                    <w:bottom w:val="none" w:sz="0" w:space="0" w:color="auto"/>
                    <w:right w:val="none" w:sz="0" w:space="0" w:color="auto"/>
                  </w:divBdr>
                  <w:divsChild>
                    <w:div w:id="1697802815">
                      <w:marLeft w:val="0"/>
                      <w:marRight w:val="0"/>
                      <w:marTop w:val="0"/>
                      <w:marBottom w:val="0"/>
                      <w:divBdr>
                        <w:top w:val="none" w:sz="0" w:space="0" w:color="auto"/>
                        <w:left w:val="none" w:sz="0" w:space="0" w:color="auto"/>
                        <w:bottom w:val="none" w:sz="0" w:space="0" w:color="auto"/>
                        <w:right w:val="none" w:sz="0" w:space="0" w:color="auto"/>
                      </w:divBdr>
                      <w:divsChild>
                        <w:div w:id="1273128946">
                          <w:marLeft w:val="0"/>
                          <w:marRight w:val="0"/>
                          <w:marTop w:val="0"/>
                          <w:marBottom w:val="0"/>
                          <w:divBdr>
                            <w:top w:val="none" w:sz="0" w:space="0" w:color="auto"/>
                            <w:left w:val="none" w:sz="0" w:space="0" w:color="auto"/>
                            <w:bottom w:val="none" w:sz="0" w:space="0" w:color="auto"/>
                            <w:right w:val="none" w:sz="0" w:space="0" w:color="auto"/>
                          </w:divBdr>
                          <w:divsChild>
                            <w:div w:id="243884127">
                              <w:marLeft w:val="0"/>
                              <w:marRight w:val="0"/>
                              <w:marTop w:val="0"/>
                              <w:marBottom w:val="0"/>
                              <w:divBdr>
                                <w:top w:val="none" w:sz="0" w:space="0" w:color="auto"/>
                                <w:left w:val="none" w:sz="0" w:space="0" w:color="auto"/>
                                <w:bottom w:val="none" w:sz="0" w:space="0" w:color="auto"/>
                                <w:right w:val="none" w:sz="0" w:space="0" w:color="auto"/>
                              </w:divBdr>
                              <w:divsChild>
                                <w:div w:id="6889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350824">
      <w:bodyDiv w:val="1"/>
      <w:marLeft w:val="0"/>
      <w:marRight w:val="0"/>
      <w:marTop w:val="0"/>
      <w:marBottom w:val="0"/>
      <w:divBdr>
        <w:top w:val="none" w:sz="0" w:space="0" w:color="auto"/>
        <w:left w:val="none" w:sz="0" w:space="0" w:color="auto"/>
        <w:bottom w:val="none" w:sz="0" w:space="0" w:color="auto"/>
        <w:right w:val="none" w:sz="0" w:space="0" w:color="auto"/>
      </w:divBdr>
      <w:divsChild>
        <w:div w:id="589969355">
          <w:marLeft w:val="0"/>
          <w:marRight w:val="0"/>
          <w:marTop w:val="0"/>
          <w:marBottom w:val="0"/>
          <w:divBdr>
            <w:top w:val="none" w:sz="0" w:space="0" w:color="auto"/>
            <w:left w:val="none" w:sz="0" w:space="0" w:color="auto"/>
            <w:bottom w:val="none" w:sz="0" w:space="0" w:color="auto"/>
            <w:right w:val="none" w:sz="0" w:space="0" w:color="auto"/>
          </w:divBdr>
          <w:divsChild>
            <w:div w:id="1537963421">
              <w:marLeft w:val="0"/>
              <w:marRight w:val="0"/>
              <w:marTop w:val="0"/>
              <w:marBottom w:val="0"/>
              <w:divBdr>
                <w:top w:val="none" w:sz="0" w:space="0" w:color="auto"/>
                <w:left w:val="none" w:sz="0" w:space="0" w:color="auto"/>
                <w:bottom w:val="none" w:sz="0" w:space="0" w:color="auto"/>
                <w:right w:val="none" w:sz="0" w:space="0" w:color="auto"/>
              </w:divBdr>
              <w:divsChild>
                <w:div w:id="1911770487">
                  <w:marLeft w:val="0"/>
                  <w:marRight w:val="0"/>
                  <w:marTop w:val="0"/>
                  <w:marBottom w:val="0"/>
                  <w:divBdr>
                    <w:top w:val="none" w:sz="0" w:space="0" w:color="auto"/>
                    <w:left w:val="none" w:sz="0" w:space="0" w:color="auto"/>
                    <w:bottom w:val="none" w:sz="0" w:space="0" w:color="auto"/>
                    <w:right w:val="none" w:sz="0" w:space="0" w:color="auto"/>
                  </w:divBdr>
                  <w:divsChild>
                    <w:div w:id="1604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sb.gov.in/sites/default/files/Mulberry-Pests-Management-Practi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rs1508210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546D-36ED-4876-988E-F0BED76D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4131</Words>
  <Characters>23552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SDI PC New 16</cp:lastModifiedBy>
  <cp:revision>7</cp:revision>
  <dcterms:created xsi:type="dcterms:W3CDTF">2026-04-02T10:35:00Z</dcterms:created>
  <dcterms:modified xsi:type="dcterms:W3CDTF">2026-04-03T05:44:00Z</dcterms:modified>
</cp:coreProperties>
</file>