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AB8A" w14:textId="77777777" w:rsidR="00992D9D" w:rsidRPr="00375095" w:rsidRDefault="00992D9D" w:rsidP="00EC3EF1">
      <w:pPr>
        <w:spacing w:before="100" w:beforeAutospacing="1" w:after="100" w:afterAutospacing="1" w:line="360" w:lineRule="auto"/>
        <w:jc w:val="center"/>
        <w:rPr>
          <w:rFonts w:ascii="Times New Roman" w:hAnsi="Times New Roman"/>
          <w:b/>
          <w:bCs/>
          <w:color w:val="000000" w:themeColor="text1"/>
          <w:sz w:val="36"/>
          <w:szCs w:val="36"/>
          <w:lang w:eastAsia="pt-BR"/>
        </w:rPr>
      </w:pPr>
      <w:r w:rsidRPr="00375095">
        <w:rPr>
          <w:rFonts w:ascii="Times New Roman" w:hAnsi="Times New Roman"/>
          <w:b/>
          <w:bCs/>
          <w:color w:val="000000" w:themeColor="text1"/>
          <w:sz w:val="36"/>
          <w:szCs w:val="36"/>
          <w:lang w:eastAsia="pt-BR"/>
        </w:rPr>
        <w:t xml:space="preserve">Review Article </w:t>
      </w:r>
    </w:p>
    <w:p w14:paraId="1CDAAC7B" w14:textId="77777777" w:rsidR="00992D9D" w:rsidRPr="00375095" w:rsidRDefault="00992D9D" w:rsidP="00EC3EF1">
      <w:pPr>
        <w:spacing w:before="100" w:beforeAutospacing="1" w:after="100" w:afterAutospacing="1" w:line="360" w:lineRule="auto"/>
        <w:jc w:val="center"/>
        <w:rPr>
          <w:rFonts w:ascii="Times New Roman" w:hAnsi="Times New Roman"/>
          <w:b/>
          <w:bCs/>
          <w:color w:val="000000" w:themeColor="text1"/>
          <w:sz w:val="36"/>
          <w:szCs w:val="36"/>
          <w:lang w:eastAsia="pt-BR"/>
        </w:rPr>
      </w:pPr>
    </w:p>
    <w:p w14:paraId="476277E5" w14:textId="0479FE73" w:rsidR="00A258C3" w:rsidRPr="00375095" w:rsidRDefault="005120EE" w:rsidP="005120EE">
      <w:pPr>
        <w:pStyle w:val="Author"/>
        <w:spacing w:line="240" w:lineRule="auto"/>
        <w:jc w:val="center"/>
        <w:rPr>
          <w:rFonts w:ascii="Times New Roman" w:hAnsi="Times New Roman"/>
          <w:color w:val="000000" w:themeColor="text1"/>
          <w:sz w:val="36"/>
          <w:szCs w:val="36"/>
        </w:rPr>
      </w:pPr>
      <w:r w:rsidRPr="00375095">
        <w:rPr>
          <w:rFonts w:ascii="Times New Roman" w:hAnsi="Times New Roman"/>
          <w:sz w:val="36"/>
          <w:szCs w:val="36"/>
        </w:rPr>
        <w:t>Fluorescence-Guided Surgery for Osteonecrosis of the Jaws: Implications for Bone Preservation – An Integrative Review</w:t>
      </w:r>
    </w:p>
    <w:p w14:paraId="6A3A81A8" w14:textId="77777777" w:rsidR="00992D9D" w:rsidRPr="00375095" w:rsidRDefault="00992D9D" w:rsidP="00441B6F">
      <w:pPr>
        <w:pStyle w:val="Affiliation"/>
        <w:spacing w:after="0" w:line="240" w:lineRule="auto"/>
        <w:rPr>
          <w:rFonts w:ascii="Times New Roman" w:hAnsi="Times New Roman"/>
          <w:color w:val="000000" w:themeColor="text1"/>
          <w:sz w:val="25"/>
          <w:szCs w:val="25"/>
          <w:shd w:val="clear" w:color="auto" w:fill="FFFFFF"/>
        </w:rPr>
      </w:pPr>
    </w:p>
    <w:p w14:paraId="07ECD486" w14:textId="77777777" w:rsidR="00790ADA" w:rsidRPr="00375095" w:rsidRDefault="00790ADA" w:rsidP="00441B6F">
      <w:pPr>
        <w:pStyle w:val="Affiliation"/>
        <w:spacing w:after="0" w:line="240" w:lineRule="auto"/>
        <w:jc w:val="both"/>
        <w:rPr>
          <w:rFonts w:ascii="Times New Roman" w:hAnsi="Times New Roman"/>
          <w:color w:val="000000" w:themeColor="text1"/>
        </w:rPr>
      </w:pPr>
    </w:p>
    <w:p w14:paraId="23A1DFF0" w14:textId="77777777" w:rsidR="002C57D2" w:rsidRPr="00375095" w:rsidRDefault="002C57D2" w:rsidP="00441B6F">
      <w:pPr>
        <w:pStyle w:val="Affiliation"/>
        <w:spacing w:after="0" w:line="240" w:lineRule="auto"/>
        <w:jc w:val="both"/>
        <w:rPr>
          <w:rFonts w:ascii="Times New Roman" w:hAnsi="Times New Roman"/>
          <w:color w:val="000000" w:themeColor="text1"/>
        </w:rPr>
      </w:pPr>
    </w:p>
    <w:p w14:paraId="1418CA10" w14:textId="77777777" w:rsidR="00B01FCD" w:rsidRPr="00375095" w:rsidRDefault="00C7456D" w:rsidP="00441B6F">
      <w:pPr>
        <w:pStyle w:val="Copyright"/>
        <w:spacing w:after="0" w:line="240" w:lineRule="auto"/>
        <w:jc w:val="both"/>
        <w:rPr>
          <w:rFonts w:ascii="Times New Roman" w:hAnsi="Times New Roman"/>
          <w:color w:val="000000" w:themeColor="text1"/>
        </w:rPr>
        <w:sectPr w:rsidR="00B01FCD" w:rsidRPr="00375095" w:rsidSect="00426E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75095">
        <w:rPr>
          <w:rFonts w:ascii="Times New Roman" w:hAnsi="Times New Roman"/>
          <w:noProof/>
          <w:color w:val="000000" w:themeColor="text1"/>
        </w:rPr>
        <mc:AlternateContent>
          <mc:Choice Requires="wps">
            <w:drawing>
              <wp:inline distT="0" distB="0" distL="0" distR="0" wp14:anchorId="68393220" wp14:editId="5FE878BA">
                <wp:extent cx="5303520" cy="635"/>
                <wp:effectExtent l="0" t="0" r="11430" b="18415"/>
                <wp:docPr id="1250176997"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39CC82"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TafqGsAQAATgMAAA4AAABkcnMvZTJvRG9jLnhtbKxTwW7bMAy9D9g/CLovdhKk2Iw4PaTr&#10;Lt1WoN0HKLJsC5NFgVRi5+9HqXG6brdhPhCmnvhIPlLb22lw4mSQLPhaLhelFMZraKzvavnj+f7D&#10;RykoKt8oB97U8mxI3u7ev9uOoTIr6ME1BgWTeKrGUMs+xlAVBeneDIoWEIxnsAUcVGQXu6JBNTL7&#10;4IpVWd4UI2ATELQh4tO7F1DuMn/bGh2/ty2ZKFwtubaYLWZ7yLbYbVXVoQq91Zc61D+UMSjrOeuV&#10;6k5FJY5o/6IarEYgaONCw1BA21ptchPczrL8o52nXgWTm2F1KFx1ov9Hq7+d9v4RU+l68k/hAfRP&#10;EqxKMQaqrmhyKDyiOIxfoeFBqmOE3PDU4pCiuRUxZUnPr8KaKQrNp5t1ud6seACawZv1RuYMqpqD&#10;A1L8YmAQ6aeWFFHZro978J5HCLjMqdTpgeIlco5IqT3cW+cSoCrnxciL+KnclDmGwNkmwQkk7A57&#10;h+Kk0jrkb67kzT2Eo29e+Hqjms+zE5V1F6dIqS4qJWHSxlF1gObMIs3y8cz4ypul+N3P4a/PYPcL&#10;AAD//wMAUEsDBBQABgAIAAAAIQCOAqPy2wAAAAgBAAAPAAAAZHJzL2Rvd25yZXYueG1sTI/BTsNA&#10;DETvSPzDykhcEN1QRBWl2VQIxIkDoeUDnMRNoma9UXbTLH+PywUuI1ljj+flu2gHdabJ944NPKwS&#10;UMS1a3puDXwd3u5TUD4gNzg4JgPf5GFXXF/lmDVu4U8670OrJIR9hga6EMZMa193ZNGv3Egs3tFN&#10;FoOMU6ubCRcJt4NeJ8lGW+xZPnQ40ktH9Wk/WwPxY8MhlmmsFp7ffXpXRrSlMbc38XUr8rwFFSiG&#10;vwu4MEh/KKRY5WZuvBoMCE34VfHSx6c1qOqypHSR6/8AxQ8AAAD//wMAUEsBAi0AFAAGAAgAAAAh&#10;AFoik6P/AAAA5QEAABMAAAAAAAAAAAAAAAAAAAAAAFtDb250ZW50X1R5cGVzXS54bWxQSwECLQAU&#10;AAYACAAAACEAp0rPONcAAACWAQAACwAAAAAAAAAAAAAAAAAwAQAAX3JlbHMvLnJlbHNQSwECLQAU&#10;AAYACAAAACEA9Np+oawBAABOAwAADgAAAAAAAAAAAAAAAAAwAgAAZHJzL2Uyb0RvYy54bWxQSwEC&#10;LQAUAAYACAAAACEAjgKj8tsAAAAIAQAADwAAAAAAAAAAAAAAAAAIBAAAZHJzL2Rvd25yZXYueG1s&#10;UEsFBgAAAAAEAAQA8wAAABAFAAAAAA==&#10;" strokeweight="1.5pt">
                <o:lock v:ext="edit" shapetype="f"/>
                <w10:anchorlock/>
              </v:shape>
            </w:pict>
          </mc:Fallback>
        </mc:AlternateContent>
      </w:r>
      <w:r w:rsidR="00FB3A86" w:rsidRPr="00375095">
        <w:rPr>
          <w:rFonts w:ascii="Times New Roman" w:hAnsi="Times New Roman"/>
          <w:color w:val="000000" w:themeColor="text1"/>
        </w:rPr>
        <w:t>.</w:t>
      </w:r>
    </w:p>
    <w:p w14:paraId="160C936B" w14:textId="77777777" w:rsidR="00B01FCD" w:rsidRPr="00375095" w:rsidRDefault="00B01FCD" w:rsidP="00441B6F">
      <w:pPr>
        <w:pStyle w:val="AbstHead"/>
        <w:spacing w:after="0"/>
        <w:jc w:val="both"/>
        <w:rPr>
          <w:rFonts w:ascii="Times New Roman" w:hAnsi="Times New Roman"/>
          <w:color w:val="000000" w:themeColor="text1"/>
        </w:rPr>
      </w:pPr>
      <w:r w:rsidRPr="00375095">
        <w:rPr>
          <w:rFonts w:ascii="Times New Roman" w:hAnsi="Times New Roman"/>
          <w:color w:val="000000" w:themeColor="text1"/>
        </w:rPr>
        <w:t>ABSTRACT</w:t>
      </w:r>
    </w:p>
    <w:p w14:paraId="7B802DE9" w14:textId="77777777" w:rsidR="00790ADA" w:rsidRPr="00375095" w:rsidRDefault="00790ADA" w:rsidP="00441B6F">
      <w:pPr>
        <w:pStyle w:val="AbstHead"/>
        <w:spacing w:after="0"/>
        <w:jc w:val="both"/>
        <w:rPr>
          <w:rFonts w:ascii="Times New Roman" w:hAnsi="Times New Roman"/>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75095" w14:paraId="770AAC06" w14:textId="77777777" w:rsidTr="001E44FE">
        <w:tc>
          <w:tcPr>
            <w:tcW w:w="9576" w:type="dxa"/>
            <w:shd w:val="clear" w:color="auto" w:fill="F2F2F2"/>
          </w:tcPr>
          <w:p w14:paraId="7F6E2CC4" w14:textId="77777777" w:rsidR="007E33E2" w:rsidRPr="00375095" w:rsidRDefault="007D2C06" w:rsidP="007D2C06">
            <w:pPr>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Introduction:</w:t>
            </w:r>
            <w:r w:rsidRPr="00375095">
              <w:rPr>
                <w:rFonts w:ascii="Times New Roman" w:hAnsi="Times New Roman"/>
                <w:color w:val="000000" w:themeColor="text1"/>
                <w:lang w:eastAsia="pt-BR"/>
              </w:rPr>
              <w:t xml:space="preserve"> Osteonecrosis of the jaws is a serious condition characterized by bone necrosis, generally associated with medication therapies or radiotherapy. Appropriate surgical management is essential to minimize complications and promote functional recovery.</w:t>
            </w:r>
          </w:p>
          <w:p w14:paraId="40B85569" w14:textId="77777777" w:rsidR="007D2C06" w:rsidRPr="00375095" w:rsidRDefault="007D2C06" w:rsidP="007D2C06">
            <w:pPr>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Objectives:</w:t>
            </w:r>
            <w:r w:rsidRPr="00375095">
              <w:rPr>
                <w:rFonts w:ascii="Times New Roman" w:hAnsi="Times New Roman"/>
                <w:color w:val="000000" w:themeColor="text1"/>
                <w:lang w:eastAsia="pt-BR"/>
              </w:rPr>
              <w:t xml:space="preserve"> To analyze the effectiveness of bone fluorescence as a guide for the surgical treatment of osteonecrosis of the jaws, comparing different protocols described in the literature.</w:t>
            </w:r>
          </w:p>
          <w:p w14:paraId="7AB180DF" w14:textId="77777777" w:rsidR="007D2C06" w:rsidRPr="00375095" w:rsidRDefault="007D2C06" w:rsidP="007D2C06">
            <w:pPr>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Methodology:</w:t>
            </w:r>
            <w:r w:rsidRPr="00375095">
              <w:rPr>
                <w:rFonts w:ascii="Times New Roman" w:hAnsi="Times New Roman"/>
                <w:color w:val="000000" w:themeColor="text1"/>
                <w:lang w:eastAsia="pt-BR"/>
              </w:rPr>
              <w:t xml:space="preserve"> An integrative literature review was conducted, selecting 20 studies that addressed the use of bone fluorescence techniques involving tetracycline, doxycycline, minocycline, autofluorescence, or the Er:YAG laser in the surgical management of osteonecrosis.</w:t>
            </w:r>
          </w:p>
          <w:p w14:paraId="06A9E227" w14:textId="77777777" w:rsidR="007D2C06" w:rsidRPr="00375095" w:rsidRDefault="007D2C06" w:rsidP="007D2C06">
            <w:pPr>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Results:</w:t>
            </w:r>
            <w:r w:rsidRPr="00375095">
              <w:rPr>
                <w:rFonts w:ascii="Times New Roman" w:hAnsi="Times New Roman"/>
                <w:color w:val="000000" w:themeColor="text1"/>
                <w:lang w:eastAsia="pt-BR"/>
              </w:rPr>
              <w:t xml:space="preserve"> The use of fluorescence, especially when associated with fluorescent antibiotics and devices such as VELscope®, enabled improved delimitation of necrotic bone, achieving success rates above 85%. Autofluorescence was also effective, although its accuracy may be compromised by the presence of blood in the surgical field.</w:t>
            </w:r>
          </w:p>
          <w:p w14:paraId="3E559E4D" w14:textId="77777777" w:rsidR="007D2C06" w:rsidRPr="00375095" w:rsidRDefault="007D2C06" w:rsidP="007D2C06">
            <w:pPr>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Discussion:</w:t>
            </w:r>
            <w:r w:rsidRPr="00375095">
              <w:rPr>
                <w:rFonts w:ascii="Times New Roman" w:hAnsi="Times New Roman"/>
                <w:color w:val="000000" w:themeColor="text1"/>
                <w:lang w:eastAsia="pt-BR"/>
              </w:rPr>
              <w:t xml:space="preserve"> Bone fluorescence enables precise removal of compromised tissue while preserving viable bone, promoting better healing outcomes. Protocols combining fluorescent antibiotics with specialized illumination systems demonstrated superior results compared to conventional techniques.</w:t>
            </w:r>
          </w:p>
          <w:p w14:paraId="75A6C949" w14:textId="77777777" w:rsidR="007D2C06" w:rsidRPr="00375095" w:rsidRDefault="007D2C06" w:rsidP="007D2C06">
            <w:pPr>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Conclusion:</w:t>
            </w:r>
            <w:r w:rsidRPr="00375095">
              <w:rPr>
                <w:rFonts w:ascii="Times New Roman" w:hAnsi="Times New Roman"/>
                <w:color w:val="000000" w:themeColor="text1"/>
                <w:lang w:eastAsia="pt-BR"/>
              </w:rPr>
              <w:t xml:space="preserve"> Fluorescence-guided surgery represents a safe and efficient approach for treating osteonecrosis of the jaws, providing greater surgical precision, bone preservation, and improved clinical prognosis.</w:t>
            </w:r>
          </w:p>
          <w:p w14:paraId="1A84E324" w14:textId="77777777" w:rsidR="00505F06" w:rsidRPr="00375095" w:rsidRDefault="00505F06" w:rsidP="00441B6F">
            <w:pPr>
              <w:pStyle w:val="Body"/>
              <w:spacing w:after="0"/>
              <w:rPr>
                <w:rFonts w:ascii="Times New Roman" w:eastAsia="Calibri" w:hAnsi="Times New Roman"/>
                <w:color w:val="000000" w:themeColor="text1"/>
                <w:szCs w:val="22"/>
              </w:rPr>
            </w:pPr>
          </w:p>
        </w:tc>
      </w:tr>
    </w:tbl>
    <w:p w14:paraId="6F765B1D" w14:textId="77777777" w:rsidR="00636EB2" w:rsidRPr="00375095" w:rsidRDefault="00636EB2" w:rsidP="00441B6F">
      <w:pPr>
        <w:pStyle w:val="Body"/>
        <w:spacing w:after="0"/>
        <w:rPr>
          <w:rFonts w:ascii="Times New Roman" w:hAnsi="Times New Roman"/>
          <w:i/>
          <w:color w:val="000000" w:themeColor="text1"/>
        </w:rPr>
      </w:pPr>
    </w:p>
    <w:p w14:paraId="2A9247D2" w14:textId="5C7C6711" w:rsidR="00A24E7E" w:rsidRPr="00375095" w:rsidRDefault="00A24E7E" w:rsidP="00441B6F">
      <w:pPr>
        <w:pStyle w:val="Body"/>
        <w:spacing w:after="0"/>
        <w:rPr>
          <w:rFonts w:ascii="Times New Roman" w:hAnsi="Times New Roman"/>
          <w:i/>
          <w:color w:val="000000" w:themeColor="text1"/>
        </w:rPr>
      </w:pPr>
      <w:r w:rsidRPr="00375095">
        <w:rPr>
          <w:rFonts w:ascii="Times New Roman" w:hAnsi="Times New Roman"/>
          <w:i/>
          <w:color w:val="000000" w:themeColor="text1"/>
        </w:rPr>
        <w:t xml:space="preserve">Keywords: </w:t>
      </w:r>
      <w:r w:rsidR="005120EE" w:rsidRPr="00375095">
        <w:rPr>
          <w:rFonts w:ascii="Times New Roman" w:hAnsi="Times New Roman"/>
          <w:i/>
          <w:iCs/>
        </w:rPr>
        <w:t>Osteonecrosis of the jaws; Fluorescence-guided surgery; Autofluorescence; Tetracycline fluorescence; Bone preservation</w:t>
      </w:r>
      <w:r w:rsidR="005120EE" w:rsidRPr="00375095">
        <w:rPr>
          <w:rFonts w:ascii="Times New Roman" w:hAnsi="Times New Roman"/>
          <w:i/>
          <w:iCs/>
        </w:rPr>
        <w:t>.</w:t>
      </w:r>
    </w:p>
    <w:p w14:paraId="48DA0680" w14:textId="77777777" w:rsidR="00790ADA" w:rsidRPr="00375095" w:rsidRDefault="00790ADA" w:rsidP="00441B6F">
      <w:pPr>
        <w:pStyle w:val="Body"/>
        <w:spacing w:after="0"/>
        <w:rPr>
          <w:rFonts w:ascii="Times New Roman" w:hAnsi="Times New Roman"/>
          <w:i/>
          <w:color w:val="000000" w:themeColor="text1"/>
        </w:rPr>
      </w:pPr>
    </w:p>
    <w:p w14:paraId="6F3833B7" w14:textId="77777777" w:rsidR="0024282C" w:rsidRPr="00375095" w:rsidRDefault="0024282C" w:rsidP="00441B6F">
      <w:pPr>
        <w:pStyle w:val="Body"/>
        <w:spacing w:after="0"/>
        <w:rPr>
          <w:rFonts w:ascii="Times New Roman" w:hAnsi="Times New Roman"/>
          <w:i/>
          <w:color w:val="000000" w:themeColor="text1"/>
          <w:sz w:val="18"/>
        </w:rPr>
      </w:pPr>
    </w:p>
    <w:p w14:paraId="5A24DDCD" w14:textId="77777777" w:rsidR="00505F06" w:rsidRPr="00375095" w:rsidRDefault="00505F06" w:rsidP="00441B6F">
      <w:pPr>
        <w:pStyle w:val="Body"/>
        <w:spacing w:after="0"/>
        <w:rPr>
          <w:rFonts w:ascii="Times New Roman" w:hAnsi="Times New Roman"/>
          <w:i/>
          <w:color w:val="000000" w:themeColor="text1"/>
        </w:rPr>
      </w:pPr>
    </w:p>
    <w:p w14:paraId="535DF815" w14:textId="77777777" w:rsidR="007F7B32" w:rsidRPr="00375095" w:rsidRDefault="00902823" w:rsidP="00441B6F">
      <w:pPr>
        <w:pStyle w:val="AbstHead"/>
        <w:spacing w:after="0"/>
        <w:jc w:val="both"/>
        <w:rPr>
          <w:rFonts w:ascii="Times New Roman" w:hAnsi="Times New Roman"/>
          <w:color w:val="000000" w:themeColor="text1"/>
        </w:rPr>
      </w:pPr>
      <w:r w:rsidRPr="00375095">
        <w:rPr>
          <w:rFonts w:ascii="Times New Roman" w:hAnsi="Times New Roman"/>
          <w:color w:val="000000" w:themeColor="text1"/>
        </w:rPr>
        <w:t xml:space="preserve">1. </w:t>
      </w:r>
      <w:r w:rsidR="00B01FCD" w:rsidRPr="00375095">
        <w:rPr>
          <w:rFonts w:ascii="Times New Roman" w:hAnsi="Times New Roman"/>
          <w:color w:val="000000" w:themeColor="text1"/>
        </w:rPr>
        <w:t>INTRODUCTION</w:t>
      </w:r>
      <w:r w:rsidR="007F7B32" w:rsidRPr="00375095">
        <w:rPr>
          <w:rFonts w:ascii="Times New Roman" w:hAnsi="Times New Roman"/>
          <w:color w:val="000000" w:themeColor="text1"/>
        </w:rPr>
        <w:t xml:space="preserve"> </w:t>
      </w:r>
    </w:p>
    <w:p w14:paraId="57032C12" w14:textId="77777777" w:rsidR="00790ADA" w:rsidRPr="00375095" w:rsidRDefault="00790ADA" w:rsidP="00441B6F">
      <w:pPr>
        <w:pStyle w:val="AbstHead"/>
        <w:spacing w:after="0"/>
        <w:jc w:val="both"/>
        <w:rPr>
          <w:rFonts w:ascii="Times New Roman" w:hAnsi="Times New Roman"/>
          <w:color w:val="000000" w:themeColor="text1"/>
        </w:rPr>
      </w:pPr>
    </w:p>
    <w:p w14:paraId="2FBEA4B4" w14:textId="17653E82" w:rsidR="007113AA" w:rsidRPr="00375095" w:rsidRDefault="007113AA" w:rsidP="007113AA">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Osteonecrosis of the jaws is characterized by necrosis of the mandibular or maxillary bone tissue, frequently associated with invasive procedures such as dental extractions or local trauma</w:t>
      </w:r>
      <w:r w:rsidR="00DB33FA" w:rsidRPr="00375095">
        <w:rPr>
          <w:rFonts w:ascii="Times New Roman" w:hAnsi="Times New Roman"/>
          <w:color w:val="000000" w:themeColor="text1"/>
          <w:lang w:eastAsia="pt-BR"/>
        </w:rPr>
        <w:t xml:space="preserve"> (Park et al., 2025). </w:t>
      </w:r>
      <w:r w:rsidRPr="00375095">
        <w:rPr>
          <w:rFonts w:ascii="Times New Roman" w:hAnsi="Times New Roman"/>
          <w:color w:val="000000" w:themeColor="text1"/>
          <w:lang w:eastAsia="pt-BR"/>
        </w:rPr>
        <w:t>Among its main etiologies, medication-related osteonecrosis</w:t>
      </w:r>
      <w:r w:rsidR="00A22958" w:rsidRPr="00375095">
        <w:rPr>
          <w:rFonts w:ascii="Times New Roman" w:hAnsi="Times New Roman"/>
          <w:color w:val="000000" w:themeColor="text1"/>
          <w:lang w:eastAsia="pt-BR"/>
        </w:rPr>
        <w:t xml:space="preserve"> (</w:t>
      </w:r>
      <w:r w:rsidRPr="00375095">
        <w:rPr>
          <w:rFonts w:ascii="Times New Roman" w:hAnsi="Times New Roman"/>
          <w:color w:val="000000" w:themeColor="text1"/>
          <w:lang w:eastAsia="pt-BR"/>
        </w:rPr>
        <w:t xml:space="preserve">particularly associated with </w:t>
      </w:r>
      <w:r w:rsidRPr="00375095">
        <w:rPr>
          <w:rFonts w:ascii="Times New Roman" w:hAnsi="Times New Roman"/>
          <w:color w:val="000000" w:themeColor="text1"/>
          <w:lang w:eastAsia="pt-BR"/>
        </w:rPr>
        <w:lastRenderedPageBreak/>
        <w:t>bisphosphonate use</w:t>
      </w:r>
      <w:r w:rsidR="00A22958" w:rsidRPr="00375095">
        <w:rPr>
          <w:rFonts w:ascii="Times New Roman" w:hAnsi="Times New Roman"/>
          <w:color w:val="000000" w:themeColor="text1"/>
          <w:lang w:eastAsia="pt-BR"/>
        </w:rPr>
        <w:t xml:space="preserve">) </w:t>
      </w:r>
      <w:r w:rsidRPr="00375095">
        <w:rPr>
          <w:rFonts w:ascii="Times New Roman" w:hAnsi="Times New Roman"/>
          <w:color w:val="000000" w:themeColor="text1"/>
          <w:lang w:eastAsia="pt-BR"/>
        </w:rPr>
        <w:t>and osteoradionecrosis resulting from radiotherapy are the most prominent. Both conditions can lead to severe complications, including infections, chronic pain, and irreversible bone destruction. Understanding the underlying pathophysiological mechanisms and the available therapeutic approaches is essential for effective clinical management (Assaf et al., 2014; Bedogni et al., 2024).</w:t>
      </w:r>
    </w:p>
    <w:p w14:paraId="3FC15206" w14:textId="77777777" w:rsidR="007113AA" w:rsidRPr="00375095" w:rsidRDefault="007113AA" w:rsidP="007113AA">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In 2022, the American Association of Oral and Maxillofacial Surgeons (AAOMS) updated its guidelines for the diagnosis, staging, and treatment of osteonecrosis of the jaws. The staging includes:</w:t>
      </w:r>
    </w:p>
    <w:p w14:paraId="767498B4" w14:textId="77777777" w:rsidR="007113AA" w:rsidRPr="00375095" w:rsidRDefault="007113AA" w:rsidP="007113AA">
      <w:pPr>
        <w:numPr>
          <w:ilvl w:val="0"/>
          <w:numId w:val="31"/>
        </w:num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Stage 0:</w:t>
      </w:r>
      <w:r w:rsidRPr="00375095">
        <w:rPr>
          <w:rFonts w:ascii="Times New Roman" w:hAnsi="Times New Roman"/>
          <w:color w:val="000000" w:themeColor="text1"/>
          <w:lang w:eastAsia="pt-BR"/>
        </w:rPr>
        <w:t xml:space="preserve"> No clinically visible lesion, though changes may be detected through imaging such as computed tomography.</w:t>
      </w:r>
    </w:p>
    <w:p w14:paraId="72131A23" w14:textId="77777777" w:rsidR="007113AA" w:rsidRPr="00375095" w:rsidRDefault="007113AA" w:rsidP="007113AA">
      <w:pPr>
        <w:numPr>
          <w:ilvl w:val="0"/>
          <w:numId w:val="31"/>
        </w:num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Stage 1:</w:t>
      </w:r>
      <w:r w:rsidRPr="00375095">
        <w:rPr>
          <w:rFonts w:ascii="Times New Roman" w:hAnsi="Times New Roman"/>
          <w:color w:val="000000" w:themeColor="text1"/>
          <w:lang w:eastAsia="pt-BR"/>
        </w:rPr>
        <w:t xml:space="preserve"> Presence of exposed or clinically detectable bone without evident signs of infection. Treatment is conservative, involving antibiotics and local care.</w:t>
      </w:r>
    </w:p>
    <w:p w14:paraId="61DEAE5E" w14:textId="77777777" w:rsidR="007113AA" w:rsidRPr="00375095" w:rsidRDefault="007113AA" w:rsidP="007113AA">
      <w:pPr>
        <w:numPr>
          <w:ilvl w:val="0"/>
          <w:numId w:val="31"/>
        </w:num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Stage 2:</w:t>
      </w:r>
      <w:r w:rsidRPr="00375095">
        <w:rPr>
          <w:rFonts w:ascii="Times New Roman" w:hAnsi="Times New Roman"/>
          <w:color w:val="000000" w:themeColor="text1"/>
          <w:lang w:eastAsia="pt-BR"/>
        </w:rPr>
        <w:t xml:space="preserve"> Exposed bone with clinical signs of infection such as pain, purulent discharge, or abscess, requiring antibiotics and surgical debridement.</w:t>
      </w:r>
    </w:p>
    <w:p w14:paraId="36D43D84" w14:textId="77777777" w:rsidR="007113AA" w:rsidRPr="00375095" w:rsidRDefault="007113AA" w:rsidP="007113AA">
      <w:pPr>
        <w:numPr>
          <w:ilvl w:val="0"/>
          <w:numId w:val="31"/>
        </w:num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Stage 3:</w:t>
      </w:r>
      <w:r w:rsidRPr="00375095">
        <w:rPr>
          <w:rFonts w:ascii="Times New Roman" w:hAnsi="Times New Roman"/>
          <w:color w:val="000000" w:themeColor="text1"/>
          <w:lang w:eastAsia="pt-BR"/>
        </w:rPr>
        <w:t xml:space="preserve"> Advanced involvement with severe bone destruction, infection, pathological fractures, or fistula formation, requiring extensive bone resection and reconstruction.</w:t>
      </w:r>
    </w:p>
    <w:p w14:paraId="0748C3FA" w14:textId="6BD2EF55" w:rsidR="007113AA" w:rsidRPr="00375095" w:rsidRDefault="007113AA" w:rsidP="007113AA">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A major therapeutic challenge lies in balancing minimal removal of compromised tissue with sufficient resection to prevent disease progression</w:t>
      </w:r>
      <w:r w:rsidR="00A75942" w:rsidRPr="00375095">
        <w:rPr>
          <w:rFonts w:ascii="Times New Roman" w:hAnsi="Times New Roman"/>
          <w:color w:val="000000" w:themeColor="text1"/>
          <w:lang w:eastAsia="pt-BR"/>
        </w:rPr>
        <w:t xml:space="preserve"> (</w:t>
      </w:r>
      <w:r w:rsidR="00B977A8" w:rsidRPr="00375095">
        <w:rPr>
          <w:rFonts w:ascii="Times New Roman" w:hAnsi="Times New Roman"/>
          <w:color w:val="000000" w:themeColor="text1"/>
          <w:lang w:eastAsia="pt-BR"/>
        </w:rPr>
        <w:t>Woo et al., 2025)</w:t>
      </w:r>
      <w:r w:rsidRPr="00375095">
        <w:rPr>
          <w:rFonts w:ascii="Times New Roman" w:hAnsi="Times New Roman"/>
          <w:color w:val="000000" w:themeColor="text1"/>
          <w:lang w:eastAsia="pt-BR"/>
        </w:rPr>
        <w:t>. In this context, bone fluorescence has emerged as an innovative tool to more precisely delineate necrotic and viable bone areas (Hauera et al., 2020).</w:t>
      </w:r>
    </w:p>
    <w:p w14:paraId="0D930B31" w14:textId="597BF6AD" w:rsidR="007113AA" w:rsidRPr="00375095" w:rsidRDefault="007113AA" w:rsidP="007113AA">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 xml:space="preserve">Fluorescence-guided bone surgery has shown positive results in the selective resection of necrotic tissue, contributing to the preservation of healthy bone and to the standardization of surgical procedures </w:t>
      </w:r>
      <w:r w:rsidR="005F76A3" w:rsidRPr="00375095">
        <w:rPr>
          <w:rFonts w:ascii="Times New Roman" w:hAnsi="Times New Roman"/>
          <w:color w:val="000000" w:themeColor="text1"/>
          <w:lang w:eastAsia="pt-BR"/>
        </w:rPr>
        <w:t xml:space="preserve">(Giovannacci et al., 2025). </w:t>
      </w:r>
      <w:r w:rsidRPr="00375095">
        <w:rPr>
          <w:rFonts w:ascii="Times New Roman" w:hAnsi="Times New Roman"/>
          <w:color w:val="000000" w:themeColor="text1"/>
          <w:lang w:eastAsia="pt-BR"/>
        </w:rPr>
        <w:t>Several modalities have been studied, including traditional tetracycline-induced fluorescence (Ballardin et al., 2018), VELscope®-based fluorescence (Otto et al., 2013), autofluorescence combined with Er:YAG laser use (Giovannacci et al., 2017), and minocycline-associated fluorescence (Yoshiga et al., 2015).</w:t>
      </w:r>
    </w:p>
    <w:p w14:paraId="5D210135" w14:textId="77777777" w:rsidR="007113AA" w:rsidRPr="00375095" w:rsidRDefault="007113AA" w:rsidP="007113AA">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The comparison among these approaches involves not only the precision in delineating compromised bone but also their impact on clinical prognosis, healing rates, recurrence, and preservation of mandibular function. Thus, this study aims to analyze current scientific literature and compare fluorescence protocols used in osteonecrosis surgery, considering their specific applications and clinical outcomes.</w:t>
      </w:r>
    </w:p>
    <w:p w14:paraId="5638471D" w14:textId="77777777" w:rsidR="00790ADA" w:rsidRPr="00375095" w:rsidRDefault="00790ADA" w:rsidP="00441B6F">
      <w:pPr>
        <w:pStyle w:val="Body"/>
        <w:spacing w:after="0"/>
        <w:rPr>
          <w:rFonts w:ascii="Times New Roman" w:hAnsi="Times New Roman"/>
          <w:color w:val="000000" w:themeColor="text1"/>
        </w:rPr>
      </w:pPr>
    </w:p>
    <w:p w14:paraId="480CFCD9" w14:textId="77777777" w:rsidR="007F7B32" w:rsidRPr="00375095" w:rsidRDefault="00902823" w:rsidP="00441B6F">
      <w:pPr>
        <w:pStyle w:val="AbstHead"/>
        <w:spacing w:after="0"/>
        <w:jc w:val="both"/>
        <w:rPr>
          <w:rFonts w:ascii="Times New Roman" w:hAnsi="Times New Roman"/>
          <w:color w:val="000000" w:themeColor="text1"/>
        </w:rPr>
      </w:pPr>
      <w:r w:rsidRPr="00375095">
        <w:rPr>
          <w:rFonts w:ascii="Times New Roman" w:hAnsi="Times New Roman"/>
          <w:color w:val="000000" w:themeColor="text1"/>
        </w:rPr>
        <w:lastRenderedPageBreak/>
        <w:t xml:space="preserve">2. </w:t>
      </w:r>
      <w:r w:rsidR="006B57D0" w:rsidRPr="00375095">
        <w:rPr>
          <w:rFonts w:ascii="Times New Roman" w:hAnsi="Times New Roman"/>
          <w:color w:val="000000" w:themeColor="text1"/>
        </w:rPr>
        <w:t>methodology</w:t>
      </w:r>
      <w:r w:rsidR="007F7B32" w:rsidRPr="00375095">
        <w:rPr>
          <w:rFonts w:ascii="Times New Roman" w:hAnsi="Times New Roman"/>
          <w:color w:val="000000" w:themeColor="text1"/>
        </w:rPr>
        <w:t xml:space="preserve"> </w:t>
      </w:r>
    </w:p>
    <w:p w14:paraId="354CFE74" w14:textId="77777777" w:rsidR="00790ADA" w:rsidRPr="00375095" w:rsidRDefault="00790ADA" w:rsidP="00441B6F">
      <w:pPr>
        <w:pStyle w:val="AbstHead"/>
        <w:spacing w:after="0"/>
        <w:jc w:val="both"/>
        <w:rPr>
          <w:rFonts w:ascii="Times New Roman" w:hAnsi="Times New Roman"/>
          <w:color w:val="000000" w:themeColor="text1"/>
        </w:rPr>
      </w:pPr>
    </w:p>
    <w:p w14:paraId="65CA7803" w14:textId="77777777" w:rsidR="007113AA" w:rsidRPr="00375095" w:rsidRDefault="007113AA" w:rsidP="007113AA">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This integrative review followed the methodological guidelines proposed by Botelho et al. (2011), complemented by other authors (Souza et al., 2021; Mendes et al., 2008), with the goal of synthesizing available findings on the use of bone fluorescence in conservative maxillofacial surgical procedures for osteonecrosis. The review aimed to critically analyze existing studies, identify knowledge gaps, and provide a basis for future research.</w:t>
      </w:r>
    </w:p>
    <w:p w14:paraId="236AFD0F" w14:textId="77777777" w:rsidR="007113AA" w:rsidRPr="00375095" w:rsidRDefault="007113AA" w:rsidP="007113AA">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A bibliographic search was conducted in PubMed and the Virtual Health Library (VHL), due to their broad coverage of scientific articles in the health field. The search strategy used the descriptors “maxillofacial surgery” and “bone fluorescence” in advanced search mode applied to titles, abstracts, and main subject fields.</w:t>
      </w:r>
    </w:p>
    <w:p w14:paraId="5A7AE67D" w14:textId="77777777" w:rsidR="007113AA" w:rsidRPr="00375095" w:rsidRDefault="007113AA" w:rsidP="007113AA">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Original full-text articles involving human subjects were included, without restrictions on language or publication date. Eligible studies specifically investigated fluorescence-guided surgical procedures for the resection of necrotic bone, emphasizing conservative approaches.</w:t>
      </w:r>
    </w:p>
    <w:p w14:paraId="37E93289" w14:textId="65A2973B" w:rsidR="007113AA" w:rsidRPr="00375095" w:rsidRDefault="007113AA" w:rsidP="007113AA">
      <w:pPr>
        <w:spacing w:before="100" w:beforeAutospacing="1" w:after="100" w:afterAutospacing="1" w:line="360" w:lineRule="auto"/>
        <w:jc w:val="both"/>
        <w:rPr>
          <w:rFonts w:ascii="Times New Roman" w:hAnsi="Times New Roman"/>
          <w:color w:val="000000" w:themeColor="text1"/>
        </w:rPr>
      </w:pPr>
      <w:r w:rsidRPr="00375095">
        <w:rPr>
          <w:rFonts w:ascii="Times New Roman" w:hAnsi="Times New Roman"/>
          <w:color w:val="000000" w:themeColor="text1"/>
        </w:rPr>
        <w:t>The study selection process followed three sequential stages: initially, the identification and removal of duplicate articles was performed using the Rayyan software, resulting in 280 unique articles. Subsequently, the titles were screened, during which 4</w:t>
      </w:r>
      <w:r w:rsidR="001B5613" w:rsidRPr="00375095">
        <w:rPr>
          <w:rFonts w:ascii="Times New Roman" w:hAnsi="Times New Roman"/>
          <w:color w:val="000000" w:themeColor="text1"/>
        </w:rPr>
        <w:t>6</w:t>
      </w:r>
      <w:r w:rsidRPr="00375095">
        <w:rPr>
          <w:rFonts w:ascii="Times New Roman" w:hAnsi="Times New Roman"/>
          <w:color w:val="000000" w:themeColor="text1"/>
        </w:rPr>
        <w:t xml:space="preserve"> articles were pre-selected. Next, reading the abstracts allowed the exclusion of literature reviews, systematic reviews, overviews, and meta-analyses, keeping only original studies that met the established criteria. Finally, full-text reading resulted in the selection of 2</w:t>
      </w:r>
      <w:r w:rsidR="001B5613" w:rsidRPr="00375095">
        <w:rPr>
          <w:rFonts w:ascii="Times New Roman" w:hAnsi="Times New Roman"/>
          <w:color w:val="000000" w:themeColor="text1"/>
        </w:rPr>
        <w:t xml:space="preserve">2 </w:t>
      </w:r>
      <w:r w:rsidRPr="00375095">
        <w:rPr>
          <w:rFonts w:ascii="Times New Roman" w:hAnsi="Times New Roman"/>
          <w:color w:val="000000" w:themeColor="text1"/>
        </w:rPr>
        <w:t>studies included for detailed qualitative analysis.</w:t>
      </w:r>
    </w:p>
    <w:p w14:paraId="0844858B" w14:textId="77777777" w:rsidR="007113AA" w:rsidRPr="00375095" w:rsidRDefault="007113AA" w:rsidP="007113AA">
      <w:pPr>
        <w:spacing w:line="360" w:lineRule="auto"/>
        <w:jc w:val="both"/>
        <w:rPr>
          <w:rFonts w:ascii="Times New Roman" w:hAnsi="Times New Roman"/>
          <w:b/>
          <w:bCs/>
          <w:color w:val="000000" w:themeColor="text1"/>
          <w:lang w:eastAsia="pt-BR"/>
        </w:rPr>
      </w:pPr>
      <w:r w:rsidRPr="00375095">
        <w:rPr>
          <w:rFonts w:ascii="Times New Roman" w:hAnsi="Times New Roman"/>
          <w:b/>
          <w:bCs/>
          <w:color w:val="000000" w:themeColor="text1"/>
          <w:lang w:eastAsia="pt-BR"/>
        </w:rPr>
        <w:t>Inclusion criteria:</w:t>
      </w:r>
    </w:p>
    <w:p w14:paraId="47C3DBD2" w14:textId="77777777" w:rsidR="007113AA" w:rsidRPr="00375095" w:rsidRDefault="007113AA" w:rsidP="007113AA">
      <w:pPr>
        <w:pStyle w:val="PargrafodaLista"/>
        <w:numPr>
          <w:ilvl w:val="0"/>
          <w:numId w:val="32"/>
        </w:numPr>
        <w:spacing w:after="0" w:line="360" w:lineRule="auto"/>
        <w:jc w:val="both"/>
        <w:rPr>
          <w:rFonts w:ascii="Times New Roman" w:eastAsia="Times New Roman" w:hAnsi="Times New Roman" w:cs="Times New Roman"/>
          <w:color w:val="000000" w:themeColor="text1"/>
          <w:kern w:val="0"/>
          <w:sz w:val="20"/>
          <w:szCs w:val="20"/>
          <w:lang w:eastAsia="pt-BR"/>
        </w:rPr>
      </w:pPr>
      <w:r w:rsidRPr="00375095">
        <w:rPr>
          <w:rFonts w:ascii="Times New Roman" w:eastAsia="Times New Roman" w:hAnsi="Times New Roman" w:cs="Times New Roman"/>
          <w:color w:val="000000" w:themeColor="text1"/>
          <w:kern w:val="0"/>
          <w:sz w:val="20"/>
          <w:szCs w:val="20"/>
          <w:lang w:eastAsia="pt-BR"/>
        </w:rPr>
        <w:t>Original human studies;</w:t>
      </w:r>
    </w:p>
    <w:p w14:paraId="3FD4D537" w14:textId="77777777" w:rsidR="007113AA" w:rsidRPr="00375095" w:rsidRDefault="007113AA" w:rsidP="007113AA">
      <w:pPr>
        <w:pStyle w:val="PargrafodaLista"/>
        <w:numPr>
          <w:ilvl w:val="0"/>
          <w:numId w:val="32"/>
        </w:numPr>
        <w:spacing w:after="0" w:line="360" w:lineRule="auto"/>
        <w:jc w:val="both"/>
        <w:rPr>
          <w:rFonts w:ascii="Times New Roman" w:eastAsia="Times New Roman" w:hAnsi="Times New Roman" w:cs="Times New Roman"/>
          <w:color w:val="000000" w:themeColor="text1"/>
          <w:kern w:val="0"/>
          <w:sz w:val="20"/>
          <w:szCs w:val="20"/>
          <w:lang w:eastAsia="pt-BR"/>
        </w:rPr>
      </w:pPr>
      <w:r w:rsidRPr="00375095">
        <w:rPr>
          <w:rFonts w:ascii="Times New Roman" w:eastAsia="Times New Roman" w:hAnsi="Times New Roman" w:cs="Times New Roman"/>
          <w:color w:val="000000" w:themeColor="text1"/>
          <w:kern w:val="0"/>
          <w:sz w:val="20"/>
          <w:szCs w:val="20"/>
          <w:lang w:eastAsia="pt-BR"/>
        </w:rPr>
        <w:t>Surgical procedures using fluorescence to delineate necrotic boné;</w:t>
      </w:r>
    </w:p>
    <w:p w14:paraId="63047539" w14:textId="4E1B0FAC" w:rsidR="007113AA" w:rsidRPr="00375095" w:rsidRDefault="007113AA" w:rsidP="007113AA">
      <w:pPr>
        <w:pStyle w:val="PargrafodaLista"/>
        <w:numPr>
          <w:ilvl w:val="0"/>
          <w:numId w:val="32"/>
        </w:numPr>
        <w:spacing w:after="0" w:line="360" w:lineRule="auto"/>
        <w:jc w:val="both"/>
        <w:rPr>
          <w:rFonts w:ascii="Times New Roman" w:eastAsia="Times New Roman" w:hAnsi="Times New Roman" w:cs="Times New Roman"/>
          <w:color w:val="000000" w:themeColor="text1"/>
          <w:kern w:val="0"/>
          <w:sz w:val="20"/>
          <w:szCs w:val="20"/>
          <w:lang w:eastAsia="pt-BR"/>
        </w:rPr>
      </w:pPr>
      <w:r w:rsidRPr="00375095">
        <w:rPr>
          <w:rFonts w:ascii="Times New Roman" w:eastAsia="Times New Roman" w:hAnsi="Times New Roman" w:cs="Times New Roman"/>
          <w:color w:val="000000" w:themeColor="text1"/>
          <w:kern w:val="0"/>
          <w:sz w:val="20"/>
          <w:szCs w:val="20"/>
          <w:lang w:eastAsia="pt-BR"/>
        </w:rPr>
        <w:t xml:space="preserve">Full-text </w:t>
      </w:r>
      <w:r w:rsidR="004056E5" w:rsidRPr="00375095">
        <w:rPr>
          <w:rFonts w:ascii="Times New Roman" w:eastAsia="Times New Roman" w:hAnsi="Times New Roman" w:cs="Times New Roman"/>
          <w:color w:val="000000" w:themeColor="text1"/>
          <w:kern w:val="0"/>
          <w:sz w:val="20"/>
          <w:szCs w:val="20"/>
          <w:lang w:eastAsia="pt-BR"/>
        </w:rPr>
        <w:t>available;</w:t>
      </w:r>
    </w:p>
    <w:p w14:paraId="3D11E82B" w14:textId="77777777" w:rsidR="007113AA" w:rsidRPr="00375095" w:rsidRDefault="007113AA" w:rsidP="007113AA">
      <w:pPr>
        <w:pStyle w:val="PargrafodaLista"/>
        <w:numPr>
          <w:ilvl w:val="0"/>
          <w:numId w:val="32"/>
        </w:numPr>
        <w:spacing w:after="0" w:line="360" w:lineRule="auto"/>
        <w:jc w:val="both"/>
        <w:rPr>
          <w:rFonts w:ascii="Times New Roman" w:eastAsia="Times New Roman" w:hAnsi="Times New Roman" w:cs="Times New Roman"/>
          <w:color w:val="000000" w:themeColor="text1"/>
          <w:kern w:val="0"/>
          <w:sz w:val="20"/>
          <w:szCs w:val="20"/>
          <w:lang w:eastAsia="pt-BR"/>
        </w:rPr>
      </w:pPr>
      <w:r w:rsidRPr="00375095">
        <w:rPr>
          <w:rFonts w:ascii="Times New Roman" w:eastAsia="Times New Roman" w:hAnsi="Times New Roman" w:cs="Times New Roman"/>
          <w:color w:val="000000" w:themeColor="text1"/>
          <w:kern w:val="0"/>
          <w:sz w:val="20"/>
          <w:szCs w:val="20"/>
          <w:lang w:eastAsia="pt-BR"/>
        </w:rPr>
        <w:t>Focus on conservative treatment of osteonecrosis.</w:t>
      </w:r>
    </w:p>
    <w:p w14:paraId="73049901" w14:textId="77777777" w:rsidR="007113AA" w:rsidRPr="00375095" w:rsidRDefault="007113AA" w:rsidP="007113AA">
      <w:pPr>
        <w:spacing w:line="360" w:lineRule="auto"/>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Exclusion criteria:</w:t>
      </w:r>
    </w:p>
    <w:p w14:paraId="126E9DF9" w14:textId="77777777" w:rsidR="007113AA" w:rsidRPr="00375095" w:rsidRDefault="007113AA" w:rsidP="007113AA">
      <w:pPr>
        <w:pStyle w:val="PargrafodaLista"/>
        <w:numPr>
          <w:ilvl w:val="0"/>
          <w:numId w:val="33"/>
        </w:numPr>
        <w:spacing w:after="0" w:line="360" w:lineRule="auto"/>
        <w:jc w:val="both"/>
        <w:rPr>
          <w:rFonts w:ascii="Times New Roman" w:eastAsia="Times New Roman" w:hAnsi="Times New Roman" w:cs="Times New Roman"/>
          <w:color w:val="000000" w:themeColor="text1"/>
          <w:kern w:val="0"/>
          <w:sz w:val="20"/>
          <w:szCs w:val="20"/>
          <w:lang w:eastAsia="pt-BR"/>
        </w:rPr>
      </w:pPr>
      <w:r w:rsidRPr="00375095">
        <w:rPr>
          <w:rFonts w:ascii="Times New Roman" w:eastAsia="Times New Roman" w:hAnsi="Times New Roman" w:cs="Times New Roman"/>
          <w:color w:val="000000" w:themeColor="text1"/>
          <w:kern w:val="0"/>
          <w:sz w:val="20"/>
          <w:szCs w:val="20"/>
          <w:lang w:eastAsia="pt-BR"/>
        </w:rPr>
        <w:t>Review articles</w:t>
      </w:r>
    </w:p>
    <w:p w14:paraId="38AF0E6F" w14:textId="77777777" w:rsidR="007113AA" w:rsidRPr="00375095" w:rsidRDefault="007113AA" w:rsidP="007113AA">
      <w:pPr>
        <w:pStyle w:val="PargrafodaLista"/>
        <w:numPr>
          <w:ilvl w:val="0"/>
          <w:numId w:val="33"/>
        </w:numPr>
        <w:spacing w:after="0" w:line="360" w:lineRule="auto"/>
        <w:jc w:val="both"/>
        <w:rPr>
          <w:rFonts w:ascii="Times New Roman" w:eastAsia="Times New Roman" w:hAnsi="Times New Roman" w:cs="Times New Roman"/>
          <w:color w:val="000000" w:themeColor="text1"/>
          <w:kern w:val="0"/>
          <w:sz w:val="20"/>
          <w:szCs w:val="20"/>
          <w:lang w:eastAsia="pt-BR"/>
        </w:rPr>
      </w:pPr>
      <w:r w:rsidRPr="00375095">
        <w:rPr>
          <w:rFonts w:ascii="Times New Roman" w:eastAsia="Times New Roman" w:hAnsi="Times New Roman" w:cs="Times New Roman"/>
          <w:color w:val="000000" w:themeColor="text1"/>
          <w:kern w:val="0"/>
          <w:sz w:val="20"/>
          <w:szCs w:val="20"/>
          <w:lang w:eastAsia="pt-BR"/>
        </w:rPr>
        <w:t>Studies without full-text open-access availability</w:t>
      </w:r>
    </w:p>
    <w:p w14:paraId="2EC97BE9" w14:textId="77777777" w:rsidR="007113AA" w:rsidRPr="00375095" w:rsidRDefault="007113AA" w:rsidP="007113AA">
      <w:pPr>
        <w:pStyle w:val="PargrafodaLista"/>
        <w:numPr>
          <w:ilvl w:val="0"/>
          <w:numId w:val="33"/>
        </w:numPr>
        <w:spacing w:after="0" w:line="360" w:lineRule="auto"/>
        <w:jc w:val="both"/>
        <w:rPr>
          <w:rFonts w:ascii="Times New Roman" w:eastAsia="Times New Roman" w:hAnsi="Times New Roman" w:cs="Times New Roman"/>
          <w:b/>
          <w:bCs/>
          <w:color w:val="000000" w:themeColor="text1"/>
          <w:kern w:val="0"/>
          <w:sz w:val="20"/>
          <w:szCs w:val="20"/>
          <w:lang w:eastAsia="pt-BR"/>
        </w:rPr>
      </w:pPr>
      <w:r w:rsidRPr="00375095">
        <w:rPr>
          <w:rFonts w:ascii="Times New Roman" w:eastAsia="Times New Roman" w:hAnsi="Times New Roman" w:cs="Times New Roman"/>
          <w:color w:val="000000" w:themeColor="text1"/>
          <w:kern w:val="0"/>
          <w:sz w:val="20"/>
          <w:szCs w:val="20"/>
          <w:lang w:eastAsia="pt-BR"/>
        </w:rPr>
        <w:t>Research unrelated to fluorescence use in surgical procedures</w:t>
      </w:r>
    </w:p>
    <w:p w14:paraId="5A0D28F0" w14:textId="25F62446" w:rsidR="002A727A" w:rsidRPr="00375095" w:rsidRDefault="007113AA" w:rsidP="007113AA">
      <w:pPr>
        <w:spacing w:before="100" w:beforeAutospacing="1" w:after="100" w:afterAutospacing="1" w:line="360" w:lineRule="auto"/>
        <w:jc w:val="both"/>
        <w:rPr>
          <w:rFonts w:ascii="Times New Roman" w:hAnsi="Times New Roman"/>
          <w:color w:val="000000" w:themeColor="text1"/>
        </w:rPr>
      </w:pPr>
      <w:r w:rsidRPr="00375095">
        <w:rPr>
          <w:rFonts w:ascii="Times New Roman" w:hAnsi="Times New Roman"/>
          <w:color w:val="000000" w:themeColor="text1"/>
        </w:rPr>
        <w:t xml:space="preserve">The selection of studies was carried out systematically, ensuring standardization of the screening process and reducing bias. The final analysis of the articles involved the extraction and categorization </w:t>
      </w:r>
      <w:r w:rsidRPr="00375095">
        <w:rPr>
          <w:rFonts w:ascii="Times New Roman" w:hAnsi="Times New Roman"/>
          <w:color w:val="000000" w:themeColor="text1"/>
        </w:rPr>
        <w:lastRenderedPageBreak/>
        <w:t>of relevant data, considering aspects such as the methodology used, the type of fluorescence applied, the associated surgical techniques, the clinical outcomes observed, and the reported limitations.</w:t>
      </w:r>
    </w:p>
    <w:p w14:paraId="68314FAD" w14:textId="6EDA65CC" w:rsidR="00F07CA5" w:rsidRPr="00375095" w:rsidRDefault="00F07CA5" w:rsidP="007113AA">
      <w:pPr>
        <w:pStyle w:val="Body"/>
        <w:spacing w:after="0" w:line="360" w:lineRule="auto"/>
        <w:rPr>
          <w:rFonts w:ascii="Times New Roman" w:hAnsi="Times New Roman"/>
          <w:b/>
          <w:bCs/>
          <w:color w:val="000000" w:themeColor="text1"/>
        </w:rPr>
      </w:pPr>
      <w:r w:rsidRPr="00375095">
        <w:rPr>
          <w:rFonts w:ascii="Times New Roman" w:hAnsi="Times New Roman"/>
          <w:noProof/>
          <w:color w:val="000000" w:themeColor="text1"/>
          <w:lang w:eastAsia="pt-BR"/>
        </w:rPr>
        <w:drawing>
          <wp:anchor distT="0" distB="0" distL="114300" distR="114300" simplePos="0" relativeHeight="251659264" behindDoc="0" locked="0" layoutInCell="1" allowOverlap="1" wp14:anchorId="7A3937B2" wp14:editId="7FF8C137">
            <wp:simplePos x="0" y="0"/>
            <wp:positionH relativeFrom="column">
              <wp:posOffset>2540</wp:posOffset>
            </wp:positionH>
            <wp:positionV relativeFrom="paragraph">
              <wp:posOffset>34925</wp:posOffset>
            </wp:positionV>
            <wp:extent cx="3479800" cy="3384550"/>
            <wp:effectExtent l="0" t="0" r="6350" b="6350"/>
            <wp:wrapSquare wrapText="bothSides"/>
            <wp:docPr id="2006232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32805" name="Imagem 2006232805"/>
                    <pic:cNvPicPr/>
                  </pic:nvPicPr>
                  <pic:blipFill rotWithShape="1">
                    <a:blip r:embed="rId14" cstate="print">
                      <a:extLst>
                        <a:ext uri="{28A0092B-C50C-407E-A947-70E740481C1C}">
                          <a14:useLocalDpi xmlns:a14="http://schemas.microsoft.com/office/drawing/2010/main" val="0"/>
                        </a:ext>
                      </a:extLst>
                    </a:blip>
                    <a:srcRect t="7282" r="4696" b="4502"/>
                    <a:stretch>
                      <a:fillRect/>
                    </a:stretch>
                  </pic:blipFill>
                  <pic:spPr bwMode="auto">
                    <a:xfrm>
                      <a:off x="0" y="0"/>
                      <a:ext cx="3479800" cy="338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546E1F" w14:textId="77777777" w:rsidR="00F07CA5" w:rsidRPr="00375095" w:rsidRDefault="00F07CA5" w:rsidP="007113AA">
      <w:pPr>
        <w:pStyle w:val="Body"/>
        <w:spacing w:after="0" w:line="360" w:lineRule="auto"/>
        <w:rPr>
          <w:rFonts w:ascii="Times New Roman" w:hAnsi="Times New Roman"/>
          <w:b/>
          <w:bCs/>
          <w:color w:val="000000" w:themeColor="text1"/>
        </w:rPr>
      </w:pPr>
    </w:p>
    <w:p w14:paraId="5DE0621D" w14:textId="77777777" w:rsidR="00F07CA5" w:rsidRPr="00375095" w:rsidRDefault="00F07CA5" w:rsidP="007113AA">
      <w:pPr>
        <w:pStyle w:val="Body"/>
        <w:spacing w:after="0" w:line="360" w:lineRule="auto"/>
        <w:rPr>
          <w:rFonts w:ascii="Times New Roman" w:hAnsi="Times New Roman"/>
          <w:b/>
          <w:bCs/>
          <w:color w:val="000000" w:themeColor="text1"/>
        </w:rPr>
      </w:pPr>
    </w:p>
    <w:p w14:paraId="0901536F" w14:textId="77777777" w:rsidR="00F07CA5" w:rsidRPr="00375095" w:rsidRDefault="00F07CA5" w:rsidP="007113AA">
      <w:pPr>
        <w:pStyle w:val="Body"/>
        <w:spacing w:after="0" w:line="360" w:lineRule="auto"/>
        <w:rPr>
          <w:rFonts w:ascii="Times New Roman" w:hAnsi="Times New Roman"/>
          <w:b/>
          <w:bCs/>
          <w:color w:val="000000" w:themeColor="text1"/>
        </w:rPr>
      </w:pPr>
    </w:p>
    <w:p w14:paraId="72AB67C4" w14:textId="77777777" w:rsidR="00F07CA5" w:rsidRPr="00375095" w:rsidRDefault="00F07CA5" w:rsidP="007113AA">
      <w:pPr>
        <w:pStyle w:val="Body"/>
        <w:spacing w:after="0" w:line="360" w:lineRule="auto"/>
        <w:rPr>
          <w:rFonts w:ascii="Times New Roman" w:hAnsi="Times New Roman"/>
          <w:b/>
          <w:bCs/>
          <w:color w:val="000000" w:themeColor="text1"/>
        </w:rPr>
      </w:pPr>
    </w:p>
    <w:p w14:paraId="1D246AB1" w14:textId="77777777" w:rsidR="00F07CA5" w:rsidRPr="00375095" w:rsidRDefault="00F07CA5" w:rsidP="007113AA">
      <w:pPr>
        <w:pStyle w:val="Body"/>
        <w:spacing w:after="0" w:line="360" w:lineRule="auto"/>
        <w:rPr>
          <w:rFonts w:ascii="Times New Roman" w:hAnsi="Times New Roman"/>
          <w:b/>
          <w:bCs/>
          <w:color w:val="000000" w:themeColor="text1"/>
        </w:rPr>
      </w:pPr>
    </w:p>
    <w:p w14:paraId="1089764C" w14:textId="77777777" w:rsidR="00F07CA5" w:rsidRPr="00375095" w:rsidRDefault="00F07CA5" w:rsidP="007113AA">
      <w:pPr>
        <w:pStyle w:val="Body"/>
        <w:spacing w:after="0" w:line="360" w:lineRule="auto"/>
        <w:rPr>
          <w:rFonts w:ascii="Times New Roman" w:hAnsi="Times New Roman"/>
          <w:b/>
          <w:bCs/>
          <w:color w:val="000000" w:themeColor="text1"/>
        </w:rPr>
      </w:pPr>
    </w:p>
    <w:p w14:paraId="118EB657" w14:textId="77777777" w:rsidR="00F07CA5" w:rsidRPr="00375095" w:rsidRDefault="00F07CA5" w:rsidP="007113AA">
      <w:pPr>
        <w:pStyle w:val="Body"/>
        <w:spacing w:after="0" w:line="360" w:lineRule="auto"/>
        <w:rPr>
          <w:rFonts w:ascii="Times New Roman" w:hAnsi="Times New Roman"/>
          <w:b/>
          <w:bCs/>
          <w:color w:val="000000" w:themeColor="text1"/>
        </w:rPr>
      </w:pPr>
    </w:p>
    <w:p w14:paraId="4139A6E6" w14:textId="77777777" w:rsidR="00F07CA5" w:rsidRPr="00375095" w:rsidRDefault="00F07CA5" w:rsidP="007113AA">
      <w:pPr>
        <w:pStyle w:val="Body"/>
        <w:spacing w:after="0" w:line="360" w:lineRule="auto"/>
        <w:rPr>
          <w:rFonts w:ascii="Times New Roman" w:hAnsi="Times New Roman"/>
          <w:b/>
          <w:bCs/>
          <w:color w:val="000000" w:themeColor="text1"/>
        </w:rPr>
      </w:pPr>
    </w:p>
    <w:p w14:paraId="560051D9" w14:textId="77777777" w:rsidR="00F07CA5" w:rsidRPr="00375095" w:rsidRDefault="00F07CA5" w:rsidP="007113AA">
      <w:pPr>
        <w:pStyle w:val="Body"/>
        <w:spacing w:after="0" w:line="360" w:lineRule="auto"/>
        <w:rPr>
          <w:rFonts w:ascii="Times New Roman" w:hAnsi="Times New Roman"/>
          <w:b/>
          <w:bCs/>
          <w:color w:val="000000" w:themeColor="text1"/>
        </w:rPr>
      </w:pPr>
    </w:p>
    <w:p w14:paraId="3350CDE7" w14:textId="77777777" w:rsidR="00F07CA5" w:rsidRPr="00375095" w:rsidRDefault="00F07CA5" w:rsidP="007113AA">
      <w:pPr>
        <w:pStyle w:val="Body"/>
        <w:spacing w:after="0" w:line="360" w:lineRule="auto"/>
        <w:rPr>
          <w:rFonts w:ascii="Times New Roman" w:hAnsi="Times New Roman"/>
          <w:b/>
          <w:bCs/>
          <w:color w:val="000000" w:themeColor="text1"/>
        </w:rPr>
      </w:pPr>
    </w:p>
    <w:p w14:paraId="21BC8C06" w14:textId="77777777" w:rsidR="00F07CA5" w:rsidRPr="00375095" w:rsidRDefault="00F07CA5" w:rsidP="007113AA">
      <w:pPr>
        <w:pStyle w:val="Body"/>
        <w:spacing w:after="0" w:line="360" w:lineRule="auto"/>
        <w:rPr>
          <w:rFonts w:ascii="Times New Roman" w:hAnsi="Times New Roman"/>
          <w:b/>
          <w:bCs/>
          <w:color w:val="000000" w:themeColor="text1"/>
        </w:rPr>
      </w:pPr>
    </w:p>
    <w:p w14:paraId="20CD4641" w14:textId="77777777" w:rsidR="00F07CA5" w:rsidRPr="00375095" w:rsidRDefault="00F07CA5" w:rsidP="007113AA">
      <w:pPr>
        <w:pStyle w:val="Body"/>
        <w:spacing w:after="0" w:line="360" w:lineRule="auto"/>
        <w:rPr>
          <w:rFonts w:ascii="Times New Roman" w:hAnsi="Times New Roman"/>
          <w:b/>
          <w:bCs/>
          <w:color w:val="000000" w:themeColor="text1"/>
        </w:rPr>
      </w:pPr>
    </w:p>
    <w:p w14:paraId="3E23E5A7" w14:textId="77777777" w:rsidR="00F07CA5" w:rsidRPr="00375095" w:rsidRDefault="00F07CA5" w:rsidP="007113AA">
      <w:pPr>
        <w:pStyle w:val="Body"/>
        <w:spacing w:after="0" w:line="360" w:lineRule="auto"/>
        <w:rPr>
          <w:rFonts w:ascii="Times New Roman" w:hAnsi="Times New Roman"/>
          <w:b/>
          <w:bCs/>
          <w:color w:val="000000" w:themeColor="text1"/>
        </w:rPr>
      </w:pPr>
    </w:p>
    <w:p w14:paraId="628E896E" w14:textId="77777777" w:rsidR="00F07CA5" w:rsidRPr="00375095" w:rsidRDefault="00F07CA5" w:rsidP="007113AA">
      <w:pPr>
        <w:pStyle w:val="Body"/>
        <w:spacing w:after="0" w:line="360" w:lineRule="auto"/>
        <w:rPr>
          <w:rFonts w:ascii="Times New Roman" w:hAnsi="Times New Roman"/>
          <w:b/>
          <w:bCs/>
          <w:color w:val="000000" w:themeColor="text1"/>
        </w:rPr>
      </w:pPr>
    </w:p>
    <w:p w14:paraId="79741B02" w14:textId="77777777" w:rsidR="00F07CA5" w:rsidRPr="00375095" w:rsidRDefault="00F07CA5" w:rsidP="007113AA">
      <w:pPr>
        <w:pStyle w:val="Body"/>
        <w:spacing w:after="0" w:line="360" w:lineRule="auto"/>
        <w:rPr>
          <w:rFonts w:ascii="Times New Roman" w:hAnsi="Times New Roman"/>
          <w:b/>
          <w:bCs/>
          <w:color w:val="000000" w:themeColor="text1"/>
        </w:rPr>
      </w:pPr>
    </w:p>
    <w:p w14:paraId="399BAFA4" w14:textId="77777777" w:rsidR="00F07CA5" w:rsidRPr="00375095" w:rsidRDefault="00F07CA5" w:rsidP="007113AA">
      <w:pPr>
        <w:pStyle w:val="Body"/>
        <w:spacing w:after="0" w:line="360" w:lineRule="auto"/>
        <w:rPr>
          <w:rFonts w:ascii="Times New Roman" w:hAnsi="Times New Roman"/>
          <w:b/>
          <w:bCs/>
          <w:color w:val="000000" w:themeColor="text1"/>
        </w:rPr>
      </w:pPr>
    </w:p>
    <w:p w14:paraId="5762DA33" w14:textId="7D563495" w:rsidR="00790ADA" w:rsidRPr="00375095" w:rsidRDefault="007113AA" w:rsidP="007113AA">
      <w:pPr>
        <w:pStyle w:val="Body"/>
        <w:spacing w:after="0" w:line="360" w:lineRule="auto"/>
        <w:rPr>
          <w:rFonts w:ascii="Times New Roman" w:hAnsi="Times New Roman"/>
          <w:color w:val="000000" w:themeColor="text1"/>
        </w:rPr>
      </w:pPr>
      <w:r w:rsidRPr="00375095">
        <w:rPr>
          <w:rFonts w:ascii="Times New Roman" w:hAnsi="Times New Roman"/>
          <w:b/>
          <w:bCs/>
          <w:color w:val="000000" w:themeColor="text1"/>
        </w:rPr>
        <w:t>Fig</w:t>
      </w:r>
      <w:r w:rsidR="006F04D5" w:rsidRPr="00375095">
        <w:rPr>
          <w:rFonts w:ascii="Times New Roman" w:hAnsi="Times New Roman"/>
          <w:b/>
          <w:bCs/>
          <w:color w:val="000000" w:themeColor="text1"/>
        </w:rPr>
        <w:t>.</w:t>
      </w:r>
      <w:r w:rsidRPr="00375095">
        <w:rPr>
          <w:rFonts w:ascii="Times New Roman" w:hAnsi="Times New Roman"/>
          <w:b/>
          <w:bCs/>
          <w:color w:val="000000" w:themeColor="text1"/>
        </w:rPr>
        <w:t xml:space="preserve"> 1</w:t>
      </w:r>
      <w:r w:rsidR="006F04D5" w:rsidRPr="00375095">
        <w:rPr>
          <w:rFonts w:ascii="Times New Roman" w:hAnsi="Times New Roman"/>
          <w:b/>
          <w:bCs/>
          <w:color w:val="000000" w:themeColor="text1"/>
        </w:rPr>
        <w:t>.</w:t>
      </w:r>
      <w:r w:rsidRPr="00375095">
        <w:rPr>
          <w:rFonts w:ascii="Times New Roman" w:hAnsi="Times New Roman"/>
          <w:color w:val="000000" w:themeColor="text1"/>
        </w:rPr>
        <w:t xml:space="preserve"> Illustration of the research methodology, study selection, and inclusion process used for constructing the results of the article.</w:t>
      </w:r>
    </w:p>
    <w:p w14:paraId="0659C367" w14:textId="7368FA3A" w:rsidR="007113AA" w:rsidRPr="00375095" w:rsidRDefault="007113AA">
      <w:pPr>
        <w:rPr>
          <w:rFonts w:ascii="Times New Roman" w:hAnsi="Times New Roman"/>
          <w:b/>
          <w:caps/>
          <w:color w:val="000000" w:themeColor="text1"/>
          <w:sz w:val="22"/>
        </w:rPr>
      </w:pPr>
      <w:r w:rsidRPr="00375095">
        <w:rPr>
          <w:rFonts w:ascii="Times New Roman" w:hAnsi="Times New Roman"/>
          <w:color w:val="000000" w:themeColor="text1"/>
        </w:rPr>
        <w:br w:type="page"/>
      </w:r>
    </w:p>
    <w:p w14:paraId="3CA9F6F9" w14:textId="2288E4D0" w:rsidR="00902823" w:rsidRPr="00375095" w:rsidRDefault="00000F8F" w:rsidP="00441B6F">
      <w:pPr>
        <w:pStyle w:val="Head1"/>
        <w:spacing w:after="0"/>
        <w:jc w:val="both"/>
        <w:rPr>
          <w:rFonts w:ascii="Times New Roman" w:hAnsi="Times New Roman"/>
          <w:color w:val="000000" w:themeColor="text1"/>
        </w:rPr>
      </w:pPr>
      <w:r w:rsidRPr="00375095">
        <w:rPr>
          <w:rFonts w:ascii="Times New Roman" w:hAnsi="Times New Roman"/>
          <w:color w:val="000000" w:themeColor="text1"/>
        </w:rPr>
        <w:lastRenderedPageBreak/>
        <w:t>3</w:t>
      </w:r>
      <w:r w:rsidR="00902823" w:rsidRPr="00375095">
        <w:rPr>
          <w:rFonts w:ascii="Times New Roman" w:hAnsi="Times New Roman"/>
          <w:color w:val="000000" w:themeColor="text1"/>
        </w:rPr>
        <w:t xml:space="preserve">. </w:t>
      </w:r>
      <w:r w:rsidRPr="00375095">
        <w:rPr>
          <w:rFonts w:ascii="Times New Roman" w:hAnsi="Times New Roman"/>
          <w:color w:val="000000" w:themeColor="text1"/>
        </w:rPr>
        <w:t xml:space="preserve">results </w:t>
      </w:r>
    </w:p>
    <w:p w14:paraId="5F747CE8" w14:textId="77777777" w:rsidR="00790ADA" w:rsidRPr="00375095" w:rsidRDefault="00790ADA" w:rsidP="00441B6F">
      <w:pPr>
        <w:pStyle w:val="Head1"/>
        <w:spacing w:after="0"/>
        <w:jc w:val="both"/>
        <w:rPr>
          <w:rFonts w:ascii="Times New Roman" w:hAnsi="Times New Roman"/>
          <w:color w:val="000000" w:themeColor="text1"/>
        </w:rPr>
      </w:pPr>
    </w:p>
    <w:p w14:paraId="12E8B0F1" w14:textId="77777777" w:rsidR="006F04D5" w:rsidRPr="00375095" w:rsidRDefault="006F04D5" w:rsidP="006F04D5">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This study compared fluorescence protocols used in osteonecrosis surgery. Data were organized into an Excel spreadsheet (Table 1), compiling author information, publication year, country of origin, surgical planning details, and treatment outcomes. Both medication-related osteonecrosis and osteoradionecrosis were included in the analysis.</w:t>
      </w:r>
    </w:p>
    <w:p w14:paraId="03D8CD2B" w14:textId="4A03DD98" w:rsidR="006F04D5" w:rsidRPr="00375095" w:rsidRDefault="006F04D5" w:rsidP="006F04D5">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rPr>
        <w:t>A total of 20 studies were selected, of which 5 analyzed the use of Tetracycline and Conventional Fluorescent Light, 10 analyzed the use of Tetracycline with the VELscope device, 4 analyzed the use of Autofluorescence associated or not with Er:YAG laser ablation, and 1 analyzed the use of Minocycline and VELscope.</w:t>
      </w:r>
      <w:r w:rsidRPr="00375095">
        <w:rPr>
          <w:rFonts w:ascii="Times New Roman" w:hAnsi="Times New Roman"/>
          <w:color w:val="000000" w:themeColor="text1"/>
          <w:lang w:eastAsia="pt-BR"/>
        </w:rPr>
        <w:t xml:space="preserve"> (Table and section descriptions revised for clarity but meaning unchanged.)</w:t>
      </w:r>
    </w:p>
    <w:tbl>
      <w:tblPr>
        <w:tblW w:w="11057" w:type="dxa"/>
        <w:tblInd w:w="-1286" w:type="dxa"/>
        <w:tblCellMar>
          <w:left w:w="10" w:type="dxa"/>
          <w:right w:w="10" w:type="dxa"/>
        </w:tblCellMar>
        <w:tblLook w:val="0000" w:firstRow="0" w:lastRow="0" w:firstColumn="0" w:lastColumn="0" w:noHBand="0" w:noVBand="0"/>
      </w:tblPr>
      <w:tblGrid>
        <w:gridCol w:w="988"/>
        <w:gridCol w:w="2971"/>
        <w:gridCol w:w="2275"/>
        <w:gridCol w:w="1842"/>
        <w:gridCol w:w="2981"/>
      </w:tblGrid>
      <w:tr w:rsidR="00CA084A" w:rsidRPr="00375095" w14:paraId="68982AF3" w14:textId="77777777" w:rsidTr="004F48A9">
        <w:trPr>
          <w:trHeight w:val="250"/>
        </w:trPr>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F43A644"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Year</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14E48A8"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Author</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463996"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Study</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81C0030"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Protocol</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402354"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Results</w:t>
            </w:r>
          </w:p>
        </w:tc>
      </w:tr>
      <w:tr w:rsidR="00CA084A" w:rsidRPr="00375095" w14:paraId="0CD3D78D"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B49986"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2006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727D14"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Christoph Pautke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35221D"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Patient with osteoradionecrosis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6A6EB5"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Tetracycline + regular light</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25C3C2"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Fluorescence was useful, but it did not prevent extensive resection</w:t>
            </w:r>
          </w:p>
        </w:tc>
      </w:tr>
      <w:tr w:rsidR="00CA084A" w:rsidRPr="00375095" w14:paraId="502A94DC"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00E92E"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2008</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FE62F3"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Kenneth E. Fleisher – EUA</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26EAEE" w14:textId="77777777" w:rsidR="006F04D5" w:rsidRPr="00375095" w:rsidRDefault="006F04D5" w:rsidP="004F48A9">
            <w:pPr>
              <w:jc w:val="both"/>
              <w:rPr>
                <w:rFonts w:ascii="Times New Roman" w:hAnsi="Times New Roman"/>
                <w:b/>
                <w:bCs/>
                <w:color w:val="000000" w:themeColor="text1"/>
              </w:rPr>
            </w:pPr>
            <w:r w:rsidRPr="00375095">
              <w:rPr>
                <w:rStyle w:val="Forte"/>
                <w:rFonts w:ascii="Times New Roman" w:hAnsi="Times New Roman"/>
                <w:b w:val="0"/>
                <w:bCs w:val="0"/>
                <w:color w:val="000000" w:themeColor="text1"/>
              </w:rPr>
              <w:t>Patients with medication 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0F8074"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Doxycycline + 400–460 nm lamp + CBCT</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EBFD3BB"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Fluorescence helped in the early detection of lesions</w:t>
            </w:r>
          </w:p>
        </w:tc>
      </w:tr>
      <w:tr w:rsidR="00CA084A" w:rsidRPr="00375095" w14:paraId="05FC7188"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9D935E"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2009</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2B2FA7"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Christoph Pautke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CFDD7A" w14:textId="77777777" w:rsidR="006F04D5" w:rsidRPr="00375095" w:rsidRDefault="006F04D5" w:rsidP="004F48A9">
            <w:pPr>
              <w:jc w:val="both"/>
              <w:rPr>
                <w:rFonts w:ascii="Times New Roman" w:hAnsi="Times New Roman"/>
                <w:b/>
                <w:bCs/>
                <w:color w:val="000000" w:themeColor="text1"/>
              </w:rPr>
            </w:pPr>
            <w:r w:rsidRPr="00375095">
              <w:rPr>
                <w:rStyle w:val="Forte"/>
                <w:rFonts w:ascii="Times New Roman" w:hAnsi="Times New Roman"/>
                <w:b w:val="0"/>
                <w:bCs w:val="0"/>
                <w:color w:val="000000" w:themeColor="text1"/>
              </w:rPr>
              <w:t>Patients with medication 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7079EB"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Doxycycline + VELscope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021C16"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The fluorescence emitted by doxycycline enabled efficient guided resection;</w:t>
            </w:r>
          </w:p>
        </w:tc>
      </w:tr>
      <w:tr w:rsidR="00CA084A" w:rsidRPr="00375095" w14:paraId="62E69761"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9C1359"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2009</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9F05DD"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Christoph Pautke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B0C287" w14:textId="1E55AD65" w:rsidR="006F04D5" w:rsidRPr="00375095" w:rsidRDefault="00944223"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Patients with osteonecrosis associated with medications and radiotherapy</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923ADAE"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Doxycycline + VELscope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CAB0A0"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The device used provided better margin definition for bone resection.</w:t>
            </w:r>
          </w:p>
        </w:tc>
      </w:tr>
      <w:tr w:rsidR="00CA084A" w:rsidRPr="00375095" w14:paraId="65AD3F8A"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4A595A"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2011</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52A7DE"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Christoph Pautke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FE9EC6"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Patients with medication and radiotherapy-associated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1E1BCC"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Doxycycline + bone 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1D4358"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Fluorescence revealed viable bone areas</w:t>
            </w:r>
          </w:p>
        </w:tc>
      </w:tr>
      <w:tr w:rsidR="00CA084A" w:rsidRPr="00375095" w14:paraId="3FF767E2"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6B704B"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2013</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BFBAF3"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Sven Otto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73BD9E"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Patient with maxillary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3E18DC"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Doxycycline + VELscope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4C8E2F"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After resection, good healing and recovery were observed</w:t>
            </w:r>
          </w:p>
        </w:tc>
      </w:tr>
      <w:tr w:rsidR="00CA084A" w:rsidRPr="00375095" w14:paraId="33DA61BD"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591588"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2013</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9BC060"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Alexandre T Assaf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2FDEAA"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 xml:space="preserve">20 </w:t>
            </w:r>
            <w:r w:rsidRPr="00375095">
              <w:rPr>
                <w:rFonts w:ascii="Times New Roman" w:hAnsi="Times New Roman"/>
                <w:color w:val="000000" w:themeColor="text1"/>
              </w:rPr>
              <w:t>Patients with maxillary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7E1E04"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Doxycycline + VELscope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523579"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19 out of 20 showed no recurrence of osteonecrosis</w:t>
            </w:r>
          </w:p>
        </w:tc>
      </w:tr>
      <w:tr w:rsidR="00CA084A" w:rsidRPr="00375095" w14:paraId="3A7AC451"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E45006"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2014</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DED124"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O. Ristow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0A3F8C"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Patient with osteonecrosis (cause unspecified)</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34C629"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Autofluorescence without antibiotic</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A2E6BE"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Green autofluorescence in viable bone allowed adequate resection</w:t>
            </w:r>
          </w:p>
        </w:tc>
      </w:tr>
      <w:tr w:rsidR="00CA084A" w:rsidRPr="00375095" w14:paraId="31E0C71C"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CA213C"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2015</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69AB0C"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Gianluca Porcaro – Italy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D3EAAA"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DE469D"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Gel + rifamycin + doxycycline + Er:YAG laser</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47BA1E" w14:textId="77777777" w:rsidR="006F04D5" w:rsidRPr="00375095" w:rsidRDefault="006F04D5" w:rsidP="004F48A9">
            <w:pPr>
              <w:pStyle w:val="NormalWeb"/>
              <w:rPr>
                <w:color w:val="000000" w:themeColor="text1"/>
                <w:sz w:val="20"/>
                <w:szCs w:val="20"/>
              </w:rPr>
            </w:pPr>
            <w:r w:rsidRPr="00375095">
              <w:rPr>
                <w:rStyle w:val="nfase"/>
                <w:rFonts w:eastAsiaTheme="majorEastAsia"/>
                <w:color w:val="000000" w:themeColor="text1"/>
                <w:sz w:val="20"/>
                <w:szCs w:val="20"/>
              </w:rPr>
              <w:t>Regression of osteonecrosis from stage 3 to stage 1</w:t>
            </w:r>
          </w:p>
          <w:p w14:paraId="67BBFCDE" w14:textId="77777777" w:rsidR="006F04D5" w:rsidRPr="00375095" w:rsidRDefault="006F04D5" w:rsidP="004F48A9">
            <w:pPr>
              <w:jc w:val="both"/>
              <w:rPr>
                <w:rFonts w:ascii="Times New Roman" w:hAnsi="Times New Roman"/>
                <w:color w:val="000000" w:themeColor="text1"/>
              </w:rPr>
            </w:pPr>
          </w:p>
        </w:tc>
      </w:tr>
      <w:tr w:rsidR="00CA084A" w:rsidRPr="00375095" w14:paraId="6D30F974"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435DAF"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2015</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6DB441"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D. Yoshiga – Japan</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A8E580"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7928B4"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Minocycline + VELscope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1B6CFD"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A fluorescence-guided resection with Minocycline was possible.</w:t>
            </w:r>
          </w:p>
        </w:tc>
      </w:tr>
      <w:tr w:rsidR="00CA084A" w:rsidRPr="00375095" w14:paraId="215BD4E5"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DEC54A"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435BCF"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Ilaria Giovannacci – Italy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625E951"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74AF74"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Er:YAG laser + autofluorescence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27BC5B0"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The patient achieved complete recovery after 12 months and showed a good prognosis</w:t>
            </w:r>
          </w:p>
        </w:tc>
      </w:tr>
      <w:tr w:rsidR="00CA084A" w:rsidRPr="00375095" w14:paraId="57DFDA88"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031481"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lastRenderedPageBreak/>
              <w:t>2016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36855D"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Ilaria Giovannacci – Italy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6A6F4DC"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E0C7EFA"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Er:YAG laser + autofluorescence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701B9B"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All patients healed without symptoms</w:t>
            </w:r>
          </w:p>
        </w:tc>
      </w:tr>
      <w:tr w:rsidR="00CA084A" w:rsidRPr="00375095" w14:paraId="29AAC532"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CF6959"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096248"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Sven Otto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0C5405"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004B4A"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Doxycycline + VELscope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5518F2"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87% of the patients showed a good prognosis, with complete healing</w:t>
            </w:r>
          </w:p>
        </w:tc>
      </w:tr>
      <w:tr w:rsidR="00CA084A" w:rsidRPr="00375095" w14:paraId="2D09ECBF"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5BE928"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2016</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0C5CC7"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O. Ristow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500F71"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76D3107"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Comparison of tetracycline fluorescence vs. autofluorescence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FE9E40"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Medication-guided fluorescence is more accurate</w:t>
            </w:r>
          </w:p>
        </w:tc>
      </w:tr>
      <w:tr w:rsidR="00CA084A" w:rsidRPr="00375095" w14:paraId="15EBA635"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CC19A6"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2018</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00F355"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Caroline Ballardin – Brazil</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83F1A5"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DA4B1D"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Doxycycline + violet light</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808143"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Effective visualization of bone boundaries</w:t>
            </w:r>
          </w:p>
        </w:tc>
      </w:tr>
      <w:tr w:rsidR="00CA084A" w:rsidRPr="00375095" w14:paraId="4C860E22"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5401F2"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2018</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DB475B"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Amerigo Giudice – Italy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4D2881"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17AA6B"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Autofluorescence-guided surgery vs. conventional surgery</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5F17E45"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No significant difference</w:t>
            </w:r>
          </w:p>
        </w:tc>
      </w:tr>
      <w:tr w:rsidR="00CA084A" w:rsidRPr="00375095" w14:paraId="779397B0"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D90BF0"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2019</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ABCB02"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Falk Wehrhan – Germany</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B97D6E1"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1B56B3"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Doxycycline + VELscope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D9C628"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Fluorescence guided the surgery in a way that preserved viable bone</w:t>
            </w:r>
          </w:p>
        </w:tc>
      </w:tr>
      <w:tr w:rsidR="00CA084A" w:rsidRPr="00375095" w14:paraId="57E404C0"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2F2CC1"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2020</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D4D595" w14:textId="77777777" w:rsidR="006F04D5" w:rsidRPr="00375095" w:rsidRDefault="006F04D5" w:rsidP="004F48A9">
            <w:pPr>
              <w:pStyle w:val="NormalWeb"/>
              <w:rPr>
                <w:color w:val="000000" w:themeColor="text1"/>
                <w:sz w:val="20"/>
                <w:szCs w:val="20"/>
              </w:rPr>
            </w:pPr>
            <w:r w:rsidRPr="00375095">
              <w:rPr>
                <w:rStyle w:val="Fontepargpadro1"/>
                <w:rFonts w:eastAsiaTheme="majorEastAsia"/>
                <w:color w:val="000000" w:themeColor="text1"/>
                <w:sz w:val="20"/>
                <w:szCs w:val="20"/>
              </w:rPr>
              <w:t xml:space="preserve">Lukas Houera – </w:t>
            </w:r>
            <w:r w:rsidRPr="00375095">
              <w:rPr>
                <w:color w:val="000000" w:themeColor="text1"/>
                <w:sz w:val="20"/>
                <w:szCs w:val="20"/>
              </w:rPr>
              <w:t>Czech Republic</w:t>
            </w:r>
          </w:p>
          <w:p w14:paraId="10129D82" w14:textId="77777777" w:rsidR="006F04D5" w:rsidRPr="00375095" w:rsidRDefault="006F04D5" w:rsidP="004F48A9">
            <w:pPr>
              <w:jc w:val="both"/>
              <w:rPr>
                <w:rFonts w:ascii="Times New Roman" w:hAnsi="Times New Roman"/>
                <w:color w:val="000000" w:themeColor="text1"/>
              </w:rPr>
            </w:pP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3138AD"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582462"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Doxycycline + VELscope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788DC8" w14:textId="77777777" w:rsidR="006F04D5" w:rsidRPr="00375095" w:rsidRDefault="006F04D5" w:rsidP="004F48A9">
            <w:pPr>
              <w:jc w:val="both"/>
              <w:rPr>
                <w:rFonts w:ascii="Times New Roman" w:hAnsi="Times New Roman"/>
                <w:color w:val="000000" w:themeColor="text1"/>
                <w:lang w:eastAsia="pt-BR"/>
              </w:rPr>
            </w:pPr>
            <w:r w:rsidRPr="00375095">
              <w:rPr>
                <w:rFonts w:ascii="Times New Roman" w:hAnsi="Times New Roman"/>
                <w:color w:val="000000" w:themeColor="text1"/>
              </w:rPr>
              <w:t>All patients had good healing after the guided resection</w:t>
            </w:r>
          </w:p>
        </w:tc>
      </w:tr>
      <w:tr w:rsidR="00CA084A" w:rsidRPr="00375095" w14:paraId="7221A99D"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972472" w14:textId="2CB975BB" w:rsidR="006F04D5" w:rsidRPr="00375095" w:rsidRDefault="007413C7"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2021</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5E1C6D" w14:textId="77777777" w:rsidR="006F04D5" w:rsidRPr="00375095" w:rsidRDefault="006F04D5" w:rsidP="004F48A9">
            <w:pPr>
              <w:jc w:val="both"/>
              <w:rPr>
                <w:rFonts w:ascii="Times New Roman" w:hAnsi="Times New Roman"/>
                <w:color w:val="000000" w:themeColor="text1"/>
              </w:rPr>
            </w:pPr>
            <w:r w:rsidRPr="00375095">
              <w:rPr>
                <w:rStyle w:val="Fontepargpadro1"/>
                <w:rFonts w:ascii="Times New Roman" w:hAnsi="Times New Roman"/>
                <w:color w:val="000000" w:themeColor="text1"/>
              </w:rPr>
              <w:t>Yesel Kim – Korea</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757AD4" w14:textId="77777777" w:rsidR="006F04D5" w:rsidRPr="00375095" w:rsidRDefault="006F04D5" w:rsidP="004F48A9">
            <w:pPr>
              <w:pStyle w:val="NormalWeb"/>
              <w:rPr>
                <w:color w:val="000000" w:themeColor="text1"/>
                <w:sz w:val="20"/>
                <w:szCs w:val="20"/>
              </w:rPr>
            </w:pPr>
            <w:r w:rsidRPr="00375095">
              <w:rPr>
                <w:color w:val="000000" w:themeColor="text1"/>
                <w:sz w:val="20"/>
                <w:szCs w:val="20"/>
              </w:rPr>
              <w:t>Patient with medication-related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F6132B"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Autofluorescence-guided surgery (QLF)</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4A5813"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It was possible to differentiate healthy and necrotic tissues</w:t>
            </w:r>
          </w:p>
        </w:tc>
      </w:tr>
      <w:tr w:rsidR="00CA084A" w:rsidRPr="00375095" w14:paraId="18F6A9DB"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074EEA3"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2022</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2544D0"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Saud Aljohani – Saudi Arabia</w:t>
            </w:r>
          </w:p>
          <w:p w14:paraId="1E5D3684" w14:textId="77777777" w:rsidR="007413C7" w:rsidRPr="00375095" w:rsidRDefault="007413C7" w:rsidP="004F48A9">
            <w:pPr>
              <w:jc w:val="both"/>
              <w:rPr>
                <w:rFonts w:ascii="Times New Roman" w:hAnsi="Times New Roman"/>
                <w:color w:val="000000" w:themeColor="text1"/>
              </w:rPr>
            </w:pPr>
          </w:p>
          <w:p w14:paraId="70F3ADC4" w14:textId="77777777" w:rsidR="007413C7" w:rsidRPr="00375095" w:rsidRDefault="007413C7" w:rsidP="004F48A9">
            <w:pPr>
              <w:jc w:val="both"/>
              <w:rPr>
                <w:rFonts w:ascii="Times New Roman" w:hAnsi="Times New Roman"/>
                <w:color w:val="000000" w:themeColor="text1"/>
              </w:rPr>
            </w:pP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5E2E24"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Patients with medication and radiotherapy associated osteonecrosis</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1CF12B"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Tetracycline fluorescence or autofluorescence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5CF382" w14:textId="77777777" w:rsidR="006F04D5" w:rsidRPr="00375095" w:rsidRDefault="006F04D5" w:rsidP="004F48A9">
            <w:pPr>
              <w:jc w:val="both"/>
              <w:rPr>
                <w:rFonts w:ascii="Times New Roman" w:hAnsi="Times New Roman"/>
                <w:color w:val="000000" w:themeColor="text1"/>
              </w:rPr>
            </w:pPr>
            <w:r w:rsidRPr="00375095">
              <w:rPr>
                <w:rFonts w:ascii="Times New Roman" w:hAnsi="Times New Roman"/>
                <w:color w:val="000000" w:themeColor="text1"/>
              </w:rPr>
              <w:t>Complete resolution of the cases, showing that both protocols are effective</w:t>
            </w:r>
          </w:p>
        </w:tc>
      </w:tr>
      <w:tr w:rsidR="00CA084A" w:rsidRPr="00375095" w14:paraId="70F6A43F"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9250B6" w14:textId="6BA61A40" w:rsidR="007413C7" w:rsidRPr="00375095" w:rsidRDefault="00421635" w:rsidP="004F48A9">
            <w:pPr>
              <w:jc w:val="both"/>
              <w:rPr>
                <w:rFonts w:ascii="Times New Roman" w:hAnsi="Times New Roman"/>
                <w:color w:val="000000" w:themeColor="text1"/>
              </w:rPr>
            </w:pPr>
            <w:r w:rsidRPr="00375095">
              <w:rPr>
                <w:rFonts w:ascii="Times New Roman" w:hAnsi="Times New Roman"/>
                <w:color w:val="000000" w:themeColor="text1"/>
              </w:rPr>
              <w:t>2024</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2F4563" w14:textId="5D0F325A" w:rsidR="007413C7" w:rsidRPr="00375095" w:rsidRDefault="00C04FAE" w:rsidP="004F48A9">
            <w:pPr>
              <w:jc w:val="both"/>
              <w:rPr>
                <w:rFonts w:ascii="Times New Roman" w:hAnsi="Times New Roman"/>
                <w:color w:val="000000" w:themeColor="text1"/>
              </w:rPr>
            </w:pPr>
            <w:r w:rsidRPr="00375095">
              <w:rPr>
                <w:rFonts w:ascii="Times New Roman" w:hAnsi="Times New Roman"/>
                <w:color w:val="000000" w:themeColor="text1"/>
              </w:rPr>
              <w:t>Yesel Kim - Korea</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85B6B0" w14:textId="6C661B4D" w:rsidR="007413C7" w:rsidRPr="00375095" w:rsidRDefault="004F61F8" w:rsidP="004F48A9">
            <w:pPr>
              <w:jc w:val="both"/>
              <w:rPr>
                <w:rFonts w:ascii="Times New Roman" w:hAnsi="Times New Roman"/>
                <w:color w:val="000000" w:themeColor="text1"/>
              </w:rPr>
            </w:pPr>
            <w:r w:rsidRPr="00375095">
              <w:rPr>
                <w:rFonts w:ascii="Times New Roman" w:hAnsi="Times New Roman"/>
                <w:color w:val="000000" w:themeColor="text1"/>
              </w:rPr>
              <w:t>Clinical study (patients with medication-related osteomyelitis of the jaw)</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BE61F8" w14:textId="1EC2A30E" w:rsidR="007413C7" w:rsidRPr="00375095" w:rsidRDefault="00772239" w:rsidP="004F48A9">
            <w:pPr>
              <w:jc w:val="both"/>
              <w:rPr>
                <w:rFonts w:ascii="Times New Roman" w:hAnsi="Times New Roman"/>
                <w:color w:val="000000" w:themeColor="text1"/>
              </w:rPr>
            </w:pPr>
            <w:r w:rsidRPr="00375095">
              <w:rPr>
                <w:rFonts w:ascii="Times New Roman" w:hAnsi="Times New Roman"/>
                <w:color w:val="000000" w:themeColor="text1"/>
              </w:rPr>
              <w:t>Quantitative light-induced fluorescence (QLF)-guided surgery to differentiate necrotic from vital bone</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C12D60" w14:textId="072FDE8F" w:rsidR="007413C7" w:rsidRPr="00375095" w:rsidRDefault="0079253F" w:rsidP="004F48A9">
            <w:pPr>
              <w:jc w:val="both"/>
              <w:rPr>
                <w:rFonts w:ascii="Times New Roman" w:hAnsi="Times New Roman"/>
                <w:color w:val="000000" w:themeColor="text1"/>
              </w:rPr>
            </w:pPr>
            <w:r w:rsidRPr="00375095">
              <w:rPr>
                <w:rFonts w:ascii="Times New Roman" w:hAnsi="Times New Roman"/>
                <w:color w:val="000000" w:themeColor="text1"/>
              </w:rPr>
              <w:t>Fluorescence guidance enabled improved delineation of viable bone, contributing to greater surgical precision and potentially better clinical outcomes</w:t>
            </w:r>
          </w:p>
        </w:tc>
      </w:tr>
      <w:tr w:rsidR="00CA084A" w:rsidRPr="00375095" w14:paraId="56185E95" w14:textId="77777777" w:rsidTr="004F48A9">
        <w:tc>
          <w:tcPr>
            <w:tcW w:w="98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BB6091" w14:textId="11EF4EA2" w:rsidR="00EE16F8" w:rsidRPr="00375095" w:rsidRDefault="00EE16F8" w:rsidP="004F48A9">
            <w:pPr>
              <w:jc w:val="both"/>
              <w:rPr>
                <w:rFonts w:ascii="Times New Roman" w:hAnsi="Times New Roman"/>
                <w:color w:val="000000" w:themeColor="text1"/>
              </w:rPr>
            </w:pPr>
            <w:r w:rsidRPr="00375095">
              <w:rPr>
                <w:rFonts w:ascii="Times New Roman" w:hAnsi="Times New Roman"/>
                <w:color w:val="000000" w:themeColor="text1"/>
              </w:rPr>
              <w:t>2025</w:t>
            </w:r>
          </w:p>
        </w:tc>
        <w:tc>
          <w:tcPr>
            <w:tcW w:w="297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74842C" w14:textId="757F118D" w:rsidR="00EE16F8" w:rsidRPr="00375095" w:rsidRDefault="00F97FD7" w:rsidP="004F48A9">
            <w:pPr>
              <w:jc w:val="both"/>
              <w:rPr>
                <w:rFonts w:ascii="Times New Roman" w:hAnsi="Times New Roman"/>
                <w:color w:val="000000" w:themeColor="text1"/>
              </w:rPr>
            </w:pPr>
            <w:r w:rsidRPr="00375095">
              <w:rPr>
                <w:rFonts w:ascii="Times New Roman" w:hAnsi="Times New Roman"/>
                <w:color w:val="000000" w:themeColor="text1"/>
              </w:rPr>
              <w:t xml:space="preserve">Ilaria </w:t>
            </w:r>
            <w:r w:rsidR="001A106E" w:rsidRPr="00375095">
              <w:rPr>
                <w:rFonts w:ascii="Times New Roman" w:hAnsi="Times New Roman"/>
                <w:color w:val="000000" w:themeColor="text1"/>
              </w:rPr>
              <w:t xml:space="preserve">Giovannacci- Italy </w:t>
            </w:r>
          </w:p>
        </w:tc>
        <w:tc>
          <w:tcPr>
            <w:tcW w:w="227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FF8298" w14:textId="61F0683E" w:rsidR="00EE16F8" w:rsidRPr="00375095" w:rsidRDefault="00E13766" w:rsidP="004F48A9">
            <w:pPr>
              <w:jc w:val="both"/>
              <w:rPr>
                <w:rFonts w:ascii="Times New Roman" w:hAnsi="Times New Roman"/>
                <w:color w:val="000000" w:themeColor="text1"/>
              </w:rPr>
            </w:pPr>
            <w:r w:rsidRPr="00375095">
              <w:rPr>
                <w:rFonts w:ascii="Times New Roman" w:hAnsi="Times New Roman"/>
                <w:color w:val="000000" w:themeColor="text1"/>
              </w:rPr>
              <w:t>Prospective multicenter cross-sectional ex vivo study (patients with osteonecrosis of the jaw)</w:t>
            </w:r>
          </w:p>
        </w:tc>
        <w:tc>
          <w:tcPr>
            <w:tcW w:w="184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41EFAA" w14:textId="36966023" w:rsidR="00EE16F8" w:rsidRPr="00375095" w:rsidRDefault="00E7158B" w:rsidP="004F48A9">
            <w:pPr>
              <w:jc w:val="both"/>
              <w:rPr>
                <w:rFonts w:ascii="Times New Roman" w:hAnsi="Times New Roman"/>
                <w:color w:val="000000" w:themeColor="text1"/>
              </w:rPr>
            </w:pPr>
            <w:r w:rsidRPr="00375095">
              <w:rPr>
                <w:rFonts w:ascii="Times New Roman" w:hAnsi="Times New Roman"/>
                <w:color w:val="000000" w:themeColor="text1"/>
              </w:rPr>
              <w:t>Quantitative spectrophotometric analysis of bone autofluorescence to differentiate necrotic from vital bone, with correlation to histopathological findings</w:t>
            </w:r>
          </w:p>
        </w:tc>
        <w:tc>
          <w:tcPr>
            <w:tcW w:w="2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D941C8F" w14:textId="7742F4DC" w:rsidR="00EE16F8" w:rsidRPr="00375095" w:rsidRDefault="00BF1FE3" w:rsidP="004F48A9">
            <w:pPr>
              <w:jc w:val="both"/>
              <w:rPr>
                <w:rFonts w:ascii="Times New Roman" w:hAnsi="Times New Roman"/>
                <w:color w:val="000000" w:themeColor="text1"/>
              </w:rPr>
            </w:pPr>
            <w:r w:rsidRPr="00375095">
              <w:rPr>
                <w:rFonts w:ascii="Times New Roman" w:hAnsi="Times New Roman"/>
                <w:color w:val="000000" w:themeColor="text1"/>
              </w:rPr>
              <w:t>Bone autofluorescence showed a strong correlation with histopathologic diagnosis, with significantly lower fluorescence intensity in necrotic bone. The method demonstrated potential as an objective, real-time tool to improve surgical margin identification in ONJ management</w:t>
            </w:r>
          </w:p>
        </w:tc>
      </w:tr>
    </w:tbl>
    <w:p w14:paraId="659DCD8E" w14:textId="77777777" w:rsidR="007413C7" w:rsidRPr="00375095" w:rsidRDefault="007413C7" w:rsidP="006F04D5">
      <w:pPr>
        <w:rPr>
          <w:rFonts w:ascii="Times New Roman" w:hAnsi="Times New Roman"/>
          <w:b/>
          <w:bCs/>
          <w:color w:val="000000" w:themeColor="text1"/>
          <w:kern w:val="36"/>
          <w:lang w:eastAsia="pt-BR"/>
        </w:rPr>
      </w:pPr>
    </w:p>
    <w:p w14:paraId="08F8BF1B" w14:textId="77777777" w:rsidR="006F04D5" w:rsidRPr="00375095" w:rsidRDefault="006F04D5" w:rsidP="00D74734">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b/>
          <w:bCs/>
          <w:color w:val="000000" w:themeColor="text1"/>
          <w:lang w:eastAsia="pt-BR"/>
        </w:rPr>
        <w:t>Table 1.</w:t>
      </w:r>
      <w:r w:rsidRPr="00375095">
        <w:rPr>
          <w:rFonts w:ascii="Times New Roman" w:hAnsi="Times New Roman"/>
          <w:color w:val="000000" w:themeColor="text1"/>
          <w:lang w:eastAsia="pt-BR"/>
        </w:rPr>
        <w:t xml:space="preserve"> Summary of research results</w:t>
      </w:r>
    </w:p>
    <w:p w14:paraId="4EF19208" w14:textId="77777777"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Qualitative Analysis</w:t>
      </w:r>
    </w:p>
    <w:p w14:paraId="247C2549" w14:textId="77777777" w:rsidR="00EB43BF" w:rsidRPr="00375095" w:rsidRDefault="00EB43BF" w:rsidP="00EB43BF">
      <w:pPr>
        <w:spacing w:before="100" w:beforeAutospacing="1" w:after="100" w:afterAutospacing="1" w:line="360" w:lineRule="auto"/>
        <w:jc w:val="both"/>
        <w:rPr>
          <w:rFonts w:ascii="Times New Roman" w:hAnsi="Times New Roman"/>
          <w:b/>
          <w:bCs/>
          <w:color w:val="000000" w:themeColor="text1"/>
          <w:lang w:eastAsia="pt-BR"/>
        </w:rPr>
      </w:pPr>
      <w:r w:rsidRPr="00375095">
        <w:rPr>
          <w:rFonts w:ascii="Times New Roman" w:hAnsi="Times New Roman"/>
          <w:b/>
          <w:bCs/>
          <w:color w:val="000000" w:themeColor="text1"/>
          <w:lang w:eastAsia="pt-BR"/>
        </w:rPr>
        <w:t>1. Bone Fluorescence with Tetracycline and Conventional Light</w:t>
      </w:r>
    </w:p>
    <w:p w14:paraId="49AF216F" w14:textId="77777777"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lastRenderedPageBreak/>
        <w:t>This technique consists of administering 100 to 250 mg of tetracycline, 5 to 10 days prior to surgery, with the aim of bone labeling. A conventional fluorescent light with a wavelength between 400 and 490 nm is used. Bone fluorescence occurs due to the incorporation of tetracycline into the mineralized bone matrix, allowing healthy bone to fluoresce under light, while necrotic tissue remains non-fluorescent.</w:t>
      </w:r>
    </w:p>
    <w:p w14:paraId="5EA276D7" w14:textId="77777777"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Used in the following studies: Ballardin et al., 2018; Fleisher et al., 2008; Pautke et al., 2006; Porcaro et al., 2015; Pautke et al., 2011.</w:t>
      </w:r>
    </w:p>
    <w:p w14:paraId="19B5F5F1" w14:textId="77777777" w:rsidR="00EB43BF" w:rsidRPr="00375095" w:rsidRDefault="00EB43BF" w:rsidP="00EB43BF">
      <w:pPr>
        <w:spacing w:before="100" w:beforeAutospacing="1" w:after="100" w:afterAutospacing="1" w:line="360" w:lineRule="auto"/>
        <w:jc w:val="both"/>
        <w:rPr>
          <w:rFonts w:ascii="Times New Roman" w:hAnsi="Times New Roman"/>
          <w:b/>
          <w:bCs/>
          <w:color w:val="000000" w:themeColor="text1"/>
          <w:lang w:eastAsia="pt-BR"/>
        </w:rPr>
      </w:pPr>
      <w:r w:rsidRPr="00375095">
        <w:rPr>
          <w:rFonts w:ascii="Times New Roman" w:hAnsi="Times New Roman"/>
          <w:b/>
          <w:bCs/>
          <w:color w:val="000000" w:themeColor="text1"/>
          <w:lang w:eastAsia="pt-BR"/>
        </w:rPr>
        <w:t>2. Fluorescence with Doxycycline and the VELscope® Device</w:t>
      </w:r>
    </w:p>
    <w:p w14:paraId="74A8DE3D" w14:textId="77777777"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In this method, 100 mg of doxycycline is administered orally, twice daily, starting at least seven days before surgery. Fluorescence detection is performed using the VELscope® device, which emits blue excitation light (400–460 nm). Healthy bone shows intense green fluorescence, whereas necrotic bone exhibits reduced or absent fluorescence, guiding precise resection.</w:t>
      </w:r>
    </w:p>
    <w:p w14:paraId="0D62B323" w14:textId="77777777"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Used in the following studies: Otto et al., 2013; Zustin et al., 2013; Pautke et al., 2009; Otto et al., 2016; Wehrhan et al., 2019; Ristow et al., 2016; Hauera et al., 2020; Aljohani et al., 2020; Giudice et al., 2018.</w:t>
      </w:r>
    </w:p>
    <w:p w14:paraId="1E7F0BA0" w14:textId="77777777" w:rsidR="00EB43BF" w:rsidRPr="00375095" w:rsidRDefault="00EB43BF" w:rsidP="00EB43BF">
      <w:pPr>
        <w:spacing w:before="100" w:beforeAutospacing="1" w:after="100" w:afterAutospacing="1" w:line="360" w:lineRule="auto"/>
        <w:jc w:val="both"/>
        <w:rPr>
          <w:rFonts w:ascii="Times New Roman" w:hAnsi="Times New Roman"/>
          <w:b/>
          <w:bCs/>
          <w:color w:val="000000" w:themeColor="text1"/>
          <w:lang w:eastAsia="pt-BR"/>
        </w:rPr>
      </w:pPr>
      <w:r w:rsidRPr="00375095">
        <w:rPr>
          <w:rFonts w:ascii="Times New Roman" w:hAnsi="Times New Roman"/>
          <w:b/>
          <w:bCs/>
          <w:color w:val="000000" w:themeColor="text1"/>
          <w:lang w:eastAsia="pt-BR"/>
        </w:rPr>
        <w:t>3. Autofluorescence Associated with Er:YAG Laser Ablation</w:t>
      </w:r>
    </w:p>
    <w:p w14:paraId="0AEDBEA9" w14:textId="77777777"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After a mucoperiosteal incision to expose the affected bone area, autofluorescence is induced using the VELscope® system. Necrotic bone areas exhibit loss of autofluorescence, while healthy bone maintains strong fluorescence. Removal of necrotic bone is performed using Lindeman burs and finalized with marginal osteoplasty using conventional round burs. Subsequently, an Er:YAG laser (300 mJ, 30 Hz, fluence of 60 J/cm²) is used to vaporize residual necrotic bone until intense fluorescence is observed, indicating the presence of viable bone.</w:t>
      </w:r>
    </w:p>
    <w:p w14:paraId="5DB82273" w14:textId="63173357"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Used in the following studies: Giovannacci et al., 2016; Giovannacci et al., 2019;</w:t>
      </w:r>
      <w:r w:rsidR="00B9142B" w:rsidRPr="00375095">
        <w:rPr>
          <w:rFonts w:ascii="Times New Roman" w:hAnsi="Times New Roman"/>
          <w:color w:val="000000" w:themeColor="text1"/>
          <w:lang w:eastAsia="pt-BR"/>
        </w:rPr>
        <w:t xml:space="preserve"> Giovannacci et al., 2025; </w:t>
      </w:r>
      <w:r w:rsidRPr="00375095">
        <w:rPr>
          <w:rFonts w:ascii="Times New Roman" w:hAnsi="Times New Roman"/>
          <w:color w:val="000000" w:themeColor="text1"/>
          <w:lang w:eastAsia="pt-BR"/>
        </w:rPr>
        <w:t>Ristow et al., 2014; Ristow et al., 2016.</w:t>
      </w:r>
    </w:p>
    <w:p w14:paraId="7C0E736F" w14:textId="77777777" w:rsidR="00EB43BF" w:rsidRPr="00375095" w:rsidRDefault="00EB43BF" w:rsidP="00EB43BF">
      <w:pPr>
        <w:spacing w:before="100" w:beforeAutospacing="1" w:after="100" w:afterAutospacing="1" w:line="360" w:lineRule="auto"/>
        <w:jc w:val="both"/>
        <w:rPr>
          <w:rFonts w:ascii="Times New Roman" w:hAnsi="Times New Roman"/>
          <w:b/>
          <w:bCs/>
          <w:color w:val="000000" w:themeColor="text1"/>
          <w:lang w:eastAsia="pt-BR"/>
        </w:rPr>
      </w:pPr>
      <w:r w:rsidRPr="00375095">
        <w:rPr>
          <w:rFonts w:ascii="Times New Roman" w:hAnsi="Times New Roman"/>
          <w:b/>
          <w:bCs/>
          <w:color w:val="000000" w:themeColor="text1"/>
          <w:lang w:eastAsia="pt-BR"/>
        </w:rPr>
        <w:t>4. Quantitative Light-Induced Fluorescence (QLF)</w:t>
      </w:r>
    </w:p>
    <w:p w14:paraId="516F6B79" w14:textId="77777777"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The Quantitative Light-Induced Fluorescence (QLF) technique was applied for the analysis of sequestered bone samples. Illumination with blue light (405–488 nm) allowed the observation of different red fluorescence patterns:</w:t>
      </w:r>
    </w:p>
    <w:p w14:paraId="3A7AEE6E" w14:textId="798A91BD" w:rsidR="00EB43BF" w:rsidRPr="00375095" w:rsidRDefault="00EB43BF" w:rsidP="00FE4567">
      <w:pPr>
        <w:pStyle w:val="PargrafodaLista"/>
        <w:numPr>
          <w:ilvl w:val="0"/>
          <w:numId w:val="36"/>
        </w:numPr>
        <w:spacing w:before="100" w:beforeAutospacing="1" w:after="100" w:afterAutospacing="1" w:line="360" w:lineRule="auto"/>
        <w:jc w:val="both"/>
        <w:rPr>
          <w:rFonts w:ascii="Times New Roman" w:hAnsi="Times New Roman" w:cs="Times New Roman"/>
          <w:color w:val="000000" w:themeColor="text1"/>
          <w:sz w:val="20"/>
          <w:szCs w:val="20"/>
          <w:lang w:eastAsia="pt-BR"/>
        </w:rPr>
      </w:pPr>
      <w:r w:rsidRPr="00375095">
        <w:rPr>
          <w:rFonts w:ascii="Times New Roman" w:hAnsi="Times New Roman" w:cs="Times New Roman"/>
          <w:color w:val="000000" w:themeColor="text1"/>
          <w:sz w:val="20"/>
          <w:szCs w:val="20"/>
          <w:lang w:eastAsia="pt-BR"/>
        </w:rPr>
        <w:t>No red fluorescence: Indicates lamellar bone tissue without infection.</w:t>
      </w:r>
    </w:p>
    <w:p w14:paraId="1919B3E7" w14:textId="65C0C702" w:rsidR="00EB43BF" w:rsidRPr="00375095" w:rsidRDefault="00EB43BF" w:rsidP="00FE4567">
      <w:pPr>
        <w:pStyle w:val="PargrafodaLista"/>
        <w:numPr>
          <w:ilvl w:val="0"/>
          <w:numId w:val="36"/>
        </w:numPr>
        <w:spacing w:before="100" w:beforeAutospacing="1" w:after="100" w:afterAutospacing="1" w:line="360" w:lineRule="auto"/>
        <w:jc w:val="both"/>
        <w:rPr>
          <w:rFonts w:ascii="Times New Roman" w:hAnsi="Times New Roman" w:cs="Times New Roman"/>
          <w:color w:val="000000" w:themeColor="text1"/>
          <w:sz w:val="20"/>
          <w:szCs w:val="20"/>
          <w:lang w:eastAsia="pt-BR"/>
        </w:rPr>
      </w:pPr>
      <w:r w:rsidRPr="00375095">
        <w:rPr>
          <w:rFonts w:ascii="Times New Roman" w:hAnsi="Times New Roman" w:cs="Times New Roman"/>
          <w:color w:val="000000" w:themeColor="text1"/>
          <w:sz w:val="20"/>
          <w:szCs w:val="20"/>
          <w:lang w:eastAsia="pt-BR"/>
        </w:rPr>
        <w:t>Hyper-red fluorescence: Correlates with areas of intense bacterial invasion and osteolysis.</w:t>
      </w:r>
    </w:p>
    <w:p w14:paraId="0A175267" w14:textId="09AC9FE7" w:rsidR="00EB43BF" w:rsidRPr="00375095" w:rsidRDefault="00EB43BF" w:rsidP="00FE4567">
      <w:pPr>
        <w:pStyle w:val="PargrafodaLista"/>
        <w:numPr>
          <w:ilvl w:val="0"/>
          <w:numId w:val="36"/>
        </w:numPr>
        <w:spacing w:before="100" w:beforeAutospacing="1" w:after="100" w:afterAutospacing="1" w:line="360" w:lineRule="auto"/>
        <w:jc w:val="both"/>
        <w:rPr>
          <w:rFonts w:ascii="Times New Roman" w:hAnsi="Times New Roman" w:cs="Times New Roman"/>
          <w:color w:val="000000" w:themeColor="text1"/>
          <w:sz w:val="20"/>
          <w:szCs w:val="20"/>
          <w:lang w:eastAsia="pt-BR"/>
        </w:rPr>
      </w:pPr>
      <w:r w:rsidRPr="00375095">
        <w:rPr>
          <w:rFonts w:ascii="Times New Roman" w:hAnsi="Times New Roman" w:cs="Times New Roman"/>
          <w:color w:val="000000" w:themeColor="text1"/>
          <w:sz w:val="20"/>
          <w:szCs w:val="20"/>
          <w:lang w:eastAsia="pt-BR"/>
        </w:rPr>
        <w:lastRenderedPageBreak/>
        <w:t>Hypo-red fluorescence: Indicates predominantly granular regions with inflammation and absence of bone matrix.</w:t>
      </w:r>
    </w:p>
    <w:p w14:paraId="3BC0F6B6" w14:textId="61B92521"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Used in the following study: Kim et al., 2021</w:t>
      </w:r>
      <w:r w:rsidR="0079253F" w:rsidRPr="00375095">
        <w:rPr>
          <w:rFonts w:ascii="Times New Roman" w:hAnsi="Times New Roman"/>
          <w:color w:val="000000" w:themeColor="text1"/>
          <w:lang w:eastAsia="pt-BR"/>
        </w:rPr>
        <w:t>; Kim et al., 2024</w:t>
      </w:r>
    </w:p>
    <w:p w14:paraId="74C56DEB" w14:textId="77777777" w:rsidR="00EB43BF" w:rsidRPr="00375095" w:rsidRDefault="00EB43BF" w:rsidP="00EB43BF">
      <w:pPr>
        <w:spacing w:before="100" w:beforeAutospacing="1" w:after="100" w:afterAutospacing="1" w:line="360" w:lineRule="auto"/>
        <w:jc w:val="both"/>
        <w:rPr>
          <w:rFonts w:ascii="Times New Roman" w:hAnsi="Times New Roman"/>
          <w:b/>
          <w:bCs/>
          <w:color w:val="000000" w:themeColor="text1"/>
          <w:lang w:eastAsia="pt-BR"/>
        </w:rPr>
      </w:pPr>
      <w:r w:rsidRPr="00375095">
        <w:rPr>
          <w:rFonts w:ascii="Times New Roman" w:hAnsi="Times New Roman"/>
          <w:b/>
          <w:bCs/>
          <w:color w:val="000000" w:themeColor="text1"/>
          <w:lang w:eastAsia="pt-BR"/>
        </w:rPr>
        <w:t>5. Minocycline Associated with VELscope®</w:t>
      </w:r>
    </w:p>
    <w:p w14:paraId="5516CD5A" w14:textId="77777777" w:rsidR="00EB43BF" w:rsidRPr="00375095" w:rsidRDefault="00EB43BF" w:rsidP="00EB43BF">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In this protocol, patients received minocycline (100 mg, twice daily) for more than 10 days. Bone fluorescence was observed intraoperatively under blue light excitation using the VELscope®. Healthy bone areas showed homogeneous fluorescence, while necrotic regions were identified as non-fluorescent areas. This strategy enabled precise resections that would not be possible through direct visual inspection alone.</w:t>
      </w:r>
    </w:p>
    <w:p w14:paraId="12C15F69" w14:textId="41EBEE88" w:rsidR="00EB43BF" w:rsidRPr="00375095" w:rsidRDefault="00EB43BF" w:rsidP="00D74734">
      <w:pPr>
        <w:spacing w:before="100" w:beforeAutospacing="1" w:after="100" w:afterAutospacing="1" w:line="360" w:lineRule="auto"/>
        <w:jc w:val="both"/>
        <w:rPr>
          <w:rFonts w:ascii="Times New Roman" w:hAnsi="Times New Roman"/>
          <w:color w:val="000000" w:themeColor="text1"/>
          <w:lang w:eastAsia="pt-BR"/>
        </w:rPr>
      </w:pPr>
      <w:r w:rsidRPr="00375095">
        <w:rPr>
          <w:rFonts w:ascii="Times New Roman" w:hAnsi="Times New Roman"/>
          <w:color w:val="000000" w:themeColor="text1"/>
          <w:lang w:eastAsia="pt-BR"/>
        </w:rPr>
        <w:t>Used in the following studies: Kim et al., 2021; Porcaro et al., 2015; Ristow et al., 2016</w:t>
      </w:r>
    </w:p>
    <w:p w14:paraId="167F6541" w14:textId="3E902AC9" w:rsidR="00DF7741" w:rsidRPr="00375095" w:rsidRDefault="00CA084A" w:rsidP="00CA084A">
      <w:pPr>
        <w:rPr>
          <w:rFonts w:ascii="Times New Roman" w:hAnsi="Times New Roman"/>
          <w:b/>
          <w:bCs/>
          <w:color w:val="000000" w:themeColor="text1"/>
        </w:rPr>
      </w:pPr>
      <w:r w:rsidRPr="00375095">
        <w:rPr>
          <w:rFonts w:ascii="Times New Roman" w:hAnsi="Times New Roman"/>
          <w:b/>
          <w:bCs/>
          <w:color w:val="000000" w:themeColor="text1"/>
          <w:lang w:eastAsia="pt-BR"/>
        </w:rPr>
        <w:t>4.</w:t>
      </w:r>
      <w:r w:rsidR="004A67C8" w:rsidRPr="00375095">
        <w:rPr>
          <w:rFonts w:ascii="Times New Roman" w:hAnsi="Times New Roman"/>
          <w:b/>
          <w:bCs/>
          <w:color w:val="000000" w:themeColor="text1"/>
          <w:lang w:eastAsia="pt-BR"/>
        </w:rPr>
        <w:t xml:space="preserve">DISCUSSION </w:t>
      </w:r>
    </w:p>
    <w:p w14:paraId="305C2264" w14:textId="77777777" w:rsidR="00DF7741" w:rsidRPr="00375095" w:rsidRDefault="00DF7741" w:rsidP="00CA084A">
      <w:pPr>
        <w:pStyle w:val="NormalWeb"/>
        <w:spacing w:line="360" w:lineRule="auto"/>
        <w:jc w:val="both"/>
        <w:rPr>
          <w:rFonts w:eastAsiaTheme="minorEastAsia"/>
          <w:color w:val="000000" w:themeColor="text1"/>
          <w:sz w:val="20"/>
          <w:szCs w:val="20"/>
        </w:rPr>
      </w:pPr>
      <w:r w:rsidRPr="00375095">
        <w:rPr>
          <w:color w:val="000000" w:themeColor="text1"/>
          <w:sz w:val="20"/>
          <w:szCs w:val="20"/>
        </w:rPr>
        <w:t>The effectiveness of fluorescence-guided bone surgery in the treatment of osteonecrosis has been widely explored in recent years. In this study, different fluorescence protocols were compared, including autofluorescence and tetracycline-guided fluorescence, with the aim of understanding how these approaches contribute to a more precise removal of necrotic bone. Achieving complete resection of affected tissue is essential to prevent recurrence; however, defining the exact boundaries of osteonecrosis remains one of the greatest challenges in clinical practice (Otto et al., 2016). Traditionally, surgeons rely on intraoperative visual cues such as bone color, texture, and bleeding, but this method is subjective and strongly dependent on the clinician’s experience (Ristow et al., 2016).</w:t>
      </w:r>
    </w:p>
    <w:p w14:paraId="59A01D82" w14:textId="5461F68D"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Although imaging techniques such as computed tomography and magnetic resonance imaging are valuable for surgical planning, they still have limitations when it comes to accurately identifying the true extent of necrotic bone</w:t>
      </w:r>
      <w:r w:rsidR="00551869" w:rsidRPr="00375095">
        <w:rPr>
          <w:color w:val="000000" w:themeColor="text1"/>
          <w:sz w:val="20"/>
          <w:szCs w:val="20"/>
        </w:rPr>
        <w:t xml:space="preserve"> (Giovannacci et al., 20</w:t>
      </w:r>
      <w:r w:rsidR="00122B71" w:rsidRPr="00375095">
        <w:rPr>
          <w:color w:val="000000" w:themeColor="text1"/>
          <w:sz w:val="20"/>
          <w:szCs w:val="20"/>
        </w:rPr>
        <w:t>16</w:t>
      </w:r>
      <w:r w:rsidR="00551869" w:rsidRPr="00375095">
        <w:rPr>
          <w:color w:val="000000" w:themeColor="text1"/>
          <w:sz w:val="20"/>
          <w:szCs w:val="20"/>
        </w:rPr>
        <w:t>). I</w:t>
      </w:r>
      <w:r w:rsidRPr="00375095">
        <w:rPr>
          <w:color w:val="000000" w:themeColor="text1"/>
          <w:sz w:val="20"/>
          <w:szCs w:val="20"/>
        </w:rPr>
        <w:t>n this context, fluorescence has emerged as a promising tool to enhance intraoperative decision-making. By improving the visualization of viable and non-viable tissues, fluorescence techniques provide a more objective way to guide bone resection</w:t>
      </w:r>
      <w:r w:rsidR="00122B71" w:rsidRPr="00375095">
        <w:rPr>
          <w:color w:val="000000" w:themeColor="text1"/>
          <w:sz w:val="20"/>
          <w:szCs w:val="20"/>
        </w:rPr>
        <w:t xml:space="preserve"> (Giovannacci et al., 2025)</w:t>
      </w:r>
    </w:p>
    <w:p w14:paraId="6E98F37E" w14:textId="5FA5D7D8"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Both autofluorescence and drug-induced fluorescence</w:t>
      </w:r>
      <w:r w:rsidR="008D5B99" w:rsidRPr="00375095">
        <w:rPr>
          <w:color w:val="000000" w:themeColor="text1"/>
          <w:sz w:val="20"/>
          <w:szCs w:val="20"/>
        </w:rPr>
        <w:t xml:space="preserve"> (p</w:t>
      </w:r>
      <w:r w:rsidRPr="00375095">
        <w:rPr>
          <w:color w:val="000000" w:themeColor="text1"/>
          <w:sz w:val="20"/>
          <w:szCs w:val="20"/>
        </w:rPr>
        <w:t>articularly with tetracycline and minocycline</w:t>
      </w:r>
      <w:r w:rsidR="008D5B99" w:rsidRPr="00375095">
        <w:rPr>
          <w:color w:val="000000" w:themeColor="text1"/>
          <w:sz w:val="20"/>
          <w:szCs w:val="20"/>
        </w:rPr>
        <w:t xml:space="preserve">) </w:t>
      </w:r>
      <w:r w:rsidRPr="00375095">
        <w:rPr>
          <w:color w:val="000000" w:themeColor="text1"/>
          <w:sz w:val="20"/>
          <w:szCs w:val="20"/>
        </w:rPr>
        <w:t xml:space="preserve">have shown encouraging results in distinguishing healthy bone from necrotic areas. This distinction is crucial, as it allows for more conservative yet effective surgeries, preserving as much viable bone as possible while ensuring complete removal of compromised tissue. As a result, these approaches are </w:t>
      </w:r>
      <w:r w:rsidRPr="00375095">
        <w:rPr>
          <w:color w:val="000000" w:themeColor="text1"/>
          <w:sz w:val="20"/>
          <w:szCs w:val="20"/>
        </w:rPr>
        <w:lastRenderedPageBreak/>
        <w:t>associated with better healing and improved postoperative outcomes (Kim et al., 202</w:t>
      </w:r>
      <w:r w:rsidR="004E509D" w:rsidRPr="00375095">
        <w:rPr>
          <w:color w:val="000000" w:themeColor="text1"/>
          <w:sz w:val="20"/>
          <w:szCs w:val="20"/>
        </w:rPr>
        <w:t>4</w:t>
      </w:r>
      <w:r w:rsidRPr="00375095">
        <w:rPr>
          <w:color w:val="000000" w:themeColor="text1"/>
          <w:sz w:val="20"/>
          <w:szCs w:val="20"/>
        </w:rPr>
        <w:t xml:space="preserve">; Giovannacci et al., </w:t>
      </w:r>
      <w:r w:rsidR="00E8432D" w:rsidRPr="00375095">
        <w:rPr>
          <w:color w:val="000000" w:themeColor="text1"/>
          <w:sz w:val="20"/>
          <w:szCs w:val="20"/>
        </w:rPr>
        <w:t>2025</w:t>
      </w:r>
      <w:r w:rsidRPr="00375095">
        <w:rPr>
          <w:color w:val="000000" w:themeColor="text1"/>
          <w:sz w:val="20"/>
          <w:szCs w:val="20"/>
        </w:rPr>
        <w:t>).</w:t>
      </w:r>
    </w:p>
    <w:p w14:paraId="7CC21EDB" w14:textId="76D51266"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Autofluorescence, in particular, has been applied in different medical fields as an intraoperative diagnostic aid. For instance, in intervertebral disc surgery, studies have shown that healthy endplates tend to exhibit strong fluorescence, whereas damaged or degenerated tissues appear darker. This difference highlights the potential of autofluorescence in evaluating tissue viability in real time</w:t>
      </w:r>
      <w:r w:rsidR="00FE5C8C" w:rsidRPr="00375095">
        <w:rPr>
          <w:color w:val="000000" w:themeColor="text1"/>
          <w:sz w:val="20"/>
          <w:szCs w:val="20"/>
        </w:rPr>
        <w:t>.</w:t>
      </w:r>
      <w:r w:rsidRPr="00375095">
        <w:rPr>
          <w:color w:val="000000" w:themeColor="text1"/>
          <w:sz w:val="20"/>
          <w:szCs w:val="20"/>
        </w:rPr>
        <w:t xml:space="preserve"> Despite these advantages, one important limitation must be considered: the presence of blood in the surgical field. Hemoglobin can interfere with fluorescence signals, reducing image clarity and making interpretation more challenging, especially in procedures with active bleeding</w:t>
      </w:r>
      <w:r w:rsidR="00FE5C8C" w:rsidRPr="00375095">
        <w:rPr>
          <w:color w:val="000000" w:themeColor="text1"/>
          <w:sz w:val="20"/>
          <w:szCs w:val="20"/>
        </w:rPr>
        <w:t xml:space="preserve">  (Aljohani et al., 2022). </w:t>
      </w:r>
    </w:p>
    <w:p w14:paraId="3E26C1F4" w14:textId="77777777"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On the other hand, tetracycline-guided fluorescence has gained significant attention since its introduction as a surgical adjunct. This technique takes advantage of the natural affinity of tetracyclines for calcium ions in actively remodeling bone. Once incorporated into the bone matrix, these antibiotics emit fluorescence under specific light wavelengths, making viable bone clearly distinguishable from necrotic tissue. Clinical studies have reported success rates exceeding 85%, reinforcing the reliability of this method in osteonecrosis surgery (Assaf et al., 2014).</w:t>
      </w:r>
    </w:p>
    <w:p w14:paraId="6FEB73FF" w14:textId="73377D7D"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Another important aspect of tetracycline-based protocols is their flexibility. Evidence suggests that even simplified regimens can produce effective fluorescence. In some cases, a single intravenous dose administered shortly before surgery has been sufficient to generate detectable signals, reducing the need for prolonged preoperative medication. This not only simplifies the protocol but also makes it more practical in routine clinical settings</w:t>
      </w:r>
      <w:r w:rsidR="00F40678" w:rsidRPr="00375095">
        <w:rPr>
          <w:color w:val="000000" w:themeColor="text1"/>
          <w:sz w:val="20"/>
          <w:szCs w:val="20"/>
        </w:rPr>
        <w:t xml:space="preserve"> (</w:t>
      </w:r>
      <w:r w:rsidR="00800BBD" w:rsidRPr="00375095">
        <w:rPr>
          <w:color w:val="000000" w:themeColor="text1"/>
          <w:sz w:val="20"/>
          <w:szCs w:val="20"/>
        </w:rPr>
        <w:t>Ballardin et al., 2018)</w:t>
      </w:r>
      <w:r w:rsidR="00F40678" w:rsidRPr="00375095">
        <w:rPr>
          <w:color w:val="000000" w:themeColor="text1"/>
          <w:sz w:val="20"/>
          <w:szCs w:val="20"/>
        </w:rPr>
        <w:t>.</w:t>
      </w:r>
    </w:p>
    <w:p w14:paraId="36CDECFB" w14:textId="77777777"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Among the available technologies, the VELscope® device has become one of the most widely used tools for fluorescence-guided procedures. By emitting blue light in the 400–460 nm range, it allows clinicians to visualize fluorescence patterns directly in oral tissues. Although initially developed for the early detection of potentially malignant lesions, such as leukoplakia and oral squamous cell carcinoma, its application has expanded significantly. In osteonecrosis surgery, particularly when combined with tetracycline or minocycline, the device enables a more objective identification of necrotic areas. This reduces the risk of incomplete or excessive resections and contributes to more predictable surgical outcomes (Yoshiga et al., 2015).</w:t>
      </w:r>
    </w:p>
    <w:p w14:paraId="15092FE1" w14:textId="38E4A906"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Doxycycline, a commonly used tetracycline derivative, has also been extensively studied in this context. Administered at low doses</w:t>
      </w:r>
      <w:r w:rsidR="008D5B99" w:rsidRPr="00375095">
        <w:rPr>
          <w:color w:val="000000" w:themeColor="text1"/>
          <w:sz w:val="20"/>
          <w:szCs w:val="20"/>
        </w:rPr>
        <w:t xml:space="preserve"> (</w:t>
      </w:r>
      <w:r w:rsidRPr="00375095">
        <w:rPr>
          <w:color w:val="000000" w:themeColor="text1"/>
          <w:sz w:val="20"/>
          <w:szCs w:val="20"/>
        </w:rPr>
        <w:t>typically 100 mg per day for about seven days</w:t>
      </w:r>
      <w:r w:rsidR="008D5B99" w:rsidRPr="00375095">
        <w:rPr>
          <w:color w:val="000000" w:themeColor="text1"/>
          <w:sz w:val="20"/>
          <w:szCs w:val="20"/>
        </w:rPr>
        <w:t xml:space="preserve">) </w:t>
      </w:r>
      <w:r w:rsidRPr="00375095">
        <w:rPr>
          <w:color w:val="000000" w:themeColor="text1"/>
          <w:sz w:val="20"/>
          <w:szCs w:val="20"/>
        </w:rPr>
        <w:t xml:space="preserve">it becomes incorporated into mineralizing bone, allowing fluorescence detection during surgery. Interestingly, studies have shown that even shorter protocols, including a single intravenous dose given approximately one hour </w:t>
      </w:r>
      <w:r w:rsidRPr="00375095">
        <w:rPr>
          <w:color w:val="000000" w:themeColor="text1"/>
          <w:sz w:val="20"/>
          <w:szCs w:val="20"/>
        </w:rPr>
        <w:lastRenderedPageBreak/>
        <w:t>before the procedure, can produce sufficient fluorescence for clinical use (Assaf et al., 2014). These findings suggest that doxycycline-based protocols may offer an efficient and accessible alternative, potentially becoming a standard approach in fluorescence-guided surgery</w:t>
      </w:r>
      <w:r w:rsidR="00401139" w:rsidRPr="00375095">
        <w:rPr>
          <w:color w:val="000000" w:themeColor="text1"/>
          <w:sz w:val="20"/>
          <w:szCs w:val="20"/>
        </w:rPr>
        <w:t xml:space="preserve"> (Aljohani et al., 2020). </w:t>
      </w:r>
    </w:p>
    <w:p w14:paraId="1C7E8449" w14:textId="77777777"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Current clinical guidelines further support the use of technologies that improve surgical precision. The recommendations from the American Association of Oral and Maxillofacial Surgeons (AAOMS), updated in 2022, emphasize the importance of objective methods for defining the extent of osteonecrosis. According to these guidelines, minimizing unnecessary bone removal while ensuring complete resection of necrotic tissue is key to achieving favorable outcomes. In this regard, fluorescence-guided techniques align well with modern surgical principles, offering a balance between precision and tissue preservation.</w:t>
      </w:r>
    </w:p>
    <w:p w14:paraId="3AA4C234" w14:textId="62D84F0A" w:rsidR="00DF7741" w:rsidRDefault="00DF7741" w:rsidP="00CA084A">
      <w:pPr>
        <w:pStyle w:val="NormalWeb"/>
        <w:spacing w:line="360" w:lineRule="auto"/>
        <w:jc w:val="both"/>
        <w:rPr>
          <w:color w:val="000000" w:themeColor="text1"/>
          <w:sz w:val="20"/>
          <w:szCs w:val="20"/>
        </w:rPr>
      </w:pPr>
      <w:r w:rsidRPr="00375095">
        <w:rPr>
          <w:color w:val="000000" w:themeColor="text1"/>
          <w:sz w:val="20"/>
          <w:szCs w:val="20"/>
        </w:rPr>
        <w:t>For patients who cannot tolerate tetracyclines, autofluorescence remains an important alternative. Beyond its role in identifying potentially malignant lesions, it has also shown potential in the early detection and management of osteoradionecrosis. When combined with minimally invasive technologies such as the Er:YAG laser, its effectiveness may be further enhanced. The Er:YAG laser enables precise removal of necrotic bone through a “cold ablation” mechanism, which minimizes thermal damage and helps preserve surrounding tissues. This combination represents a promising approach for conservative and targeted surgical interventions</w:t>
      </w:r>
      <w:r w:rsidR="00B97072" w:rsidRPr="00375095">
        <w:rPr>
          <w:color w:val="000000" w:themeColor="text1"/>
          <w:sz w:val="20"/>
          <w:szCs w:val="20"/>
        </w:rPr>
        <w:t xml:space="preserve"> (Dipalma et al., 2023).</w:t>
      </w:r>
    </w:p>
    <w:p w14:paraId="18737B3F" w14:textId="754604F6" w:rsidR="00BE4D39" w:rsidRPr="00BE4D39" w:rsidRDefault="00BE4D39" w:rsidP="00BE4D39">
      <w:pPr>
        <w:pStyle w:val="NormalWeb"/>
        <w:spacing w:line="360" w:lineRule="auto"/>
        <w:jc w:val="both"/>
        <w:rPr>
          <w:color w:val="000000" w:themeColor="text1"/>
          <w:sz w:val="20"/>
          <w:szCs w:val="20"/>
        </w:rPr>
      </w:pPr>
      <w:r w:rsidRPr="00BE4D39">
        <w:rPr>
          <w:color w:val="000000" w:themeColor="text1"/>
          <w:sz w:val="20"/>
          <w:szCs w:val="20"/>
        </w:rPr>
        <w:t>Despite the promising results observed across different fluorescence-guided approaches, some limitations should be considered. A limited number of recent studies on this topic was identified, as well as a scarcity of longitudinal investigations, particularly cohort studies. This limitation may affect the strength of current evidence and highlights the need for more robust long-term data.</w:t>
      </w:r>
    </w:p>
    <w:p w14:paraId="1C0AF79E" w14:textId="214BD563" w:rsidR="00BE4D39" w:rsidRPr="00375095" w:rsidRDefault="00BE4D39" w:rsidP="00BE4D39">
      <w:pPr>
        <w:pStyle w:val="NormalWeb"/>
        <w:spacing w:line="360" w:lineRule="auto"/>
        <w:jc w:val="both"/>
        <w:rPr>
          <w:color w:val="000000" w:themeColor="text1"/>
          <w:sz w:val="20"/>
          <w:szCs w:val="20"/>
        </w:rPr>
      </w:pPr>
      <w:r w:rsidRPr="00BE4D39">
        <w:rPr>
          <w:color w:val="000000" w:themeColor="text1"/>
          <w:sz w:val="20"/>
          <w:szCs w:val="20"/>
        </w:rPr>
        <w:t>Furthermore, although some studies have adopted similar protocols, significant methodological heterogeneity was observed. Differences were identified not only between distinct techniques but also within the same protocol, including variations in drug dosages and light wavelength parameters. Such variability makes direct comparison between studies more challenging and reinforces the need for standardized clinical guidelines.</w:t>
      </w:r>
    </w:p>
    <w:p w14:paraId="627698AF" w14:textId="1FB3B667" w:rsidR="00FD4946" w:rsidRPr="00375095" w:rsidRDefault="00CA084A" w:rsidP="00FD4946">
      <w:pPr>
        <w:pStyle w:val="NormalWeb"/>
        <w:jc w:val="both"/>
        <w:rPr>
          <w:b/>
          <w:bCs/>
          <w:color w:val="000000" w:themeColor="text1"/>
          <w:sz w:val="20"/>
          <w:szCs w:val="20"/>
        </w:rPr>
      </w:pPr>
      <w:r w:rsidRPr="00375095">
        <w:rPr>
          <w:b/>
          <w:bCs/>
          <w:color w:val="000000" w:themeColor="text1"/>
          <w:sz w:val="20"/>
          <w:szCs w:val="20"/>
        </w:rPr>
        <w:t>5.</w:t>
      </w:r>
      <w:r w:rsidR="000C219E" w:rsidRPr="00375095">
        <w:rPr>
          <w:b/>
          <w:bCs/>
          <w:color w:val="000000" w:themeColor="text1"/>
          <w:sz w:val="20"/>
          <w:szCs w:val="20"/>
        </w:rPr>
        <w:t xml:space="preserve">CONCLUSION </w:t>
      </w:r>
    </w:p>
    <w:p w14:paraId="5DBB0B19" w14:textId="77777777" w:rsidR="00DF7741" w:rsidRPr="00375095" w:rsidRDefault="00DF7741" w:rsidP="00CA084A">
      <w:pPr>
        <w:pStyle w:val="NormalWeb"/>
        <w:spacing w:line="360" w:lineRule="auto"/>
        <w:jc w:val="both"/>
        <w:rPr>
          <w:rFonts w:eastAsiaTheme="minorEastAsia"/>
          <w:color w:val="000000" w:themeColor="text1"/>
          <w:sz w:val="20"/>
          <w:szCs w:val="20"/>
        </w:rPr>
      </w:pPr>
      <w:r w:rsidRPr="00375095">
        <w:rPr>
          <w:color w:val="000000" w:themeColor="text1"/>
          <w:sz w:val="20"/>
          <w:szCs w:val="20"/>
        </w:rPr>
        <w:t xml:space="preserve">Overall, fluorescence-guided bone surgery represents a meaningful advancement in the management of osteonecrosis of the jaws. By providing clearer differentiation between healthy and necrotic bone, these techniques allow for more precise, safer, and more predictable surgical procedures. The combination of </w:t>
      </w:r>
      <w:r w:rsidRPr="00375095">
        <w:rPr>
          <w:color w:val="000000" w:themeColor="text1"/>
          <w:sz w:val="20"/>
          <w:szCs w:val="20"/>
        </w:rPr>
        <w:lastRenderedPageBreak/>
        <w:t>VELscope® with drug-induced fluorescence, particularly using tetracycline or doxycycline, has proven to be especially effective in defining resection margins and improving postoperative outcomes.</w:t>
      </w:r>
    </w:p>
    <w:p w14:paraId="6BA59F7D" w14:textId="77777777"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While autofluorescence may be less specific than drug-induced methods, it continues to play an important role, especially for patients with contraindications to tetracyclines or in early stages of the disease. Its association with minimally invasive approaches, such as Er:YAG laser ablation, further expands its clinical applicability.</w:t>
      </w:r>
    </w:p>
    <w:p w14:paraId="4BE45D58" w14:textId="25070CBA" w:rsidR="00DF7741"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Despite the promising results, there is still considerable variability among existing protocols. This highlights the need for well-designed multicenter randomized clinical trials to establish standardized guidelines for fluorescence-guided surgery. Looking ahead, advances in optical technologies</w:t>
      </w:r>
      <w:r w:rsidR="00FE4567" w:rsidRPr="00375095">
        <w:rPr>
          <w:color w:val="000000" w:themeColor="text1"/>
          <w:sz w:val="20"/>
          <w:szCs w:val="20"/>
        </w:rPr>
        <w:t xml:space="preserve"> (</w:t>
      </w:r>
      <w:r w:rsidRPr="00375095">
        <w:rPr>
          <w:color w:val="000000" w:themeColor="text1"/>
          <w:sz w:val="20"/>
          <w:szCs w:val="20"/>
        </w:rPr>
        <w:t>including portable high-resolution devices and augmented reality systems</w:t>
      </w:r>
      <w:r w:rsidR="00FE4567" w:rsidRPr="00375095">
        <w:rPr>
          <w:color w:val="000000" w:themeColor="text1"/>
          <w:sz w:val="20"/>
          <w:szCs w:val="20"/>
        </w:rPr>
        <w:t>) may</w:t>
      </w:r>
      <w:r w:rsidRPr="00375095">
        <w:rPr>
          <w:color w:val="000000" w:themeColor="text1"/>
          <w:sz w:val="20"/>
          <w:szCs w:val="20"/>
        </w:rPr>
        <w:t xml:space="preserve"> further enhance intraoperative visualization and surgical accuracy.</w:t>
      </w:r>
    </w:p>
    <w:p w14:paraId="3300B88E" w14:textId="2636E4E0" w:rsidR="00315186" w:rsidRPr="00375095" w:rsidRDefault="00DF7741" w:rsidP="00CA084A">
      <w:pPr>
        <w:pStyle w:val="NormalWeb"/>
        <w:spacing w:line="360" w:lineRule="auto"/>
        <w:jc w:val="both"/>
        <w:rPr>
          <w:color w:val="000000" w:themeColor="text1"/>
          <w:sz w:val="20"/>
          <w:szCs w:val="20"/>
        </w:rPr>
      </w:pPr>
      <w:r w:rsidRPr="00375095">
        <w:rPr>
          <w:color w:val="000000" w:themeColor="text1"/>
          <w:sz w:val="20"/>
          <w:szCs w:val="20"/>
        </w:rPr>
        <w:t>In the future, fluorescence-guided approaches have the potential to become the gold standard in osteonecrosis treatment, offering improved precision, better clinical outcomes, and ultimately a higher quality of life for patients.</w:t>
      </w:r>
    </w:p>
    <w:p w14:paraId="3354BB5D" w14:textId="77777777" w:rsidR="008A592D" w:rsidRPr="00375095" w:rsidRDefault="008A592D" w:rsidP="00CA084A">
      <w:pPr>
        <w:spacing w:line="360" w:lineRule="auto"/>
        <w:jc w:val="both"/>
        <w:rPr>
          <w:rFonts w:ascii="Times New Roman" w:hAnsi="Times New Roman"/>
          <w:color w:val="000000" w:themeColor="text1"/>
        </w:rPr>
      </w:pPr>
    </w:p>
    <w:p w14:paraId="51DED715" w14:textId="77777777" w:rsidR="008A592D" w:rsidRPr="00375095" w:rsidRDefault="008A592D" w:rsidP="008A592D">
      <w:pPr>
        <w:spacing w:after="200" w:line="276" w:lineRule="auto"/>
        <w:jc w:val="both"/>
        <w:outlineLvl w:val="0"/>
        <w:rPr>
          <w:rFonts w:ascii="Times New Roman" w:eastAsiaTheme="minorEastAsia" w:hAnsi="Times New Roman"/>
          <w:sz w:val="22"/>
          <w:szCs w:val="22"/>
          <w:lang w:val="en-GB" w:eastAsia="en-GB"/>
        </w:rPr>
      </w:pPr>
      <w:r w:rsidRPr="00375095">
        <w:rPr>
          <w:rFonts w:ascii="Times New Roman" w:eastAsiaTheme="minorEastAsia" w:hAnsi="Times New Roman"/>
          <w:b/>
          <w:bCs/>
          <w:sz w:val="22"/>
          <w:szCs w:val="22"/>
          <w:lang w:val="en-GB" w:eastAsia="en-GB"/>
        </w:rPr>
        <w:t>COMPETING INTERESTS DISCLAIMER:</w:t>
      </w:r>
    </w:p>
    <w:p w14:paraId="6CEE22EF" w14:textId="77777777" w:rsidR="008A592D" w:rsidRPr="00375095" w:rsidRDefault="008A592D" w:rsidP="005120EE">
      <w:pPr>
        <w:spacing w:after="200" w:line="360" w:lineRule="auto"/>
        <w:jc w:val="both"/>
        <w:rPr>
          <w:rFonts w:ascii="Times New Roman" w:eastAsiaTheme="minorEastAsia" w:hAnsi="Times New Roman"/>
          <w:lang w:val="en-GB" w:eastAsia="en-GB"/>
        </w:rPr>
      </w:pPr>
      <w:r w:rsidRPr="00375095">
        <w:rPr>
          <w:rFonts w:ascii="Times New Roman" w:eastAsiaTheme="minorEastAsia" w:hAnsi="Times New Roman"/>
          <w:lang w:val="en-GB" w:eastAsia="en-GB"/>
        </w:rPr>
        <w:t>Authors have declared that they have no known competing financial interests OR non-financial interests OR personal relationships that could have appeared to influence the work reported in this paper.</w:t>
      </w:r>
    </w:p>
    <w:p w14:paraId="06BF10A8" w14:textId="77777777" w:rsidR="008A592D" w:rsidRPr="00375095" w:rsidRDefault="008A592D" w:rsidP="008A592D">
      <w:pPr>
        <w:spacing w:after="200" w:line="276" w:lineRule="auto"/>
        <w:rPr>
          <w:rFonts w:ascii="Times New Roman" w:eastAsiaTheme="minorEastAsia" w:hAnsi="Times New Roman"/>
          <w:sz w:val="22"/>
          <w:szCs w:val="22"/>
          <w:lang w:val="en-GB" w:eastAsia="en-GB"/>
        </w:rPr>
      </w:pPr>
    </w:p>
    <w:p w14:paraId="4E971EBD" w14:textId="77777777" w:rsidR="00D44113" w:rsidRPr="00B02270" w:rsidRDefault="00D44113" w:rsidP="00D44113">
      <w:pPr>
        <w:pStyle w:val="SemEspaamento"/>
        <w:rPr>
          <w:rFonts w:ascii="Times New Roman" w:hAnsi="Times New Roman" w:cs="Times New Roman"/>
        </w:rPr>
      </w:pPr>
      <w:bookmarkStart w:id="0" w:name="_Hlk198031404"/>
      <w:bookmarkStart w:id="1" w:name="_Hlk221094604"/>
      <w:r w:rsidRPr="00B02270">
        <w:rPr>
          <w:rFonts w:ascii="Times New Roman" w:hAnsi="Times New Roman" w:cs="Times New Roman"/>
        </w:rPr>
        <w:t>Disclaimer (Artificial intelligence)</w:t>
      </w:r>
    </w:p>
    <w:p w14:paraId="16831B7E" w14:textId="77777777" w:rsidR="00D44113" w:rsidRPr="00B02270" w:rsidRDefault="00D44113" w:rsidP="00D44113">
      <w:pPr>
        <w:pStyle w:val="SemEspaamento"/>
        <w:rPr>
          <w:rFonts w:ascii="Times New Roman" w:hAnsi="Times New Roman" w:cs="Times New Roman"/>
        </w:rPr>
      </w:pPr>
    </w:p>
    <w:p w14:paraId="3EC27AA7" w14:textId="77777777" w:rsidR="00D44113" w:rsidRPr="00B02270" w:rsidRDefault="00D44113" w:rsidP="00D44113">
      <w:pPr>
        <w:pStyle w:val="SemEspaamento"/>
        <w:rPr>
          <w:rFonts w:ascii="Times New Roman" w:hAnsi="Times New Roman" w:cs="Times New Roman"/>
        </w:rPr>
      </w:pPr>
      <w:r w:rsidRPr="00B02270">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18C1F66A" w14:textId="77777777" w:rsidR="007E33E2" w:rsidRPr="00375095" w:rsidRDefault="007E33E2" w:rsidP="00CA084A">
      <w:pPr>
        <w:pStyle w:val="Textbody"/>
        <w:spacing w:line="360" w:lineRule="auto"/>
        <w:jc w:val="both"/>
        <w:rPr>
          <w:rFonts w:ascii="Times New Roman" w:hAnsi="Times New Roman" w:cs="Times New Roman"/>
          <w:color w:val="000000" w:themeColor="text1"/>
          <w:sz w:val="20"/>
          <w:szCs w:val="20"/>
        </w:rPr>
      </w:pPr>
    </w:p>
    <w:p w14:paraId="5CCA38A5" w14:textId="0EA83259" w:rsidR="007F70AF" w:rsidRPr="00375095" w:rsidRDefault="00CA084A" w:rsidP="00FD4946">
      <w:pPr>
        <w:pStyle w:val="Body"/>
        <w:spacing w:after="0"/>
        <w:rPr>
          <w:rFonts w:ascii="Times New Roman" w:hAnsi="Times New Roman"/>
          <w:b/>
          <w:color w:val="000000" w:themeColor="text1"/>
        </w:rPr>
      </w:pPr>
      <w:r w:rsidRPr="00375095">
        <w:rPr>
          <w:rFonts w:ascii="Times New Roman" w:hAnsi="Times New Roman"/>
          <w:b/>
          <w:color w:val="000000" w:themeColor="text1"/>
        </w:rPr>
        <w:t>6.</w:t>
      </w:r>
      <w:r w:rsidR="007F70AF" w:rsidRPr="00375095">
        <w:rPr>
          <w:rFonts w:ascii="Times New Roman" w:hAnsi="Times New Roman"/>
          <w:b/>
          <w:color w:val="000000" w:themeColor="text1"/>
        </w:rPr>
        <w:t xml:space="preserve">REFERENCES </w:t>
      </w:r>
    </w:p>
    <w:p w14:paraId="54EBF05A" w14:textId="77777777" w:rsidR="007F70AF" w:rsidRPr="00375095" w:rsidRDefault="007F70AF" w:rsidP="00FD4946">
      <w:pPr>
        <w:pStyle w:val="Body"/>
        <w:spacing w:after="0"/>
        <w:rPr>
          <w:rFonts w:ascii="Times New Roman" w:hAnsi="Times New Roman"/>
          <w:b/>
          <w:color w:val="000000" w:themeColor="text1"/>
        </w:rPr>
      </w:pPr>
    </w:p>
    <w:p w14:paraId="7A708170" w14:textId="77777777" w:rsidR="007F70AF" w:rsidRPr="00375095" w:rsidRDefault="007F70AF" w:rsidP="00704D92">
      <w:pPr>
        <w:pStyle w:val="Body"/>
        <w:spacing w:after="0"/>
        <w:rPr>
          <w:rFonts w:ascii="Times New Roman" w:hAnsi="Times New Roman"/>
          <w:bCs/>
          <w:color w:val="000000" w:themeColor="text1"/>
        </w:rPr>
      </w:pPr>
    </w:p>
    <w:p w14:paraId="4E0432E0" w14:textId="7E2BC3DF"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Assaf AT, Zrnc TA, Riecke B, Wikner J. Intraoperative efficiency of fluorescence imaging by Visually Enhanced Lesion Scope (VELscope®) in patients with bisphosphonate-related osteonecrosis of the jaw (BRONJ). J Craniomaxillofac Surg. 2014 Jan;42(2):e157-64.</w:t>
      </w:r>
    </w:p>
    <w:p w14:paraId="073A0E75" w14:textId="044A7C8C"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Bedogni A, Mauceri R, Fusco V, Bertoldo F, Bettini G, Di Fede O, Lo Casto A, Marchetti C, Panzarella V, Saia G, Vescovi P, Campisi G. Italian position paper (SIPMO-SICMF) on medication-related osteonecrosis of the jaw (MRONJ). Oral Dis. 2024;30(3):891-903. Doi:10.1111/odi.14887.</w:t>
      </w:r>
    </w:p>
    <w:p w14:paraId="6DC9711E" w14:textId="067F100E"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lastRenderedPageBreak/>
        <w:t xml:space="preserve">American Association of Oral and Maxillofacial Surgeons (AAOMS). Clinical Practice Guidelines for the Diagnosis and Management of Medication-Related Osteonecrosis of the Jaw – 2022 Update. Journal of Oral and Maxillofacial Surgery. 2022;80(5):920-943. </w:t>
      </w:r>
      <w:hyperlink r:id="rId15" w:history="1">
        <w:r w:rsidRPr="00375095">
          <w:rPr>
            <w:rStyle w:val="Hyperlink"/>
            <w:rFonts w:ascii="Times New Roman" w:hAnsi="Times New Roman"/>
            <w:bCs/>
            <w:color w:val="000000" w:themeColor="text1"/>
          </w:rPr>
          <w:t>https://doi.org/10.1016/j.joms.2022.02.008</w:t>
        </w:r>
      </w:hyperlink>
    </w:p>
    <w:p w14:paraId="4446EE55" w14:textId="1C862D2E"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Pautke C, Tischer T, Neff A, Horch HH, Kolk A. In vivo tetracycline labeling of bone: an intraoperative aid in the surgical therapy of osteoradionecrosis of the mandible. Oral Surg Oral Med Oral Pathol Oral Radiol Endod. 2006 Dec;102(6):e10-3.</w:t>
      </w:r>
    </w:p>
    <w:p w14:paraId="4B32DF9C" w14:textId="59652F46"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Hauera L, Jambura J, Hrusak D, Chalupova M, Posta P, Rusnak S, Vyskocil V. Surgical therapy for medication-related osteonecrosis of the jaw in osteoporotic patients treated with antiresorptive agents. Biomed Pap Med Fac Univ Palacky Olomouc Czech Repub. 2020 Mar;164(1):100-107. Doi: 10.5507/bp.2018.081. Epub 2019 Jan 10. PMID: 30647474.</w:t>
      </w:r>
    </w:p>
    <w:p w14:paraId="53D84C7C" w14:textId="79CE3892"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Ristow O, Otto S, Geiß C, Kehl V, Berger M, Troeltzsch M, et al. Comparison of auto-fluorescence and tetracycline fluorescence for guided bone surgery of medication-related osteonecrosis of the jaw: a randomized controlled feasibility study. Int J Oral Maxillofac Surg. 2017 Feb;46(2):157-166. Doi: 10.1016/j.ijom.2016.10.008. Epub 2016 Nov 14. PMID: 27856150.</w:t>
      </w:r>
    </w:p>
    <w:p w14:paraId="58F93AB2" w14:textId="0C9481B2" w:rsidR="006458F3"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Kim Y, Jung HI, Kim YK, Ku JK. Histologic analysis of osteonecrosis of the jaw according to the different aspects on quantitative light-induced fluorescence images. Photodiagnosis Photodyn Ther. 2021;34:102212. Doi: 10.1016/j.pdpdt.2021.102212.</w:t>
      </w:r>
    </w:p>
    <w:p w14:paraId="29CBFDDF" w14:textId="33BF2BB0"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Ballardin C, Pereira-Stabile CL, Stabile GAV. Use of a generic violet light in the surgical management of medication-related osteonecrosis of the jaws: a technical note. Oral Maxillofac Surg. 2018 Dec;22(4):477-481. Doi: 10.1007/s10006-018-0718-6. PMID: 30173371.</w:t>
      </w:r>
    </w:p>
    <w:p w14:paraId="02160EC6" w14:textId="3C018A66"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Otto S, Baumann S, Ehrenfeld M, Pautke C. Successful surgical management of osteonecrosis of the jaw due to RANK-ligand inhibitor treatment using fluorescence guided bone resection. J Craniomaxillofac Surg. 2013 Oct;41(7):694-698. Doi: 10.1016/j.jcms.2013.05.038. Epub 2013 Jun 4. PMID: 23830772.</w:t>
      </w:r>
    </w:p>
    <w:p w14:paraId="22B797A5" w14:textId="5FCE62CF"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Giovannacci I, Meleti M, Corradi D, Vescovi P. Clinical differences in autofluorescence between viable and nonvital bone: a case report with histopathologic evaluation performed on medication-related osteonecrosis of the jaws. J Oral Maxillofac Surg. 2017 Jun;75(6):1216-1222. Doi: 10.1016/j.joms.2016.12.011. PMID: 28089890.</w:t>
      </w:r>
    </w:p>
    <w:p w14:paraId="7F18F949" w14:textId="65F263D6"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Yoshiga D, Sasaguri M, Matsuo K, Kokuryou S, Habu M, Oda M, et al. Intraoperative detection of viable bone with fluorescence imaging using Visually Enhanced Lesion Scope in patients with bisphosphonate-related osteonecrosis of the jaw: clinical and pathological evaluation. Osteoporos Int. 2015 Jul;26(7):1997-2006. Doi: 10.1007/s00198-015-3096-z. Epub 2015 Jun 3. PMID: 26037792.</w:t>
      </w:r>
    </w:p>
    <w:p w14:paraId="00530E53" w14:textId="0F7D6E50"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Botelho L, Cunha C, Macêdo M. The integrative review method in organizational studies. Management and Society. 2011; 5(11):121-136. Andle 1 April Available:https://www.gestaoesociedade.org/gestaoesociedade/article/view/1220.</w:t>
      </w:r>
    </w:p>
    <w:p w14:paraId="2FB78D2F" w14:textId="2522D72B"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 xml:space="preserve">Souza MT, Silva MD, Carvalho R. Integrative review: What it is and how to do it. Einstein, São Paulo. 2010;8(1):102-106. g/port essed Available:https://doi.org/10.1590/S1679-45082010RW1134. </w:t>
      </w:r>
      <w:hyperlink r:id="rId16" w:history="1">
        <w:r w:rsidRPr="00375095">
          <w:rPr>
            <w:rStyle w:val="Hyperlink"/>
            <w:rFonts w:ascii="Times New Roman" w:hAnsi="Times New Roman"/>
            <w:bCs/>
            <w:color w:val="000000" w:themeColor="text1"/>
          </w:rPr>
          <w:t>https://doi.org/10.1590/S1679-</w:t>
        </w:r>
      </w:hyperlink>
      <w:r w:rsidRPr="00375095">
        <w:rPr>
          <w:rFonts w:ascii="Times New Roman" w:hAnsi="Times New Roman"/>
          <w:bCs/>
          <w:color w:val="000000" w:themeColor="text1"/>
        </w:rPr>
        <w:t xml:space="preserve"> tween gnitive Thesis tics) – o Sul; 45082010RW1134.</w:t>
      </w:r>
    </w:p>
    <w:p w14:paraId="1227375B" w14:textId="0D2E0AFE"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Mendes KDS, Silveira RCCP, Galvão CM. Integrative review: Research method for incorporating evidence in health and nursing. Text and Context – Nursing. 2008; 17(4):758-764. Available:https://doi.org/10.1590/S0104- ing in the sease ematic 07072008000400018.</w:t>
      </w:r>
    </w:p>
    <w:p w14:paraId="1A4061EB" w14:textId="206F91A2"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Otto S, Ristow O, Pache C, Troeltzsch M, Fliefel R, Ehrenfeld M, Pautke C. Fluorescence-guided surgery for the treatment of medication-related osteonecrosis of the jaw: a prospective cohort study. J Craniomaxillofac Surg. 2016 Jul;44(7):1073-80. Doi: 10.1016/j.jcms.2016.05.013. Epub 2016 May 31. PMID: 27263757.</w:t>
      </w:r>
    </w:p>
    <w:p w14:paraId="1CCAD260" w14:textId="07A6833F"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Ristow O, Pautke C. Auto-fluorescence of the bone and its use for delineation of bone necrosis. Int J Oral Maxillofac Surg. 2014 Nov;43(11):1391-3. Doi: 10.1016/j.ijom.2014.07.017. Epub 2014 Aug 12. PMID: 25128260.</w:t>
      </w:r>
    </w:p>
    <w:p w14:paraId="01E83291" w14:textId="4A72828C"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lastRenderedPageBreak/>
        <w:t>Giovannacci I, Vescovi P, Magnoni C, Corradi D, Corcione L, Lucchina AG, Mortellaro C, Nammour S, Meleti M. Auto-Fluorescence and Histopathologic Evaluation of Medication-Related Osteonecrosis of the Jaws: Perspectives for Treatment. J Craniofac Surg. 2019 Jun;30(4):1039-1043. Doi: 10.1097/SCS.0000000000004705. PMID: 29944562.</w:t>
      </w:r>
    </w:p>
    <w:p w14:paraId="4C83C8F4" w14:textId="06BF881F"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 xml:space="preserve">Giovannacci I, Venuti AA, Corcione L, Nammour S, Vescovi P. Autofluorescence-guided surgery in the management of osteonecrosis of the jaw: correlation between bone autofluorescence and histopathological findings in 56 samples. Life (Basel). 2025 Apr 23;15(5):686. Doi: 10.3390/life15050686. PMID: 40430114. </w:t>
      </w:r>
    </w:p>
    <w:p w14:paraId="6AC8E981" w14:textId="2AF56271"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Giovannacci I, Tarsitano A, D’Alpaos D, Pedrazzi G, Venuti AA, Iaria R, Vescovi P. New bone fluorescence detection system: quantitative analysis of spectrophotometric variations between necrotic and vital bones. J Oral Maxillofac Surg. 2025 Nov 29:S0278-2391(25)00937-1. Doi: 10.1016/j.joms.2025.11.014. PMID: 41391490.</w:t>
      </w:r>
    </w:p>
    <w:p w14:paraId="437B4395" w14:textId="38A6ACDA"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Fleisher KE, Doty S, Kottal S, Phelan J, Norman RG, Glickman RS. Tetracycline-guided debridement and cone beam computed tomography for the treatment of bisphosphonate-related osteonecrosis of the jaw: a technical note. J Oral Maxillofac Surg. 2008 Dec;66(12):2646-53. Doi: 10.1016/j.joms.2008.07.021. PMID: 19022151.</w:t>
      </w:r>
    </w:p>
    <w:p w14:paraId="26033101" w14:textId="5D500512"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Pautke C, Tischer T, Neff A, Horch HH, Kolk A. In vivo tetracycline labeling of bone: an intraoperative aid in the surgical therapy of osteoradionecrosis of the mandible. Oral Surg Oral Med Oral Pathol Oral Radiol Endod. 2006 Dec;102(6):e10-3. Doi: 10.1016/j.tripleo.2006.03.016. PMID: 17138157.</w:t>
      </w:r>
    </w:p>
    <w:p w14:paraId="1D2BF035" w14:textId="1F2A1DFD"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Park JH, Kong SH, Lee J, Oh J, Lee JR, Lee HJ, Kim JW. Time since last intravenous bisphosphonate and risk of osteonecrosis of the jaw in osteoporotic patients. Nat Commun. 2025 May 11;16:4367. Doi: 10.1038/s41467-025-59718-x. PMID: 40350503; PMCID: PMC12066712.</w:t>
      </w:r>
    </w:p>
    <w:p w14:paraId="6A5C53D8" w14:textId="74023E46"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Porcaro G, Amosso E, Scarpella R, Carini F. Doxycycline fluorescence-guided Er:YAG laser ablation combined with Nd:YAG/diode laser biostimulation for treating bisphosphonate-related osteonecrosis of the jaw. Oral Surg Oral Med Oral Pathol Oral Radiol. 2015 Jan;119(1):e6-e12. Doi: 10.1016/j.oooo.2014.04.014. Epub 2014 May 10. PMID: 25174873.</w:t>
      </w:r>
    </w:p>
    <w:p w14:paraId="4CB9476B" w14:textId="692F5DBB"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Pautke C, Bauer F, Otto S, Tischer T, Steiner T, Weitz J, et al. Fluorescence-guided bone resection in bisphosphonate-related osteonecrosis of the jaws: first clinical results of a prospective pilot study. J Oral Maxillofac Surg. 2011 Jan;69(1):84-91. Doi: 10.1016/j.joms.2010.07.014. Epub 2010 Oct 25. PMID: 20971542.</w:t>
      </w:r>
    </w:p>
    <w:p w14:paraId="3ECDE883" w14:textId="4BB0B99A"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Pautke C, Bauer F, Bissinger O, Tischer T, Kreutzer K, Steiner T, et al. Tetracycline bone fluorescence: a valuable marker for osteonecrosis characterization and therapy. J Oral Maxillofac Surg. 2010 Jan;68(1):125-9. Doi: 10.1016/j.joms.2009.05.442. PMID: 20006166.</w:t>
      </w:r>
    </w:p>
    <w:p w14:paraId="34C5DD22" w14:textId="0552741D"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Wehrhan F, Weber M, Neukam FW, Geppert CI, Kesting M, Preidl RHM. Fluorescence-guided bone resection: a histological analysis in medication-related osteonecrosis of the jaw. J Craniomaxillofac Surg. 2019 Oct;47(10):1600-1607. Doi: 10.1016/j.jcms.2019.07.012. Epub 2019 Jul 27. PMID: 31387830.</w:t>
      </w:r>
    </w:p>
    <w:p w14:paraId="7FA42881" w14:textId="76709E10"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Aljohani S, Fliefel R, Brunner TF, Chronopoulos A, Binmadi N, Otto S. Fluorescence-guided surgery for osteoradionecrosis of the jaw: a retrospective study. J Int Med Res. 2022 Jun;50(6):3000605221104186. Doi: 10.1177/03000605221104186. PMID: 35698727.</w:t>
      </w:r>
    </w:p>
    <w:p w14:paraId="059DD27E" w14:textId="61291EC5"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Giudice A, Bennardo F, Barone S, Antonelli A, Figliuzzi MM, Fortunato L. Can autofluorescence guide surgeons in the treatment of medication-related osteonecrosis of the jaw? A prospective feasibility study. J Oral Maxillofac Surg. 2018 May;76(5):982-995. Doi: 10.1016/j.joms.2017.10.024. PMID: 29175416.</w:t>
      </w:r>
    </w:p>
    <w:p w14:paraId="41C3BEDC" w14:textId="04438C0B"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 xml:space="preserve">Woo ECH, Ng BCW, Shi AH, Teo GN, Zhan SJ, Saffari SE, Nagadia RH. Evaluating the efficacy of surgical and non-surgical treatment modalities in the management of medication-related osteonecrosis of the jaw: a retrospective study. Oral Surg Oral Med Oral Pathol Oral Radiol. 2025 Jun;139(6):660-669. Doi: 10.1016/j.oooo.2024.12.009. PMID: 38123456. </w:t>
      </w:r>
    </w:p>
    <w:p w14:paraId="30973C55" w14:textId="719B517D" w:rsidR="007F70AF" w:rsidRPr="00375095" w:rsidRDefault="007F70AF" w:rsidP="00704D92">
      <w:pPr>
        <w:pStyle w:val="Body"/>
        <w:numPr>
          <w:ilvl w:val="0"/>
          <w:numId w:val="37"/>
        </w:numPr>
        <w:spacing w:after="0"/>
        <w:rPr>
          <w:rFonts w:ascii="Times New Roman" w:hAnsi="Times New Roman"/>
          <w:bCs/>
          <w:color w:val="000000" w:themeColor="text1"/>
        </w:rPr>
      </w:pPr>
      <w:r w:rsidRPr="00375095">
        <w:rPr>
          <w:rFonts w:ascii="Times New Roman" w:hAnsi="Times New Roman"/>
          <w:bCs/>
          <w:color w:val="000000" w:themeColor="text1"/>
        </w:rPr>
        <w:t>Kim Y, Ku JK. Quantitative light-induced fluorescence-guided surgery for medication-related osteomyelitis of the jaw. Photodiagnosis Photodyn Ther. 2024 Feb;45:103867. Doi: 10.1016/j.pdpdt.2023.103867. PMID: 378982</w:t>
      </w:r>
    </w:p>
    <w:p w14:paraId="3B82998B" w14:textId="70FD0425" w:rsidR="007F70AF" w:rsidRPr="00375095" w:rsidRDefault="007F70AF" w:rsidP="00704D92">
      <w:pPr>
        <w:pStyle w:val="Body"/>
        <w:numPr>
          <w:ilvl w:val="0"/>
          <w:numId w:val="37"/>
        </w:numPr>
        <w:spacing w:after="0"/>
        <w:rPr>
          <w:rFonts w:ascii="Times New Roman" w:hAnsi="Times New Roman"/>
          <w:b/>
          <w:color w:val="000000" w:themeColor="text1"/>
        </w:rPr>
      </w:pPr>
      <w:r w:rsidRPr="00375095">
        <w:rPr>
          <w:rFonts w:ascii="Times New Roman" w:hAnsi="Times New Roman"/>
          <w:bCs/>
          <w:color w:val="000000" w:themeColor="text1"/>
        </w:rPr>
        <w:lastRenderedPageBreak/>
        <w:t>Dipalma G, Inchingolo AD, Piras F, Palmieri G, Pede CD, Ciocia AM, Siciliani RA, D’Olio F, Inchingolo AM, Palermo A, Inchingolo F, Favia G, Limongelli L. Efficacy of guided autofluorescence laser therapy in MRONJ: a systematic review. Eur Ver Med Pharmacol Sci. 2023 Dec;27(24):11817-11831. Doi: 10.26355/eurrev_202312_34780. PMID: 38164845</w:t>
      </w:r>
      <w:r w:rsidR="006458F3" w:rsidRPr="00375095">
        <w:rPr>
          <w:rFonts w:ascii="Times New Roman" w:hAnsi="Times New Roman"/>
          <w:b/>
          <w:color w:val="000000" w:themeColor="text1"/>
        </w:rPr>
        <w:t>.</w:t>
      </w:r>
    </w:p>
    <w:sectPr w:rsidR="007F70AF" w:rsidRPr="00375095" w:rsidSect="00426E7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F8E5" w14:textId="77777777" w:rsidR="00D24B5B" w:rsidRDefault="00D24B5B" w:rsidP="00C37E61">
      <w:r>
        <w:separator/>
      </w:r>
    </w:p>
  </w:endnote>
  <w:endnote w:type="continuationSeparator" w:id="0">
    <w:p w14:paraId="4AB8AD6D" w14:textId="77777777" w:rsidR="00D24B5B" w:rsidRDefault="00D24B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2B6A" w14:textId="77777777" w:rsidR="00426E7A" w:rsidRDefault="00426E7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526F" w14:textId="77777777" w:rsidR="007D2C06" w:rsidRDefault="007D2C06" w:rsidP="00385309">
    <w:pPr>
      <w:pStyle w:val="Rodap"/>
      <w:jc w:val="center"/>
    </w:pPr>
  </w:p>
  <w:p w14:paraId="66C3148F" w14:textId="77777777" w:rsidR="00C37E61" w:rsidRDefault="00C37E61" w:rsidP="00C37E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3E4C" w14:textId="77777777" w:rsidR="009E048A" w:rsidRDefault="009E048A">
    <w:pPr>
      <w:pStyle w:val="Rodap"/>
      <w:rPr>
        <w:rFonts w:ascii="Arial" w:hAnsi="Arial" w:cs="Arial"/>
        <w:sz w:val="16"/>
      </w:rPr>
    </w:pPr>
  </w:p>
  <w:p w14:paraId="4235A9D3" w14:textId="77777777" w:rsidR="009E048A" w:rsidRDefault="009E048A" w:rsidP="009E048A">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C0D0AE" w14:textId="77777777" w:rsidR="009E048A" w:rsidRDefault="009E048A">
    <w:pPr>
      <w:pStyle w:val="Rodap"/>
      <w:rPr>
        <w:rFonts w:ascii="Arial" w:hAnsi="Arial" w:cs="Arial"/>
        <w:sz w:val="16"/>
      </w:rPr>
    </w:pPr>
  </w:p>
  <w:p w14:paraId="4312728F" w14:textId="77777777" w:rsidR="00754C9A" w:rsidRPr="009E048A" w:rsidRDefault="00754C9A">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6C63"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9010" w14:textId="77777777" w:rsidR="00D24B5B" w:rsidRDefault="00D24B5B" w:rsidP="00C37E61">
      <w:r>
        <w:separator/>
      </w:r>
    </w:p>
  </w:footnote>
  <w:footnote w:type="continuationSeparator" w:id="0">
    <w:p w14:paraId="55A681C0" w14:textId="77777777" w:rsidR="00D24B5B" w:rsidRDefault="00D24B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CCC2" w14:textId="597F0DF3" w:rsidR="00426E7A" w:rsidRDefault="00D24B5B">
    <w:pPr>
      <w:pStyle w:val="Cabealho"/>
    </w:pPr>
    <w:r>
      <w:rPr>
        <w:noProof/>
      </w:rPr>
      <w:pict w14:anchorId="07D84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19"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2FDE" w14:textId="4CD49DF1" w:rsidR="00426E7A" w:rsidRDefault="00D24B5B">
    <w:pPr>
      <w:pStyle w:val="Cabealho"/>
    </w:pPr>
    <w:r>
      <w:rPr>
        <w:noProof/>
      </w:rPr>
      <w:pict w14:anchorId="390A4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20"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23C" w14:textId="3110975A" w:rsidR="00296529" w:rsidRPr="00296529" w:rsidRDefault="00D24B5B" w:rsidP="00296529">
    <w:pPr>
      <w:ind w:left="2160"/>
      <w:jc w:val="center"/>
      <w:rPr>
        <w:rFonts w:ascii="Times New Roman" w:eastAsia="Calibri" w:hAnsi="Times New Roman"/>
        <w:i/>
        <w:sz w:val="18"/>
        <w:szCs w:val="22"/>
      </w:rPr>
    </w:pPr>
    <w:r>
      <w:rPr>
        <w:noProof/>
      </w:rPr>
      <w:pict w14:anchorId="102C0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18"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C15043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4E8E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5BD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101C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12B9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6D16AD"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ECA6" w14:textId="6772A07A" w:rsidR="00426E7A" w:rsidRDefault="00D24B5B">
    <w:pPr>
      <w:pStyle w:val="Cabealho"/>
    </w:pPr>
    <w:r>
      <w:rPr>
        <w:noProof/>
      </w:rPr>
      <w:pict w14:anchorId="024B3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22"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F4D1" w14:textId="00F2683B" w:rsidR="00426E7A" w:rsidRDefault="00D24B5B">
    <w:pPr>
      <w:pStyle w:val="Cabealho"/>
    </w:pPr>
    <w:r>
      <w:rPr>
        <w:noProof/>
      </w:rPr>
      <w:pict w14:anchorId="47EFF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23"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C4B1" w14:textId="1A4367BC" w:rsidR="00426E7A" w:rsidRDefault="00D24B5B">
    <w:pPr>
      <w:pStyle w:val="Cabealho"/>
    </w:pPr>
    <w:r>
      <w:rPr>
        <w:noProof/>
      </w:rPr>
      <w:pict w14:anchorId="586A6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10721"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CE138E"/>
    <w:multiLevelType w:val="hybridMultilevel"/>
    <w:tmpl w:val="95C64BDA"/>
    <w:lvl w:ilvl="0" w:tplc="5AF25F1E">
      <w:start w:val="1"/>
      <w:numFmt w:val="decimal"/>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A847EF"/>
    <w:multiLevelType w:val="multilevel"/>
    <w:tmpl w:val="ACF85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D46977"/>
    <w:multiLevelType w:val="hybridMultilevel"/>
    <w:tmpl w:val="BB3ED1F0"/>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F8F76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40322FF"/>
    <w:multiLevelType w:val="hybridMultilevel"/>
    <w:tmpl w:val="78725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927ED"/>
    <w:multiLevelType w:val="multilevel"/>
    <w:tmpl w:val="C780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3C7304"/>
    <w:multiLevelType w:val="hybridMultilevel"/>
    <w:tmpl w:val="64020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054137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6735662">
    <w:abstractNumId w:val="18"/>
  </w:num>
  <w:num w:numId="3" w16cid:durableId="396168181">
    <w:abstractNumId w:val="28"/>
  </w:num>
  <w:num w:numId="4" w16cid:durableId="2224486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05510229">
    <w:abstractNumId w:val="7"/>
  </w:num>
  <w:num w:numId="6" w16cid:durableId="1488008232">
    <w:abstractNumId w:val="6"/>
  </w:num>
  <w:num w:numId="7" w16cid:durableId="1404521805">
    <w:abstractNumId w:val="1"/>
  </w:num>
  <w:num w:numId="8" w16cid:durableId="2129742120">
    <w:abstractNumId w:val="12"/>
  </w:num>
  <w:num w:numId="9" w16cid:durableId="529563492">
    <w:abstractNumId w:val="30"/>
  </w:num>
  <w:num w:numId="10" w16cid:durableId="1782413378">
    <w:abstractNumId w:val="2"/>
  </w:num>
  <w:num w:numId="11" w16cid:durableId="784349819">
    <w:abstractNumId w:val="23"/>
  </w:num>
  <w:num w:numId="12" w16cid:durableId="1245072109">
    <w:abstractNumId w:val="3"/>
  </w:num>
  <w:num w:numId="13" w16cid:durableId="555119250">
    <w:abstractNumId w:val="21"/>
  </w:num>
  <w:num w:numId="14" w16cid:durableId="1998265448">
    <w:abstractNumId w:val="8"/>
  </w:num>
  <w:num w:numId="15" w16cid:durableId="1625306364">
    <w:abstractNumId w:val="26"/>
  </w:num>
  <w:num w:numId="16" w16cid:durableId="2028749466">
    <w:abstractNumId w:val="5"/>
  </w:num>
  <w:num w:numId="17" w16cid:durableId="1326396420">
    <w:abstractNumId w:val="27"/>
  </w:num>
  <w:num w:numId="18" w16cid:durableId="1539970915">
    <w:abstractNumId w:val="15"/>
  </w:num>
  <w:num w:numId="19" w16cid:durableId="197592738">
    <w:abstractNumId w:val="35"/>
  </w:num>
  <w:num w:numId="20" w16cid:durableId="247429731">
    <w:abstractNumId w:val="11"/>
  </w:num>
  <w:num w:numId="21" w16cid:durableId="1949509630">
    <w:abstractNumId w:val="9"/>
  </w:num>
  <w:num w:numId="22" w16cid:durableId="1808744178">
    <w:abstractNumId w:val="13"/>
  </w:num>
  <w:num w:numId="23" w16cid:durableId="458841773">
    <w:abstractNumId w:val="24"/>
  </w:num>
  <w:num w:numId="24" w16cid:durableId="1913662415">
    <w:abstractNumId w:val="31"/>
  </w:num>
  <w:num w:numId="25" w16cid:durableId="1547764728">
    <w:abstractNumId w:val="4"/>
  </w:num>
  <w:num w:numId="26" w16cid:durableId="1772891909">
    <w:abstractNumId w:val="20"/>
  </w:num>
  <w:num w:numId="27" w16cid:durableId="1463186001">
    <w:abstractNumId w:val="25"/>
  </w:num>
  <w:num w:numId="28" w16cid:durableId="1472408530">
    <w:abstractNumId w:val="32"/>
  </w:num>
  <w:num w:numId="29" w16cid:durableId="174393465">
    <w:abstractNumId w:val="29"/>
  </w:num>
  <w:num w:numId="30" w16cid:durableId="1679773181">
    <w:abstractNumId w:val="10"/>
  </w:num>
  <w:num w:numId="31" w16cid:durableId="1079787252">
    <w:abstractNumId w:val="33"/>
  </w:num>
  <w:num w:numId="32" w16cid:durableId="1693023496">
    <w:abstractNumId w:val="22"/>
  </w:num>
  <w:num w:numId="33" w16cid:durableId="957179823">
    <w:abstractNumId w:val="34"/>
  </w:num>
  <w:num w:numId="34" w16cid:durableId="1676036004">
    <w:abstractNumId w:val="16"/>
  </w:num>
  <w:num w:numId="35" w16cid:durableId="61149027">
    <w:abstractNumId w:val="19"/>
  </w:num>
  <w:num w:numId="36" w16cid:durableId="917863928">
    <w:abstractNumId w:val="17"/>
  </w:num>
  <w:num w:numId="37" w16cid:durableId="1347172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830"/>
    <w:rsid w:val="00030174"/>
    <w:rsid w:val="0004579C"/>
    <w:rsid w:val="00050B73"/>
    <w:rsid w:val="00066CB6"/>
    <w:rsid w:val="00086C50"/>
    <w:rsid w:val="000A47FA"/>
    <w:rsid w:val="000A65D3"/>
    <w:rsid w:val="000B1E33"/>
    <w:rsid w:val="000B6033"/>
    <w:rsid w:val="000C219E"/>
    <w:rsid w:val="000D2CDE"/>
    <w:rsid w:val="000D689F"/>
    <w:rsid w:val="000E0E55"/>
    <w:rsid w:val="000E7B7B"/>
    <w:rsid w:val="000E7D62"/>
    <w:rsid w:val="00103357"/>
    <w:rsid w:val="00122B71"/>
    <w:rsid w:val="00123C9F"/>
    <w:rsid w:val="00126190"/>
    <w:rsid w:val="00130F17"/>
    <w:rsid w:val="001320BF"/>
    <w:rsid w:val="00163BC4"/>
    <w:rsid w:val="00170CCC"/>
    <w:rsid w:val="001738EF"/>
    <w:rsid w:val="00191062"/>
    <w:rsid w:val="00192B72"/>
    <w:rsid w:val="001935E0"/>
    <w:rsid w:val="00193FAB"/>
    <w:rsid w:val="001A106E"/>
    <w:rsid w:val="001A11E7"/>
    <w:rsid w:val="001A29D8"/>
    <w:rsid w:val="001A5CAA"/>
    <w:rsid w:val="001B0427"/>
    <w:rsid w:val="001B0DBC"/>
    <w:rsid w:val="001B5613"/>
    <w:rsid w:val="001D3A51"/>
    <w:rsid w:val="001E10D2"/>
    <w:rsid w:val="001E25B4"/>
    <w:rsid w:val="001E44FE"/>
    <w:rsid w:val="00200595"/>
    <w:rsid w:val="00204835"/>
    <w:rsid w:val="00231920"/>
    <w:rsid w:val="0023195C"/>
    <w:rsid w:val="0024282C"/>
    <w:rsid w:val="002460DC"/>
    <w:rsid w:val="00250985"/>
    <w:rsid w:val="002556F6"/>
    <w:rsid w:val="002655DA"/>
    <w:rsid w:val="00283105"/>
    <w:rsid w:val="00284C4C"/>
    <w:rsid w:val="00287E68"/>
    <w:rsid w:val="00296529"/>
    <w:rsid w:val="002A727A"/>
    <w:rsid w:val="002B27FB"/>
    <w:rsid w:val="002B685A"/>
    <w:rsid w:val="002C57D2"/>
    <w:rsid w:val="002E0D56"/>
    <w:rsid w:val="00315186"/>
    <w:rsid w:val="0033343E"/>
    <w:rsid w:val="00343E97"/>
    <w:rsid w:val="003512C2"/>
    <w:rsid w:val="00370194"/>
    <w:rsid w:val="00371FB6"/>
    <w:rsid w:val="00375095"/>
    <w:rsid w:val="003763C1"/>
    <w:rsid w:val="00376BBE"/>
    <w:rsid w:val="00385309"/>
    <w:rsid w:val="0039224F"/>
    <w:rsid w:val="003A43A4"/>
    <w:rsid w:val="003A7E18"/>
    <w:rsid w:val="003B51C8"/>
    <w:rsid w:val="003C4C86"/>
    <w:rsid w:val="003C6258"/>
    <w:rsid w:val="003E0DFE"/>
    <w:rsid w:val="003E2904"/>
    <w:rsid w:val="00401139"/>
    <w:rsid w:val="00401927"/>
    <w:rsid w:val="004056E5"/>
    <w:rsid w:val="0041027F"/>
    <w:rsid w:val="00412475"/>
    <w:rsid w:val="00421635"/>
    <w:rsid w:val="00423789"/>
    <w:rsid w:val="00423FCA"/>
    <w:rsid w:val="00426E7A"/>
    <w:rsid w:val="00440F43"/>
    <w:rsid w:val="00441B6F"/>
    <w:rsid w:val="00446221"/>
    <w:rsid w:val="00450E62"/>
    <w:rsid w:val="004539DB"/>
    <w:rsid w:val="00471A80"/>
    <w:rsid w:val="0049741E"/>
    <w:rsid w:val="004A67C8"/>
    <w:rsid w:val="004B42B4"/>
    <w:rsid w:val="004C0B62"/>
    <w:rsid w:val="004D1CD9"/>
    <w:rsid w:val="004D305E"/>
    <w:rsid w:val="004D4277"/>
    <w:rsid w:val="004D7284"/>
    <w:rsid w:val="004E509D"/>
    <w:rsid w:val="004F20AC"/>
    <w:rsid w:val="004F61F8"/>
    <w:rsid w:val="00502516"/>
    <w:rsid w:val="00505F06"/>
    <w:rsid w:val="00506828"/>
    <w:rsid w:val="005120EE"/>
    <w:rsid w:val="0053056E"/>
    <w:rsid w:val="00534F85"/>
    <w:rsid w:val="00551869"/>
    <w:rsid w:val="00554FDA"/>
    <w:rsid w:val="005C784C"/>
    <w:rsid w:val="005D17F6"/>
    <w:rsid w:val="005E5539"/>
    <w:rsid w:val="005E6206"/>
    <w:rsid w:val="005F76A3"/>
    <w:rsid w:val="00602BF5"/>
    <w:rsid w:val="00617FDD"/>
    <w:rsid w:val="00620720"/>
    <w:rsid w:val="00633614"/>
    <w:rsid w:val="00633F68"/>
    <w:rsid w:val="00636EB2"/>
    <w:rsid w:val="006375B8"/>
    <w:rsid w:val="006458F3"/>
    <w:rsid w:val="0066510A"/>
    <w:rsid w:val="00670BBD"/>
    <w:rsid w:val="00673F9F"/>
    <w:rsid w:val="00686953"/>
    <w:rsid w:val="00687DEA"/>
    <w:rsid w:val="00687E67"/>
    <w:rsid w:val="006967F7"/>
    <w:rsid w:val="006A250C"/>
    <w:rsid w:val="006B21D3"/>
    <w:rsid w:val="006B57D0"/>
    <w:rsid w:val="006D30FF"/>
    <w:rsid w:val="006D35A2"/>
    <w:rsid w:val="006D6940"/>
    <w:rsid w:val="006F04D5"/>
    <w:rsid w:val="006F11EC"/>
    <w:rsid w:val="0070082C"/>
    <w:rsid w:val="00704D92"/>
    <w:rsid w:val="007113AA"/>
    <w:rsid w:val="007369E6"/>
    <w:rsid w:val="007413C7"/>
    <w:rsid w:val="00746E59"/>
    <w:rsid w:val="00751A64"/>
    <w:rsid w:val="00754C9A"/>
    <w:rsid w:val="0075599A"/>
    <w:rsid w:val="00761D52"/>
    <w:rsid w:val="00772239"/>
    <w:rsid w:val="0077749E"/>
    <w:rsid w:val="007777A4"/>
    <w:rsid w:val="00780214"/>
    <w:rsid w:val="00790ADA"/>
    <w:rsid w:val="0079253F"/>
    <w:rsid w:val="007A3F01"/>
    <w:rsid w:val="007D2288"/>
    <w:rsid w:val="007D2C06"/>
    <w:rsid w:val="007E088F"/>
    <w:rsid w:val="007E33E2"/>
    <w:rsid w:val="007F70AF"/>
    <w:rsid w:val="007F7B32"/>
    <w:rsid w:val="00800BBD"/>
    <w:rsid w:val="00804BC2"/>
    <w:rsid w:val="00804D28"/>
    <w:rsid w:val="008129FE"/>
    <w:rsid w:val="0081431A"/>
    <w:rsid w:val="0083216F"/>
    <w:rsid w:val="00860000"/>
    <w:rsid w:val="00863BD3"/>
    <w:rsid w:val="008641ED"/>
    <w:rsid w:val="00866D66"/>
    <w:rsid w:val="008671C6"/>
    <w:rsid w:val="00874DBD"/>
    <w:rsid w:val="00875803"/>
    <w:rsid w:val="0089310D"/>
    <w:rsid w:val="0089570F"/>
    <w:rsid w:val="008A592D"/>
    <w:rsid w:val="008B459E"/>
    <w:rsid w:val="008D5B99"/>
    <w:rsid w:val="008E13AE"/>
    <w:rsid w:val="008E1506"/>
    <w:rsid w:val="008E710C"/>
    <w:rsid w:val="008F69D6"/>
    <w:rsid w:val="00902823"/>
    <w:rsid w:val="00915CA6"/>
    <w:rsid w:val="00927834"/>
    <w:rsid w:val="00944223"/>
    <w:rsid w:val="009500A6"/>
    <w:rsid w:val="00957C18"/>
    <w:rsid w:val="009659BA"/>
    <w:rsid w:val="00983040"/>
    <w:rsid w:val="00992D9D"/>
    <w:rsid w:val="009B3FB9"/>
    <w:rsid w:val="009C2465"/>
    <w:rsid w:val="009D35A0"/>
    <w:rsid w:val="009D3DE5"/>
    <w:rsid w:val="009D7EB7"/>
    <w:rsid w:val="009E048A"/>
    <w:rsid w:val="009E08E9"/>
    <w:rsid w:val="009E3DB9"/>
    <w:rsid w:val="009E6E35"/>
    <w:rsid w:val="009F0EDA"/>
    <w:rsid w:val="00A03B96"/>
    <w:rsid w:val="00A05B19"/>
    <w:rsid w:val="00A1134E"/>
    <w:rsid w:val="00A22958"/>
    <w:rsid w:val="00A24E7E"/>
    <w:rsid w:val="00A258C3"/>
    <w:rsid w:val="00A347C0"/>
    <w:rsid w:val="00A3735D"/>
    <w:rsid w:val="00A51431"/>
    <w:rsid w:val="00A539AD"/>
    <w:rsid w:val="00A543D6"/>
    <w:rsid w:val="00A75942"/>
    <w:rsid w:val="00A94063"/>
    <w:rsid w:val="00AA6219"/>
    <w:rsid w:val="00AA74E0"/>
    <w:rsid w:val="00AB240A"/>
    <w:rsid w:val="00AB703F"/>
    <w:rsid w:val="00AC6BB8"/>
    <w:rsid w:val="00AE008F"/>
    <w:rsid w:val="00B01FCD"/>
    <w:rsid w:val="00B02270"/>
    <w:rsid w:val="00B1776C"/>
    <w:rsid w:val="00B52583"/>
    <w:rsid w:val="00B52896"/>
    <w:rsid w:val="00B52A40"/>
    <w:rsid w:val="00B61EB0"/>
    <w:rsid w:val="00B9142B"/>
    <w:rsid w:val="00B95236"/>
    <w:rsid w:val="00B96BD9"/>
    <w:rsid w:val="00B97072"/>
    <w:rsid w:val="00B977A8"/>
    <w:rsid w:val="00BA1B01"/>
    <w:rsid w:val="00BA2641"/>
    <w:rsid w:val="00BB37AA"/>
    <w:rsid w:val="00BC53A0"/>
    <w:rsid w:val="00BE4D39"/>
    <w:rsid w:val="00BE62AD"/>
    <w:rsid w:val="00BF121F"/>
    <w:rsid w:val="00BF1F80"/>
    <w:rsid w:val="00BF1FE3"/>
    <w:rsid w:val="00C04FAE"/>
    <w:rsid w:val="00C166EF"/>
    <w:rsid w:val="00C17EB0"/>
    <w:rsid w:val="00C27F5F"/>
    <w:rsid w:val="00C30A0F"/>
    <w:rsid w:val="00C37853"/>
    <w:rsid w:val="00C37E61"/>
    <w:rsid w:val="00C62389"/>
    <w:rsid w:val="00C70F1B"/>
    <w:rsid w:val="00C71A47"/>
    <w:rsid w:val="00C7456D"/>
    <w:rsid w:val="00C7464C"/>
    <w:rsid w:val="00C85588"/>
    <w:rsid w:val="00CA084A"/>
    <w:rsid w:val="00CB5A91"/>
    <w:rsid w:val="00CD5A52"/>
    <w:rsid w:val="00CD6755"/>
    <w:rsid w:val="00CD6856"/>
    <w:rsid w:val="00CE0089"/>
    <w:rsid w:val="00CE793C"/>
    <w:rsid w:val="00CF193C"/>
    <w:rsid w:val="00D173F1"/>
    <w:rsid w:val="00D20C22"/>
    <w:rsid w:val="00D24B5B"/>
    <w:rsid w:val="00D44113"/>
    <w:rsid w:val="00D74734"/>
    <w:rsid w:val="00D74CB0"/>
    <w:rsid w:val="00D8295D"/>
    <w:rsid w:val="00DB0353"/>
    <w:rsid w:val="00DB33FA"/>
    <w:rsid w:val="00DB64DB"/>
    <w:rsid w:val="00DC152C"/>
    <w:rsid w:val="00DC2A65"/>
    <w:rsid w:val="00DE15F0"/>
    <w:rsid w:val="00DE498C"/>
    <w:rsid w:val="00DE5663"/>
    <w:rsid w:val="00DE68DB"/>
    <w:rsid w:val="00DE78AA"/>
    <w:rsid w:val="00DF7741"/>
    <w:rsid w:val="00E053D0"/>
    <w:rsid w:val="00E13766"/>
    <w:rsid w:val="00E15994"/>
    <w:rsid w:val="00E3114E"/>
    <w:rsid w:val="00E31A70"/>
    <w:rsid w:val="00E35B02"/>
    <w:rsid w:val="00E508DB"/>
    <w:rsid w:val="00E66496"/>
    <w:rsid w:val="00E66B35"/>
    <w:rsid w:val="00E66E10"/>
    <w:rsid w:val="00E706E9"/>
    <w:rsid w:val="00E7158B"/>
    <w:rsid w:val="00E769F6"/>
    <w:rsid w:val="00E8407C"/>
    <w:rsid w:val="00E8432D"/>
    <w:rsid w:val="00E84F3C"/>
    <w:rsid w:val="00EA012C"/>
    <w:rsid w:val="00EA335C"/>
    <w:rsid w:val="00EB43BF"/>
    <w:rsid w:val="00EC3EF1"/>
    <w:rsid w:val="00EC6A55"/>
    <w:rsid w:val="00ED0288"/>
    <w:rsid w:val="00EE16F8"/>
    <w:rsid w:val="00EE52CB"/>
    <w:rsid w:val="00EF581D"/>
    <w:rsid w:val="00EF7FD8"/>
    <w:rsid w:val="00F06F59"/>
    <w:rsid w:val="00F074B5"/>
    <w:rsid w:val="00F07CA5"/>
    <w:rsid w:val="00F17988"/>
    <w:rsid w:val="00F40678"/>
    <w:rsid w:val="00F469F0"/>
    <w:rsid w:val="00F53273"/>
    <w:rsid w:val="00F55AEC"/>
    <w:rsid w:val="00F755E4"/>
    <w:rsid w:val="00F77D02"/>
    <w:rsid w:val="00F803B6"/>
    <w:rsid w:val="00F818C8"/>
    <w:rsid w:val="00F97FD7"/>
    <w:rsid w:val="00FB3A86"/>
    <w:rsid w:val="00FD36C8"/>
    <w:rsid w:val="00FD4946"/>
    <w:rsid w:val="00FE4567"/>
    <w:rsid w:val="00FE5C8C"/>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698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har"/>
    <w:uiPriority w:val="9"/>
    <w:unhideWhenUsed/>
    <w:qFormat/>
    <w:rsid w:val="007113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paragraph" w:customStyle="1" w:styleId="Standard">
    <w:name w:val="Standard"/>
    <w:rsid w:val="00F818C8"/>
    <w:pPr>
      <w:suppressAutoHyphens/>
      <w:autoSpaceDN w:val="0"/>
      <w:spacing w:after="160" w:line="256" w:lineRule="auto"/>
      <w:textAlignment w:val="baseline"/>
    </w:pPr>
    <w:rPr>
      <w:rFonts w:ascii="Calibri" w:eastAsia="Calibri" w:hAnsi="Calibri" w:cs="Tahoma"/>
      <w:sz w:val="22"/>
      <w:szCs w:val="22"/>
      <w:lang w:val="pt-BR"/>
    </w:rPr>
  </w:style>
  <w:style w:type="character" w:customStyle="1" w:styleId="Ttulo3Char">
    <w:name w:val="Título 3 Char"/>
    <w:basedOn w:val="Fontepargpadro"/>
    <w:link w:val="Ttulo3"/>
    <w:uiPriority w:val="9"/>
    <w:semiHidden/>
    <w:rsid w:val="007113AA"/>
    <w:rPr>
      <w:rFonts w:asciiTheme="majorHAnsi" w:eastAsiaTheme="majorEastAsia" w:hAnsiTheme="majorHAnsi" w:cstheme="majorBidi"/>
      <w:color w:val="243F60" w:themeColor="accent1" w:themeShade="7F"/>
      <w:sz w:val="24"/>
      <w:szCs w:val="24"/>
    </w:rPr>
  </w:style>
  <w:style w:type="paragraph" w:styleId="PargrafodaLista">
    <w:name w:val="List Paragraph"/>
    <w:basedOn w:val="Normal"/>
    <w:uiPriority w:val="34"/>
    <w:qFormat/>
    <w:rsid w:val="007113AA"/>
    <w:pPr>
      <w:spacing w:after="160" w:line="278" w:lineRule="auto"/>
      <w:ind w:left="720"/>
      <w:contextualSpacing/>
    </w:pPr>
    <w:rPr>
      <w:rFonts w:asciiTheme="minorHAnsi" w:eastAsiaTheme="minorHAnsi" w:hAnsiTheme="minorHAnsi" w:cstheme="minorBidi"/>
      <w:kern w:val="2"/>
      <w:sz w:val="24"/>
      <w:szCs w:val="24"/>
      <w:lang w:val="pt-BR"/>
    </w:rPr>
  </w:style>
  <w:style w:type="character" w:customStyle="1" w:styleId="Fontepargpadro1">
    <w:name w:val="Fonte parág. padrão1"/>
    <w:rsid w:val="007113AA"/>
  </w:style>
  <w:style w:type="character" w:styleId="Forte">
    <w:name w:val="Strong"/>
    <w:basedOn w:val="Fontepargpadro"/>
    <w:uiPriority w:val="22"/>
    <w:qFormat/>
    <w:rsid w:val="006F04D5"/>
    <w:rPr>
      <w:b/>
      <w:bCs/>
    </w:rPr>
  </w:style>
  <w:style w:type="paragraph" w:styleId="NormalWeb">
    <w:name w:val="Normal (Web)"/>
    <w:basedOn w:val="Normal"/>
    <w:uiPriority w:val="99"/>
    <w:unhideWhenUsed/>
    <w:rsid w:val="006F04D5"/>
    <w:pPr>
      <w:spacing w:before="100" w:beforeAutospacing="1" w:after="100" w:afterAutospacing="1"/>
    </w:pPr>
    <w:rPr>
      <w:rFonts w:ascii="Times New Roman" w:hAnsi="Times New Roman"/>
      <w:sz w:val="24"/>
      <w:szCs w:val="24"/>
      <w:lang w:val="pt-BR" w:eastAsia="pt-BR"/>
    </w:rPr>
  </w:style>
  <w:style w:type="paragraph" w:customStyle="1" w:styleId="Textbody">
    <w:name w:val="Text body"/>
    <w:basedOn w:val="Standard"/>
    <w:rsid w:val="007E33E2"/>
    <w:pPr>
      <w:spacing w:after="140" w:line="276" w:lineRule="auto"/>
    </w:pPr>
  </w:style>
  <w:style w:type="character" w:customStyle="1" w:styleId="StrongEmphasis">
    <w:name w:val="Strong Emphasis"/>
    <w:basedOn w:val="Fontepargpadro1"/>
    <w:rsid w:val="007E33E2"/>
    <w:rPr>
      <w:b/>
      <w:bCs/>
    </w:rPr>
  </w:style>
  <w:style w:type="character" w:customStyle="1" w:styleId="nfase1">
    <w:name w:val="Ênfase1"/>
    <w:rsid w:val="007E33E2"/>
    <w:rPr>
      <w:i/>
      <w:iCs/>
    </w:rPr>
  </w:style>
  <w:style w:type="character" w:customStyle="1" w:styleId="Forte1">
    <w:name w:val="Forte1"/>
    <w:basedOn w:val="Fontepargpadro1"/>
    <w:rsid w:val="007E33E2"/>
    <w:rPr>
      <w:b/>
      <w:bCs/>
    </w:rPr>
  </w:style>
  <w:style w:type="table" w:customStyle="1" w:styleId="TableGrid1">
    <w:name w:val="Table Grid1"/>
    <w:basedOn w:val="Tabelanormal"/>
    <w:next w:val="Tabelacomgrade"/>
    <w:uiPriority w:val="39"/>
    <w:rsid w:val="00370194"/>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4411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590/S1679-"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oms.2022.02.008"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43BCB-75B2-4B2A-AF38-85A49857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19</TotalTime>
  <Pages>14</Pages>
  <Words>4844</Words>
  <Characters>29016</Characters>
  <Application>Microsoft Office Word</Application>
  <DocSecurity>0</DocSecurity>
  <Lines>491</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33730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Office</cp:lastModifiedBy>
  <cp:revision>14</cp:revision>
  <cp:lastPrinted>1999-07-06T11:00:00Z</cp:lastPrinted>
  <dcterms:created xsi:type="dcterms:W3CDTF">2026-04-06T18:22:00Z</dcterms:created>
  <dcterms:modified xsi:type="dcterms:W3CDTF">2026-04-17T16:33:00Z</dcterms:modified>
</cp:coreProperties>
</file>