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39C6" w:rsidRPr="00863DDE" w14:paraId="5052A926" w14:textId="77777777">
        <w:trPr>
          <w:trHeight w:val="20"/>
          <w:jc w:val="center"/>
        </w:trPr>
        <w:tc>
          <w:tcPr>
            <w:tcW w:w="1186" w:type="pct"/>
          </w:tcPr>
          <w:p w14:paraId="31A9FA2B" w14:textId="77777777" w:rsidR="009539C6" w:rsidRPr="00863DDE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0EF1DAF" w14:textId="77777777" w:rsidR="009539C6" w:rsidRPr="00863DDE" w:rsidRDefault="008A040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E5B29" w:rsidRPr="00863DD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South Asian Journal of Social Studies and Economics</w:t>
              </w:r>
            </w:hyperlink>
          </w:p>
        </w:tc>
      </w:tr>
      <w:tr w:rsidR="009539C6" w:rsidRPr="00863DDE" w14:paraId="06085C25" w14:textId="77777777">
        <w:trPr>
          <w:trHeight w:val="20"/>
          <w:jc w:val="center"/>
        </w:trPr>
        <w:tc>
          <w:tcPr>
            <w:tcW w:w="1186" w:type="pct"/>
          </w:tcPr>
          <w:p w14:paraId="0E300A33" w14:textId="77777777" w:rsidR="009539C6" w:rsidRPr="00863DDE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403EF83" w14:textId="77777777" w:rsidR="009539C6" w:rsidRPr="00863DDE" w:rsidRDefault="00670A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Ms_SAJSSE_157197</w:t>
            </w:r>
          </w:p>
        </w:tc>
      </w:tr>
      <w:tr w:rsidR="009539C6" w:rsidRPr="00863DDE" w14:paraId="19D408DC" w14:textId="77777777">
        <w:trPr>
          <w:trHeight w:val="20"/>
          <w:jc w:val="center"/>
        </w:trPr>
        <w:tc>
          <w:tcPr>
            <w:tcW w:w="1186" w:type="pct"/>
          </w:tcPr>
          <w:p w14:paraId="09C3ABF8" w14:textId="77777777" w:rsidR="009539C6" w:rsidRPr="00863DDE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2A9093C" w14:textId="77777777" w:rsidR="009539C6" w:rsidRPr="00863DDE" w:rsidRDefault="00670A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Influence of Online Reviews on Customer Trust in Selected Coffee Shops in Santo Tomas, Davao del Norte</w:t>
            </w:r>
          </w:p>
        </w:tc>
      </w:tr>
      <w:tr w:rsidR="009539C6" w:rsidRPr="00863DDE" w14:paraId="660A0B3A" w14:textId="77777777">
        <w:trPr>
          <w:trHeight w:val="20"/>
          <w:jc w:val="center"/>
        </w:trPr>
        <w:tc>
          <w:tcPr>
            <w:tcW w:w="1186" w:type="pct"/>
          </w:tcPr>
          <w:p w14:paraId="76648D07" w14:textId="77777777" w:rsidR="009539C6" w:rsidRPr="00863DDE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A832CB9" w14:textId="77777777" w:rsidR="009539C6" w:rsidRPr="00863DDE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5576D54" w14:textId="77777777" w:rsidR="009539C6" w:rsidRPr="00863DDE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5D9680" w14:textId="77777777" w:rsidR="009539C6" w:rsidRPr="00863DDE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7D9045" w14:textId="77777777" w:rsidR="009539C6" w:rsidRPr="00863DDE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A14869A" w14:textId="77777777" w:rsidR="009539C6" w:rsidRPr="00863DDE" w:rsidRDefault="00E760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63DD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63DD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07C8C1F" w14:textId="77777777" w:rsidR="009539C6" w:rsidRPr="00863DDE" w:rsidRDefault="009539C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539C6" w:rsidRPr="00863DDE" w14:paraId="44D3E4BC" w14:textId="77777777">
        <w:trPr>
          <w:trHeight w:val="20"/>
          <w:jc w:val="center"/>
        </w:trPr>
        <w:tc>
          <w:tcPr>
            <w:tcW w:w="1789" w:type="pct"/>
            <w:noWrap/>
          </w:tcPr>
          <w:p w14:paraId="75187AB8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728CF9E" w14:textId="77777777" w:rsidR="009539C6" w:rsidRPr="00863DDE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63DD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3B1B419" w14:textId="77777777" w:rsidR="009539C6" w:rsidRPr="00863DDE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63D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63D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56D270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608B3B89" w14:textId="77777777">
        <w:trPr>
          <w:trHeight w:val="20"/>
          <w:jc w:val="center"/>
        </w:trPr>
        <w:tc>
          <w:tcPr>
            <w:tcW w:w="1789" w:type="pct"/>
            <w:noWrap/>
          </w:tcPr>
          <w:p w14:paraId="0FFAD62B" w14:textId="77777777" w:rsidR="009539C6" w:rsidRPr="00863DDE" w:rsidRDefault="00E7600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4FB1985" w14:textId="77777777" w:rsidR="007E1937" w:rsidRPr="00863DDE" w:rsidRDefault="007E1937" w:rsidP="007E193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This manuscript is of practical relevance as it examines the relationship between online reviews and customer trust in local coffee shops;</w:t>
            </w:r>
          </w:p>
          <w:p w14:paraId="700ECB9F" w14:textId="77777777" w:rsidR="007E1937" w:rsidRPr="00863DDE" w:rsidRDefault="007E1937" w:rsidP="007E193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the topic is contextually relevant and beneficial to local businesses;</w:t>
            </w:r>
          </w:p>
          <w:p w14:paraId="02A67778" w14:textId="77777777" w:rsidR="007E1937" w:rsidRPr="00863DDE" w:rsidRDefault="007E1937" w:rsidP="007E193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however, its scientific contribution remains more applied than theoretically robust;</w:t>
            </w:r>
          </w:p>
          <w:p w14:paraId="24F6E93E" w14:textId="4741EEDD" w:rsidR="009539C6" w:rsidRPr="00863DDE" w:rsidRDefault="007E1937" w:rsidP="007E193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the manuscript shows promise, but requires methodological and interpretative improvements before it is suitable for publication.</w:t>
            </w:r>
          </w:p>
        </w:tc>
        <w:tc>
          <w:tcPr>
            <w:tcW w:w="1367" w:type="pct"/>
          </w:tcPr>
          <w:p w14:paraId="2F5EBD27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77E3B7" w14:textId="77777777" w:rsidR="009539C6" w:rsidRPr="00863DDE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0A67C15F" w14:textId="77777777" w:rsidR="009539C6" w:rsidRPr="00863DDE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4971FD7A" w14:textId="77777777" w:rsidR="009539C6" w:rsidRPr="00863DDE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3516125A" w14:textId="77777777" w:rsidR="009539C6" w:rsidRPr="00863DDE" w:rsidRDefault="00E7600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63DD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ACAE927" w14:textId="77777777" w:rsidR="009539C6" w:rsidRPr="00863DDE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539C6" w:rsidRPr="00863DDE" w14:paraId="582D7D0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55F4A92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3BC8EDD" w14:textId="77777777" w:rsidR="009539C6" w:rsidRPr="00863DDE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63DD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3C1AD99" w14:textId="77777777" w:rsidR="009539C6" w:rsidRPr="00863DDE" w:rsidRDefault="00E7600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3D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63D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39C6" w:rsidRPr="00863DDE" w14:paraId="547929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235DF2" w14:textId="77777777" w:rsidR="009539C6" w:rsidRPr="00863DDE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BD80147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B5DE00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12A4B5" w14:textId="47757DF0" w:rsidR="009539C6" w:rsidRPr="00863DDE" w:rsidRDefault="007E1937" w:rsidP="007E19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456D25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4F397A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48D6A3" w14:textId="77777777" w:rsidR="009539C6" w:rsidRPr="00863DDE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63DD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05EF7A4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4F32E8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60D071" w14:textId="016D2F04" w:rsidR="009539C6" w:rsidRPr="00863DDE" w:rsidRDefault="007E1937" w:rsidP="007E19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293095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13B075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0D22B6" w14:textId="77777777" w:rsidR="009539C6" w:rsidRPr="00863DDE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3DD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1F98AF6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550079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FD43D" w14:textId="54B1633A" w:rsidR="009539C6" w:rsidRPr="00863DDE" w:rsidRDefault="007E1937" w:rsidP="007E19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7DD711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1D1A9A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A31B85" w14:textId="77777777" w:rsidR="009539C6" w:rsidRPr="00863DDE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3DD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363C16A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FFE257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9AED7C" w14:textId="34387972" w:rsidR="009539C6" w:rsidRPr="00863DDE" w:rsidRDefault="007E1937" w:rsidP="007E19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958BA1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71B326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AC83A4" w14:textId="77777777" w:rsidR="009539C6" w:rsidRPr="00863DDE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3DD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542E52D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A479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D8877B" w14:textId="7597D364" w:rsidR="009539C6" w:rsidRPr="00863DDE" w:rsidRDefault="007E1937" w:rsidP="007E19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D24522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62EBD0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CCA415" w14:textId="77777777" w:rsidR="009539C6" w:rsidRPr="00863DDE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3DD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5BF665C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C6C21F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11F761" w14:textId="5C95A062" w:rsidR="009539C6" w:rsidRPr="00863DDE" w:rsidRDefault="007E1937" w:rsidP="007E19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4C0F17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0937B8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B63473" w14:textId="77777777" w:rsidR="009539C6" w:rsidRPr="00863DDE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3DD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806C96F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6AA73A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9E383C" w14:textId="7336AF95" w:rsidR="009539C6" w:rsidRPr="00863DDE" w:rsidRDefault="007E1937" w:rsidP="007E19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E0194F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5C7FE1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AB12F0" w14:textId="77777777" w:rsidR="009539C6" w:rsidRPr="00863DDE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63DD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3026181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391FE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E48821" w14:textId="13FADB1F" w:rsidR="009539C6" w:rsidRPr="00863DDE" w:rsidRDefault="007E1937" w:rsidP="007E19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471F12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383601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FB2EB0" w14:textId="77777777" w:rsidR="009539C6" w:rsidRPr="00863DDE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F3AF672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0D4B75" w14:textId="77777777" w:rsidR="009539C6" w:rsidRPr="00863DDE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148B64" w14:textId="19B4EEA2" w:rsidR="009539C6" w:rsidRPr="00863DDE" w:rsidRDefault="007E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344488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6D6B7A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D156E9" w14:textId="77777777" w:rsidR="009539C6" w:rsidRPr="00863DDE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BFFF06E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B75FE3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E65C95" w14:textId="4D33836F" w:rsidR="009539C6" w:rsidRPr="00863DDE" w:rsidRDefault="007E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57AA728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17EA10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345559" w14:textId="77777777" w:rsidR="009539C6" w:rsidRPr="00863DDE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5BB2135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5BAFC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130905" w14:textId="4C461735" w:rsidR="009539C6" w:rsidRPr="00863DDE" w:rsidRDefault="007E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14DFCDA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48E001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90D876" w14:textId="77777777" w:rsidR="009539C6" w:rsidRPr="00863DDE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4CCEA61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857F8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637892" w14:textId="37F53CF2" w:rsidR="009539C6" w:rsidRPr="00863DDE" w:rsidRDefault="007E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1154AB7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2916C8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A6A673" w14:textId="77777777" w:rsidR="009539C6" w:rsidRPr="00863DDE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84C7BE5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39CC2B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5A6E81" w14:textId="562FF0F2" w:rsidR="009539C6" w:rsidRPr="00863DDE" w:rsidRDefault="007E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2D4E1F62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27F7FE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0CE3F6" w14:textId="77777777" w:rsidR="009539C6" w:rsidRPr="00863DDE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B9254B9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C8F675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A3914A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0992DB" w14:textId="083B5660" w:rsidR="009539C6" w:rsidRPr="00863DDE" w:rsidRDefault="007E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53C6A2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2AE7B7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DA4AAE" w14:textId="77777777" w:rsidR="009539C6" w:rsidRPr="00863DDE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46FEF1F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35401D" w14:textId="77777777" w:rsidR="009539C6" w:rsidRPr="00863DDE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E9A029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B1EFAE" w14:textId="676D47E9" w:rsidR="009539C6" w:rsidRPr="00863DDE" w:rsidRDefault="007E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44B530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69F5F0" w14:textId="77777777" w:rsidR="009539C6" w:rsidRPr="00863DDE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0CB673" w14:textId="77777777" w:rsidR="009539C6" w:rsidRPr="00863DDE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C057CE" w14:textId="77777777" w:rsidR="009539C6" w:rsidRPr="00863DDE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F567C1" w14:textId="77777777" w:rsidR="009539C6" w:rsidRPr="00863DDE" w:rsidRDefault="00E7600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63DD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E9A42DC" w14:textId="77777777" w:rsidR="009539C6" w:rsidRPr="00863DDE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539C6" w:rsidRPr="00863DDE" w14:paraId="1F38D22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03D38E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0D7BC23" w14:textId="77777777" w:rsidR="009539C6" w:rsidRPr="00863DDE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63DD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F59647B" w14:textId="77777777" w:rsidR="009539C6" w:rsidRPr="00863DDE" w:rsidRDefault="00953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3708D64" w14:textId="77777777" w:rsidR="009539C6" w:rsidRPr="00863DDE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3D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3D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ECEC79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1736F18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E3B142" w14:textId="77777777" w:rsidR="009539C6" w:rsidRPr="00863DDE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14118E" w14:textId="77777777" w:rsidR="009539C6" w:rsidRPr="00863DDE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F279F5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C3D9222" w14:textId="054CFE0E" w:rsidR="009539C6" w:rsidRPr="00863DDE" w:rsidRDefault="007E1937" w:rsidP="007E19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11BEBEF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5545681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DCFA13" w14:textId="77777777" w:rsidR="009539C6" w:rsidRPr="00863DDE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63DD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5727490" w14:textId="77777777" w:rsidR="009539C6" w:rsidRPr="00863DDE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EE5AA2" w14:textId="77777777" w:rsidR="009539C6" w:rsidRPr="00863DDE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17B3AB" w14:textId="5B321056" w:rsidR="009539C6" w:rsidRPr="00863DDE" w:rsidRDefault="007E1937" w:rsidP="007E19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1549783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2BB04622" w14:textId="77777777">
        <w:trPr>
          <w:trHeight w:val="20"/>
          <w:jc w:val="center"/>
        </w:trPr>
        <w:tc>
          <w:tcPr>
            <w:tcW w:w="1672" w:type="pct"/>
            <w:noWrap/>
          </w:tcPr>
          <w:p w14:paraId="62B7ED2F" w14:textId="77777777" w:rsidR="009539C6" w:rsidRPr="00863DDE" w:rsidRDefault="00E760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63DD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63DDE">
              <w:rPr>
                <w:rFonts w:ascii="Arial" w:hAnsi="Arial" w:cs="Arial"/>
                <w:lang w:val="en-GB" w:eastAsia="en-US"/>
              </w:rPr>
              <w:br/>
            </w:r>
          </w:p>
          <w:p w14:paraId="45131D4F" w14:textId="77777777" w:rsidR="009539C6" w:rsidRPr="00863DDE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58357F" w14:textId="2E3CD825" w:rsidR="009539C6" w:rsidRPr="00863DDE" w:rsidRDefault="007E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808FBCA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6A6D3B62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7F4059" w14:textId="77777777" w:rsidR="009539C6" w:rsidRPr="00863DDE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0D46070" w14:textId="77777777" w:rsidR="009539C6" w:rsidRPr="00863DDE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8474D1" w14:textId="77777777" w:rsidR="009539C6" w:rsidRPr="00863DDE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823E62" w14:textId="77777777" w:rsidR="009539C6" w:rsidRPr="00863DDE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1A001E0" w14:textId="29592ADA" w:rsidR="009539C6" w:rsidRPr="00863DDE" w:rsidRDefault="007E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</w:rPr>
              <w:t>YES, but with improvement needed</w:t>
            </w:r>
          </w:p>
        </w:tc>
        <w:tc>
          <w:tcPr>
            <w:tcW w:w="1543" w:type="pct"/>
          </w:tcPr>
          <w:p w14:paraId="5274EB21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863DDE" w14:paraId="21887AE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B8C1C1A" w14:textId="77777777" w:rsidR="009539C6" w:rsidRPr="00863DDE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1F1B2A" w14:textId="77777777" w:rsidR="009539C6" w:rsidRPr="00863DDE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961EEB4" w14:textId="77777777" w:rsidR="009539C6" w:rsidRPr="00863DDE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0F3E11" w14:textId="77777777" w:rsidR="009539C6" w:rsidRPr="00863DDE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CCE160" w14:textId="77777777" w:rsidR="009539C6" w:rsidRPr="00863DDE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AEEF97D" w14:textId="5A9987E1" w:rsidR="009539C6" w:rsidRPr="00863DDE" w:rsidRDefault="007E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CE61389" w14:textId="77777777" w:rsidR="009539C6" w:rsidRPr="00863DDE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DF23B8" w14:textId="77777777" w:rsidR="009539C6" w:rsidRPr="00863DDE" w:rsidRDefault="009539C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A6A07BD" w14:textId="77777777" w:rsidR="009539C6" w:rsidRPr="00863DDE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0B7927D" w14:textId="77777777" w:rsidR="009539C6" w:rsidRPr="00863DDE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2E4AA8F" w14:textId="53B070BA" w:rsidR="009539C6" w:rsidRPr="00863DDE" w:rsidRDefault="00E76005" w:rsidP="00323367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863DDE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696FF269" w14:textId="77777777" w:rsidR="009539C6" w:rsidRPr="00863DDE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539C6" w:rsidRPr="00863DDE" w14:paraId="717F7D4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6B38468" w14:textId="77777777" w:rsidR="009539C6" w:rsidRPr="00863DDE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63DD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FEB5097" w14:textId="77777777" w:rsidR="009539C6" w:rsidRPr="00863DDE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539C6" w:rsidRPr="00863DDE" w14:paraId="0C62CCA8" w14:textId="77777777">
        <w:trPr>
          <w:trHeight w:val="20"/>
          <w:jc w:val="center"/>
        </w:trPr>
        <w:tc>
          <w:tcPr>
            <w:tcW w:w="2784" w:type="pct"/>
            <w:noWrap/>
          </w:tcPr>
          <w:p w14:paraId="42F6177C" w14:textId="77777777" w:rsidR="009539C6" w:rsidRPr="00863DDE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5EFD246" w14:textId="77777777" w:rsidR="009539C6" w:rsidRPr="00863DDE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3DD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539C6" w:rsidRPr="00863DDE" w14:paraId="2857611F" w14:textId="77777777">
        <w:trPr>
          <w:trHeight w:val="20"/>
          <w:jc w:val="center"/>
        </w:trPr>
        <w:tc>
          <w:tcPr>
            <w:tcW w:w="2784" w:type="pct"/>
            <w:noWrap/>
          </w:tcPr>
          <w:p w14:paraId="18828466" w14:textId="77777777" w:rsidR="00AB267F" w:rsidRPr="00863DDE" w:rsidRDefault="00AB267F" w:rsidP="00AB267F">
            <w:pPr>
              <w:pStyle w:val="Heading2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863DDE">
              <w:rPr>
                <w:rFonts w:ascii="Arial" w:hAnsi="Arial" w:cs="Arial"/>
                <w:b w:val="0"/>
                <w:bCs w:val="0"/>
                <w:lang w:val="en-GB" w:eastAsia="en-US"/>
              </w:rPr>
              <w:t>the topic is relevant and has local practical value;</w:t>
            </w:r>
          </w:p>
          <w:p w14:paraId="621DF506" w14:textId="77777777" w:rsidR="00AB267F" w:rsidRPr="00863DDE" w:rsidRDefault="00AB267F" w:rsidP="00AB267F">
            <w:pPr>
              <w:pStyle w:val="Heading2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863DDE">
              <w:rPr>
                <w:rFonts w:ascii="Arial" w:hAnsi="Arial" w:cs="Arial"/>
                <w:b w:val="0"/>
                <w:bCs w:val="0"/>
                <w:lang w:val="en-GB" w:eastAsia="en-US"/>
              </w:rPr>
              <w:t>the basic structure is adequate;</w:t>
            </w:r>
          </w:p>
          <w:p w14:paraId="324DDB52" w14:textId="77777777" w:rsidR="00AB267F" w:rsidRPr="00863DDE" w:rsidRDefault="00AB267F" w:rsidP="00AB267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863DDE">
              <w:rPr>
                <w:rFonts w:ascii="Arial" w:hAnsi="Arial" w:cs="Arial"/>
                <w:b w:val="0"/>
                <w:bCs w:val="0"/>
                <w:lang w:val="en-GB" w:eastAsia="en-US"/>
              </w:rPr>
              <w:t>the main weaknesses lie in the use of causal language for a correlational design, the reporting of adapted instruments, and interpretations that sometimes go beyond the findings.</w:t>
            </w:r>
          </w:p>
          <w:p w14:paraId="4551FB02" w14:textId="77777777" w:rsidR="009539C6" w:rsidRPr="00863DDE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175B7B" w14:textId="77777777" w:rsidR="009539C6" w:rsidRPr="00863DDE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1D8322" w14:textId="77777777" w:rsidR="009539C6" w:rsidRPr="00863DDE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3C7629" w14:textId="77777777" w:rsidR="009539C6" w:rsidRPr="00863DDE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18DCF53" w14:textId="77777777" w:rsidR="009539C6" w:rsidRPr="00863DDE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581DC92" w14:textId="02CC3012" w:rsidR="009539C6" w:rsidRPr="00863DDE" w:rsidRDefault="009539C6" w:rsidP="00323367">
      <w:pPr>
        <w:rPr>
          <w:rFonts w:ascii="Arial" w:hAnsi="Arial" w:cs="Arial"/>
          <w:sz w:val="20"/>
          <w:szCs w:val="20"/>
        </w:rPr>
      </w:pPr>
    </w:p>
    <w:p w14:paraId="360A349A" w14:textId="77777777" w:rsidR="00085AB1" w:rsidRPr="00863DDE" w:rsidRDefault="00085AB1" w:rsidP="00085AB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63DDE">
        <w:rPr>
          <w:rFonts w:ascii="Arial" w:hAnsi="Arial" w:cs="Arial"/>
          <w:b/>
          <w:u w:val="single"/>
        </w:rPr>
        <w:t>Reviewer details:</w:t>
      </w:r>
    </w:p>
    <w:p w14:paraId="6E5CDC9B" w14:textId="4090DAC7" w:rsidR="00085AB1" w:rsidRPr="00863DDE" w:rsidRDefault="00085AB1" w:rsidP="00323367">
      <w:pPr>
        <w:rPr>
          <w:rFonts w:ascii="Arial" w:hAnsi="Arial" w:cs="Arial"/>
          <w:sz w:val="20"/>
          <w:szCs w:val="20"/>
        </w:rPr>
      </w:pPr>
    </w:p>
    <w:p w14:paraId="1025CE2D" w14:textId="6EDD8263" w:rsidR="00085AB1" w:rsidRPr="00863DDE" w:rsidRDefault="00085AB1" w:rsidP="00085AB1">
      <w:pPr>
        <w:rPr>
          <w:rFonts w:ascii="Arial" w:hAnsi="Arial" w:cs="Arial"/>
          <w:sz w:val="20"/>
          <w:szCs w:val="20"/>
        </w:rPr>
      </w:pPr>
      <w:proofErr w:type="spellStart"/>
      <w:r w:rsidRPr="00863DDE">
        <w:rPr>
          <w:rFonts w:ascii="Arial" w:hAnsi="Arial" w:cs="Arial"/>
          <w:sz w:val="20"/>
          <w:szCs w:val="20"/>
        </w:rPr>
        <w:t>Didit</w:t>
      </w:r>
      <w:proofErr w:type="spellEnd"/>
      <w:r w:rsidRPr="00863D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DDE">
        <w:rPr>
          <w:rFonts w:ascii="Arial" w:hAnsi="Arial" w:cs="Arial"/>
          <w:sz w:val="20"/>
          <w:szCs w:val="20"/>
        </w:rPr>
        <w:t>Darmawan</w:t>
      </w:r>
      <w:proofErr w:type="spellEnd"/>
      <w:r w:rsidRPr="00863D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63DDE">
        <w:rPr>
          <w:rFonts w:ascii="Arial" w:hAnsi="Arial" w:cs="Arial"/>
          <w:sz w:val="20"/>
          <w:szCs w:val="20"/>
        </w:rPr>
        <w:t>Universitas</w:t>
      </w:r>
      <w:proofErr w:type="spellEnd"/>
      <w:r w:rsidRPr="00863D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DDE">
        <w:rPr>
          <w:rFonts w:ascii="Arial" w:hAnsi="Arial" w:cs="Arial"/>
          <w:sz w:val="20"/>
          <w:szCs w:val="20"/>
        </w:rPr>
        <w:t>Sunan</w:t>
      </w:r>
      <w:proofErr w:type="spellEnd"/>
      <w:r w:rsidRPr="00863D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3DDE">
        <w:rPr>
          <w:rFonts w:ascii="Arial" w:hAnsi="Arial" w:cs="Arial"/>
          <w:sz w:val="20"/>
          <w:szCs w:val="20"/>
        </w:rPr>
        <w:t>Giri</w:t>
      </w:r>
      <w:proofErr w:type="spellEnd"/>
      <w:r w:rsidRPr="00863DDE">
        <w:rPr>
          <w:rFonts w:ascii="Arial" w:hAnsi="Arial" w:cs="Arial"/>
          <w:sz w:val="20"/>
          <w:szCs w:val="20"/>
        </w:rPr>
        <w:t xml:space="preserve"> Surabaya</w:t>
      </w:r>
      <w:r w:rsidRPr="00863DDE">
        <w:rPr>
          <w:rFonts w:ascii="Arial" w:hAnsi="Arial" w:cs="Arial"/>
          <w:sz w:val="20"/>
          <w:szCs w:val="20"/>
        </w:rPr>
        <w:t xml:space="preserve">, </w:t>
      </w:r>
      <w:r w:rsidRPr="00863DDE">
        <w:rPr>
          <w:rFonts w:ascii="Arial" w:hAnsi="Arial" w:cs="Arial"/>
          <w:sz w:val="20"/>
          <w:szCs w:val="20"/>
        </w:rPr>
        <w:t>Indones</w:t>
      </w:r>
      <w:bookmarkStart w:id="0" w:name="_GoBack"/>
      <w:bookmarkEnd w:id="0"/>
      <w:r w:rsidRPr="00863DDE">
        <w:rPr>
          <w:rFonts w:ascii="Arial" w:hAnsi="Arial" w:cs="Arial"/>
          <w:sz w:val="20"/>
          <w:szCs w:val="20"/>
        </w:rPr>
        <w:t>ia</w:t>
      </w:r>
    </w:p>
    <w:sectPr w:rsidR="00085AB1" w:rsidRPr="00863D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407F5" w14:textId="77777777" w:rsidR="008A0404" w:rsidRDefault="008A0404">
      <w:r>
        <w:separator/>
      </w:r>
    </w:p>
  </w:endnote>
  <w:endnote w:type="continuationSeparator" w:id="0">
    <w:p w14:paraId="791282C2" w14:textId="77777777" w:rsidR="008A0404" w:rsidRDefault="008A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E221B" w14:textId="77777777" w:rsidR="009539C6" w:rsidRDefault="009539C6">
    <w:pPr>
      <w:pStyle w:val="Footer"/>
      <w:jc w:val="right"/>
    </w:pPr>
  </w:p>
  <w:p w14:paraId="5A2F2C9D" w14:textId="77777777" w:rsidR="009539C6" w:rsidRDefault="00E7600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ECF75D3" w14:textId="77777777" w:rsidR="009539C6" w:rsidRDefault="00E7600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7E803FB" w14:textId="77777777" w:rsidR="009539C6" w:rsidRDefault="009539C6">
    <w:pPr>
      <w:pStyle w:val="Footer"/>
      <w:jc w:val="right"/>
    </w:pPr>
  </w:p>
  <w:p w14:paraId="7AED9656" w14:textId="77777777" w:rsidR="009539C6" w:rsidRDefault="009539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5DC07" w14:textId="77777777" w:rsidR="008A0404" w:rsidRDefault="008A0404">
      <w:r>
        <w:separator/>
      </w:r>
    </w:p>
  </w:footnote>
  <w:footnote w:type="continuationSeparator" w:id="0">
    <w:p w14:paraId="66EDB694" w14:textId="77777777" w:rsidR="008A0404" w:rsidRDefault="008A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E6F6D" w14:textId="77777777" w:rsidR="009539C6" w:rsidRDefault="009539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159360" w14:textId="77777777" w:rsidR="009539C6" w:rsidRDefault="00E7600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9C6"/>
    <w:rsid w:val="00085AB1"/>
    <w:rsid w:val="000B680A"/>
    <w:rsid w:val="00323367"/>
    <w:rsid w:val="00536B33"/>
    <w:rsid w:val="00542F68"/>
    <w:rsid w:val="00594EEA"/>
    <w:rsid w:val="00670A11"/>
    <w:rsid w:val="006E5B29"/>
    <w:rsid w:val="0079410B"/>
    <w:rsid w:val="007E1937"/>
    <w:rsid w:val="00863DDE"/>
    <w:rsid w:val="008A0404"/>
    <w:rsid w:val="009539C6"/>
    <w:rsid w:val="00A246B0"/>
    <w:rsid w:val="00A31E8E"/>
    <w:rsid w:val="00AB267F"/>
    <w:rsid w:val="00C6748A"/>
    <w:rsid w:val="00CD0D08"/>
    <w:rsid w:val="00E76005"/>
    <w:rsid w:val="00F0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D777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85AB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s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