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AC17C5" w14:paraId="425EB7AF" w14:textId="77777777">
        <w:trPr>
          <w:trHeight w:val="20"/>
          <w:jc w:val="center"/>
        </w:trPr>
        <w:tc>
          <w:tcPr>
            <w:tcW w:w="1186" w:type="pct"/>
          </w:tcPr>
          <w:p w14:paraId="425EB7AD" w14:textId="77777777" w:rsidR="009539C6" w:rsidRPr="00AC17C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5EB7AE" w14:textId="77777777" w:rsidR="009539C6" w:rsidRPr="00AC17C5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AC17C5" w14:paraId="425EB7B2" w14:textId="77777777">
        <w:trPr>
          <w:trHeight w:val="20"/>
          <w:jc w:val="center"/>
        </w:trPr>
        <w:tc>
          <w:tcPr>
            <w:tcW w:w="1186" w:type="pct"/>
          </w:tcPr>
          <w:p w14:paraId="425EB7B0" w14:textId="77777777" w:rsidR="009539C6" w:rsidRPr="00AC17C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5EB7B1" w14:textId="77777777" w:rsidR="009539C6" w:rsidRPr="00AC17C5" w:rsidRDefault="00E35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Ms_SAJSSE_156384</w:t>
            </w:r>
          </w:p>
        </w:tc>
      </w:tr>
      <w:tr w:rsidR="009539C6" w:rsidRPr="00AC17C5" w14:paraId="425EB7B5" w14:textId="77777777">
        <w:trPr>
          <w:trHeight w:val="20"/>
          <w:jc w:val="center"/>
        </w:trPr>
        <w:tc>
          <w:tcPr>
            <w:tcW w:w="1186" w:type="pct"/>
          </w:tcPr>
          <w:p w14:paraId="425EB7B3" w14:textId="77777777" w:rsidR="009539C6" w:rsidRPr="00AC17C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25EB7B4" w14:textId="77777777" w:rsidR="009539C6" w:rsidRPr="00AC17C5" w:rsidRDefault="00E35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Efficiency and Operational Dynamics of Broiler Poultry Farming: Evidence from Lucknow, India</w:t>
            </w:r>
          </w:p>
        </w:tc>
      </w:tr>
      <w:tr w:rsidR="009539C6" w:rsidRPr="00AC17C5" w14:paraId="425EB7B9" w14:textId="77777777">
        <w:trPr>
          <w:trHeight w:val="20"/>
          <w:jc w:val="center"/>
        </w:trPr>
        <w:tc>
          <w:tcPr>
            <w:tcW w:w="1186" w:type="pct"/>
          </w:tcPr>
          <w:p w14:paraId="425EB7B6" w14:textId="77777777" w:rsidR="009539C6" w:rsidRPr="00AC17C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5EB7B7" w14:textId="77777777" w:rsidR="009539C6" w:rsidRPr="00AC17C5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25EB7B8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5EB7BA" w14:textId="77777777" w:rsidR="009539C6" w:rsidRPr="00AC17C5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5EB7D1" w14:textId="77777777" w:rsidR="009539C6" w:rsidRPr="00AC17C5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5EB7D2" w14:textId="77777777" w:rsidR="009539C6" w:rsidRPr="00AC17C5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17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C17C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5EB7D3" w14:textId="77777777" w:rsidR="009539C6" w:rsidRPr="00AC17C5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AC17C5" w14:paraId="425EB7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5EB7D4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25EB7D5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5EB7D6" w14:textId="77777777" w:rsidR="009539C6" w:rsidRPr="00AC17C5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1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17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5EB7D7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7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5EB7D9" w14:textId="77777777" w:rsidR="009539C6" w:rsidRPr="00AC17C5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25EB7DA" w14:textId="13CB3171" w:rsidR="009539C6" w:rsidRPr="00AC17C5" w:rsidRDefault="00F118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may be helpful to the scientific community and related stakeholders for planning and effective transfer of </w:t>
            </w:r>
            <w:proofErr w:type="gramStart"/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agricultural  technologies</w:t>
            </w:r>
            <w:proofErr w:type="gramEnd"/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up to the client level  particularly in reference to the </w:t>
            </w: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Economic Efficiency and Operational Dynamics of Broiler Poultry Farming point of view.</w:t>
            </w:r>
          </w:p>
        </w:tc>
        <w:tc>
          <w:tcPr>
            <w:tcW w:w="1367" w:type="pct"/>
          </w:tcPr>
          <w:p w14:paraId="425EB7DB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5EB7DD" w14:textId="77777777" w:rsidR="009539C6" w:rsidRPr="00AC17C5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25EB7DE" w14:textId="77777777" w:rsidR="009539C6" w:rsidRPr="00AC17C5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25EB7DF" w14:textId="77777777" w:rsidR="009539C6" w:rsidRPr="00AC17C5" w:rsidRDefault="009539C6">
      <w:pPr>
        <w:rPr>
          <w:rFonts w:ascii="Arial" w:hAnsi="Arial" w:cs="Arial"/>
          <w:sz w:val="20"/>
          <w:szCs w:val="20"/>
          <w:lang w:val="en-GB"/>
        </w:rPr>
      </w:pPr>
    </w:p>
    <w:p w14:paraId="425EB7E0" w14:textId="77777777" w:rsidR="009539C6" w:rsidRPr="00AC17C5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C17C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25EB7E1" w14:textId="77777777" w:rsidR="009539C6" w:rsidRPr="00AC17C5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AC17C5" w14:paraId="425EB7E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25EB7E2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5EB7E3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5EB7E4" w14:textId="77777777" w:rsidR="009539C6" w:rsidRPr="00AC17C5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17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AC17C5" w14:paraId="425EB7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7E6" w14:textId="77777777" w:rsidR="009539C6" w:rsidRPr="00AC17C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5EB7E7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7E8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7E9" w14:textId="2B43E671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7EA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7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7EC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25EB7ED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7EE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7EF" w14:textId="66EC4056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7F0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7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7F2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5EB7F3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7F4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7F5" w14:textId="106D016E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7F6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7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7F8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5EB7F9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7FA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7FB" w14:textId="40DC98CD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7FC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7FE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25EB7FF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00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01" w14:textId="69DEC105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EB802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04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5EB805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06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07" w14:textId="755D9F0F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808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0A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5EB80B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0C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0D" w14:textId="219FC0C6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5EB80E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10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17C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25EB811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12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13" w14:textId="3AEEC739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425EB814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16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5EB817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18" w14:textId="77777777" w:rsidR="009539C6" w:rsidRPr="00AC17C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19" w14:textId="23D85EA8" w:rsidR="009539C6" w:rsidRPr="00AC17C5" w:rsidRDefault="00F830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B64549"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81A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1C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5EB81D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1E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1F" w14:textId="2F22DD6B" w:rsidR="009539C6" w:rsidRPr="00AC17C5" w:rsidRDefault="00F830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B64549"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EB820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22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25EB823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24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25" w14:textId="3CFBDC78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826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28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5EB829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2A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2B" w14:textId="2545B299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5EB82C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2E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5EB82F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30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EB831" w14:textId="54C7E5B7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425EB832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34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5EB835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36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25EB837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5EB838" w14:textId="13C48269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25EB839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B83B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5EB83C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EB83D" w14:textId="77777777" w:rsidR="009539C6" w:rsidRPr="00AC17C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5EB83E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5EB83F" w14:textId="74CBC351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EB840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5EB842" w14:textId="77777777" w:rsidR="009539C6" w:rsidRPr="00AC17C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5EB843" w14:textId="77777777" w:rsidR="009539C6" w:rsidRPr="00AC17C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5EB844" w14:textId="77777777" w:rsidR="009539C6" w:rsidRPr="00AC17C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5EB845" w14:textId="77777777" w:rsidR="009539C6" w:rsidRPr="00AC17C5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C17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25EB846" w14:textId="77777777" w:rsidR="009539C6" w:rsidRPr="00AC17C5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AC17C5" w14:paraId="425EB8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5EB847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5EB848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25EB849" w14:textId="77777777" w:rsidR="009539C6" w:rsidRPr="00AC17C5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5EB84A" w14:textId="77777777" w:rsidR="009539C6" w:rsidRPr="00AC17C5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1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17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5EB84B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5EB84D" w14:textId="77777777" w:rsidR="009539C6" w:rsidRPr="00AC17C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5EB84E" w14:textId="77777777" w:rsidR="009539C6" w:rsidRPr="00AC17C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EB84F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5EB850" w14:textId="67FB1920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5EB851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5EB853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5EB854" w14:textId="77777777" w:rsidR="009539C6" w:rsidRPr="00AC17C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EB855" w14:textId="77777777" w:rsidR="009539C6" w:rsidRPr="00AC17C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5EB856" w14:textId="5091151F" w:rsidR="009539C6" w:rsidRPr="00AC17C5" w:rsidRDefault="00B645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5EB857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5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5EB859" w14:textId="77777777" w:rsidR="009539C6" w:rsidRPr="00AC17C5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17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17C5">
              <w:rPr>
                <w:rFonts w:ascii="Arial" w:hAnsi="Arial" w:cs="Arial"/>
                <w:lang w:val="en-GB" w:eastAsia="en-US"/>
              </w:rPr>
              <w:br/>
            </w:r>
          </w:p>
          <w:p w14:paraId="425EB85A" w14:textId="77777777" w:rsidR="009539C6" w:rsidRPr="00AC17C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5EB85B" w14:textId="5E14D66C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requires some clarification as indicated in manuscript by red colour</w:t>
            </w:r>
          </w:p>
        </w:tc>
        <w:tc>
          <w:tcPr>
            <w:tcW w:w="1543" w:type="pct"/>
          </w:tcPr>
          <w:p w14:paraId="425EB85C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5EB85E" w14:textId="77777777" w:rsidR="009539C6" w:rsidRPr="00AC17C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5EB85F" w14:textId="77777777" w:rsidR="009539C6" w:rsidRPr="00AC17C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5EB860" w14:textId="77777777" w:rsidR="009539C6" w:rsidRPr="00AC17C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EB861" w14:textId="77777777" w:rsidR="009539C6" w:rsidRPr="00AC17C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25EB862" w14:textId="03053A20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25EB863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C17C5" w14:paraId="425EB86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25EB865" w14:textId="77777777" w:rsidR="009539C6" w:rsidRPr="00AC17C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5EB866" w14:textId="77777777" w:rsidR="009539C6" w:rsidRPr="00AC17C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5EB867" w14:textId="77777777" w:rsidR="009539C6" w:rsidRPr="00AC17C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EB868" w14:textId="77777777" w:rsidR="009539C6" w:rsidRPr="00AC17C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5EB869" w14:textId="77777777" w:rsidR="009539C6" w:rsidRPr="00AC17C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25EB86A" w14:textId="7B956D89" w:rsidR="009539C6" w:rsidRPr="00AC17C5" w:rsidRDefault="00B645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543" w:type="pct"/>
          </w:tcPr>
          <w:p w14:paraId="425EB86B" w14:textId="77777777" w:rsidR="009539C6" w:rsidRPr="00AC17C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5EB86D" w14:textId="77777777" w:rsidR="009539C6" w:rsidRPr="00AC17C5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25EB86E" w14:textId="77777777" w:rsidR="009539C6" w:rsidRPr="00AC17C5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5EB86F" w14:textId="77777777" w:rsidR="009539C6" w:rsidRPr="00AC17C5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5EB89D" w14:textId="23DDA90D" w:rsidR="009539C6" w:rsidRPr="00AC17C5" w:rsidRDefault="00E76005">
      <w:pPr>
        <w:rPr>
          <w:rFonts w:ascii="Arial" w:hAnsi="Arial" w:cs="Arial"/>
          <w:sz w:val="20"/>
          <w:szCs w:val="20"/>
          <w:lang w:val="en-GB"/>
        </w:rPr>
      </w:pPr>
      <w:r w:rsidRPr="00AC17C5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AC17C5" w14:paraId="425EB8A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25EB89E" w14:textId="77777777" w:rsidR="009539C6" w:rsidRPr="00AC17C5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17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25EB89F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AC17C5" w14:paraId="425EB8A3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5EB8A1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25EB8A2" w14:textId="77777777" w:rsidR="009539C6" w:rsidRPr="00AC17C5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AC17C5" w14:paraId="425EB8A9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5EB8A4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5EB8A5" w14:textId="02A02C7C" w:rsidR="009539C6" w:rsidRPr="00AC17C5" w:rsidRDefault="00836B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17C5">
              <w:rPr>
                <w:rFonts w:ascii="Arial" w:hAnsi="Arial" w:cs="Arial"/>
                <w:sz w:val="20"/>
                <w:szCs w:val="20"/>
                <w:lang w:val="en-GB"/>
              </w:rPr>
              <w:t>Manuscript needs some corrections and clarifications as indicated by red colour/ and /or/question marks.</w:t>
            </w:r>
          </w:p>
          <w:p w14:paraId="425EB8A6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5EB8A7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25EB8A8" w14:textId="77777777" w:rsidR="009539C6" w:rsidRPr="00AC17C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5EB8AA" w14:textId="18A7AFFD" w:rsidR="009539C6" w:rsidRPr="00AC17C5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772C2D" w14:textId="77777777" w:rsidR="0098643F" w:rsidRPr="00AC17C5" w:rsidRDefault="0098643F" w:rsidP="009864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17C5">
        <w:rPr>
          <w:rFonts w:ascii="Arial" w:hAnsi="Arial" w:cs="Arial"/>
          <w:b/>
          <w:u w:val="single"/>
        </w:rPr>
        <w:t>Reviewer details:</w:t>
      </w:r>
    </w:p>
    <w:p w14:paraId="74172F09" w14:textId="64E6A378" w:rsidR="0098643F" w:rsidRPr="00AC17C5" w:rsidRDefault="009864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1A2CB9" w14:textId="3473E564" w:rsidR="0098643F" w:rsidRPr="00AC17C5" w:rsidRDefault="0098643F" w:rsidP="0098643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C17C5">
        <w:rPr>
          <w:rFonts w:ascii="Arial" w:eastAsia="Arial Unicode MS" w:hAnsi="Arial" w:cs="Arial"/>
          <w:b/>
          <w:bCs/>
          <w:sz w:val="20"/>
          <w:szCs w:val="20"/>
          <w:lang w:val="en-GB"/>
        </w:rPr>
        <w:t>Mukesh Chand Goyal</w:t>
      </w:r>
      <w:r w:rsidRPr="00AC17C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C17C5">
        <w:rPr>
          <w:rFonts w:ascii="Arial" w:eastAsia="Arial Unicode MS" w:hAnsi="Arial" w:cs="Arial"/>
          <w:b/>
          <w:bCs/>
          <w:sz w:val="20"/>
          <w:szCs w:val="20"/>
          <w:lang w:val="en-GB"/>
        </w:rPr>
        <w:t>Agriculture University,</w:t>
      </w:r>
      <w:r w:rsidRPr="00AC17C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AC17C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98643F" w:rsidRPr="00AC17C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E236" w14:textId="77777777" w:rsidR="00421289" w:rsidRDefault="00421289">
      <w:r>
        <w:separator/>
      </w:r>
    </w:p>
  </w:endnote>
  <w:endnote w:type="continuationSeparator" w:id="0">
    <w:p w14:paraId="41E75D50" w14:textId="77777777" w:rsidR="00421289" w:rsidRDefault="0042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B8D4" w14:textId="77777777" w:rsidR="009539C6" w:rsidRDefault="009539C6">
    <w:pPr>
      <w:pStyle w:val="Footer"/>
      <w:jc w:val="right"/>
    </w:pPr>
  </w:p>
  <w:p w14:paraId="425EB8D5" w14:textId="4025B3F4"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67EA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67EA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25EB8D6" w14:textId="77777777"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5EB8D7" w14:textId="77777777" w:rsidR="009539C6" w:rsidRDefault="009539C6">
    <w:pPr>
      <w:pStyle w:val="Footer"/>
      <w:jc w:val="right"/>
    </w:pPr>
  </w:p>
  <w:p w14:paraId="425EB8D8" w14:textId="77777777"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9F5F" w14:textId="77777777" w:rsidR="00421289" w:rsidRDefault="00421289">
      <w:r>
        <w:separator/>
      </w:r>
    </w:p>
  </w:footnote>
  <w:footnote w:type="continuationSeparator" w:id="0">
    <w:p w14:paraId="0BE89576" w14:textId="77777777" w:rsidR="00421289" w:rsidRDefault="0042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B8D2" w14:textId="77777777"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5EB8D3" w14:textId="77777777"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121C75"/>
    <w:rsid w:val="00154772"/>
    <w:rsid w:val="001605E5"/>
    <w:rsid w:val="002A554C"/>
    <w:rsid w:val="00421289"/>
    <w:rsid w:val="005842E9"/>
    <w:rsid w:val="00836BB4"/>
    <w:rsid w:val="00867EAE"/>
    <w:rsid w:val="009209E5"/>
    <w:rsid w:val="009539C6"/>
    <w:rsid w:val="0098643F"/>
    <w:rsid w:val="00AC17C5"/>
    <w:rsid w:val="00B06F61"/>
    <w:rsid w:val="00B373A5"/>
    <w:rsid w:val="00B64549"/>
    <w:rsid w:val="00BA0DCE"/>
    <w:rsid w:val="00D41EF2"/>
    <w:rsid w:val="00DA69DA"/>
    <w:rsid w:val="00E35FBD"/>
    <w:rsid w:val="00E76005"/>
    <w:rsid w:val="00E84C96"/>
    <w:rsid w:val="00F011A3"/>
    <w:rsid w:val="00F11838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EB7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864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