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82886" w:rsidRPr="00107C72" w:rsidTr="00107C72">
        <w:trPr>
          <w:trHeight w:val="290"/>
        </w:trPr>
        <w:tc>
          <w:tcPr>
            <w:tcW w:w="5000" w:type="pct"/>
            <w:gridSpan w:val="2"/>
            <w:tcBorders>
              <w:top w:val="nil"/>
              <w:left w:val="nil"/>
              <w:right w:val="nil"/>
            </w:tcBorders>
          </w:tcPr>
          <w:p w:rsidR="00982886" w:rsidRPr="001B33CF" w:rsidRDefault="00982886" w:rsidP="001B33CF">
            <w:pPr>
              <w:rPr>
                <w:lang w:val="en-GB"/>
              </w:rPr>
            </w:pPr>
          </w:p>
        </w:tc>
      </w:tr>
      <w:tr w:rsidR="00982886" w:rsidRPr="00107C72" w:rsidTr="00107C72">
        <w:trPr>
          <w:trHeight w:val="290"/>
        </w:trPr>
        <w:tc>
          <w:tcPr>
            <w:tcW w:w="1186" w:type="pct"/>
          </w:tcPr>
          <w:p w:rsidR="00982886" w:rsidRPr="00107C72" w:rsidRDefault="0098288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982886" w:rsidRPr="00B05E01" w:rsidRDefault="006A5ECE" w:rsidP="00E65EB7">
            <w:pPr>
              <w:rPr>
                <w:b/>
                <w:bCs/>
                <w:color w:val="0000CC"/>
                <w:sz w:val="20"/>
                <w:szCs w:val="20"/>
                <w:lang w:val="en-IN"/>
              </w:rPr>
            </w:pPr>
            <w:hyperlink r:id="rId7" w:tgtFrame="_parent" w:history="1">
              <w:r w:rsidR="00982886" w:rsidRPr="00B57A0C">
                <w:rPr>
                  <w:b/>
                  <w:bCs/>
                  <w:noProof/>
                  <w:color w:val="0000CC"/>
                  <w:sz w:val="20"/>
                  <w:szCs w:val="20"/>
                  <w:lang w:val="en-IN"/>
                </w:rPr>
                <w:t xml:space="preserve">Physical Science International Journal </w:t>
              </w:r>
            </w:hyperlink>
          </w:p>
        </w:tc>
      </w:tr>
      <w:tr w:rsidR="00982886" w:rsidRPr="00107C72" w:rsidTr="00107C72">
        <w:trPr>
          <w:trHeight w:val="290"/>
        </w:trPr>
        <w:tc>
          <w:tcPr>
            <w:tcW w:w="1186" w:type="pct"/>
          </w:tcPr>
          <w:p w:rsidR="00982886" w:rsidRPr="00107C72" w:rsidRDefault="0098288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982886" w:rsidRPr="00107C72" w:rsidRDefault="00BB4A09" w:rsidP="00F3669D">
            <w:pPr>
              <w:pStyle w:val="NormalWeb"/>
              <w:spacing w:before="0" w:beforeAutospacing="0" w:after="0" w:afterAutospacing="0"/>
              <w:rPr>
                <w:rFonts w:ascii="Times New Roman" w:hAnsi="Times New Roman" w:cs="Times New Roman"/>
                <w:b/>
                <w:bCs/>
                <w:sz w:val="20"/>
                <w:szCs w:val="28"/>
                <w:lang w:val="en-GB"/>
              </w:rPr>
            </w:pPr>
            <w:r w:rsidRPr="00BB4A09">
              <w:rPr>
                <w:rFonts w:ascii="Times New Roman" w:hAnsi="Times New Roman" w:cs="Times New Roman"/>
                <w:b/>
                <w:bCs/>
                <w:sz w:val="20"/>
                <w:szCs w:val="28"/>
                <w:lang w:val="en-GB"/>
              </w:rPr>
              <w:t>Ms_PSIJ_155604</w:t>
            </w:r>
          </w:p>
        </w:tc>
      </w:tr>
      <w:tr w:rsidR="00982886" w:rsidRPr="00107C72" w:rsidTr="00107C72">
        <w:trPr>
          <w:trHeight w:val="650"/>
        </w:trPr>
        <w:tc>
          <w:tcPr>
            <w:tcW w:w="1186" w:type="pct"/>
          </w:tcPr>
          <w:p w:rsidR="00982886" w:rsidRPr="00107C72" w:rsidRDefault="0098288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982886" w:rsidRPr="00107C72" w:rsidRDefault="007B013F" w:rsidP="000450FC">
            <w:pPr>
              <w:pStyle w:val="NormalWeb"/>
              <w:spacing w:before="0" w:beforeAutospacing="0" w:after="0" w:afterAutospacing="0"/>
              <w:rPr>
                <w:rFonts w:ascii="Times New Roman" w:hAnsi="Times New Roman" w:cs="Times New Roman"/>
                <w:b/>
                <w:sz w:val="20"/>
                <w:szCs w:val="28"/>
                <w:lang w:val="en-GB"/>
              </w:rPr>
            </w:pPr>
            <w:r w:rsidRPr="007B013F">
              <w:rPr>
                <w:rFonts w:ascii="Times New Roman" w:hAnsi="Times New Roman" w:cs="Times New Roman"/>
                <w:b/>
                <w:sz w:val="20"/>
                <w:szCs w:val="28"/>
                <w:lang w:val="en-GB"/>
              </w:rPr>
              <w:t>Effect of Geomagnetic Strom on Space Weather During Ascending Phase of Solar Cycle 24</w:t>
            </w:r>
          </w:p>
        </w:tc>
      </w:tr>
      <w:tr w:rsidR="00982886" w:rsidRPr="00107C72" w:rsidTr="00107C72">
        <w:trPr>
          <w:trHeight w:val="332"/>
        </w:trPr>
        <w:tc>
          <w:tcPr>
            <w:tcW w:w="1186" w:type="pct"/>
          </w:tcPr>
          <w:p w:rsidR="00982886" w:rsidRPr="00107C72" w:rsidRDefault="00982886" w:rsidP="00696CAD">
            <w:pPr>
              <w:pStyle w:val="BodyText"/>
              <w:ind w:left="90"/>
              <w:jc w:val="left"/>
              <w:rPr>
                <w:rFonts w:ascii="Times New Roman" w:hAnsi="Times New Roman"/>
                <w:bCs/>
                <w:sz w:val="20"/>
                <w:szCs w:val="28"/>
                <w:lang w:val="en-GB"/>
              </w:rPr>
            </w:pPr>
            <w:r w:rsidRPr="00107C72">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982886" w:rsidRPr="00107C72" w:rsidRDefault="0098288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982886" w:rsidRPr="00107C72" w:rsidRDefault="00982886" w:rsidP="00982886">
      <w:pPr>
        <w:pStyle w:val="BodyText"/>
        <w:rPr>
          <w:rFonts w:ascii="Times New Roman" w:hAnsi="Times New Roman"/>
          <w:b/>
          <w:bCs/>
          <w:sz w:val="20"/>
          <w:szCs w:val="20"/>
          <w:u w:val="single"/>
          <w:lang w:val="en-GB"/>
        </w:rPr>
      </w:pPr>
    </w:p>
    <w:p w:rsidR="00982886" w:rsidRPr="00107C72" w:rsidRDefault="00982886" w:rsidP="0098288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rsidR="00982886" w:rsidRPr="00107C72" w:rsidRDefault="00982886" w:rsidP="00982886">
      <w:pPr>
        <w:pStyle w:val="BodyText"/>
        <w:rPr>
          <w:rFonts w:ascii="Times New Roman" w:hAnsi="Times New Roman"/>
          <w:b/>
          <w:sz w:val="20"/>
          <w:szCs w:val="20"/>
          <w:u w:val="single"/>
          <w:lang w:val="en-GB"/>
        </w:rPr>
      </w:pPr>
    </w:p>
    <w:p w:rsidR="00982886" w:rsidRPr="00107C72" w:rsidRDefault="00982886" w:rsidP="0098288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82886" w:rsidRPr="00107C72" w:rsidTr="00770EEE">
        <w:tc>
          <w:tcPr>
            <w:tcW w:w="1789" w:type="pct"/>
            <w:noWrap/>
          </w:tcPr>
          <w:p w:rsidR="00982886" w:rsidRPr="00107C72" w:rsidRDefault="00982886" w:rsidP="00EF2F8A">
            <w:pPr>
              <w:pStyle w:val="Heading2"/>
              <w:jc w:val="left"/>
              <w:rPr>
                <w:rFonts w:ascii="Times New Roman" w:hAnsi="Times New Roman"/>
                <w:lang w:val="en-GB"/>
              </w:rPr>
            </w:pPr>
          </w:p>
        </w:tc>
        <w:tc>
          <w:tcPr>
            <w:tcW w:w="1844" w:type="pct"/>
          </w:tcPr>
          <w:p w:rsidR="00982886" w:rsidRPr="00107C72" w:rsidRDefault="00982886" w:rsidP="0037074A">
            <w:pPr>
              <w:pStyle w:val="Heading2"/>
              <w:jc w:val="left"/>
              <w:rPr>
                <w:rFonts w:ascii="Times New Roman" w:hAnsi="Times New Roman"/>
                <w:lang w:val="en-GB"/>
              </w:rPr>
            </w:pPr>
            <w:r w:rsidRPr="00107C72">
              <w:rPr>
                <w:rFonts w:ascii="Times New Roman" w:hAnsi="Times New Roman"/>
                <w:lang w:val="en-GB"/>
              </w:rPr>
              <w:t>Comments of the Reviewers</w:t>
            </w:r>
          </w:p>
        </w:tc>
        <w:tc>
          <w:tcPr>
            <w:tcW w:w="1367" w:type="pct"/>
          </w:tcPr>
          <w:p w:rsidR="00982886" w:rsidRPr="00107C72" w:rsidRDefault="0098288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982886" w:rsidRPr="00107C72" w:rsidRDefault="00982886" w:rsidP="00EF2F8A">
            <w:pPr>
              <w:pStyle w:val="Heading2"/>
              <w:jc w:val="left"/>
              <w:rPr>
                <w:rFonts w:ascii="Times New Roman" w:hAnsi="Times New Roman"/>
                <w:b w:val="0"/>
                <w:lang w:val="en-GB"/>
              </w:rPr>
            </w:pPr>
          </w:p>
        </w:tc>
      </w:tr>
      <w:tr w:rsidR="00982886" w:rsidRPr="00107C72" w:rsidTr="00770EEE">
        <w:trPr>
          <w:trHeight w:val="1264"/>
        </w:trPr>
        <w:tc>
          <w:tcPr>
            <w:tcW w:w="1789" w:type="pct"/>
            <w:noWrap/>
          </w:tcPr>
          <w:p w:rsidR="00982886" w:rsidRPr="00107C72" w:rsidRDefault="0098288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F649D2" w:rsidRPr="00F649D2" w:rsidRDefault="00F649D2" w:rsidP="00F649D2">
            <w:pPr>
              <w:spacing w:before="100" w:beforeAutospacing="1" w:after="100" w:afterAutospacing="1" w:line="276" w:lineRule="auto"/>
              <w:jc w:val="both"/>
              <w:rPr>
                <w:sz w:val="20"/>
                <w:szCs w:val="20"/>
              </w:rPr>
            </w:pPr>
            <w:r w:rsidRPr="00F649D2">
              <w:rPr>
                <w:sz w:val="20"/>
                <w:szCs w:val="20"/>
              </w:rPr>
              <w:t>This manuscript is important to the scientific community because it contributes to a deeper understanding of how geomagnetic storms evolve and influence space weather conditions during the ascending phase of Solar Cycle 24. Studying this phase is especially valuable, as it captures the transition from relatively quiet solar conditions to increasingly frequent and complex solar-terrestrial disturbances, offering insight into the early development of geoeffective solar activity.</w:t>
            </w:r>
          </w:p>
          <w:p w:rsidR="00F649D2" w:rsidRPr="00F649D2" w:rsidRDefault="00F649D2" w:rsidP="00F649D2">
            <w:pPr>
              <w:spacing w:before="100" w:beforeAutospacing="1" w:after="100" w:afterAutospacing="1" w:line="276" w:lineRule="auto"/>
              <w:jc w:val="both"/>
              <w:rPr>
                <w:sz w:val="20"/>
                <w:szCs w:val="20"/>
              </w:rPr>
            </w:pPr>
            <w:r w:rsidRPr="00F649D2">
              <w:rPr>
                <w:sz w:val="20"/>
                <w:szCs w:val="20"/>
              </w:rPr>
              <w:t>Its significance also lies in the practical implications of geomagnetic storm research for modern technological systems. Improved characterization of storm-time behavior enhances forecasting capabilities for satellite operations, communication systems, navigation networks, aviation, and power grid resilience. By focusing on the ascending phase rather than only peak solar activity, the study helps fill an important gap in the temporal understanding of space weather dynamics.</w:t>
            </w:r>
          </w:p>
          <w:p w:rsidR="00982886" w:rsidRPr="00F649D2" w:rsidRDefault="00F649D2" w:rsidP="00F649D2">
            <w:pPr>
              <w:spacing w:before="100" w:beforeAutospacing="1" w:after="100" w:afterAutospacing="1" w:line="276" w:lineRule="auto"/>
              <w:jc w:val="both"/>
            </w:pPr>
            <w:r w:rsidRPr="00F649D2">
              <w:rPr>
                <w:sz w:val="20"/>
                <w:szCs w:val="20"/>
              </w:rPr>
              <w:t>From a scientific perspective, the manuscript can also strengthen ongoing efforts to refine magnetosphere-ionosphere coupling models and improve predictive frameworks for solar wind–magnetosphere interactions. Such work is essential for both fundamental heliophysics research and the development of operational space weather services that protect critical infrastructure worldwide.</w:t>
            </w:r>
          </w:p>
        </w:tc>
        <w:tc>
          <w:tcPr>
            <w:tcW w:w="1367" w:type="pct"/>
          </w:tcPr>
          <w:p w:rsidR="00982886" w:rsidRPr="00107C72" w:rsidRDefault="00982886" w:rsidP="00EF2F8A">
            <w:pPr>
              <w:pStyle w:val="Heading2"/>
              <w:jc w:val="left"/>
              <w:rPr>
                <w:rFonts w:ascii="Times New Roman" w:hAnsi="Times New Roman"/>
                <w:b w:val="0"/>
                <w:lang w:val="en-GB"/>
              </w:rPr>
            </w:pPr>
          </w:p>
        </w:tc>
      </w:tr>
    </w:tbl>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Default="00982886" w:rsidP="00982886">
      <w:pPr>
        <w:rPr>
          <w:sz w:val="20"/>
          <w:szCs w:val="20"/>
          <w:lang w:val="en-GB"/>
        </w:rPr>
      </w:pPr>
    </w:p>
    <w:p w:rsidR="00982886" w:rsidRPr="00107C72" w:rsidRDefault="00982886" w:rsidP="00982886">
      <w:pPr>
        <w:rPr>
          <w:sz w:val="20"/>
          <w:szCs w:val="20"/>
          <w:lang w:val="en-GB"/>
        </w:rPr>
      </w:pPr>
    </w:p>
    <w:p w:rsidR="00982886" w:rsidRPr="00107C72" w:rsidRDefault="00982886" w:rsidP="00982886">
      <w:pPr>
        <w:rPr>
          <w:sz w:val="20"/>
          <w:szCs w:val="20"/>
          <w:lang w:val="en-GB"/>
        </w:rPr>
      </w:pPr>
    </w:p>
    <w:p w:rsidR="00982886" w:rsidRPr="00107C72" w:rsidRDefault="00982886" w:rsidP="00982886">
      <w:pPr>
        <w:pStyle w:val="Heading2"/>
        <w:jc w:val="left"/>
        <w:rPr>
          <w:rFonts w:ascii="Times New Roman" w:hAnsi="Times New Roman"/>
          <w:lang w:val="en-GB"/>
        </w:rPr>
      </w:pPr>
      <w:r w:rsidRPr="00CE069A">
        <w:rPr>
          <w:rFonts w:ascii="Times New Roman" w:hAnsi="Times New Roman"/>
          <w:highlight w:val="yellow"/>
          <w:lang w:val="en-GB"/>
        </w:rPr>
        <w:t>PART  2</w:t>
      </w:r>
    </w:p>
    <w:p w:rsidR="00982886" w:rsidRPr="00107C72" w:rsidRDefault="00982886" w:rsidP="0098288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82886" w:rsidRPr="00107C72" w:rsidTr="00107C72">
        <w:tc>
          <w:tcPr>
            <w:tcW w:w="5000" w:type="pct"/>
            <w:gridSpan w:val="3"/>
            <w:tcBorders>
              <w:top w:val="nil"/>
              <w:left w:val="nil"/>
              <w:right w:val="nil"/>
            </w:tcBorders>
            <w:noWrap/>
          </w:tcPr>
          <w:p w:rsidR="00982886" w:rsidRPr="00107C72" w:rsidRDefault="00982886" w:rsidP="00177B84">
            <w:pPr>
              <w:rPr>
                <w:lang w:val="en-GB"/>
              </w:rPr>
            </w:pPr>
          </w:p>
          <w:p w:rsidR="00982886" w:rsidRPr="00107C72" w:rsidRDefault="00982886">
            <w:pPr>
              <w:rPr>
                <w:sz w:val="20"/>
                <w:szCs w:val="20"/>
                <w:lang w:val="en-GB"/>
              </w:rPr>
            </w:pPr>
          </w:p>
        </w:tc>
      </w:tr>
      <w:tr w:rsidR="00982886" w:rsidRPr="00107C72" w:rsidTr="00107C72">
        <w:tc>
          <w:tcPr>
            <w:tcW w:w="1790" w:type="pct"/>
            <w:noWrap/>
          </w:tcPr>
          <w:p w:rsidR="00982886" w:rsidRPr="00107C72" w:rsidRDefault="00982886">
            <w:pPr>
              <w:pStyle w:val="Heading2"/>
              <w:jc w:val="left"/>
              <w:rPr>
                <w:rFonts w:ascii="Times New Roman" w:hAnsi="Times New Roman"/>
                <w:lang w:val="en-GB"/>
              </w:rPr>
            </w:pPr>
          </w:p>
        </w:tc>
        <w:tc>
          <w:tcPr>
            <w:tcW w:w="1843" w:type="pct"/>
          </w:tcPr>
          <w:p w:rsidR="00982886" w:rsidRPr="00107C72" w:rsidRDefault="00982886" w:rsidP="0037074A">
            <w:pPr>
              <w:pStyle w:val="Heading2"/>
              <w:jc w:val="left"/>
              <w:rPr>
                <w:rFonts w:ascii="Times New Roman" w:hAnsi="Times New Roman"/>
                <w:lang w:val="en-GB"/>
              </w:rPr>
            </w:pPr>
            <w:r>
              <w:rPr>
                <w:rFonts w:ascii="Times New Roman" w:hAnsi="Times New Roman"/>
                <w:lang w:val="en-GB"/>
              </w:rPr>
              <w:t xml:space="preserve">Rating of the </w:t>
            </w:r>
            <w:r w:rsidRPr="00107C72">
              <w:rPr>
                <w:rFonts w:ascii="Times New Roman" w:hAnsi="Times New Roman"/>
                <w:lang w:val="en-GB"/>
              </w:rPr>
              <w:t>Reviewers</w:t>
            </w:r>
          </w:p>
        </w:tc>
        <w:tc>
          <w:tcPr>
            <w:tcW w:w="1367" w:type="pct"/>
          </w:tcPr>
          <w:p w:rsidR="00982886" w:rsidRPr="00107C72" w:rsidRDefault="0098288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982886" w:rsidRPr="00107C72" w:rsidTr="00107C72">
        <w:trPr>
          <w:trHeight w:val="1262"/>
        </w:trPr>
        <w:tc>
          <w:tcPr>
            <w:tcW w:w="1790" w:type="pct"/>
            <w:noWrap/>
          </w:tcPr>
          <w:p w:rsidR="00982886" w:rsidRPr="00107C72" w:rsidRDefault="00982886" w:rsidP="00993080">
            <w:pPr>
              <w:rPr>
                <w:b/>
                <w:bCs/>
                <w:sz w:val="20"/>
                <w:szCs w:val="20"/>
                <w:lang w:val="en-GB"/>
              </w:rPr>
            </w:pPr>
            <w:r w:rsidRPr="00107C72">
              <w:rPr>
                <w:b/>
                <w:bCs/>
                <w:sz w:val="20"/>
                <w:szCs w:val="20"/>
                <w:lang w:val="en-GB"/>
              </w:rPr>
              <w:t xml:space="preserve">1. Is the title clear and appropriate for the study? </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F649D2" w:rsidRDefault="00F649D2" w:rsidP="00F649D2">
            <w:pPr>
              <w:rPr>
                <w:b/>
                <w:bCs/>
                <w:sz w:val="20"/>
                <w:szCs w:val="20"/>
                <w:lang w:val="en-GB"/>
              </w:rPr>
            </w:pPr>
            <w:r w:rsidRPr="00F649D2">
              <w:rPr>
                <w:rStyle w:val="Strong"/>
                <w:rFonts w:eastAsia="MS Mincho"/>
                <w:b w:val="0"/>
                <w:sz w:val="20"/>
                <w:szCs w:val="20"/>
              </w:rPr>
              <w:t>Rating: 4 (Good)</w:t>
            </w:r>
            <w:r w:rsidRPr="00F649D2">
              <w:rPr>
                <w:sz w:val="20"/>
                <w:szCs w:val="20"/>
              </w:rPr>
              <w:br/>
              <w:t>The title is clear, relevant, and scientifically appropriate, as it reflects the study’s focus on geomagnetic storms, space weather, and the ascending phase of Solar Cycle 24. However, minor refinement of “Strom” to “Storm” is necessary.</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1262"/>
        </w:trPr>
        <w:tc>
          <w:tcPr>
            <w:tcW w:w="1790" w:type="pct"/>
            <w:noWrap/>
          </w:tcPr>
          <w:p w:rsidR="00982886" w:rsidRPr="00107C72" w:rsidRDefault="00982886" w:rsidP="00993080">
            <w:pPr>
              <w:pStyle w:val="Heading2"/>
              <w:jc w:val="left"/>
              <w:rPr>
                <w:rFonts w:ascii="Times New Roman" w:hAnsi="Times New Roman"/>
                <w:lang w:val="en-GB"/>
              </w:rPr>
            </w:pPr>
            <w:r w:rsidRPr="00107C72">
              <w:rPr>
                <w:rFonts w:ascii="Times New Roman" w:hAnsi="Times New Roman"/>
                <w:lang w:val="en-GB"/>
              </w:rPr>
              <w:t xml:space="preserve">2. Is the abstract of the article comprehensive? </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649D2" w:rsidRPr="00F649D2" w:rsidRDefault="00F649D2" w:rsidP="00F649D2">
            <w:pPr>
              <w:spacing w:line="276" w:lineRule="auto"/>
              <w:jc w:val="both"/>
              <w:rPr>
                <w:b/>
                <w:sz w:val="20"/>
                <w:szCs w:val="20"/>
              </w:rPr>
            </w:pPr>
            <w:r w:rsidRPr="00F649D2">
              <w:rPr>
                <w:rStyle w:val="Strong"/>
                <w:rFonts w:eastAsia="MS Mincho"/>
                <w:b w:val="0"/>
                <w:sz w:val="20"/>
                <w:szCs w:val="20"/>
              </w:rPr>
              <w:t>Rating: 4 (Good)</w:t>
            </w:r>
          </w:p>
          <w:p w:rsidR="00982886" w:rsidRPr="00F649D2" w:rsidRDefault="00F649D2" w:rsidP="00F649D2">
            <w:pPr>
              <w:spacing w:line="276" w:lineRule="auto"/>
              <w:jc w:val="both"/>
              <w:rPr>
                <w:bCs/>
                <w:sz w:val="20"/>
                <w:szCs w:val="20"/>
                <w:lang w:val="en-GB"/>
              </w:rPr>
            </w:pPr>
            <w:r w:rsidRPr="00F649D2">
              <w:rPr>
                <w:sz w:val="20"/>
                <w:szCs w:val="20"/>
              </w:rPr>
              <w:t>The abstract is informative and scientifically substantial, clearly summarizing the study’s objectives, parameters, major findings, and physical interpretation. It effectively highlights the unusual decoupling between solar activity and geomagnetic storm intensity. However, it is somewhat dense and would benefit from improved clarity, tighter structure, and simpler phrasing for broader accessibility.</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1262"/>
        </w:trPr>
        <w:tc>
          <w:tcPr>
            <w:tcW w:w="1790" w:type="pct"/>
            <w:noWrap/>
          </w:tcPr>
          <w:p w:rsidR="00982886" w:rsidRPr="00107C72" w:rsidRDefault="0098288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649D2" w:rsidRDefault="00F649D2" w:rsidP="00F649D2">
            <w:pPr>
              <w:spacing w:line="276" w:lineRule="auto"/>
              <w:jc w:val="both"/>
              <w:rPr>
                <w:sz w:val="20"/>
                <w:szCs w:val="20"/>
              </w:rPr>
            </w:pPr>
            <w:r w:rsidRPr="00F649D2">
              <w:rPr>
                <w:rStyle w:val="Strong"/>
                <w:rFonts w:eastAsia="MS Mincho"/>
                <w:sz w:val="20"/>
                <w:szCs w:val="20"/>
              </w:rPr>
              <w:t>Rating: 4 (Good)</w:t>
            </w:r>
          </w:p>
          <w:p w:rsidR="00982886" w:rsidRPr="00F649D2" w:rsidRDefault="00F649D2" w:rsidP="00F649D2">
            <w:pPr>
              <w:spacing w:line="276" w:lineRule="auto"/>
              <w:jc w:val="both"/>
              <w:rPr>
                <w:b/>
                <w:bCs/>
                <w:sz w:val="20"/>
                <w:szCs w:val="20"/>
                <w:lang w:val="en-GB"/>
              </w:rPr>
            </w:pPr>
            <w:r w:rsidRPr="00F649D2">
              <w:rPr>
                <w:sz w:val="20"/>
                <w:szCs w:val="20"/>
              </w:rPr>
              <w:t>The keywords are relevant, specific, and useful for indexing the manuscript’s main scientific themes. However, adding terms such as solar wind and auroral activity would improve discoverability.</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1262"/>
        </w:trPr>
        <w:tc>
          <w:tcPr>
            <w:tcW w:w="1790" w:type="pct"/>
            <w:noWrap/>
          </w:tcPr>
          <w:p w:rsidR="00982886" w:rsidRPr="00107C72" w:rsidRDefault="0098288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649D2" w:rsidRDefault="00F649D2" w:rsidP="00F649D2">
            <w:pPr>
              <w:spacing w:line="276" w:lineRule="auto"/>
              <w:jc w:val="both"/>
              <w:rPr>
                <w:sz w:val="20"/>
                <w:szCs w:val="20"/>
              </w:rPr>
            </w:pPr>
            <w:r w:rsidRPr="00F649D2">
              <w:rPr>
                <w:rStyle w:val="Strong"/>
                <w:rFonts w:eastAsia="MS Mincho"/>
                <w:sz w:val="20"/>
                <w:szCs w:val="20"/>
              </w:rPr>
              <w:t>Rating: 4 (Good)</w:t>
            </w:r>
          </w:p>
          <w:p w:rsidR="00982886" w:rsidRPr="00F649D2" w:rsidRDefault="00F649D2" w:rsidP="00F649D2">
            <w:pPr>
              <w:spacing w:line="276" w:lineRule="auto"/>
              <w:jc w:val="both"/>
              <w:rPr>
                <w:b/>
                <w:bCs/>
                <w:sz w:val="20"/>
                <w:szCs w:val="20"/>
                <w:lang w:val="en-GB"/>
              </w:rPr>
            </w:pPr>
            <w:r w:rsidRPr="00F649D2">
              <w:rPr>
                <w:sz w:val="20"/>
                <w:szCs w:val="20"/>
              </w:rPr>
              <w:t>The background is generally sufficient and logically organized, providing appropriate context on Solar Cycle 24, heliospheric conditions, and solar wind–magnetosphere coupling. However, tighter synthesis and clearer transitions would improve readability and strengthen the progression toward the study’s specific research problem.</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1262"/>
        </w:trPr>
        <w:tc>
          <w:tcPr>
            <w:tcW w:w="1790" w:type="pct"/>
            <w:noWrap/>
          </w:tcPr>
          <w:p w:rsidR="00982886" w:rsidRPr="00107C72" w:rsidRDefault="0098288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F649D2" w:rsidRDefault="00F649D2" w:rsidP="00F649D2">
            <w:pPr>
              <w:spacing w:line="276" w:lineRule="auto"/>
              <w:jc w:val="both"/>
              <w:rPr>
                <w:sz w:val="20"/>
                <w:szCs w:val="20"/>
              </w:rPr>
            </w:pPr>
            <w:r w:rsidRPr="00F649D2">
              <w:rPr>
                <w:rStyle w:val="Strong"/>
                <w:rFonts w:eastAsia="MS Mincho"/>
                <w:sz w:val="20"/>
                <w:szCs w:val="20"/>
              </w:rPr>
              <w:t>Rating: 4 (Good)</w:t>
            </w:r>
          </w:p>
          <w:p w:rsidR="00982886" w:rsidRPr="00F649D2" w:rsidRDefault="00F649D2" w:rsidP="00F649D2">
            <w:pPr>
              <w:spacing w:line="276" w:lineRule="auto"/>
              <w:jc w:val="both"/>
              <w:rPr>
                <w:b/>
                <w:bCs/>
                <w:sz w:val="20"/>
                <w:szCs w:val="20"/>
                <w:lang w:val="en-GB"/>
              </w:rPr>
            </w:pPr>
            <w:r w:rsidRPr="00F649D2">
              <w:rPr>
                <w:sz w:val="20"/>
                <w:szCs w:val="20"/>
              </w:rPr>
              <w:t>The research objectives appear reasonably clear from the study context, but they should be stated more explicitly and concisely to strengthen focus and scientific direction.</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1262"/>
        </w:trPr>
        <w:tc>
          <w:tcPr>
            <w:tcW w:w="1790" w:type="pct"/>
            <w:noWrap/>
          </w:tcPr>
          <w:p w:rsidR="00982886" w:rsidRPr="00107C72" w:rsidRDefault="0098288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F649D2" w:rsidRDefault="00F649D2" w:rsidP="00F649D2">
            <w:pPr>
              <w:spacing w:before="100" w:beforeAutospacing="1" w:after="100" w:afterAutospacing="1" w:line="276" w:lineRule="auto"/>
              <w:jc w:val="both"/>
              <w:rPr>
                <w:sz w:val="20"/>
                <w:szCs w:val="20"/>
              </w:rPr>
            </w:pPr>
            <w:r w:rsidRPr="00F649D2">
              <w:rPr>
                <w:b/>
                <w:bCs/>
                <w:sz w:val="20"/>
                <w:szCs w:val="20"/>
              </w:rPr>
              <w:t>Rating: 4 (Good)</w:t>
            </w:r>
            <w:r w:rsidR="004975CD">
              <w:rPr>
                <w:sz w:val="20"/>
                <w:szCs w:val="20"/>
              </w:rPr>
              <w:t xml:space="preserve">: </w:t>
            </w:r>
            <w:r w:rsidRPr="00F649D2">
              <w:rPr>
                <w:sz w:val="20"/>
                <w:szCs w:val="20"/>
              </w:rPr>
              <w:t>The literature review is relevant and includes important foundational studies on solar activity, heliospheric conditions, and geomagnetic storms. However, incorporating more recent references and a clearer synthesis of recent advances would strengthen its timeliness and demonstrate stronger engagement with current space weather research.</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1262"/>
        </w:trPr>
        <w:tc>
          <w:tcPr>
            <w:tcW w:w="1790" w:type="pct"/>
            <w:noWrap/>
          </w:tcPr>
          <w:p w:rsidR="00982886" w:rsidRPr="00107C72" w:rsidRDefault="0098288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4975CD" w:rsidRDefault="004975CD" w:rsidP="004975CD">
            <w:pPr>
              <w:spacing w:line="276" w:lineRule="auto"/>
              <w:jc w:val="both"/>
              <w:rPr>
                <w:b/>
                <w:bCs/>
                <w:sz w:val="20"/>
                <w:szCs w:val="20"/>
                <w:lang w:val="en-GB"/>
              </w:rPr>
            </w:pPr>
            <w:r w:rsidRPr="004975CD">
              <w:rPr>
                <w:rStyle w:val="Strong"/>
                <w:rFonts w:eastAsia="MS Mincho"/>
                <w:sz w:val="20"/>
                <w:szCs w:val="20"/>
              </w:rPr>
              <w:t>Rating: 5 (Excellent)</w:t>
            </w:r>
            <w:r>
              <w:rPr>
                <w:sz w:val="20"/>
                <w:szCs w:val="20"/>
              </w:rPr>
              <w:t xml:space="preserve">: </w:t>
            </w:r>
            <w:r w:rsidRPr="004975CD">
              <w:rPr>
                <w:sz w:val="20"/>
                <w:szCs w:val="20"/>
              </w:rPr>
              <w:t>The methodology is appropriate and scientifically sound, using reliable observational datasets and standard geomagnetic indices. The multi-instrument approach is well suited for examining interplanetary conditions and geomagnetic responses during the ascending phase of Solar Cycle 24.</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1262"/>
        </w:trPr>
        <w:tc>
          <w:tcPr>
            <w:tcW w:w="1790" w:type="pct"/>
            <w:noWrap/>
          </w:tcPr>
          <w:p w:rsidR="00982886" w:rsidRPr="00107C72" w:rsidRDefault="0098288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4975CD" w:rsidRDefault="004975CD" w:rsidP="004975CD">
            <w:pPr>
              <w:spacing w:line="276" w:lineRule="auto"/>
              <w:jc w:val="both"/>
              <w:rPr>
                <w:b/>
                <w:bCs/>
                <w:sz w:val="20"/>
                <w:szCs w:val="20"/>
                <w:lang w:val="en-GB"/>
              </w:rPr>
            </w:pPr>
            <w:r w:rsidRPr="004975CD">
              <w:rPr>
                <w:rStyle w:val="Strong"/>
                <w:rFonts w:eastAsia="MS Mincho"/>
                <w:sz w:val="20"/>
                <w:szCs w:val="20"/>
              </w:rPr>
              <w:t>Rating: N/A</w:t>
            </w:r>
            <w:r>
              <w:rPr>
                <w:sz w:val="20"/>
                <w:szCs w:val="20"/>
              </w:rPr>
              <w:t xml:space="preserve">: </w:t>
            </w:r>
            <w:r w:rsidRPr="004975CD">
              <w:rPr>
                <w:sz w:val="20"/>
                <w:szCs w:val="20"/>
              </w:rPr>
              <w:t>No human participants, personal data, clinical intervention, or ethically sensitive procedures appear involved. As this is an observational study using publicly available datasets, formal ethical concerns are minimal.</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703"/>
        </w:trPr>
        <w:tc>
          <w:tcPr>
            <w:tcW w:w="1790" w:type="pct"/>
            <w:noWrap/>
          </w:tcPr>
          <w:p w:rsidR="00982886" w:rsidRPr="00107C72" w:rsidRDefault="00982886" w:rsidP="00993080">
            <w:pPr>
              <w:rPr>
                <w:b/>
                <w:sz w:val="20"/>
                <w:szCs w:val="20"/>
                <w:lang w:val="en-GB"/>
              </w:rPr>
            </w:pPr>
            <w:r w:rsidRPr="00107C72">
              <w:rPr>
                <w:b/>
                <w:sz w:val="20"/>
                <w:szCs w:val="20"/>
                <w:lang w:val="en-GB"/>
              </w:rPr>
              <w:t xml:space="preserve">9. Are the results presented clearly? </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4975CD" w:rsidRDefault="004975CD" w:rsidP="004975CD">
            <w:pPr>
              <w:spacing w:before="100" w:beforeAutospacing="1" w:after="100" w:afterAutospacing="1" w:line="276" w:lineRule="auto"/>
              <w:jc w:val="both"/>
              <w:rPr>
                <w:sz w:val="20"/>
                <w:szCs w:val="20"/>
              </w:rPr>
            </w:pPr>
            <w:r w:rsidRPr="004975CD">
              <w:rPr>
                <w:b/>
                <w:bCs/>
                <w:sz w:val="20"/>
                <w:szCs w:val="20"/>
              </w:rPr>
              <w:t>Rating: 4 (Good)</w:t>
            </w:r>
            <w:r>
              <w:rPr>
                <w:sz w:val="20"/>
                <w:szCs w:val="20"/>
              </w:rPr>
              <w:t xml:space="preserve">: </w:t>
            </w:r>
            <w:r w:rsidRPr="004975CD">
              <w:rPr>
                <w:sz w:val="20"/>
                <w:szCs w:val="20"/>
              </w:rPr>
              <w:t>The results are generally presented clearly, with relevant figures and statistical interpretations that support the study’s conclusions. Correlation patterns and anomalies are explained well. However, some figure descriptions are overly dense, and clearer linkage between figures and the central argument would improve readability.</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703"/>
        </w:trPr>
        <w:tc>
          <w:tcPr>
            <w:tcW w:w="1790" w:type="pct"/>
            <w:noWrap/>
          </w:tcPr>
          <w:p w:rsidR="00982886" w:rsidRPr="00107C72" w:rsidRDefault="00982886" w:rsidP="00993080">
            <w:pPr>
              <w:rPr>
                <w:b/>
                <w:sz w:val="20"/>
                <w:szCs w:val="20"/>
                <w:lang w:val="en-GB"/>
              </w:rPr>
            </w:pPr>
            <w:r w:rsidRPr="00107C72">
              <w:rPr>
                <w:b/>
                <w:sz w:val="20"/>
                <w:szCs w:val="20"/>
                <w:lang w:val="en-GB"/>
              </w:rPr>
              <w:t>10. Are tables and figures clear, relevant, and necessary?</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107C72" w:rsidRDefault="004975CD">
            <w:pPr>
              <w:pStyle w:val="ListParagraph"/>
              <w:ind w:left="0"/>
              <w:rPr>
                <w:bCs/>
                <w:sz w:val="20"/>
                <w:szCs w:val="20"/>
                <w:lang w:val="en-GB"/>
              </w:rPr>
            </w:pPr>
            <w:r>
              <w:rPr>
                <w:bCs/>
                <w:sz w:val="20"/>
                <w:szCs w:val="20"/>
                <w:lang w:val="en-GB"/>
              </w:rPr>
              <w:t>Rating: Good: The results are visualized in Figure</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703"/>
        </w:trPr>
        <w:tc>
          <w:tcPr>
            <w:tcW w:w="1790" w:type="pct"/>
            <w:noWrap/>
          </w:tcPr>
          <w:p w:rsidR="00982886" w:rsidRPr="00107C72" w:rsidRDefault="00982886" w:rsidP="00993080">
            <w:pPr>
              <w:rPr>
                <w:b/>
                <w:sz w:val="20"/>
                <w:szCs w:val="20"/>
                <w:lang w:val="en-GB"/>
              </w:rPr>
            </w:pPr>
            <w:r w:rsidRPr="00107C72">
              <w:rPr>
                <w:b/>
                <w:sz w:val="20"/>
                <w:szCs w:val="20"/>
                <w:lang w:val="en-GB"/>
              </w:rPr>
              <w:t>11. Does the discussion relate findings to existing literature?</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FD06C5" w:rsidRDefault="00FD06C5" w:rsidP="00FD06C5">
            <w:pPr>
              <w:pStyle w:val="ds-markdown-paragraph"/>
              <w:shd w:val="clear" w:color="auto" w:fill="FFFFFF"/>
              <w:spacing w:after="240" w:afterAutospacing="0" w:line="276" w:lineRule="auto"/>
              <w:jc w:val="both"/>
              <w:rPr>
                <w:color w:val="0F1115"/>
                <w:sz w:val="20"/>
                <w:szCs w:val="20"/>
              </w:rPr>
            </w:pPr>
            <w:r w:rsidRPr="00FD06C5">
              <w:rPr>
                <w:rStyle w:val="Strong"/>
                <w:rFonts w:eastAsia="Arial Unicode MS"/>
                <w:color w:val="0F1115"/>
                <w:sz w:val="20"/>
                <w:szCs w:val="20"/>
              </w:rPr>
              <w:t>Rating: 4 = Good</w:t>
            </w:r>
            <w:r>
              <w:rPr>
                <w:color w:val="0F1115"/>
                <w:sz w:val="20"/>
                <w:szCs w:val="20"/>
              </w:rPr>
              <w:t xml:space="preserve">: </w:t>
            </w:r>
            <w:r w:rsidRPr="00FD06C5">
              <w:rPr>
                <w:color w:val="0F1115"/>
                <w:sz w:val="20"/>
                <w:szCs w:val="20"/>
              </w:rPr>
              <w:t xml:space="preserve">The discussion effectively grounds its central finding—decoupling of sunspot number from storm severity—within established solar cycle variability (SC24’s unique heliospheric structure). However, it lacks explicit comparative citations to prior cycle analyses (e.g., SC23), limiting demonstration of how these results </w:t>
            </w:r>
            <w:r w:rsidRPr="00FD06C5">
              <w:rPr>
                <w:color w:val="0F1115"/>
                <w:sz w:val="20"/>
                <w:szCs w:val="20"/>
              </w:rPr>
              <w:lastRenderedPageBreak/>
              <w:t>advance or challenge existing literature.</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703"/>
        </w:trPr>
        <w:tc>
          <w:tcPr>
            <w:tcW w:w="1790" w:type="pct"/>
            <w:noWrap/>
          </w:tcPr>
          <w:p w:rsidR="00982886" w:rsidRPr="00107C72" w:rsidRDefault="00982886" w:rsidP="00993080">
            <w:pPr>
              <w:rPr>
                <w:b/>
                <w:sz w:val="20"/>
                <w:szCs w:val="20"/>
                <w:lang w:val="en-GB"/>
              </w:rPr>
            </w:pPr>
            <w:r w:rsidRPr="00107C72">
              <w:rPr>
                <w:b/>
                <w:sz w:val="20"/>
                <w:szCs w:val="20"/>
                <w:lang w:val="en-GB"/>
              </w:rPr>
              <w:t>12. Are the conclusions supported by the data?</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FA726A" w:rsidRDefault="00FD06C5" w:rsidP="00FA726A">
            <w:pPr>
              <w:pStyle w:val="ds-markdown-paragraph"/>
              <w:shd w:val="clear" w:color="auto" w:fill="FFFFFF"/>
              <w:spacing w:after="240" w:afterAutospacing="0" w:line="276" w:lineRule="auto"/>
              <w:jc w:val="both"/>
              <w:rPr>
                <w:color w:val="0F1115"/>
                <w:sz w:val="20"/>
                <w:szCs w:val="20"/>
              </w:rPr>
            </w:pPr>
            <w:r w:rsidRPr="00FA726A">
              <w:rPr>
                <w:rStyle w:val="Strong"/>
                <w:rFonts w:eastAsia="Arial Unicode MS"/>
                <w:color w:val="0F1115"/>
                <w:sz w:val="20"/>
                <w:szCs w:val="20"/>
              </w:rPr>
              <w:t>Rating: 5 = Excellent</w:t>
            </w:r>
            <w:r w:rsidR="00FA726A" w:rsidRPr="00FA726A">
              <w:rPr>
                <w:color w:val="0F1115"/>
                <w:sz w:val="20"/>
                <w:szCs w:val="20"/>
              </w:rPr>
              <w:t xml:space="preserve">: </w:t>
            </w:r>
            <w:r w:rsidRPr="00FA726A">
              <w:rPr>
                <w:color w:val="0F1115"/>
                <w:sz w:val="20"/>
                <w:szCs w:val="20"/>
              </w:rPr>
              <w:t>Conclusions directly reflect the data: diffuse sunspot-</w:t>
            </w:r>
            <w:proofErr w:type="spellStart"/>
            <w:r w:rsidRPr="00FA726A">
              <w:rPr>
                <w:color w:val="0F1115"/>
                <w:sz w:val="20"/>
                <w:szCs w:val="20"/>
              </w:rPr>
              <w:t>Dst</w:t>
            </w:r>
            <w:proofErr w:type="spellEnd"/>
            <w:r w:rsidRPr="00FA726A">
              <w:rPr>
                <w:color w:val="0F1115"/>
                <w:sz w:val="20"/>
                <w:szCs w:val="20"/>
              </w:rPr>
              <w:t xml:space="preserve"> correlation, weak IMF-</w:t>
            </w:r>
            <w:proofErr w:type="spellStart"/>
            <w:r w:rsidRPr="00FA726A">
              <w:rPr>
                <w:color w:val="0F1115"/>
                <w:sz w:val="20"/>
                <w:szCs w:val="20"/>
              </w:rPr>
              <w:t>Bz</w:t>
            </w:r>
            <w:proofErr w:type="spellEnd"/>
            <w:r w:rsidRPr="00FA726A">
              <w:rPr>
                <w:color w:val="0F1115"/>
                <w:sz w:val="20"/>
                <w:szCs w:val="20"/>
              </w:rPr>
              <w:t xml:space="preserve"> coupling, and dominance of solar wind speed (v) and high-latitude substorms. All claims are quantitatively grounded in Pearson correlations and regression trends presented earlier.</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703"/>
        </w:trPr>
        <w:tc>
          <w:tcPr>
            <w:tcW w:w="1790" w:type="pct"/>
            <w:noWrap/>
          </w:tcPr>
          <w:p w:rsidR="00982886" w:rsidRPr="00107C72" w:rsidRDefault="00982886" w:rsidP="00993080">
            <w:pPr>
              <w:rPr>
                <w:b/>
                <w:sz w:val="20"/>
                <w:szCs w:val="20"/>
                <w:lang w:val="en-GB"/>
              </w:rPr>
            </w:pPr>
            <w:r w:rsidRPr="00107C72">
              <w:rPr>
                <w:b/>
                <w:sz w:val="20"/>
                <w:szCs w:val="20"/>
                <w:lang w:val="en-GB"/>
              </w:rPr>
              <w:t>13. Are the limitations of the study discussed?</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982886" w:rsidRPr="00FA726A" w:rsidRDefault="00FA726A">
            <w:pPr>
              <w:pStyle w:val="ListParagraph"/>
              <w:ind w:left="0"/>
              <w:rPr>
                <w:b/>
                <w:bCs/>
                <w:sz w:val="20"/>
                <w:szCs w:val="20"/>
                <w:lang w:val="en-GB"/>
              </w:rPr>
            </w:pPr>
            <w:r w:rsidRPr="00FA726A">
              <w:rPr>
                <w:b/>
                <w:bCs/>
                <w:sz w:val="20"/>
                <w:szCs w:val="20"/>
                <w:lang w:val="en-GB"/>
              </w:rPr>
              <w:t>Rating: 2= Needs improvement</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703"/>
        </w:trPr>
        <w:tc>
          <w:tcPr>
            <w:tcW w:w="1790" w:type="pct"/>
            <w:noWrap/>
          </w:tcPr>
          <w:p w:rsidR="00982886" w:rsidRPr="00107C72" w:rsidRDefault="00982886" w:rsidP="00993080">
            <w:pPr>
              <w:rPr>
                <w:b/>
                <w:sz w:val="20"/>
                <w:szCs w:val="20"/>
                <w:lang w:val="en-GB"/>
              </w:rPr>
            </w:pPr>
            <w:r w:rsidRPr="00107C72">
              <w:rPr>
                <w:b/>
                <w:sz w:val="20"/>
                <w:szCs w:val="20"/>
                <w:lang w:val="en-GB"/>
              </w:rPr>
              <w:t>14. Are the references relevant and sufficient (in number)?</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82886" w:rsidRPr="00107C72" w:rsidRDefault="0098288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82886" w:rsidRPr="00FA726A" w:rsidRDefault="00FA726A" w:rsidP="00FA726A">
            <w:pPr>
              <w:pStyle w:val="ds-markdown-paragraph"/>
              <w:shd w:val="clear" w:color="auto" w:fill="FFFFFF"/>
              <w:spacing w:after="240" w:afterAutospacing="0" w:line="276" w:lineRule="auto"/>
              <w:jc w:val="both"/>
              <w:rPr>
                <w:color w:val="0F1115"/>
                <w:sz w:val="20"/>
                <w:szCs w:val="20"/>
              </w:rPr>
            </w:pPr>
            <w:r w:rsidRPr="00FA726A">
              <w:rPr>
                <w:rStyle w:val="Strong"/>
                <w:rFonts w:eastAsia="Arial Unicode MS"/>
                <w:color w:val="0F1115"/>
                <w:sz w:val="20"/>
                <w:szCs w:val="20"/>
              </w:rPr>
              <w:t>Rating: 5 = Excellent</w:t>
            </w:r>
            <w:r w:rsidRPr="00FA726A">
              <w:rPr>
                <w:color w:val="0F1115"/>
                <w:sz w:val="20"/>
                <w:szCs w:val="20"/>
              </w:rPr>
              <w:t>: References are comprehensive, balancing foundational theory (</w:t>
            </w:r>
            <w:proofErr w:type="spellStart"/>
            <w:r w:rsidRPr="00FA726A">
              <w:rPr>
                <w:color w:val="0F1115"/>
                <w:sz w:val="20"/>
                <w:szCs w:val="20"/>
              </w:rPr>
              <w:t>Dungey</w:t>
            </w:r>
            <w:proofErr w:type="spellEnd"/>
            <w:r w:rsidRPr="00FA726A">
              <w:rPr>
                <w:color w:val="0F1115"/>
                <w:sz w:val="20"/>
                <w:szCs w:val="20"/>
              </w:rPr>
              <w:t>, Gonzalez), solar cycle context (Hathaway, McComas), and cycle-24-specific studies (</w:t>
            </w:r>
            <w:proofErr w:type="spellStart"/>
            <w:r w:rsidRPr="00FA726A">
              <w:rPr>
                <w:color w:val="0F1115"/>
                <w:sz w:val="20"/>
                <w:szCs w:val="20"/>
              </w:rPr>
              <w:t>Gopalswamy</w:t>
            </w:r>
            <w:proofErr w:type="spellEnd"/>
            <w:r w:rsidRPr="00FA726A">
              <w:rPr>
                <w:color w:val="0F1115"/>
                <w:sz w:val="20"/>
                <w:szCs w:val="20"/>
              </w:rPr>
              <w:t xml:space="preserve">, </w:t>
            </w:r>
            <w:proofErr w:type="spellStart"/>
            <w:r w:rsidRPr="00FA726A">
              <w:rPr>
                <w:color w:val="0F1115"/>
                <w:sz w:val="20"/>
                <w:szCs w:val="20"/>
              </w:rPr>
              <w:t>Kilpua</w:t>
            </w:r>
            <w:proofErr w:type="spellEnd"/>
            <w:r w:rsidRPr="00FA726A">
              <w:rPr>
                <w:color w:val="0F1115"/>
                <w:sz w:val="20"/>
                <w:szCs w:val="20"/>
              </w:rPr>
              <w:t>, Richardson). Recent Tiwari papers ensure methodological currency.</w:t>
            </w:r>
          </w:p>
        </w:tc>
        <w:tc>
          <w:tcPr>
            <w:tcW w:w="1367" w:type="pct"/>
          </w:tcPr>
          <w:p w:rsidR="00982886" w:rsidRPr="00107C72" w:rsidRDefault="00982886">
            <w:pPr>
              <w:pStyle w:val="Heading2"/>
              <w:jc w:val="left"/>
              <w:rPr>
                <w:rFonts w:ascii="Times New Roman" w:hAnsi="Times New Roman"/>
                <w:b w:val="0"/>
                <w:lang w:val="en-GB"/>
              </w:rPr>
            </w:pPr>
          </w:p>
        </w:tc>
      </w:tr>
      <w:tr w:rsidR="00982886" w:rsidRPr="00107C72" w:rsidTr="00107C72">
        <w:trPr>
          <w:trHeight w:val="703"/>
        </w:trPr>
        <w:tc>
          <w:tcPr>
            <w:tcW w:w="1790" w:type="pct"/>
            <w:noWrap/>
          </w:tcPr>
          <w:p w:rsidR="00982886" w:rsidRPr="00107C72" w:rsidRDefault="00982886" w:rsidP="00993080">
            <w:pPr>
              <w:rPr>
                <w:b/>
                <w:sz w:val="20"/>
                <w:szCs w:val="20"/>
                <w:lang w:val="en-GB"/>
              </w:rPr>
            </w:pPr>
            <w:r w:rsidRPr="00107C72">
              <w:rPr>
                <w:b/>
                <w:sz w:val="20"/>
                <w:szCs w:val="20"/>
                <w:lang w:val="en-GB"/>
              </w:rPr>
              <w:t>15. Is the manuscript written in clear and understandable language?</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982886" w:rsidRPr="00107C72" w:rsidRDefault="0098288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982886" w:rsidRPr="00107C72" w:rsidRDefault="0098288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982886" w:rsidRPr="00FA726A" w:rsidRDefault="00FA726A" w:rsidP="00FA726A">
            <w:pPr>
              <w:pStyle w:val="ds-markdown-paragraph"/>
              <w:shd w:val="clear" w:color="auto" w:fill="FFFFFF"/>
              <w:spacing w:after="240" w:afterAutospacing="0" w:line="276" w:lineRule="auto"/>
              <w:jc w:val="both"/>
              <w:rPr>
                <w:rFonts w:ascii="Segoe UI" w:hAnsi="Segoe UI" w:cs="Segoe UI"/>
                <w:color w:val="0F1115"/>
              </w:rPr>
            </w:pPr>
            <w:r w:rsidRPr="00FA726A">
              <w:rPr>
                <w:rStyle w:val="Strong"/>
                <w:rFonts w:eastAsia="Arial Unicode MS"/>
                <w:color w:val="0F1115"/>
                <w:sz w:val="20"/>
                <w:szCs w:val="20"/>
              </w:rPr>
              <w:t>Rating: 5 = Excellent</w:t>
            </w:r>
            <w:r w:rsidRPr="00FA726A">
              <w:rPr>
                <w:color w:val="0F1115"/>
                <w:sz w:val="20"/>
                <w:szCs w:val="20"/>
              </w:rPr>
              <w:t>: The manuscript uses precise, accessible scientific prose. Technical terms are clearly defined, logical flow is maintained, and complex concepts like decoupling are explained without ambiguity</w:t>
            </w:r>
            <w:r>
              <w:rPr>
                <w:rFonts w:ascii="Segoe UI" w:hAnsi="Segoe UI" w:cs="Segoe UI"/>
                <w:color w:val="0F1115"/>
              </w:rPr>
              <w:t>.</w:t>
            </w:r>
          </w:p>
        </w:tc>
        <w:tc>
          <w:tcPr>
            <w:tcW w:w="1367" w:type="pct"/>
          </w:tcPr>
          <w:p w:rsidR="00982886" w:rsidRPr="00107C72" w:rsidRDefault="00982886">
            <w:pPr>
              <w:pStyle w:val="Heading2"/>
              <w:jc w:val="left"/>
              <w:rPr>
                <w:rFonts w:ascii="Times New Roman" w:hAnsi="Times New Roman"/>
                <w:b w:val="0"/>
                <w:lang w:val="en-GB"/>
              </w:rPr>
            </w:pPr>
          </w:p>
        </w:tc>
      </w:tr>
    </w:tbl>
    <w:p w:rsidR="00982886" w:rsidRPr="00107C72" w:rsidRDefault="00982886" w:rsidP="00982886">
      <w:pPr>
        <w:pStyle w:val="BodyText"/>
        <w:rPr>
          <w:rFonts w:ascii="Times New Roman" w:hAnsi="Times New Roman"/>
          <w:b/>
          <w:bCs/>
          <w:sz w:val="20"/>
          <w:szCs w:val="20"/>
          <w:u w:val="single"/>
          <w:lang w:val="en-GB"/>
        </w:rPr>
      </w:pPr>
    </w:p>
    <w:p w:rsidR="00982886" w:rsidRPr="00107C72" w:rsidRDefault="00982886" w:rsidP="00982886">
      <w:pPr>
        <w:pStyle w:val="BodyText"/>
        <w:rPr>
          <w:rFonts w:ascii="Times New Roman" w:hAnsi="Times New Roman"/>
          <w:b/>
          <w:bCs/>
          <w:sz w:val="20"/>
          <w:szCs w:val="20"/>
          <w:u w:val="single"/>
          <w:lang w:val="en-GB"/>
        </w:rPr>
      </w:pPr>
    </w:p>
    <w:p w:rsidR="00690754" w:rsidRDefault="00690754" w:rsidP="00690754">
      <w:pPr>
        <w:pStyle w:val="BodyText"/>
        <w:rPr>
          <w:rFonts w:ascii="Arial" w:hAnsi="Arial" w:cs="Arial"/>
          <w:b/>
          <w:bCs/>
          <w:sz w:val="20"/>
          <w:szCs w:val="20"/>
          <w:u w:val="single"/>
          <w:lang w:val="en-GB"/>
        </w:rPr>
      </w:pPr>
    </w:p>
    <w:p w:rsidR="00690754" w:rsidRPr="00DB38E2" w:rsidRDefault="00690754" w:rsidP="00690754">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690754" w:rsidRPr="00DB38E2" w:rsidRDefault="00690754" w:rsidP="00690754">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690754" w:rsidRPr="00DB38E2" w:rsidTr="003418DB">
        <w:tc>
          <w:tcPr>
            <w:tcW w:w="5000" w:type="pct"/>
            <w:gridSpan w:val="3"/>
            <w:tcBorders>
              <w:top w:val="nil"/>
              <w:left w:val="nil"/>
              <w:right w:val="nil"/>
            </w:tcBorders>
            <w:noWrap/>
            <w:tcMar>
              <w:top w:w="0" w:type="dxa"/>
              <w:left w:w="108" w:type="dxa"/>
              <w:bottom w:w="0" w:type="dxa"/>
              <w:right w:w="108" w:type="dxa"/>
            </w:tcMar>
            <w:vAlign w:val="center"/>
          </w:tcPr>
          <w:p w:rsidR="00690754" w:rsidRPr="00DB38E2" w:rsidRDefault="00690754" w:rsidP="003418DB">
            <w:pPr>
              <w:rPr>
                <w:rFonts w:ascii="Arial" w:eastAsia="Arial Unicode MS" w:hAnsi="Arial" w:cs="Arial"/>
                <w:b/>
                <w:sz w:val="20"/>
                <w:szCs w:val="20"/>
                <w:u w:val="single"/>
                <w:lang w:val="en-GB"/>
              </w:rPr>
            </w:pPr>
            <w:bookmarkStart w:id="0" w:name="_Hlk156057883"/>
          </w:p>
        </w:tc>
      </w:tr>
      <w:tr w:rsidR="00690754" w:rsidRPr="00DB38E2" w:rsidTr="003418DB">
        <w:tc>
          <w:tcPr>
            <w:tcW w:w="1616" w:type="pct"/>
            <w:noWrap/>
            <w:tcMar>
              <w:top w:w="0" w:type="dxa"/>
              <w:left w:w="108" w:type="dxa"/>
              <w:bottom w:w="0" w:type="dxa"/>
              <w:right w:w="108" w:type="dxa"/>
            </w:tcMar>
            <w:vAlign w:val="center"/>
          </w:tcPr>
          <w:p w:rsidR="00690754" w:rsidRPr="00DB38E2" w:rsidRDefault="00690754" w:rsidP="003418DB">
            <w:pPr>
              <w:rPr>
                <w:rFonts w:ascii="Arial" w:eastAsia="Arial Unicode MS" w:hAnsi="Arial" w:cs="Arial"/>
                <w:sz w:val="20"/>
                <w:szCs w:val="20"/>
                <w:lang w:val="en-GB"/>
              </w:rPr>
            </w:pPr>
          </w:p>
        </w:tc>
        <w:tc>
          <w:tcPr>
            <w:tcW w:w="1749" w:type="pct"/>
            <w:tcMar>
              <w:top w:w="0" w:type="dxa"/>
              <w:left w:w="108" w:type="dxa"/>
              <w:bottom w:w="0" w:type="dxa"/>
              <w:right w:w="108" w:type="dxa"/>
            </w:tcMar>
          </w:tcPr>
          <w:p w:rsidR="00690754" w:rsidRPr="00DB38E2" w:rsidRDefault="00690754" w:rsidP="003418DB">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690754" w:rsidRPr="00DB38E2" w:rsidRDefault="00690754" w:rsidP="003418DB">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690754" w:rsidRPr="00DB38E2" w:rsidRDefault="00690754" w:rsidP="003418DB">
            <w:pPr>
              <w:keepNext/>
              <w:outlineLvl w:val="1"/>
              <w:rPr>
                <w:rFonts w:ascii="Arial" w:eastAsia="MS Mincho" w:hAnsi="Arial" w:cs="Arial"/>
                <w:bCs/>
                <w:sz w:val="20"/>
                <w:szCs w:val="20"/>
                <w:lang w:val="en-GB"/>
              </w:rPr>
            </w:pPr>
          </w:p>
        </w:tc>
      </w:tr>
      <w:tr w:rsidR="00690754" w:rsidRPr="00DB38E2" w:rsidTr="003418DB">
        <w:trPr>
          <w:trHeight w:val="890"/>
        </w:trPr>
        <w:tc>
          <w:tcPr>
            <w:tcW w:w="1616" w:type="pct"/>
            <w:noWrap/>
            <w:tcMar>
              <w:top w:w="0" w:type="dxa"/>
              <w:left w:w="108" w:type="dxa"/>
              <w:bottom w:w="0" w:type="dxa"/>
              <w:right w:w="108" w:type="dxa"/>
            </w:tcMar>
            <w:vAlign w:val="center"/>
          </w:tcPr>
          <w:p w:rsidR="00690754" w:rsidRPr="00DB38E2" w:rsidRDefault="00690754" w:rsidP="003418DB">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690754" w:rsidRPr="00DB38E2" w:rsidRDefault="00690754" w:rsidP="003418DB">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690754" w:rsidRPr="00DB38E2" w:rsidRDefault="00690754" w:rsidP="003418DB">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690754" w:rsidRPr="00DB38E2" w:rsidRDefault="00690754" w:rsidP="003418DB">
            <w:pPr>
              <w:rPr>
                <w:rFonts w:ascii="Arial" w:eastAsia="Arial Unicode MS" w:hAnsi="Arial" w:cs="Arial"/>
                <w:sz w:val="20"/>
                <w:szCs w:val="20"/>
                <w:lang w:val="en-GB"/>
              </w:rPr>
            </w:pPr>
          </w:p>
        </w:tc>
        <w:tc>
          <w:tcPr>
            <w:tcW w:w="1636" w:type="pct"/>
            <w:vAlign w:val="center"/>
          </w:tcPr>
          <w:p w:rsidR="00690754" w:rsidRPr="00DB38E2" w:rsidRDefault="00690754" w:rsidP="003418DB">
            <w:pPr>
              <w:rPr>
                <w:rFonts w:ascii="Arial" w:eastAsia="Arial Unicode MS" w:hAnsi="Arial" w:cs="Arial"/>
                <w:sz w:val="20"/>
                <w:szCs w:val="20"/>
                <w:lang w:val="en-GB"/>
              </w:rPr>
            </w:pPr>
          </w:p>
          <w:p w:rsidR="00690754" w:rsidRPr="00DB38E2" w:rsidRDefault="00690754" w:rsidP="003418DB">
            <w:pPr>
              <w:rPr>
                <w:rFonts w:ascii="Arial" w:eastAsia="Arial Unicode MS" w:hAnsi="Arial" w:cs="Arial"/>
                <w:sz w:val="20"/>
                <w:szCs w:val="20"/>
                <w:lang w:val="en-GB"/>
              </w:rPr>
            </w:pPr>
          </w:p>
          <w:p w:rsidR="00690754" w:rsidRPr="00DB38E2" w:rsidRDefault="00690754" w:rsidP="003418DB">
            <w:pPr>
              <w:rPr>
                <w:rFonts w:ascii="Arial" w:eastAsia="Arial Unicode MS" w:hAnsi="Arial" w:cs="Arial"/>
                <w:sz w:val="20"/>
                <w:szCs w:val="20"/>
                <w:lang w:val="en-GB"/>
              </w:rPr>
            </w:pPr>
          </w:p>
        </w:tc>
      </w:tr>
      <w:bookmarkEnd w:id="0"/>
    </w:tbl>
    <w:p w:rsidR="00690754" w:rsidRPr="00DB38E2" w:rsidRDefault="00690754" w:rsidP="00690754">
      <w:pPr>
        <w:pStyle w:val="BodyText"/>
        <w:rPr>
          <w:rFonts w:ascii="Arial" w:hAnsi="Arial" w:cs="Arial"/>
          <w:b/>
          <w:bCs/>
          <w:sz w:val="20"/>
          <w:szCs w:val="20"/>
          <w:u w:val="single"/>
          <w:lang w:val="en-GB"/>
        </w:rPr>
      </w:pPr>
    </w:p>
    <w:p w:rsidR="00690754" w:rsidRPr="00DB38E2" w:rsidRDefault="00690754" w:rsidP="00690754">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690754" w:rsidRPr="00DB38E2" w:rsidRDefault="00690754" w:rsidP="00690754">
      <w:pPr>
        <w:pStyle w:val="BodyText"/>
        <w:rPr>
          <w:rFonts w:ascii="Arial" w:hAnsi="Arial" w:cs="Arial"/>
          <w:b/>
          <w:bCs/>
          <w:sz w:val="20"/>
          <w:szCs w:val="20"/>
          <w:u w:val="single"/>
          <w:lang w:val="en-GB"/>
        </w:rPr>
      </w:pPr>
    </w:p>
    <w:p w:rsidR="002D439F" w:rsidRPr="005F4EDD" w:rsidRDefault="002D439F" w:rsidP="002D439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2D439F" w:rsidRDefault="002D439F" w:rsidP="002D439F">
      <w:pPr>
        <w:pStyle w:val="Affiliation"/>
        <w:spacing w:after="0" w:line="240" w:lineRule="auto"/>
        <w:jc w:val="left"/>
        <w:rPr>
          <w:rFonts w:ascii="Arial" w:hAnsi="Arial" w:cs="Arial"/>
          <w:sz w:val="16"/>
          <w:szCs w:val="16"/>
        </w:rPr>
      </w:pPr>
    </w:p>
    <w:p w:rsidR="002D439F" w:rsidRDefault="002D439F" w:rsidP="002D439F">
      <w:r>
        <w:rPr>
          <w:rFonts w:ascii="Calibri" w:hAnsi="Calibri" w:cs="Calibri"/>
          <w:color w:val="000000"/>
        </w:rPr>
        <w:t xml:space="preserve">Belay </w:t>
      </w:r>
      <w:proofErr w:type="spellStart"/>
      <w:r>
        <w:rPr>
          <w:rFonts w:ascii="Calibri" w:hAnsi="Calibri" w:cs="Calibri"/>
          <w:color w:val="000000"/>
        </w:rPr>
        <w:t>Sitotaw</w:t>
      </w:r>
      <w:proofErr w:type="spellEnd"/>
      <w:r>
        <w:rPr>
          <w:rFonts w:ascii="Calibri" w:hAnsi="Calibri" w:cs="Calibri"/>
          <w:color w:val="000000"/>
        </w:rPr>
        <w:t xml:space="preserve"> </w:t>
      </w:r>
      <w:proofErr w:type="spellStart"/>
      <w:r>
        <w:rPr>
          <w:rFonts w:ascii="Calibri" w:hAnsi="Calibri" w:cs="Calibri"/>
          <w:color w:val="000000"/>
        </w:rPr>
        <w:t>Goshu</w:t>
      </w:r>
      <w:proofErr w:type="spellEnd"/>
      <w:r>
        <w:rPr>
          <w:rFonts w:ascii="Calibri" w:hAnsi="Calibri" w:cs="Calibri"/>
          <w:color w:val="000000"/>
        </w:rPr>
        <w:t xml:space="preserve">, Dire </w:t>
      </w:r>
      <w:proofErr w:type="spellStart"/>
      <w:r>
        <w:rPr>
          <w:rFonts w:ascii="Calibri" w:hAnsi="Calibri" w:cs="Calibri"/>
          <w:color w:val="000000"/>
        </w:rPr>
        <w:t>Dawa</w:t>
      </w:r>
      <w:proofErr w:type="spellEnd"/>
      <w:r>
        <w:rPr>
          <w:rFonts w:ascii="Calibri" w:hAnsi="Calibri" w:cs="Calibri"/>
          <w:color w:val="000000"/>
        </w:rPr>
        <w:t xml:space="preserve"> University, Ethiopia</w:t>
      </w:r>
      <w:r>
        <w:rPr>
          <w:rFonts w:ascii="Calibri" w:hAnsi="Calibri" w:cs="Calibri"/>
          <w:color w:val="000000"/>
        </w:rPr>
        <w:br/>
      </w:r>
    </w:p>
    <w:p w:rsidR="00982886" w:rsidRPr="00107C72" w:rsidRDefault="00982886" w:rsidP="00982886">
      <w:pPr>
        <w:pStyle w:val="BodyText"/>
        <w:rPr>
          <w:rFonts w:ascii="Times New Roman" w:hAnsi="Times New Roman"/>
          <w:b/>
          <w:bCs/>
          <w:sz w:val="20"/>
          <w:szCs w:val="20"/>
          <w:u w:val="single"/>
          <w:lang w:val="en-GB"/>
        </w:rPr>
      </w:pPr>
      <w:bookmarkStart w:id="1" w:name="_GoBack"/>
      <w:bookmarkEnd w:id="1"/>
    </w:p>
    <w:sectPr w:rsidR="00982886"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ECE" w:rsidRPr="0000007A" w:rsidRDefault="006A5ECE" w:rsidP="0099583E">
      <w:r>
        <w:separator/>
      </w:r>
    </w:p>
  </w:endnote>
  <w:endnote w:type="continuationSeparator" w:id="0">
    <w:p w:rsidR="006A5ECE" w:rsidRPr="0000007A" w:rsidRDefault="006A5EC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886" w:rsidRDefault="00982886" w:rsidP="00982886">
    <w:pPr>
      <w:pStyle w:val="Footer"/>
      <w:jc w:val="right"/>
    </w:pPr>
  </w:p>
  <w:p w:rsidR="00982886" w:rsidRDefault="00982886" w:rsidP="0098288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A726A">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A726A">
      <w:rPr>
        <w:b/>
        <w:noProof/>
        <w:sz w:val="20"/>
      </w:rPr>
      <w:t>4</w:t>
    </w:r>
    <w:r w:rsidRPr="00585FC6">
      <w:rPr>
        <w:b/>
        <w:sz w:val="20"/>
      </w:rPr>
      <w:fldChar w:fldCharType="end"/>
    </w:r>
  </w:p>
  <w:p w:rsidR="00982886" w:rsidRDefault="00982886" w:rsidP="00982886">
    <w:pPr>
      <w:pStyle w:val="Footer"/>
      <w:jc w:val="right"/>
      <w:rPr>
        <w:b/>
        <w:sz w:val="20"/>
      </w:rPr>
    </w:pPr>
    <w:r>
      <w:rPr>
        <w:b/>
        <w:sz w:val="20"/>
      </w:rPr>
      <w:t>V180326</w:t>
    </w:r>
  </w:p>
  <w:p w:rsidR="00982886" w:rsidRDefault="00982886" w:rsidP="0098288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ECE" w:rsidRPr="0000007A" w:rsidRDefault="006A5ECE" w:rsidP="0099583E">
      <w:r>
        <w:separator/>
      </w:r>
    </w:p>
  </w:footnote>
  <w:footnote w:type="continuationSeparator" w:id="0">
    <w:p w:rsidR="006A5ECE" w:rsidRPr="0000007A" w:rsidRDefault="006A5EC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2886" w:rsidRDefault="00982886" w:rsidP="00982886">
    <w:pPr>
      <w:spacing w:before="100" w:beforeAutospacing="1" w:after="100" w:afterAutospacing="1"/>
      <w:jc w:val="center"/>
      <w:rPr>
        <w:rFonts w:ascii="Arial" w:hAnsi="Arial" w:cs="Arial"/>
        <w:b/>
        <w:bCs/>
        <w:color w:val="003399"/>
        <w:szCs w:val="20"/>
        <w:u w:val="single"/>
        <w:lang w:val="en-GB"/>
      </w:rPr>
    </w:pPr>
  </w:p>
  <w:p w:rsidR="00B62F41" w:rsidRPr="00254F80" w:rsidRDefault="00982886" w:rsidP="0098288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3431"/>
    <w:rsid w:val="000A6F41"/>
    <w:rsid w:val="000B4EE5"/>
    <w:rsid w:val="000B74A1"/>
    <w:rsid w:val="000B757E"/>
    <w:rsid w:val="000B76A1"/>
    <w:rsid w:val="000C0837"/>
    <w:rsid w:val="000C0B4F"/>
    <w:rsid w:val="000C3B7E"/>
    <w:rsid w:val="000C6123"/>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59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439F"/>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975CD"/>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0754"/>
    <w:rsid w:val="0069428E"/>
    <w:rsid w:val="00696CAD"/>
    <w:rsid w:val="006A5E0B"/>
    <w:rsid w:val="006A5ECE"/>
    <w:rsid w:val="006C3797"/>
    <w:rsid w:val="006D45C2"/>
    <w:rsid w:val="006E7D6E"/>
    <w:rsid w:val="006F6F2F"/>
    <w:rsid w:val="00701186"/>
    <w:rsid w:val="00703E5A"/>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013F"/>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3B17"/>
    <w:rsid w:val="008F6673"/>
    <w:rsid w:val="00914761"/>
    <w:rsid w:val="009218E9"/>
    <w:rsid w:val="00933C8B"/>
    <w:rsid w:val="0094580F"/>
    <w:rsid w:val="009553EC"/>
    <w:rsid w:val="0097330E"/>
    <w:rsid w:val="00974330"/>
    <w:rsid w:val="0097498C"/>
    <w:rsid w:val="00982766"/>
    <w:rsid w:val="0098288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A09"/>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91B"/>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23F2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676"/>
    <w:rsid w:val="00F57E9D"/>
    <w:rsid w:val="00F649D2"/>
    <w:rsid w:val="00F93535"/>
    <w:rsid w:val="00FA6528"/>
    <w:rsid w:val="00FA726A"/>
    <w:rsid w:val="00FB4B74"/>
    <w:rsid w:val="00FC2E17"/>
    <w:rsid w:val="00FC6387"/>
    <w:rsid w:val="00FC6802"/>
    <w:rsid w:val="00FD06C5"/>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E761F8-867C-4DE8-96C2-45D98BB8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customStyle="1" w:styleId="whitespace-normal">
    <w:name w:val="whitespace-normal"/>
    <w:rsid w:val="00F649D2"/>
  </w:style>
  <w:style w:type="character" w:styleId="Strong">
    <w:name w:val="Strong"/>
    <w:uiPriority w:val="22"/>
    <w:qFormat/>
    <w:rsid w:val="00F649D2"/>
    <w:rPr>
      <w:b/>
      <w:bCs/>
    </w:rPr>
  </w:style>
  <w:style w:type="paragraph" w:customStyle="1" w:styleId="ds-markdown-paragraph">
    <w:name w:val="ds-markdown-paragraph"/>
    <w:basedOn w:val="Normal"/>
    <w:rsid w:val="00FD06C5"/>
    <w:pPr>
      <w:spacing w:before="100" w:beforeAutospacing="1" w:after="100" w:afterAutospacing="1"/>
    </w:pPr>
  </w:style>
  <w:style w:type="paragraph" w:customStyle="1" w:styleId="Affiliation">
    <w:name w:val="Affiliation"/>
    <w:basedOn w:val="Normal"/>
    <w:rsid w:val="006907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882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9439710">
      <w:bodyDiv w:val="1"/>
      <w:marLeft w:val="0"/>
      <w:marRight w:val="0"/>
      <w:marTop w:val="0"/>
      <w:marBottom w:val="0"/>
      <w:divBdr>
        <w:top w:val="none" w:sz="0" w:space="0" w:color="auto"/>
        <w:left w:val="none" w:sz="0" w:space="0" w:color="auto"/>
        <w:bottom w:val="none" w:sz="0" w:space="0" w:color="auto"/>
        <w:right w:val="none" w:sz="0" w:space="0" w:color="auto"/>
      </w:divBdr>
    </w:div>
    <w:div w:id="617100599">
      <w:bodyDiv w:val="1"/>
      <w:marLeft w:val="0"/>
      <w:marRight w:val="0"/>
      <w:marTop w:val="0"/>
      <w:marBottom w:val="0"/>
      <w:divBdr>
        <w:top w:val="none" w:sz="0" w:space="0" w:color="auto"/>
        <w:left w:val="none" w:sz="0" w:space="0" w:color="auto"/>
        <w:bottom w:val="none" w:sz="0" w:space="0" w:color="auto"/>
        <w:right w:val="none" w:sz="0" w:space="0" w:color="auto"/>
      </w:divBdr>
      <w:divsChild>
        <w:div w:id="1808081089">
          <w:marLeft w:val="0"/>
          <w:marRight w:val="0"/>
          <w:marTop w:val="0"/>
          <w:marBottom w:val="0"/>
          <w:divBdr>
            <w:top w:val="none" w:sz="0" w:space="0" w:color="auto"/>
            <w:left w:val="none" w:sz="0" w:space="0" w:color="auto"/>
            <w:bottom w:val="none" w:sz="0" w:space="0" w:color="auto"/>
            <w:right w:val="none" w:sz="0" w:space="0" w:color="auto"/>
          </w:divBdr>
          <w:divsChild>
            <w:div w:id="408814982">
              <w:marLeft w:val="0"/>
              <w:marRight w:val="0"/>
              <w:marTop w:val="0"/>
              <w:marBottom w:val="0"/>
              <w:divBdr>
                <w:top w:val="none" w:sz="0" w:space="0" w:color="auto"/>
                <w:left w:val="none" w:sz="0" w:space="0" w:color="auto"/>
                <w:bottom w:val="none" w:sz="0" w:space="0" w:color="auto"/>
                <w:right w:val="none" w:sz="0" w:space="0" w:color="auto"/>
              </w:divBdr>
              <w:divsChild>
                <w:div w:id="2003729431">
                  <w:marLeft w:val="0"/>
                  <w:marRight w:val="0"/>
                  <w:marTop w:val="0"/>
                  <w:marBottom w:val="0"/>
                  <w:divBdr>
                    <w:top w:val="none" w:sz="0" w:space="0" w:color="auto"/>
                    <w:left w:val="none" w:sz="0" w:space="0" w:color="auto"/>
                    <w:bottom w:val="none" w:sz="0" w:space="0" w:color="auto"/>
                    <w:right w:val="none" w:sz="0" w:space="0" w:color="auto"/>
                  </w:divBdr>
                  <w:divsChild>
                    <w:div w:id="1255630298">
                      <w:marLeft w:val="0"/>
                      <w:marRight w:val="0"/>
                      <w:marTop w:val="0"/>
                      <w:marBottom w:val="0"/>
                      <w:divBdr>
                        <w:top w:val="none" w:sz="0" w:space="0" w:color="auto"/>
                        <w:left w:val="none" w:sz="0" w:space="0" w:color="auto"/>
                        <w:bottom w:val="none" w:sz="0" w:space="0" w:color="auto"/>
                        <w:right w:val="none" w:sz="0" w:space="0" w:color="auto"/>
                      </w:divBdr>
                      <w:divsChild>
                        <w:div w:id="387533721">
                          <w:marLeft w:val="0"/>
                          <w:marRight w:val="0"/>
                          <w:marTop w:val="0"/>
                          <w:marBottom w:val="0"/>
                          <w:divBdr>
                            <w:top w:val="none" w:sz="0" w:space="0" w:color="auto"/>
                            <w:left w:val="none" w:sz="0" w:space="0" w:color="auto"/>
                            <w:bottom w:val="none" w:sz="0" w:space="0" w:color="auto"/>
                            <w:right w:val="none" w:sz="0" w:space="0" w:color="auto"/>
                          </w:divBdr>
                          <w:divsChild>
                            <w:div w:id="621230611">
                              <w:marLeft w:val="0"/>
                              <w:marRight w:val="0"/>
                              <w:marTop w:val="0"/>
                              <w:marBottom w:val="0"/>
                              <w:divBdr>
                                <w:top w:val="none" w:sz="0" w:space="0" w:color="auto"/>
                                <w:left w:val="none" w:sz="0" w:space="0" w:color="auto"/>
                                <w:bottom w:val="none" w:sz="0" w:space="0" w:color="auto"/>
                                <w:right w:val="none" w:sz="0" w:space="0" w:color="auto"/>
                              </w:divBdr>
                              <w:divsChild>
                                <w:div w:id="11520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2115488">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7870607">
      <w:bodyDiv w:val="1"/>
      <w:marLeft w:val="0"/>
      <w:marRight w:val="0"/>
      <w:marTop w:val="0"/>
      <w:marBottom w:val="0"/>
      <w:divBdr>
        <w:top w:val="none" w:sz="0" w:space="0" w:color="auto"/>
        <w:left w:val="none" w:sz="0" w:space="0" w:color="auto"/>
        <w:bottom w:val="none" w:sz="0" w:space="0" w:color="auto"/>
        <w:right w:val="none" w:sz="0" w:space="0" w:color="auto"/>
      </w:divBdr>
      <w:divsChild>
        <w:div w:id="66073832">
          <w:marLeft w:val="0"/>
          <w:marRight w:val="0"/>
          <w:marTop w:val="0"/>
          <w:marBottom w:val="0"/>
          <w:divBdr>
            <w:top w:val="none" w:sz="0" w:space="0" w:color="auto"/>
            <w:left w:val="none" w:sz="0" w:space="0" w:color="auto"/>
            <w:bottom w:val="none" w:sz="0" w:space="0" w:color="auto"/>
            <w:right w:val="none" w:sz="0" w:space="0" w:color="auto"/>
          </w:divBdr>
          <w:divsChild>
            <w:div w:id="1334601779">
              <w:marLeft w:val="0"/>
              <w:marRight w:val="0"/>
              <w:marTop w:val="0"/>
              <w:marBottom w:val="0"/>
              <w:divBdr>
                <w:top w:val="none" w:sz="0" w:space="0" w:color="auto"/>
                <w:left w:val="none" w:sz="0" w:space="0" w:color="auto"/>
                <w:bottom w:val="none" w:sz="0" w:space="0" w:color="auto"/>
                <w:right w:val="none" w:sz="0" w:space="0" w:color="auto"/>
              </w:divBdr>
              <w:divsChild>
                <w:div w:id="1274287518">
                  <w:marLeft w:val="0"/>
                  <w:marRight w:val="0"/>
                  <w:marTop w:val="0"/>
                  <w:marBottom w:val="0"/>
                  <w:divBdr>
                    <w:top w:val="none" w:sz="0" w:space="0" w:color="auto"/>
                    <w:left w:val="none" w:sz="0" w:space="0" w:color="auto"/>
                    <w:bottom w:val="none" w:sz="0" w:space="0" w:color="auto"/>
                    <w:right w:val="none" w:sz="0" w:space="0" w:color="auto"/>
                  </w:divBdr>
                  <w:divsChild>
                    <w:div w:id="60449584">
                      <w:marLeft w:val="0"/>
                      <w:marRight w:val="0"/>
                      <w:marTop w:val="0"/>
                      <w:marBottom w:val="0"/>
                      <w:divBdr>
                        <w:top w:val="none" w:sz="0" w:space="0" w:color="auto"/>
                        <w:left w:val="none" w:sz="0" w:space="0" w:color="auto"/>
                        <w:bottom w:val="none" w:sz="0" w:space="0" w:color="auto"/>
                        <w:right w:val="none" w:sz="0" w:space="0" w:color="auto"/>
                      </w:divBdr>
                      <w:divsChild>
                        <w:div w:id="187570087">
                          <w:marLeft w:val="0"/>
                          <w:marRight w:val="0"/>
                          <w:marTop w:val="0"/>
                          <w:marBottom w:val="0"/>
                          <w:divBdr>
                            <w:top w:val="none" w:sz="0" w:space="0" w:color="auto"/>
                            <w:left w:val="none" w:sz="0" w:space="0" w:color="auto"/>
                            <w:bottom w:val="none" w:sz="0" w:space="0" w:color="auto"/>
                            <w:right w:val="none" w:sz="0" w:space="0" w:color="auto"/>
                          </w:divBdr>
                          <w:divsChild>
                            <w:div w:id="573273777">
                              <w:marLeft w:val="0"/>
                              <w:marRight w:val="0"/>
                              <w:marTop w:val="0"/>
                              <w:marBottom w:val="0"/>
                              <w:divBdr>
                                <w:top w:val="none" w:sz="0" w:space="0" w:color="auto"/>
                                <w:left w:val="none" w:sz="0" w:space="0" w:color="auto"/>
                                <w:bottom w:val="none" w:sz="0" w:space="0" w:color="auto"/>
                                <w:right w:val="none" w:sz="0" w:space="0" w:color="auto"/>
                              </w:divBdr>
                              <w:divsChild>
                                <w:div w:id="10380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8562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1425409">
      <w:bodyDiv w:val="1"/>
      <w:marLeft w:val="0"/>
      <w:marRight w:val="0"/>
      <w:marTop w:val="0"/>
      <w:marBottom w:val="0"/>
      <w:divBdr>
        <w:top w:val="none" w:sz="0" w:space="0" w:color="auto"/>
        <w:left w:val="none" w:sz="0" w:space="0" w:color="auto"/>
        <w:bottom w:val="none" w:sz="0" w:space="0" w:color="auto"/>
        <w:right w:val="none" w:sz="0" w:space="0" w:color="auto"/>
      </w:divBdr>
    </w:div>
    <w:div w:id="20579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psij.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1292</Words>
  <Characters>7368</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8643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12</cp:revision>
  <dcterms:created xsi:type="dcterms:W3CDTF">2026-03-19T07:11:00Z</dcterms:created>
  <dcterms:modified xsi:type="dcterms:W3CDTF">2026-03-28T07:34:00Z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