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FFD1" w14:textId="77777777" w:rsidR="00E36D93" w:rsidRPr="00E32766" w:rsidRDefault="000036A8" w:rsidP="009E7EBB">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Prevalence, Risk Factors and susceptibility for Notiﬁable Typhoid and Paratyphoid among patients attending the Regional Hospital Bamenda</w:t>
      </w:r>
      <w:r w:rsidR="00D54499" w:rsidRPr="00E32766">
        <w:rPr>
          <w:rFonts w:ascii="Times New Roman" w:hAnsi="Times New Roman" w:cs="Times New Roman"/>
          <w:b/>
          <w:sz w:val="24"/>
          <w:szCs w:val="24"/>
          <w:lang w:val="en-GB"/>
        </w:rPr>
        <w:t xml:space="preserve">, Cameroon </w:t>
      </w:r>
    </w:p>
    <w:p w14:paraId="3CC6C230" w14:textId="3A04B3A6" w:rsidR="00A45CF0" w:rsidRDefault="00A45CF0" w:rsidP="00CD110A">
      <w:pPr>
        <w:spacing w:line="360" w:lineRule="auto"/>
        <w:rPr>
          <w:rFonts w:ascii="Times New Roman" w:hAnsi="Times New Roman" w:cs="Times New Roman"/>
          <w:sz w:val="24"/>
          <w:szCs w:val="24"/>
          <w:lang w:val="en-GB"/>
        </w:rPr>
      </w:pPr>
    </w:p>
    <w:p w14:paraId="616CBBE6" w14:textId="77777777" w:rsidR="00A026BE" w:rsidRPr="00E32766" w:rsidRDefault="00A026BE" w:rsidP="00CD110A">
      <w:pPr>
        <w:spacing w:line="360" w:lineRule="auto"/>
        <w:rPr>
          <w:rFonts w:ascii="Times New Roman" w:hAnsi="Times New Roman" w:cs="Times New Roman"/>
          <w:sz w:val="24"/>
          <w:szCs w:val="24"/>
          <w:lang w:val="en-GB"/>
        </w:rPr>
      </w:pPr>
    </w:p>
    <w:p w14:paraId="49D48D27" w14:textId="77777777" w:rsidR="001A49B6" w:rsidRPr="00E32766" w:rsidRDefault="001A49B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Abstract </w:t>
      </w:r>
    </w:p>
    <w:p w14:paraId="7A37F665" w14:textId="77777777" w:rsidR="00070231" w:rsidRPr="00E32766" w:rsidRDefault="00CC0DC7"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 </w:t>
      </w:r>
      <w:r w:rsidR="00934198" w:rsidRPr="00E32766">
        <w:rPr>
          <w:rFonts w:ascii="Times New Roman" w:hAnsi="Times New Roman" w:cs="Times New Roman"/>
          <w:b/>
          <w:sz w:val="24"/>
          <w:szCs w:val="24"/>
          <w:lang w:val="en-GB"/>
        </w:rPr>
        <w:t>Background</w:t>
      </w:r>
      <w:r w:rsidR="00070231" w:rsidRPr="00E32766">
        <w:rPr>
          <w:rFonts w:ascii="Times New Roman" w:hAnsi="Times New Roman" w:cs="Times New Roman"/>
          <w:b/>
          <w:sz w:val="24"/>
          <w:szCs w:val="24"/>
          <w:lang w:val="en-GB"/>
        </w:rPr>
        <w:t>:</w:t>
      </w:r>
      <w:r w:rsidR="00070231" w:rsidRPr="00E32766">
        <w:rPr>
          <w:rFonts w:ascii="Times New Roman" w:hAnsi="Times New Roman" w:cs="Times New Roman"/>
          <w:sz w:val="24"/>
          <w:szCs w:val="24"/>
          <w:lang w:val="en-GB"/>
        </w:rPr>
        <w:t xml:space="preserve"> Typhoid and paratyphoid are global diseases among the major public health concerns in developing countries, including Cameroon, especially in areas where tap water is not widely available. Understanding the burden and risk factors contributing to the transmission and proper diagnosis of the disease is crucial to applying appropriate preventive and therapeutic interventions.</w:t>
      </w:r>
      <w:r w:rsidR="002F7F79" w:rsidRPr="00E32766">
        <w:rPr>
          <w:rFonts w:ascii="Times New Roman" w:hAnsi="Times New Roman" w:cs="Times New Roman"/>
          <w:sz w:val="24"/>
          <w:szCs w:val="24"/>
          <w:lang w:val="en-GB"/>
        </w:rPr>
        <w:t xml:space="preserve"> </w:t>
      </w:r>
      <w:proofErr w:type="gramStart"/>
      <w:r w:rsidR="002F7F79" w:rsidRPr="00E32766">
        <w:rPr>
          <w:rFonts w:ascii="Times New Roman" w:hAnsi="Times New Roman" w:cs="Times New Roman"/>
          <w:sz w:val="24"/>
          <w:szCs w:val="24"/>
          <w:lang w:val="en-GB"/>
        </w:rPr>
        <w:t>Hence</w:t>
      </w:r>
      <w:proofErr w:type="gramEnd"/>
      <w:r w:rsidR="002F7F79" w:rsidRPr="00E32766">
        <w:rPr>
          <w:rFonts w:ascii="Times New Roman" w:hAnsi="Times New Roman" w:cs="Times New Roman"/>
          <w:sz w:val="24"/>
          <w:szCs w:val="24"/>
          <w:lang w:val="en-GB"/>
        </w:rPr>
        <w:t xml:space="preserve"> we </w:t>
      </w:r>
      <w:r w:rsidR="00070231" w:rsidRPr="00E32766">
        <w:rPr>
          <w:rFonts w:ascii="Times New Roman" w:hAnsi="Times New Roman" w:cs="Times New Roman"/>
          <w:sz w:val="24"/>
          <w:szCs w:val="24"/>
          <w:lang w:val="en-GB"/>
        </w:rPr>
        <w:t>assess</w:t>
      </w:r>
      <w:r w:rsidR="002F7F79" w:rsidRPr="00E32766">
        <w:rPr>
          <w:rFonts w:ascii="Times New Roman" w:hAnsi="Times New Roman" w:cs="Times New Roman"/>
          <w:sz w:val="24"/>
          <w:szCs w:val="24"/>
          <w:lang w:val="en-GB"/>
        </w:rPr>
        <w:t>ed</w:t>
      </w:r>
      <w:r w:rsidR="00070231" w:rsidRPr="00E32766">
        <w:rPr>
          <w:rFonts w:ascii="Times New Roman" w:hAnsi="Times New Roman" w:cs="Times New Roman"/>
          <w:sz w:val="24"/>
          <w:szCs w:val="24"/>
          <w:lang w:val="en-GB"/>
        </w:rPr>
        <w:t xml:space="preserve"> the prevalence of notiﬁable </w:t>
      </w:r>
      <w:r w:rsidR="002F7F79" w:rsidRPr="00E32766">
        <w:rPr>
          <w:rFonts w:ascii="Times New Roman" w:hAnsi="Times New Roman" w:cs="Times New Roman"/>
          <w:sz w:val="24"/>
          <w:szCs w:val="24"/>
          <w:lang w:val="en-GB"/>
        </w:rPr>
        <w:t>t</w:t>
      </w:r>
      <w:r w:rsidR="00070231" w:rsidRPr="00E32766">
        <w:rPr>
          <w:rFonts w:ascii="Times New Roman" w:hAnsi="Times New Roman" w:cs="Times New Roman"/>
          <w:sz w:val="24"/>
          <w:szCs w:val="24"/>
          <w:lang w:val="en-GB"/>
        </w:rPr>
        <w:t xml:space="preserve">yphoid and </w:t>
      </w:r>
      <w:r w:rsidR="002F7F79" w:rsidRPr="00E32766">
        <w:rPr>
          <w:rFonts w:ascii="Times New Roman" w:hAnsi="Times New Roman" w:cs="Times New Roman"/>
          <w:sz w:val="24"/>
          <w:szCs w:val="24"/>
          <w:lang w:val="en-GB"/>
        </w:rPr>
        <w:t>p</w:t>
      </w:r>
      <w:r w:rsidR="00070231" w:rsidRPr="00E32766">
        <w:rPr>
          <w:rFonts w:ascii="Times New Roman" w:hAnsi="Times New Roman" w:cs="Times New Roman"/>
          <w:sz w:val="24"/>
          <w:szCs w:val="24"/>
          <w:lang w:val="en-GB"/>
        </w:rPr>
        <w:t>aratyphoid fever, its associated factors and susceptibility among febrile patients visiting Regional Hospital Bamenda, Cameroon.</w:t>
      </w:r>
    </w:p>
    <w:p w14:paraId="4FF469BE" w14:textId="77777777" w:rsidR="00070231" w:rsidRPr="00E32766" w:rsidRDefault="00934198" w:rsidP="001020A8">
      <w:pPr>
        <w:spacing w:after="0" w:line="360" w:lineRule="auto"/>
        <w:jc w:val="both"/>
        <w:rPr>
          <w:rFonts w:ascii="Times New Roman" w:hAnsi="Times New Roman" w:cs="Times New Roman"/>
          <w:sz w:val="24"/>
          <w:szCs w:val="24"/>
          <w:lang w:val="en-GB"/>
        </w:rPr>
      </w:pPr>
      <w:r w:rsidRPr="00E32766">
        <w:rPr>
          <w:rFonts w:ascii="Times New Roman" w:hAnsi="Times New Roman" w:cs="Times New Roman"/>
          <w:b/>
          <w:sz w:val="24"/>
          <w:szCs w:val="24"/>
          <w:lang w:val="en-GB"/>
        </w:rPr>
        <w:t>Methodology</w:t>
      </w:r>
      <w:r w:rsidR="00070231" w:rsidRPr="00E32766">
        <w:rPr>
          <w:rFonts w:ascii="Times New Roman" w:hAnsi="Times New Roman" w:cs="Times New Roman"/>
          <w:sz w:val="24"/>
          <w:szCs w:val="24"/>
          <w:lang w:val="en-GB"/>
        </w:rPr>
        <w:t>: A facility-based cross-sectional study was employed among 199 febrile patients visiting Regional Hospital Bamenda for health services from May to Ju</w:t>
      </w:r>
      <w:r w:rsidR="0007325D" w:rsidRPr="00E32766">
        <w:rPr>
          <w:rFonts w:ascii="Times New Roman" w:hAnsi="Times New Roman" w:cs="Times New Roman"/>
          <w:sz w:val="24"/>
          <w:szCs w:val="24"/>
          <w:lang w:val="en-GB"/>
        </w:rPr>
        <w:t>ly 2023</w:t>
      </w:r>
      <w:r w:rsidR="00070231" w:rsidRPr="00E32766">
        <w:rPr>
          <w:rFonts w:ascii="Times New Roman" w:hAnsi="Times New Roman" w:cs="Times New Roman"/>
          <w:sz w:val="24"/>
          <w:szCs w:val="24"/>
          <w:lang w:val="en-GB"/>
        </w:rPr>
        <w:t xml:space="preserve">. The data were collected using laboratory procedures </w:t>
      </w:r>
      <w:commentRangeStart w:id="0"/>
      <w:r w:rsidR="00070231" w:rsidRPr="00E32766">
        <w:rPr>
          <w:rFonts w:ascii="Times New Roman" w:hAnsi="Times New Roman" w:cs="Times New Roman"/>
          <w:sz w:val="24"/>
          <w:szCs w:val="24"/>
          <w:lang w:val="en-GB"/>
        </w:rPr>
        <w:t>(</w:t>
      </w:r>
      <w:proofErr w:type="spellStart"/>
      <w:r w:rsidR="00070231" w:rsidRPr="00E32766">
        <w:rPr>
          <w:rFonts w:ascii="Times New Roman" w:hAnsi="Times New Roman" w:cs="Times New Roman"/>
          <w:sz w:val="24"/>
          <w:szCs w:val="24"/>
          <w:lang w:val="en-GB"/>
        </w:rPr>
        <w:t>Widal</w:t>
      </w:r>
      <w:proofErr w:type="spellEnd"/>
      <w:r w:rsidR="00070231" w:rsidRPr="00E32766">
        <w:rPr>
          <w:rFonts w:ascii="Times New Roman" w:hAnsi="Times New Roman" w:cs="Times New Roman"/>
          <w:sz w:val="24"/>
          <w:szCs w:val="24"/>
          <w:lang w:val="en-GB"/>
        </w:rPr>
        <w:t xml:space="preserve"> test) </w:t>
      </w:r>
      <w:commentRangeEnd w:id="0"/>
      <w:r w:rsidR="00C2396A">
        <w:rPr>
          <w:rStyle w:val="CommentReference"/>
        </w:rPr>
        <w:commentReference w:id="0"/>
      </w:r>
      <w:r w:rsidR="00070231" w:rsidRPr="00E32766">
        <w:rPr>
          <w:rFonts w:ascii="Times New Roman" w:hAnsi="Times New Roman" w:cs="Times New Roman"/>
          <w:sz w:val="24"/>
          <w:szCs w:val="24"/>
          <w:lang w:val="en-GB"/>
        </w:rPr>
        <w:t xml:space="preserve">and a structured interviewer-administered questionnaire. Blood and stool were collected from suspected patients for isolation and identification. Susceptibility tests were done using standard drugs.  </w:t>
      </w:r>
      <w:r w:rsidR="00BF08C5" w:rsidRPr="00E32766">
        <w:rPr>
          <w:rFonts w:ascii="Times New Roman" w:hAnsi="Times New Roman" w:cs="Times New Roman"/>
          <w:sz w:val="24"/>
          <w:szCs w:val="24"/>
          <w:lang w:val="en-GB"/>
        </w:rPr>
        <w:t xml:space="preserve">Salmonella </w:t>
      </w:r>
      <w:r w:rsidR="00070231" w:rsidRPr="00E32766">
        <w:rPr>
          <w:rFonts w:ascii="Times New Roman" w:hAnsi="Times New Roman" w:cs="Times New Roman"/>
          <w:sz w:val="24"/>
          <w:szCs w:val="24"/>
          <w:lang w:val="en-GB"/>
        </w:rPr>
        <w:t xml:space="preserve">The data were </w:t>
      </w:r>
      <w:proofErr w:type="spellStart"/>
      <w:r w:rsidR="00070231" w:rsidRPr="00E32766">
        <w:rPr>
          <w:rFonts w:ascii="Times New Roman" w:hAnsi="Times New Roman" w:cs="Times New Roman"/>
          <w:sz w:val="24"/>
          <w:szCs w:val="24"/>
          <w:lang w:val="en-GB"/>
        </w:rPr>
        <w:t>analyzed</w:t>
      </w:r>
      <w:proofErr w:type="spellEnd"/>
      <w:r w:rsidR="00070231" w:rsidRPr="00E32766">
        <w:rPr>
          <w:rFonts w:ascii="Times New Roman" w:hAnsi="Times New Roman" w:cs="Times New Roman"/>
          <w:sz w:val="24"/>
          <w:szCs w:val="24"/>
          <w:lang w:val="en-GB"/>
        </w:rPr>
        <w:t xml:space="preserve"> by SPSS version 25. </w:t>
      </w:r>
      <w:r w:rsidR="00DD1A9B" w:rsidRPr="00E32766">
        <w:rPr>
          <w:rFonts w:ascii="Times New Roman" w:hAnsi="Times New Roman" w:cs="Times New Roman"/>
          <w:sz w:val="24"/>
          <w:szCs w:val="24"/>
          <w:lang w:val="en-GB"/>
        </w:rPr>
        <w:t xml:space="preserve">The presence and strength of associations </w:t>
      </w:r>
      <w:r w:rsidR="00070231" w:rsidRPr="00E32766">
        <w:rPr>
          <w:rFonts w:ascii="Times New Roman" w:hAnsi="Times New Roman" w:cs="Times New Roman"/>
          <w:sz w:val="24"/>
          <w:szCs w:val="24"/>
          <w:lang w:val="en-GB"/>
        </w:rPr>
        <w:t>between variables</w:t>
      </w:r>
      <w:r w:rsidR="00DD1A9B" w:rsidRPr="00E32766">
        <w:rPr>
          <w:rFonts w:ascii="Times New Roman" w:hAnsi="Times New Roman" w:cs="Times New Roman"/>
          <w:sz w:val="24"/>
          <w:szCs w:val="24"/>
          <w:lang w:val="en-GB"/>
        </w:rPr>
        <w:t xml:space="preserve"> were considered significant</w:t>
      </w:r>
      <w:r w:rsidR="00070231" w:rsidRPr="00E32766">
        <w:rPr>
          <w:rFonts w:ascii="Times New Roman" w:hAnsi="Times New Roman" w:cs="Times New Roman"/>
          <w:sz w:val="24"/>
          <w:szCs w:val="24"/>
          <w:lang w:val="en-GB"/>
        </w:rPr>
        <w:t xml:space="preserve"> </w:t>
      </w:r>
      <w:r w:rsidR="00070231" w:rsidRPr="00E32766">
        <w:rPr>
          <w:rFonts w:ascii="Times New Roman" w:hAnsi="Times New Roman" w:cs="Times New Roman"/>
          <w:i/>
          <w:sz w:val="24"/>
          <w:szCs w:val="24"/>
          <w:lang w:val="en-GB"/>
        </w:rPr>
        <w:t>p</w:t>
      </w:r>
      <w:r w:rsidR="00070231" w:rsidRPr="00E32766">
        <w:rPr>
          <w:rFonts w:ascii="Times New Roman" w:hAnsi="Times New Roman" w:cs="Times New Roman"/>
          <w:sz w:val="24"/>
          <w:szCs w:val="24"/>
          <w:lang w:val="en-GB"/>
        </w:rPr>
        <w:t xml:space="preserve"> </w:t>
      </w:r>
      <w:r w:rsidR="00DD1A9B" w:rsidRPr="00E32766">
        <w:rPr>
          <w:rFonts w:ascii="Times New Roman" w:hAnsi="Times New Roman" w:cs="Times New Roman"/>
          <w:sz w:val="24"/>
          <w:szCs w:val="24"/>
          <w:lang w:val="en-GB"/>
        </w:rPr>
        <w:t>≤</w:t>
      </w:r>
      <w:r w:rsidR="00070231" w:rsidRPr="00E32766">
        <w:rPr>
          <w:rFonts w:ascii="Times New Roman" w:hAnsi="Times New Roman" w:cs="Times New Roman"/>
          <w:sz w:val="24"/>
          <w:szCs w:val="24"/>
          <w:lang w:val="en-GB"/>
        </w:rPr>
        <w:t xml:space="preserve"> 0.05. Isolate sensitivity was established as susceptible, intermediate and/or resistant.</w:t>
      </w:r>
    </w:p>
    <w:p w14:paraId="6E896AF9" w14:textId="77777777" w:rsidR="00070231" w:rsidRPr="00E32766" w:rsidRDefault="00070231" w:rsidP="001020A8">
      <w:pPr>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Results</w:t>
      </w:r>
      <w:r w:rsidRPr="00E32766">
        <w:rPr>
          <w:rFonts w:ascii="Times New Roman" w:hAnsi="Times New Roman" w:cs="Times New Roman"/>
          <w:sz w:val="24"/>
          <w:szCs w:val="24"/>
          <w:lang w:val="en-GB"/>
        </w:rPr>
        <w:t>: the overall prevalence of typhoid was 51.2%. The females were in majority and had higher seroprevalences as 13.1% (typhi), 10.6%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and 9.5% (both typhi and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Stool isolates showed varied sensitivity to tested drugs with fluoroquinolones (ofloxacin (17.6%), ciprofloxacin (23.5%) and levofloxacin (18.6%) the least resistant. Salmonella isolates were mostly resistant to amoxicillin (87.3%). Hygienic conditions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=19.85,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Occupation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 xml:space="preserve"> =14.55,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=0·001) and number of household occupants (ꭓ</w:t>
      </w:r>
      <w:r w:rsidRPr="00E32766">
        <w:rPr>
          <w:rFonts w:ascii="Times New Roman" w:hAnsi="Times New Roman" w:cs="Times New Roman"/>
          <w:sz w:val="24"/>
          <w:szCs w:val="24"/>
          <w:vertAlign w:val="superscript"/>
          <w:lang w:val="en-GB"/>
        </w:rPr>
        <w:t>2</w:t>
      </w:r>
      <w:r w:rsidRPr="00E32766">
        <w:rPr>
          <w:rFonts w:ascii="Times New Roman" w:hAnsi="Times New Roman" w:cs="Times New Roman"/>
          <w:b/>
          <w:sz w:val="24"/>
          <w:szCs w:val="24"/>
          <w:lang w:val="en-GB"/>
        </w:rPr>
        <w:t xml:space="preserve"> =</w:t>
      </w:r>
      <w:r w:rsidRPr="00E32766">
        <w:rPr>
          <w:rFonts w:ascii="Times New Roman" w:hAnsi="Times New Roman" w:cs="Times New Roman"/>
          <w:sz w:val="24"/>
          <w:szCs w:val="24"/>
          <w:lang w:val="en-GB"/>
        </w:rPr>
        <w:t xml:space="preserve">31.54, </w:t>
      </w:r>
      <w:r w:rsidRPr="00E32766">
        <w:rPr>
          <w:rFonts w:ascii="Times New Roman" w:hAnsi="Times New Roman" w:cs="Times New Roman"/>
          <w:i/>
          <w:sz w:val="24"/>
          <w:szCs w:val="24"/>
          <w:lang w:val="en-GB"/>
        </w:rPr>
        <w:t>p</w:t>
      </w:r>
      <w:r w:rsidRPr="00E32766">
        <w:rPr>
          <w:rFonts w:ascii="Times New Roman" w:hAnsi="Times New Roman" w:cs="Times New Roman"/>
          <w:sz w:val="24"/>
          <w:szCs w:val="24"/>
          <w:lang w:val="en-GB"/>
        </w:rPr>
        <w:t>&lt;0·001) were significantly associated to typhoid fever infection.</w:t>
      </w:r>
    </w:p>
    <w:p w14:paraId="28D9C134" w14:textId="77777777" w:rsidR="00070231" w:rsidRPr="00E32766" w:rsidRDefault="00070231" w:rsidP="00070231">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Conclusion</w:t>
      </w:r>
      <w:r w:rsidRPr="00E32766">
        <w:rPr>
          <w:rFonts w:ascii="Times New Roman" w:hAnsi="Times New Roman" w:cs="Times New Roman"/>
          <w:sz w:val="24"/>
          <w:szCs w:val="24"/>
          <w:lang w:val="en-GB"/>
        </w:rPr>
        <w:t>: The prevalence of typhoid fever among febrile patients was high. Typhoid fever infection was significantly associated with household occupants. Some participants had both 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typhi </w:t>
      </w:r>
      <w:r w:rsidRPr="00E32766">
        <w:rPr>
          <w:rFonts w:ascii="Times New Roman" w:hAnsi="Times New Roman" w:cs="Times New Roman"/>
          <w:sz w:val="24"/>
          <w:szCs w:val="24"/>
          <w:lang w:val="en-GB"/>
        </w:rPr>
        <w:t>and</w:t>
      </w:r>
      <w:r w:rsidRPr="00E32766">
        <w:rPr>
          <w:rFonts w:ascii="Times New Roman" w:hAnsi="Times New Roman" w:cs="Times New Roman"/>
          <w:i/>
          <w:sz w:val="24"/>
          <w:szCs w:val="24"/>
          <w:lang w:val="en-GB"/>
        </w:rPr>
        <w:t xml:space="preserve"> 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w:t>
      </w:r>
      <w:r w:rsidRPr="00E32766">
        <w:rPr>
          <w:rFonts w:ascii="Times New Roman" w:hAnsi="Times New Roman" w:cs="Times New Roman"/>
          <w:b/>
          <w:i/>
          <w:sz w:val="24"/>
          <w:szCs w:val="24"/>
          <w:lang w:val="en-GB"/>
        </w:rPr>
        <w:t xml:space="preserve"> </w:t>
      </w:r>
    </w:p>
    <w:p w14:paraId="44D5AD59" w14:textId="77777777" w:rsidR="00070231" w:rsidRPr="00E32766" w:rsidRDefault="00070231" w:rsidP="00070231">
      <w:pPr>
        <w:spacing w:line="360" w:lineRule="auto"/>
        <w:jc w:val="both"/>
        <w:rPr>
          <w:rFonts w:ascii="Times New Roman" w:hAnsi="Times New Roman" w:cs="Times New Roman"/>
          <w:b/>
          <w:i/>
          <w:sz w:val="24"/>
          <w:szCs w:val="24"/>
          <w:lang w:val="en-GB"/>
        </w:rPr>
      </w:pPr>
      <w:r w:rsidRPr="00E32766">
        <w:rPr>
          <w:rFonts w:ascii="Times New Roman" w:hAnsi="Times New Roman" w:cs="Times New Roman"/>
          <w:i/>
          <w:sz w:val="24"/>
          <w:szCs w:val="24"/>
          <w:lang w:val="en-GB"/>
        </w:rPr>
        <w:lastRenderedPageBreak/>
        <w:t>Keywords:</w:t>
      </w:r>
      <w:r w:rsidRPr="00E32766">
        <w:rPr>
          <w:rFonts w:ascii="Times New Roman" w:hAnsi="Times New Roman" w:cs="Times New Roman"/>
          <w:b/>
          <w:i/>
          <w:sz w:val="24"/>
          <w:szCs w:val="24"/>
          <w:lang w:val="en-GB"/>
        </w:rPr>
        <w:t xml:space="preserve"> </w:t>
      </w:r>
      <w:r w:rsidR="006E4389" w:rsidRPr="00E32766">
        <w:rPr>
          <w:rFonts w:ascii="Times New Roman" w:hAnsi="Times New Roman" w:cs="Times New Roman"/>
          <w:i/>
          <w:sz w:val="24"/>
          <w:szCs w:val="24"/>
          <w:lang w:val="en-GB"/>
        </w:rPr>
        <w:t xml:space="preserve">Stool culture; seroprevalence; susceptibility; typhoid and paratyphoid; associated </w:t>
      </w:r>
      <w:r w:rsidRPr="00E32766">
        <w:rPr>
          <w:rFonts w:ascii="Times New Roman" w:hAnsi="Times New Roman" w:cs="Times New Roman"/>
          <w:i/>
          <w:sz w:val="24"/>
          <w:szCs w:val="24"/>
          <w:lang w:val="en-GB"/>
        </w:rPr>
        <w:t>factors</w:t>
      </w:r>
      <w:r w:rsidR="006E4389" w:rsidRPr="00E32766">
        <w:rPr>
          <w:rFonts w:ascii="Times New Roman" w:hAnsi="Times New Roman" w:cs="Times New Roman"/>
          <w:i/>
          <w:sz w:val="24"/>
          <w:szCs w:val="24"/>
          <w:lang w:val="en-GB"/>
        </w:rPr>
        <w:t>;</w:t>
      </w:r>
      <w:r w:rsidRPr="00E32766">
        <w:rPr>
          <w:rFonts w:ascii="Times New Roman" w:hAnsi="Times New Roman" w:cs="Times New Roman"/>
          <w:i/>
          <w:sz w:val="24"/>
          <w:szCs w:val="24"/>
          <w:lang w:val="en-GB"/>
        </w:rPr>
        <w:t xml:space="preserve"> </w:t>
      </w:r>
      <w:r w:rsidR="006E4389" w:rsidRPr="00E32766">
        <w:rPr>
          <w:rFonts w:ascii="Times New Roman" w:hAnsi="Times New Roman" w:cs="Times New Roman"/>
          <w:i/>
          <w:sz w:val="24"/>
          <w:szCs w:val="24"/>
          <w:lang w:val="en-GB"/>
        </w:rPr>
        <w:t xml:space="preserve">antibiotics; </w:t>
      </w:r>
      <w:r w:rsidRPr="00E32766">
        <w:rPr>
          <w:rFonts w:ascii="Times New Roman" w:hAnsi="Times New Roman" w:cs="Times New Roman"/>
          <w:i/>
          <w:sz w:val="24"/>
          <w:szCs w:val="24"/>
          <w:lang w:val="en-GB"/>
        </w:rPr>
        <w:t>Bamenda</w:t>
      </w:r>
      <w:r w:rsidR="006E4389" w:rsidRPr="00E32766">
        <w:rPr>
          <w:rFonts w:ascii="Times New Roman" w:hAnsi="Times New Roman" w:cs="Times New Roman"/>
          <w:i/>
          <w:sz w:val="24"/>
          <w:szCs w:val="24"/>
          <w:lang w:val="en-GB"/>
        </w:rPr>
        <w:t>-Cameroon</w:t>
      </w:r>
    </w:p>
    <w:p w14:paraId="546817C8" w14:textId="77777777" w:rsidR="002F7F79" w:rsidRPr="00E32766" w:rsidRDefault="002F7F79" w:rsidP="00CD110A">
      <w:pPr>
        <w:spacing w:line="360" w:lineRule="auto"/>
        <w:rPr>
          <w:rFonts w:ascii="Times New Roman" w:hAnsi="Times New Roman" w:cs="Times New Roman"/>
          <w:b/>
          <w:sz w:val="24"/>
          <w:szCs w:val="24"/>
          <w:lang w:val="en-GB"/>
        </w:rPr>
      </w:pPr>
    </w:p>
    <w:p w14:paraId="38653570" w14:textId="77777777" w:rsidR="001A49B6" w:rsidRPr="00E32766" w:rsidRDefault="009C7A1D"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1. </w:t>
      </w:r>
      <w:r w:rsidR="001A49B6" w:rsidRPr="00E32766">
        <w:rPr>
          <w:rFonts w:ascii="Times New Roman" w:hAnsi="Times New Roman" w:cs="Times New Roman"/>
          <w:b/>
          <w:sz w:val="24"/>
          <w:szCs w:val="24"/>
          <w:lang w:val="en-GB"/>
        </w:rPr>
        <w:t>Introduction</w:t>
      </w:r>
      <w:r w:rsidR="000B6031" w:rsidRPr="00E32766">
        <w:rPr>
          <w:rFonts w:ascii="Times New Roman" w:hAnsi="Times New Roman" w:cs="Times New Roman"/>
          <w:b/>
          <w:sz w:val="24"/>
          <w:szCs w:val="24"/>
          <w:lang w:val="en-GB"/>
        </w:rPr>
        <w:t xml:space="preserve"> </w:t>
      </w:r>
    </w:p>
    <w:p w14:paraId="1DBFE51A" w14:textId="77777777" w:rsidR="00565A33" w:rsidRPr="00E32766" w:rsidRDefault="00B35609"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Typhoid and paratyphoid are both intestinal infectio</w:t>
      </w:r>
      <w:r w:rsidR="00B27DBB" w:rsidRPr="00E32766">
        <w:rPr>
          <w:rFonts w:ascii="Times New Roman" w:hAnsi="Times New Roman" w:cs="Times New Roman"/>
          <w:sz w:val="24"/>
          <w:szCs w:val="24"/>
          <w:lang w:val="en-GB"/>
        </w:rPr>
        <w:t>ns that become systemic</w:t>
      </w:r>
      <w:r w:rsidRPr="00E32766">
        <w:rPr>
          <w:rFonts w:ascii="Times New Roman" w:hAnsi="Times New Roman" w:cs="Times New Roman"/>
          <w:sz w:val="24"/>
          <w:szCs w:val="24"/>
          <w:lang w:val="en-GB"/>
        </w:rPr>
        <w:t xml:space="preserve"> diseases </w:t>
      </w:r>
      <w:r w:rsidR="00B27DBB"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 xml:space="preserve">caused by the pathogenic bacteria Salmonella enterica serotype Typhi and Salmonella enterica serovar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(A, B, and C), respectively </w:t>
      </w:r>
      <w:r w:rsidR="003A639C" w:rsidRPr="00E32766">
        <w:rPr>
          <w:rFonts w:ascii="Times New Roman" w:hAnsi="Times New Roman" w:cs="Times New Roman"/>
          <w:sz w:val="24"/>
          <w:szCs w:val="24"/>
          <w:lang w:val="en-GB"/>
        </w:rPr>
        <w:t>(</w:t>
      </w:r>
      <w:r w:rsidR="002D7D45" w:rsidRPr="00E32766">
        <w:rPr>
          <w:rFonts w:ascii="Times New Roman" w:hAnsi="Times New Roman" w:cs="Times New Roman"/>
          <w:sz w:val="24"/>
          <w:szCs w:val="24"/>
          <w:lang w:val="en-GB"/>
        </w:rPr>
        <w:t>Lin et al., 2021; Njoya et al., 2021</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Typhoid and paratyphoid are global diseases; however, they are most prevalent in developing countries, especially in areas where tap water is not widely available</w:t>
      </w:r>
      <w:r w:rsidR="00AD38EE"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B05D50" w:rsidRPr="00E32766">
        <w:rPr>
          <w:rFonts w:ascii="Times New Roman" w:hAnsi="Times New Roman" w:cs="Times New Roman"/>
          <w:sz w:val="24"/>
          <w:szCs w:val="24"/>
          <w:lang w:val="en-GB"/>
        </w:rPr>
        <w:t>Typhoid fever is a threat to many tropical countries showing a worldwide estimate of about 212 million cases with 129,000 deaths yearly with children and young adul</w:t>
      </w:r>
      <w:r w:rsidR="003A025D" w:rsidRPr="00E32766">
        <w:rPr>
          <w:rFonts w:ascii="Times New Roman" w:hAnsi="Times New Roman" w:cs="Times New Roman"/>
          <w:sz w:val="24"/>
          <w:szCs w:val="24"/>
          <w:lang w:val="en-GB"/>
        </w:rPr>
        <w:t xml:space="preserve">ts being the vulnerable groups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Steele et al., 2016</w:t>
      </w:r>
      <w:r w:rsidR="003A639C" w:rsidRPr="00E32766">
        <w:rPr>
          <w:rFonts w:ascii="Times New Roman" w:hAnsi="Times New Roman" w:cs="Times New Roman"/>
          <w:sz w:val="24"/>
          <w:szCs w:val="24"/>
          <w:lang w:val="en-GB"/>
        </w:rPr>
        <w:t>)</w:t>
      </w:r>
      <w:r w:rsidR="00B05D50" w:rsidRPr="00E32766">
        <w:rPr>
          <w:rFonts w:ascii="Times New Roman" w:hAnsi="Times New Roman" w:cs="Times New Roman"/>
          <w:sz w:val="24"/>
          <w:szCs w:val="24"/>
          <w:lang w:val="en-GB"/>
        </w:rPr>
        <w:t>.</w:t>
      </w:r>
      <w:r w:rsidR="00F47213" w:rsidRPr="00E32766">
        <w:rPr>
          <w:rFonts w:ascii="Times New Roman" w:hAnsi="Times New Roman" w:cs="Times New Roman"/>
          <w:sz w:val="24"/>
          <w:szCs w:val="24"/>
          <w:lang w:val="en-GB"/>
        </w:rPr>
        <w:t xml:space="preserve"> It is reported that typhoid fever occurs in all age groups but with higher incidence and more variable clinical presentations in children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Njoya et al., 2021</w:t>
      </w:r>
      <w:r w:rsidR="003A639C" w:rsidRPr="00E32766">
        <w:rPr>
          <w:rFonts w:ascii="Times New Roman" w:hAnsi="Times New Roman" w:cs="Times New Roman"/>
          <w:sz w:val="24"/>
          <w:szCs w:val="24"/>
          <w:lang w:val="en-GB"/>
        </w:rPr>
        <w:t>)</w:t>
      </w:r>
      <w:r w:rsidR="00565A33" w:rsidRPr="00E32766">
        <w:rPr>
          <w:rFonts w:ascii="Times New Roman" w:hAnsi="Times New Roman" w:cs="Times New Roman"/>
          <w:sz w:val="24"/>
          <w:szCs w:val="24"/>
          <w:lang w:val="en-GB"/>
        </w:rPr>
        <w:t xml:space="preserve">. </w:t>
      </w:r>
    </w:p>
    <w:p w14:paraId="65C4E0FF" w14:textId="77777777" w:rsidR="00B35609" w:rsidRPr="00E32766" w:rsidRDefault="00565A3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prevalence of typhoid fever in some African countries have been documented. In Kaduna State and South-East Nigeria </w:t>
      </w:r>
      <w:r w:rsidR="0031550B" w:rsidRPr="00E32766">
        <w:rPr>
          <w:rFonts w:ascii="Times New Roman" w:hAnsi="Times New Roman" w:cs="Times New Roman"/>
          <w:sz w:val="24"/>
          <w:szCs w:val="24"/>
          <w:lang w:val="en-GB"/>
        </w:rPr>
        <w:t>(33.3</w:t>
      </w:r>
      <w:r w:rsidRPr="00E32766">
        <w:rPr>
          <w:rFonts w:ascii="Times New Roman" w:hAnsi="Times New Roman" w:cs="Times New Roman"/>
          <w:sz w:val="24"/>
          <w:szCs w:val="24"/>
          <w:lang w:val="en-GB"/>
        </w:rPr>
        <w:t xml:space="preserve"> and 14.1%, respectively), Democratic Republic of Congo (1.7 to 9.1% </w:t>
      </w:r>
      <w:r w:rsidR="007C686B" w:rsidRPr="00E32766">
        <w:rPr>
          <w:rFonts w:ascii="Times New Roman" w:hAnsi="Times New Roman" w:cs="Times New Roman"/>
          <w:sz w:val="24"/>
          <w:szCs w:val="24"/>
          <w:lang w:val="en-GB"/>
        </w:rPr>
        <w:t xml:space="preserve">per 100,000 </w:t>
      </w:r>
      <w:r w:rsidRPr="00E32766">
        <w:rPr>
          <w:rFonts w:ascii="Times New Roman" w:hAnsi="Times New Roman" w:cs="Times New Roman"/>
          <w:sz w:val="24"/>
          <w:szCs w:val="24"/>
          <w:lang w:val="en-GB"/>
        </w:rPr>
        <w:t xml:space="preserve">Populations annual incidence), South Africa (0.11 to 0.39 per 100,000 populations annual incidence), respectively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 xml:space="preserve"> and Cameroon (</w:t>
      </w:r>
      <w:r w:rsidRPr="00E32766">
        <w:rPr>
          <w:rFonts w:ascii="Times New Roman" w:hAnsi="Times New Roman" w:cs="Times New Roman"/>
          <w:sz w:val="24"/>
          <w:szCs w:val="24"/>
          <w:lang w:val="en-GB"/>
        </w:rPr>
        <w:t>68.75%</w:t>
      </w:r>
      <w:r w:rsidR="007C686B"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Akwa</w:t>
      </w:r>
      <w:r w:rsidR="00E27F8F" w:rsidRPr="00E32766">
        <w:rPr>
          <w:rFonts w:ascii="Times New Roman" w:hAnsi="Times New Roman" w:cs="Times New Roman"/>
          <w:sz w:val="24"/>
          <w:szCs w:val="24"/>
        </w:rPr>
        <w:t xml:space="preserve"> and </w:t>
      </w:r>
      <w:proofErr w:type="spellStart"/>
      <w:r w:rsidR="00E27F8F" w:rsidRPr="00E32766">
        <w:rPr>
          <w:rFonts w:ascii="Times New Roman" w:hAnsi="Times New Roman" w:cs="Times New Roman"/>
          <w:sz w:val="24"/>
          <w:szCs w:val="24"/>
        </w:rPr>
        <w:t>Nguimbous</w:t>
      </w:r>
      <w:proofErr w:type="spellEnd"/>
      <w:r w:rsidR="00303F5A" w:rsidRPr="00E32766">
        <w:rPr>
          <w:rFonts w:ascii="Times New Roman" w:hAnsi="Times New Roman" w:cs="Times New Roman"/>
          <w:sz w:val="24"/>
          <w:szCs w:val="24"/>
          <w:lang w:val="en-GB"/>
        </w:rPr>
        <w:t>, 2021</w:t>
      </w:r>
      <w:r w:rsidR="003A639C" w:rsidRPr="00E32766">
        <w:rPr>
          <w:rFonts w:ascii="Times New Roman" w:hAnsi="Times New Roman" w:cs="Times New Roman"/>
          <w:sz w:val="24"/>
          <w:szCs w:val="24"/>
          <w:lang w:val="en-GB"/>
        </w:rPr>
        <w:t>)</w:t>
      </w:r>
      <w:r w:rsidR="007C686B" w:rsidRPr="00E32766">
        <w:rPr>
          <w:rFonts w:ascii="Times New Roman" w:hAnsi="Times New Roman" w:cs="Times New Roman"/>
          <w:sz w:val="24"/>
          <w:szCs w:val="24"/>
          <w:lang w:val="en-GB"/>
        </w:rPr>
        <w:t>.</w:t>
      </w:r>
    </w:p>
    <w:p w14:paraId="4CF88C93" w14:textId="77777777" w:rsidR="00FC197D" w:rsidRPr="00E32766" w:rsidRDefault="00FC197D" w:rsidP="00CD110A">
      <w:pPr>
        <w:spacing w:line="360" w:lineRule="auto"/>
        <w:rPr>
          <w:rFonts w:ascii="Times New Roman" w:hAnsi="Times New Roman" w:cs="Times New Roman"/>
          <w:sz w:val="24"/>
          <w:szCs w:val="24"/>
          <w:lang w:val="en-GB"/>
        </w:rPr>
      </w:pPr>
    </w:p>
    <w:p w14:paraId="7635B97E" w14:textId="77777777" w:rsidR="00FC197D" w:rsidRPr="00E32766" w:rsidRDefault="00D8788F" w:rsidP="003A025D">
      <w:pPr>
        <w:spacing w:line="360" w:lineRule="auto"/>
        <w:jc w:val="both"/>
        <w:rPr>
          <w:rFonts w:ascii="Times New Roman" w:hAnsi="Times New Roman" w:cs="Times New Roman"/>
          <w:sz w:val="24"/>
          <w:szCs w:val="24"/>
          <w:lang w:val="en-GB"/>
        </w:rPr>
      </w:pPr>
      <w:commentRangeStart w:id="1"/>
      <w:r w:rsidRPr="00E32766">
        <w:rPr>
          <w:rFonts w:ascii="Times New Roman" w:hAnsi="Times New Roman" w:cs="Times New Roman"/>
          <w:sz w:val="24"/>
          <w:szCs w:val="24"/>
          <w:lang w:val="en-GB"/>
        </w:rPr>
        <w:t xml:space="preserve">Typhoid fever and prevalence </w:t>
      </w:r>
      <w:proofErr w:type="gramStart"/>
      <w:r w:rsidRPr="00E32766">
        <w:rPr>
          <w:rFonts w:ascii="Times New Roman" w:hAnsi="Times New Roman" w:cs="Times New Roman"/>
          <w:sz w:val="24"/>
          <w:szCs w:val="24"/>
          <w:lang w:val="en-GB"/>
        </w:rPr>
        <w:t>was</w:t>
      </w:r>
      <w:proofErr w:type="gramEnd"/>
      <w:r w:rsidRPr="00E32766">
        <w:rPr>
          <w:rFonts w:ascii="Times New Roman" w:hAnsi="Times New Roman" w:cs="Times New Roman"/>
          <w:sz w:val="24"/>
          <w:szCs w:val="24"/>
          <w:lang w:val="en-GB"/>
        </w:rPr>
        <w:t xml:space="preserve"> found to be significantly associated </w:t>
      </w:r>
      <w:commentRangeEnd w:id="1"/>
      <w:r w:rsidR="00C2396A">
        <w:rPr>
          <w:rStyle w:val="CommentReference"/>
        </w:rPr>
        <w:commentReference w:id="1"/>
      </w:r>
      <w:r w:rsidRPr="00E32766">
        <w:rPr>
          <w:rFonts w:ascii="Times New Roman" w:hAnsi="Times New Roman" w:cs="Times New Roman"/>
          <w:sz w:val="24"/>
          <w:szCs w:val="24"/>
          <w:lang w:val="en-GB"/>
        </w:rPr>
        <w:t>with s</w:t>
      </w:r>
      <w:r w:rsidR="002B6149" w:rsidRPr="00E32766">
        <w:rPr>
          <w:rFonts w:ascii="Times New Roman" w:hAnsi="Times New Roman" w:cs="Times New Roman"/>
          <w:sz w:val="24"/>
          <w:szCs w:val="24"/>
          <w:lang w:val="en-GB"/>
        </w:rPr>
        <w:t xml:space="preserve">ocio-demographic and </w:t>
      </w:r>
      <w:r w:rsidRPr="00E32766">
        <w:rPr>
          <w:rFonts w:ascii="Times New Roman" w:hAnsi="Times New Roman" w:cs="Times New Roman"/>
          <w:sz w:val="24"/>
          <w:szCs w:val="24"/>
          <w:lang w:val="en-GB"/>
        </w:rPr>
        <w:t>hygienic</w:t>
      </w:r>
      <w:r w:rsidR="002B6149" w:rsidRPr="00E32766">
        <w:rPr>
          <w:rFonts w:ascii="Times New Roman" w:hAnsi="Times New Roman" w:cs="Times New Roman"/>
          <w:sz w:val="24"/>
          <w:szCs w:val="24"/>
          <w:lang w:val="en-GB"/>
        </w:rPr>
        <w:t xml:space="preserve"> conditions including sex, age, pers</w:t>
      </w:r>
      <w:r w:rsidR="003A025D" w:rsidRPr="00E32766">
        <w:rPr>
          <w:rFonts w:ascii="Times New Roman" w:hAnsi="Times New Roman" w:cs="Times New Roman"/>
          <w:sz w:val="24"/>
          <w:szCs w:val="24"/>
          <w:lang w:val="en-GB"/>
        </w:rPr>
        <w:t xml:space="preserve">onal and environmental hygiene, income, </w:t>
      </w:r>
      <w:r w:rsidR="002B6149" w:rsidRPr="00E32766">
        <w:rPr>
          <w:rFonts w:ascii="Times New Roman" w:hAnsi="Times New Roman" w:cs="Times New Roman"/>
          <w:sz w:val="24"/>
          <w:szCs w:val="24"/>
          <w:lang w:val="en-GB"/>
        </w:rPr>
        <w:t>sharing food, ow</w:t>
      </w:r>
      <w:r w:rsidR="003A025D" w:rsidRPr="00E32766">
        <w:rPr>
          <w:rFonts w:ascii="Times New Roman" w:hAnsi="Times New Roman" w:cs="Times New Roman"/>
          <w:sz w:val="24"/>
          <w:szCs w:val="24"/>
          <w:lang w:val="en-GB"/>
        </w:rPr>
        <w:t xml:space="preserve">nership/ utilization of toilets, residence, </w:t>
      </w:r>
      <w:r w:rsidRPr="00E32766">
        <w:rPr>
          <w:rFonts w:ascii="Times New Roman" w:hAnsi="Times New Roman" w:cs="Times New Roman"/>
          <w:sz w:val="24"/>
          <w:szCs w:val="24"/>
          <w:lang w:val="en-GB"/>
        </w:rPr>
        <w:t xml:space="preserve">and </w:t>
      </w:r>
      <w:r w:rsidR="002B6149" w:rsidRPr="00E32766">
        <w:rPr>
          <w:rFonts w:ascii="Times New Roman" w:hAnsi="Times New Roman" w:cs="Times New Roman"/>
          <w:sz w:val="24"/>
          <w:szCs w:val="24"/>
          <w:lang w:val="en-GB"/>
        </w:rPr>
        <w:t>educational level</w:t>
      </w:r>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Muche et al., 2024</w:t>
      </w:r>
      <w:r w:rsidR="003A639C"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w:t>
      </w:r>
      <w:r w:rsidR="002B6149"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It’s</w:t>
      </w:r>
      <w:r w:rsidR="00FC197D" w:rsidRPr="00E32766">
        <w:rPr>
          <w:rFonts w:ascii="Times New Roman" w:hAnsi="Times New Roman" w:cs="Times New Roman"/>
          <w:sz w:val="24"/>
          <w:szCs w:val="24"/>
          <w:lang w:val="en-GB"/>
        </w:rPr>
        <w:t xml:space="preserve"> well documented that ingesting contaminated food or drinking </w:t>
      </w:r>
      <w:r w:rsidR="00165EB4" w:rsidRPr="00E32766">
        <w:rPr>
          <w:rFonts w:ascii="Times New Roman" w:hAnsi="Times New Roman" w:cs="Times New Roman"/>
          <w:sz w:val="24"/>
          <w:szCs w:val="24"/>
          <w:lang w:val="en-GB"/>
        </w:rPr>
        <w:t xml:space="preserve">unclean </w:t>
      </w:r>
      <w:r w:rsidR="00FC197D" w:rsidRPr="00E32766">
        <w:rPr>
          <w:rFonts w:ascii="Times New Roman" w:hAnsi="Times New Roman" w:cs="Times New Roman"/>
          <w:sz w:val="24"/>
          <w:szCs w:val="24"/>
          <w:lang w:val="en-GB"/>
        </w:rPr>
        <w:t xml:space="preserve">water </w:t>
      </w:r>
      <w:r w:rsidR="00165EB4" w:rsidRPr="00E32766">
        <w:rPr>
          <w:rFonts w:ascii="Times New Roman" w:hAnsi="Times New Roman" w:cs="Times New Roman"/>
          <w:sz w:val="24"/>
          <w:szCs w:val="24"/>
          <w:lang w:val="en-GB"/>
        </w:rPr>
        <w:t>(due to</w:t>
      </w:r>
      <w:r w:rsidR="00FC197D" w:rsidRPr="00E32766">
        <w:rPr>
          <w:rFonts w:ascii="Times New Roman" w:hAnsi="Times New Roman" w:cs="Times New Roman"/>
          <w:sz w:val="24"/>
          <w:szCs w:val="24"/>
          <w:lang w:val="en-GB"/>
        </w:rPr>
        <w:t xml:space="preserve"> poor hygiene</w:t>
      </w:r>
      <w:r w:rsidR="00165EB4" w:rsidRPr="00E32766">
        <w:rPr>
          <w:rFonts w:ascii="Times New Roman" w:hAnsi="Times New Roman" w:cs="Times New Roman"/>
          <w:sz w:val="24"/>
          <w:szCs w:val="24"/>
          <w:lang w:val="en-GB"/>
        </w:rPr>
        <w:t xml:space="preserve">) is major </w:t>
      </w:r>
      <w:proofErr w:type="gramStart"/>
      <w:r w:rsidR="00165EB4" w:rsidRPr="00E32766">
        <w:rPr>
          <w:rFonts w:ascii="Times New Roman" w:hAnsi="Times New Roman" w:cs="Times New Roman"/>
          <w:sz w:val="24"/>
          <w:szCs w:val="24"/>
          <w:lang w:val="en-GB"/>
        </w:rPr>
        <w:t xml:space="preserve">way </w:t>
      </w:r>
      <w:r w:rsidR="00FC197D" w:rsidRPr="00E32766">
        <w:rPr>
          <w:rFonts w:ascii="Times New Roman" w:hAnsi="Times New Roman" w:cs="Times New Roman"/>
          <w:sz w:val="24"/>
          <w:szCs w:val="24"/>
          <w:lang w:val="en-GB"/>
        </w:rPr>
        <w:t xml:space="preserve"> </w:t>
      </w:r>
      <w:r w:rsidR="00165EB4" w:rsidRPr="00E32766">
        <w:rPr>
          <w:rFonts w:ascii="Times New Roman" w:hAnsi="Times New Roman" w:cs="Times New Roman"/>
          <w:sz w:val="24"/>
          <w:szCs w:val="24"/>
          <w:lang w:val="en-GB"/>
        </w:rPr>
        <w:t>typhoid</w:t>
      </w:r>
      <w:proofErr w:type="gramEnd"/>
      <w:r w:rsidR="00165EB4" w:rsidRPr="00E32766">
        <w:rPr>
          <w:rFonts w:ascii="Times New Roman" w:hAnsi="Times New Roman" w:cs="Times New Roman"/>
          <w:sz w:val="24"/>
          <w:szCs w:val="24"/>
          <w:lang w:val="en-GB"/>
        </w:rPr>
        <w:t xml:space="preserve"> and paratyphoid are transmitted </w:t>
      </w:r>
      <w:r w:rsidR="003A639C" w:rsidRPr="00E32766">
        <w:rPr>
          <w:rFonts w:ascii="Times New Roman" w:hAnsi="Times New Roman" w:cs="Times New Roman"/>
          <w:sz w:val="24"/>
          <w:szCs w:val="24"/>
          <w:lang w:val="en-GB"/>
        </w:rPr>
        <w:t xml:space="preserve">(WHO, 2018; </w:t>
      </w:r>
      <w:r w:rsidR="00303F5A" w:rsidRPr="00E32766">
        <w:rPr>
          <w:rFonts w:ascii="Times New Roman" w:hAnsi="Times New Roman" w:cs="Times New Roman"/>
          <w:sz w:val="24"/>
          <w:szCs w:val="24"/>
          <w:lang w:val="en-GB"/>
        </w:rPr>
        <w:t>Lin et al., 2021</w:t>
      </w:r>
      <w:r w:rsidR="003A639C" w:rsidRPr="00E32766">
        <w:rPr>
          <w:rFonts w:ascii="Times New Roman" w:hAnsi="Times New Roman" w:cs="Times New Roman"/>
          <w:sz w:val="24"/>
          <w:szCs w:val="24"/>
          <w:lang w:val="en-GB"/>
        </w:rPr>
        <w:t>)</w:t>
      </w:r>
      <w:r w:rsidR="00FC197D" w:rsidRPr="00E32766">
        <w:rPr>
          <w:rFonts w:ascii="Times New Roman" w:hAnsi="Times New Roman" w:cs="Times New Roman"/>
          <w:sz w:val="24"/>
          <w:szCs w:val="24"/>
          <w:lang w:val="en-GB"/>
        </w:rPr>
        <w:t xml:space="preserve">. Shellfish, fruits, and vegetables might all be contaminated and become infectious vectors, and the carriers may contaminate food when </w:t>
      </w:r>
      <w:r w:rsidR="00AD38EE" w:rsidRPr="00E32766">
        <w:rPr>
          <w:rFonts w:ascii="Times New Roman" w:hAnsi="Times New Roman" w:cs="Times New Roman"/>
          <w:sz w:val="24"/>
          <w:szCs w:val="24"/>
          <w:lang w:val="en-GB"/>
        </w:rPr>
        <w:t>poorly</w:t>
      </w:r>
      <w:r w:rsidR="007377A6" w:rsidRPr="00E32766">
        <w:rPr>
          <w:rFonts w:ascii="Times New Roman" w:hAnsi="Times New Roman" w:cs="Times New Roman"/>
          <w:sz w:val="24"/>
          <w:szCs w:val="24"/>
          <w:lang w:val="en-GB"/>
        </w:rPr>
        <w:t xml:space="preserve"> handled.</w:t>
      </w:r>
      <w:r w:rsidR="00FC197D" w:rsidRPr="00E32766">
        <w:rPr>
          <w:rFonts w:ascii="Times New Roman" w:hAnsi="Times New Roman" w:cs="Times New Roman"/>
          <w:sz w:val="24"/>
          <w:szCs w:val="24"/>
          <w:lang w:val="en-GB"/>
        </w:rPr>
        <w:t xml:space="preserve"> In addition, flies may spread bacteria in food and be one of the transmission routes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Lin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Verma et al., 2011</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p>
    <w:p w14:paraId="061A0BAA" w14:textId="77777777" w:rsidR="00FC197D" w:rsidRPr="00E32766" w:rsidRDefault="00AC1AF6" w:rsidP="003A025D">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The illness begins with mounting fever, headache, vague, abdominal pain and constipation/</w:t>
      </w:r>
      <w:r w:rsidR="003A025D" w:rsidRPr="00E32766">
        <w:rPr>
          <w:rFonts w:ascii="Times New Roman" w:hAnsi="Times New Roman" w:cs="Times New Roman"/>
          <w:sz w:val="24"/>
          <w:szCs w:val="24"/>
          <w:lang w:val="en-GB"/>
        </w:rPr>
        <w:t xml:space="preserve"> </w:t>
      </w:r>
      <w:proofErr w:type="spellStart"/>
      <w:r w:rsidRPr="00E32766">
        <w:rPr>
          <w:rFonts w:ascii="Times New Roman" w:hAnsi="Times New Roman" w:cs="Times New Roman"/>
          <w:sz w:val="24"/>
          <w:szCs w:val="24"/>
          <w:lang w:val="en-GB"/>
        </w:rPr>
        <w:t>diarrhea</w:t>
      </w:r>
      <w:proofErr w:type="spellEnd"/>
      <w:r w:rsidRPr="00E32766">
        <w:rPr>
          <w:rFonts w:ascii="Times New Roman" w:hAnsi="Times New Roman" w:cs="Times New Roman"/>
          <w:sz w:val="24"/>
          <w:szCs w:val="24"/>
          <w:lang w:val="en-GB"/>
        </w:rPr>
        <w:t xml:space="preserve"> which may be followed by the appearance of rashes and a state of prolonged apathy, </w:t>
      </w:r>
      <w:proofErr w:type="spellStart"/>
      <w:r w:rsidRPr="00E32766">
        <w:rPr>
          <w:rFonts w:ascii="Times New Roman" w:hAnsi="Times New Roman" w:cs="Times New Roman"/>
          <w:sz w:val="24"/>
          <w:szCs w:val="24"/>
          <w:lang w:val="en-GB"/>
        </w:rPr>
        <w:t>toxemia</w:t>
      </w:r>
      <w:proofErr w:type="spellEnd"/>
      <w:r w:rsidRPr="00E32766">
        <w:rPr>
          <w:rFonts w:ascii="Times New Roman" w:hAnsi="Times New Roman" w:cs="Times New Roman"/>
          <w:sz w:val="24"/>
          <w:szCs w:val="24"/>
          <w:lang w:val="en-GB"/>
        </w:rPr>
        <w:t xml:space="preserve">, delirium, disorientation, or coma, followed by </w:t>
      </w:r>
      <w:proofErr w:type="spellStart"/>
      <w:r w:rsidRPr="00E32766">
        <w:rPr>
          <w:rFonts w:ascii="Times New Roman" w:hAnsi="Times New Roman" w:cs="Times New Roman"/>
          <w:sz w:val="24"/>
          <w:szCs w:val="24"/>
          <w:lang w:val="en-GB"/>
        </w:rPr>
        <w:t>diarrhea</w:t>
      </w:r>
      <w:proofErr w:type="spellEnd"/>
      <w:r w:rsidRPr="00E32766">
        <w:rPr>
          <w:rFonts w:ascii="Times New Roman" w:hAnsi="Times New Roman" w:cs="Times New Roman"/>
          <w:sz w:val="24"/>
          <w:szCs w:val="24"/>
          <w:lang w:val="en-GB"/>
        </w:rPr>
        <w:t xml:space="preserve"> which if left untreated can lead to complications affecting various organ of the body</w:t>
      </w:r>
      <w:r w:rsidR="00D36430" w:rsidRPr="00E32766">
        <w:rPr>
          <w:rFonts w:ascii="Times New Roman" w:hAnsi="Times New Roman" w:cs="Times New Roman"/>
          <w:sz w:val="24"/>
          <w:szCs w:val="24"/>
          <w:lang w:val="en-GB"/>
        </w:rPr>
        <w:t xml:space="preserve">, including intestinal perforation and </w:t>
      </w:r>
      <w:proofErr w:type="spellStart"/>
      <w:r w:rsidR="00D36430" w:rsidRPr="00E32766">
        <w:rPr>
          <w:rFonts w:ascii="Times New Roman" w:hAnsi="Times New Roman" w:cs="Times New Roman"/>
          <w:sz w:val="24"/>
          <w:szCs w:val="24"/>
          <w:lang w:val="en-GB"/>
        </w:rPr>
        <w:t>hemorrhage</w:t>
      </w:r>
      <w:proofErr w:type="spellEnd"/>
      <w:r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Njoya et al., 2021</w:t>
      </w:r>
      <w:r w:rsidR="003A025D"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Muche et al., 2024</w:t>
      </w:r>
      <w:r w:rsidR="003A639C" w:rsidRPr="00E32766">
        <w:rPr>
          <w:rFonts w:ascii="Times New Roman" w:hAnsi="Times New Roman" w:cs="Times New Roman"/>
          <w:sz w:val="24"/>
          <w:szCs w:val="24"/>
          <w:lang w:val="en-GB"/>
        </w:rPr>
        <w:t>)</w:t>
      </w:r>
      <w:r w:rsidR="003A025D" w:rsidRPr="00E32766">
        <w:rPr>
          <w:rFonts w:ascii="Times New Roman" w:hAnsi="Times New Roman" w:cs="Times New Roman"/>
          <w:sz w:val="24"/>
          <w:szCs w:val="24"/>
          <w:lang w:val="en-GB"/>
        </w:rPr>
        <w:t>.</w:t>
      </w:r>
    </w:p>
    <w:p w14:paraId="303E3A06" w14:textId="77777777" w:rsidR="000C3822" w:rsidRPr="00E32766" w:rsidRDefault="00872F73"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As disease control efforts may differ considerably based on the principal modes of </w:t>
      </w:r>
      <w:r w:rsidRPr="00E32766">
        <w:rPr>
          <w:rFonts w:ascii="Times New Roman" w:hAnsi="Times New Roman" w:cs="Times New Roman"/>
          <w:i/>
          <w:sz w:val="24"/>
          <w:szCs w:val="24"/>
          <w:lang w:val="en-GB"/>
        </w:rPr>
        <w:t xml:space="preserve">S. </w:t>
      </w:r>
      <w:r w:rsidR="001E078F" w:rsidRPr="00E32766">
        <w:rPr>
          <w:rFonts w:ascii="Times New Roman" w:hAnsi="Times New Roman" w:cs="Times New Roman"/>
          <w:i/>
          <w:sz w:val="24"/>
          <w:szCs w:val="24"/>
          <w:lang w:val="en-GB"/>
        </w:rPr>
        <w:t>t</w:t>
      </w:r>
      <w:r w:rsidRPr="00E32766">
        <w:rPr>
          <w:rFonts w:ascii="Times New Roman" w:hAnsi="Times New Roman" w:cs="Times New Roman"/>
          <w:i/>
          <w:sz w:val="24"/>
          <w:szCs w:val="24"/>
          <w:lang w:val="en-GB"/>
        </w:rPr>
        <w:t>yphi</w:t>
      </w:r>
      <w:r w:rsidRPr="00E32766">
        <w:rPr>
          <w:rFonts w:ascii="Times New Roman" w:hAnsi="Times New Roman" w:cs="Times New Roman"/>
          <w:sz w:val="24"/>
          <w:szCs w:val="24"/>
          <w:lang w:val="en-GB"/>
        </w:rPr>
        <w:t xml:space="preserve"> transmission, identification of risk factors for infection in endemic countries can guide the allocation of scarce</w:t>
      </w:r>
      <w:r w:rsidR="004C6AD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resources for effective control programs.</w:t>
      </w:r>
      <w:r w:rsidR="000C3822" w:rsidRPr="00E32766">
        <w:rPr>
          <w:rFonts w:ascii="Times New Roman" w:hAnsi="Times New Roman" w:cs="Times New Roman"/>
          <w:sz w:val="24"/>
          <w:szCs w:val="24"/>
          <w:lang w:val="en-GB"/>
        </w:rPr>
        <w:t xml:space="preserve"> A good notion on</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the prevalence, risk factors, medical diagnosis</w:t>
      </w:r>
      <w:r w:rsidR="004C6AD0" w:rsidRPr="00E32766">
        <w:rPr>
          <w:rFonts w:ascii="Times New Roman" w:hAnsi="Times New Roman" w:cs="Times New Roman"/>
          <w:sz w:val="24"/>
          <w:szCs w:val="24"/>
          <w:lang w:val="en-GB"/>
        </w:rPr>
        <w:t xml:space="preserve"> and </w:t>
      </w:r>
      <w:r w:rsidR="000C3822" w:rsidRPr="00E32766">
        <w:rPr>
          <w:rFonts w:ascii="Times New Roman" w:hAnsi="Times New Roman" w:cs="Times New Roman"/>
          <w:sz w:val="24"/>
          <w:szCs w:val="24"/>
          <w:lang w:val="en-GB"/>
        </w:rPr>
        <w:t xml:space="preserve">appropriate </w:t>
      </w:r>
      <w:r w:rsidR="004C6AD0" w:rsidRPr="00E32766">
        <w:rPr>
          <w:rFonts w:ascii="Times New Roman" w:hAnsi="Times New Roman" w:cs="Times New Roman"/>
          <w:sz w:val="24"/>
          <w:szCs w:val="24"/>
          <w:lang w:val="en-GB"/>
        </w:rPr>
        <w:t>treat</w:t>
      </w:r>
      <w:r w:rsidR="000C3822" w:rsidRPr="00E32766">
        <w:rPr>
          <w:rFonts w:ascii="Times New Roman" w:hAnsi="Times New Roman" w:cs="Times New Roman"/>
          <w:sz w:val="24"/>
          <w:szCs w:val="24"/>
          <w:lang w:val="en-GB"/>
        </w:rPr>
        <w:t>ment</w:t>
      </w:r>
      <w:r w:rsidR="004C6AD0" w:rsidRPr="00E32766">
        <w:rPr>
          <w:rFonts w:ascii="Times New Roman" w:hAnsi="Times New Roman" w:cs="Times New Roman"/>
          <w:sz w:val="24"/>
          <w:szCs w:val="24"/>
          <w:lang w:val="en-GB"/>
        </w:rPr>
        <w:t xml:space="preserve"> </w:t>
      </w:r>
      <w:r w:rsidR="000C3822" w:rsidRPr="00E32766">
        <w:rPr>
          <w:rFonts w:ascii="Times New Roman" w:hAnsi="Times New Roman" w:cs="Times New Roman"/>
          <w:sz w:val="24"/>
          <w:szCs w:val="24"/>
          <w:lang w:val="en-GB"/>
        </w:rPr>
        <w:t>of patients can</w:t>
      </w:r>
      <w:r w:rsidR="004C6AD0" w:rsidRPr="00E32766">
        <w:rPr>
          <w:rFonts w:ascii="Times New Roman" w:hAnsi="Times New Roman" w:cs="Times New Roman"/>
          <w:sz w:val="24"/>
          <w:szCs w:val="24"/>
          <w:lang w:val="en-GB"/>
        </w:rPr>
        <w:t xml:space="preserve"> result in better recovery rates, and a decrease in typhoid fever-related complications or deaths. Hence, this study was aimed at assessing the </w:t>
      </w:r>
      <w:r w:rsidR="000C3822" w:rsidRPr="00E32766">
        <w:rPr>
          <w:rFonts w:ascii="Times New Roman" w:hAnsi="Times New Roman" w:cs="Times New Roman"/>
          <w:sz w:val="24"/>
          <w:szCs w:val="24"/>
          <w:lang w:val="en-GB"/>
        </w:rPr>
        <w:t>prevalence, risk factors and susceptibility for notiﬁable typhoid and paratyphoid among patients attending the Regional Hospital Bamenda, Cameroon.</w:t>
      </w:r>
      <w:r w:rsidR="000C3822" w:rsidRPr="00E32766">
        <w:rPr>
          <w:rFonts w:ascii="Times New Roman" w:hAnsi="Times New Roman" w:cs="Times New Roman"/>
          <w:b/>
          <w:sz w:val="24"/>
          <w:szCs w:val="24"/>
          <w:lang w:val="en-GB"/>
        </w:rPr>
        <w:t xml:space="preserve"> </w:t>
      </w:r>
    </w:p>
    <w:p w14:paraId="5E44B3AC" w14:textId="77777777" w:rsidR="00872F73" w:rsidRPr="00E32766" w:rsidRDefault="00872F73" w:rsidP="00CD110A">
      <w:pPr>
        <w:spacing w:line="360" w:lineRule="auto"/>
        <w:rPr>
          <w:rFonts w:ascii="Times New Roman" w:hAnsi="Times New Roman" w:cs="Times New Roman"/>
          <w:sz w:val="24"/>
          <w:szCs w:val="24"/>
          <w:lang w:val="en-GB"/>
        </w:rPr>
      </w:pPr>
    </w:p>
    <w:p w14:paraId="0CADAFDE"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2. Material and Methods</w:t>
      </w:r>
    </w:p>
    <w:p w14:paraId="7E409E14"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 </w:t>
      </w:r>
      <w:r w:rsidR="002C0D5A" w:rsidRPr="00E32766">
        <w:rPr>
          <w:rFonts w:ascii="Times New Roman" w:hAnsi="Times New Roman" w:cs="Times New Roman"/>
          <w:b/>
          <w:sz w:val="24"/>
          <w:szCs w:val="24"/>
          <w:lang w:val="en-GB"/>
        </w:rPr>
        <w:t>Description of the study area</w:t>
      </w:r>
    </w:p>
    <w:p w14:paraId="0FFD5B95" w14:textId="77777777" w:rsidR="002C0D5A" w:rsidRPr="00E32766" w:rsidRDefault="002C0D5A" w:rsidP="00BC75F0">
      <w:pPr>
        <w:spacing w:line="360" w:lineRule="auto"/>
        <w:jc w:val="both"/>
        <w:rPr>
          <w:rFonts w:ascii="Times New Roman" w:hAnsi="Times New Roman" w:cs="Times New Roman"/>
          <w:sz w:val="24"/>
          <w:szCs w:val="24"/>
          <w:lang w:val="en-GB"/>
        </w:rPr>
      </w:pPr>
      <w:r w:rsidRPr="00E32766">
        <w:rPr>
          <w:rFonts w:ascii="Times New Roman" w:eastAsia="Calibri" w:hAnsi="Times New Roman" w:cs="Times New Roman"/>
          <w:sz w:val="24"/>
          <w:szCs w:val="24"/>
          <w:lang w:val="en-GB"/>
        </w:rPr>
        <w:t xml:space="preserve">This study was conducted at the Regional Hospital Bamenda, located in the </w:t>
      </w:r>
      <w:proofErr w:type="spellStart"/>
      <w:r w:rsidRPr="00E32766">
        <w:rPr>
          <w:rFonts w:ascii="Times New Roman" w:eastAsia="Calibri" w:hAnsi="Times New Roman" w:cs="Times New Roman"/>
          <w:sz w:val="24"/>
          <w:szCs w:val="24"/>
          <w:lang w:val="en-GB"/>
        </w:rPr>
        <w:t>Azire</w:t>
      </w:r>
      <w:proofErr w:type="spellEnd"/>
      <w:r w:rsidRPr="00E32766">
        <w:rPr>
          <w:rFonts w:ascii="Times New Roman" w:eastAsia="Calibri" w:hAnsi="Times New Roman" w:cs="Times New Roman"/>
          <w:sz w:val="24"/>
          <w:szCs w:val="24"/>
          <w:lang w:val="en-GB"/>
        </w:rPr>
        <w:t xml:space="preserve"> Health Area, Bamenda II sub division, </w:t>
      </w:r>
      <w:proofErr w:type="spellStart"/>
      <w:r w:rsidRPr="00E32766">
        <w:rPr>
          <w:rFonts w:ascii="Times New Roman" w:eastAsia="Calibri" w:hAnsi="Times New Roman" w:cs="Times New Roman"/>
          <w:sz w:val="24"/>
          <w:szCs w:val="24"/>
          <w:lang w:val="en-GB"/>
        </w:rPr>
        <w:t>Mezam</w:t>
      </w:r>
      <w:proofErr w:type="spellEnd"/>
      <w:r w:rsidRPr="00E32766">
        <w:rPr>
          <w:rFonts w:ascii="Times New Roman" w:eastAsia="Calibri" w:hAnsi="Times New Roman" w:cs="Times New Roman"/>
          <w:sz w:val="24"/>
          <w:szCs w:val="24"/>
          <w:lang w:val="en-GB"/>
        </w:rPr>
        <w:t xml:space="preserve"> division, North West Region of Cameroon. The hospital is bounded to the North by the </w:t>
      </w:r>
      <w:proofErr w:type="spellStart"/>
      <w:r w:rsidRPr="00E32766">
        <w:rPr>
          <w:rFonts w:ascii="Times New Roman" w:eastAsia="Calibri" w:hAnsi="Times New Roman" w:cs="Times New Roman"/>
          <w:sz w:val="24"/>
          <w:szCs w:val="24"/>
          <w:lang w:val="en-GB"/>
        </w:rPr>
        <w:t>Ntamulung</w:t>
      </w:r>
      <w:proofErr w:type="spellEnd"/>
      <w:r w:rsidRPr="00E32766">
        <w:rPr>
          <w:rFonts w:ascii="Times New Roman" w:eastAsia="Calibri" w:hAnsi="Times New Roman" w:cs="Times New Roman"/>
          <w:sz w:val="24"/>
          <w:szCs w:val="24"/>
          <w:lang w:val="en-GB"/>
        </w:rPr>
        <w:t xml:space="preserve"> Health Area, to the South by the </w:t>
      </w:r>
      <w:proofErr w:type="spellStart"/>
      <w:r w:rsidRPr="00E32766">
        <w:rPr>
          <w:rFonts w:ascii="Times New Roman" w:eastAsia="Calibri" w:hAnsi="Times New Roman" w:cs="Times New Roman"/>
          <w:sz w:val="24"/>
          <w:szCs w:val="24"/>
          <w:lang w:val="en-GB"/>
        </w:rPr>
        <w:t>Atuakom</w:t>
      </w:r>
      <w:proofErr w:type="spellEnd"/>
      <w:r w:rsidRPr="00E32766">
        <w:rPr>
          <w:rFonts w:ascii="Times New Roman" w:eastAsia="Calibri" w:hAnsi="Times New Roman" w:cs="Times New Roman"/>
          <w:sz w:val="24"/>
          <w:szCs w:val="24"/>
          <w:lang w:val="en-GB"/>
        </w:rPr>
        <w:t xml:space="preserve"> Health Area, to the West by the </w:t>
      </w:r>
      <w:proofErr w:type="spellStart"/>
      <w:r w:rsidRPr="00E32766">
        <w:rPr>
          <w:rFonts w:ascii="Times New Roman" w:eastAsia="Calibri" w:hAnsi="Times New Roman" w:cs="Times New Roman"/>
          <w:sz w:val="24"/>
          <w:szCs w:val="24"/>
          <w:lang w:val="en-GB"/>
        </w:rPr>
        <w:t>Alakuma</w:t>
      </w:r>
      <w:proofErr w:type="spellEnd"/>
      <w:r w:rsidRPr="00E32766">
        <w:rPr>
          <w:rFonts w:ascii="Times New Roman" w:eastAsia="Calibri" w:hAnsi="Times New Roman" w:cs="Times New Roman"/>
          <w:sz w:val="24"/>
          <w:szCs w:val="24"/>
          <w:lang w:val="en-GB"/>
        </w:rPr>
        <w:t xml:space="preserve"> health area, and to the East by the </w:t>
      </w:r>
      <w:proofErr w:type="spellStart"/>
      <w:r w:rsidRPr="00E32766">
        <w:rPr>
          <w:rFonts w:ascii="Times New Roman" w:eastAsia="Calibri" w:hAnsi="Times New Roman" w:cs="Times New Roman"/>
          <w:sz w:val="24"/>
          <w:szCs w:val="24"/>
          <w:lang w:val="en-GB"/>
        </w:rPr>
        <w:t>Ntambang</w:t>
      </w:r>
      <w:proofErr w:type="spellEnd"/>
      <w:r w:rsidRPr="00E32766">
        <w:rPr>
          <w:rFonts w:ascii="Times New Roman" w:eastAsia="Calibri" w:hAnsi="Times New Roman" w:cs="Times New Roman"/>
          <w:sz w:val="24"/>
          <w:szCs w:val="24"/>
          <w:lang w:val="en-GB"/>
        </w:rPr>
        <w:t xml:space="preserve"> Health Area</w:t>
      </w:r>
      <w:r w:rsidR="00A22C66" w:rsidRPr="00E32766">
        <w:rPr>
          <w:rFonts w:ascii="Times New Roman" w:eastAsia="Calibri" w:hAnsi="Times New Roman" w:cs="Times New Roman"/>
          <w:sz w:val="24"/>
          <w:szCs w:val="24"/>
          <w:lang w:val="en-GB"/>
        </w:rPr>
        <w:t>.</w:t>
      </w:r>
      <w:r w:rsidRPr="00E32766">
        <w:rPr>
          <w:rFonts w:ascii="Times New Roman" w:eastAsia="Calibri" w:hAnsi="Times New Roman" w:cs="Times New Roman"/>
          <w:sz w:val="24"/>
          <w:szCs w:val="24"/>
          <w:lang w:val="en-GB"/>
        </w:rPr>
        <w:t xml:space="preserve"> Bamenda is the chief town of the North West Region of Cameroon which is a multicultural and metropolitan town whose inhabitants are engaged in various socio-economic activities. </w:t>
      </w:r>
      <w:commentRangeStart w:id="2"/>
      <w:r w:rsidRPr="00E32766">
        <w:rPr>
          <w:rFonts w:ascii="Times New Roman" w:eastAsia="Calibri" w:hAnsi="Times New Roman" w:cs="Times New Roman"/>
          <w:sz w:val="24"/>
          <w:szCs w:val="24"/>
          <w:lang w:val="en-GB"/>
        </w:rPr>
        <w:t>The town has both government and private hospitals taking care of over 650,360 inhabitants and other villages around its localities as of 2011 demographic data.</w:t>
      </w:r>
      <w:commentRangeEnd w:id="2"/>
      <w:r w:rsidR="00C2396A">
        <w:rPr>
          <w:rStyle w:val="CommentReference"/>
        </w:rPr>
        <w:commentReference w:id="2"/>
      </w:r>
      <w:r w:rsidRPr="00E32766">
        <w:rPr>
          <w:rFonts w:ascii="Times New Roman" w:eastAsia="Calibri" w:hAnsi="Times New Roman" w:cs="Times New Roman"/>
          <w:sz w:val="24"/>
          <w:szCs w:val="24"/>
          <w:lang w:val="en-GB"/>
        </w:rPr>
        <w:t xml:space="preserve"> The hospital laboratory is headed by a General coordinator which is divided into two services, the main laboratory service and the blood bank service each headed by a Chief of service and the main laboratory is further divided into units (departments) each headed by a head of department. The various units include reception/collection, haematology, Antenatal clinic unit, Day hospital laboratory, parasitology, serology, microbiology and biochemistry. </w:t>
      </w:r>
    </w:p>
    <w:p w14:paraId="05AF0F6A" w14:textId="77777777" w:rsidR="009C7A1D" w:rsidRPr="00E32766" w:rsidRDefault="009C7A1D" w:rsidP="009C7A1D">
      <w:pPr>
        <w:pStyle w:val="Heading1"/>
        <w:spacing w:before="0" w:after="0" w:line="360" w:lineRule="auto"/>
        <w:rPr>
          <w:rFonts w:eastAsia="ArialMT" w:cs="Times New Roman"/>
          <w:color w:val="auto"/>
          <w:szCs w:val="24"/>
          <w:lang w:val="en-GB"/>
        </w:rPr>
      </w:pPr>
      <w:r w:rsidRPr="00E32766">
        <w:rPr>
          <w:rFonts w:eastAsia="ArialMT" w:cs="Times New Roman"/>
          <w:color w:val="auto"/>
          <w:szCs w:val="24"/>
          <w:lang w:val="en-GB"/>
        </w:rPr>
        <w:lastRenderedPageBreak/>
        <w:t xml:space="preserve">2.2 </w:t>
      </w:r>
      <w:r w:rsidR="00107486" w:rsidRPr="00E32766">
        <w:rPr>
          <w:rFonts w:eastAsia="ArialMT" w:cs="Times New Roman"/>
          <w:color w:val="auto"/>
          <w:szCs w:val="24"/>
          <w:lang w:val="en-GB"/>
        </w:rPr>
        <w:t>Study design and sampling technique</w:t>
      </w:r>
    </w:p>
    <w:p w14:paraId="27EF1666" w14:textId="77777777" w:rsidR="00107486" w:rsidRPr="00E32766" w:rsidRDefault="00107486" w:rsidP="009C7A1D">
      <w:pPr>
        <w:pStyle w:val="Heading1"/>
        <w:spacing w:line="360" w:lineRule="auto"/>
        <w:jc w:val="both"/>
        <w:rPr>
          <w:rFonts w:eastAsia="ArialMT" w:cs="Times New Roman"/>
          <w:color w:val="auto"/>
          <w:szCs w:val="24"/>
          <w:lang w:val="en-GB"/>
        </w:rPr>
      </w:pPr>
      <w:r w:rsidRPr="00E32766">
        <w:rPr>
          <w:rFonts w:cs="Times New Roman"/>
          <w:b w:val="0"/>
          <w:color w:val="auto"/>
          <w:szCs w:val="24"/>
          <w:lang w:val="en-GB"/>
        </w:rPr>
        <w:t>It was a prospective, cross-sectional study carried out at the Bamenda Regional Hospital. The sampling technique that was used was a non-probabilistic. Participants were recruited systematically as they were being consulted in the hospital and were</w:t>
      </w:r>
      <w:r w:rsidR="00C60A51" w:rsidRPr="00E32766">
        <w:rPr>
          <w:rFonts w:cs="Times New Roman"/>
          <w:b w:val="0"/>
          <w:color w:val="auto"/>
          <w:szCs w:val="24"/>
          <w:lang w:val="en-GB"/>
        </w:rPr>
        <w:t xml:space="preserve"> sent to the laboratory for the </w:t>
      </w:r>
      <w:r w:rsidRPr="00E32766">
        <w:rPr>
          <w:rFonts w:cs="Times New Roman"/>
          <w:b w:val="0"/>
          <w:color w:val="auto"/>
          <w:szCs w:val="24"/>
          <w:lang w:val="en-GB"/>
        </w:rPr>
        <w:t>typhoid test</w:t>
      </w:r>
      <w:r w:rsidR="0007325D" w:rsidRPr="00E32766">
        <w:rPr>
          <w:rFonts w:cs="Times New Roman"/>
          <w:b w:val="0"/>
          <w:color w:val="auto"/>
          <w:szCs w:val="24"/>
          <w:lang w:val="en-GB"/>
        </w:rPr>
        <w:t xml:space="preserve"> from May to July 2023</w:t>
      </w:r>
      <w:r w:rsidRPr="00E32766">
        <w:rPr>
          <w:rFonts w:cs="Times New Roman"/>
          <w:b w:val="0"/>
          <w:color w:val="auto"/>
          <w:szCs w:val="24"/>
          <w:lang w:val="en-GB"/>
        </w:rPr>
        <w:t>.</w:t>
      </w:r>
      <w:r w:rsidRPr="00E32766">
        <w:rPr>
          <w:rFonts w:cs="Times New Roman"/>
          <w:color w:val="auto"/>
          <w:szCs w:val="24"/>
          <w:lang w:val="en-GB"/>
        </w:rPr>
        <w:t xml:space="preserve"> </w:t>
      </w:r>
    </w:p>
    <w:p w14:paraId="1A3B0612" w14:textId="77777777" w:rsidR="009C7A1D" w:rsidRPr="00E32766" w:rsidRDefault="009C7A1D" w:rsidP="009C7A1D">
      <w:pPr>
        <w:pStyle w:val="Heading1"/>
        <w:spacing w:after="0" w:line="360" w:lineRule="auto"/>
        <w:jc w:val="both"/>
        <w:rPr>
          <w:rFonts w:cs="Times New Roman"/>
          <w:color w:val="auto"/>
          <w:szCs w:val="24"/>
          <w:lang w:val="en-GB"/>
        </w:rPr>
      </w:pPr>
      <w:r w:rsidRPr="00E32766">
        <w:rPr>
          <w:rFonts w:cs="Times New Roman"/>
          <w:color w:val="auto"/>
          <w:szCs w:val="24"/>
          <w:lang w:val="en-GB"/>
        </w:rPr>
        <w:t xml:space="preserve">2.3 </w:t>
      </w:r>
      <w:r w:rsidR="00107486" w:rsidRPr="00E32766">
        <w:rPr>
          <w:rFonts w:cs="Times New Roman"/>
          <w:color w:val="auto"/>
          <w:szCs w:val="24"/>
          <w:lang w:val="en-GB"/>
        </w:rPr>
        <w:t xml:space="preserve">Sample </w:t>
      </w:r>
      <w:r w:rsidRPr="00E32766">
        <w:rPr>
          <w:rFonts w:cs="Times New Roman"/>
          <w:color w:val="auto"/>
          <w:szCs w:val="24"/>
          <w:lang w:val="en-GB"/>
        </w:rPr>
        <w:t>Size D</w:t>
      </w:r>
      <w:r w:rsidR="00107486" w:rsidRPr="00E32766">
        <w:rPr>
          <w:rFonts w:cs="Times New Roman"/>
          <w:color w:val="auto"/>
          <w:szCs w:val="24"/>
          <w:lang w:val="en-GB"/>
        </w:rPr>
        <w:t>etermination</w:t>
      </w:r>
    </w:p>
    <w:p w14:paraId="6564B129" w14:textId="77777777" w:rsidR="00107486" w:rsidRPr="00E32766" w:rsidRDefault="00107486" w:rsidP="009C7A1D">
      <w:pPr>
        <w:pStyle w:val="Heading1"/>
        <w:spacing w:after="0" w:line="360" w:lineRule="auto"/>
        <w:jc w:val="both"/>
        <w:rPr>
          <w:rFonts w:cs="Times New Roman"/>
          <w:b w:val="0"/>
          <w:color w:val="auto"/>
          <w:szCs w:val="24"/>
          <w:lang w:val="en-GB"/>
        </w:rPr>
      </w:pPr>
      <w:r w:rsidRPr="00E32766">
        <w:rPr>
          <w:rFonts w:cs="Times New Roman"/>
          <w:b w:val="0"/>
          <w:color w:val="auto"/>
          <w:szCs w:val="24"/>
          <w:lang w:val="en-GB"/>
        </w:rPr>
        <w:t>The sample size was calculated using the standard formula for sample size calculation N = z</w:t>
      </w:r>
      <w:r w:rsidRPr="00E32766">
        <w:rPr>
          <w:rFonts w:cs="Times New Roman"/>
          <w:b w:val="0"/>
          <w:color w:val="auto"/>
          <w:szCs w:val="24"/>
          <w:vertAlign w:val="superscript"/>
          <w:lang w:val="en-GB"/>
        </w:rPr>
        <w:t>2</w:t>
      </w:r>
      <w:r w:rsidRPr="00E32766">
        <w:rPr>
          <w:rFonts w:cs="Times New Roman"/>
          <w:b w:val="0"/>
          <w:color w:val="auto"/>
          <w:szCs w:val="24"/>
          <w:lang w:val="en-GB"/>
        </w:rPr>
        <w:t>pq/d</w:t>
      </w:r>
      <w:r w:rsidRPr="00E32766">
        <w:rPr>
          <w:rFonts w:cs="Times New Roman"/>
          <w:b w:val="0"/>
          <w:color w:val="auto"/>
          <w:szCs w:val="24"/>
          <w:vertAlign w:val="superscript"/>
          <w:lang w:val="en-GB"/>
        </w:rPr>
        <w:t>2</w:t>
      </w:r>
      <w:r w:rsidRPr="00E32766">
        <w:rPr>
          <w:rFonts w:cs="Times New Roman"/>
          <w:b w:val="0"/>
          <w:color w:val="auto"/>
          <w:szCs w:val="24"/>
          <w:lang w:val="en-GB"/>
        </w:rPr>
        <w:t xml:space="preserve"> (Lorentz’s formula). Where z = the standard normal deviation at 1.96 (which corresponds to a 95% conﬁdence interval), p = the prevalence of salmonellosis in the general Cameroonian population, estimated at 10% </w:t>
      </w:r>
      <w:r w:rsidR="003A639C" w:rsidRPr="00E32766">
        <w:rPr>
          <w:rFonts w:cs="Times New Roman"/>
          <w:b w:val="0"/>
          <w:color w:val="auto"/>
          <w:szCs w:val="24"/>
          <w:lang w:val="en-GB"/>
        </w:rPr>
        <w:t>(</w:t>
      </w:r>
      <w:r w:rsidR="00303F5A" w:rsidRPr="00E32766">
        <w:rPr>
          <w:rFonts w:cs="Times New Roman"/>
          <w:b w:val="0"/>
          <w:color w:val="auto"/>
          <w:szCs w:val="24"/>
          <w:lang w:val="en-GB"/>
        </w:rPr>
        <w:t>Sally, 2018</w:t>
      </w:r>
      <w:r w:rsidR="003A639C" w:rsidRPr="00E32766">
        <w:rPr>
          <w:rFonts w:cs="Times New Roman"/>
          <w:color w:val="auto"/>
          <w:szCs w:val="24"/>
          <w:lang w:val="en-GB"/>
        </w:rPr>
        <w:t>)</w:t>
      </w:r>
      <w:r w:rsidRPr="00E32766">
        <w:rPr>
          <w:rFonts w:cs="Times New Roman"/>
          <w:b w:val="0"/>
          <w:color w:val="auto"/>
          <w:szCs w:val="24"/>
          <w:lang w:val="en-GB"/>
        </w:rPr>
        <w:t xml:space="preserve">; q = 1−p; and d = the degree of precision expected = 0.05. </w:t>
      </w:r>
    </w:p>
    <w:p w14:paraId="62ED5CD1" w14:textId="77777777" w:rsidR="00107486" w:rsidRPr="00E32766" w:rsidRDefault="00107486" w:rsidP="00CD110A">
      <w:pPr>
        <w:spacing w:line="360" w:lineRule="auto"/>
        <w:jc w:val="both"/>
        <w:rPr>
          <w:rFonts w:ascii="Times New Roman" w:hAnsi="Times New Roman" w:cs="Times New Roman"/>
          <w:sz w:val="24"/>
          <w:szCs w:val="24"/>
          <w:vertAlign w:val="superscript"/>
          <w:lang w:val="en-GB"/>
        </w:rPr>
      </w:pPr>
      <w:r w:rsidRPr="00E32766">
        <w:rPr>
          <w:rFonts w:ascii="Times New Roman" w:hAnsi="Times New Roman" w:cs="Times New Roman"/>
          <w:sz w:val="24"/>
          <w:szCs w:val="24"/>
          <w:lang w:val="en-GB"/>
        </w:rPr>
        <w:t>N = z</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pq/d</w:t>
      </w:r>
      <w:r w:rsidRPr="00E32766">
        <w:rPr>
          <w:rFonts w:ascii="Times New Roman" w:hAnsi="Times New Roman" w:cs="Times New Roman"/>
          <w:sz w:val="24"/>
          <w:szCs w:val="24"/>
          <w:vertAlign w:val="superscript"/>
          <w:lang w:val="en-GB"/>
        </w:rPr>
        <w:t xml:space="preserve">2 </w:t>
      </w:r>
      <w:r w:rsidR="0069060A"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(1.96)</w:t>
      </w:r>
      <w:r w:rsidRPr="00E32766">
        <w:rPr>
          <w:rFonts w:ascii="Times New Roman" w:hAnsi="Times New Roman" w:cs="Times New Roman"/>
          <w:sz w:val="24"/>
          <w:szCs w:val="24"/>
          <w:vertAlign w:val="superscript"/>
          <w:lang w:val="en-GB"/>
        </w:rPr>
        <w:t>2</w:t>
      </w:r>
      <w:r w:rsidRPr="00E32766">
        <w:rPr>
          <w:rFonts w:ascii="Times New Roman" w:hAnsi="Times New Roman" w:cs="Times New Roman"/>
          <w:sz w:val="24"/>
          <w:szCs w:val="24"/>
          <w:lang w:val="en-GB"/>
        </w:rPr>
        <w:t>(</w:t>
      </w:r>
      <w:proofErr w:type="gramStart"/>
      <w:r w:rsidRPr="00E32766">
        <w:rPr>
          <w:rFonts w:ascii="Times New Roman" w:hAnsi="Times New Roman" w:cs="Times New Roman"/>
          <w:sz w:val="24"/>
          <w:szCs w:val="24"/>
          <w:lang w:val="en-GB"/>
        </w:rPr>
        <w:t>0.01)[</w:t>
      </w:r>
      <w:proofErr w:type="gramEnd"/>
      <w:r w:rsidRPr="00E32766">
        <w:rPr>
          <w:rFonts w:ascii="Times New Roman" w:hAnsi="Times New Roman" w:cs="Times New Roman"/>
          <w:sz w:val="24"/>
          <w:szCs w:val="24"/>
          <w:lang w:val="en-GB"/>
        </w:rPr>
        <w:t>1-0.1]</w:t>
      </w:r>
      <w:proofErr w:type="gramStart"/>
      <w:r w:rsidRPr="00E32766">
        <w:rPr>
          <w:rFonts w:ascii="Times New Roman" w:hAnsi="Times New Roman" w:cs="Times New Roman"/>
          <w:sz w:val="24"/>
          <w:szCs w:val="24"/>
          <w:lang w:val="en-GB"/>
        </w:rPr>
        <w:t>/(</w:t>
      </w:r>
      <w:proofErr w:type="gramEnd"/>
      <w:r w:rsidRPr="00E32766">
        <w:rPr>
          <w:rFonts w:ascii="Times New Roman" w:hAnsi="Times New Roman" w:cs="Times New Roman"/>
          <w:sz w:val="24"/>
          <w:szCs w:val="24"/>
          <w:lang w:val="en-GB"/>
        </w:rPr>
        <w:t>0.05)</w:t>
      </w:r>
      <w:r w:rsidRPr="00E32766">
        <w:rPr>
          <w:rFonts w:ascii="Times New Roman" w:hAnsi="Times New Roman" w:cs="Times New Roman"/>
          <w:sz w:val="24"/>
          <w:szCs w:val="24"/>
          <w:vertAlign w:val="superscript"/>
          <w:lang w:val="en-GB"/>
        </w:rPr>
        <w:t>2</w:t>
      </w:r>
    </w:p>
    <w:p w14:paraId="470E9F7B" w14:textId="77777777" w:rsidR="00107486" w:rsidRPr="00E32766" w:rsidRDefault="00107486" w:rsidP="00CD110A">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Based on these, the minimum sample size calculated was 138.24. i.e. 138 participants.</w:t>
      </w:r>
    </w:p>
    <w:p w14:paraId="17091E8F" w14:textId="77777777" w:rsidR="009C7A1D" w:rsidRPr="00E32766" w:rsidRDefault="009C7A1D" w:rsidP="00BC75F0">
      <w:pPr>
        <w:spacing w:line="360" w:lineRule="auto"/>
        <w:jc w:val="both"/>
        <w:rPr>
          <w:rFonts w:ascii="Times New Roman" w:eastAsia="SimSun" w:hAnsi="Times New Roman" w:cs="Times New Roman"/>
          <w:b/>
          <w:sz w:val="24"/>
          <w:szCs w:val="24"/>
          <w:lang w:val="en-GB"/>
        </w:rPr>
      </w:pPr>
      <w:r w:rsidRPr="00E32766">
        <w:rPr>
          <w:rFonts w:ascii="Times New Roman" w:eastAsia="SimSun" w:hAnsi="Times New Roman" w:cs="Times New Roman"/>
          <w:b/>
          <w:sz w:val="24"/>
          <w:szCs w:val="24"/>
          <w:lang w:val="en-GB"/>
        </w:rPr>
        <w:t xml:space="preserve">2.4 </w:t>
      </w:r>
      <w:r w:rsidR="00CF6830" w:rsidRPr="00E32766">
        <w:rPr>
          <w:rFonts w:ascii="Times New Roman" w:eastAsia="SimSun" w:hAnsi="Times New Roman" w:cs="Times New Roman"/>
          <w:b/>
          <w:sz w:val="24"/>
          <w:szCs w:val="24"/>
          <w:lang w:val="en-GB"/>
        </w:rPr>
        <w:t xml:space="preserve">Questionnaire </w:t>
      </w:r>
      <w:r w:rsidRPr="00E32766">
        <w:rPr>
          <w:rFonts w:ascii="Times New Roman" w:eastAsia="SimSun" w:hAnsi="Times New Roman" w:cs="Times New Roman"/>
          <w:b/>
          <w:sz w:val="24"/>
          <w:szCs w:val="24"/>
          <w:lang w:val="en-GB"/>
        </w:rPr>
        <w:t>S</w:t>
      </w:r>
      <w:r w:rsidR="00CF6830" w:rsidRPr="00E32766">
        <w:rPr>
          <w:rFonts w:ascii="Times New Roman" w:eastAsia="SimSun" w:hAnsi="Times New Roman" w:cs="Times New Roman"/>
          <w:b/>
          <w:sz w:val="24"/>
          <w:szCs w:val="24"/>
          <w:lang w:val="en-GB"/>
        </w:rPr>
        <w:t>urvey</w:t>
      </w:r>
    </w:p>
    <w:p w14:paraId="53E60480" w14:textId="77777777" w:rsidR="00865E85" w:rsidRPr="00E32766" w:rsidRDefault="00CF6830" w:rsidP="00BC75F0">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 semi-structured questionnaire was administered to the volunteer participants to collect data on demographics (</w:t>
      </w:r>
      <w:r w:rsidR="00863E98" w:rsidRPr="00E32766">
        <w:rPr>
          <w:rFonts w:ascii="Times New Roman" w:hAnsi="Times New Roman" w:cs="Times New Roman"/>
          <w:sz w:val="24"/>
          <w:szCs w:val="24"/>
          <w:lang w:val="en-GB"/>
        </w:rPr>
        <w:t xml:space="preserve">gender, </w:t>
      </w:r>
      <w:r w:rsidRPr="00E32766">
        <w:rPr>
          <w:rFonts w:ascii="Times New Roman" w:hAnsi="Times New Roman" w:cs="Times New Roman"/>
          <w:sz w:val="24"/>
          <w:szCs w:val="24"/>
          <w:lang w:val="en-GB"/>
        </w:rPr>
        <w:t xml:space="preserve">age, </w:t>
      </w:r>
      <w:r w:rsidR="00863E98" w:rsidRPr="00E32766">
        <w:rPr>
          <w:rFonts w:ascii="Times New Roman" w:hAnsi="Times New Roman" w:cs="Times New Roman"/>
          <w:sz w:val="24"/>
          <w:szCs w:val="24"/>
          <w:lang w:val="en-GB"/>
        </w:rPr>
        <w:t xml:space="preserve">marital status, residence, religion, occupation, </w:t>
      </w:r>
      <w:r w:rsidR="00BE4582" w:rsidRPr="00E32766">
        <w:rPr>
          <w:rFonts w:ascii="Times New Roman" w:hAnsi="Times New Roman" w:cs="Times New Roman"/>
          <w:sz w:val="24"/>
          <w:szCs w:val="24"/>
          <w:lang w:val="en-GB"/>
        </w:rPr>
        <w:t xml:space="preserve">and </w:t>
      </w:r>
      <w:r w:rsidRPr="00E32766">
        <w:rPr>
          <w:rFonts w:ascii="Times New Roman" w:hAnsi="Times New Roman" w:cs="Times New Roman"/>
          <w:sz w:val="24"/>
          <w:szCs w:val="24"/>
          <w:lang w:val="en-GB"/>
        </w:rPr>
        <w:t>literacy status,</w:t>
      </w:r>
      <w:r w:rsidR="00863E98" w:rsidRPr="00E32766">
        <w:rPr>
          <w:rFonts w:ascii="Times New Roman" w:hAnsi="Times New Roman" w:cs="Times New Roman"/>
          <w:sz w:val="24"/>
          <w:szCs w:val="24"/>
          <w:lang w:val="en-GB"/>
        </w:rPr>
        <w:t xml:space="preserve">); </w:t>
      </w:r>
      <w:r w:rsidR="00BE4582" w:rsidRPr="00E32766">
        <w:rPr>
          <w:rFonts w:ascii="Times New Roman" w:hAnsi="Times New Roman" w:cs="Times New Roman"/>
          <w:sz w:val="24"/>
          <w:szCs w:val="24"/>
          <w:lang w:val="en-GB"/>
        </w:rPr>
        <w:t>hygiene and s</w:t>
      </w:r>
      <w:r w:rsidRPr="00E32766">
        <w:rPr>
          <w:rFonts w:ascii="Times New Roman" w:hAnsi="Times New Roman" w:cs="Times New Roman"/>
          <w:sz w:val="24"/>
          <w:szCs w:val="24"/>
          <w:lang w:val="en-GB"/>
        </w:rPr>
        <w:t>ocioeconomic status (</w:t>
      </w:r>
      <w:r w:rsidR="00BE4582" w:rsidRPr="00E32766">
        <w:rPr>
          <w:rFonts w:ascii="Times New Roman" w:hAnsi="Times New Roman" w:cs="Times New Roman"/>
          <w:sz w:val="24"/>
          <w:szCs w:val="24"/>
          <w:lang w:val="en-GB"/>
        </w:rPr>
        <w:t xml:space="preserve">hand washing rate, water sources and </w:t>
      </w:r>
      <w:r w:rsidRPr="00E32766">
        <w:rPr>
          <w:rFonts w:ascii="Times New Roman" w:hAnsi="Times New Roman" w:cs="Times New Roman"/>
          <w:sz w:val="24"/>
          <w:szCs w:val="24"/>
          <w:lang w:val="en-GB"/>
        </w:rPr>
        <w:t>number of house occupants</w:t>
      </w:r>
      <w:r w:rsidR="00BE4582" w:rsidRPr="00E32766">
        <w:rPr>
          <w:rFonts w:ascii="Times New Roman" w:hAnsi="Times New Roman" w:cs="Times New Roman"/>
          <w:sz w:val="24"/>
          <w:szCs w:val="24"/>
          <w:lang w:val="en-GB"/>
        </w:rPr>
        <w:t>)</w:t>
      </w:r>
      <w:bookmarkStart w:id="3" w:name="_Toc108427384"/>
      <w:r w:rsidR="00865E85" w:rsidRPr="00E32766">
        <w:rPr>
          <w:rFonts w:ascii="Times New Roman" w:hAnsi="Times New Roman" w:cs="Times New Roman"/>
          <w:sz w:val="24"/>
          <w:szCs w:val="24"/>
          <w:lang w:val="en-GB"/>
        </w:rPr>
        <w:t>.</w:t>
      </w:r>
      <w:r w:rsidR="001970A3" w:rsidRPr="00E32766">
        <w:rPr>
          <w:rFonts w:ascii="Times New Roman" w:hAnsi="Times New Roman" w:cs="Times New Roman"/>
          <w:sz w:val="24"/>
          <w:szCs w:val="24"/>
          <w:lang w:val="en-GB"/>
        </w:rPr>
        <w:t xml:space="preserve"> </w:t>
      </w:r>
      <w:r w:rsidR="001970A3" w:rsidRPr="00E32766">
        <w:rPr>
          <w:rFonts w:ascii="Times New Roman" w:eastAsia="Times New Roman" w:hAnsi="Times New Roman" w:cs="Times New Roman"/>
          <w:sz w:val="24"/>
          <w:szCs w:val="24"/>
          <w:lang w:val="en-GB"/>
        </w:rPr>
        <w:t xml:space="preserve">The completed questionnaire was scored and converted into numerical data. </w:t>
      </w:r>
      <w:r w:rsidR="00865E85" w:rsidRPr="00E32766">
        <w:rPr>
          <w:rFonts w:ascii="Times New Roman" w:hAnsi="Times New Roman" w:cs="Times New Roman"/>
          <w:sz w:val="24"/>
          <w:szCs w:val="24"/>
          <w:lang w:val="en-GB"/>
        </w:rPr>
        <w:t xml:space="preserve">  </w:t>
      </w:r>
    </w:p>
    <w:p w14:paraId="3A479750" w14:textId="77777777" w:rsidR="009C7A1D" w:rsidRPr="00E32766" w:rsidRDefault="009C7A1D" w:rsidP="00CD110A">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2.5 </w:t>
      </w:r>
      <w:r w:rsidR="00CF6830" w:rsidRPr="00E32766">
        <w:rPr>
          <w:rFonts w:ascii="Times New Roman" w:hAnsi="Times New Roman" w:cs="Times New Roman"/>
          <w:b/>
          <w:sz w:val="24"/>
          <w:szCs w:val="24"/>
          <w:lang w:val="en-GB"/>
        </w:rPr>
        <w:t xml:space="preserve">Venous </w:t>
      </w:r>
      <w:r w:rsidRPr="00E32766">
        <w:rPr>
          <w:rFonts w:ascii="Times New Roman" w:hAnsi="Times New Roman" w:cs="Times New Roman"/>
          <w:b/>
          <w:sz w:val="24"/>
          <w:szCs w:val="24"/>
          <w:lang w:val="en-GB"/>
        </w:rPr>
        <w:t>Blood Sample Collection</w:t>
      </w:r>
      <w:bookmarkEnd w:id="3"/>
    </w:p>
    <w:p w14:paraId="6784B8B8" w14:textId="77777777" w:rsidR="00C81A5C" w:rsidRPr="00E32766" w:rsidRDefault="00CF6830" w:rsidP="00CD110A">
      <w:pPr>
        <w:spacing w:line="360" w:lineRule="auto"/>
        <w:jc w:val="both"/>
        <w:rPr>
          <w:rFonts w:ascii="Times New Roman" w:eastAsia="Times New Roman" w:hAnsi="Times New Roman" w:cs="Times New Roman"/>
          <w:sz w:val="24"/>
          <w:szCs w:val="24"/>
          <w:lang w:val="en-GB"/>
        </w:rPr>
      </w:pPr>
      <w:bookmarkStart w:id="4" w:name="_Toc78917753"/>
      <w:bookmarkStart w:id="5" w:name="_Toc84226018"/>
      <w:bookmarkStart w:id="6" w:name="_Toc84405345"/>
      <w:bookmarkStart w:id="7" w:name="_Toc84595925"/>
      <w:r w:rsidRPr="00E32766">
        <w:rPr>
          <w:rFonts w:ascii="Times New Roman" w:eastAsia="Times New Roman" w:hAnsi="Times New Roman" w:cs="Times New Roman"/>
          <w:sz w:val="24"/>
          <w:szCs w:val="24"/>
          <w:lang w:val="en-GB"/>
        </w:rPr>
        <w:t>The participants were positi</w:t>
      </w:r>
      <w:r w:rsidR="00865E85" w:rsidRPr="00E32766">
        <w:rPr>
          <w:rFonts w:ascii="Times New Roman" w:eastAsia="Times New Roman" w:hAnsi="Times New Roman" w:cs="Times New Roman"/>
          <w:sz w:val="24"/>
          <w:szCs w:val="24"/>
          <w:lang w:val="en-GB"/>
        </w:rPr>
        <w:t>oned in an arm-</w:t>
      </w:r>
      <w:r w:rsidRPr="00E32766">
        <w:rPr>
          <w:rFonts w:ascii="Times New Roman" w:eastAsia="Times New Roman" w:hAnsi="Times New Roman" w:cs="Times New Roman"/>
          <w:sz w:val="24"/>
          <w:szCs w:val="24"/>
          <w:lang w:val="en-GB"/>
        </w:rPr>
        <w:t xml:space="preserve"> chair</w:t>
      </w:r>
      <w:bookmarkEnd w:id="4"/>
      <w:r w:rsidR="00865E85" w:rsidRPr="00E32766">
        <w:rPr>
          <w:rFonts w:ascii="Times New Roman" w:eastAsia="Times New Roman" w:hAnsi="Times New Roman" w:cs="Times New Roman"/>
          <w:sz w:val="24"/>
          <w:szCs w:val="24"/>
          <w:lang w:val="en-GB"/>
        </w:rPr>
        <w:t xml:space="preserve">. </w:t>
      </w:r>
      <w:r w:rsidRPr="00E32766">
        <w:rPr>
          <w:rFonts w:ascii="Times New Roman" w:eastAsia="Times New Roman" w:hAnsi="Times New Roman" w:cs="Times New Roman"/>
          <w:sz w:val="24"/>
          <w:szCs w:val="24"/>
          <w:lang w:val="en-GB"/>
        </w:rPr>
        <w:t>The participant’s arms were inspected and hands for a vein of a reasonable size. The skin superficial to the vein was cleaned with 70% alcohol and allowed to air dry. A tourniquet was applied and blood sample was collected using a closed vacutainer system</w:t>
      </w:r>
      <w:r w:rsidR="00865E85" w:rsidRPr="00E32766">
        <w:rPr>
          <w:rFonts w:ascii="Times New Roman" w:eastAsia="Times New Roman" w:hAnsi="Times New Roman" w:cs="Times New Roman"/>
          <w:sz w:val="24"/>
          <w:szCs w:val="24"/>
          <w:lang w:val="en-GB"/>
        </w:rPr>
        <w:t xml:space="preserve"> (proper </w:t>
      </w:r>
      <w:proofErr w:type="spellStart"/>
      <w:r w:rsidR="00865E85" w:rsidRPr="00E32766">
        <w:rPr>
          <w:rFonts w:ascii="Times New Roman" w:eastAsia="Times New Roman" w:hAnsi="Times New Roman" w:cs="Times New Roman"/>
          <w:sz w:val="24"/>
          <w:szCs w:val="24"/>
          <w:lang w:val="en-GB"/>
        </w:rPr>
        <w:t>labeling</w:t>
      </w:r>
      <w:proofErr w:type="spellEnd"/>
      <w:r w:rsidR="00865E85" w:rsidRPr="00E32766">
        <w:rPr>
          <w:rFonts w:ascii="Times New Roman" w:eastAsia="Times New Roman" w:hAnsi="Times New Roman" w:cs="Times New Roman"/>
          <w:sz w:val="24"/>
          <w:szCs w:val="24"/>
          <w:lang w:val="en-GB"/>
        </w:rPr>
        <w:t xml:space="preserve"> of anticoagulated test tube -EDTA).</w:t>
      </w:r>
      <w:r w:rsidRPr="00E32766">
        <w:rPr>
          <w:rFonts w:ascii="Times New Roman" w:eastAsia="Times New Roman" w:hAnsi="Times New Roman" w:cs="Times New Roman"/>
          <w:sz w:val="24"/>
          <w:szCs w:val="24"/>
          <w:lang w:val="en-GB"/>
        </w:rPr>
        <w:t xml:space="preserve"> Upon completion of the blood draw, the tourniquet was removed and the needle withdrawn from the vein quickly. Dry cotton was pressed on the site of venous puncture, until the bleeding subsided. Participant were asked to sit still and apply pressure to stop the bleeding and reduce the risk of bruising. The blood samples </w:t>
      </w:r>
      <w:proofErr w:type="gramStart"/>
      <w:r w:rsidRPr="00E32766">
        <w:rPr>
          <w:rFonts w:ascii="Times New Roman" w:eastAsia="Times New Roman" w:hAnsi="Times New Roman" w:cs="Times New Roman"/>
          <w:sz w:val="24"/>
          <w:szCs w:val="24"/>
          <w:lang w:val="en-GB"/>
        </w:rPr>
        <w:t>was</w:t>
      </w:r>
      <w:proofErr w:type="gramEnd"/>
      <w:r w:rsidRPr="00E32766">
        <w:rPr>
          <w:rFonts w:ascii="Times New Roman" w:eastAsia="Times New Roman" w:hAnsi="Times New Roman" w:cs="Times New Roman"/>
          <w:sz w:val="24"/>
          <w:szCs w:val="24"/>
          <w:lang w:val="en-GB"/>
        </w:rPr>
        <w:t xml:space="preserve"> gently inverted to mix with anticoagulant.</w:t>
      </w:r>
      <w:bookmarkStart w:id="8" w:name="_Toc108427385"/>
      <w:bookmarkEnd w:id="5"/>
      <w:bookmarkEnd w:id="6"/>
      <w:bookmarkEnd w:id="7"/>
    </w:p>
    <w:p w14:paraId="69AF50D2" w14:textId="77777777" w:rsidR="009C7A1D" w:rsidRPr="00E32766" w:rsidRDefault="009C7A1D" w:rsidP="00BC75F0">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 xml:space="preserve">2.6 </w:t>
      </w:r>
      <w:r w:rsidR="00CF6830"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Sample Collection</w:t>
      </w:r>
      <w:bookmarkEnd w:id="8"/>
    </w:p>
    <w:p w14:paraId="05BC6A4D" w14:textId="77777777" w:rsidR="00CF6830" w:rsidRPr="00E32766" w:rsidRDefault="00CF6830" w:rsidP="00BC75F0">
      <w:pPr>
        <w:spacing w:line="360" w:lineRule="auto"/>
        <w:jc w:val="both"/>
        <w:rPr>
          <w:rFonts w:ascii="Times New Roman" w:hAnsi="Times New Roman" w:cs="Times New Roman"/>
          <w:sz w:val="24"/>
          <w:szCs w:val="24"/>
          <w:lang w:val="en-GB"/>
        </w:rPr>
      </w:pPr>
      <w:commentRangeStart w:id="9"/>
      <w:r w:rsidRPr="00E32766">
        <w:rPr>
          <w:rFonts w:ascii="Times New Roman" w:hAnsi="Times New Roman" w:cs="Times New Roman"/>
          <w:sz w:val="24"/>
          <w:szCs w:val="24"/>
          <w:lang w:val="en-GB"/>
        </w:rPr>
        <w:t>A stool sample was donated by the participants and the stool samples were collected in a leak proof wide mouth stool container following standard operating procedure. The stool samples were used for stool culture to isolate Salmonella</w:t>
      </w:r>
      <w:commentRangeEnd w:id="9"/>
      <w:r w:rsidR="00C2396A">
        <w:rPr>
          <w:rStyle w:val="CommentReference"/>
        </w:rPr>
        <w:commentReference w:id="9"/>
      </w:r>
      <w:r w:rsidRPr="00E32766">
        <w:rPr>
          <w:rFonts w:ascii="Times New Roman" w:hAnsi="Times New Roman" w:cs="Times New Roman"/>
          <w:sz w:val="24"/>
          <w:szCs w:val="24"/>
          <w:lang w:val="en-GB"/>
        </w:rPr>
        <w:t xml:space="preserve">.   </w:t>
      </w:r>
    </w:p>
    <w:p w14:paraId="2846AF91"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bookmarkStart w:id="10" w:name="_Toc108427387"/>
      <w:r w:rsidRPr="00E32766">
        <w:rPr>
          <w:rFonts w:ascii="Times New Roman" w:hAnsi="Times New Roman" w:cs="Times New Roman"/>
          <w:b/>
          <w:sz w:val="24"/>
          <w:szCs w:val="24"/>
          <w:lang w:val="en-GB"/>
        </w:rPr>
        <w:t xml:space="preserve">2.7 </w:t>
      </w:r>
      <w:r w:rsidR="00B94374" w:rsidRPr="00E32766">
        <w:rPr>
          <w:rFonts w:ascii="Times New Roman" w:hAnsi="Times New Roman" w:cs="Times New Roman"/>
          <w:b/>
          <w:sz w:val="24"/>
          <w:szCs w:val="24"/>
          <w:lang w:val="en-GB"/>
        </w:rPr>
        <w:t xml:space="preserve">Serological </w:t>
      </w:r>
      <w:r w:rsidRPr="00E32766">
        <w:rPr>
          <w:rFonts w:ascii="Times New Roman" w:hAnsi="Times New Roman" w:cs="Times New Roman"/>
          <w:b/>
          <w:sz w:val="24"/>
          <w:szCs w:val="24"/>
          <w:lang w:val="en-GB"/>
        </w:rPr>
        <w:t>T</w:t>
      </w:r>
      <w:r w:rsidR="00B94374" w:rsidRPr="00E32766">
        <w:rPr>
          <w:rFonts w:ascii="Times New Roman" w:hAnsi="Times New Roman" w:cs="Times New Roman"/>
          <w:b/>
          <w:sz w:val="24"/>
          <w:szCs w:val="24"/>
          <w:lang w:val="en-GB"/>
        </w:rPr>
        <w:t>est</w:t>
      </w:r>
      <w:bookmarkEnd w:id="10"/>
    </w:p>
    <w:p w14:paraId="3ACA0BDE" w14:textId="77777777" w:rsidR="00B94374" w:rsidRPr="00E32766" w:rsidRDefault="00B94374" w:rsidP="00BC75F0">
      <w:pPr>
        <w:autoSpaceDE w:val="0"/>
        <w:autoSpaceDN w:val="0"/>
        <w:adjustRightInd w:val="0"/>
        <w:spacing w:after="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test was used as the presumptive serological diagnostic test for typhoid fever. The test determined the presence of agglutinins (antibodies) in the blood of an infected person against the H (flagellar) and O (somatic) antigens of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 xml:space="preserve">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The slide agglutination test was used.  Collected blood samples were centrifuged. With the use of a calibrated pipette, 50μl of serum was transferred on each circle of a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plate (which consisted of 8 rows of circles). A drop of reagent (TO, AO, BO, CO, TH, AH, BH, CH) respectively was added beside each drop of serum. Each drop of serum was mixed with the drop of reagent in a circular manner, using a sterile separate mixing stick for each. The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plate was then gently swirled in a circular manner and macroscopically visualized for agglutination within 2 minutes</w:t>
      </w:r>
      <w:r w:rsidR="00837D2F" w:rsidRPr="00E32766">
        <w:rPr>
          <w:rFonts w:ascii="Times New Roman" w:hAnsi="Times New Roman" w:cs="Times New Roman"/>
          <w:sz w:val="24"/>
          <w:szCs w:val="24"/>
          <w:lang w:val="en-GB"/>
        </w:rPr>
        <w:t xml:space="preserve"> </w:t>
      </w:r>
      <w:r w:rsidR="003A639C" w:rsidRPr="00E32766">
        <w:rPr>
          <w:rFonts w:ascii="Times New Roman" w:hAnsi="Times New Roman" w:cs="Times New Roman"/>
          <w:sz w:val="24"/>
          <w:szCs w:val="24"/>
          <w:lang w:val="en-GB"/>
        </w:rPr>
        <w:t>(</w:t>
      </w:r>
      <w:proofErr w:type="spellStart"/>
      <w:r w:rsidR="00303F5A" w:rsidRPr="00E32766">
        <w:rPr>
          <w:rFonts w:ascii="Times New Roman" w:hAnsi="Times New Roman" w:cs="Times New Roman"/>
          <w:sz w:val="24"/>
          <w:szCs w:val="24"/>
          <w:lang w:val="en-GB"/>
        </w:rPr>
        <w:t>Natheu</w:t>
      </w:r>
      <w:proofErr w:type="spellEnd"/>
      <w:r w:rsidR="00303F5A" w:rsidRPr="00E32766">
        <w:rPr>
          <w:rFonts w:ascii="Times New Roman" w:hAnsi="Times New Roman" w:cs="Times New Roman"/>
          <w:sz w:val="24"/>
          <w:szCs w:val="24"/>
          <w:lang w:val="en-GB"/>
        </w:rPr>
        <w:t xml:space="preserve"> and </w:t>
      </w:r>
      <w:proofErr w:type="spellStart"/>
      <w:r w:rsidR="00303F5A" w:rsidRPr="00E32766">
        <w:rPr>
          <w:rFonts w:ascii="Times New Roman" w:hAnsi="Times New Roman" w:cs="Times New Roman"/>
          <w:sz w:val="24"/>
          <w:szCs w:val="24"/>
          <w:lang w:val="en-GB"/>
        </w:rPr>
        <w:t>Telefo</w:t>
      </w:r>
      <w:proofErr w:type="spellEnd"/>
      <w:r w:rsidR="00303F5A" w:rsidRPr="00E32766">
        <w:rPr>
          <w:rFonts w:ascii="Times New Roman" w:hAnsi="Times New Roman" w:cs="Times New Roman"/>
          <w:sz w:val="24"/>
          <w:szCs w:val="24"/>
          <w:lang w:val="en-GB"/>
        </w:rPr>
        <w:t>, 2020</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r w:rsidR="00BC75F0"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Positive results </w:t>
      </w:r>
      <w:proofErr w:type="gramStart"/>
      <w:r w:rsidRPr="00E32766">
        <w:rPr>
          <w:rFonts w:ascii="Times New Roman" w:hAnsi="Times New Roman" w:cs="Times New Roman"/>
          <w:sz w:val="24"/>
          <w:szCs w:val="24"/>
          <w:lang w:val="en-GB"/>
        </w:rPr>
        <w:t>was</w:t>
      </w:r>
      <w:proofErr w:type="gramEnd"/>
      <w:r w:rsidRPr="00E32766">
        <w:rPr>
          <w:rFonts w:ascii="Times New Roman" w:hAnsi="Times New Roman" w:cs="Times New Roman"/>
          <w:sz w:val="24"/>
          <w:szCs w:val="24"/>
          <w:lang w:val="en-GB"/>
        </w:rPr>
        <w:t xml:space="preserve"> indicated by the appearance of a visible agglutination within a minute, formed due to the reaction occurring between antibodies present in the infected person’s blood (serum) and the antigens specific for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w:t>
      </w:r>
    </w:p>
    <w:p w14:paraId="74361458" w14:textId="77777777" w:rsidR="00B94374" w:rsidRPr="00E32766" w:rsidRDefault="00B94374" w:rsidP="00CD110A">
      <w:pPr>
        <w:autoSpaceDE w:val="0"/>
        <w:autoSpaceDN w:val="0"/>
        <w:adjustRightInd w:val="0"/>
        <w:spacing w:after="0" w:line="360" w:lineRule="auto"/>
        <w:jc w:val="both"/>
        <w:rPr>
          <w:rFonts w:ascii="Times New Roman" w:hAnsi="Times New Roman" w:cs="Times New Roman"/>
          <w:b/>
          <w:sz w:val="24"/>
          <w:szCs w:val="24"/>
          <w:lang w:val="en-GB"/>
        </w:rPr>
      </w:pPr>
    </w:p>
    <w:p w14:paraId="59B765DC" w14:textId="77777777" w:rsidR="009C7A1D" w:rsidRPr="00E32766" w:rsidRDefault="009C7A1D" w:rsidP="00BC75F0">
      <w:pPr>
        <w:autoSpaceDE w:val="0"/>
        <w:autoSpaceDN w:val="0"/>
        <w:adjustRightInd w:val="0"/>
        <w:spacing w:after="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2.8 </w:t>
      </w:r>
      <w:r w:rsidR="00C51DD1" w:rsidRPr="00E32766">
        <w:rPr>
          <w:rFonts w:ascii="Times New Roman" w:hAnsi="Times New Roman" w:cs="Times New Roman"/>
          <w:b/>
          <w:sz w:val="24"/>
          <w:szCs w:val="24"/>
          <w:lang w:val="en-GB"/>
        </w:rPr>
        <w:t xml:space="preserve">Stool </w:t>
      </w:r>
      <w:r w:rsidRPr="00E32766">
        <w:rPr>
          <w:rFonts w:ascii="Times New Roman" w:hAnsi="Times New Roman" w:cs="Times New Roman"/>
          <w:b/>
          <w:sz w:val="24"/>
          <w:szCs w:val="24"/>
          <w:lang w:val="en-GB"/>
        </w:rPr>
        <w:t>C</w:t>
      </w:r>
      <w:r w:rsidR="00C51DD1" w:rsidRPr="00E32766">
        <w:rPr>
          <w:rFonts w:ascii="Times New Roman" w:hAnsi="Times New Roman" w:cs="Times New Roman"/>
          <w:b/>
          <w:sz w:val="24"/>
          <w:szCs w:val="24"/>
          <w:lang w:val="en-GB"/>
        </w:rPr>
        <w:t>ulture</w:t>
      </w:r>
    </w:p>
    <w:p w14:paraId="6BCB865B" w14:textId="77777777" w:rsidR="00C51DD1" w:rsidRPr="00E32766" w:rsidRDefault="00C51DD1" w:rsidP="00BC75F0">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E32766">
        <w:rPr>
          <w:rFonts w:ascii="Times New Roman" w:hAnsi="Times New Roman" w:cs="Times New Roman"/>
          <w:sz w:val="24"/>
          <w:szCs w:val="24"/>
          <w:lang w:val="en-GB"/>
        </w:rPr>
        <w:t xml:space="preserve">The freshly collected stool samples were inoculated in a growth enhancer; selenite earth broth and incubate for 24hours at 37°c. Using a wire loop, the solution was then inoculated on selective and enriched medium </w:t>
      </w:r>
      <w:r w:rsidR="00657886" w:rsidRPr="00E32766">
        <w:rPr>
          <w:rFonts w:ascii="Times New Roman" w:hAnsi="Times New Roman" w:cs="Times New Roman"/>
          <w:i/>
          <w:sz w:val="24"/>
          <w:szCs w:val="24"/>
          <w:lang w:val="en-GB"/>
        </w:rPr>
        <w:t>S</w:t>
      </w:r>
      <w:r w:rsidRPr="00E32766">
        <w:rPr>
          <w:rFonts w:ascii="Times New Roman" w:hAnsi="Times New Roman" w:cs="Times New Roman"/>
          <w:i/>
          <w:sz w:val="24"/>
          <w:szCs w:val="24"/>
          <w:lang w:val="en-GB"/>
        </w:rPr>
        <w:t>almonella-</w:t>
      </w:r>
      <w:proofErr w:type="spellStart"/>
      <w:r w:rsidRPr="00E32766">
        <w:rPr>
          <w:rFonts w:ascii="Times New Roman" w:hAnsi="Times New Roman" w:cs="Times New Roman"/>
          <w:i/>
          <w:sz w:val="24"/>
          <w:szCs w:val="24"/>
          <w:lang w:val="en-GB"/>
        </w:rPr>
        <w:t>Shegella</w:t>
      </w:r>
      <w:proofErr w:type="spellEnd"/>
      <w:r w:rsidRPr="00E32766">
        <w:rPr>
          <w:rFonts w:ascii="Times New Roman" w:hAnsi="Times New Roman" w:cs="Times New Roman"/>
          <w:sz w:val="24"/>
          <w:szCs w:val="24"/>
          <w:lang w:val="en-GB"/>
        </w:rPr>
        <w:t xml:space="preserve"> </w:t>
      </w:r>
      <w:r w:rsidR="00901092" w:rsidRPr="00E32766">
        <w:rPr>
          <w:rFonts w:ascii="Times New Roman" w:hAnsi="Times New Roman" w:cs="Times New Roman"/>
          <w:sz w:val="24"/>
          <w:szCs w:val="24"/>
          <w:lang w:val="en-GB"/>
        </w:rPr>
        <w:t>agar</w:t>
      </w:r>
      <w:r w:rsidRPr="00E32766">
        <w:rPr>
          <w:rFonts w:ascii="Times New Roman" w:hAnsi="Times New Roman" w:cs="Times New Roman"/>
          <w:sz w:val="24"/>
          <w:szCs w:val="24"/>
          <w:lang w:val="en-GB"/>
        </w:rPr>
        <w:t xml:space="preserve"> and was incubated for 18-24hours at 37°C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3A639C" w:rsidRPr="00E32766">
        <w:rPr>
          <w:rFonts w:ascii="Times New Roman" w:hAnsi="Times New Roman" w:cs="Times New Roman"/>
          <w:sz w:val="24"/>
          <w:szCs w:val="24"/>
          <w:lang w:val="en-GB"/>
        </w:rPr>
        <w:t>)</w:t>
      </w:r>
      <w:r w:rsidRPr="00E32766">
        <w:rPr>
          <w:rFonts w:ascii="Times New Roman" w:eastAsia="Times New Roman" w:hAnsi="Times New Roman" w:cs="Times New Roman"/>
          <w:sz w:val="24"/>
          <w:szCs w:val="24"/>
          <w:lang w:val="en-GB"/>
        </w:rPr>
        <w:t xml:space="preserve">. The SSA was prepared according </w:t>
      </w:r>
      <w:r w:rsidR="00901092" w:rsidRPr="00E32766">
        <w:rPr>
          <w:rFonts w:ascii="Times New Roman" w:eastAsia="Times New Roman" w:hAnsi="Times New Roman" w:cs="Times New Roman"/>
          <w:sz w:val="24"/>
          <w:szCs w:val="24"/>
          <w:lang w:val="en-GB"/>
        </w:rPr>
        <w:t>to manufacturer’s instructions Salmonella positive s</w:t>
      </w:r>
      <w:r w:rsidRPr="00E32766">
        <w:rPr>
          <w:rFonts w:ascii="Times New Roman" w:eastAsia="Times New Roman" w:hAnsi="Times New Roman" w:cs="Times New Roman"/>
          <w:sz w:val="24"/>
          <w:szCs w:val="24"/>
          <w:lang w:val="en-GB"/>
        </w:rPr>
        <w:t xml:space="preserve">amples on the SSA (clear or </w:t>
      </w:r>
      <w:proofErr w:type="spellStart"/>
      <w:r w:rsidRPr="00E32766">
        <w:rPr>
          <w:rFonts w:ascii="Times New Roman" w:eastAsia="Times New Roman" w:hAnsi="Times New Roman" w:cs="Times New Roman"/>
          <w:sz w:val="24"/>
          <w:szCs w:val="24"/>
          <w:lang w:val="en-GB"/>
        </w:rPr>
        <w:t>colorless</w:t>
      </w:r>
      <w:proofErr w:type="spellEnd"/>
      <w:r w:rsidRPr="00E32766">
        <w:rPr>
          <w:rFonts w:ascii="Times New Roman" w:eastAsia="Times New Roman" w:hAnsi="Times New Roman" w:cs="Times New Roman"/>
          <w:sz w:val="24"/>
          <w:szCs w:val="24"/>
          <w:lang w:val="en-GB"/>
        </w:rPr>
        <w:t xml:space="preserve"> colonies with black </w:t>
      </w:r>
      <w:proofErr w:type="spellStart"/>
      <w:r w:rsidRPr="00E32766">
        <w:rPr>
          <w:rFonts w:ascii="Times New Roman" w:eastAsia="Times New Roman" w:hAnsi="Times New Roman" w:cs="Times New Roman"/>
          <w:sz w:val="24"/>
          <w:szCs w:val="24"/>
          <w:lang w:val="en-GB"/>
        </w:rPr>
        <w:t>centers</w:t>
      </w:r>
      <w:proofErr w:type="spellEnd"/>
      <w:r w:rsidRPr="00E32766">
        <w:rPr>
          <w:rFonts w:ascii="Times New Roman" w:eastAsia="Times New Roman" w:hAnsi="Times New Roman" w:cs="Times New Roman"/>
          <w:sz w:val="24"/>
          <w:szCs w:val="24"/>
          <w:lang w:val="en-GB"/>
        </w:rPr>
        <w:t>) were subjected to biochemical tests and were also Gram staine</w:t>
      </w:r>
      <w:r w:rsidR="00A22C66" w:rsidRPr="00E32766">
        <w:rPr>
          <w:rFonts w:ascii="Times New Roman" w:eastAsia="Times New Roman" w:hAnsi="Times New Roman" w:cs="Times New Roman"/>
          <w:sz w:val="24"/>
          <w:szCs w:val="24"/>
          <w:lang w:val="en-GB"/>
        </w:rPr>
        <w:t>d.</w:t>
      </w:r>
    </w:p>
    <w:p w14:paraId="79EE3E4D" w14:textId="77777777" w:rsidR="009C7A1D" w:rsidRPr="00E32766" w:rsidRDefault="009C7A1D" w:rsidP="009C7A1D">
      <w:pPr>
        <w:pStyle w:val="Heading1"/>
        <w:spacing w:after="0" w:line="360" w:lineRule="auto"/>
        <w:jc w:val="both"/>
        <w:rPr>
          <w:rFonts w:eastAsia="Times New Roman" w:cs="Times New Roman"/>
          <w:color w:val="auto"/>
          <w:szCs w:val="24"/>
          <w:lang w:val="en-GB"/>
        </w:rPr>
      </w:pPr>
      <w:r w:rsidRPr="00E32766">
        <w:rPr>
          <w:rFonts w:eastAsia="Times New Roman" w:cs="Times New Roman"/>
          <w:color w:val="auto"/>
          <w:szCs w:val="24"/>
          <w:lang w:val="en-GB"/>
        </w:rPr>
        <w:lastRenderedPageBreak/>
        <w:t xml:space="preserve">2.10 </w:t>
      </w:r>
      <w:r w:rsidR="00BC75F0" w:rsidRPr="00E32766">
        <w:rPr>
          <w:rFonts w:eastAsia="Times New Roman" w:cs="Times New Roman"/>
          <w:color w:val="auto"/>
          <w:szCs w:val="24"/>
          <w:lang w:val="en-GB"/>
        </w:rPr>
        <w:t xml:space="preserve">Gram </w:t>
      </w:r>
      <w:r w:rsidRPr="00E32766">
        <w:rPr>
          <w:rFonts w:eastAsia="Times New Roman" w:cs="Times New Roman"/>
          <w:color w:val="auto"/>
          <w:szCs w:val="24"/>
          <w:lang w:val="en-GB"/>
        </w:rPr>
        <w:t>S</w:t>
      </w:r>
      <w:r w:rsidR="00BC75F0" w:rsidRPr="00E32766">
        <w:rPr>
          <w:rFonts w:eastAsia="Times New Roman" w:cs="Times New Roman"/>
          <w:color w:val="auto"/>
          <w:szCs w:val="24"/>
          <w:lang w:val="en-GB"/>
        </w:rPr>
        <w:t>tain</w:t>
      </w:r>
    </w:p>
    <w:p w14:paraId="43D909E2" w14:textId="77777777" w:rsidR="00C51DD1" w:rsidRPr="00E32766" w:rsidRDefault="00C51DD1" w:rsidP="00BC75F0">
      <w:pPr>
        <w:pStyle w:val="Heading1"/>
        <w:spacing w:line="360" w:lineRule="auto"/>
        <w:jc w:val="both"/>
        <w:rPr>
          <w:rFonts w:eastAsia="Times New Roman" w:cs="Times New Roman"/>
          <w:b w:val="0"/>
          <w:color w:val="auto"/>
          <w:szCs w:val="24"/>
          <w:lang w:val="en-GB"/>
        </w:rPr>
      </w:pPr>
      <w:r w:rsidRPr="00E32766">
        <w:rPr>
          <w:rFonts w:eastAsia="Times New Roman" w:cs="Times New Roman"/>
          <w:b w:val="0"/>
          <w:color w:val="auto"/>
          <w:szCs w:val="24"/>
          <w:lang w:val="en-GB"/>
        </w:rPr>
        <w:t>A drop of normal saline was placed on slide. The suspected colonies were emulsified and smeared. The smears were fixed by dry heat and then cover with crystal violet stain for 30-60 seconds.  The stain rapidly washed by tap water and tipped the side. Immediately, the smear was decolorized with Acetone/ethanol for few seconds</w:t>
      </w:r>
      <w:r w:rsidR="00AA424E" w:rsidRPr="00E32766">
        <w:rPr>
          <w:rFonts w:eastAsia="Times New Roman" w:cs="Times New Roman"/>
          <w:b w:val="0"/>
          <w:color w:val="auto"/>
          <w:szCs w:val="24"/>
          <w:lang w:val="en-GB"/>
        </w:rPr>
        <w:t>.</w:t>
      </w:r>
      <w:r w:rsidRPr="00E32766">
        <w:rPr>
          <w:rFonts w:eastAsia="Times New Roman" w:cs="Times New Roman"/>
          <w:b w:val="0"/>
          <w:color w:val="auto"/>
          <w:szCs w:val="24"/>
          <w:lang w:val="en-GB"/>
        </w:rPr>
        <w:t xml:space="preserve"> Stained smear then </w:t>
      </w:r>
      <w:proofErr w:type="gramStart"/>
      <w:r w:rsidRPr="00E32766">
        <w:rPr>
          <w:rFonts w:eastAsia="Times New Roman" w:cs="Times New Roman"/>
          <w:b w:val="0"/>
          <w:color w:val="auto"/>
          <w:szCs w:val="24"/>
          <w:lang w:val="en-GB"/>
        </w:rPr>
        <w:t>cover</w:t>
      </w:r>
      <w:proofErr w:type="gramEnd"/>
      <w:r w:rsidRPr="00E32766">
        <w:rPr>
          <w:rFonts w:eastAsia="Times New Roman" w:cs="Times New Roman"/>
          <w:b w:val="0"/>
          <w:color w:val="auto"/>
          <w:szCs w:val="24"/>
          <w:lang w:val="en-GB"/>
        </w:rPr>
        <w:t xml:space="preserve"> with </w:t>
      </w:r>
      <w:proofErr w:type="spellStart"/>
      <w:r w:rsidRPr="00E32766">
        <w:rPr>
          <w:rFonts w:eastAsia="Times New Roman" w:cs="Times New Roman"/>
          <w:b w:val="0"/>
          <w:color w:val="auto"/>
          <w:szCs w:val="24"/>
          <w:lang w:val="en-GB"/>
        </w:rPr>
        <w:t>lugos̒s</w:t>
      </w:r>
      <w:proofErr w:type="spellEnd"/>
      <w:r w:rsidRPr="00E32766">
        <w:rPr>
          <w:rFonts w:eastAsia="Times New Roman" w:cs="Times New Roman"/>
          <w:b w:val="0"/>
          <w:color w:val="auto"/>
          <w:szCs w:val="24"/>
          <w:lang w:val="en-GB"/>
        </w:rPr>
        <w:t xml:space="preserve"> iodine for 30-60 seconds.  </w:t>
      </w:r>
      <w:proofErr w:type="spellStart"/>
      <w:r w:rsidRPr="00E32766">
        <w:rPr>
          <w:rFonts w:eastAsia="Times New Roman" w:cs="Times New Roman"/>
          <w:b w:val="0"/>
          <w:color w:val="auto"/>
          <w:szCs w:val="24"/>
          <w:lang w:val="en-GB"/>
        </w:rPr>
        <w:t>Carbol</w:t>
      </w:r>
      <w:proofErr w:type="spellEnd"/>
      <w:r w:rsidRPr="00E32766">
        <w:rPr>
          <w:rFonts w:eastAsia="Times New Roman" w:cs="Times New Roman"/>
          <w:b w:val="0"/>
          <w:color w:val="auto"/>
          <w:szCs w:val="24"/>
          <w:lang w:val="en-GB"/>
        </w:rPr>
        <w:t xml:space="preserve"> fuchsin was added to the smear for 2 minutes. The red stain then washed off with tap water and smear preparation subsequently air dried and </w:t>
      </w:r>
      <w:r w:rsidR="009963E9" w:rsidRPr="00E32766">
        <w:rPr>
          <w:rFonts w:eastAsia="Times New Roman" w:cs="Times New Roman"/>
          <w:b w:val="0"/>
          <w:color w:val="auto"/>
          <w:szCs w:val="24"/>
          <w:lang w:val="en-GB"/>
        </w:rPr>
        <w:t>microscopically examined</w:t>
      </w:r>
      <w:r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100X</w:t>
      </w:r>
      <w:r w:rsidRPr="00E32766">
        <w:rPr>
          <w:rFonts w:eastAsia="Times New Roman" w:cs="Times New Roman"/>
          <w:b w:val="0"/>
          <w:color w:val="auto"/>
          <w:szCs w:val="24"/>
          <w:lang w:val="en-GB"/>
        </w:rPr>
        <w:t xml:space="preserve"> resolution objective power</w:t>
      </w:r>
      <w:r w:rsidR="00991510" w:rsidRPr="00E32766">
        <w:rPr>
          <w:rFonts w:eastAsia="Times New Roman" w:cs="Times New Roman"/>
          <w:b w:val="0"/>
          <w:color w:val="auto"/>
          <w:szCs w:val="24"/>
          <w:lang w:val="en-GB"/>
        </w:rPr>
        <w:t xml:space="preserve"> for the presence of </w:t>
      </w:r>
      <w:proofErr w:type="gramStart"/>
      <w:r w:rsidR="00991510" w:rsidRPr="00E32766">
        <w:rPr>
          <w:rFonts w:eastAsia="Times New Roman" w:cs="Times New Roman"/>
          <w:b w:val="0"/>
          <w:color w:val="auto"/>
          <w:szCs w:val="24"/>
          <w:lang w:val="en-GB"/>
        </w:rPr>
        <w:t>gram negative</w:t>
      </w:r>
      <w:proofErr w:type="gramEnd"/>
      <w:r w:rsidR="00991510" w:rsidRPr="00E32766">
        <w:rPr>
          <w:rFonts w:eastAsia="Times New Roman" w:cs="Times New Roman"/>
          <w:b w:val="0"/>
          <w:color w:val="auto"/>
          <w:szCs w:val="24"/>
          <w:lang w:val="en-GB"/>
        </w:rPr>
        <w:t xml:space="preserve"> rods (bacteria</w:t>
      </w:r>
      <w:r w:rsidR="00365D81" w:rsidRPr="00E32766">
        <w:rPr>
          <w:rFonts w:eastAsia="Times New Roman" w:cs="Times New Roman"/>
          <w:b w:val="0"/>
          <w:color w:val="auto"/>
          <w:szCs w:val="24"/>
          <w:lang w:val="en-GB"/>
        </w:rPr>
        <w:t xml:space="preserve"> </w:t>
      </w:r>
      <w:r w:rsidR="00991510" w:rsidRPr="00E32766">
        <w:rPr>
          <w:rFonts w:eastAsia="Times New Roman" w:cs="Times New Roman"/>
          <w:b w:val="0"/>
          <w:color w:val="auto"/>
          <w:szCs w:val="24"/>
          <w:lang w:val="en-GB"/>
        </w:rPr>
        <w:t>that do not retain the methyl purple dye) in the smears</w:t>
      </w:r>
      <w:r w:rsidR="004A701E" w:rsidRPr="00E32766">
        <w:rPr>
          <w:rFonts w:eastAsia="Times New Roman" w:cs="Times New Roman"/>
          <w:b w:val="0"/>
          <w:color w:val="auto"/>
          <w:szCs w:val="24"/>
          <w:lang w:val="en-GB"/>
        </w:rPr>
        <w:t>.</w:t>
      </w:r>
    </w:p>
    <w:p w14:paraId="785CEAF4"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 </w:t>
      </w:r>
      <w:r w:rsidR="00174141" w:rsidRPr="00E32766">
        <w:rPr>
          <w:rFonts w:ascii="Times New Roman" w:hAnsi="Times New Roman" w:cs="Times New Roman"/>
          <w:b/>
          <w:sz w:val="24"/>
          <w:szCs w:val="24"/>
          <w:lang w:val="en-GB"/>
        </w:rPr>
        <w:t xml:space="preserve">Biochemical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ests</w:t>
      </w:r>
    </w:p>
    <w:p w14:paraId="1FAE9A4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Triple sugar ion agar test, catalase and</w:t>
      </w:r>
      <w:r w:rsidR="009C7A1D" w:rsidRPr="00E32766">
        <w:rPr>
          <w:rFonts w:ascii="Times New Roman" w:hAnsi="Times New Roman" w:cs="Times New Roman"/>
          <w:sz w:val="24"/>
          <w:szCs w:val="24"/>
          <w:lang w:val="en-GB"/>
        </w:rPr>
        <w:t xml:space="preserve"> urease test</w:t>
      </w:r>
      <w:r w:rsidRPr="00E32766">
        <w:rPr>
          <w:rFonts w:ascii="Times New Roman" w:hAnsi="Times New Roman" w:cs="Times New Roman"/>
          <w:sz w:val="24"/>
          <w:szCs w:val="24"/>
          <w:lang w:val="en-GB"/>
        </w:rPr>
        <w:t xml:space="preserve"> were done to identify salmonella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Nesa et al., 2011</w:t>
      </w:r>
      <w:r w:rsidR="00A22C66"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 xml:space="preserve"> Rahman et al., 2019</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0860CD7E" w14:textId="77777777" w:rsidR="009C7A1D" w:rsidRPr="00E32766" w:rsidRDefault="009C7A1D"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2.11.1 </w:t>
      </w:r>
      <w:r w:rsidR="00174141" w:rsidRPr="00E32766">
        <w:rPr>
          <w:rFonts w:ascii="Times New Roman" w:hAnsi="Times New Roman" w:cs="Times New Roman"/>
          <w:b/>
          <w:sz w:val="24"/>
          <w:szCs w:val="24"/>
          <w:lang w:val="en-GB"/>
        </w:rPr>
        <w:t>Triple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Sugar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Ion</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Agar</w:t>
      </w:r>
      <w:r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Test</w:t>
      </w:r>
    </w:p>
    <w:p w14:paraId="04B80363" w14:textId="77777777" w:rsidR="00174141" w:rsidRPr="00E32766" w:rsidRDefault="00174141"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Tubes containing agar slants were labelled. Using an inoculating wire, one colony was picked and stabbed into the agar and streaked on the slant.</w:t>
      </w:r>
      <w:r w:rsidR="00D178EC"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Tubes were capped loosely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24hours and results read. </w:t>
      </w:r>
      <w:r w:rsidR="00D178EC" w:rsidRPr="00E32766">
        <w:rPr>
          <w:rFonts w:ascii="Times New Roman" w:hAnsi="Times New Roman" w:cs="Times New Roman"/>
          <w:sz w:val="24"/>
          <w:szCs w:val="24"/>
          <w:lang w:val="en-GB"/>
        </w:rPr>
        <w:t xml:space="preserve">A dark red </w:t>
      </w:r>
      <w:proofErr w:type="spellStart"/>
      <w:r w:rsidR="00D178EC" w:rsidRPr="00E32766">
        <w:rPr>
          <w:rFonts w:ascii="Times New Roman" w:hAnsi="Times New Roman" w:cs="Times New Roman"/>
          <w:sz w:val="24"/>
          <w:szCs w:val="24"/>
          <w:lang w:val="en-GB"/>
        </w:rPr>
        <w:t>color</w:t>
      </w:r>
      <w:proofErr w:type="spellEnd"/>
      <w:r w:rsidR="00D178EC" w:rsidRPr="00E32766">
        <w:rPr>
          <w:rFonts w:ascii="Times New Roman" w:hAnsi="Times New Roman" w:cs="Times New Roman"/>
          <w:sz w:val="24"/>
          <w:szCs w:val="24"/>
          <w:lang w:val="en-GB"/>
        </w:rPr>
        <w:t xml:space="preserve"> indicates alkalinization of the peptones. Sodium thiosulphate in the medium is reduced by some bacteria (salmonella) to hydrogen sulphide, the latter reacts with ferric ions in the medium to produce iron sulphide a black insoluble precipitate.</w:t>
      </w:r>
    </w:p>
    <w:p w14:paraId="2266B1AD"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2.11.2 </w:t>
      </w:r>
      <w:r w:rsidR="00174141" w:rsidRPr="00E32766">
        <w:rPr>
          <w:rFonts w:ascii="Times New Roman" w:hAnsi="Times New Roman" w:cs="Times New Roman"/>
          <w:b/>
          <w:sz w:val="24"/>
          <w:szCs w:val="24"/>
          <w:lang w:val="en-GB"/>
        </w:rPr>
        <w:t>Urease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58BB02FA" w14:textId="77777777" w:rsidR="00174141" w:rsidRPr="00E32766" w:rsidRDefault="00174141"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Using a wire loop, a colony was picked and emulsified in about 2ml of urea broth. Tubes </w:t>
      </w:r>
      <w:r w:rsidR="00D178EC" w:rsidRPr="00E32766">
        <w:rPr>
          <w:rFonts w:ascii="Times New Roman" w:hAnsi="Times New Roman" w:cs="Times New Roman"/>
          <w:sz w:val="24"/>
          <w:szCs w:val="24"/>
          <w:lang w:val="en-GB"/>
        </w:rPr>
        <w:t>were capped and incubated at 37</w:t>
      </w:r>
      <w:r w:rsidRPr="00E32766">
        <w:rPr>
          <w:rFonts w:ascii="Times New Roman" w:hAnsi="Times New Roman" w:cs="Times New Roman"/>
          <w:sz w:val="24"/>
          <w:szCs w:val="24"/>
          <w:vertAlign w:val="superscript"/>
          <w:lang w:val="en-GB"/>
        </w:rPr>
        <w:t>o</w:t>
      </w:r>
      <w:r w:rsidR="00D178EC" w:rsidRPr="00E32766">
        <w:rPr>
          <w:rFonts w:ascii="Times New Roman" w:hAnsi="Times New Roman" w:cs="Times New Roman"/>
          <w:sz w:val="24"/>
          <w:szCs w:val="24"/>
          <w:lang w:val="en-GB"/>
        </w:rPr>
        <w:t>C</w:t>
      </w:r>
      <w:r w:rsidRPr="00E32766">
        <w:rPr>
          <w:rFonts w:ascii="Times New Roman" w:hAnsi="Times New Roman" w:cs="Times New Roman"/>
          <w:sz w:val="24"/>
          <w:szCs w:val="24"/>
          <w:lang w:val="en-GB"/>
        </w:rPr>
        <w:t xml:space="preserve"> for 24</w:t>
      </w:r>
      <w:r w:rsidR="00657886"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hour</w:t>
      </w:r>
      <w:r w:rsidR="00657886" w:rsidRPr="00E32766">
        <w:rPr>
          <w:rFonts w:ascii="Times New Roman" w:hAnsi="Times New Roman" w:cs="Times New Roman"/>
          <w:sz w:val="24"/>
          <w:szCs w:val="24"/>
          <w:lang w:val="en-GB"/>
        </w:rPr>
        <w:t>s</w:t>
      </w:r>
      <w:r w:rsidRPr="00E32766">
        <w:rPr>
          <w:rFonts w:ascii="Times New Roman" w:hAnsi="Times New Roman" w:cs="Times New Roman"/>
          <w:sz w:val="24"/>
          <w:szCs w:val="24"/>
          <w:lang w:val="en-GB"/>
        </w:rPr>
        <w:t xml:space="preserve"> after which results were recorded.</w:t>
      </w:r>
      <w:r w:rsidR="00D178EC" w:rsidRPr="00E32766">
        <w:rPr>
          <w:rFonts w:ascii="Times New Roman" w:hAnsi="Times New Roman" w:cs="Times New Roman"/>
          <w:sz w:val="24"/>
          <w:szCs w:val="24"/>
          <w:lang w:val="en-GB"/>
        </w:rPr>
        <w:t xml:space="preserve"> The urease enzyme activity is important in differentiating enterobacteria. Proteus strains are strong urease producers. Salmonella does not produce urease.</w:t>
      </w:r>
    </w:p>
    <w:p w14:paraId="196E1574" w14:textId="77777777" w:rsidR="007A3323" w:rsidRPr="00E32766" w:rsidRDefault="007A3323" w:rsidP="00CD110A">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2.11.3 </w:t>
      </w:r>
      <w:r w:rsidR="00174141" w:rsidRPr="00E32766">
        <w:rPr>
          <w:rFonts w:ascii="Times New Roman" w:hAnsi="Times New Roman" w:cs="Times New Roman"/>
          <w:b/>
          <w:sz w:val="24"/>
          <w:szCs w:val="24"/>
          <w:lang w:val="en-GB"/>
        </w:rPr>
        <w:t>Catalase</w:t>
      </w:r>
      <w:r w:rsidR="00174141" w:rsidRPr="00E32766">
        <w:rPr>
          <w:rFonts w:ascii="Times New Roman" w:hAnsi="Times New Roman" w:cs="Times New Roman"/>
          <w:sz w:val="24"/>
          <w:szCs w:val="24"/>
          <w:lang w:val="en-GB"/>
        </w:rPr>
        <w:t xml:space="preserve"> </w:t>
      </w:r>
      <w:r w:rsidRPr="00E32766">
        <w:rPr>
          <w:rFonts w:ascii="Times New Roman" w:hAnsi="Times New Roman" w:cs="Times New Roman"/>
          <w:b/>
          <w:sz w:val="24"/>
          <w:szCs w:val="24"/>
          <w:lang w:val="en-GB"/>
        </w:rPr>
        <w:t>T</w:t>
      </w:r>
      <w:r w:rsidR="00174141" w:rsidRPr="00E32766">
        <w:rPr>
          <w:rFonts w:ascii="Times New Roman" w:hAnsi="Times New Roman" w:cs="Times New Roman"/>
          <w:b/>
          <w:sz w:val="24"/>
          <w:szCs w:val="24"/>
          <w:lang w:val="en-GB"/>
        </w:rPr>
        <w:t>est</w:t>
      </w:r>
    </w:p>
    <w:p w14:paraId="2F39B472" w14:textId="77777777" w:rsidR="00D178EC" w:rsidRPr="00E32766" w:rsidRDefault="00D178EC" w:rsidP="00CD110A">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lastRenderedPageBreak/>
        <w:t xml:space="preserve">A volume of </w:t>
      </w:r>
      <w:r w:rsidR="00174141" w:rsidRPr="00E32766">
        <w:rPr>
          <w:rFonts w:ascii="Times New Roman" w:hAnsi="Times New Roman" w:cs="Times New Roman"/>
          <w:sz w:val="24"/>
          <w:szCs w:val="24"/>
          <w:lang w:val="en-GB"/>
        </w:rPr>
        <w:t>100ul of hydrogen peroxide (3%) was pipetted into a clean petri dish</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Using a wooden stick, a colony of the test organism was picked and immersed in the hydrogen peroxide solution.</w:t>
      </w:r>
      <w:r w:rsidRPr="00E32766">
        <w:rPr>
          <w:rFonts w:ascii="Times New Roman" w:hAnsi="Times New Roman" w:cs="Times New Roman"/>
          <w:sz w:val="24"/>
          <w:szCs w:val="24"/>
          <w:lang w:val="en-GB"/>
        </w:rPr>
        <w:t xml:space="preserve"> </w:t>
      </w:r>
      <w:r w:rsidR="00174141" w:rsidRPr="00E32766">
        <w:rPr>
          <w:rFonts w:ascii="Times New Roman" w:hAnsi="Times New Roman" w:cs="Times New Roman"/>
          <w:sz w:val="24"/>
          <w:szCs w:val="24"/>
          <w:lang w:val="en-GB"/>
        </w:rPr>
        <w:t>The plates were observed for bubbles.</w:t>
      </w:r>
      <w:r w:rsidRPr="00E32766">
        <w:rPr>
          <w:rFonts w:ascii="Times New Roman" w:hAnsi="Times New Roman" w:cs="Times New Roman"/>
          <w:sz w:val="24"/>
          <w:szCs w:val="24"/>
          <w:lang w:val="en-GB"/>
        </w:rPr>
        <w:t xml:space="preserve"> This is used to differentiate those bacteria that produce the enzyme catalase from non-catalase producing enzymes. Salmonella is catalase positive.</w:t>
      </w:r>
    </w:p>
    <w:p w14:paraId="53CC40D2" w14:textId="77777777" w:rsidR="007A3323" w:rsidRPr="00E32766" w:rsidRDefault="007A3323" w:rsidP="00BC75F0">
      <w:pPr>
        <w:spacing w:before="120" w:after="320"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2.12 </w:t>
      </w:r>
      <w:r w:rsidR="00F52949" w:rsidRPr="00E32766">
        <w:rPr>
          <w:rFonts w:ascii="Times New Roman" w:hAnsi="Times New Roman" w:cs="Times New Roman"/>
          <w:b/>
          <w:sz w:val="24"/>
          <w:szCs w:val="24"/>
          <w:lang w:val="en-GB"/>
        </w:rPr>
        <w:t>Anti</w:t>
      </w:r>
      <w:r w:rsidR="004821FA" w:rsidRPr="00E32766">
        <w:rPr>
          <w:rFonts w:ascii="Times New Roman" w:hAnsi="Times New Roman" w:cs="Times New Roman"/>
          <w:b/>
          <w:sz w:val="24"/>
          <w:szCs w:val="24"/>
          <w:lang w:val="en-GB"/>
        </w:rPr>
        <w:t>bacterial</w:t>
      </w:r>
      <w:r w:rsidR="00F52949" w:rsidRPr="00E32766">
        <w:rPr>
          <w:rFonts w:ascii="Times New Roman" w:hAnsi="Times New Roman" w:cs="Times New Roman"/>
          <w:b/>
          <w:sz w:val="24"/>
          <w:szCs w:val="24"/>
          <w:lang w:val="en-GB"/>
        </w:rPr>
        <w:t xml:space="preserve"> </w:t>
      </w:r>
      <w:r w:rsidRPr="00E32766">
        <w:rPr>
          <w:rFonts w:ascii="Times New Roman" w:hAnsi="Times New Roman" w:cs="Times New Roman"/>
          <w:b/>
          <w:sz w:val="24"/>
          <w:szCs w:val="24"/>
          <w:lang w:val="en-GB"/>
        </w:rPr>
        <w:t>Susceptibility Testing</w:t>
      </w:r>
    </w:p>
    <w:p w14:paraId="5DDF9619" w14:textId="77777777" w:rsidR="00D23107" w:rsidRPr="00E32766" w:rsidRDefault="004821FA" w:rsidP="00BC75F0">
      <w:pPr>
        <w:spacing w:before="120" w:after="320"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The antibacterial susceptibility test was performed using the Kirby-Bauer disc diffusion method.</w:t>
      </w:r>
      <w:r w:rsidR="001848BB" w:rsidRPr="00E32766">
        <w:rPr>
          <w:rFonts w:ascii="Times New Roman" w:hAnsi="Times New Roman" w:cs="Times New Roman"/>
          <w:sz w:val="24"/>
          <w:szCs w:val="24"/>
          <w:lang w:val="en-GB"/>
        </w:rPr>
        <w:t xml:space="preserve"> The following antibiotics and their disc charges were used- Azithromycin (15</w:t>
      </w:r>
      <w:r w:rsidR="00362565" w:rsidRPr="00E32766">
        <w:rPr>
          <w:rFonts w:ascii="Times New Roman" w:hAnsi="Times New Roman" w:cs="Times New Roman"/>
          <w:sz w:val="24"/>
          <w:szCs w:val="24"/>
          <w:lang w:val="en-GB"/>
        </w:rPr>
        <w:t xml:space="preserve"> </w:t>
      </w:r>
      <w:r w:rsidR="001848BB" w:rsidRPr="00E32766">
        <w:rPr>
          <w:rFonts w:ascii="Times New Roman" w:hAnsi="Times New Roman" w:cs="Times New Roman"/>
          <w:sz w:val="24"/>
          <w:szCs w:val="24"/>
          <w:lang w:val="en-GB"/>
        </w:rPr>
        <w:t xml:space="preserve">µg), </w:t>
      </w:r>
      <w:r w:rsidR="00362565" w:rsidRPr="00E32766">
        <w:rPr>
          <w:rFonts w:ascii="Times New Roman" w:hAnsi="Times New Roman" w:cs="Times New Roman"/>
          <w:sz w:val="24"/>
          <w:szCs w:val="24"/>
          <w:lang w:val="en-GB"/>
        </w:rPr>
        <w:t xml:space="preserve">Gentamycin (10 µg), Amoxicillin (25 µg), Chloramphenicol (30 µg), Levofloxacin (5 µg), Ciprofloxacin (5 µg), Ceftriaxone (30 µg), </w:t>
      </w:r>
      <w:r w:rsidR="00FC653D" w:rsidRPr="00E32766">
        <w:rPr>
          <w:rFonts w:ascii="Times New Roman" w:hAnsi="Times New Roman" w:cs="Times New Roman"/>
          <w:sz w:val="24"/>
          <w:szCs w:val="24"/>
          <w:lang w:val="en-GB"/>
        </w:rPr>
        <w:t>Ofloxacin (5 µg) and Cefotaxime (30 µg).</w:t>
      </w:r>
      <w:r w:rsidR="00D23107" w:rsidRPr="00E32766">
        <w:rPr>
          <w:rFonts w:ascii="Times New Roman" w:hAnsi="Times New Roman" w:cs="Times New Roman"/>
          <w:sz w:val="24"/>
          <w:szCs w:val="24"/>
          <w:lang w:val="en-GB"/>
        </w:rPr>
        <w:t xml:space="preserve"> Mueller Hinton agar prepared according to manufacturer’s instruction was used. Bacterial culture suspensions were prepared from overnight grown cultures. A single bacteria colony was picked using a sterile wire loop and suspended in 5 ml of sterile water matching the 0.5 McFarland standard. From this, 2ml of bacterial suspension was poured on the </w:t>
      </w:r>
      <w:r w:rsidR="005A5D65" w:rsidRPr="00E32766">
        <w:rPr>
          <w:rFonts w:ascii="Times New Roman" w:hAnsi="Times New Roman" w:cs="Times New Roman"/>
          <w:sz w:val="24"/>
          <w:szCs w:val="24"/>
          <w:lang w:val="en-GB"/>
        </w:rPr>
        <w:t>Mueller</w:t>
      </w:r>
      <w:r w:rsidR="00D23107" w:rsidRPr="00E32766">
        <w:rPr>
          <w:rFonts w:ascii="Times New Roman" w:hAnsi="Times New Roman" w:cs="Times New Roman"/>
          <w:sz w:val="24"/>
          <w:szCs w:val="24"/>
          <w:lang w:val="en-GB"/>
        </w:rPr>
        <w:t xml:space="preserve"> Hinton agar and allowed to dry for about 15-30</w:t>
      </w:r>
      <w:r w:rsidR="00EB1582" w:rsidRPr="00E32766">
        <w:rPr>
          <w:rFonts w:ascii="Times New Roman" w:hAnsi="Times New Roman" w:cs="Times New Roman"/>
          <w:sz w:val="24"/>
          <w:szCs w:val="24"/>
          <w:lang w:val="en-GB"/>
        </w:rPr>
        <w:t xml:space="preserve"> </w:t>
      </w:r>
      <w:r w:rsidR="00D23107" w:rsidRPr="00E32766">
        <w:rPr>
          <w:rFonts w:ascii="Times New Roman" w:hAnsi="Times New Roman" w:cs="Times New Roman"/>
          <w:sz w:val="24"/>
          <w:szCs w:val="24"/>
          <w:lang w:val="en-GB"/>
        </w:rPr>
        <w:t>min</w:t>
      </w:r>
      <w:r w:rsidR="00EB1582" w:rsidRPr="00E32766">
        <w:rPr>
          <w:rFonts w:ascii="Times New Roman" w:hAnsi="Times New Roman" w:cs="Times New Roman"/>
          <w:sz w:val="24"/>
          <w:szCs w:val="24"/>
          <w:lang w:val="en-GB"/>
        </w:rPr>
        <w:t>utes</w:t>
      </w:r>
      <w:r w:rsidR="00D23107" w:rsidRPr="00E32766">
        <w:rPr>
          <w:rFonts w:ascii="Times New Roman" w:hAnsi="Times New Roman" w:cs="Times New Roman"/>
          <w:sz w:val="24"/>
          <w:szCs w:val="24"/>
          <w:lang w:val="en-GB"/>
        </w:rPr>
        <w:t xml:space="preserve"> then antibiotic discs were carefully placed on the agar plates</w:t>
      </w:r>
      <w:r w:rsidR="00EB1582" w:rsidRPr="00E32766">
        <w:rPr>
          <w:rFonts w:ascii="Times New Roman" w:hAnsi="Times New Roman" w:cs="Times New Roman"/>
          <w:sz w:val="24"/>
          <w:szCs w:val="24"/>
          <w:lang w:val="en-GB"/>
        </w:rPr>
        <w:t xml:space="preserve"> (at least 15 mm apart and from the edge of the plates)</w:t>
      </w:r>
      <w:r w:rsidR="00D23107" w:rsidRPr="00E32766">
        <w:rPr>
          <w:rFonts w:ascii="Times New Roman" w:hAnsi="Times New Roman" w:cs="Times New Roman"/>
          <w:sz w:val="24"/>
          <w:szCs w:val="24"/>
          <w:lang w:val="en-GB"/>
        </w:rPr>
        <w:t xml:space="preserve"> and finally </w:t>
      </w:r>
      <w:r w:rsidR="005A5D65" w:rsidRPr="00E32766">
        <w:rPr>
          <w:rFonts w:ascii="Times New Roman" w:hAnsi="Times New Roman" w:cs="Times New Roman"/>
          <w:sz w:val="24"/>
          <w:szCs w:val="24"/>
          <w:lang w:val="en-GB"/>
        </w:rPr>
        <w:t>incubated</w:t>
      </w:r>
      <w:r w:rsidR="00D23107" w:rsidRPr="00E32766">
        <w:rPr>
          <w:rFonts w:ascii="Times New Roman" w:hAnsi="Times New Roman" w:cs="Times New Roman"/>
          <w:sz w:val="24"/>
          <w:szCs w:val="24"/>
          <w:lang w:val="en-GB"/>
        </w:rPr>
        <w:t xml:space="preserve"> for 18 hours at 37</w:t>
      </w:r>
      <w:r w:rsidR="00D23107" w:rsidRPr="00E32766">
        <w:rPr>
          <w:rFonts w:ascii="Times New Roman" w:hAnsi="Times New Roman" w:cs="Times New Roman"/>
          <w:sz w:val="24"/>
          <w:szCs w:val="24"/>
          <w:vertAlign w:val="superscript"/>
          <w:lang w:val="en-GB"/>
        </w:rPr>
        <w:t>o</w:t>
      </w:r>
      <w:r w:rsidR="00D23107" w:rsidRPr="00E32766">
        <w:rPr>
          <w:rFonts w:ascii="Times New Roman" w:hAnsi="Times New Roman" w:cs="Times New Roman"/>
          <w:sz w:val="24"/>
          <w:szCs w:val="24"/>
          <w:lang w:val="en-GB"/>
        </w:rPr>
        <w:t>C. After incubation time had elapsed, the diameter of bacterial growth inhibition zone around each disc was measured and isolate susceptibility was classified as sen</w:t>
      </w:r>
      <w:r w:rsidR="008331C6" w:rsidRPr="00E32766">
        <w:rPr>
          <w:rFonts w:ascii="Times New Roman" w:hAnsi="Times New Roman" w:cs="Times New Roman"/>
          <w:sz w:val="24"/>
          <w:szCs w:val="24"/>
          <w:lang w:val="en-GB"/>
        </w:rPr>
        <w:t>si</w:t>
      </w:r>
      <w:r w:rsidR="00D23107" w:rsidRPr="00E32766">
        <w:rPr>
          <w:rFonts w:ascii="Times New Roman" w:hAnsi="Times New Roman" w:cs="Times New Roman"/>
          <w:sz w:val="24"/>
          <w:szCs w:val="24"/>
          <w:lang w:val="en-GB"/>
        </w:rPr>
        <w:t xml:space="preserve">tive, intermediate or resistant </w:t>
      </w:r>
      <w:r w:rsidR="003A639C" w:rsidRPr="00E32766">
        <w:rPr>
          <w:rFonts w:ascii="Times New Roman" w:hAnsi="Times New Roman" w:cs="Times New Roman"/>
          <w:sz w:val="24"/>
          <w:szCs w:val="24"/>
          <w:lang w:val="en-GB"/>
        </w:rPr>
        <w:t>(</w:t>
      </w:r>
      <w:r w:rsidR="00303F5A" w:rsidRPr="00E32766">
        <w:rPr>
          <w:rFonts w:ascii="Times New Roman" w:hAnsi="Times New Roman" w:cs="Times New Roman"/>
          <w:sz w:val="24"/>
          <w:szCs w:val="24"/>
          <w:lang w:val="en-GB"/>
        </w:rPr>
        <w:t>Clinical and Laboratory Standard Institute 2024</w:t>
      </w:r>
      <w:r w:rsidR="003A639C" w:rsidRPr="00E32766">
        <w:rPr>
          <w:rFonts w:ascii="Times New Roman" w:hAnsi="Times New Roman" w:cs="Times New Roman"/>
          <w:sz w:val="24"/>
          <w:szCs w:val="24"/>
          <w:lang w:val="en-GB"/>
        </w:rPr>
        <w:t>)</w:t>
      </w:r>
      <w:r w:rsidR="00A22C66" w:rsidRPr="00E32766">
        <w:rPr>
          <w:rFonts w:ascii="Times New Roman" w:hAnsi="Times New Roman" w:cs="Times New Roman"/>
          <w:sz w:val="24"/>
          <w:szCs w:val="24"/>
          <w:lang w:val="en-GB"/>
        </w:rPr>
        <w:t>.</w:t>
      </w:r>
    </w:p>
    <w:p w14:paraId="658E26CE" w14:textId="77777777" w:rsidR="007A3323" w:rsidRPr="00E32766" w:rsidRDefault="007A3323" w:rsidP="007A3323">
      <w:pPr>
        <w:pStyle w:val="Heading1"/>
        <w:spacing w:before="0" w:line="360" w:lineRule="auto"/>
        <w:jc w:val="both"/>
        <w:rPr>
          <w:rFonts w:cs="Times New Roman"/>
          <w:color w:val="auto"/>
          <w:szCs w:val="24"/>
          <w:lang w:val="en-GB"/>
        </w:rPr>
      </w:pPr>
      <w:bookmarkStart w:id="11" w:name="_Toc108427394"/>
      <w:r w:rsidRPr="00E32766">
        <w:rPr>
          <w:rFonts w:cs="Times New Roman"/>
          <w:color w:val="auto"/>
          <w:szCs w:val="24"/>
          <w:lang w:val="en-GB"/>
        </w:rPr>
        <w:lastRenderedPageBreak/>
        <w:t xml:space="preserve">2.13 </w:t>
      </w:r>
      <w:r w:rsidR="006D53D9" w:rsidRPr="00E32766">
        <w:rPr>
          <w:rFonts w:cs="Times New Roman"/>
          <w:color w:val="auto"/>
          <w:szCs w:val="24"/>
          <w:lang w:val="en-GB"/>
        </w:rPr>
        <w:t xml:space="preserve">Data </w:t>
      </w:r>
      <w:r w:rsidRPr="00E32766">
        <w:rPr>
          <w:rFonts w:cs="Times New Roman"/>
          <w:color w:val="auto"/>
          <w:szCs w:val="24"/>
          <w:lang w:val="en-GB"/>
        </w:rPr>
        <w:t>M</w:t>
      </w:r>
      <w:r w:rsidR="006D53D9" w:rsidRPr="00E32766">
        <w:rPr>
          <w:rFonts w:cs="Times New Roman"/>
          <w:color w:val="auto"/>
          <w:szCs w:val="24"/>
          <w:lang w:val="en-GB"/>
        </w:rPr>
        <w:t>anagement</w:t>
      </w:r>
      <w:bookmarkEnd w:id="11"/>
    </w:p>
    <w:p w14:paraId="197391FE" w14:textId="77777777" w:rsidR="006D53D9" w:rsidRPr="00E32766" w:rsidRDefault="006D53D9" w:rsidP="007A3323">
      <w:pPr>
        <w:pStyle w:val="Heading1"/>
        <w:spacing w:before="0" w:line="360" w:lineRule="auto"/>
        <w:jc w:val="both"/>
        <w:rPr>
          <w:rFonts w:eastAsia="Times New Roman" w:cs="Times New Roman"/>
          <w:b w:val="0"/>
          <w:iCs/>
          <w:color w:val="auto"/>
          <w:szCs w:val="24"/>
          <w:lang w:val="en-GB" w:bidi="en-US"/>
        </w:rPr>
      </w:pPr>
      <w:r w:rsidRPr="00E32766">
        <w:rPr>
          <w:rFonts w:eastAsia="Times New Roman" w:cs="Times New Roman"/>
          <w:b w:val="0"/>
          <w:color w:val="auto"/>
          <w:szCs w:val="24"/>
          <w:lang w:val="en-GB"/>
        </w:rPr>
        <w:t xml:space="preserve">The completed questionnaire was scored and converted into numerical data. </w:t>
      </w:r>
      <w:r w:rsidRPr="00E32766">
        <w:rPr>
          <w:rFonts w:eastAsia="Times New Roman" w:cs="Times New Roman"/>
          <w:b w:val="0"/>
          <w:iCs/>
          <w:color w:val="auto"/>
          <w:szCs w:val="24"/>
          <w:lang w:val="en-GB" w:bidi="en-US"/>
        </w:rPr>
        <w:t xml:space="preserve">The data collected was entered into a log book and later keyed into a Microsoft excel sheet and stored in a flash drive. </w:t>
      </w:r>
      <w:r w:rsidRPr="00E32766">
        <w:rPr>
          <w:rFonts w:eastAsia="Times New Roman" w:cs="Times New Roman"/>
          <w:b w:val="0"/>
          <w:color w:val="auto"/>
          <w:szCs w:val="24"/>
          <w:lang w:val="en-GB"/>
        </w:rPr>
        <w:t>Data collected was coded on daily bases for easy detection of errors and possible correction. Data was backed up in password protected computer and external storage devices so that it can be retrieved in case of data lost. All data were protected with a pas</w:t>
      </w:r>
      <w:r w:rsidR="00A22C66" w:rsidRPr="00E32766">
        <w:rPr>
          <w:rFonts w:eastAsia="Times New Roman" w:cs="Times New Roman"/>
          <w:b w:val="0"/>
          <w:color w:val="auto"/>
          <w:szCs w:val="24"/>
          <w:lang w:val="en-GB"/>
        </w:rPr>
        <w:t>sword to ensure confidentiality.</w:t>
      </w:r>
    </w:p>
    <w:p w14:paraId="01B478FF" w14:textId="77777777" w:rsidR="007A3323" w:rsidRPr="00E32766" w:rsidRDefault="007A3323" w:rsidP="00A22C66">
      <w:pPr>
        <w:pStyle w:val="Heading1"/>
        <w:spacing w:line="360" w:lineRule="auto"/>
        <w:rPr>
          <w:rFonts w:cs="Times New Roman"/>
          <w:color w:val="auto"/>
          <w:szCs w:val="24"/>
          <w:lang w:val="en-GB"/>
        </w:rPr>
      </w:pPr>
      <w:bookmarkStart w:id="12" w:name="_Toc465676502"/>
      <w:bookmarkStart w:id="13" w:name="_Toc79662283"/>
      <w:bookmarkStart w:id="14" w:name="_Toc108427395"/>
      <w:r w:rsidRPr="00E32766">
        <w:rPr>
          <w:rFonts w:cs="Times New Roman"/>
          <w:color w:val="auto"/>
          <w:szCs w:val="24"/>
          <w:lang w:val="en-GB"/>
        </w:rPr>
        <w:t xml:space="preserve">2.14 </w:t>
      </w:r>
      <w:r w:rsidR="006D53D9" w:rsidRPr="00E32766">
        <w:rPr>
          <w:rFonts w:cs="Times New Roman"/>
          <w:color w:val="auto"/>
          <w:szCs w:val="24"/>
          <w:lang w:val="en-GB"/>
        </w:rPr>
        <w:t xml:space="preserve">Statistical </w:t>
      </w:r>
      <w:r w:rsidRPr="00E32766">
        <w:rPr>
          <w:rFonts w:cs="Times New Roman"/>
          <w:color w:val="auto"/>
          <w:szCs w:val="24"/>
          <w:lang w:val="en-GB"/>
        </w:rPr>
        <w:t>A</w:t>
      </w:r>
      <w:r w:rsidR="006D53D9" w:rsidRPr="00E32766">
        <w:rPr>
          <w:rFonts w:cs="Times New Roman"/>
          <w:color w:val="auto"/>
          <w:szCs w:val="24"/>
          <w:lang w:val="en-GB"/>
        </w:rPr>
        <w:t>nalysis</w:t>
      </w:r>
      <w:bookmarkEnd w:id="12"/>
      <w:bookmarkEnd w:id="13"/>
      <w:bookmarkEnd w:id="14"/>
    </w:p>
    <w:p w14:paraId="03927933" w14:textId="77777777" w:rsidR="006D53D9" w:rsidRPr="00E32766" w:rsidRDefault="006D53D9" w:rsidP="003A639C">
      <w:pPr>
        <w:pStyle w:val="Heading1"/>
        <w:spacing w:line="360" w:lineRule="auto"/>
        <w:jc w:val="both"/>
        <w:rPr>
          <w:rFonts w:eastAsia="Times New Roman" w:cs="Times New Roman"/>
          <w:color w:val="auto"/>
          <w:szCs w:val="24"/>
          <w:lang w:val="en-GB"/>
        </w:rPr>
      </w:pPr>
      <w:bookmarkStart w:id="15" w:name="_Toc79662286"/>
      <w:r w:rsidRPr="00E32766">
        <w:rPr>
          <w:rFonts w:eastAsia="Times New Roman" w:cs="Times New Roman"/>
          <w:b w:val="0"/>
          <w:color w:val="auto"/>
          <w:szCs w:val="24"/>
          <w:lang w:val="en-GB"/>
        </w:rPr>
        <w:t xml:space="preserve">The data was </w:t>
      </w:r>
      <w:proofErr w:type="spellStart"/>
      <w:r w:rsidRPr="00E32766">
        <w:rPr>
          <w:rFonts w:eastAsia="Times New Roman" w:cs="Times New Roman"/>
          <w:b w:val="0"/>
          <w:color w:val="auto"/>
          <w:szCs w:val="24"/>
          <w:lang w:val="en-GB"/>
        </w:rPr>
        <w:t>analyzed</w:t>
      </w:r>
      <w:proofErr w:type="spellEnd"/>
      <w:r w:rsidRPr="00E32766">
        <w:rPr>
          <w:rFonts w:eastAsia="Times New Roman" w:cs="Times New Roman"/>
          <w:b w:val="0"/>
          <w:color w:val="auto"/>
          <w:szCs w:val="24"/>
          <w:lang w:val="en-GB"/>
        </w:rPr>
        <w:t xml:space="preserve"> using SPSS statistical software version 25 and results were presented on charts, tables using Microsoft Excel and their implications explained. </w:t>
      </w:r>
      <w:r w:rsidRPr="00E32766">
        <w:rPr>
          <w:rFonts w:cs="Times New Roman"/>
          <w:b w:val="0"/>
          <w:color w:val="auto"/>
          <w:szCs w:val="24"/>
          <w:lang w:val="en-GB"/>
        </w:rPr>
        <w:t xml:space="preserve">Cross tabulation, Chi-square analysis, was carried </w:t>
      </w:r>
      <w:r w:rsidR="001970A3" w:rsidRPr="00E32766">
        <w:rPr>
          <w:rFonts w:cs="Times New Roman"/>
          <w:b w:val="0"/>
          <w:color w:val="auto"/>
          <w:szCs w:val="24"/>
          <w:lang w:val="en-GB"/>
        </w:rPr>
        <w:t xml:space="preserve">and </w:t>
      </w:r>
      <w:proofErr w:type="gramStart"/>
      <w:r w:rsidRPr="00E32766">
        <w:rPr>
          <w:rFonts w:eastAsia="Times New Roman" w:cs="Times New Roman"/>
          <w:b w:val="0"/>
          <w:color w:val="auto"/>
          <w:szCs w:val="24"/>
          <w:lang w:val="en-GB"/>
        </w:rPr>
        <w:t>st</w:t>
      </w:r>
      <w:r w:rsidR="001970A3" w:rsidRPr="00E32766">
        <w:rPr>
          <w:rFonts w:eastAsia="Times New Roman" w:cs="Times New Roman"/>
          <w:b w:val="0"/>
          <w:color w:val="auto"/>
          <w:szCs w:val="24"/>
          <w:lang w:val="en-GB"/>
        </w:rPr>
        <w:t>atistical</w:t>
      </w:r>
      <w:proofErr w:type="gramEnd"/>
      <w:r w:rsidR="001970A3" w:rsidRPr="00E32766">
        <w:rPr>
          <w:rFonts w:eastAsia="Times New Roman" w:cs="Times New Roman"/>
          <w:b w:val="0"/>
          <w:color w:val="auto"/>
          <w:szCs w:val="24"/>
          <w:lang w:val="en-GB"/>
        </w:rPr>
        <w:t xml:space="preserve"> significant established various </w:t>
      </w:r>
      <w:r w:rsidR="001970A3" w:rsidRPr="00E32766">
        <w:rPr>
          <w:rFonts w:eastAsia="Times New Roman" w:cs="Times New Roman"/>
          <w:b w:val="0"/>
          <w:i/>
          <w:color w:val="auto"/>
          <w:szCs w:val="24"/>
          <w:lang w:val="en-GB"/>
        </w:rPr>
        <w:t>p</w:t>
      </w:r>
      <w:r w:rsidRPr="00E32766">
        <w:rPr>
          <w:rFonts w:eastAsia="Times New Roman" w:cs="Times New Roman"/>
          <w:b w:val="0"/>
          <w:color w:val="auto"/>
          <w:szCs w:val="24"/>
          <w:lang w:val="en-GB"/>
        </w:rPr>
        <w:t>&lt;</w:t>
      </w:r>
      <w:r w:rsidR="001970A3" w:rsidRPr="00E32766">
        <w:rPr>
          <w:rFonts w:eastAsia="Times New Roman" w:cs="Times New Roman"/>
          <w:b w:val="0"/>
          <w:color w:val="auto"/>
          <w:szCs w:val="24"/>
          <w:lang w:val="en-GB"/>
        </w:rPr>
        <w:t xml:space="preserve"> values</w:t>
      </w:r>
      <w:r w:rsidRPr="00E32766">
        <w:rPr>
          <w:rFonts w:eastAsia="Times New Roman" w:cs="Times New Roman"/>
          <w:b w:val="0"/>
          <w:color w:val="auto"/>
          <w:szCs w:val="24"/>
          <w:lang w:val="en-GB"/>
        </w:rPr>
        <w:t>.</w:t>
      </w:r>
      <w:r w:rsidRPr="00E32766">
        <w:rPr>
          <w:rFonts w:eastAsia="Times New Roman" w:cs="Times New Roman"/>
          <w:color w:val="auto"/>
          <w:szCs w:val="24"/>
          <w:lang w:val="en-GB"/>
        </w:rPr>
        <w:t xml:space="preserve"> </w:t>
      </w:r>
    </w:p>
    <w:p w14:paraId="2540539A" w14:textId="77777777" w:rsidR="007A3323" w:rsidRPr="00E32766" w:rsidRDefault="007A3323" w:rsidP="00BC75F0">
      <w:pPr>
        <w:pStyle w:val="Heading1"/>
        <w:spacing w:line="360" w:lineRule="auto"/>
        <w:jc w:val="both"/>
        <w:rPr>
          <w:rFonts w:cs="Times New Roman"/>
          <w:color w:val="auto"/>
          <w:szCs w:val="24"/>
          <w:lang w:val="en-GB"/>
        </w:rPr>
      </w:pPr>
      <w:bookmarkStart w:id="16" w:name="_Toc108427396"/>
      <w:r w:rsidRPr="00E32766">
        <w:rPr>
          <w:rFonts w:cs="Times New Roman"/>
          <w:color w:val="auto"/>
          <w:szCs w:val="24"/>
          <w:lang w:val="en-GB"/>
        </w:rPr>
        <w:t xml:space="preserve">2.15 </w:t>
      </w:r>
      <w:r w:rsidR="006D53D9" w:rsidRPr="00E32766">
        <w:rPr>
          <w:rFonts w:cs="Times New Roman"/>
          <w:color w:val="auto"/>
          <w:szCs w:val="24"/>
          <w:lang w:val="en-GB"/>
        </w:rPr>
        <w:t xml:space="preserve">Ethical </w:t>
      </w:r>
      <w:r w:rsidRPr="00E32766">
        <w:rPr>
          <w:rFonts w:cs="Times New Roman"/>
          <w:color w:val="auto"/>
          <w:szCs w:val="24"/>
          <w:lang w:val="en-GB"/>
        </w:rPr>
        <w:t>C</w:t>
      </w:r>
      <w:r w:rsidR="006D53D9" w:rsidRPr="00E32766">
        <w:rPr>
          <w:rFonts w:cs="Times New Roman"/>
          <w:color w:val="auto"/>
          <w:szCs w:val="24"/>
          <w:lang w:val="en-GB"/>
        </w:rPr>
        <w:t>onsideration</w:t>
      </w:r>
      <w:bookmarkEnd w:id="15"/>
      <w:r w:rsidR="006D53D9" w:rsidRPr="00E32766">
        <w:rPr>
          <w:rFonts w:cs="Times New Roman"/>
          <w:color w:val="auto"/>
          <w:szCs w:val="24"/>
          <w:lang w:val="en-GB"/>
        </w:rPr>
        <w:t>s</w:t>
      </w:r>
      <w:bookmarkEnd w:id="16"/>
    </w:p>
    <w:p w14:paraId="2FD3FCA6" w14:textId="77777777" w:rsidR="006D53D9" w:rsidRPr="00E32766" w:rsidRDefault="006D53D9" w:rsidP="00BC75F0">
      <w:pPr>
        <w:pStyle w:val="Heading1"/>
        <w:spacing w:line="360" w:lineRule="auto"/>
        <w:jc w:val="both"/>
        <w:rPr>
          <w:rFonts w:cs="Times New Roman"/>
          <w:color w:val="auto"/>
          <w:szCs w:val="24"/>
          <w:lang w:val="en-GB"/>
        </w:rPr>
      </w:pPr>
      <w:r w:rsidRPr="00E32766">
        <w:rPr>
          <w:rFonts w:cs="Times New Roman"/>
          <w:b w:val="0"/>
          <w:color w:val="auto"/>
          <w:szCs w:val="24"/>
          <w:lang w:val="en-GB"/>
        </w:rPr>
        <w:t xml:space="preserve">Ethical approval to conduct this study was obtained from the institutional </w:t>
      </w:r>
      <w:r w:rsidR="00E67188" w:rsidRPr="00E32766">
        <w:rPr>
          <w:rFonts w:cs="Times New Roman"/>
          <w:b w:val="0"/>
          <w:color w:val="auto"/>
          <w:szCs w:val="24"/>
          <w:lang w:val="en-GB"/>
        </w:rPr>
        <w:t>Review Board of The</w:t>
      </w:r>
      <w:r w:rsidRPr="00E32766">
        <w:rPr>
          <w:rFonts w:cs="Times New Roman"/>
          <w:b w:val="0"/>
          <w:color w:val="auto"/>
          <w:szCs w:val="24"/>
          <w:lang w:val="en-GB"/>
        </w:rPr>
        <w:t xml:space="preserve"> University of Bamenda </w:t>
      </w:r>
      <w:r w:rsidR="00E67188" w:rsidRPr="00E32766">
        <w:rPr>
          <w:rFonts w:cs="Times New Roman"/>
          <w:b w:val="0"/>
          <w:color w:val="auto"/>
          <w:szCs w:val="24"/>
          <w:lang w:val="en-GB"/>
        </w:rPr>
        <w:t>(2022/0651H/</w:t>
      </w:r>
      <w:proofErr w:type="spellStart"/>
      <w:r w:rsidR="00E67188" w:rsidRPr="00E32766">
        <w:rPr>
          <w:rFonts w:cs="Times New Roman"/>
          <w:b w:val="0"/>
          <w:color w:val="auto"/>
          <w:szCs w:val="24"/>
          <w:lang w:val="en-GB"/>
        </w:rPr>
        <w:t>UBa</w:t>
      </w:r>
      <w:proofErr w:type="spellEnd"/>
      <w:r w:rsidR="00E67188" w:rsidRPr="00E32766">
        <w:rPr>
          <w:rFonts w:cs="Times New Roman"/>
          <w:b w:val="0"/>
          <w:color w:val="auto"/>
          <w:szCs w:val="24"/>
          <w:lang w:val="en-GB"/>
        </w:rPr>
        <w:t xml:space="preserve">/IRB) </w:t>
      </w:r>
      <w:r w:rsidRPr="00E32766">
        <w:rPr>
          <w:rFonts w:cs="Times New Roman"/>
          <w:b w:val="0"/>
          <w:color w:val="auto"/>
          <w:szCs w:val="24"/>
          <w:lang w:val="en-GB"/>
        </w:rPr>
        <w:t>and authorization from the Northwest Regio</w:t>
      </w:r>
      <w:r w:rsidR="00E67188" w:rsidRPr="00E32766">
        <w:rPr>
          <w:rFonts w:cs="Times New Roman"/>
          <w:b w:val="0"/>
          <w:color w:val="auto"/>
          <w:szCs w:val="24"/>
          <w:lang w:val="en-GB"/>
        </w:rPr>
        <w:t>nal Delegation of Public Health</w:t>
      </w:r>
      <w:r w:rsidRPr="00E32766">
        <w:rPr>
          <w:rFonts w:cs="Times New Roman"/>
          <w:b w:val="0"/>
          <w:color w:val="auto"/>
          <w:szCs w:val="24"/>
          <w:lang w:val="en-GB"/>
        </w:rPr>
        <w:t>. Since this study meant handling of personal information, we had to comply with a number of important principles as set out in the Data Protection Act 1998. Informed consent was obtained from all study participants before they were enrolled in the study. Each participant was given a code number and no identiﬁers was available on the dataset or the questionnaires.</w:t>
      </w:r>
      <w:r w:rsidRPr="00E32766">
        <w:rPr>
          <w:rFonts w:cs="Times New Roman"/>
          <w:color w:val="auto"/>
          <w:szCs w:val="24"/>
          <w:lang w:val="en-GB"/>
        </w:rPr>
        <w:t xml:space="preserve">              </w:t>
      </w:r>
    </w:p>
    <w:p w14:paraId="7290425B" w14:textId="77777777" w:rsidR="00174141" w:rsidRPr="00E32766" w:rsidRDefault="00174141" w:rsidP="00CD110A">
      <w:pPr>
        <w:spacing w:line="360" w:lineRule="auto"/>
        <w:rPr>
          <w:rFonts w:ascii="Times New Roman" w:hAnsi="Times New Roman" w:cs="Times New Roman"/>
          <w:sz w:val="24"/>
          <w:szCs w:val="24"/>
          <w:lang w:val="en-GB"/>
        </w:rPr>
      </w:pPr>
    </w:p>
    <w:p w14:paraId="234EA1A5" w14:textId="77777777" w:rsidR="001A49B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 </w:t>
      </w:r>
      <w:r w:rsidR="001A49B6" w:rsidRPr="00E32766">
        <w:rPr>
          <w:rFonts w:ascii="Times New Roman" w:hAnsi="Times New Roman" w:cs="Times New Roman"/>
          <w:b/>
          <w:sz w:val="24"/>
          <w:szCs w:val="24"/>
          <w:lang w:val="en-GB"/>
        </w:rPr>
        <w:t xml:space="preserve">Results </w:t>
      </w:r>
    </w:p>
    <w:p w14:paraId="1A9C0D7C" w14:textId="77777777" w:rsidR="00A2163F" w:rsidRPr="00E32766" w:rsidRDefault="00A2163F" w:rsidP="002252D5">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3.1 </w:t>
      </w:r>
      <w:r w:rsidR="002252D5" w:rsidRPr="00E32766">
        <w:rPr>
          <w:rFonts w:ascii="Times New Roman" w:hAnsi="Times New Roman" w:cs="Times New Roman"/>
          <w:b/>
          <w:sz w:val="24"/>
          <w:szCs w:val="24"/>
          <w:lang w:val="en-GB"/>
        </w:rPr>
        <w:t>Socio-demographic characteristics of the study population</w:t>
      </w:r>
    </w:p>
    <w:p w14:paraId="6FBE2004" w14:textId="77777777" w:rsidR="00D02FBD" w:rsidRPr="00E32766" w:rsidRDefault="003878F0" w:rsidP="002252D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On a total of 199 participants, females (123, 61.8%) were more than men. The greatest proportion age wise were those more than 38 years (</w:t>
      </w:r>
      <w:r w:rsidR="002252D5" w:rsidRPr="00E32766">
        <w:rPr>
          <w:rFonts w:ascii="Times New Roman" w:hAnsi="Times New Roman" w:cs="Times New Roman"/>
          <w:sz w:val="24"/>
          <w:szCs w:val="24"/>
          <w:lang w:val="en-GB"/>
        </w:rPr>
        <w:t>64</w:t>
      </w:r>
      <w:r w:rsidRPr="00E32766">
        <w:rPr>
          <w:rFonts w:ascii="Times New Roman" w:hAnsi="Times New Roman" w:cs="Times New Roman"/>
          <w:sz w:val="24"/>
          <w:szCs w:val="24"/>
          <w:lang w:val="en-GB"/>
        </w:rPr>
        <w:t>/199</w:t>
      </w:r>
      <w:r w:rsidR="002252D5"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32.2</w:t>
      </w:r>
      <w:r w:rsidR="002252D5"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old.</w:t>
      </w:r>
      <w:r w:rsidR="002252D5" w:rsidRPr="00E32766">
        <w:rPr>
          <w:rFonts w:ascii="Times New Roman" w:hAnsi="Times New Roman" w:cs="Times New Roman"/>
          <w:sz w:val="24"/>
          <w:szCs w:val="24"/>
          <w:lang w:val="en-GB"/>
        </w:rPr>
        <w:t xml:space="preserve"> A majority of the participants </w:t>
      </w:r>
      <w:r w:rsidR="00335B22" w:rsidRPr="00E32766">
        <w:rPr>
          <w:rFonts w:ascii="Times New Roman" w:hAnsi="Times New Roman" w:cs="Times New Roman"/>
          <w:sz w:val="24"/>
          <w:szCs w:val="24"/>
          <w:lang w:val="en-GB"/>
        </w:rPr>
        <w:t>were Christians (159, 79.9%) living in rural areas (139</w:t>
      </w:r>
      <w:r w:rsidR="002252D5" w:rsidRPr="00E32766">
        <w:rPr>
          <w:rFonts w:ascii="Times New Roman" w:hAnsi="Times New Roman" w:cs="Times New Roman"/>
          <w:sz w:val="24"/>
          <w:szCs w:val="24"/>
          <w:lang w:val="en-GB"/>
        </w:rPr>
        <w:t xml:space="preserve">, </w:t>
      </w:r>
      <w:r w:rsidR="00335B22" w:rsidRPr="00E32766">
        <w:rPr>
          <w:rFonts w:ascii="Times New Roman" w:hAnsi="Times New Roman" w:cs="Times New Roman"/>
          <w:sz w:val="24"/>
          <w:szCs w:val="24"/>
          <w:lang w:val="en-GB"/>
        </w:rPr>
        <w:t>6</w:t>
      </w:r>
      <w:r w:rsidR="002252D5" w:rsidRPr="00E32766">
        <w:rPr>
          <w:rFonts w:ascii="Times New Roman" w:hAnsi="Times New Roman" w:cs="Times New Roman"/>
          <w:sz w:val="24"/>
          <w:szCs w:val="24"/>
          <w:lang w:val="en-GB"/>
        </w:rPr>
        <w:t>9.</w:t>
      </w:r>
      <w:r w:rsidR="00335B22" w:rsidRPr="00E32766">
        <w:rPr>
          <w:rFonts w:ascii="Times New Roman" w:hAnsi="Times New Roman" w:cs="Times New Roman"/>
          <w:sz w:val="24"/>
          <w:szCs w:val="24"/>
          <w:lang w:val="en-GB"/>
        </w:rPr>
        <w:t>8</w:t>
      </w:r>
      <w:r w:rsidR="002252D5" w:rsidRPr="00E32766">
        <w:rPr>
          <w:rFonts w:ascii="Times New Roman" w:hAnsi="Times New Roman" w:cs="Times New Roman"/>
          <w:sz w:val="24"/>
          <w:szCs w:val="24"/>
          <w:lang w:val="en-GB"/>
        </w:rPr>
        <w:t>%)</w:t>
      </w:r>
      <w:r w:rsidR="00335B22" w:rsidRPr="00E32766">
        <w:rPr>
          <w:rFonts w:ascii="Times New Roman" w:hAnsi="Times New Roman" w:cs="Times New Roman"/>
          <w:sz w:val="24"/>
          <w:szCs w:val="24"/>
          <w:lang w:val="en-GB"/>
        </w:rPr>
        <w:t>.</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Ninety</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four</w:t>
      </w:r>
      <w:r w:rsidR="002252D5" w:rsidRPr="00E32766">
        <w:rPr>
          <w:rFonts w:ascii="Times New Roman" w:hAnsi="Times New Roman" w:cs="Times New Roman"/>
          <w:sz w:val="24"/>
          <w:szCs w:val="24"/>
          <w:lang w:val="en-GB"/>
        </w:rPr>
        <w:t xml:space="preserve"> (</w:t>
      </w:r>
      <w:r w:rsidR="00E00D18" w:rsidRPr="00E32766">
        <w:rPr>
          <w:rFonts w:ascii="Times New Roman" w:hAnsi="Times New Roman" w:cs="Times New Roman"/>
          <w:sz w:val="24"/>
          <w:szCs w:val="24"/>
          <w:lang w:val="en-GB"/>
        </w:rPr>
        <w:t>47.2</w:t>
      </w:r>
      <w:r w:rsidR="002252D5" w:rsidRPr="00E32766">
        <w:rPr>
          <w:rFonts w:ascii="Times New Roman" w:hAnsi="Times New Roman" w:cs="Times New Roman"/>
          <w:sz w:val="24"/>
          <w:szCs w:val="24"/>
          <w:lang w:val="en-GB"/>
        </w:rPr>
        <w:t xml:space="preserve">%) of the participants had attained </w:t>
      </w:r>
      <w:r w:rsidR="00E00D18" w:rsidRPr="00E32766">
        <w:rPr>
          <w:rFonts w:ascii="Times New Roman" w:hAnsi="Times New Roman" w:cs="Times New Roman"/>
          <w:sz w:val="24"/>
          <w:szCs w:val="24"/>
          <w:lang w:val="en-GB"/>
        </w:rPr>
        <w:t>higher education</w:t>
      </w:r>
      <w:r w:rsidR="00693BEF" w:rsidRPr="00E32766">
        <w:rPr>
          <w:rFonts w:ascii="Times New Roman" w:hAnsi="Times New Roman" w:cs="Times New Roman"/>
          <w:sz w:val="24"/>
          <w:szCs w:val="24"/>
          <w:lang w:val="en-GB"/>
        </w:rPr>
        <w:t xml:space="preserve">, </w:t>
      </w:r>
      <w:r w:rsidR="0023009C" w:rsidRPr="00E32766">
        <w:rPr>
          <w:rFonts w:ascii="Times New Roman" w:hAnsi="Times New Roman" w:cs="Times New Roman"/>
          <w:sz w:val="24"/>
          <w:szCs w:val="24"/>
          <w:lang w:val="en-GB"/>
        </w:rPr>
        <w:t xml:space="preserve">46 (23.1%) </w:t>
      </w:r>
      <w:r w:rsidR="00693BEF" w:rsidRPr="00E32766">
        <w:rPr>
          <w:rFonts w:ascii="Times New Roman" w:hAnsi="Times New Roman" w:cs="Times New Roman"/>
          <w:sz w:val="24"/>
          <w:szCs w:val="24"/>
          <w:lang w:val="en-GB"/>
        </w:rPr>
        <w:t>secondary</w:t>
      </w:r>
      <w:r w:rsidR="002252D5" w:rsidRPr="00E32766">
        <w:rPr>
          <w:rFonts w:ascii="Times New Roman" w:hAnsi="Times New Roman" w:cs="Times New Roman"/>
          <w:sz w:val="24"/>
          <w:szCs w:val="24"/>
          <w:lang w:val="en-GB"/>
        </w:rPr>
        <w:t xml:space="preserve"> education, </w:t>
      </w:r>
      <w:r w:rsidR="00693BEF" w:rsidRPr="00E32766">
        <w:rPr>
          <w:rFonts w:ascii="Times New Roman" w:hAnsi="Times New Roman" w:cs="Times New Roman"/>
          <w:sz w:val="24"/>
          <w:szCs w:val="24"/>
          <w:lang w:val="en-GB"/>
        </w:rPr>
        <w:t xml:space="preserve">and </w:t>
      </w:r>
      <w:r w:rsidR="0023009C" w:rsidRPr="00E32766">
        <w:rPr>
          <w:rFonts w:ascii="Times New Roman" w:hAnsi="Times New Roman" w:cs="Times New Roman"/>
          <w:sz w:val="24"/>
          <w:szCs w:val="24"/>
          <w:lang w:val="en-GB"/>
        </w:rPr>
        <w:t xml:space="preserve">37 (18.6%) </w:t>
      </w:r>
      <w:r w:rsidR="002252D5" w:rsidRPr="00E32766">
        <w:rPr>
          <w:rFonts w:ascii="Times New Roman" w:hAnsi="Times New Roman" w:cs="Times New Roman"/>
          <w:sz w:val="24"/>
          <w:szCs w:val="24"/>
          <w:lang w:val="en-GB"/>
        </w:rPr>
        <w:t xml:space="preserve">primary </w:t>
      </w:r>
      <w:r w:rsidR="00693BEF" w:rsidRPr="00E32766">
        <w:rPr>
          <w:rFonts w:ascii="Times New Roman" w:hAnsi="Times New Roman" w:cs="Times New Roman"/>
          <w:sz w:val="24"/>
          <w:szCs w:val="24"/>
          <w:lang w:val="en-GB"/>
        </w:rPr>
        <w:t xml:space="preserve">education </w:t>
      </w:r>
      <w:r w:rsidR="002252D5" w:rsidRPr="00E32766">
        <w:rPr>
          <w:rFonts w:ascii="Times New Roman" w:hAnsi="Times New Roman" w:cs="Times New Roman"/>
          <w:sz w:val="24"/>
          <w:szCs w:val="24"/>
          <w:lang w:val="en-GB"/>
        </w:rPr>
        <w:t>(Table 1)</w:t>
      </w:r>
      <w:r w:rsidR="00693BEF" w:rsidRPr="00E32766">
        <w:rPr>
          <w:rFonts w:ascii="Times New Roman" w:hAnsi="Times New Roman" w:cs="Times New Roman"/>
          <w:sz w:val="24"/>
          <w:szCs w:val="24"/>
          <w:lang w:val="en-GB"/>
        </w:rPr>
        <w:t>.</w:t>
      </w:r>
    </w:p>
    <w:p w14:paraId="6BDF2EB7" w14:textId="77777777" w:rsidR="00A2163F" w:rsidRPr="00E32766" w:rsidRDefault="00A2163F" w:rsidP="00A2163F">
      <w:pPr>
        <w:spacing w:line="360" w:lineRule="auto"/>
        <w:rPr>
          <w:rFonts w:ascii="Times New Roman" w:hAnsi="Times New Roman" w:cs="Times New Roman"/>
          <w:b/>
          <w:sz w:val="24"/>
          <w:szCs w:val="24"/>
          <w:lang w:val="en-GB"/>
        </w:rPr>
      </w:pPr>
    </w:p>
    <w:p w14:paraId="6C1006A8"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Socio-demographic characteristics of study participants (N=199)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1350"/>
        <w:gridCol w:w="1530"/>
        <w:gridCol w:w="1929"/>
      </w:tblGrid>
      <w:tr w:rsidR="00657886" w:rsidRPr="00E32766" w14:paraId="083DFDA8" w14:textId="77777777" w:rsidTr="003A639C">
        <w:trPr>
          <w:jc w:val="center"/>
        </w:trPr>
        <w:tc>
          <w:tcPr>
            <w:tcW w:w="2015" w:type="dxa"/>
            <w:tcBorders>
              <w:top w:val="single" w:sz="4" w:space="0" w:color="auto"/>
              <w:bottom w:val="single" w:sz="4" w:space="0" w:color="auto"/>
            </w:tcBorders>
          </w:tcPr>
          <w:p w14:paraId="3DDC55B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tcBorders>
              <w:top w:val="single" w:sz="4" w:space="0" w:color="auto"/>
              <w:bottom w:val="single" w:sz="4" w:space="0" w:color="auto"/>
            </w:tcBorders>
          </w:tcPr>
          <w:p w14:paraId="48D0281D"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1530" w:type="dxa"/>
            <w:tcBorders>
              <w:top w:val="single" w:sz="4" w:space="0" w:color="auto"/>
              <w:bottom w:val="single" w:sz="4" w:space="0" w:color="auto"/>
            </w:tcBorders>
          </w:tcPr>
          <w:p w14:paraId="749FBEF1"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Frequency </w:t>
            </w:r>
          </w:p>
        </w:tc>
        <w:tc>
          <w:tcPr>
            <w:tcW w:w="1929" w:type="dxa"/>
            <w:tcBorders>
              <w:top w:val="single" w:sz="4" w:space="0" w:color="auto"/>
              <w:bottom w:val="single" w:sz="4" w:space="0" w:color="auto"/>
            </w:tcBorders>
          </w:tcPr>
          <w:p w14:paraId="2F6D1EA9"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Percentage (%)</w:t>
            </w:r>
          </w:p>
        </w:tc>
      </w:tr>
      <w:tr w:rsidR="00657886" w:rsidRPr="00E32766" w14:paraId="70B08E92" w14:textId="77777777" w:rsidTr="003A639C">
        <w:trPr>
          <w:jc w:val="center"/>
        </w:trPr>
        <w:tc>
          <w:tcPr>
            <w:tcW w:w="2015" w:type="dxa"/>
            <w:vMerge w:val="restart"/>
            <w:tcBorders>
              <w:top w:val="single" w:sz="4" w:space="0" w:color="auto"/>
            </w:tcBorders>
            <w:vAlign w:val="center"/>
          </w:tcPr>
          <w:p w14:paraId="4D38DB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1951D27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530" w:type="dxa"/>
            <w:tcBorders>
              <w:top w:val="single" w:sz="4" w:space="0" w:color="auto"/>
            </w:tcBorders>
            <w:vAlign w:val="center"/>
          </w:tcPr>
          <w:p w14:paraId="7304415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929" w:type="dxa"/>
            <w:tcBorders>
              <w:top w:val="single" w:sz="4" w:space="0" w:color="auto"/>
            </w:tcBorders>
            <w:vAlign w:val="center"/>
          </w:tcPr>
          <w:p w14:paraId="054CDC6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38.2</w:t>
            </w:r>
          </w:p>
        </w:tc>
      </w:tr>
      <w:tr w:rsidR="00657886" w:rsidRPr="00E32766" w14:paraId="2F35E3FE" w14:textId="77777777" w:rsidTr="003A639C">
        <w:trPr>
          <w:jc w:val="center"/>
        </w:trPr>
        <w:tc>
          <w:tcPr>
            <w:tcW w:w="2015" w:type="dxa"/>
            <w:vMerge/>
            <w:vAlign w:val="center"/>
          </w:tcPr>
          <w:p w14:paraId="405A5C7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59B25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530" w:type="dxa"/>
            <w:vAlign w:val="center"/>
          </w:tcPr>
          <w:p w14:paraId="0BFB075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929" w:type="dxa"/>
            <w:vAlign w:val="center"/>
          </w:tcPr>
          <w:p w14:paraId="3854FB3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61.8</w:t>
            </w:r>
          </w:p>
        </w:tc>
      </w:tr>
      <w:tr w:rsidR="00657886" w:rsidRPr="00E32766" w14:paraId="5C7703D2" w14:textId="77777777" w:rsidTr="003A639C">
        <w:trPr>
          <w:jc w:val="center"/>
        </w:trPr>
        <w:tc>
          <w:tcPr>
            <w:tcW w:w="2015" w:type="dxa"/>
            <w:vAlign w:val="center"/>
          </w:tcPr>
          <w:p w14:paraId="4178428B"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D9D9BF9"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2757240"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4EACF670"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704015F1" w14:textId="77777777" w:rsidTr="003A639C">
        <w:trPr>
          <w:jc w:val="center"/>
        </w:trPr>
        <w:tc>
          <w:tcPr>
            <w:tcW w:w="2015" w:type="dxa"/>
            <w:vMerge w:val="restart"/>
            <w:vAlign w:val="center"/>
          </w:tcPr>
          <w:p w14:paraId="5CDA8706"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467AD50F"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1530" w:type="dxa"/>
            <w:vAlign w:val="center"/>
          </w:tcPr>
          <w:p w14:paraId="714C7F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1EB712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BECD6CB" w14:textId="77777777" w:rsidTr="003A639C">
        <w:trPr>
          <w:jc w:val="center"/>
        </w:trPr>
        <w:tc>
          <w:tcPr>
            <w:tcW w:w="2015" w:type="dxa"/>
            <w:vMerge/>
            <w:vAlign w:val="center"/>
          </w:tcPr>
          <w:p w14:paraId="6596AC18"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055042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1530" w:type="dxa"/>
            <w:vAlign w:val="center"/>
          </w:tcPr>
          <w:p w14:paraId="388C906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929" w:type="dxa"/>
            <w:vAlign w:val="center"/>
          </w:tcPr>
          <w:p w14:paraId="038B8E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28.6</w:t>
            </w:r>
          </w:p>
        </w:tc>
      </w:tr>
      <w:tr w:rsidR="00657886" w:rsidRPr="00E32766" w14:paraId="55F6FA22" w14:textId="77777777" w:rsidTr="003A639C">
        <w:trPr>
          <w:jc w:val="center"/>
        </w:trPr>
        <w:tc>
          <w:tcPr>
            <w:tcW w:w="2015" w:type="dxa"/>
            <w:vMerge/>
            <w:vAlign w:val="center"/>
          </w:tcPr>
          <w:p w14:paraId="67F8E4B6"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26B187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1530" w:type="dxa"/>
            <w:vAlign w:val="center"/>
          </w:tcPr>
          <w:p w14:paraId="7195B0B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929" w:type="dxa"/>
            <w:vAlign w:val="center"/>
          </w:tcPr>
          <w:p w14:paraId="16A869F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16.1</w:t>
            </w:r>
          </w:p>
        </w:tc>
      </w:tr>
      <w:tr w:rsidR="00657886" w:rsidRPr="00E32766" w14:paraId="43545ACF" w14:textId="77777777" w:rsidTr="003A639C">
        <w:trPr>
          <w:jc w:val="center"/>
        </w:trPr>
        <w:tc>
          <w:tcPr>
            <w:tcW w:w="2015" w:type="dxa"/>
            <w:vMerge/>
            <w:vAlign w:val="center"/>
          </w:tcPr>
          <w:p w14:paraId="7EE6C16A"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597024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1530" w:type="dxa"/>
            <w:vAlign w:val="center"/>
          </w:tcPr>
          <w:p w14:paraId="3D3E767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929" w:type="dxa"/>
            <w:vAlign w:val="center"/>
          </w:tcPr>
          <w:p w14:paraId="2053A10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32.2</w:t>
            </w:r>
          </w:p>
        </w:tc>
      </w:tr>
      <w:tr w:rsidR="00657886" w:rsidRPr="00E32766" w14:paraId="3C841817" w14:textId="77777777" w:rsidTr="003A639C">
        <w:trPr>
          <w:jc w:val="center"/>
        </w:trPr>
        <w:tc>
          <w:tcPr>
            <w:tcW w:w="2015" w:type="dxa"/>
            <w:vAlign w:val="center"/>
          </w:tcPr>
          <w:p w14:paraId="162CA0E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92662E3"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60AC808B"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54CC4BC8"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6F26B58" w14:textId="77777777" w:rsidTr="003A639C">
        <w:trPr>
          <w:jc w:val="center"/>
        </w:trPr>
        <w:tc>
          <w:tcPr>
            <w:tcW w:w="2015" w:type="dxa"/>
            <w:vMerge w:val="restart"/>
            <w:vAlign w:val="center"/>
          </w:tcPr>
          <w:p w14:paraId="329CFB6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4B6672F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1530" w:type="dxa"/>
            <w:vAlign w:val="center"/>
          </w:tcPr>
          <w:p w14:paraId="34555CE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929" w:type="dxa"/>
            <w:vAlign w:val="center"/>
          </w:tcPr>
          <w:p w14:paraId="49DAB8D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60.3</w:t>
            </w:r>
          </w:p>
        </w:tc>
      </w:tr>
      <w:tr w:rsidR="00657886" w:rsidRPr="00E32766" w14:paraId="317B7D57" w14:textId="77777777" w:rsidTr="003A639C">
        <w:trPr>
          <w:jc w:val="center"/>
        </w:trPr>
        <w:tc>
          <w:tcPr>
            <w:tcW w:w="2015" w:type="dxa"/>
            <w:vMerge/>
            <w:vAlign w:val="center"/>
          </w:tcPr>
          <w:p w14:paraId="7D0CFB3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60F3F0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1530" w:type="dxa"/>
            <w:vAlign w:val="center"/>
          </w:tcPr>
          <w:p w14:paraId="41F2EB8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929" w:type="dxa"/>
            <w:vAlign w:val="center"/>
          </w:tcPr>
          <w:p w14:paraId="1F41919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34.2</w:t>
            </w:r>
          </w:p>
        </w:tc>
      </w:tr>
      <w:tr w:rsidR="00657886" w:rsidRPr="00E32766" w14:paraId="0B1726DC" w14:textId="77777777" w:rsidTr="003A639C">
        <w:trPr>
          <w:jc w:val="center"/>
        </w:trPr>
        <w:tc>
          <w:tcPr>
            <w:tcW w:w="2015" w:type="dxa"/>
            <w:vMerge/>
            <w:vAlign w:val="center"/>
          </w:tcPr>
          <w:p w14:paraId="6984358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05EAA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1530" w:type="dxa"/>
            <w:vAlign w:val="center"/>
          </w:tcPr>
          <w:p w14:paraId="4E0829D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929" w:type="dxa"/>
            <w:vAlign w:val="center"/>
          </w:tcPr>
          <w:p w14:paraId="2A39EBC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5.5</w:t>
            </w:r>
          </w:p>
        </w:tc>
      </w:tr>
      <w:tr w:rsidR="00657886" w:rsidRPr="00E32766" w14:paraId="64C6EEDD" w14:textId="77777777" w:rsidTr="003A639C">
        <w:trPr>
          <w:jc w:val="center"/>
        </w:trPr>
        <w:tc>
          <w:tcPr>
            <w:tcW w:w="2015" w:type="dxa"/>
            <w:vAlign w:val="center"/>
          </w:tcPr>
          <w:p w14:paraId="123A792D"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847701D"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17A4EE4A"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D5659FC"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5B0EC60E" w14:textId="77777777" w:rsidTr="003A639C">
        <w:trPr>
          <w:jc w:val="center"/>
        </w:trPr>
        <w:tc>
          <w:tcPr>
            <w:tcW w:w="2015" w:type="dxa"/>
            <w:vMerge w:val="restart"/>
            <w:vAlign w:val="center"/>
          </w:tcPr>
          <w:p w14:paraId="3EC677B7"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5EEB82B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1530" w:type="dxa"/>
            <w:vAlign w:val="center"/>
          </w:tcPr>
          <w:p w14:paraId="0C03960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929" w:type="dxa"/>
            <w:vAlign w:val="center"/>
          </w:tcPr>
          <w:p w14:paraId="009E7C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69.8</w:t>
            </w:r>
          </w:p>
        </w:tc>
      </w:tr>
      <w:tr w:rsidR="00657886" w:rsidRPr="00E32766" w14:paraId="0047462E" w14:textId="77777777" w:rsidTr="003A639C">
        <w:trPr>
          <w:jc w:val="center"/>
        </w:trPr>
        <w:tc>
          <w:tcPr>
            <w:tcW w:w="2015" w:type="dxa"/>
            <w:vMerge/>
            <w:vAlign w:val="center"/>
          </w:tcPr>
          <w:p w14:paraId="60D0DC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7ADE89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1530" w:type="dxa"/>
            <w:vAlign w:val="center"/>
          </w:tcPr>
          <w:p w14:paraId="75C1586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929" w:type="dxa"/>
            <w:vAlign w:val="center"/>
          </w:tcPr>
          <w:p w14:paraId="156935F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30.2</w:t>
            </w:r>
          </w:p>
        </w:tc>
      </w:tr>
      <w:tr w:rsidR="00657886" w:rsidRPr="00E32766" w14:paraId="62FC1B60" w14:textId="77777777" w:rsidTr="003A639C">
        <w:trPr>
          <w:jc w:val="center"/>
        </w:trPr>
        <w:tc>
          <w:tcPr>
            <w:tcW w:w="2015" w:type="dxa"/>
            <w:vAlign w:val="center"/>
          </w:tcPr>
          <w:p w14:paraId="495C0E3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B99C345"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04E52941"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666C4767"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046CE218" w14:textId="77777777" w:rsidTr="003A639C">
        <w:trPr>
          <w:jc w:val="center"/>
        </w:trPr>
        <w:tc>
          <w:tcPr>
            <w:tcW w:w="2015" w:type="dxa"/>
            <w:vMerge w:val="restart"/>
            <w:vAlign w:val="center"/>
          </w:tcPr>
          <w:p w14:paraId="7CB30D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7C147A4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1530" w:type="dxa"/>
            <w:vAlign w:val="center"/>
          </w:tcPr>
          <w:p w14:paraId="38A4F42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929" w:type="dxa"/>
            <w:vAlign w:val="center"/>
          </w:tcPr>
          <w:p w14:paraId="2B3752B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r>
      <w:tr w:rsidR="00657886" w:rsidRPr="00E32766" w14:paraId="799507CB" w14:textId="77777777" w:rsidTr="003A639C">
        <w:trPr>
          <w:jc w:val="center"/>
        </w:trPr>
        <w:tc>
          <w:tcPr>
            <w:tcW w:w="2015" w:type="dxa"/>
            <w:vMerge/>
            <w:vAlign w:val="center"/>
          </w:tcPr>
          <w:p w14:paraId="602A5B4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53FBB0B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1530" w:type="dxa"/>
            <w:vAlign w:val="center"/>
          </w:tcPr>
          <w:p w14:paraId="79B7501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929" w:type="dxa"/>
            <w:vAlign w:val="center"/>
          </w:tcPr>
          <w:p w14:paraId="08888CF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12.7</w:t>
            </w:r>
          </w:p>
        </w:tc>
      </w:tr>
      <w:tr w:rsidR="00657886" w:rsidRPr="00E32766" w14:paraId="1F3073E7" w14:textId="77777777" w:rsidTr="003A639C">
        <w:trPr>
          <w:jc w:val="center"/>
        </w:trPr>
        <w:tc>
          <w:tcPr>
            <w:tcW w:w="2015" w:type="dxa"/>
            <w:vMerge/>
            <w:vAlign w:val="center"/>
          </w:tcPr>
          <w:p w14:paraId="6558E0B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DB0E083"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1530" w:type="dxa"/>
            <w:vAlign w:val="center"/>
          </w:tcPr>
          <w:p w14:paraId="25A1BEE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4924ADE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0199C3BB" w14:textId="77777777" w:rsidTr="003A639C">
        <w:trPr>
          <w:jc w:val="center"/>
        </w:trPr>
        <w:tc>
          <w:tcPr>
            <w:tcW w:w="2015" w:type="dxa"/>
            <w:vMerge/>
            <w:vAlign w:val="center"/>
          </w:tcPr>
          <w:p w14:paraId="20DB177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10212DE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1530" w:type="dxa"/>
            <w:vAlign w:val="center"/>
          </w:tcPr>
          <w:p w14:paraId="63EB4E7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929" w:type="dxa"/>
            <w:vAlign w:val="center"/>
          </w:tcPr>
          <w:p w14:paraId="552EDB2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9.0</w:t>
            </w:r>
          </w:p>
        </w:tc>
      </w:tr>
      <w:tr w:rsidR="00657886" w:rsidRPr="00E32766" w14:paraId="12261626" w14:textId="77777777" w:rsidTr="003A639C">
        <w:trPr>
          <w:jc w:val="center"/>
        </w:trPr>
        <w:tc>
          <w:tcPr>
            <w:tcW w:w="2015" w:type="dxa"/>
            <w:vMerge/>
            <w:vAlign w:val="center"/>
          </w:tcPr>
          <w:p w14:paraId="02F693A3"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488A7842"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1530" w:type="dxa"/>
            <w:vAlign w:val="center"/>
          </w:tcPr>
          <w:p w14:paraId="0334491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929" w:type="dxa"/>
            <w:vAlign w:val="center"/>
          </w:tcPr>
          <w:p w14:paraId="07E5B38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43.2</w:t>
            </w:r>
          </w:p>
        </w:tc>
      </w:tr>
      <w:tr w:rsidR="00657886" w:rsidRPr="00E32766" w14:paraId="6F9E52E3" w14:textId="77777777" w:rsidTr="003A639C">
        <w:trPr>
          <w:jc w:val="center"/>
        </w:trPr>
        <w:tc>
          <w:tcPr>
            <w:tcW w:w="2015" w:type="dxa"/>
            <w:vAlign w:val="center"/>
          </w:tcPr>
          <w:p w14:paraId="5A2C65D1"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44AF274"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7A444778"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2876C633"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F47143E" w14:textId="77777777" w:rsidTr="003A639C">
        <w:trPr>
          <w:jc w:val="center"/>
        </w:trPr>
        <w:tc>
          <w:tcPr>
            <w:tcW w:w="2015" w:type="dxa"/>
            <w:vMerge w:val="restart"/>
            <w:vAlign w:val="center"/>
          </w:tcPr>
          <w:p w14:paraId="27DECFCB"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29D6660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1530" w:type="dxa"/>
            <w:vAlign w:val="center"/>
          </w:tcPr>
          <w:p w14:paraId="2114043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929" w:type="dxa"/>
            <w:vAlign w:val="center"/>
          </w:tcPr>
          <w:p w14:paraId="17F363C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18.6</w:t>
            </w:r>
          </w:p>
        </w:tc>
      </w:tr>
      <w:tr w:rsidR="00657886" w:rsidRPr="00E32766" w14:paraId="331EF41B" w14:textId="77777777" w:rsidTr="003A639C">
        <w:trPr>
          <w:jc w:val="center"/>
        </w:trPr>
        <w:tc>
          <w:tcPr>
            <w:tcW w:w="2015" w:type="dxa"/>
            <w:vMerge/>
          </w:tcPr>
          <w:p w14:paraId="14E077A7"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025AEF27"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1530" w:type="dxa"/>
            <w:vAlign w:val="center"/>
          </w:tcPr>
          <w:p w14:paraId="7595687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929" w:type="dxa"/>
            <w:vAlign w:val="center"/>
          </w:tcPr>
          <w:p w14:paraId="7FD540AC"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w:t>
            </w:r>
          </w:p>
        </w:tc>
      </w:tr>
      <w:tr w:rsidR="00657886" w:rsidRPr="00E32766" w14:paraId="19314C63" w14:textId="77777777" w:rsidTr="003A639C">
        <w:trPr>
          <w:jc w:val="center"/>
        </w:trPr>
        <w:tc>
          <w:tcPr>
            <w:tcW w:w="2015" w:type="dxa"/>
            <w:vMerge/>
          </w:tcPr>
          <w:p w14:paraId="45877FC2"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7A3D080B"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1530" w:type="dxa"/>
            <w:vAlign w:val="center"/>
          </w:tcPr>
          <w:p w14:paraId="126A94A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929" w:type="dxa"/>
            <w:vAlign w:val="center"/>
          </w:tcPr>
          <w:p w14:paraId="1DD5412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47.2</w:t>
            </w:r>
          </w:p>
        </w:tc>
      </w:tr>
      <w:tr w:rsidR="00657886" w:rsidRPr="00E32766" w14:paraId="356B4C01" w14:textId="77777777" w:rsidTr="003A639C">
        <w:trPr>
          <w:jc w:val="center"/>
        </w:trPr>
        <w:tc>
          <w:tcPr>
            <w:tcW w:w="2015" w:type="dxa"/>
            <w:vMerge/>
          </w:tcPr>
          <w:p w14:paraId="134C35EE"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6DBD954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1530" w:type="dxa"/>
            <w:vAlign w:val="center"/>
          </w:tcPr>
          <w:p w14:paraId="1D145F8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929" w:type="dxa"/>
            <w:vAlign w:val="center"/>
          </w:tcPr>
          <w:p w14:paraId="31A22B7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11.1</w:t>
            </w:r>
          </w:p>
        </w:tc>
      </w:tr>
      <w:tr w:rsidR="00657886" w:rsidRPr="00E32766" w14:paraId="52A80160" w14:textId="77777777" w:rsidTr="003A639C">
        <w:trPr>
          <w:jc w:val="center"/>
        </w:trPr>
        <w:tc>
          <w:tcPr>
            <w:tcW w:w="2015" w:type="dxa"/>
          </w:tcPr>
          <w:p w14:paraId="704F83E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vAlign w:val="center"/>
          </w:tcPr>
          <w:p w14:paraId="3584F277" w14:textId="77777777" w:rsidR="00A2163F" w:rsidRPr="00E32766" w:rsidRDefault="00A2163F" w:rsidP="00E542B3">
            <w:pPr>
              <w:spacing w:line="360" w:lineRule="auto"/>
              <w:rPr>
                <w:rFonts w:ascii="Times New Roman" w:hAnsi="Times New Roman" w:cs="Times New Roman"/>
                <w:sz w:val="24"/>
                <w:szCs w:val="24"/>
                <w:lang w:val="en-GB"/>
              </w:rPr>
            </w:pPr>
          </w:p>
        </w:tc>
        <w:tc>
          <w:tcPr>
            <w:tcW w:w="1530" w:type="dxa"/>
            <w:vAlign w:val="center"/>
          </w:tcPr>
          <w:p w14:paraId="48569147" w14:textId="77777777" w:rsidR="00A2163F" w:rsidRPr="00E32766" w:rsidRDefault="00A2163F" w:rsidP="00E542B3">
            <w:pPr>
              <w:spacing w:line="360" w:lineRule="auto"/>
              <w:jc w:val="center"/>
              <w:rPr>
                <w:rFonts w:ascii="Times New Roman" w:hAnsi="Times New Roman" w:cs="Times New Roman"/>
                <w:sz w:val="24"/>
                <w:szCs w:val="24"/>
                <w:lang w:val="en-GB"/>
              </w:rPr>
            </w:pPr>
          </w:p>
        </w:tc>
        <w:tc>
          <w:tcPr>
            <w:tcW w:w="1929" w:type="dxa"/>
            <w:vAlign w:val="center"/>
          </w:tcPr>
          <w:p w14:paraId="3C1026A9" w14:textId="77777777" w:rsidR="00A2163F" w:rsidRPr="00E32766" w:rsidRDefault="00A2163F" w:rsidP="00E542B3">
            <w:pPr>
              <w:spacing w:line="360" w:lineRule="auto"/>
              <w:jc w:val="center"/>
              <w:rPr>
                <w:rFonts w:ascii="Times New Roman" w:hAnsi="Times New Roman" w:cs="Times New Roman"/>
                <w:sz w:val="24"/>
                <w:szCs w:val="24"/>
                <w:lang w:val="en-GB"/>
              </w:rPr>
            </w:pPr>
          </w:p>
        </w:tc>
      </w:tr>
      <w:tr w:rsidR="00657886" w:rsidRPr="00E32766" w14:paraId="6EE909E1" w14:textId="77777777" w:rsidTr="003A639C">
        <w:trPr>
          <w:jc w:val="center"/>
        </w:trPr>
        <w:tc>
          <w:tcPr>
            <w:tcW w:w="2015" w:type="dxa"/>
            <w:vMerge w:val="restart"/>
            <w:vAlign w:val="center"/>
          </w:tcPr>
          <w:p w14:paraId="1249B3DE"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30860605"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1530" w:type="dxa"/>
            <w:vAlign w:val="center"/>
          </w:tcPr>
          <w:p w14:paraId="20A1B46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929" w:type="dxa"/>
            <w:vAlign w:val="center"/>
          </w:tcPr>
          <w:p w14:paraId="76928AF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79.9 </w:t>
            </w:r>
          </w:p>
        </w:tc>
      </w:tr>
      <w:tr w:rsidR="00657886" w:rsidRPr="00E32766" w14:paraId="46A8870B" w14:textId="77777777" w:rsidTr="003A639C">
        <w:trPr>
          <w:jc w:val="center"/>
        </w:trPr>
        <w:tc>
          <w:tcPr>
            <w:tcW w:w="2015" w:type="dxa"/>
            <w:vMerge/>
          </w:tcPr>
          <w:p w14:paraId="7D2CDDC4"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Pr>
          <w:p w14:paraId="3D44B119"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1530" w:type="dxa"/>
            <w:vAlign w:val="center"/>
          </w:tcPr>
          <w:p w14:paraId="0F4AE08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929" w:type="dxa"/>
            <w:vAlign w:val="center"/>
          </w:tcPr>
          <w:p w14:paraId="469469B8"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17.1</w:t>
            </w:r>
          </w:p>
        </w:tc>
      </w:tr>
      <w:tr w:rsidR="00657886" w:rsidRPr="00E32766" w14:paraId="5DA03B4D" w14:textId="77777777" w:rsidTr="003A639C">
        <w:trPr>
          <w:jc w:val="center"/>
        </w:trPr>
        <w:tc>
          <w:tcPr>
            <w:tcW w:w="2015" w:type="dxa"/>
            <w:vMerge/>
            <w:tcBorders>
              <w:bottom w:val="single" w:sz="4" w:space="0" w:color="auto"/>
            </w:tcBorders>
          </w:tcPr>
          <w:p w14:paraId="4A518A9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tcPr>
          <w:p w14:paraId="353F65CE"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1530" w:type="dxa"/>
            <w:tcBorders>
              <w:bottom w:val="single" w:sz="4" w:space="0" w:color="auto"/>
            </w:tcBorders>
            <w:vAlign w:val="center"/>
          </w:tcPr>
          <w:p w14:paraId="5C314F39"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929" w:type="dxa"/>
            <w:tcBorders>
              <w:bottom w:val="single" w:sz="4" w:space="0" w:color="auto"/>
            </w:tcBorders>
            <w:vAlign w:val="center"/>
          </w:tcPr>
          <w:p w14:paraId="6AB9312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r>
    </w:tbl>
    <w:p w14:paraId="670FDC67" w14:textId="77777777" w:rsidR="00A2163F" w:rsidRPr="00E32766" w:rsidRDefault="00A2163F" w:rsidP="00A2163F">
      <w:pPr>
        <w:spacing w:line="360" w:lineRule="auto"/>
        <w:rPr>
          <w:rFonts w:ascii="Times New Roman" w:hAnsi="Times New Roman" w:cs="Times New Roman"/>
          <w:b/>
          <w:sz w:val="24"/>
          <w:szCs w:val="24"/>
          <w:lang w:val="en-GB"/>
        </w:rPr>
      </w:pPr>
    </w:p>
    <w:p w14:paraId="668736AE" w14:textId="77777777" w:rsidR="00A2163F" w:rsidRPr="00E32766" w:rsidRDefault="00A2163F" w:rsidP="00A2163F">
      <w:pPr>
        <w:spacing w:line="360" w:lineRule="auto"/>
        <w:rPr>
          <w:rFonts w:ascii="Times New Roman" w:hAnsi="Times New Roman" w:cs="Times New Roman"/>
          <w:b/>
          <w:sz w:val="24"/>
          <w:szCs w:val="24"/>
          <w:lang w:val="en-GB"/>
        </w:rPr>
      </w:pPr>
    </w:p>
    <w:p w14:paraId="6C499430"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5DC6F39E" w14:textId="77777777" w:rsidR="00A2163F" w:rsidRPr="00E32766" w:rsidRDefault="00A2163F" w:rsidP="00D50BD8">
      <w:pPr>
        <w:spacing w:line="360" w:lineRule="auto"/>
        <w:jc w:val="both"/>
        <w:rPr>
          <w:rFonts w:ascii="Times New Roman" w:hAnsi="Times New Roman" w:cs="Times New Roman"/>
          <w:b/>
          <w:sz w:val="24"/>
          <w:szCs w:val="24"/>
          <w:lang w:val="en-GB"/>
        </w:rPr>
      </w:pPr>
    </w:p>
    <w:p w14:paraId="347CC9BE" w14:textId="77777777" w:rsidR="00A2163F" w:rsidRPr="00E32766" w:rsidRDefault="00A2163F" w:rsidP="00D50BD8">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3.2 </w:t>
      </w:r>
      <w:r w:rsidR="00D50BD8" w:rsidRPr="00E32766">
        <w:rPr>
          <w:rFonts w:ascii="Times New Roman" w:hAnsi="Times New Roman" w:cs="Times New Roman"/>
          <w:b/>
          <w:sz w:val="24"/>
          <w:szCs w:val="24"/>
          <w:lang w:val="en-GB"/>
        </w:rPr>
        <w:t xml:space="preserve">Prevalence of </w:t>
      </w:r>
      <w:r w:rsidRPr="00E32766">
        <w:rPr>
          <w:rFonts w:ascii="Times New Roman" w:hAnsi="Times New Roman" w:cs="Times New Roman"/>
          <w:b/>
          <w:sz w:val="24"/>
          <w:szCs w:val="24"/>
          <w:lang w:val="en-GB"/>
        </w:rPr>
        <w:t>T</w:t>
      </w:r>
      <w:r w:rsidR="00D50BD8" w:rsidRPr="00E32766">
        <w:rPr>
          <w:rFonts w:ascii="Times New Roman" w:hAnsi="Times New Roman" w:cs="Times New Roman"/>
          <w:b/>
          <w:sz w:val="24"/>
          <w:szCs w:val="24"/>
          <w:lang w:val="en-GB"/>
        </w:rPr>
        <w:t xml:space="preserve">yphoid </w:t>
      </w:r>
      <w:r w:rsidRPr="00E32766">
        <w:rPr>
          <w:rFonts w:ascii="Times New Roman" w:hAnsi="Times New Roman" w:cs="Times New Roman"/>
          <w:b/>
          <w:sz w:val="24"/>
          <w:szCs w:val="24"/>
          <w:lang w:val="en-GB"/>
        </w:rPr>
        <w:t>F</w:t>
      </w:r>
      <w:r w:rsidR="00D50BD8" w:rsidRPr="00E32766">
        <w:rPr>
          <w:rFonts w:ascii="Times New Roman" w:hAnsi="Times New Roman" w:cs="Times New Roman"/>
          <w:b/>
          <w:sz w:val="24"/>
          <w:szCs w:val="24"/>
          <w:lang w:val="en-GB"/>
        </w:rPr>
        <w:t>ever</w:t>
      </w:r>
    </w:p>
    <w:p w14:paraId="32545398" w14:textId="77777777" w:rsidR="00F949BF" w:rsidRPr="00E32766" w:rsidRDefault="00EC4B57" w:rsidP="00D50BD8">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From</w:t>
      </w:r>
      <w:r w:rsidR="00D50BD8" w:rsidRPr="00E32766">
        <w:rPr>
          <w:rFonts w:ascii="Times New Roman" w:hAnsi="Times New Roman" w:cs="Times New Roman"/>
          <w:sz w:val="24"/>
          <w:szCs w:val="24"/>
          <w:lang w:val="en-GB"/>
        </w:rPr>
        <w:t xml:space="preserve"> the 1</w:t>
      </w:r>
      <w:r w:rsidRPr="00E32766">
        <w:rPr>
          <w:rFonts w:ascii="Times New Roman" w:hAnsi="Times New Roman" w:cs="Times New Roman"/>
          <w:sz w:val="24"/>
          <w:szCs w:val="24"/>
          <w:lang w:val="en-GB"/>
        </w:rPr>
        <w:t>99</w:t>
      </w:r>
      <w:r w:rsidR="00D50BD8" w:rsidRPr="00E32766">
        <w:rPr>
          <w:rFonts w:ascii="Times New Roman" w:hAnsi="Times New Roman" w:cs="Times New Roman"/>
          <w:sz w:val="24"/>
          <w:szCs w:val="24"/>
          <w:lang w:val="en-GB"/>
        </w:rPr>
        <w:t xml:space="preserve"> patients that participated in the study, </w:t>
      </w:r>
      <w:r w:rsidRPr="00E32766">
        <w:rPr>
          <w:rFonts w:ascii="Times New Roman" w:hAnsi="Times New Roman" w:cs="Times New Roman"/>
          <w:sz w:val="24"/>
          <w:szCs w:val="24"/>
          <w:lang w:val="en-GB"/>
        </w:rPr>
        <w:t>102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51</w:t>
      </w:r>
      <w:r w:rsidR="00D50BD8" w:rsidRPr="00E32766">
        <w:rPr>
          <w:rFonts w:ascii="Times New Roman" w:hAnsi="Times New Roman" w:cs="Times New Roman"/>
          <w:sz w:val="24"/>
          <w:szCs w:val="24"/>
          <w:lang w:val="en-GB"/>
        </w:rPr>
        <w:t xml:space="preserve">.2%) showed positive </w:t>
      </w:r>
      <w:r w:rsidRPr="00E32766">
        <w:rPr>
          <w:rFonts w:ascii="Times New Roman" w:hAnsi="Times New Roman" w:cs="Times New Roman"/>
          <w:sz w:val="24"/>
          <w:szCs w:val="24"/>
          <w:lang w:val="en-GB"/>
        </w:rPr>
        <w:t xml:space="preserve">stool </w:t>
      </w:r>
      <w:r w:rsidR="00D50BD8" w:rsidRPr="00E32766">
        <w:rPr>
          <w:rFonts w:ascii="Times New Roman" w:hAnsi="Times New Roman" w:cs="Times New Roman"/>
          <w:sz w:val="24"/>
          <w:szCs w:val="24"/>
          <w:lang w:val="en-GB"/>
        </w:rPr>
        <w:t xml:space="preserve">culture with the most prevalent species being </w:t>
      </w:r>
      <w:r w:rsidR="00D50BD8" w:rsidRPr="00E32766">
        <w:rPr>
          <w:rFonts w:ascii="Times New Roman" w:hAnsi="Times New Roman" w:cs="Times New Roman"/>
          <w:i/>
          <w:sz w:val="24"/>
          <w:szCs w:val="24"/>
          <w:lang w:val="en-GB"/>
        </w:rPr>
        <w:t>Salmonella</w:t>
      </w:r>
      <w:r w:rsidRPr="00E32766">
        <w:rPr>
          <w:rFonts w:ascii="Times New Roman" w:hAnsi="Times New Roman" w:cs="Times New Roman"/>
          <w:i/>
          <w:sz w:val="24"/>
          <w:szCs w:val="24"/>
          <w:lang w:val="en-GB"/>
        </w:rPr>
        <w:t xml:space="preserve"> typhi</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42</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21.1</w:t>
      </w:r>
      <w:r w:rsidR="00D50BD8" w:rsidRPr="00E32766">
        <w:rPr>
          <w:rFonts w:ascii="Times New Roman" w:hAnsi="Times New Roman" w:cs="Times New Roman"/>
          <w:sz w:val="24"/>
          <w:szCs w:val="24"/>
          <w:lang w:val="en-GB"/>
        </w:rPr>
        <w:t xml:space="preserve">%) and the least being </w:t>
      </w:r>
      <w:r w:rsidR="00D50BD8" w:rsidRPr="00E32766">
        <w:rPr>
          <w:rFonts w:ascii="Times New Roman" w:hAnsi="Times New Roman" w:cs="Times New Roman"/>
          <w:i/>
          <w:sz w:val="24"/>
          <w:szCs w:val="24"/>
          <w:lang w:val="en-GB"/>
        </w:rPr>
        <w:t>Salmonella paratyphoid</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35, 17.6</w:t>
      </w:r>
      <w:r w:rsidR="00D50BD8"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lang w:val="en-GB"/>
        </w:rPr>
        <w:t xml:space="preserve">In some patients both S. typhi and </w:t>
      </w:r>
      <w:commentRangeStart w:id="17"/>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w:t>
      </w:r>
      <w:commentRangeEnd w:id="17"/>
      <w:r w:rsidR="00AA052E">
        <w:rPr>
          <w:rStyle w:val="CommentReference"/>
        </w:rPr>
        <w:commentReference w:id="17"/>
      </w:r>
      <w:r w:rsidRPr="00E32766">
        <w:rPr>
          <w:rFonts w:ascii="Times New Roman" w:hAnsi="Times New Roman" w:cs="Times New Roman"/>
          <w:sz w:val="24"/>
          <w:szCs w:val="24"/>
          <w:lang w:val="en-GB"/>
        </w:rPr>
        <w:t xml:space="preserve">bacteria were isolated (25, 12.5). </w:t>
      </w:r>
      <w:r w:rsidR="00A671EE" w:rsidRPr="00E32766">
        <w:rPr>
          <w:rFonts w:ascii="Times New Roman" w:hAnsi="Times New Roman" w:cs="Times New Roman"/>
          <w:sz w:val="24"/>
          <w:szCs w:val="24"/>
          <w:lang w:val="en-GB"/>
        </w:rPr>
        <w:t>In</w:t>
      </w:r>
      <w:r w:rsidRPr="00E32766">
        <w:rPr>
          <w:rFonts w:ascii="Times New Roman" w:hAnsi="Times New Roman" w:cs="Times New Roman"/>
          <w:sz w:val="24"/>
          <w:szCs w:val="24"/>
          <w:lang w:val="en-GB"/>
        </w:rPr>
        <w:t xml:space="preserve"> either case, women were more infected the men (Table 2).</w:t>
      </w:r>
      <w:r w:rsidR="00A671EE" w:rsidRPr="00E32766">
        <w:rPr>
          <w:rFonts w:ascii="Times New Roman" w:hAnsi="Times New Roman" w:cs="Times New Roman"/>
          <w:sz w:val="24"/>
          <w:szCs w:val="24"/>
          <w:lang w:val="en-GB"/>
        </w:rPr>
        <w:t xml:space="preserve"> Based on blood diagnosis, the seroprevalence of Salmonella amongst study participants showed an increase for all single identified bacterial type (49, 24.6% and 39, 19.6% for typhi and </w:t>
      </w:r>
      <w:proofErr w:type="spellStart"/>
      <w:r w:rsidR="00A671EE" w:rsidRPr="00E32766">
        <w:rPr>
          <w:rFonts w:ascii="Times New Roman" w:hAnsi="Times New Roman" w:cs="Times New Roman"/>
          <w:sz w:val="24"/>
          <w:szCs w:val="24"/>
          <w:lang w:val="en-GB"/>
        </w:rPr>
        <w:t>paratyphi</w:t>
      </w:r>
      <w:proofErr w:type="spellEnd"/>
      <w:r w:rsidR="00A671EE" w:rsidRPr="00E32766">
        <w:rPr>
          <w:rFonts w:ascii="Times New Roman" w:hAnsi="Times New Roman" w:cs="Times New Roman"/>
          <w:sz w:val="24"/>
          <w:szCs w:val="24"/>
          <w:lang w:val="en-GB"/>
        </w:rPr>
        <w:t xml:space="preserve"> respectively) and specimens with both S. typhi and </w:t>
      </w:r>
      <w:proofErr w:type="spellStart"/>
      <w:r w:rsidR="00A671EE" w:rsidRPr="00E32766">
        <w:rPr>
          <w:rFonts w:ascii="Times New Roman" w:hAnsi="Times New Roman" w:cs="Times New Roman"/>
          <w:sz w:val="24"/>
          <w:szCs w:val="24"/>
          <w:lang w:val="en-GB"/>
        </w:rPr>
        <w:t>paratyphi</w:t>
      </w:r>
      <w:proofErr w:type="spellEnd"/>
      <w:r w:rsidR="00A671EE" w:rsidRPr="00E32766">
        <w:rPr>
          <w:rFonts w:ascii="Times New Roman" w:hAnsi="Times New Roman" w:cs="Times New Roman"/>
          <w:sz w:val="24"/>
          <w:szCs w:val="24"/>
          <w:lang w:val="en-GB"/>
        </w:rPr>
        <w:t xml:space="preserve"> bacteria </w:t>
      </w:r>
      <w:r w:rsidR="003F53AF" w:rsidRPr="00E32766">
        <w:rPr>
          <w:rFonts w:ascii="Times New Roman" w:hAnsi="Times New Roman" w:cs="Times New Roman"/>
          <w:sz w:val="24"/>
          <w:szCs w:val="24"/>
          <w:lang w:val="en-GB"/>
        </w:rPr>
        <w:t xml:space="preserve">(30, 15.1%) </w:t>
      </w:r>
      <w:r w:rsidR="00A671EE" w:rsidRPr="00E32766">
        <w:rPr>
          <w:rFonts w:ascii="Times New Roman" w:hAnsi="Times New Roman" w:cs="Times New Roman"/>
          <w:sz w:val="24"/>
          <w:szCs w:val="24"/>
          <w:lang w:val="en-GB"/>
        </w:rPr>
        <w:t>as compared to stool culture positive cases (Table 3).</w:t>
      </w:r>
      <w:r w:rsidR="003F53AF" w:rsidRPr="00E32766">
        <w:rPr>
          <w:rFonts w:ascii="Times New Roman" w:hAnsi="Times New Roman" w:cs="Times New Roman"/>
          <w:sz w:val="24"/>
          <w:szCs w:val="24"/>
          <w:lang w:val="en-GB"/>
        </w:rPr>
        <w:t xml:space="preserve"> The Female and male seroprevalence showed</w:t>
      </w:r>
      <w:r w:rsidR="008674EF" w:rsidRPr="00E32766">
        <w:rPr>
          <w:rFonts w:ascii="Times New Roman" w:hAnsi="Times New Roman" w:cs="Times New Roman"/>
          <w:sz w:val="24"/>
          <w:szCs w:val="24"/>
          <w:lang w:val="en-GB"/>
        </w:rPr>
        <w:t xml:space="preserve"> a decrease progressively from S. typhi to </w:t>
      </w:r>
      <w:proofErr w:type="spellStart"/>
      <w:r w:rsidR="008674EF" w:rsidRPr="00E32766">
        <w:rPr>
          <w:rFonts w:ascii="Times New Roman" w:hAnsi="Times New Roman" w:cs="Times New Roman"/>
          <w:sz w:val="24"/>
          <w:szCs w:val="24"/>
          <w:lang w:val="en-GB"/>
        </w:rPr>
        <w:t>paratyphi</w:t>
      </w:r>
      <w:proofErr w:type="spellEnd"/>
      <w:r w:rsidR="008674EF" w:rsidRPr="00E32766">
        <w:rPr>
          <w:rFonts w:ascii="Times New Roman" w:hAnsi="Times New Roman" w:cs="Times New Roman"/>
          <w:sz w:val="24"/>
          <w:szCs w:val="24"/>
          <w:lang w:val="en-GB"/>
        </w:rPr>
        <w:t xml:space="preserve"> bacteria and to typhi and </w:t>
      </w:r>
      <w:proofErr w:type="spellStart"/>
      <w:r w:rsidR="008674EF" w:rsidRPr="00E32766">
        <w:rPr>
          <w:rFonts w:ascii="Times New Roman" w:hAnsi="Times New Roman" w:cs="Times New Roman"/>
          <w:sz w:val="24"/>
          <w:szCs w:val="24"/>
          <w:lang w:val="en-GB"/>
        </w:rPr>
        <w:t>paratyphi</w:t>
      </w:r>
      <w:proofErr w:type="spellEnd"/>
      <w:r w:rsidR="008674EF" w:rsidRPr="00E32766">
        <w:rPr>
          <w:rFonts w:ascii="Times New Roman" w:hAnsi="Times New Roman" w:cs="Times New Roman"/>
          <w:sz w:val="24"/>
          <w:szCs w:val="24"/>
          <w:lang w:val="en-GB"/>
        </w:rPr>
        <w:t xml:space="preserve"> cases (Fig</w:t>
      </w:r>
      <w:r w:rsidR="00657886" w:rsidRPr="00E32766">
        <w:rPr>
          <w:rFonts w:ascii="Times New Roman" w:hAnsi="Times New Roman" w:cs="Times New Roman"/>
          <w:sz w:val="24"/>
          <w:szCs w:val="24"/>
          <w:lang w:val="en-GB"/>
        </w:rPr>
        <w:t>.</w:t>
      </w:r>
      <w:r w:rsidR="008674EF" w:rsidRPr="00E32766">
        <w:rPr>
          <w:rFonts w:ascii="Times New Roman" w:hAnsi="Times New Roman" w:cs="Times New Roman"/>
          <w:sz w:val="24"/>
          <w:szCs w:val="24"/>
          <w:lang w:val="en-GB"/>
        </w:rPr>
        <w:t xml:space="preserve"> 1).</w:t>
      </w:r>
    </w:p>
    <w:p w14:paraId="6817B254"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2</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Prevalence of Salmonella amongst study participants based on stool culture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65EBCDEA" w14:textId="77777777" w:rsidTr="003A639C">
        <w:trPr>
          <w:jc w:val="center"/>
        </w:trPr>
        <w:tc>
          <w:tcPr>
            <w:tcW w:w="1080" w:type="dxa"/>
            <w:vMerge w:val="restart"/>
            <w:tcBorders>
              <w:top w:val="single" w:sz="4" w:space="0" w:color="auto"/>
            </w:tcBorders>
            <w:vAlign w:val="center"/>
          </w:tcPr>
          <w:p w14:paraId="70211E9F"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01" w:type="dxa"/>
            <w:vMerge w:val="restart"/>
            <w:tcBorders>
              <w:top w:val="single" w:sz="4" w:space="0" w:color="auto"/>
            </w:tcBorders>
            <w:vAlign w:val="center"/>
          </w:tcPr>
          <w:p w14:paraId="41A0BF5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19" w:type="dxa"/>
            <w:gridSpan w:val="3"/>
            <w:tcBorders>
              <w:top w:val="single" w:sz="4" w:space="0" w:color="auto"/>
              <w:bottom w:val="single" w:sz="4" w:space="0" w:color="auto"/>
            </w:tcBorders>
          </w:tcPr>
          <w:p w14:paraId="4EDA012A"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80" w:type="dxa"/>
            <w:vMerge w:val="restart"/>
            <w:tcBorders>
              <w:top w:val="single" w:sz="4" w:space="0" w:color="auto"/>
            </w:tcBorders>
            <w:vAlign w:val="center"/>
          </w:tcPr>
          <w:p w14:paraId="1C6B92C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7F333C" w14:textId="77777777" w:rsidTr="003A639C">
        <w:trPr>
          <w:jc w:val="center"/>
        </w:trPr>
        <w:tc>
          <w:tcPr>
            <w:tcW w:w="1080" w:type="dxa"/>
            <w:vMerge/>
            <w:tcBorders>
              <w:bottom w:val="single" w:sz="4" w:space="0" w:color="auto"/>
            </w:tcBorders>
          </w:tcPr>
          <w:p w14:paraId="2247651F"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Merge/>
            <w:tcBorders>
              <w:bottom w:val="single" w:sz="4" w:space="0" w:color="auto"/>
            </w:tcBorders>
          </w:tcPr>
          <w:p w14:paraId="27FF2B4F" w14:textId="77777777" w:rsidR="00A2163F" w:rsidRPr="00E32766" w:rsidRDefault="00A2163F" w:rsidP="00E542B3">
            <w:pPr>
              <w:spacing w:line="360" w:lineRule="auto"/>
              <w:rPr>
                <w:rFonts w:ascii="Times New Roman" w:hAnsi="Times New Roman" w:cs="Times New Roman"/>
                <w:b/>
                <w:sz w:val="24"/>
                <w:szCs w:val="24"/>
                <w:lang w:val="en-GB"/>
              </w:rPr>
            </w:pPr>
          </w:p>
        </w:tc>
        <w:tc>
          <w:tcPr>
            <w:tcW w:w="1403" w:type="dxa"/>
            <w:tcBorders>
              <w:top w:val="single" w:sz="4" w:space="0" w:color="auto"/>
              <w:bottom w:val="single" w:sz="4" w:space="0" w:color="auto"/>
            </w:tcBorders>
          </w:tcPr>
          <w:p w14:paraId="032D2F66"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9" w:type="dxa"/>
            <w:tcBorders>
              <w:top w:val="single" w:sz="4" w:space="0" w:color="auto"/>
              <w:bottom w:val="single" w:sz="4" w:space="0" w:color="auto"/>
            </w:tcBorders>
          </w:tcPr>
          <w:p w14:paraId="77800A48"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97" w:type="dxa"/>
            <w:tcBorders>
              <w:top w:val="single" w:sz="4" w:space="0" w:color="auto"/>
              <w:bottom w:val="single" w:sz="4" w:space="0" w:color="auto"/>
            </w:tcBorders>
          </w:tcPr>
          <w:p w14:paraId="06176F23"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80" w:type="dxa"/>
            <w:vMerge/>
            <w:tcBorders>
              <w:bottom w:val="single" w:sz="4" w:space="0" w:color="auto"/>
            </w:tcBorders>
          </w:tcPr>
          <w:p w14:paraId="4C0F4963"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3279302A" w14:textId="77777777" w:rsidTr="003A639C">
        <w:trPr>
          <w:jc w:val="center"/>
        </w:trPr>
        <w:tc>
          <w:tcPr>
            <w:tcW w:w="1080" w:type="dxa"/>
            <w:vMerge w:val="restart"/>
            <w:tcBorders>
              <w:top w:val="single" w:sz="4" w:space="0" w:color="auto"/>
            </w:tcBorders>
            <w:vAlign w:val="center"/>
          </w:tcPr>
          <w:p w14:paraId="07DD373A"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01" w:type="dxa"/>
            <w:tcBorders>
              <w:top w:val="single" w:sz="4" w:space="0" w:color="auto"/>
            </w:tcBorders>
            <w:vAlign w:val="center"/>
          </w:tcPr>
          <w:p w14:paraId="4C9C68EA"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403" w:type="dxa"/>
            <w:tcBorders>
              <w:top w:val="single" w:sz="4" w:space="0" w:color="auto"/>
            </w:tcBorders>
            <w:vAlign w:val="center"/>
          </w:tcPr>
          <w:p w14:paraId="2771AADE"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519" w:type="dxa"/>
            <w:tcBorders>
              <w:top w:val="single" w:sz="4" w:space="0" w:color="auto"/>
            </w:tcBorders>
          </w:tcPr>
          <w:p w14:paraId="4EB4DE5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(7.5)</w:t>
            </w:r>
          </w:p>
        </w:tc>
        <w:tc>
          <w:tcPr>
            <w:tcW w:w="1897" w:type="dxa"/>
            <w:tcBorders>
              <w:top w:val="single" w:sz="4" w:space="0" w:color="auto"/>
            </w:tcBorders>
          </w:tcPr>
          <w:p w14:paraId="0BC190D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(4.5)</w:t>
            </w:r>
          </w:p>
        </w:tc>
        <w:tc>
          <w:tcPr>
            <w:tcW w:w="1980" w:type="dxa"/>
            <w:tcBorders>
              <w:top w:val="single" w:sz="4" w:space="0" w:color="auto"/>
            </w:tcBorders>
          </w:tcPr>
          <w:p w14:paraId="1BDE193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 (17.1)</w:t>
            </w:r>
          </w:p>
        </w:tc>
      </w:tr>
      <w:tr w:rsidR="00657886" w:rsidRPr="00E32766" w14:paraId="10F1C74D" w14:textId="77777777" w:rsidTr="003A639C">
        <w:trPr>
          <w:trHeight w:val="53"/>
          <w:jc w:val="center"/>
        </w:trPr>
        <w:tc>
          <w:tcPr>
            <w:tcW w:w="1080" w:type="dxa"/>
            <w:vMerge/>
            <w:vAlign w:val="center"/>
          </w:tcPr>
          <w:p w14:paraId="6E397A0C" w14:textId="77777777" w:rsidR="00A2163F" w:rsidRPr="00E32766" w:rsidRDefault="00A2163F" w:rsidP="00E542B3">
            <w:pPr>
              <w:spacing w:line="360" w:lineRule="auto"/>
              <w:rPr>
                <w:rFonts w:ascii="Times New Roman" w:hAnsi="Times New Roman" w:cs="Times New Roman"/>
                <w:b/>
                <w:sz w:val="24"/>
                <w:szCs w:val="24"/>
                <w:lang w:val="en-GB"/>
              </w:rPr>
            </w:pPr>
          </w:p>
        </w:tc>
        <w:tc>
          <w:tcPr>
            <w:tcW w:w="1301" w:type="dxa"/>
            <w:vAlign w:val="center"/>
          </w:tcPr>
          <w:p w14:paraId="2E0C0071"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403" w:type="dxa"/>
            <w:vAlign w:val="center"/>
          </w:tcPr>
          <w:p w14:paraId="1D79C00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c>
          <w:tcPr>
            <w:tcW w:w="1519" w:type="dxa"/>
          </w:tcPr>
          <w:p w14:paraId="62C973C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20 (10.1)</w:t>
            </w:r>
          </w:p>
        </w:tc>
        <w:tc>
          <w:tcPr>
            <w:tcW w:w="1897" w:type="dxa"/>
          </w:tcPr>
          <w:p w14:paraId="656ACCC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 (8.0)</w:t>
            </w:r>
          </w:p>
        </w:tc>
        <w:tc>
          <w:tcPr>
            <w:tcW w:w="1980" w:type="dxa"/>
          </w:tcPr>
          <w:p w14:paraId="4D3F5020"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 (31.7)</w:t>
            </w:r>
          </w:p>
        </w:tc>
      </w:tr>
      <w:tr w:rsidR="00657886" w:rsidRPr="00E32766" w14:paraId="67D68CF0" w14:textId="77777777" w:rsidTr="003A639C">
        <w:trPr>
          <w:jc w:val="center"/>
        </w:trPr>
        <w:tc>
          <w:tcPr>
            <w:tcW w:w="1080" w:type="dxa"/>
            <w:tcBorders>
              <w:bottom w:val="single" w:sz="4" w:space="0" w:color="auto"/>
            </w:tcBorders>
            <w:vAlign w:val="center"/>
          </w:tcPr>
          <w:p w14:paraId="2677892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301" w:type="dxa"/>
            <w:tcBorders>
              <w:bottom w:val="single" w:sz="4" w:space="0" w:color="auto"/>
            </w:tcBorders>
            <w:vAlign w:val="center"/>
          </w:tcPr>
          <w:p w14:paraId="52D45449" w14:textId="77777777" w:rsidR="00A2163F" w:rsidRPr="00E32766" w:rsidRDefault="00A2163F" w:rsidP="00E542B3">
            <w:pPr>
              <w:spacing w:line="360" w:lineRule="auto"/>
              <w:rPr>
                <w:rFonts w:ascii="Times New Roman" w:hAnsi="Times New Roman" w:cs="Times New Roman"/>
                <w:sz w:val="24"/>
                <w:szCs w:val="24"/>
                <w:lang w:val="en-GB"/>
              </w:rPr>
            </w:pPr>
          </w:p>
        </w:tc>
        <w:tc>
          <w:tcPr>
            <w:tcW w:w="1403" w:type="dxa"/>
            <w:tcBorders>
              <w:bottom w:val="single" w:sz="4" w:space="0" w:color="auto"/>
            </w:tcBorders>
            <w:vAlign w:val="center"/>
          </w:tcPr>
          <w:p w14:paraId="36B24F2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 (21.1)</w:t>
            </w:r>
          </w:p>
        </w:tc>
        <w:tc>
          <w:tcPr>
            <w:tcW w:w="1519" w:type="dxa"/>
            <w:tcBorders>
              <w:bottom w:val="single" w:sz="4" w:space="0" w:color="auto"/>
            </w:tcBorders>
          </w:tcPr>
          <w:p w14:paraId="71948FAB"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 (17.6)</w:t>
            </w:r>
          </w:p>
        </w:tc>
        <w:tc>
          <w:tcPr>
            <w:tcW w:w="1897" w:type="dxa"/>
            <w:tcBorders>
              <w:bottom w:val="single" w:sz="4" w:space="0" w:color="auto"/>
            </w:tcBorders>
          </w:tcPr>
          <w:p w14:paraId="6B588BE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 (12.5)</w:t>
            </w:r>
          </w:p>
        </w:tc>
        <w:tc>
          <w:tcPr>
            <w:tcW w:w="1980" w:type="dxa"/>
            <w:tcBorders>
              <w:bottom w:val="single" w:sz="4" w:space="0" w:color="auto"/>
            </w:tcBorders>
          </w:tcPr>
          <w:p w14:paraId="3EFC15A1"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 (48.8)</w:t>
            </w:r>
          </w:p>
        </w:tc>
      </w:tr>
    </w:tbl>
    <w:p w14:paraId="2CE9D005" w14:textId="77777777" w:rsidR="00A2163F" w:rsidRPr="00E32766" w:rsidRDefault="00A2163F" w:rsidP="00A2163F">
      <w:pPr>
        <w:spacing w:line="360" w:lineRule="auto"/>
        <w:rPr>
          <w:rFonts w:ascii="Times New Roman" w:hAnsi="Times New Roman" w:cs="Times New Roman"/>
          <w:b/>
          <w:sz w:val="24"/>
          <w:szCs w:val="24"/>
          <w:lang w:val="en-GB"/>
        </w:rPr>
      </w:pPr>
    </w:p>
    <w:p w14:paraId="20DE1AD2"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03B7BD50" w14:textId="77777777" w:rsidR="003A639C" w:rsidRPr="00E32766" w:rsidRDefault="003A639C" w:rsidP="003A639C">
      <w:pPr>
        <w:spacing w:line="360" w:lineRule="auto"/>
        <w:jc w:val="center"/>
        <w:rPr>
          <w:rFonts w:ascii="Times New Roman" w:hAnsi="Times New Roman" w:cs="Times New Roman"/>
          <w:b/>
          <w:sz w:val="24"/>
          <w:szCs w:val="24"/>
          <w:lang w:val="en-GB"/>
        </w:rPr>
      </w:pPr>
    </w:p>
    <w:p w14:paraId="3AE6636E" w14:textId="77777777" w:rsidR="00A2163F" w:rsidRPr="00E32766" w:rsidRDefault="00A2163F" w:rsidP="003A639C">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3</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299"/>
        <w:gridCol w:w="1398"/>
        <w:gridCol w:w="1515"/>
        <w:gridCol w:w="1888"/>
        <w:gridCol w:w="1970"/>
      </w:tblGrid>
      <w:tr w:rsidR="00657886" w:rsidRPr="00E32766" w14:paraId="48E4BCE0" w14:textId="77777777" w:rsidTr="003A639C">
        <w:trPr>
          <w:jc w:val="center"/>
        </w:trPr>
        <w:tc>
          <w:tcPr>
            <w:tcW w:w="1110" w:type="dxa"/>
            <w:vMerge w:val="restart"/>
            <w:tcBorders>
              <w:top w:val="single" w:sz="4" w:space="0" w:color="auto"/>
            </w:tcBorders>
            <w:vAlign w:val="center"/>
          </w:tcPr>
          <w:p w14:paraId="338143B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299" w:type="dxa"/>
            <w:vMerge w:val="restart"/>
            <w:tcBorders>
              <w:top w:val="single" w:sz="4" w:space="0" w:color="auto"/>
            </w:tcBorders>
            <w:vAlign w:val="center"/>
          </w:tcPr>
          <w:p w14:paraId="011055CC"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4801" w:type="dxa"/>
            <w:gridSpan w:val="3"/>
            <w:tcBorders>
              <w:top w:val="single" w:sz="4" w:space="0" w:color="auto"/>
              <w:bottom w:val="single" w:sz="4" w:space="0" w:color="auto"/>
            </w:tcBorders>
          </w:tcPr>
          <w:p w14:paraId="6AB8260F"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Positive, n (%)</w:t>
            </w:r>
          </w:p>
        </w:tc>
        <w:tc>
          <w:tcPr>
            <w:tcW w:w="1970" w:type="dxa"/>
            <w:vMerge w:val="restart"/>
            <w:tcBorders>
              <w:top w:val="single" w:sz="4" w:space="0" w:color="auto"/>
            </w:tcBorders>
            <w:vAlign w:val="center"/>
          </w:tcPr>
          <w:p w14:paraId="3598FB12"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Negative, n (%)</w:t>
            </w:r>
          </w:p>
        </w:tc>
      </w:tr>
      <w:tr w:rsidR="00657886" w:rsidRPr="00E32766" w14:paraId="013FFDE7" w14:textId="77777777" w:rsidTr="003A639C">
        <w:trPr>
          <w:jc w:val="center"/>
        </w:trPr>
        <w:tc>
          <w:tcPr>
            <w:tcW w:w="1110" w:type="dxa"/>
            <w:vMerge/>
            <w:tcBorders>
              <w:bottom w:val="single" w:sz="4" w:space="0" w:color="auto"/>
            </w:tcBorders>
          </w:tcPr>
          <w:p w14:paraId="0A2EC754"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Merge/>
            <w:tcBorders>
              <w:bottom w:val="single" w:sz="4" w:space="0" w:color="auto"/>
            </w:tcBorders>
          </w:tcPr>
          <w:p w14:paraId="3FA18ED9" w14:textId="77777777" w:rsidR="00A2163F" w:rsidRPr="00E32766" w:rsidRDefault="00A2163F" w:rsidP="00E542B3">
            <w:pPr>
              <w:spacing w:line="360" w:lineRule="auto"/>
              <w:rPr>
                <w:rFonts w:ascii="Times New Roman" w:hAnsi="Times New Roman" w:cs="Times New Roman"/>
                <w:b/>
                <w:sz w:val="24"/>
                <w:szCs w:val="24"/>
                <w:lang w:val="en-GB"/>
              </w:rPr>
            </w:pPr>
          </w:p>
        </w:tc>
        <w:tc>
          <w:tcPr>
            <w:tcW w:w="1398" w:type="dxa"/>
            <w:tcBorders>
              <w:top w:val="single" w:sz="4" w:space="0" w:color="auto"/>
              <w:bottom w:val="single" w:sz="4" w:space="0" w:color="auto"/>
            </w:tcBorders>
          </w:tcPr>
          <w:p w14:paraId="33F1F08D"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w:t>
            </w:r>
          </w:p>
        </w:tc>
        <w:tc>
          <w:tcPr>
            <w:tcW w:w="1515" w:type="dxa"/>
            <w:tcBorders>
              <w:top w:val="single" w:sz="4" w:space="0" w:color="auto"/>
              <w:bottom w:val="single" w:sz="4" w:space="0" w:color="auto"/>
            </w:tcBorders>
          </w:tcPr>
          <w:p w14:paraId="63A62344"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888" w:type="dxa"/>
            <w:tcBorders>
              <w:top w:val="single" w:sz="4" w:space="0" w:color="auto"/>
              <w:bottom w:val="single" w:sz="4" w:space="0" w:color="auto"/>
            </w:tcBorders>
          </w:tcPr>
          <w:p w14:paraId="77A3E3EE" w14:textId="77777777" w:rsidR="00A2163F" w:rsidRPr="00E32766" w:rsidRDefault="00A2163F"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Both </w:t>
            </w:r>
            <w:r w:rsidRPr="00E32766">
              <w:rPr>
                <w:rFonts w:ascii="Times New Roman" w:hAnsi="Times New Roman" w:cs="Times New Roman"/>
                <w:b/>
                <w:i/>
                <w:sz w:val="24"/>
                <w:szCs w:val="24"/>
                <w:lang w:val="en-GB"/>
              </w:rPr>
              <w:t>S.</w:t>
            </w: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typhi</w:t>
            </w:r>
            <w:r w:rsidRPr="00E32766">
              <w:rPr>
                <w:rFonts w:ascii="Times New Roman" w:hAnsi="Times New Roman" w:cs="Times New Roman"/>
                <w:b/>
                <w:sz w:val="24"/>
                <w:szCs w:val="24"/>
                <w:lang w:val="en-GB"/>
              </w:rPr>
              <w:t xml:space="preserve"> and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w:t>
            </w:r>
          </w:p>
        </w:tc>
        <w:tc>
          <w:tcPr>
            <w:tcW w:w="1970" w:type="dxa"/>
            <w:vMerge/>
            <w:tcBorders>
              <w:bottom w:val="single" w:sz="4" w:space="0" w:color="auto"/>
            </w:tcBorders>
          </w:tcPr>
          <w:p w14:paraId="656C27CE" w14:textId="77777777" w:rsidR="00A2163F" w:rsidRPr="00E32766" w:rsidRDefault="00A2163F" w:rsidP="00E542B3">
            <w:pPr>
              <w:spacing w:line="360" w:lineRule="auto"/>
              <w:rPr>
                <w:rFonts w:ascii="Times New Roman" w:hAnsi="Times New Roman" w:cs="Times New Roman"/>
                <w:b/>
                <w:sz w:val="24"/>
                <w:szCs w:val="24"/>
                <w:lang w:val="en-GB"/>
              </w:rPr>
            </w:pPr>
          </w:p>
        </w:tc>
      </w:tr>
      <w:tr w:rsidR="00657886" w:rsidRPr="00E32766" w14:paraId="1175F3EE" w14:textId="77777777" w:rsidTr="003A639C">
        <w:trPr>
          <w:jc w:val="center"/>
        </w:trPr>
        <w:tc>
          <w:tcPr>
            <w:tcW w:w="1110" w:type="dxa"/>
            <w:vMerge w:val="restart"/>
            <w:tcBorders>
              <w:top w:val="single" w:sz="4" w:space="0" w:color="auto"/>
            </w:tcBorders>
            <w:vAlign w:val="center"/>
          </w:tcPr>
          <w:p w14:paraId="0EFC4842"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299" w:type="dxa"/>
            <w:tcBorders>
              <w:top w:val="single" w:sz="4" w:space="0" w:color="auto"/>
            </w:tcBorders>
            <w:vAlign w:val="center"/>
          </w:tcPr>
          <w:p w14:paraId="7F6CCE70"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1398" w:type="dxa"/>
            <w:tcBorders>
              <w:top w:val="single" w:sz="4" w:space="0" w:color="auto"/>
            </w:tcBorders>
            <w:vAlign w:val="center"/>
          </w:tcPr>
          <w:p w14:paraId="0C38887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23(11.6)</w:t>
            </w:r>
          </w:p>
        </w:tc>
        <w:tc>
          <w:tcPr>
            <w:tcW w:w="1515" w:type="dxa"/>
            <w:tcBorders>
              <w:top w:val="single" w:sz="4" w:space="0" w:color="auto"/>
            </w:tcBorders>
          </w:tcPr>
          <w:p w14:paraId="6FD77945"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(9.0)</w:t>
            </w:r>
          </w:p>
        </w:tc>
        <w:tc>
          <w:tcPr>
            <w:tcW w:w="1888" w:type="dxa"/>
            <w:tcBorders>
              <w:top w:val="single" w:sz="4" w:space="0" w:color="auto"/>
            </w:tcBorders>
          </w:tcPr>
          <w:p w14:paraId="38542F9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(5.5)</w:t>
            </w:r>
          </w:p>
        </w:tc>
        <w:tc>
          <w:tcPr>
            <w:tcW w:w="1970" w:type="dxa"/>
            <w:tcBorders>
              <w:top w:val="single" w:sz="4" w:space="0" w:color="auto"/>
            </w:tcBorders>
          </w:tcPr>
          <w:p w14:paraId="10B1D646"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 (12.1)</w:t>
            </w:r>
          </w:p>
        </w:tc>
      </w:tr>
      <w:tr w:rsidR="00657886" w:rsidRPr="00E32766" w14:paraId="4AFD7411" w14:textId="77777777" w:rsidTr="003A639C">
        <w:trPr>
          <w:trHeight w:val="53"/>
          <w:jc w:val="center"/>
        </w:trPr>
        <w:tc>
          <w:tcPr>
            <w:tcW w:w="1110" w:type="dxa"/>
            <w:vMerge/>
            <w:vAlign w:val="center"/>
          </w:tcPr>
          <w:p w14:paraId="751BA349" w14:textId="77777777" w:rsidR="00A2163F" w:rsidRPr="00E32766" w:rsidRDefault="00A2163F" w:rsidP="00E542B3">
            <w:pPr>
              <w:spacing w:line="360" w:lineRule="auto"/>
              <w:rPr>
                <w:rFonts w:ascii="Times New Roman" w:hAnsi="Times New Roman" w:cs="Times New Roman"/>
                <w:b/>
                <w:sz w:val="24"/>
                <w:szCs w:val="24"/>
                <w:lang w:val="en-GB"/>
              </w:rPr>
            </w:pPr>
          </w:p>
        </w:tc>
        <w:tc>
          <w:tcPr>
            <w:tcW w:w="1299" w:type="dxa"/>
            <w:vAlign w:val="center"/>
          </w:tcPr>
          <w:p w14:paraId="40541FB4" w14:textId="77777777" w:rsidR="00A2163F" w:rsidRPr="00E32766" w:rsidRDefault="00A2163F"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1398" w:type="dxa"/>
            <w:vAlign w:val="center"/>
          </w:tcPr>
          <w:p w14:paraId="765123B7"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 (13.1)</w:t>
            </w:r>
          </w:p>
        </w:tc>
        <w:tc>
          <w:tcPr>
            <w:tcW w:w="1515" w:type="dxa"/>
          </w:tcPr>
          <w:p w14:paraId="21D40FD4"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21 (10.6)</w:t>
            </w:r>
          </w:p>
        </w:tc>
        <w:tc>
          <w:tcPr>
            <w:tcW w:w="1888" w:type="dxa"/>
          </w:tcPr>
          <w:p w14:paraId="5F7004A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(9.5)</w:t>
            </w:r>
          </w:p>
        </w:tc>
        <w:tc>
          <w:tcPr>
            <w:tcW w:w="1970" w:type="dxa"/>
          </w:tcPr>
          <w:p w14:paraId="676FE6FD"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 (28.6)</w:t>
            </w:r>
          </w:p>
        </w:tc>
      </w:tr>
      <w:tr w:rsidR="00657886" w:rsidRPr="00E32766" w14:paraId="7A2B2C16" w14:textId="77777777" w:rsidTr="003A639C">
        <w:trPr>
          <w:jc w:val="center"/>
        </w:trPr>
        <w:tc>
          <w:tcPr>
            <w:tcW w:w="1110" w:type="dxa"/>
            <w:tcBorders>
              <w:bottom w:val="single" w:sz="4" w:space="0" w:color="auto"/>
            </w:tcBorders>
            <w:vAlign w:val="center"/>
          </w:tcPr>
          <w:p w14:paraId="785A8930" w14:textId="77777777" w:rsidR="00A2163F" w:rsidRPr="00E32766" w:rsidRDefault="00A2163F"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c>
          <w:tcPr>
            <w:tcW w:w="1299" w:type="dxa"/>
            <w:tcBorders>
              <w:bottom w:val="single" w:sz="4" w:space="0" w:color="auto"/>
            </w:tcBorders>
            <w:vAlign w:val="center"/>
          </w:tcPr>
          <w:p w14:paraId="444DEE8C" w14:textId="77777777" w:rsidR="00A2163F" w:rsidRPr="00E32766" w:rsidRDefault="00A2163F" w:rsidP="00E542B3">
            <w:pPr>
              <w:spacing w:line="360" w:lineRule="auto"/>
              <w:rPr>
                <w:rFonts w:ascii="Times New Roman" w:hAnsi="Times New Roman" w:cs="Times New Roman"/>
                <w:sz w:val="24"/>
                <w:szCs w:val="24"/>
                <w:lang w:val="en-GB"/>
              </w:rPr>
            </w:pPr>
          </w:p>
        </w:tc>
        <w:tc>
          <w:tcPr>
            <w:tcW w:w="1398" w:type="dxa"/>
            <w:tcBorders>
              <w:bottom w:val="single" w:sz="4" w:space="0" w:color="auto"/>
            </w:tcBorders>
            <w:vAlign w:val="center"/>
          </w:tcPr>
          <w:p w14:paraId="7CC5514A"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 (24.6)</w:t>
            </w:r>
          </w:p>
        </w:tc>
        <w:tc>
          <w:tcPr>
            <w:tcW w:w="1515" w:type="dxa"/>
            <w:tcBorders>
              <w:bottom w:val="single" w:sz="4" w:space="0" w:color="auto"/>
            </w:tcBorders>
          </w:tcPr>
          <w:p w14:paraId="38CC7B52"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39 (19.6)</w:t>
            </w:r>
          </w:p>
        </w:tc>
        <w:tc>
          <w:tcPr>
            <w:tcW w:w="1888" w:type="dxa"/>
            <w:tcBorders>
              <w:bottom w:val="single" w:sz="4" w:space="0" w:color="auto"/>
            </w:tcBorders>
          </w:tcPr>
          <w:p w14:paraId="17A3C0F3"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 (15.1)</w:t>
            </w:r>
          </w:p>
        </w:tc>
        <w:tc>
          <w:tcPr>
            <w:tcW w:w="1970" w:type="dxa"/>
            <w:tcBorders>
              <w:bottom w:val="single" w:sz="4" w:space="0" w:color="auto"/>
            </w:tcBorders>
          </w:tcPr>
          <w:p w14:paraId="002DDAAF" w14:textId="77777777" w:rsidR="00A2163F" w:rsidRPr="00E32766" w:rsidRDefault="00A2163F"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81 (40.1)</w:t>
            </w:r>
          </w:p>
        </w:tc>
      </w:tr>
    </w:tbl>
    <w:p w14:paraId="654730E4" w14:textId="77777777" w:rsidR="00A2163F" w:rsidRPr="00E32766" w:rsidRDefault="00A2163F" w:rsidP="00A2163F">
      <w:pPr>
        <w:spacing w:line="360" w:lineRule="auto"/>
        <w:rPr>
          <w:rFonts w:ascii="Times New Roman" w:hAnsi="Times New Roman" w:cs="Times New Roman"/>
          <w:b/>
          <w:sz w:val="24"/>
          <w:szCs w:val="24"/>
          <w:lang w:val="en-GB"/>
        </w:rPr>
      </w:pPr>
    </w:p>
    <w:p w14:paraId="772B8E70"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01AF0117" wp14:editId="31C970A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04694E"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w:t>
      </w:r>
      <w:r w:rsidR="003A639C" w:rsidRPr="00E32766">
        <w:rPr>
          <w:rFonts w:ascii="Times New Roman" w:hAnsi="Times New Roman" w:cs="Times New Roman"/>
          <w:b/>
          <w:sz w:val="24"/>
          <w:szCs w:val="24"/>
          <w:lang w:val="en-GB"/>
        </w:rPr>
        <w:t>g.</w:t>
      </w:r>
      <w:r w:rsidRPr="00E32766">
        <w:rPr>
          <w:rFonts w:ascii="Times New Roman" w:hAnsi="Times New Roman" w:cs="Times New Roman"/>
          <w:b/>
          <w:sz w:val="24"/>
          <w:szCs w:val="24"/>
          <w:lang w:val="en-GB"/>
        </w:rPr>
        <w:t xml:space="preserve"> 1</w:t>
      </w:r>
      <w:r w:rsidR="003A639C"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Seroprevalence of Salmonella amongst study participants (N=199)</w:t>
      </w:r>
    </w:p>
    <w:p w14:paraId="0D48B0AD" w14:textId="77777777" w:rsidR="00A2163F" w:rsidRPr="00E32766" w:rsidRDefault="00A2163F" w:rsidP="00A2163F">
      <w:pPr>
        <w:spacing w:line="360" w:lineRule="auto"/>
        <w:rPr>
          <w:rFonts w:ascii="Times New Roman" w:hAnsi="Times New Roman" w:cs="Times New Roman"/>
          <w:b/>
          <w:sz w:val="24"/>
          <w:szCs w:val="24"/>
          <w:lang w:val="en-GB"/>
        </w:rPr>
      </w:pPr>
    </w:p>
    <w:p w14:paraId="38AEA06F" w14:textId="77777777" w:rsidR="00A2163F" w:rsidRPr="00E32766" w:rsidRDefault="00A2163F" w:rsidP="0007618F">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3.3 </w:t>
      </w:r>
      <w:r w:rsidR="00E654E6" w:rsidRPr="00E32766">
        <w:rPr>
          <w:rFonts w:ascii="Times New Roman" w:hAnsi="Times New Roman" w:cs="Times New Roman"/>
          <w:b/>
          <w:sz w:val="24"/>
          <w:szCs w:val="24"/>
          <w:lang w:val="en-GB"/>
        </w:rPr>
        <w:t xml:space="preserve">Risk </w:t>
      </w:r>
      <w:r w:rsidRPr="00E32766">
        <w:rPr>
          <w:rFonts w:ascii="Times New Roman" w:hAnsi="Times New Roman" w:cs="Times New Roman"/>
          <w:b/>
          <w:sz w:val="24"/>
          <w:szCs w:val="24"/>
          <w:lang w:val="en-GB"/>
        </w:rPr>
        <w:t>F</w:t>
      </w:r>
      <w:r w:rsidR="00E654E6" w:rsidRPr="00E32766">
        <w:rPr>
          <w:rFonts w:ascii="Times New Roman" w:hAnsi="Times New Roman" w:cs="Times New Roman"/>
          <w:b/>
          <w:sz w:val="24"/>
          <w:szCs w:val="24"/>
          <w:lang w:val="en-GB"/>
        </w:rPr>
        <w:t>actors</w:t>
      </w:r>
    </w:p>
    <w:p w14:paraId="1E4D9606" w14:textId="77777777" w:rsidR="0011678E" w:rsidRPr="00E32766" w:rsidRDefault="00A2163F" w:rsidP="00A2163F">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S</w:t>
      </w:r>
      <w:r w:rsidR="000237D9" w:rsidRPr="00E32766">
        <w:rPr>
          <w:rFonts w:ascii="Times New Roman" w:hAnsi="Times New Roman" w:cs="Times New Roman"/>
          <w:sz w:val="24"/>
          <w:szCs w:val="24"/>
          <w:lang w:val="en-GB"/>
        </w:rPr>
        <w:t>ome predictors of Salmonella infection among patients attending the Regional Hospital Bamenda showed that age was significantly associated (</w:t>
      </w:r>
      <w:r w:rsidR="000237D9" w:rsidRPr="00E32766">
        <w:rPr>
          <w:rFonts w:ascii="Times New Roman" w:hAnsi="Times New Roman" w:cs="Times New Roman"/>
          <w:i/>
          <w:sz w:val="24"/>
          <w:szCs w:val="24"/>
          <w:lang w:val="en-GB"/>
        </w:rPr>
        <w:t>p=</w:t>
      </w:r>
      <w:r w:rsidR="000237D9" w:rsidRPr="00E32766">
        <w:rPr>
          <w:rFonts w:ascii="Times New Roman" w:hAnsi="Times New Roman" w:cs="Times New Roman"/>
          <w:sz w:val="24"/>
          <w:szCs w:val="24"/>
          <w:lang w:val="en-GB"/>
        </w:rPr>
        <w:t>0.002) to Salmonella infection, with high proportions in 0-13 (29/46), 14-26 (32/57) and above 38 years (36/64).</w:t>
      </w:r>
      <w:r w:rsidR="002F42E5" w:rsidRPr="00E32766">
        <w:rPr>
          <w:rFonts w:ascii="Times New Roman" w:hAnsi="Times New Roman" w:cs="Times New Roman"/>
          <w:sz w:val="24"/>
          <w:szCs w:val="24"/>
          <w:lang w:val="en-GB"/>
        </w:rPr>
        <w:t xml:space="preserve"> The participant’s occupation was equally observed to significantly influence infection from Salmonella </w:t>
      </w:r>
      <w:proofErr w:type="spellStart"/>
      <w:r w:rsidR="002F42E5" w:rsidRPr="00E32766">
        <w:rPr>
          <w:rFonts w:ascii="Times New Roman" w:hAnsi="Times New Roman" w:cs="Times New Roman"/>
          <w:sz w:val="24"/>
          <w:szCs w:val="24"/>
          <w:lang w:val="en-GB"/>
        </w:rPr>
        <w:t>sp</w:t>
      </w:r>
      <w:proofErr w:type="spellEnd"/>
      <w:r w:rsidR="00E8040F" w:rsidRPr="00E32766">
        <w:rPr>
          <w:rFonts w:ascii="Times New Roman" w:hAnsi="Times New Roman" w:cs="Times New Roman"/>
          <w:sz w:val="24"/>
          <w:szCs w:val="24"/>
          <w:lang w:val="en-GB"/>
        </w:rPr>
        <w:t xml:space="preserve"> (</w:t>
      </w:r>
      <w:r w:rsidR="00E8040F" w:rsidRPr="00E32766">
        <w:rPr>
          <w:rFonts w:ascii="Times New Roman" w:hAnsi="Times New Roman" w:cs="Times New Roman"/>
          <w:i/>
          <w:sz w:val="24"/>
          <w:szCs w:val="24"/>
          <w:lang w:val="en-GB"/>
        </w:rPr>
        <w:t>p=</w:t>
      </w:r>
      <w:r w:rsidR="00E8040F" w:rsidRPr="00E32766">
        <w:rPr>
          <w:rFonts w:ascii="Times New Roman" w:hAnsi="Times New Roman" w:cs="Times New Roman"/>
          <w:sz w:val="24"/>
          <w:szCs w:val="24"/>
          <w:lang w:val="en-GB"/>
        </w:rPr>
        <w:t>0.001)</w:t>
      </w:r>
      <w:r w:rsidR="002F42E5" w:rsidRPr="00E32766">
        <w:rPr>
          <w:rFonts w:ascii="Times New Roman" w:hAnsi="Times New Roman" w:cs="Times New Roman"/>
          <w:sz w:val="24"/>
          <w:szCs w:val="24"/>
          <w:lang w:val="en-GB"/>
        </w:rPr>
        <w:t xml:space="preserve">.   </w:t>
      </w:r>
      <w:r w:rsidR="00E8040F" w:rsidRPr="00E32766">
        <w:rPr>
          <w:rFonts w:ascii="Times New Roman" w:hAnsi="Times New Roman" w:cs="Times New Roman"/>
          <w:sz w:val="24"/>
          <w:szCs w:val="24"/>
          <w:lang w:val="en-GB"/>
        </w:rPr>
        <w:t xml:space="preserve">Matrimony gave a significant association to presence of typhoid fever. The proportions for divorced (2/11) and singles (41/120) were less compared to married cases (59/68). </w:t>
      </w:r>
      <w:r w:rsidR="00E8040F" w:rsidRPr="00E32766">
        <w:rPr>
          <w:rFonts w:ascii="Times New Roman" w:hAnsi="Times New Roman" w:cs="Times New Roman"/>
          <w:sz w:val="24"/>
          <w:szCs w:val="24"/>
          <w:lang w:val="en-GB"/>
        </w:rPr>
        <w:lastRenderedPageBreak/>
        <w:t xml:space="preserve">This is same with the number of household occupants. Fewer </w:t>
      </w:r>
      <w:r w:rsidR="00BE4D40" w:rsidRPr="00E32766">
        <w:rPr>
          <w:rFonts w:ascii="Times New Roman" w:hAnsi="Times New Roman" w:cs="Times New Roman"/>
          <w:sz w:val="24"/>
          <w:szCs w:val="24"/>
          <w:lang w:val="en-GB"/>
        </w:rPr>
        <w:t xml:space="preserve">number of household occupants had a smaller proportion of typhoid (1-5, 34/105) compared to those more than five (68/94) living together (Table 4). </w:t>
      </w:r>
    </w:p>
    <w:p w14:paraId="21811389"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4. Associations of potential risk factors of Salmonella infection among patients attending the Regional Hospital Bamenda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50"/>
        <w:gridCol w:w="763"/>
        <w:gridCol w:w="971"/>
        <w:gridCol w:w="215"/>
        <w:gridCol w:w="1497"/>
        <w:gridCol w:w="876"/>
        <w:gridCol w:w="912"/>
      </w:tblGrid>
      <w:tr w:rsidR="00657886" w:rsidRPr="00E32766" w14:paraId="1C299A71" w14:textId="77777777" w:rsidTr="00E50509">
        <w:trPr>
          <w:trHeight w:val="204"/>
          <w:jc w:val="center"/>
        </w:trPr>
        <w:tc>
          <w:tcPr>
            <w:tcW w:w="1614" w:type="dxa"/>
            <w:vMerge w:val="restart"/>
            <w:tcBorders>
              <w:top w:val="single" w:sz="4" w:space="0" w:color="auto"/>
            </w:tcBorders>
            <w:vAlign w:val="center"/>
          </w:tcPr>
          <w:p w14:paraId="6FD740D0"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Variable </w:t>
            </w:r>
          </w:p>
        </w:tc>
        <w:tc>
          <w:tcPr>
            <w:tcW w:w="1350" w:type="dxa"/>
            <w:vMerge w:val="restart"/>
            <w:tcBorders>
              <w:top w:val="single" w:sz="4" w:space="0" w:color="auto"/>
            </w:tcBorders>
            <w:vAlign w:val="center"/>
          </w:tcPr>
          <w:p w14:paraId="2FDE67CC"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Category </w:t>
            </w:r>
          </w:p>
        </w:tc>
        <w:tc>
          <w:tcPr>
            <w:tcW w:w="763" w:type="dxa"/>
            <w:vMerge w:val="restart"/>
            <w:tcBorders>
              <w:top w:val="single" w:sz="4" w:space="0" w:color="auto"/>
            </w:tcBorders>
            <w:vAlign w:val="center"/>
          </w:tcPr>
          <w:p w14:paraId="0240B6E2"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(n) </w:t>
            </w:r>
          </w:p>
        </w:tc>
        <w:tc>
          <w:tcPr>
            <w:tcW w:w="2683" w:type="dxa"/>
            <w:gridSpan w:val="3"/>
            <w:tcBorders>
              <w:top w:val="single" w:sz="4" w:space="0" w:color="auto"/>
              <w:bottom w:val="single" w:sz="4" w:space="0" w:color="auto"/>
            </w:tcBorders>
            <w:vAlign w:val="center"/>
          </w:tcPr>
          <w:p w14:paraId="07B4B1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b/>
                <w:sz w:val="24"/>
                <w:szCs w:val="24"/>
                <w:lang w:val="en-GB"/>
              </w:rPr>
              <w:t xml:space="preserve">Salmonella in stool (n) </w:t>
            </w:r>
          </w:p>
        </w:tc>
        <w:tc>
          <w:tcPr>
            <w:tcW w:w="876" w:type="dxa"/>
            <w:vMerge w:val="restart"/>
            <w:tcBorders>
              <w:top w:val="single" w:sz="4" w:space="0" w:color="auto"/>
            </w:tcBorders>
            <w:vAlign w:val="center"/>
          </w:tcPr>
          <w:p w14:paraId="3A02AF7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ꭓ</w:t>
            </w:r>
            <w:r w:rsidRPr="00E32766">
              <w:rPr>
                <w:rFonts w:ascii="Times New Roman" w:hAnsi="Times New Roman" w:cs="Times New Roman"/>
                <w:b/>
                <w:sz w:val="24"/>
                <w:szCs w:val="24"/>
                <w:vertAlign w:val="superscript"/>
                <w:lang w:val="en-GB"/>
              </w:rPr>
              <w:t>2</w:t>
            </w:r>
          </w:p>
        </w:tc>
        <w:tc>
          <w:tcPr>
            <w:tcW w:w="912" w:type="dxa"/>
            <w:vMerge w:val="restart"/>
            <w:tcBorders>
              <w:top w:val="single" w:sz="4" w:space="0" w:color="auto"/>
            </w:tcBorders>
            <w:vAlign w:val="center"/>
          </w:tcPr>
          <w:p w14:paraId="1412468F"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  </w:t>
            </w:r>
            <w:r w:rsidRPr="00E32766">
              <w:rPr>
                <w:rFonts w:ascii="Times New Roman" w:hAnsi="Times New Roman" w:cs="Times New Roman"/>
                <w:b/>
                <w:i/>
                <w:sz w:val="24"/>
                <w:szCs w:val="24"/>
                <w:lang w:val="en-GB"/>
              </w:rPr>
              <w:t>p-</w:t>
            </w:r>
            <w:r w:rsidRPr="00E32766">
              <w:rPr>
                <w:rFonts w:ascii="Times New Roman" w:hAnsi="Times New Roman" w:cs="Times New Roman"/>
                <w:b/>
                <w:sz w:val="24"/>
                <w:szCs w:val="24"/>
                <w:lang w:val="en-GB"/>
              </w:rPr>
              <w:t>value</w:t>
            </w:r>
          </w:p>
        </w:tc>
      </w:tr>
      <w:tr w:rsidR="00657886" w:rsidRPr="00E32766" w14:paraId="370A66B9" w14:textId="77777777" w:rsidTr="00E50509">
        <w:trPr>
          <w:trHeight w:val="204"/>
          <w:jc w:val="center"/>
        </w:trPr>
        <w:tc>
          <w:tcPr>
            <w:tcW w:w="1614" w:type="dxa"/>
            <w:vMerge/>
            <w:tcBorders>
              <w:bottom w:val="single" w:sz="4" w:space="0" w:color="auto"/>
            </w:tcBorders>
            <w:vAlign w:val="center"/>
          </w:tcPr>
          <w:p w14:paraId="0316A74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Merge/>
            <w:tcBorders>
              <w:bottom w:val="single" w:sz="4" w:space="0" w:color="auto"/>
            </w:tcBorders>
            <w:vAlign w:val="center"/>
          </w:tcPr>
          <w:p w14:paraId="171B7063" w14:textId="77777777" w:rsidR="00E50509" w:rsidRPr="00E32766" w:rsidRDefault="00E50509" w:rsidP="00E542B3">
            <w:pPr>
              <w:spacing w:line="360" w:lineRule="auto"/>
              <w:rPr>
                <w:rFonts w:ascii="Times New Roman" w:hAnsi="Times New Roman" w:cs="Times New Roman"/>
                <w:b/>
                <w:sz w:val="24"/>
                <w:szCs w:val="24"/>
                <w:lang w:val="en-GB"/>
              </w:rPr>
            </w:pPr>
          </w:p>
        </w:tc>
        <w:tc>
          <w:tcPr>
            <w:tcW w:w="763" w:type="dxa"/>
            <w:vMerge/>
            <w:tcBorders>
              <w:bottom w:val="single" w:sz="4" w:space="0" w:color="auto"/>
            </w:tcBorders>
            <w:vAlign w:val="center"/>
          </w:tcPr>
          <w:p w14:paraId="12B33E8B" w14:textId="77777777" w:rsidR="00E50509" w:rsidRPr="00E32766" w:rsidRDefault="00E50509" w:rsidP="00E542B3">
            <w:pPr>
              <w:spacing w:line="360" w:lineRule="auto"/>
              <w:rPr>
                <w:rFonts w:ascii="Times New Roman" w:hAnsi="Times New Roman" w:cs="Times New Roman"/>
                <w:b/>
                <w:sz w:val="24"/>
                <w:szCs w:val="24"/>
                <w:lang w:val="en-GB"/>
              </w:rPr>
            </w:pPr>
          </w:p>
        </w:tc>
        <w:tc>
          <w:tcPr>
            <w:tcW w:w="971" w:type="dxa"/>
            <w:tcBorders>
              <w:top w:val="single" w:sz="4" w:space="0" w:color="auto"/>
              <w:bottom w:val="single" w:sz="4" w:space="0" w:color="auto"/>
            </w:tcBorders>
            <w:vAlign w:val="center"/>
          </w:tcPr>
          <w:p w14:paraId="017303F0"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1712" w:type="dxa"/>
            <w:gridSpan w:val="2"/>
            <w:tcBorders>
              <w:top w:val="single" w:sz="4" w:space="0" w:color="auto"/>
              <w:bottom w:val="single" w:sz="4" w:space="0" w:color="auto"/>
            </w:tcBorders>
            <w:vAlign w:val="center"/>
          </w:tcPr>
          <w:p w14:paraId="346AAC76" w14:textId="77777777" w:rsidR="00E50509" w:rsidRPr="00E32766" w:rsidRDefault="00E50509"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w:t>
            </w:r>
            <w:proofErr w:type="spellStart"/>
            <w:r w:rsidRPr="00E32766">
              <w:rPr>
                <w:rFonts w:ascii="Times New Roman" w:hAnsi="Times New Roman" w:cs="Times New Roman"/>
                <w:b/>
                <w:sz w:val="24"/>
                <w:szCs w:val="24"/>
                <w:lang w:val="en-GB"/>
              </w:rPr>
              <w:t>ve</w:t>
            </w:r>
            <w:proofErr w:type="spellEnd"/>
          </w:p>
        </w:tc>
        <w:tc>
          <w:tcPr>
            <w:tcW w:w="876" w:type="dxa"/>
            <w:vMerge/>
            <w:tcBorders>
              <w:bottom w:val="single" w:sz="4" w:space="0" w:color="auto"/>
            </w:tcBorders>
            <w:vAlign w:val="center"/>
          </w:tcPr>
          <w:p w14:paraId="7B66ED07" w14:textId="77777777" w:rsidR="00E50509" w:rsidRPr="00E32766" w:rsidRDefault="00E50509" w:rsidP="00E542B3">
            <w:pPr>
              <w:spacing w:line="360" w:lineRule="auto"/>
              <w:rPr>
                <w:rFonts w:ascii="Times New Roman" w:hAnsi="Times New Roman" w:cs="Times New Roman"/>
                <w:b/>
                <w:sz w:val="24"/>
                <w:szCs w:val="24"/>
                <w:lang w:val="en-GB"/>
              </w:rPr>
            </w:pPr>
          </w:p>
        </w:tc>
        <w:tc>
          <w:tcPr>
            <w:tcW w:w="912" w:type="dxa"/>
            <w:vMerge/>
            <w:tcBorders>
              <w:bottom w:val="single" w:sz="4" w:space="0" w:color="auto"/>
            </w:tcBorders>
            <w:vAlign w:val="center"/>
          </w:tcPr>
          <w:p w14:paraId="36A019CC" w14:textId="77777777" w:rsidR="00E50509" w:rsidRPr="00E32766" w:rsidRDefault="00E50509" w:rsidP="00E542B3">
            <w:pPr>
              <w:spacing w:line="360" w:lineRule="auto"/>
              <w:rPr>
                <w:rFonts w:ascii="Times New Roman" w:hAnsi="Times New Roman" w:cs="Times New Roman"/>
                <w:b/>
                <w:sz w:val="24"/>
                <w:szCs w:val="24"/>
                <w:lang w:val="en-GB"/>
              </w:rPr>
            </w:pPr>
          </w:p>
        </w:tc>
      </w:tr>
      <w:tr w:rsidR="00657886" w:rsidRPr="00E32766" w14:paraId="682D66BF" w14:textId="77777777" w:rsidTr="00E50509">
        <w:trPr>
          <w:jc w:val="center"/>
        </w:trPr>
        <w:tc>
          <w:tcPr>
            <w:tcW w:w="1614" w:type="dxa"/>
            <w:vMerge w:val="restart"/>
            <w:tcBorders>
              <w:top w:val="single" w:sz="4" w:space="0" w:color="auto"/>
            </w:tcBorders>
            <w:vAlign w:val="center"/>
          </w:tcPr>
          <w:p w14:paraId="2513A93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Gender </w:t>
            </w:r>
          </w:p>
        </w:tc>
        <w:tc>
          <w:tcPr>
            <w:tcW w:w="1350" w:type="dxa"/>
            <w:tcBorders>
              <w:top w:val="single" w:sz="4" w:space="0" w:color="auto"/>
            </w:tcBorders>
            <w:vAlign w:val="center"/>
          </w:tcPr>
          <w:p w14:paraId="7E4F6CE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Male </w:t>
            </w:r>
          </w:p>
        </w:tc>
        <w:tc>
          <w:tcPr>
            <w:tcW w:w="763" w:type="dxa"/>
            <w:tcBorders>
              <w:top w:val="single" w:sz="4" w:space="0" w:color="auto"/>
            </w:tcBorders>
            <w:vAlign w:val="center"/>
          </w:tcPr>
          <w:p w14:paraId="4812F16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76</w:t>
            </w:r>
          </w:p>
        </w:tc>
        <w:tc>
          <w:tcPr>
            <w:tcW w:w="1186" w:type="dxa"/>
            <w:gridSpan w:val="2"/>
            <w:tcBorders>
              <w:top w:val="single" w:sz="4" w:space="0" w:color="auto"/>
            </w:tcBorders>
            <w:vAlign w:val="center"/>
          </w:tcPr>
          <w:p w14:paraId="19C2E71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42</w:t>
            </w:r>
          </w:p>
        </w:tc>
        <w:tc>
          <w:tcPr>
            <w:tcW w:w="1497" w:type="dxa"/>
            <w:tcBorders>
              <w:top w:val="single" w:sz="4" w:space="0" w:color="auto"/>
            </w:tcBorders>
            <w:vAlign w:val="center"/>
          </w:tcPr>
          <w:p w14:paraId="6528107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876" w:type="dxa"/>
            <w:tcBorders>
              <w:top w:val="single" w:sz="4" w:space="0" w:color="auto"/>
            </w:tcBorders>
          </w:tcPr>
          <w:p w14:paraId="4D0C2D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Borders>
              <w:top w:val="single" w:sz="4" w:space="0" w:color="auto"/>
            </w:tcBorders>
          </w:tcPr>
          <w:p w14:paraId="6741F3A8"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83DEA8C" w14:textId="77777777" w:rsidTr="00E50509">
        <w:trPr>
          <w:jc w:val="center"/>
        </w:trPr>
        <w:tc>
          <w:tcPr>
            <w:tcW w:w="1614" w:type="dxa"/>
            <w:vMerge/>
            <w:vAlign w:val="center"/>
          </w:tcPr>
          <w:p w14:paraId="30CB8AC0"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B96A7AB"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Female </w:t>
            </w:r>
          </w:p>
        </w:tc>
        <w:tc>
          <w:tcPr>
            <w:tcW w:w="763" w:type="dxa"/>
            <w:vAlign w:val="center"/>
          </w:tcPr>
          <w:p w14:paraId="2DAAFC4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123</w:t>
            </w:r>
          </w:p>
        </w:tc>
        <w:tc>
          <w:tcPr>
            <w:tcW w:w="1186" w:type="dxa"/>
            <w:gridSpan w:val="2"/>
            <w:vAlign w:val="center"/>
          </w:tcPr>
          <w:p w14:paraId="139CE9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497" w:type="dxa"/>
            <w:vAlign w:val="bottom"/>
          </w:tcPr>
          <w:p w14:paraId="05AD956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63</w:t>
            </w:r>
          </w:p>
        </w:tc>
        <w:tc>
          <w:tcPr>
            <w:tcW w:w="876" w:type="dxa"/>
          </w:tcPr>
          <w:p w14:paraId="6F49064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0.78</w:t>
            </w:r>
          </w:p>
        </w:tc>
        <w:tc>
          <w:tcPr>
            <w:tcW w:w="912" w:type="dxa"/>
          </w:tcPr>
          <w:p w14:paraId="5F83A4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0.37</w:t>
            </w:r>
          </w:p>
        </w:tc>
      </w:tr>
      <w:tr w:rsidR="00657886" w:rsidRPr="00E32766" w14:paraId="313AB7B7" w14:textId="77777777" w:rsidTr="00E50509">
        <w:trPr>
          <w:jc w:val="center"/>
        </w:trPr>
        <w:tc>
          <w:tcPr>
            <w:tcW w:w="1614" w:type="dxa"/>
            <w:vAlign w:val="center"/>
          </w:tcPr>
          <w:p w14:paraId="5A5BF066"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422565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45726E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1E7CBAA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2112B6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57BAD1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508E4B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960340E" w14:textId="77777777" w:rsidTr="00E50509">
        <w:trPr>
          <w:jc w:val="center"/>
        </w:trPr>
        <w:tc>
          <w:tcPr>
            <w:tcW w:w="1614" w:type="dxa"/>
            <w:vMerge w:val="restart"/>
            <w:vAlign w:val="center"/>
          </w:tcPr>
          <w:p w14:paraId="34A6B7A8"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Age (years)</w:t>
            </w:r>
          </w:p>
        </w:tc>
        <w:tc>
          <w:tcPr>
            <w:tcW w:w="1350" w:type="dxa"/>
            <w:vAlign w:val="center"/>
          </w:tcPr>
          <w:p w14:paraId="7AE06924"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0-13</w:t>
            </w:r>
          </w:p>
        </w:tc>
        <w:tc>
          <w:tcPr>
            <w:tcW w:w="763" w:type="dxa"/>
            <w:vAlign w:val="center"/>
          </w:tcPr>
          <w:p w14:paraId="0E2E845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998A80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29</w:t>
            </w:r>
          </w:p>
        </w:tc>
        <w:tc>
          <w:tcPr>
            <w:tcW w:w="1497" w:type="dxa"/>
            <w:vAlign w:val="bottom"/>
          </w:tcPr>
          <w:p w14:paraId="60739A0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17</w:t>
            </w:r>
          </w:p>
        </w:tc>
        <w:tc>
          <w:tcPr>
            <w:tcW w:w="876" w:type="dxa"/>
          </w:tcPr>
          <w:p w14:paraId="4DE96EF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F53B555"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E1E761" w14:textId="77777777" w:rsidTr="00E50509">
        <w:trPr>
          <w:jc w:val="center"/>
        </w:trPr>
        <w:tc>
          <w:tcPr>
            <w:tcW w:w="1614" w:type="dxa"/>
            <w:vMerge/>
            <w:vAlign w:val="center"/>
          </w:tcPr>
          <w:p w14:paraId="1AB9BD1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297606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14-26</w:t>
            </w:r>
          </w:p>
        </w:tc>
        <w:tc>
          <w:tcPr>
            <w:tcW w:w="763" w:type="dxa"/>
            <w:vAlign w:val="center"/>
          </w:tcPr>
          <w:p w14:paraId="645991A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57</w:t>
            </w:r>
          </w:p>
        </w:tc>
        <w:tc>
          <w:tcPr>
            <w:tcW w:w="1186" w:type="dxa"/>
            <w:gridSpan w:val="2"/>
            <w:vAlign w:val="center"/>
          </w:tcPr>
          <w:p w14:paraId="5B36804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497" w:type="dxa"/>
            <w:vAlign w:val="bottom"/>
          </w:tcPr>
          <w:p w14:paraId="54E3E2E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876" w:type="dxa"/>
          </w:tcPr>
          <w:p w14:paraId="4583CFB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CC3A01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C03FCB" w14:textId="77777777" w:rsidTr="00E50509">
        <w:trPr>
          <w:jc w:val="center"/>
        </w:trPr>
        <w:tc>
          <w:tcPr>
            <w:tcW w:w="1614" w:type="dxa"/>
            <w:vMerge/>
            <w:vAlign w:val="center"/>
          </w:tcPr>
          <w:p w14:paraId="2076374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2344E4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27-38</w:t>
            </w:r>
          </w:p>
        </w:tc>
        <w:tc>
          <w:tcPr>
            <w:tcW w:w="763" w:type="dxa"/>
            <w:vAlign w:val="center"/>
          </w:tcPr>
          <w:p w14:paraId="5BAADFD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w:t>
            </w:r>
          </w:p>
        </w:tc>
        <w:tc>
          <w:tcPr>
            <w:tcW w:w="1186" w:type="dxa"/>
            <w:gridSpan w:val="2"/>
            <w:vAlign w:val="center"/>
          </w:tcPr>
          <w:p w14:paraId="455924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w:t>
            </w:r>
          </w:p>
        </w:tc>
        <w:tc>
          <w:tcPr>
            <w:tcW w:w="1497" w:type="dxa"/>
            <w:vAlign w:val="bottom"/>
          </w:tcPr>
          <w:p w14:paraId="07D738B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876" w:type="dxa"/>
          </w:tcPr>
          <w:p w14:paraId="66A7E3D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9.78</w:t>
            </w:r>
          </w:p>
        </w:tc>
        <w:tc>
          <w:tcPr>
            <w:tcW w:w="912" w:type="dxa"/>
          </w:tcPr>
          <w:p w14:paraId="51DD097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0.002</w:t>
            </w:r>
          </w:p>
        </w:tc>
      </w:tr>
      <w:tr w:rsidR="00657886" w:rsidRPr="00E32766" w14:paraId="4B7DB62B" w14:textId="77777777" w:rsidTr="00E50509">
        <w:trPr>
          <w:jc w:val="center"/>
        </w:trPr>
        <w:tc>
          <w:tcPr>
            <w:tcW w:w="1614" w:type="dxa"/>
            <w:vMerge/>
            <w:vAlign w:val="center"/>
          </w:tcPr>
          <w:p w14:paraId="155C1F5F"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A2C441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&gt;38</w:t>
            </w:r>
          </w:p>
        </w:tc>
        <w:tc>
          <w:tcPr>
            <w:tcW w:w="763" w:type="dxa"/>
            <w:vAlign w:val="center"/>
          </w:tcPr>
          <w:p w14:paraId="5F3C48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64</w:t>
            </w:r>
          </w:p>
        </w:tc>
        <w:tc>
          <w:tcPr>
            <w:tcW w:w="1186" w:type="dxa"/>
            <w:gridSpan w:val="2"/>
            <w:vAlign w:val="center"/>
          </w:tcPr>
          <w:p w14:paraId="26A6AD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635E50C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w:t>
            </w:r>
          </w:p>
        </w:tc>
        <w:tc>
          <w:tcPr>
            <w:tcW w:w="876" w:type="dxa"/>
          </w:tcPr>
          <w:p w14:paraId="344D8A6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DC28BE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F1DBE92" w14:textId="77777777" w:rsidTr="00E50509">
        <w:trPr>
          <w:jc w:val="center"/>
        </w:trPr>
        <w:tc>
          <w:tcPr>
            <w:tcW w:w="1614" w:type="dxa"/>
            <w:vAlign w:val="center"/>
          </w:tcPr>
          <w:p w14:paraId="30C271A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E8DF77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75A8E9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081DA103"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3B6954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3E88BC0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EA305A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FCB1F20" w14:textId="77777777" w:rsidTr="00E50509">
        <w:trPr>
          <w:jc w:val="center"/>
        </w:trPr>
        <w:tc>
          <w:tcPr>
            <w:tcW w:w="1614" w:type="dxa"/>
            <w:vMerge w:val="restart"/>
            <w:vAlign w:val="center"/>
          </w:tcPr>
          <w:p w14:paraId="6324E97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Matrimony </w:t>
            </w:r>
          </w:p>
        </w:tc>
        <w:tc>
          <w:tcPr>
            <w:tcW w:w="1350" w:type="dxa"/>
            <w:vAlign w:val="center"/>
          </w:tcPr>
          <w:p w14:paraId="1A1E4365"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Single </w:t>
            </w:r>
          </w:p>
        </w:tc>
        <w:tc>
          <w:tcPr>
            <w:tcW w:w="763" w:type="dxa"/>
            <w:vAlign w:val="center"/>
          </w:tcPr>
          <w:p w14:paraId="160C2B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120</w:t>
            </w:r>
          </w:p>
        </w:tc>
        <w:tc>
          <w:tcPr>
            <w:tcW w:w="1186" w:type="dxa"/>
            <w:gridSpan w:val="2"/>
            <w:vAlign w:val="center"/>
          </w:tcPr>
          <w:p w14:paraId="6BDFFFC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41</w:t>
            </w:r>
          </w:p>
        </w:tc>
        <w:tc>
          <w:tcPr>
            <w:tcW w:w="1497" w:type="dxa"/>
            <w:vAlign w:val="bottom"/>
          </w:tcPr>
          <w:p w14:paraId="0B64979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79</w:t>
            </w:r>
          </w:p>
        </w:tc>
        <w:tc>
          <w:tcPr>
            <w:tcW w:w="876" w:type="dxa"/>
          </w:tcPr>
          <w:p w14:paraId="2D18401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60849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9E12863" w14:textId="77777777" w:rsidTr="00E50509">
        <w:trPr>
          <w:jc w:val="center"/>
        </w:trPr>
        <w:tc>
          <w:tcPr>
            <w:tcW w:w="1614" w:type="dxa"/>
            <w:vMerge/>
            <w:vAlign w:val="center"/>
          </w:tcPr>
          <w:p w14:paraId="7E75BDA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5FA98C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Married </w:t>
            </w:r>
          </w:p>
        </w:tc>
        <w:tc>
          <w:tcPr>
            <w:tcW w:w="763" w:type="dxa"/>
            <w:vAlign w:val="center"/>
          </w:tcPr>
          <w:p w14:paraId="79C2BDC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186" w:type="dxa"/>
            <w:gridSpan w:val="2"/>
            <w:vAlign w:val="center"/>
          </w:tcPr>
          <w:p w14:paraId="3EF8BA0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59</w:t>
            </w:r>
          </w:p>
        </w:tc>
        <w:tc>
          <w:tcPr>
            <w:tcW w:w="1497" w:type="dxa"/>
            <w:vAlign w:val="bottom"/>
          </w:tcPr>
          <w:p w14:paraId="670503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4658638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14.55</w:t>
            </w:r>
          </w:p>
        </w:tc>
        <w:tc>
          <w:tcPr>
            <w:tcW w:w="912" w:type="dxa"/>
          </w:tcPr>
          <w:p w14:paraId="47EF7ED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5A2E9361" w14:textId="77777777" w:rsidTr="00E50509">
        <w:trPr>
          <w:jc w:val="center"/>
        </w:trPr>
        <w:tc>
          <w:tcPr>
            <w:tcW w:w="1614" w:type="dxa"/>
            <w:vMerge/>
            <w:vAlign w:val="center"/>
          </w:tcPr>
          <w:p w14:paraId="5DD73F9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5AF9E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Divorce </w:t>
            </w:r>
          </w:p>
        </w:tc>
        <w:tc>
          <w:tcPr>
            <w:tcW w:w="763" w:type="dxa"/>
            <w:vAlign w:val="center"/>
          </w:tcPr>
          <w:p w14:paraId="5D4F783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186" w:type="dxa"/>
            <w:gridSpan w:val="2"/>
            <w:vAlign w:val="center"/>
          </w:tcPr>
          <w:p w14:paraId="4CC4D7B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w:t>
            </w:r>
          </w:p>
        </w:tc>
        <w:tc>
          <w:tcPr>
            <w:tcW w:w="1497" w:type="dxa"/>
            <w:vAlign w:val="bottom"/>
          </w:tcPr>
          <w:p w14:paraId="36943E4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w:t>
            </w:r>
          </w:p>
        </w:tc>
        <w:tc>
          <w:tcPr>
            <w:tcW w:w="876" w:type="dxa"/>
          </w:tcPr>
          <w:p w14:paraId="702514F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A2EB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DB067B9" w14:textId="77777777" w:rsidTr="00E50509">
        <w:trPr>
          <w:jc w:val="center"/>
        </w:trPr>
        <w:tc>
          <w:tcPr>
            <w:tcW w:w="1614" w:type="dxa"/>
            <w:vAlign w:val="center"/>
          </w:tcPr>
          <w:p w14:paraId="47D8E7D3"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425F98"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85A31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71D2E7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58D5297"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9A65B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E076B6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41A14B2" w14:textId="77777777" w:rsidTr="00E50509">
        <w:trPr>
          <w:jc w:val="center"/>
        </w:trPr>
        <w:tc>
          <w:tcPr>
            <w:tcW w:w="1614" w:type="dxa"/>
            <w:vMerge w:val="restart"/>
            <w:vAlign w:val="center"/>
          </w:tcPr>
          <w:p w14:paraId="0387F01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Residence </w:t>
            </w:r>
          </w:p>
        </w:tc>
        <w:tc>
          <w:tcPr>
            <w:tcW w:w="1350" w:type="dxa"/>
            <w:vAlign w:val="center"/>
          </w:tcPr>
          <w:p w14:paraId="11133C1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Rural </w:t>
            </w:r>
          </w:p>
        </w:tc>
        <w:tc>
          <w:tcPr>
            <w:tcW w:w="763" w:type="dxa"/>
            <w:vAlign w:val="center"/>
          </w:tcPr>
          <w:p w14:paraId="29F4F0A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139</w:t>
            </w:r>
          </w:p>
        </w:tc>
        <w:tc>
          <w:tcPr>
            <w:tcW w:w="1186" w:type="dxa"/>
            <w:gridSpan w:val="2"/>
            <w:vAlign w:val="center"/>
          </w:tcPr>
          <w:p w14:paraId="34C04C1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497" w:type="dxa"/>
            <w:vAlign w:val="bottom"/>
          </w:tcPr>
          <w:p w14:paraId="50350F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1EAE598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2.61</w:t>
            </w:r>
          </w:p>
        </w:tc>
        <w:tc>
          <w:tcPr>
            <w:tcW w:w="912" w:type="dxa"/>
          </w:tcPr>
          <w:p w14:paraId="21ACFAB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0.105</w:t>
            </w:r>
          </w:p>
        </w:tc>
      </w:tr>
      <w:tr w:rsidR="00657886" w:rsidRPr="00E32766" w14:paraId="00B9E686" w14:textId="77777777" w:rsidTr="00E50509">
        <w:trPr>
          <w:jc w:val="center"/>
        </w:trPr>
        <w:tc>
          <w:tcPr>
            <w:tcW w:w="1614" w:type="dxa"/>
            <w:vMerge/>
            <w:vAlign w:val="center"/>
          </w:tcPr>
          <w:p w14:paraId="7798B39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82DF01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Urban</w:t>
            </w:r>
          </w:p>
        </w:tc>
        <w:tc>
          <w:tcPr>
            <w:tcW w:w="763" w:type="dxa"/>
            <w:vAlign w:val="center"/>
          </w:tcPr>
          <w:p w14:paraId="5561369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60</w:t>
            </w:r>
          </w:p>
        </w:tc>
        <w:tc>
          <w:tcPr>
            <w:tcW w:w="1186" w:type="dxa"/>
            <w:gridSpan w:val="2"/>
            <w:vAlign w:val="center"/>
          </w:tcPr>
          <w:p w14:paraId="0D791A1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w:t>
            </w:r>
          </w:p>
        </w:tc>
        <w:tc>
          <w:tcPr>
            <w:tcW w:w="1497" w:type="dxa"/>
            <w:vAlign w:val="bottom"/>
          </w:tcPr>
          <w:p w14:paraId="79EA1A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24</w:t>
            </w:r>
          </w:p>
        </w:tc>
        <w:tc>
          <w:tcPr>
            <w:tcW w:w="876" w:type="dxa"/>
          </w:tcPr>
          <w:p w14:paraId="24F8311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7EEF94"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77A015A" w14:textId="77777777" w:rsidTr="00E50509">
        <w:trPr>
          <w:jc w:val="center"/>
        </w:trPr>
        <w:tc>
          <w:tcPr>
            <w:tcW w:w="1614" w:type="dxa"/>
            <w:vAlign w:val="center"/>
          </w:tcPr>
          <w:p w14:paraId="76CD496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C866431"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0ABE746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78493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442E6BC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43E9E92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FA2E6B7"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6DB83A" w14:textId="77777777" w:rsidTr="00E50509">
        <w:trPr>
          <w:jc w:val="center"/>
        </w:trPr>
        <w:tc>
          <w:tcPr>
            <w:tcW w:w="1614" w:type="dxa"/>
            <w:vMerge w:val="restart"/>
            <w:vAlign w:val="center"/>
          </w:tcPr>
          <w:p w14:paraId="0E92B1BD"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Occupation </w:t>
            </w:r>
          </w:p>
        </w:tc>
        <w:tc>
          <w:tcPr>
            <w:tcW w:w="1350" w:type="dxa"/>
            <w:vAlign w:val="center"/>
          </w:tcPr>
          <w:p w14:paraId="2CB9638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Student</w:t>
            </w:r>
          </w:p>
        </w:tc>
        <w:tc>
          <w:tcPr>
            <w:tcW w:w="763" w:type="dxa"/>
            <w:vAlign w:val="center"/>
          </w:tcPr>
          <w:p w14:paraId="5F2CBB1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52</w:t>
            </w:r>
          </w:p>
        </w:tc>
        <w:tc>
          <w:tcPr>
            <w:tcW w:w="1186" w:type="dxa"/>
            <w:gridSpan w:val="2"/>
            <w:vAlign w:val="center"/>
          </w:tcPr>
          <w:p w14:paraId="5211406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7AE0CFB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1D8C811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3240DD12"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073A41C" w14:textId="77777777" w:rsidTr="00E50509">
        <w:trPr>
          <w:jc w:val="center"/>
        </w:trPr>
        <w:tc>
          <w:tcPr>
            <w:tcW w:w="1614" w:type="dxa"/>
            <w:vMerge/>
            <w:vAlign w:val="center"/>
          </w:tcPr>
          <w:p w14:paraId="75418E3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EF9CBA3"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Teacher </w:t>
            </w:r>
          </w:p>
        </w:tc>
        <w:tc>
          <w:tcPr>
            <w:tcW w:w="763" w:type="dxa"/>
            <w:vAlign w:val="center"/>
          </w:tcPr>
          <w:p w14:paraId="00062F9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25</w:t>
            </w:r>
          </w:p>
        </w:tc>
        <w:tc>
          <w:tcPr>
            <w:tcW w:w="1186" w:type="dxa"/>
            <w:gridSpan w:val="2"/>
            <w:vAlign w:val="center"/>
          </w:tcPr>
          <w:p w14:paraId="085B913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3BDDAB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876" w:type="dxa"/>
          </w:tcPr>
          <w:p w14:paraId="41FC51C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7D9252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EEE1E57" w14:textId="77777777" w:rsidTr="00E50509">
        <w:trPr>
          <w:jc w:val="center"/>
        </w:trPr>
        <w:tc>
          <w:tcPr>
            <w:tcW w:w="1614" w:type="dxa"/>
            <w:vMerge/>
            <w:vAlign w:val="center"/>
          </w:tcPr>
          <w:p w14:paraId="5F6B9691"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3D7C350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Farmer </w:t>
            </w:r>
          </w:p>
        </w:tc>
        <w:tc>
          <w:tcPr>
            <w:tcW w:w="763" w:type="dxa"/>
            <w:vAlign w:val="center"/>
          </w:tcPr>
          <w:p w14:paraId="610C480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2F333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w:t>
            </w:r>
          </w:p>
        </w:tc>
        <w:tc>
          <w:tcPr>
            <w:tcW w:w="1497" w:type="dxa"/>
            <w:vAlign w:val="bottom"/>
          </w:tcPr>
          <w:p w14:paraId="5B4925A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20365D9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6.17</w:t>
            </w:r>
          </w:p>
        </w:tc>
        <w:tc>
          <w:tcPr>
            <w:tcW w:w="912" w:type="dxa"/>
          </w:tcPr>
          <w:p w14:paraId="60B0851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17D8D94E" w14:textId="77777777" w:rsidTr="00E50509">
        <w:trPr>
          <w:jc w:val="center"/>
        </w:trPr>
        <w:tc>
          <w:tcPr>
            <w:tcW w:w="1614" w:type="dxa"/>
            <w:vMerge/>
            <w:vAlign w:val="center"/>
          </w:tcPr>
          <w:p w14:paraId="400ED3C9"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13DF9A5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Trader</w:t>
            </w:r>
          </w:p>
        </w:tc>
        <w:tc>
          <w:tcPr>
            <w:tcW w:w="763" w:type="dxa"/>
            <w:vAlign w:val="center"/>
          </w:tcPr>
          <w:p w14:paraId="042FD62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1186" w:type="dxa"/>
            <w:gridSpan w:val="2"/>
            <w:vAlign w:val="center"/>
          </w:tcPr>
          <w:p w14:paraId="3A37E0B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w:t>
            </w:r>
          </w:p>
        </w:tc>
        <w:tc>
          <w:tcPr>
            <w:tcW w:w="1497" w:type="dxa"/>
            <w:vAlign w:val="bottom"/>
          </w:tcPr>
          <w:p w14:paraId="0CB40BE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w:t>
            </w:r>
          </w:p>
        </w:tc>
        <w:tc>
          <w:tcPr>
            <w:tcW w:w="876" w:type="dxa"/>
          </w:tcPr>
          <w:p w14:paraId="7239140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C12C9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9292B37" w14:textId="77777777" w:rsidTr="00E50509">
        <w:trPr>
          <w:jc w:val="center"/>
        </w:trPr>
        <w:tc>
          <w:tcPr>
            <w:tcW w:w="1614" w:type="dxa"/>
            <w:vMerge/>
            <w:vAlign w:val="center"/>
          </w:tcPr>
          <w:p w14:paraId="7515322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93180BE"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Others</w:t>
            </w:r>
          </w:p>
        </w:tc>
        <w:tc>
          <w:tcPr>
            <w:tcW w:w="763" w:type="dxa"/>
            <w:vAlign w:val="center"/>
          </w:tcPr>
          <w:p w14:paraId="0B24E7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186" w:type="dxa"/>
            <w:gridSpan w:val="2"/>
            <w:vAlign w:val="center"/>
          </w:tcPr>
          <w:p w14:paraId="21E4D57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35</w:t>
            </w:r>
          </w:p>
        </w:tc>
        <w:tc>
          <w:tcPr>
            <w:tcW w:w="1497" w:type="dxa"/>
            <w:vAlign w:val="bottom"/>
          </w:tcPr>
          <w:p w14:paraId="62DEEA8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51</w:t>
            </w:r>
          </w:p>
        </w:tc>
        <w:tc>
          <w:tcPr>
            <w:tcW w:w="876" w:type="dxa"/>
          </w:tcPr>
          <w:p w14:paraId="1CD95B1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9889E2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8DF22EC" w14:textId="77777777" w:rsidTr="00E50509">
        <w:trPr>
          <w:jc w:val="center"/>
        </w:trPr>
        <w:tc>
          <w:tcPr>
            <w:tcW w:w="1614" w:type="dxa"/>
            <w:vAlign w:val="center"/>
          </w:tcPr>
          <w:p w14:paraId="6B6BDB6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3CC28DA"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6A47FC8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6B0806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C3A6DF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89A982C"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DCC7CD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A0C4B75" w14:textId="77777777" w:rsidTr="00E50509">
        <w:trPr>
          <w:jc w:val="center"/>
        </w:trPr>
        <w:tc>
          <w:tcPr>
            <w:tcW w:w="1614" w:type="dxa"/>
            <w:vMerge w:val="restart"/>
            <w:vAlign w:val="center"/>
          </w:tcPr>
          <w:p w14:paraId="434B7C2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Level of education </w:t>
            </w:r>
          </w:p>
        </w:tc>
        <w:tc>
          <w:tcPr>
            <w:tcW w:w="1350" w:type="dxa"/>
            <w:vAlign w:val="center"/>
          </w:tcPr>
          <w:p w14:paraId="41E66B10"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Primary </w:t>
            </w:r>
          </w:p>
        </w:tc>
        <w:tc>
          <w:tcPr>
            <w:tcW w:w="763" w:type="dxa"/>
            <w:vAlign w:val="center"/>
          </w:tcPr>
          <w:p w14:paraId="3FA6139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37</w:t>
            </w:r>
          </w:p>
        </w:tc>
        <w:tc>
          <w:tcPr>
            <w:tcW w:w="1186" w:type="dxa"/>
            <w:gridSpan w:val="2"/>
            <w:vAlign w:val="center"/>
          </w:tcPr>
          <w:p w14:paraId="6149517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1497" w:type="dxa"/>
            <w:vAlign w:val="bottom"/>
          </w:tcPr>
          <w:p w14:paraId="54C7B12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876" w:type="dxa"/>
          </w:tcPr>
          <w:p w14:paraId="0BE4EED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8AC036D"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71B551" w14:textId="77777777" w:rsidTr="00E50509">
        <w:trPr>
          <w:jc w:val="center"/>
        </w:trPr>
        <w:tc>
          <w:tcPr>
            <w:tcW w:w="1614" w:type="dxa"/>
            <w:vMerge/>
          </w:tcPr>
          <w:p w14:paraId="34B79FB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376417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Secondary </w:t>
            </w:r>
          </w:p>
        </w:tc>
        <w:tc>
          <w:tcPr>
            <w:tcW w:w="763" w:type="dxa"/>
            <w:vAlign w:val="center"/>
          </w:tcPr>
          <w:p w14:paraId="6ABB195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186" w:type="dxa"/>
            <w:gridSpan w:val="2"/>
            <w:vAlign w:val="center"/>
          </w:tcPr>
          <w:p w14:paraId="26C93DD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1156ED6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876" w:type="dxa"/>
          </w:tcPr>
          <w:p w14:paraId="4EDF338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0.09</w:t>
            </w:r>
          </w:p>
        </w:tc>
        <w:tc>
          <w:tcPr>
            <w:tcW w:w="912" w:type="dxa"/>
          </w:tcPr>
          <w:p w14:paraId="63C8C6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0.76</w:t>
            </w:r>
          </w:p>
        </w:tc>
      </w:tr>
      <w:tr w:rsidR="00657886" w:rsidRPr="00E32766" w14:paraId="01845011" w14:textId="77777777" w:rsidTr="00E50509">
        <w:trPr>
          <w:jc w:val="center"/>
        </w:trPr>
        <w:tc>
          <w:tcPr>
            <w:tcW w:w="1614" w:type="dxa"/>
            <w:vMerge/>
          </w:tcPr>
          <w:p w14:paraId="2D45BD3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778CA2F"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Higher </w:t>
            </w:r>
          </w:p>
        </w:tc>
        <w:tc>
          <w:tcPr>
            <w:tcW w:w="763" w:type="dxa"/>
            <w:vAlign w:val="center"/>
          </w:tcPr>
          <w:p w14:paraId="1FF159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vAlign w:val="center"/>
          </w:tcPr>
          <w:p w14:paraId="090EB01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46</w:t>
            </w:r>
          </w:p>
        </w:tc>
        <w:tc>
          <w:tcPr>
            <w:tcW w:w="1497" w:type="dxa"/>
            <w:vAlign w:val="bottom"/>
          </w:tcPr>
          <w:p w14:paraId="1386390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48</w:t>
            </w:r>
          </w:p>
        </w:tc>
        <w:tc>
          <w:tcPr>
            <w:tcW w:w="876" w:type="dxa"/>
          </w:tcPr>
          <w:p w14:paraId="1F47614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06B5ABA"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E41F0" w14:textId="77777777" w:rsidTr="00E50509">
        <w:trPr>
          <w:jc w:val="center"/>
        </w:trPr>
        <w:tc>
          <w:tcPr>
            <w:tcW w:w="1614" w:type="dxa"/>
            <w:vMerge/>
          </w:tcPr>
          <w:p w14:paraId="4C003C05"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00B6D3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None </w:t>
            </w:r>
          </w:p>
        </w:tc>
        <w:tc>
          <w:tcPr>
            <w:tcW w:w="763" w:type="dxa"/>
            <w:vAlign w:val="center"/>
          </w:tcPr>
          <w:p w14:paraId="116A0E1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w:t>
            </w:r>
          </w:p>
        </w:tc>
        <w:tc>
          <w:tcPr>
            <w:tcW w:w="1186" w:type="dxa"/>
            <w:gridSpan w:val="2"/>
            <w:vAlign w:val="center"/>
          </w:tcPr>
          <w:p w14:paraId="2CABF8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1497" w:type="dxa"/>
            <w:vAlign w:val="bottom"/>
          </w:tcPr>
          <w:p w14:paraId="5C7A65A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w:t>
            </w:r>
          </w:p>
        </w:tc>
        <w:tc>
          <w:tcPr>
            <w:tcW w:w="876" w:type="dxa"/>
          </w:tcPr>
          <w:p w14:paraId="5E99CC25"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4D398E8B"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6251E52F" w14:textId="77777777" w:rsidTr="00E50509">
        <w:trPr>
          <w:jc w:val="center"/>
        </w:trPr>
        <w:tc>
          <w:tcPr>
            <w:tcW w:w="1614" w:type="dxa"/>
          </w:tcPr>
          <w:p w14:paraId="07D46D0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B6875E5"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717FBAC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C2DC71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133C03B2"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666F9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74D31EC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16B3D7ED" w14:textId="77777777" w:rsidTr="00E50509">
        <w:trPr>
          <w:jc w:val="center"/>
        </w:trPr>
        <w:tc>
          <w:tcPr>
            <w:tcW w:w="1614" w:type="dxa"/>
            <w:vMerge w:val="restart"/>
            <w:vAlign w:val="center"/>
          </w:tcPr>
          <w:p w14:paraId="7AD21935"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Religion </w:t>
            </w:r>
          </w:p>
        </w:tc>
        <w:tc>
          <w:tcPr>
            <w:tcW w:w="1350" w:type="dxa"/>
          </w:tcPr>
          <w:p w14:paraId="691DFDFD"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Christianity </w:t>
            </w:r>
          </w:p>
        </w:tc>
        <w:tc>
          <w:tcPr>
            <w:tcW w:w="763" w:type="dxa"/>
            <w:vAlign w:val="center"/>
          </w:tcPr>
          <w:p w14:paraId="3EA5B6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159</w:t>
            </w:r>
          </w:p>
        </w:tc>
        <w:tc>
          <w:tcPr>
            <w:tcW w:w="1186" w:type="dxa"/>
            <w:gridSpan w:val="2"/>
            <w:vAlign w:val="center"/>
          </w:tcPr>
          <w:p w14:paraId="766801D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86</w:t>
            </w:r>
          </w:p>
        </w:tc>
        <w:tc>
          <w:tcPr>
            <w:tcW w:w="1497" w:type="dxa"/>
            <w:vAlign w:val="bottom"/>
          </w:tcPr>
          <w:p w14:paraId="0F1B30C2"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73</w:t>
            </w:r>
          </w:p>
        </w:tc>
        <w:tc>
          <w:tcPr>
            <w:tcW w:w="876" w:type="dxa"/>
          </w:tcPr>
          <w:p w14:paraId="212A370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B8CE180"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B2EFCD0" w14:textId="77777777" w:rsidTr="00E50509">
        <w:trPr>
          <w:jc w:val="center"/>
        </w:trPr>
        <w:tc>
          <w:tcPr>
            <w:tcW w:w="1614" w:type="dxa"/>
            <w:vMerge/>
          </w:tcPr>
          <w:p w14:paraId="0C6F4C48"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24CE2DF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Islam </w:t>
            </w:r>
          </w:p>
        </w:tc>
        <w:tc>
          <w:tcPr>
            <w:tcW w:w="763" w:type="dxa"/>
            <w:vAlign w:val="center"/>
          </w:tcPr>
          <w:p w14:paraId="14C52A7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186" w:type="dxa"/>
            <w:gridSpan w:val="2"/>
            <w:vAlign w:val="center"/>
          </w:tcPr>
          <w:p w14:paraId="6AFB5F70"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16</w:t>
            </w:r>
          </w:p>
        </w:tc>
        <w:tc>
          <w:tcPr>
            <w:tcW w:w="1497" w:type="dxa"/>
            <w:vAlign w:val="bottom"/>
          </w:tcPr>
          <w:p w14:paraId="488932B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w:t>
            </w:r>
          </w:p>
        </w:tc>
        <w:tc>
          <w:tcPr>
            <w:tcW w:w="876" w:type="dxa"/>
          </w:tcPr>
          <w:p w14:paraId="526B670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3.12</w:t>
            </w:r>
          </w:p>
        </w:tc>
        <w:tc>
          <w:tcPr>
            <w:tcW w:w="912" w:type="dxa"/>
          </w:tcPr>
          <w:p w14:paraId="7D5C5B7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0.077</w:t>
            </w:r>
          </w:p>
        </w:tc>
      </w:tr>
      <w:tr w:rsidR="00657886" w:rsidRPr="00E32766" w14:paraId="4332C2A2" w14:textId="77777777" w:rsidTr="00E50509">
        <w:trPr>
          <w:jc w:val="center"/>
        </w:trPr>
        <w:tc>
          <w:tcPr>
            <w:tcW w:w="1614" w:type="dxa"/>
            <w:vMerge/>
          </w:tcPr>
          <w:p w14:paraId="34A5A422"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51968DC2"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Others </w:t>
            </w:r>
          </w:p>
        </w:tc>
        <w:tc>
          <w:tcPr>
            <w:tcW w:w="763" w:type="dxa"/>
            <w:vAlign w:val="center"/>
          </w:tcPr>
          <w:p w14:paraId="17C92A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1186" w:type="dxa"/>
            <w:gridSpan w:val="2"/>
            <w:vAlign w:val="center"/>
          </w:tcPr>
          <w:p w14:paraId="1B6CDD4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w:t>
            </w:r>
          </w:p>
        </w:tc>
        <w:tc>
          <w:tcPr>
            <w:tcW w:w="1497" w:type="dxa"/>
            <w:vAlign w:val="bottom"/>
          </w:tcPr>
          <w:p w14:paraId="3A72C70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w:t>
            </w:r>
          </w:p>
        </w:tc>
        <w:tc>
          <w:tcPr>
            <w:tcW w:w="876" w:type="dxa"/>
          </w:tcPr>
          <w:p w14:paraId="604A8BF8"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26E891E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5041C1D3" w14:textId="77777777" w:rsidTr="00E50509">
        <w:trPr>
          <w:jc w:val="center"/>
        </w:trPr>
        <w:tc>
          <w:tcPr>
            <w:tcW w:w="1614" w:type="dxa"/>
          </w:tcPr>
          <w:p w14:paraId="0D6187A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Pr>
          <w:p w14:paraId="719E2AD2"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5BDD9E9E"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601AF5A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054E005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1C702E8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6B59C81"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341A0AB2" w14:textId="77777777" w:rsidTr="00E50509">
        <w:trPr>
          <w:jc w:val="center"/>
        </w:trPr>
        <w:tc>
          <w:tcPr>
            <w:tcW w:w="1614" w:type="dxa"/>
            <w:vMerge w:val="restart"/>
            <w:vAlign w:val="center"/>
          </w:tcPr>
          <w:p w14:paraId="05B5A801"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Hand washing </w:t>
            </w:r>
          </w:p>
        </w:tc>
        <w:tc>
          <w:tcPr>
            <w:tcW w:w="1350" w:type="dxa"/>
            <w:vAlign w:val="center"/>
          </w:tcPr>
          <w:p w14:paraId="24FAD48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Always </w:t>
            </w:r>
          </w:p>
        </w:tc>
        <w:tc>
          <w:tcPr>
            <w:tcW w:w="763" w:type="dxa"/>
            <w:vAlign w:val="center"/>
          </w:tcPr>
          <w:p w14:paraId="45B71DCC"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66</w:t>
            </w:r>
          </w:p>
        </w:tc>
        <w:tc>
          <w:tcPr>
            <w:tcW w:w="1186" w:type="dxa"/>
            <w:gridSpan w:val="2"/>
            <w:vAlign w:val="center"/>
          </w:tcPr>
          <w:p w14:paraId="1CFEF92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w:t>
            </w:r>
          </w:p>
        </w:tc>
        <w:tc>
          <w:tcPr>
            <w:tcW w:w="1497" w:type="dxa"/>
            <w:vAlign w:val="bottom"/>
          </w:tcPr>
          <w:p w14:paraId="7CA8D8B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47</w:t>
            </w:r>
          </w:p>
        </w:tc>
        <w:tc>
          <w:tcPr>
            <w:tcW w:w="876" w:type="dxa"/>
          </w:tcPr>
          <w:p w14:paraId="748E708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19.85</w:t>
            </w:r>
          </w:p>
        </w:tc>
        <w:tc>
          <w:tcPr>
            <w:tcW w:w="912" w:type="dxa"/>
          </w:tcPr>
          <w:p w14:paraId="178067C7"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0.001</w:t>
            </w:r>
          </w:p>
        </w:tc>
      </w:tr>
      <w:tr w:rsidR="00657886" w:rsidRPr="00E32766" w14:paraId="23412568" w14:textId="77777777" w:rsidTr="00E50509">
        <w:trPr>
          <w:jc w:val="center"/>
        </w:trPr>
        <w:tc>
          <w:tcPr>
            <w:tcW w:w="1614" w:type="dxa"/>
            <w:vMerge/>
            <w:vAlign w:val="center"/>
          </w:tcPr>
          <w:p w14:paraId="66191A7D"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6C1A26B7"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Rarely </w:t>
            </w:r>
          </w:p>
        </w:tc>
        <w:tc>
          <w:tcPr>
            <w:tcW w:w="763" w:type="dxa"/>
            <w:vAlign w:val="center"/>
          </w:tcPr>
          <w:p w14:paraId="424C3D9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133</w:t>
            </w:r>
          </w:p>
        </w:tc>
        <w:tc>
          <w:tcPr>
            <w:tcW w:w="1186" w:type="dxa"/>
            <w:gridSpan w:val="2"/>
            <w:vAlign w:val="center"/>
          </w:tcPr>
          <w:p w14:paraId="01E4385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83</w:t>
            </w:r>
          </w:p>
        </w:tc>
        <w:tc>
          <w:tcPr>
            <w:tcW w:w="1497" w:type="dxa"/>
            <w:vAlign w:val="bottom"/>
          </w:tcPr>
          <w:p w14:paraId="2B52B4C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50</w:t>
            </w:r>
          </w:p>
        </w:tc>
        <w:tc>
          <w:tcPr>
            <w:tcW w:w="876" w:type="dxa"/>
          </w:tcPr>
          <w:p w14:paraId="1EED24B6"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0AA6275F"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4827FB83" w14:textId="77777777" w:rsidTr="00E50509">
        <w:trPr>
          <w:jc w:val="center"/>
        </w:trPr>
        <w:tc>
          <w:tcPr>
            <w:tcW w:w="1614" w:type="dxa"/>
            <w:vAlign w:val="center"/>
          </w:tcPr>
          <w:p w14:paraId="1544BB9C"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08DE0553"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487EF6B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49CC128A"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34F01139"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78D1906B"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A9E5B7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33A8FF7" w14:textId="77777777" w:rsidTr="00E50509">
        <w:trPr>
          <w:jc w:val="center"/>
        </w:trPr>
        <w:tc>
          <w:tcPr>
            <w:tcW w:w="1614" w:type="dxa"/>
            <w:vMerge w:val="restart"/>
            <w:vAlign w:val="center"/>
          </w:tcPr>
          <w:p w14:paraId="40E8A02A"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Water source </w:t>
            </w:r>
          </w:p>
        </w:tc>
        <w:tc>
          <w:tcPr>
            <w:tcW w:w="1350" w:type="dxa"/>
            <w:vAlign w:val="center"/>
          </w:tcPr>
          <w:p w14:paraId="3755415A"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Pipe borne</w:t>
            </w:r>
          </w:p>
        </w:tc>
        <w:tc>
          <w:tcPr>
            <w:tcW w:w="763" w:type="dxa"/>
            <w:vAlign w:val="center"/>
          </w:tcPr>
          <w:p w14:paraId="5CB8E83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96</w:t>
            </w:r>
          </w:p>
        </w:tc>
        <w:tc>
          <w:tcPr>
            <w:tcW w:w="1186" w:type="dxa"/>
            <w:gridSpan w:val="2"/>
            <w:vAlign w:val="center"/>
          </w:tcPr>
          <w:p w14:paraId="3CB193F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w:t>
            </w:r>
          </w:p>
        </w:tc>
        <w:tc>
          <w:tcPr>
            <w:tcW w:w="1497" w:type="dxa"/>
            <w:vAlign w:val="bottom"/>
          </w:tcPr>
          <w:p w14:paraId="038672F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69</w:t>
            </w:r>
          </w:p>
        </w:tc>
        <w:tc>
          <w:tcPr>
            <w:tcW w:w="876" w:type="dxa"/>
          </w:tcPr>
          <w:p w14:paraId="57F4B6A8"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0.03</w:t>
            </w:r>
          </w:p>
        </w:tc>
        <w:tc>
          <w:tcPr>
            <w:tcW w:w="912" w:type="dxa"/>
          </w:tcPr>
          <w:p w14:paraId="621037D3"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0.856</w:t>
            </w:r>
          </w:p>
        </w:tc>
      </w:tr>
      <w:tr w:rsidR="00657886" w:rsidRPr="00E32766" w14:paraId="79F2D1D7" w14:textId="77777777" w:rsidTr="00E50509">
        <w:trPr>
          <w:jc w:val="center"/>
        </w:trPr>
        <w:tc>
          <w:tcPr>
            <w:tcW w:w="1614" w:type="dxa"/>
            <w:vMerge/>
            <w:vAlign w:val="center"/>
          </w:tcPr>
          <w:p w14:paraId="18B1C94E"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77846F4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Stream </w:t>
            </w:r>
          </w:p>
        </w:tc>
        <w:tc>
          <w:tcPr>
            <w:tcW w:w="763" w:type="dxa"/>
            <w:vAlign w:val="center"/>
          </w:tcPr>
          <w:p w14:paraId="2EACFA1D"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186" w:type="dxa"/>
            <w:gridSpan w:val="2"/>
            <w:vAlign w:val="center"/>
          </w:tcPr>
          <w:p w14:paraId="3D03FAC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30</w:t>
            </w:r>
          </w:p>
        </w:tc>
        <w:tc>
          <w:tcPr>
            <w:tcW w:w="1497" w:type="dxa"/>
            <w:vAlign w:val="bottom"/>
          </w:tcPr>
          <w:p w14:paraId="5CB8B91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876" w:type="dxa"/>
          </w:tcPr>
          <w:p w14:paraId="35A1EA3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FA43786"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0AF8F42D" w14:textId="77777777" w:rsidTr="00E50509">
        <w:trPr>
          <w:jc w:val="center"/>
        </w:trPr>
        <w:tc>
          <w:tcPr>
            <w:tcW w:w="1614" w:type="dxa"/>
            <w:vMerge/>
            <w:vAlign w:val="center"/>
          </w:tcPr>
          <w:p w14:paraId="73690DDA"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20456201"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Well </w:t>
            </w:r>
          </w:p>
        </w:tc>
        <w:tc>
          <w:tcPr>
            <w:tcW w:w="763" w:type="dxa"/>
            <w:vAlign w:val="center"/>
          </w:tcPr>
          <w:p w14:paraId="20CD72F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58</w:t>
            </w:r>
          </w:p>
        </w:tc>
        <w:tc>
          <w:tcPr>
            <w:tcW w:w="1186" w:type="dxa"/>
            <w:gridSpan w:val="2"/>
            <w:vAlign w:val="center"/>
          </w:tcPr>
          <w:p w14:paraId="04BF5255"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w:t>
            </w:r>
          </w:p>
        </w:tc>
        <w:tc>
          <w:tcPr>
            <w:tcW w:w="1497" w:type="dxa"/>
            <w:vAlign w:val="bottom"/>
          </w:tcPr>
          <w:p w14:paraId="3AC644FF"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w:t>
            </w:r>
          </w:p>
        </w:tc>
        <w:tc>
          <w:tcPr>
            <w:tcW w:w="876" w:type="dxa"/>
          </w:tcPr>
          <w:p w14:paraId="6351B45D"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508149CC"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28FCEE8F" w14:textId="77777777" w:rsidTr="00E50509">
        <w:trPr>
          <w:jc w:val="center"/>
        </w:trPr>
        <w:tc>
          <w:tcPr>
            <w:tcW w:w="1614" w:type="dxa"/>
            <w:vAlign w:val="center"/>
          </w:tcPr>
          <w:p w14:paraId="0BBC0664"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vAlign w:val="center"/>
          </w:tcPr>
          <w:p w14:paraId="474DEBF7" w14:textId="77777777" w:rsidR="00E50509" w:rsidRPr="00E32766" w:rsidRDefault="00E50509" w:rsidP="00E542B3">
            <w:pPr>
              <w:spacing w:line="360" w:lineRule="auto"/>
              <w:rPr>
                <w:rFonts w:ascii="Times New Roman" w:hAnsi="Times New Roman" w:cs="Times New Roman"/>
                <w:sz w:val="24"/>
                <w:szCs w:val="24"/>
                <w:lang w:val="en-GB"/>
              </w:rPr>
            </w:pPr>
          </w:p>
        </w:tc>
        <w:tc>
          <w:tcPr>
            <w:tcW w:w="763" w:type="dxa"/>
            <w:vAlign w:val="center"/>
          </w:tcPr>
          <w:p w14:paraId="1362411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186" w:type="dxa"/>
            <w:gridSpan w:val="2"/>
            <w:vAlign w:val="center"/>
          </w:tcPr>
          <w:p w14:paraId="3B66F6F4"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1497" w:type="dxa"/>
            <w:vAlign w:val="bottom"/>
          </w:tcPr>
          <w:p w14:paraId="781CB6F1"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876" w:type="dxa"/>
          </w:tcPr>
          <w:p w14:paraId="00A3469F"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12D8FA09"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8E2999E" w14:textId="77777777" w:rsidTr="00E50509">
        <w:trPr>
          <w:jc w:val="center"/>
        </w:trPr>
        <w:tc>
          <w:tcPr>
            <w:tcW w:w="1614" w:type="dxa"/>
            <w:vMerge w:val="restart"/>
            <w:vAlign w:val="center"/>
          </w:tcPr>
          <w:p w14:paraId="0A58A747" w14:textId="77777777" w:rsidR="00E50509" w:rsidRPr="00E32766" w:rsidRDefault="00E50509"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Number of household occupants </w:t>
            </w:r>
          </w:p>
        </w:tc>
        <w:tc>
          <w:tcPr>
            <w:tcW w:w="1350" w:type="dxa"/>
            <w:vAlign w:val="center"/>
          </w:tcPr>
          <w:p w14:paraId="0615F6EC"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w:t>
            </w:r>
          </w:p>
        </w:tc>
        <w:tc>
          <w:tcPr>
            <w:tcW w:w="763" w:type="dxa"/>
            <w:vAlign w:val="center"/>
          </w:tcPr>
          <w:p w14:paraId="13AE6656"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105</w:t>
            </w:r>
          </w:p>
        </w:tc>
        <w:tc>
          <w:tcPr>
            <w:tcW w:w="1186" w:type="dxa"/>
            <w:gridSpan w:val="2"/>
            <w:vAlign w:val="center"/>
          </w:tcPr>
          <w:p w14:paraId="24989B9E"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34</w:t>
            </w:r>
          </w:p>
        </w:tc>
        <w:tc>
          <w:tcPr>
            <w:tcW w:w="1497" w:type="dxa"/>
            <w:vAlign w:val="bottom"/>
          </w:tcPr>
          <w:p w14:paraId="0D96B83B"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71</w:t>
            </w:r>
          </w:p>
        </w:tc>
        <w:tc>
          <w:tcPr>
            <w:tcW w:w="876" w:type="dxa"/>
          </w:tcPr>
          <w:p w14:paraId="6A2677A0" w14:textId="77777777" w:rsidR="00E50509" w:rsidRPr="00E32766" w:rsidRDefault="00E50509" w:rsidP="00E542B3">
            <w:pPr>
              <w:spacing w:line="360" w:lineRule="auto"/>
              <w:jc w:val="center"/>
              <w:rPr>
                <w:rFonts w:ascii="Times New Roman" w:hAnsi="Times New Roman" w:cs="Times New Roman"/>
                <w:sz w:val="24"/>
                <w:szCs w:val="24"/>
                <w:lang w:val="en-GB"/>
              </w:rPr>
            </w:pPr>
          </w:p>
        </w:tc>
        <w:tc>
          <w:tcPr>
            <w:tcW w:w="912" w:type="dxa"/>
          </w:tcPr>
          <w:p w14:paraId="60C8228E" w14:textId="77777777" w:rsidR="00E50509" w:rsidRPr="00E32766" w:rsidRDefault="00E50509" w:rsidP="00E542B3">
            <w:pPr>
              <w:spacing w:line="360" w:lineRule="auto"/>
              <w:jc w:val="center"/>
              <w:rPr>
                <w:rFonts w:ascii="Times New Roman" w:hAnsi="Times New Roman" w:cs="Times New Roman"/>
                <w:sz w:val="24"/>
                <w:szCs w:val="24"/>
                <w:lang w:val="en-GB"/>
              </w:rPr>
            </w:pPr>
          </w:p>
        </w:tc>
      </w:tr>
      <w:tr w:rsidR="00657886" w:rsidRPr="00E32766" w14:paraId="7DD5DCA7" w14:textId="77777777" w:rsidTr="00E50509">
        <w:trPr>
          <w:jc w:val="center"/>
        </w:trPr>
        <w:tc>
          <w:tcPr>
            <w:tcW w:w="1614" w:type="dxa"/>
            <w:vMerge/>
            <w:tcBorders>
              <w:bottom w:val="single" w:sz="4" w:space="0" w:color="auto"/>
            </w:tcBorders>
          </w:tcPr>
          <w:p w14:paraId="282C4227" w14:textId="77777777" w:rsidR="00E50509" w:rsidRPr="00E32766" w:rsidRDefault="00E50509" w:rsidP="00E542B3">
            <w:pPr>
              <w:spacing w:line="360" w:lineRule="auto"/>
              <w:rPr>
                <w:rFonts w:ascii="Times New Roman" w:hAnsi="Times New Roman" w:cs="Times New Roman"/>
                <w:b/>
                <w:sz w:val="24"/>
                <w:szCs w:val="24"/>
                <w:lang w:val="en-GB"/>
              </w:rPr>
            </w:pPr>
          </w:p>
        </w:tc>
        <w:tc>
          <w:tcPr>
            <w:tcW w:w="1350" w:type="dxa"/>
            <w:tcBorders>
              <w:bottom w:val="single" w:sz="4" w:space="0" w:color="auto"/>
            </w:tcBorders>
            <w:vAlign w:val="center"/>
          </w:tcPr>
          <w:p w14:paraId="44F2A078" w14:textId="77777777" w:rsidR="00E50509" w:rsidRPr="00E32766" w:rsidRDefault="00E50509"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&gt;5</w:t>
            </w:r>
          </w:p>
        </w:tc>
        <w:tc>
          <w:tcPr>
            <w:tcW w:w="763" w:type="dxa"/>
            <w:tcBorders>
              <w:bottom w:val="single" w:sz="4" w:space="0" w:color="auto"/>
            </w:tcBorders>
            <w:vAlign w:val="center"/>
          </w:tcPr>
          <w:p w14:paraId="2B02EE5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94</w:t>
            </w:r>
          </w:p>
        </w:tc>
        <w:tc>
          <w:tcPr>
            <w:tcW w:w="1186" w:type="dxa"/>
            <w:gridSpan w:val="2"/>
            <w:tcBorders>
              <w:bottom w:val="single" w:sz="4" w:space="0" w:color="auto"/>
            </w:tcBorders>
            <w:vAlign w:val="center"/>
          </w:tcPr>
          <w:p w14:paraId="2A7D6149"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68</w:t>
            </w:r>
          </w:p>
        </w:tc>
        <w:tc>
          <w:tcPr>
            <w:tcW w:w="1497" w:type="dxa"/>
            <w:tcBorders>
              <w:bottom w:val="single" w:sz="4" w:space="0" w:color="auto"/>
            </w:tcBorders>
            <w:vAlign w:val="center"/>
          </w:tcPr>
          <w:p w14:paraId="2709E86A"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26</w:t>
            </w:r>
          </w:p>
        </w:tc>
        <w:tc>
          <w:tcPr>
            <w:tcW w:w="876" w:type="dxa"/>
            <w:tcBorders>
              <w:bottom w:val="single" w:sz="4" w:space="0" w:color="auto"/>
            </w:tcBorders>
          </w:tcPr>
          <w:p w14:paraId="4225FB81"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31.54</w:t>
            </w:r>
          </w:p>
        </w:tc>
        <w:tc>
          <w:tcPr>
            <w:tcW w:w="912" w:type="dxa"/>
            <w:tcBorders>
              <w:bottom w:val="single" w:sz="4" w:space="0" w:color="auto"/>
            </w:tcBorders>
          </w:tcPr>
          <w:p w14:paraId="462E6B44" w14:textId="77777777" w:rsidR="00E50509" w:rsidRPr="00E32766" w:rsidRDefault="00E50509"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&lt;0·001</w:t>
            </w:r>
          </w:p>
        </w:tc>
      </w:tr>
    </w:tbl>
    <w:p w14:paraId="107EE16A" w14:textId="77777777" w:rsidR="00A2163F" w:rsidRPr="00E32766" w:rsidRDefault="00A2163F" w:rsidP="00A2163F">
      <w:pPr>
        <w:spacing w:line="360" w:lineRule="auto"/>
        <w:rPr>
          <w:rFonts w:ascii="Times New Roman" w:hAnsi="Times New Roman" w:cs="Times New Roman"/>
          <w:b/>
          <w:sz w:val="24"/>
          <w:szCs w:val="24"/>
          <w:lang w:val="en-GB"/>
        </w:rPr>
      </w:pPr>
    </w:p>
    <w:p w14:paraId="6E9A64F7" w14:textId="77777777" w:rsidR="00E654E6" w:rsidRPr="00E32766" w:rsidRDefault="00A2163F"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3.4 </w:t>
      </w:r>
      <w:r w:rsidR="001B161A" w:rsidRPr="00E32766">
        <w:rPr>
          <w:rFonts w:ascii="Times New Roman" w:hAnsi="Times New Roman" w:cs="Times New Roman"/>
          <w:b/>
          <w:sz w:val="24"/>
          <w:szCs w:val="24"/>
          <w:lang w:val="en-GB"/>
        </w:rPr>
        <w:t>S</w:t>
      </w:r>
      <w:r w:rsidR="00E654E6" w:rsidRPr="00E32766">
        <w:rPr>
          <w:rFonts w:ascii="Times New Roman" w:hAnsi="Times New Roman" w:cs="Times New Roman"/>
          <w:b/>
          <w:sz w:val="24"/>
          <w:szCs w:val="24"/>
          <w:lang w:val="en-GB"/>
        </w:rPr>
        <w:t>usceptibility</w:t>
      </w:r>
    </w:p>
    <w:p w14:paraId="3420402E" w14:textId="77777777" w:rsidR="00070703" w:rsidRPr="00E32766" w:rsidRDefault="00373803" w:rsidP="00373803">
      <w:pPr>
        <w:spacing w:line="360" w:lineRule="auto"/>
        <w:jc w:val="both"/>
        <w:rPr>
          <w:rFonts w:ascii="Times New Roman" w:hAnsi="Times New Roman" w:cs="Times New Roman"/>
          <w:i/>
          <w:sz w:val="24"/>
          <w:szCs w:val="24"/>
          <w:lang w:val="en-GB"/>
        </w:rPr>
      </w:pPr>
      <w:r w:rsidRPr="00E32766">
        <w:rPr>
          <w:rFonts w:ascii="Times New Roman" w:hAnsi="Times New Roman" w:cs="Times New Roman"/>
          <w:sz w:val="24"/>
          <w:szCs w:val="24"/>
          <w:lang w:val="en-GB"/>
        </w:rPr>
        <w:t>The susceptibility of</w:t>
      </w:r>
      <w:r w:rsidR="007B1473" w:rsidRPr="00E32766">
        <w:rPr>
          <w:rFonts w:ascii="Times New Roman" w:hAnsi="Times New Roman" w:cs="Times New Roman"/>
          <w:sz w:val="24"/>
          <w:szCs w:val="24"/>
          <w:lang w:val="en-GB"/>
        </w:rPr>
        <w:t xml:space="preserve"> stool culture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Generally</w:t>
      </w:r>
      <w:r w:rsidR="00C138D6"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C138D6" w:rsidRPr="00E32766">
        <w:rPr>
          <w:rFonts w:ascii="Times New Roman" w:hAnsi="Times New Roman" w:cs="Times New Roman"/>
          <w:sz w:val="24"/>
          <w:szCs w:val="24"/>
          <w:lang w:val="en-GB"/>
        </w:rPr>
        <w:t xml:space="preserve"> (89.8%) and </w:t>
      </w:r>
      <w:r w:rsidR="00C138D6" w:rsidRPr="00E32766">
        <w:rPr>
          <w:rFonts w:ascii="Times New Roman" w:hAnsi="Times New Roman" w:cs="Times New Roman"/>
          <w:i/>
          <w:sz w:val="24"/>
          <w:szCs w:val="24"/>
          <w:lang w:val="en-GB"/>
        </w:rPr>
        <w:t xml:space="preserve">S. </w:t>
      </w:r>
      <w:proofErr w:type="spellStart"/>
      <w:r w:rsidR="00C138D6" w:rsidRPr="00E32766">
        <w:rPr>
          <w:rFonts w:ascii="Times New Roman" w:hAnsi="Times New Roman" w:cs="Times New Roman"/>
          <w:i/>
          <w:sz w:val="24"/>
          <w:szCs w:val="24"/>
          <w:lang w:val="en-GB"/>
        </w:rPr>
        <w:t>paratyphi</w:t>
      </w:r>
      <w:proofErr w:type="spellEnd"/>
      <w:r w:rsidR="00C138D6" w:rsidRPr="00E32766">
        <w:rPr>
          <w:rFonts w:ascii="Times New Roman" w:hAnsi="Times New Roman" w:cs="Times New Roman"/>
          <w:sz w:val="24"/>
          <w:szCs w:val="24"/>
          <w:lang w:val="en-GB"/>
        </w:rPr>
        <w:t xml:space="preserve"> (84.9%) </w:t>
      </w:r>
      <w:r w:rsidRPr="00E32766">
        <w:rPr>
          <w:rFonts w:ascii="Times New Roman" w:hAnsi="Times New Roman" w:cs="Times New Roman"/>
          <w:sz w:val="24"/>
          <w:szCs w:val="24"/>
          <w:lang w:val="en-GB"/>
        </w:rPr>
        <w:t xml:space="preserve">isolates were mostly resistant to amoxicillin. </w:t>
      </w:r>
      <w:r w:rsidR="00C138D6" w:rsidRPr="00E32766">
        <w:rPr>
          <w:rFonts w:ascii="Times New Roman" w:hAnsi="Times New Roman" w:cs="Times New Roman"/>
          <w:sz w:val="24"/>
          <w:szCs w:val="24"/>
          <w:lang w:val="en-GB"/>
        </w:rPr>
        <w:t xml:space="preserve"> </w:t>
      </w:r>
      <w:r w:rsidR="002E0209" w:rsidRPr="00E32766">
        <w:rPr>
          <w:rFonts w:ascii="Times New Roman" w:hAnsi="Times New Roman" w:cs="Times New Roman"/>
          <w:sz w:val="24"/>
          <w:szCs w:val="24"/>
          <w:lang w:val="en-GB"/>
        </w:rPr>
        <w:t>Azithromycin (36.7%) and gentamycin (38.8%) showed less percentage sensitivity for</w:t>
      </w:r>
      <w:r w:rsidR="00C138D6" w:rsidRPr="00E32766">
        <w:rPr>
          <w:rFonts w:ascii="Times New Roman" w:hAnsi="Times New Roman" w:cs="Times New Roman"/>
          <w:sz w:val="24"/>
          <w:szCs w:val="24"/>
          <w:lang w:val="en-GB"/>
        </w:rPr>
        <w:t xml:space="preserve"> </w:t>
      </w:r>
      <w:r w:rsidR="00C138D6" w:rsidRPr="00E32766">
        <w:rPr>
          <w:rFonts w:ascii="Times New Roman" w:hAnsi="Times New Roman" w:cs="Times New Roman"/>
          <w:i/>
          <w:sz w:val="24"/>
          <w:szCs w:val="24"/>
          <w:lang w:val="en-GB"/>
        </w:rPr>
        <w:t>S. typhi</w:t>
      </w:r>
      <w:r w:rsidR="002E0209" w:rsidRPr="00E32766">
        <w:rPr>
          <w:rFonts w:ascii="Times New Roman" w:hAnsi="Times New Roman" w:cs="Times New Roman"/>
          <w:sz w:val="24"/>
          <w:szCs w:val="24"/>
          <w:lang w:val="en-GB"/>
        </w:rPr>
        <w:t xml:space="preserve"> compared to the proportion resistant (44.9 and 53.0% respectively). </w:t>
      </w:r>
      <w:r w:rsidR="00D026A8" w:rsidRPr="00E32766">
        <w:rPr>
          <w:rFonts w:ascii="Times New Roman" w:hAnsi="Times New Roman" w:cs="Times New Roman"/>
          <w:sz w:val="24"/>
          <w:szCs w:val="24"/>
          <w:lang w:val="en-GB"/>
        </w:rPr>
        <w:t xml:space="preserve">This aspect was equally observed for chloramphenicol (Table 5). </w:t>
      </w:r>
      <w:r w:rsidR="00EC0069" w:rsidRPr="00E32766">
        <w:rPr>
          <w:rFonts w:ascii="Times New Roman" w:hAnsi="Times New Roman" w:cs="Times New Roman"/>
          <w:sz w:val="24"/>
          <w:szCs w:val="24"/>
          <w:lang w:val="en-GB"/>
        </w:rPr>
        <w:t xml:space="preserve">The </w:t>
      </w:r>
      <w:r w:rsidR="00EC0069" w:rsidRPr="00E32766">
        <w:rPr>
          <w:rFonts w:ascii="Times New Roman" w:hAnsi="Times New Roman" w:cs="Times New Roman"/>
          <w:i/>
          <w:sz w:val="24"/>
          <w:szCs w:val="24"/>
          <w:lang w:val="en-GB"/>
        </w:rPr>
        <w:t>S. typhi</w:t>
      </w:r>
      <w:r w:rsidR="00EC0069" w:rsidRPr="00E32766">
        <w:rPr>
          <w:rFonts w:ascii="Times New Roman" w:hAnsi="Times New Roman" w:cs="Times New Roman"/>
          <w:sz w:val="24"/>
          <w:szCs w:val="24"/>
          <w:lang w:val="en-GB"/>
        </w:rPr>
        <w:t xml:space="preserve"> isolates </w:t>
      </w:r>
      <w:r w:rsidR="00C138D6" w:rsidRPr="00E32766">
        <w:rPr>
          <w:rFonts w:ascii="Times New Roman" w:hAnsi="Times New Roman" w:cs="Times New Roman"/>
          <w:sz w:val="24"/>
          <w:szCs w:val="24"/>
          <w:lang w:val="en-GB"/>
        </w:rPr>
        <w:t xml:space="preserve">were more susceptible to </w:t>
      </w:r>
      <w:r w:rsidR="00EC0069" w:rsidRPr="00E32766">
        <w:rPr>
          <w:rFonts w:ascii="Times New Roman" w:hAnsi="Times New Roman" w:cs="Times New Roman"/>
          <w:sz w:val="24"/>
          <w:szCs w:val="24"/>
          <w:lang w:val="en-GB"/>
        </w:rPr>
        <w:t>the remaining tested antibiotics</w:t>
      </w:r>
      <w:r w:rsidR="000A4817" w:rsidRPr="00E32766">
        <w:rPr>
          <w:rFonts w:ascii="Times New Roman" w:hAnsi="Times New Roman" w:cs="Times New Roman"/>
          <w:sz w:val="24"/>
          <w:szCs w:val="24"/>
          <w:lang w:val="en-GB"/>
        </w:rPr>
        <w:t xml:space="preserve"> with levofloxacin having the highest sensitivity (42.9%). </w:t>
      </w:r>
      <w:r w:rsidR="00070703" w:rsidRPr="00E32766">
        <w:rPr>
          <w:rFonts w:ascii="Times New Roman" w:hAnsi="Times New Roman" w:cs="Times New Roman"/>
          <w:sz w:val="24"/>
          <w:szCs w:val="24"/>
          <w:lang w:val="en-GB"/>
        </w:rPr>
        <w:t xml:space="preserve">Concerning </w:t>
      </w:r>
      <w:r w:rsidR="00070703" w:rsidRPr="00E32766">
        <w:rPr>
          <w:rFonts w:ascii="Times New Roman" w:hAnsi="Times New Roman" w:cs="Times New Roman"/>
          <w:i/>
          <w:sz w:val="24"/>
          <w:szCs w:val="24"/>
          <w:lang w:val="en-GB"/>
        </w:rPr>
        <w:t xml:space="preserve">S. </w:t>
      </w:r>
      <w:proofErr w:type="spellStart"/>
      <w:r w:rsidR="00070703" w:rsidRPr="00E32766">
        <w:rPr>
          <w:rFonts w:ascii="Times New Roman" w:hAnsi="Times New Roman" w:cs="Times New Roman"/>
          <w:i/>
          <w:sz w:val="24"/>
          <w:szCs w:val="24"/>
          <w:lang w:val="en-GB"/>
        </w:rPr>
        <w:t>paratyphi</w:t>
      </w:r>
      <w:proofErr w:type="spellEnd"/>
      <w:r w:rsidR="00070703" w:rsidRPr="00E32766">
        <w:rPr>
          <w:rFonts w:ascii="Times New Roman" w:hAnsi="Times New Roman" w:cs="Times New Roman"/>
          <w:sz w:val="24"/>
          <w:szCs w:val="24"/>
          <w:lang w:val="en-GB"/>
        </w:rPr>
        <w:t>,</w:t>
      </w:r>
      <w:r w:rsidR="00070703" w:rsidRPr="00E32766">
        <w:rPr>
          <w:rFonts w:ascii="Times New Roman" w:hAnsi="Times New Roman" w:cs="Times New Roman"/>
          <w:i/>
          <w:sz w:val="24"/>
          <w:szCs w:val="24"/>
          <w:lang w:val="en-GB"/>
        </w:rPr>
        <w:t xml:space="preserve"> </w:t>
      </w:r>
      <w:r w:rsidR="00070703" w:rsidRPr="00E32766">
        <w:rPr>
          <w:rFonts w:ascii="Times New Roman" w:hAnsi="Times New Roman" w:cs="Times New Roman"/>
          <w:sz w:val="24"/>
          <w:szCs w:val="24"/>
          <w:lang w:val="en-GB"/>
        </w:rPr>
        <w:t xml:space="preserve">4/9 antibiotics (amoxicillin (84.9%), chloramphenicol (67.9%), ceftriaxone (60.4%) and </w:t>
      </w:r>
      <w:proofErr w:type="spellStart"/>
      <w:r w:rsidR="00070703" w:rsidRPr="00E32766">
        <w:rPr>
          <w:rFonts w:ascii="Times New Roman" w:hAnsi="Times New Roman" w:cs="Times New Roman"/>
          <w:sz w:val="24"/>
          <w:szCs w:val="24"/>
          <w:lang w:val="en-GB"/>
        </w:rPr>
        <w:t>cefotaxim</w:t>
      </w:r>
      <w:proofErr w:type="spellEnd"/>
      <w:r w:rsidR="00070703" w:rsidRPr="00E32766">
        <w:rPr>
          <w:rFonts w:ascii="Times New Roman" w:hAnsi="Times New Roman" w:cs="Times New Roman"/>
          <w:sz w:val="24"/>
          <w:szCs w:val="24"/>
          <w:lang w:val="en-GB"/>
        </w:rPr>
        <w:t xml:space="preserve"> (58.5%) had a higher percentage resistance </w:t>
      </w:r>
      <w:r w:rsidR="005622D8" w:rsidRPr="00E32766">
        <w:rPr>
          <w:rFonts w:ascii="Times New Roman" w:hAnsi="Times New Roman" w:cs="Times New Roman"/>
          <w:sz w:val="24"/>
          <w:szCs w:val="24"/>
          <w:lang w:val="en-GB"/>
        </w:rPr>
        <w:t xml:space="preserve">compared to their respective sensitivities </w:t>
      </w:r>
      <w:r w:rsidR="00070703" w:rsidRPr="00E32766">
        <w:rPr>
          <w:rFonts w:ascii="Times New Roman" w:hAnsi="Times New Roman" w:cs="Times New Roman"/>
          <w:sz w:val="24"/>
          <w:szCs w:val="24"/>
          <w:lang w:val="en-GB"/>
        </w:rPr>
        <w:t>(Table 6)</w:t>
      </w:r>
      <w:r w:rsidR="009A6608" w:rsidRPr="00E32766">
        <w:rPr>
          <w:rFonts w:ascii="Times New Roman" w:hAnsi="Times New Roman" w:cs="Times New Roman"/>
          <w:sz w:val="24"/>
          <w:szCs w:val="24"/>
          <w:lang w:val="en-GB"/>
        </w:rPr>
        <w:t>.</w:t>
      </w:r>
      <w:r w:rsidR="000A4817" w:rsidRPr="00E32766">
        <w:rPr>
          <w:rFonts w:ascii="Times New Roman" w:hAnsi="Times New Roman" w:cs="Times New Roman"/>
          <w:sz w:val="24"/>
          <w:szCs w:val="24"/>
          <w:lang w:val="en-GB"/>
        </w:rPr>
        <w:t xml:space="preserve"> Levofloxacin had the highest sensitivity (75.5%) for </w:t>
      </w:r>
      <w:r w:rsidR="000A4817" w:rsidRPr="00E32766">
        <w:rPr>
          <w:rFonts w:ascii="Times New Roman" w:hAnsi="Times New Roman" w:cs="Times New Roman"/>
          <w:i/>
          <w:sz w:val="24"/>
          <w:szCs w:val="24"/>
          <w:lang w:val="en-GB"/>
        </w:rPr>
        <w:t xml:space="preserve">S. </w:t>
      </w:r>
      <w:proofErr w:type="spellStart"/>
      <w:r w:rsidR="000A4817" w:rsidRPr="00E32766">
        <w:rPr>
          <w:rFonts w:ascii="Times New Roman" w:hAnsi="Times New Roman" w:cs="Times New Roman"/>
          <w:i/>
          <w:sz w:val="24"/>
          <w:szCs w:val="24"/>
          <w:lang w:val="en-GB"/>
        </w:rPr>
        <w:t>paratyphi</w:t>
      </w:r>
      <w:proofErr w:type="spellEnd"/>
      <w:r w:rsidR="000A4817" w:rsidRPr="00E32766">
        <w:rPr>
          <w:rFonts w:ascii="Times New Roman" w:hAnsi="Times New Roman" w:cs="Times New Roman"/>
          <w:i/>
          <w:sz w:val="24"/>
          <w:szCs w:val="24"/>
          <w:lang w:val="en-GB"/>
        </w:rPr>
        <w:t xml:space="preserve">. </w:t>
      </w:r>
    </w:p>
    <w:p w14:paraId="544B06A4"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lastRenderedPageBreak/>
        <w:t>Table 5</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S. typhi</w:t>
      </w:r>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39F3B6AA" w14:textId="77777777" w:rsidTr="00E50509">
        <w:trPr>
          <w:jc w:val="center"/>
        </w:trPr>
        <w:tc>
          <w:tcPr>
            <w:tcW w:w="2112" w:type="dxa"/>
            <w:vMerge w:val="restart"/>
            <w:vAlign w:val="center"/>
          </w:tcPr>
          <w:p w14:paraId="5D4AAAED"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Pr>
          <w:p w14:paraId="148C2EC7"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vAlign w:val="center"/>
          </w:tcPr>
          <w:p w14:paraId="60EB3240"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1769F635" w14:textId="77777777" w:rsidTr="00E50509">
        <w:trPr>
          <w:jc w:val="center"/>
        </w:trPr>
        <w:tc>
          <w:tcPr>
            <w:tcW w:w="2112" w:type="dxa"/>
            <w:vMerge/>
          </w:tcPr>
          <w:p w14:paraId="55B3636F" w14:textId="77777777" w:rsidR="00292431" w:rsidRPr="00E32766" w:rsidRDefault="00292431" w:rsidP="00E50509">
            <w:pPr>
              <w:spacing w:line="360" w:lineRule="auto"/>
              <w:rPr>
                <w:rFonts w:ascii="Times New Roman" w:hAnsi="Times New Roman" w:cs="Times New Roman"/>
                <w:b/>
                <w:sz w:val="24"/>
                <w:szCs w:val="24"/>
                <w:lang w:val="en-GB"/>
              </w:rPr>
            </w:pPr>
          </w:p>
        </w:tc>
        <w:tc>
          <w:tcPr>
            <w:tcW w:w="1399" w:type="dxa"/>
          </w:tcPr>
          <w:p w14:paraId="5DFA84B2"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Pr>
          <w:p w14:paraId="6EC185AA"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Intermediate </w:t>
            </w:r>
          </w:p>
        </w:tc>
        <w:tc>
          <w:tcPr>
            <w:tcW w:w="1353" w:type="dxa"/>
          </w:tcPr>
          <w:p w14:paraId="1131C545" w14:textId="77777777" w:rsidR="00292431" w:rsidRPr="00E32766" w:rsidRDefault="00292431" w:rsidP="00E50509">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Resistant </w:t>
            </w:r>
          </w:p>
        </w:tc>
        <w:tc>
          <w:tcPr>
            <w:tcW w:w="1474" w:type="dxa"/>
            <w:vMerge/>
          </w:tcPr>
          <w:p w14:paraId="3D699AF1" w14:textId="77777777" w:rsidR="00292431" w:rsidRPr="00E32766" w:rsidRDefault="00292431" w:rsidP="00E50509">
            <w:pPr>
              <w:spacing w:line="360" w:lineRule="auto"/>
              <w:rPr>
                <w:rFonts w:ascii="Times New Roman" w:hAnsi="Times New Roman" w:cs="Times New Roman"/>
                <w:b/>
                <w:sz w:val="24"/>
                <w:szCs w:val="24"/>
                <w:lang w:val="en-GB"/>
              </w:rPr>
            </w:pPr>
          </w:p>
        </w:tc>
      </w:tr>
      <w:tr w:rsidR="00657886" w:rsidRPr="00E32766" w14:paraId="2A9C6D6D" w14:textId="77777777" w:rsidTr="00E50509">
        <w:trPr>
          <w:jc w:val="center"/>
        </w:trPr>
        <w:tc>
          <w:tcPr>
            <w:tcW w:w="2112" w:type="dxa"/>
          </w:tcPr>
          <w:p w14:paraId="5716FCE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Pr>
          <w:p w14:paraId="27F05BB2"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18 (36.7)</w:t>
            </w:r>
          </w:p>
        </w:tc>
        <w:tc>
          <w:tcPr>
            <w:tcW w:w="1549" w:type="dxa"/>
          </w:tcPr>
          <w:p w14:paraId="4AFA7D3A"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9 (18.4)</w:t>
            </w:r>
          </w:p>
        </w:tc>
        <w:tc>
          <w:tcPr>
            <w:tcW w:w="1353" w:type="dxa"/>
          </w:tcPr>
          <w:p w14:paraId="06A2F17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474" w:type="dxa"/>
            <w:vAlign w:val="center"/>
          </w:tcPr>
          <w:p w14:paraId="3415279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775A22A1" w14:textId="77777777" w:rsidTr="00E50509">
        <w:trPr>
          <w:jc w:val="center"/>
        </w:trPr>
        <w:tc>
          <w:tcPr>
            <w:tcW w:w="2112" w:type="dxa"/>
          </w:tcPr>
          <w:p w14:paraId="4E1EB07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tcPr>
          <w:p w14:paraId="0A646BBF"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49863FC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 (8.2)</w:t>
            </w:r>
          </w:p>
        </w:tc>
        <w:tc>
          <w:tcPr>
            <w:tcW w:w="1353" w:type="dxa"/>
          </w:tcPr>
          <w:p w14:paraId="3E4A64E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26 (53.0)</w:t>
            </w:r>
          </w:p>
        </w:tc>
        <w:tc>
          <w:tcPr>
            <w:tcW w:w="1474" w:type="dxa"/>
            <w:vAlign w:val="center"/>
          </w:tcPr>
          <w:p w14:paraId="470DCC0E"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5D24D62" w14:textId="77777777" w:rsidTr="00E50509">
        <w:trPr>
          <w:jc w:val="center"/>
        </w:trPr>
        <w:tc>
          <w:tcPr>
            <w:tcW w:w="2112" w:type="dxa"/>
          </w:tcPr>
          <w:p w14:paraId="57EF69C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tcPr>
          <w:p w14:paraId="16B90747"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 (4.1)</w:t>
            </w:r>
          </w:p>
        </w:tc>
        <w:tc>
          <w:tcPr>
            <w:tcW w:w="1549" w:type="dxa"/>
          </w:tcPr>
          <w:p w14:paraId="5358F36D"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3 (6.1)</w:t>
            </w:r>
          </w:p>
        </w:tc>
        <w:tc>
          <w:tcPr>
            <w:tcW w:w="1353" w:type="dxa"/>
          </w:tcPr>
          <w:p w14:paraId="167F8520"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44 (89.8)</w:t>
            </w:r>
          </w:p>
        </w:tc>
        <w:tc>
          <w:tcPr>
            <w:tcW w:w="1474" w:type="dxa"/>
            <w:vAlign w:val="center"/>
          </w:tcPr>
          <w:p w14:paraId="3522DF03"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432B13D" w14:textId="77777777" w:rsidTr="00E50509">
        <w:trPr>
          <w:jc w:val="center"/>
        </w:trPr>
        <w:tc>
          <w:tcPr>
            <w:tcW w:w="2112" w:type="dxa"/>
          </w:tcPr>
          <w:p w14:paraId="3FEF738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tcPr>
          <w:p w14:paraId="602FF475"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2AC2145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353" w:type="dxa"/>
          </w:tcPr>
          <w:p w14:paraId="7293B77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474" w:type="dxa"/>
            <w:vAlign w:val="center"/>
          </w:tcPr>
          <w:p w14:paraId="27F1D986"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13F60A8D" w14:textId="77777777" w:rsidTr="00E50509">
        <w:trPr>
          <w:jc w:val="center"/>
        </w:trPr>
        <w:tc>
          <w:tcPr>
            <w:tcW w:w="2112" w:type="dxa"/>
          </w:tcPr>
          <w:p w14:paraId="27C6368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tcPr>
          <w:p w14:paraId="7A2753F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21 (42.9)</w:t>
            </w:r>
          </w:p>
        </w:tc>
        <w:tc>
          <w:tcPr>
            <w:tcW w:w="1549" w:type="dxa"/>
          </w:tcPr>
          <w:p w14:paraId="51CD83B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15 (30.6)</w:t>
            </w:r>
          </w:p>
        </w:tc>
        <w:tc>
          <w:tcPr>
            <w:tcW w:w="1353" w:type="dxa"/>
          </w:tcPr>
          <w:p w14:paraId="54432B3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FDEDDF7"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FBCB2BD" w14:textId="77777777" w:rsidTr="00E50509">
        <w:trPr>
          <w:jc w:val="center"/>
        </w:trPr>
        <w:tc>
          <w:tcPr>
            <w:tcW w:w="2112" w:type="dxa"/>
          </w:tcPr>
          <w:p w14:paraId="60FF711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tcPr>
          <w:p w14:paraId="42A1EC6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549" w:type="dxa"/>
          </w:tcPr>
          <w:p w14:paraId="58F6E09E"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353" w:type="dxa"/>
          </w:tcPr>
          <w:p w14:paraId="1213E5E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13 (26.5)</w:t>
            </w:r>
          </w:p>
        </w:tc>
        <w:tc>
          <w:tcPr>
            <w:tcW w:w="1474" w:type="dxa"/>
            <w:vAlign w:val="center"/>
          </w:tcPr>
          <w:p w14:paraId="2067232A"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2BA3D1A2" w14:textId="77777777" w:rsidTr="00E50509">
        <w:trPr>
          <w:jc w:val="center"/>
        </w:trPr>
        <w:tc>
          <w:tcPr>
            <w:tcW w:w="2112" w:type="dxa"/>
          </w:tcPr>
          <w:p w14:paraId="7521C424"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tcPr>
          <w:p w14:paraId="2B6E7DD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20 (40.8)</w:t>
            </w:r>
          </w:p>
        </w:tc>
        <w:tc>
          <w:tcPr>
            <w:tcW w:w="1549" w:type="dxa"/>
          </w:tcPr>
          <w:p w14:paraId="48DF203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12 (24.5)</w:t>
            </w:r>
          </w:p>
        </w:tc>
        <w:tc>
          <w:tcPr>
            <w:tcW w:w="1353" w:type="dxa"/>
          </w:tcPr>
          <w:p w14:paraId="32E48A4B"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474" w:type="dxa"/>
            <w:vAlign w:val="center"/>
          </w:tcPr>
          <w:p w14:paraId="049A39B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3BB20D99" w14:textId="77777777" w:rsidTr="00E50509">
        <w:trPr>
          <w:jc w:val="center"/>
        </w:trPr>
        <w:tc>
          <w:tcPr>
            <w:tcW w:w="2112" w:type="dxa"/>
          </w:tcPr>
          <w:p w14:paraId="46ADEC46"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tcPr>
          <w:p w14:paraId="194E0AA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17 (34.7)</w:t>
            </w:r>
          </w:p>
        </w:tc>
        <w:tc>
          <w:tcPr>
            <w:tcW w:w="1549" w:type="dxa"/>
          </w:tcPr>
          <w:p w14:paraId="61FB7E9C"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22 (44.9)</w:t>
            </w:r>
          </w:p>
        </w:tc>
        <w:tc>
          <w:tcPr>
            <w:tcW w:w="1353" w:type="dxa"/>
          </w:tcPr>
          <w:p w14:paraId="08350DA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10 (20.4)</w:t>
            </w:r>
          </w:p>
        </w:tc>
        <w:tc>
          <w:tcPr>
            <w:tcW w:w="1474" w:type="dxa"/>
            <w:vAlign w:val="center"/>
          </w:tcPr>
          <w:p w14:paraId="76587CA0"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r w:rsidR="00657886" w:rsidRPr="00E32766" w14:paraId="01DAB56F" w14:textId="77777777" w:rsidTr="00E50509">
        <w:trPr>
          <w:jc w:val="center"/>
        </w:trPr>
        <w:tc>
          <w:tcPr>
            <w:tcW w:w="2112" w:type="dxa"/>
          </w:tcPr>
          <w:p w14:paraId="38C069A5" w14:textId="77777777" w:rsidR="00292431" w:rsidRPr="00E32766" w:rsidRDefault="00292431" w:rsidP="00E50509">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tcPr>
          <w:p w14:paraId="48A1A839"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19 (38.8)</w:t>
            </w:r>
          </w:p>
        </w:tc>
        <w:tc>
          <w:tcPr>
            <w:tcW w:w="1549" w:type="dxa"/>
          </w:tcPr>
          <w:p w14:paraId="7CBF5EE8"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14 (28.5)</w:t>
            </w:r>
          </w:p>
        </w:tc>
        <w:tc>
          <w:tcPr>
            <w:tcW w:w="1353" w:type="dxa"/>
          </w:tcPr>
          <w:p w14:paraId="54A8E011" w14:textId="77777777" w:rsidR="00292431" w:rsidRPr="00E32766" w:rsidRDefault="00292431" w:rsidP="00E50509">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16 (32.7)</w:t>
            </w:r>
          </w:p>
        </w:tc>
        <w:tc>
          <w:tcPr>
            <w:tcW w:w="1474" w:type="dxa"/>
            <w:vAlign w:val="center"/>
          </w:tcPr>
          <w:p w14:paraId="6DA8DAB1" w14:textId="77777777" w:rsidR="00292431" w:rsidRPr="00E32766" w:rsidRDefault="00292431" w:rsidP="00E50509">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49</w:t>
            </w:r>
          </w:p>
        </w:tc>
      </w:tr>
    </w:tbl>
    <w:p w14:paraId="3E6F23FD" w14:textId="77777777" w:rsidR="00292431" w:rsidRPr="00E32766" w:rsidRDefault="00292431" w:rsidP="00292431">
      <w:pPr>
        <w:spacing w:line="360" w:lineRule="auto"/>
        <w:rPr>
          <w:rFonts w:ascii="Times New Roman" w:hAnsi="Times New Roman" w:cs="Times New Roman"/>
          <w:sz w:val="24"/>
          <w:szCs w:val="24"/>
          <w:lang w:val="en-GB"/>
        </w:rPr>
      </w:pPr>
    </w:p>
    <w:p w14:paraId="48C47163" w14:textId="77777777" w:rsidR="00292431" w:rsidRPr="00E32766" w:rsidRDefault="00292431"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Table 6</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Susceptibility of </w:t>
      </w:r>
      <w:r w:rsidRPr="00E32766">
        <w:rPr>
          <w:rFonts w:ascii="Times New Roman" w:hAnsi="Times New Roman" w:cs="Times New Roman"/>
          <w:b/>
          <w:i/>
          <w:sz w:val="24"/>
          <w:szCs w:val="24"/>
          <w:lang w:val="en-GB"/>
        </w:rPr>
        <w:t xml:space="preserve">S. </w:t>
      </w:r>
      <w:proofErr w:type="spellStart"/>
      <w:r w:rsidRPr="00E32766">
        <w:rPr>
          <w:rFonts w:ascii="Times New Roman" w:hAnsi="Times New Roman" w:cs="Times New Roman"/>
          <w:b/>
          <w:i/>
          <w:sz w:val="24"/>
          <w:szCs w:val="24"/>
          <w:lang w:val="en-GB"/>
        </w:rPr>
        <w:t>paratyphi</w:t>
      </w:r>
      <w:proofErr w:type="spellEnd"/>
      <w:r w:rsidRPr="00E32766">
        <w:rPr>
          <w:rFonts w:ascii="Times New Roman" w:hAnsi="Times New Roman" w:cs="Times New Roman"/>
          <w:b/>
          <w:sz w:val="24"/>
          <w:szCs w:val="24"/>
          <w:lang w:val="en-GB"/>
        </w:rPr>
        <w:t xml:space="preserve"> isolates to common antibiotics used at the Regional Hospital Bamenda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399"/>
        <w:gridCol w:w="1549"/>
        <w:gridCol w:w="1353"/>
        <w:gridCol w:w="1474"/>
      </w:tblGrid>
      <w:tr w:rsidR="00657886" w:rsidRPr="00E32766" w14:paraId="061ACA94" w14:textId="77777777" w:rsidTr="00E50509">
        <w:trPr>
          <w:jc w:val="center"/>
        </w:trPr>
        <w:tc>
          <w:tcPr>
            <w:tcW w:w="2112" w:type="dxa"/>
            <w:vMerge w:val="restart"/>
            <w:tcBorders>
              <w:top w:val="single" w:sz="4" w:space="0" w:color="auto"/>
              <w:bottom w:val="nil"/>
            </w:tcBorders>
            <w:vAlign w:val="center"/>
          </w:tcPr>
          <w:p w14:paraId="333EB097" w14:textId="77777777" w:rsidR="00292431" w:rsidRPr="00E32766" w:rsidRDefault="00292431" w:rsidP="00E542B3">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Antibiotics </w:t>
            </w:r>
          </w:p>
        </w:tc>
        <w:tc>
          <w:tcPr>
            <w:tcW w:w="4301" w:type="dxa"/>
            <w:gridSpan w:val="3"/>
            <w:tcBorders>
              <w:top w:val="single" w:sz="4" w:space="0" w:color="auto"/>
              <w:bottom w:val="single" w:sz="4" w:space="0" w:color="auto"/>
            </w:tcBorders>
          </w:tcPr>
          <w:p w14:paraId="0709719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Susceptibility, n (%)</w:t>
            </w:r>
          </w:p>
        </w:tc>
        <w:tc>
          <w:tcPr>
            <w:tcW w:w="1474" w:type="dxa"/>
            <w:vMerge w:val="restart"/>
            <w:tcBorders>
              <w:top w:val="single" w:sz="4" w:space="0" w:color="auto"/>
              <w:bottom w:val="nil"/>
            </w:tcBorders>
            <w:vAlign w:val="center"/>
          </w:tcPr>
          <w:p w14:paraId="1057747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Total </w:t>
            </w:r>
          </w:p>
        </w:tc>
      </w:tr>
      <w:tr w:rsidR="00657886" w:rsidRPr="00E32766" w14:paraId="3441A3C5" w14:textId="77777777" w:rsidTr="00E50509">
        <w:trPr>
          <w:jc w:val="center"/>
        </w:trPr>
        <w:tc>
          <w:tcPr>
            <w:tcW w:w="2112" w:type="dxa"/>
            <w:vMerge/>
            <w:tcBorders>
              <w:top w:val="nil"/>
              <w:bottom w:val="single" w:sz="4" w:space="0" w:color="auto"/>
            </w:tcBorders>
          </w:tcPr>
          <w:p w14:paraId="4CDA33BB" w14:textId="77777777" w:rsidR="00292431" w:rsidRPr="00E32766" w:rsidRDefault="00292431" w:rsidP="00E542B3">
            <w:pPr>
              <w:spacing w:line="360" w:lineRule="auto"/>
              <w:rPr>
                <w:rFonts w:ascii="Times New Roman" w:hAnsi="Times New Roman" w:cs="Times New Roman"/>
                <w:b/>
                <w:sz w:val="24"/>
                <w:szCs w:val="24"/>
                <w:lang w:val="en-GB"/>
              </w:rPr>
            </w:pPr>
          </w:p>
        </w:tc>
        <w:tc>
          <w:tcPr>
            <w:tcW w:w="1399" w:type="dxa"/>
            <w:tcBorders>
              <w:top w:val="single" w:sz="4" w:space="0" w:color="auto"/>
              <w:bottom w:val="single" w:sz="4" w:space="0" w:color="auto"/>
            </w:tcBorders>
          </w:tcPr>
          <w:p w14:paraId="69FF6DF7"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Sensitive</w:t>
            </w:r>
          </w:p>
        </w:tc>
        <w:tc>
          <w:tcPr>
            <w:tcW w:w="1549" w:type="dxa"/>
            <w:tcBorders>
              <w:top w:val="single" w:sz="4" w:space="0" w:color="auto"/>
              <w:bottom w:val="single" w:sz="4" w:space="0" w:color="auto"/>
            </w:tcBorders>
          </w:tcPr>
          <w:p w14:paraId="072A7F31"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Intermediate</w:t>
            </w:r>
          </w:p>
        </w:tc>
        <w:tc>
          <w:tcPr>
            <w:tcW w:w="1353" w:type="dxa"/>
            <w:tcBorders>
              <w:top w:val="single" w:sz="4" w:space="0" w:color="auto"/>
              <w:bottom w:val="single" w:sz="4" w:space="0" w:color="auto"/>
            </w:tcBorders>
          </w:tcPr>
          <w:p w14:paraId="045E21D8" w14:textId="77777777" w:rsidR="00292431" w:rsidRPr="00E32766" w:rsidRDefault="00292431" w:rsidP="00E542B3">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Resistant</w:t>
            </w:r>
          </w:p>
        </w:tc>
        <w:tc>
          <w:tcPr>
            <w:tcW w:w="1474" w:type="dxa"/>
            <w:vMerge/>
            <w:tcBorders>
              <w:top w:val="nil"/>
              <w:bottom w:val="single" w:sz="4" w:space="0" w:color="auto"/>
            </w:tcBorders>
          </w:tcPr>
          <w:p w14:paraId="2A4500EF" w14:textId="77777777" w:rsidR="00292431" w:rsidRPr="00E32766" w:rsidRDefault="00292431" w:rsidP="00E542B3">
            <w:pPr>
              <w:spacing w:line="360" w:lineRule="auto"/>
              <w:rPr>
                <w:rFonts w:ascii="Times New Roman" w:hAnsi="Times New Roman" w:cs="Times New Roman"/>
                <w:b/>
                <w:sz w:val="24"/>
                <w:szCs w:val="24"/>
                <w:lang w:val="en-GB"/>
              </w:rPr>
            </w:pPr>
          </w:p>
        </w:tc>
      </w:tr>
      <w:tr w:rsidR="00657886" w:rsidRPr="00E32766" w14:paraId="07C3C4CA" w14:textId="77777777" w:rsidTr="00E50509">
        <w:trPr>
          <w:jc w:val="center"/>
        </w:trPr>
        <w:tc>
          <w:tcPr>
            <w:tcW w:w="2112" w:type="dxa"/>
            <w:tcBorders>
              <w:top w:val="single" w:sz="4" w:space="0" w:color="auto"/>
            </w:tcBorders>
          </w:tcPr>
          <w:p w14:paraId="55349954"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Azithromycin </w:t>
            </w:r>
          </w:p>
        </w:tc>
        <w:tc>
          <w:tcPr>
            <w:tcW w:w="1399" w:type="dxa"/>
            <w:tcBorders>
              <w:top w:val="single" w:sz="4" w:space="0" w:color="auto"/>
            </w:tcBorders>
            <w:vAlign w:val="center"/>
          </w:tcPr>
          <w:p w14:paraId="5DEB00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tcBorders>
              <w:top w:val="single" w:sz="4" w:space="0" w:color="auto"/>
            </w:tcBorders>
            <w:vAlign w:val="center"/>
          </w:tcPr>
          <w:p w14:paraId="1B7B8E45"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12 (22.6)</w:t>
            </w:r>
          </w:p>
        </w:tc>
        <w:tc>
          <w:tcPr>
            <w:tcW w:w="1353" w:type="dxa"/>
            <w:tcBorders>
              <w:top w:val="single" w:sz="4" w:space="0" w:color="auto"/>
            </w:tcBorders>
            <w:vAlign w:val="center"/>
          </w:tcPr>
          <w:p w14:paraId="6E0DA38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14 (26.4)</w:t>
            </w:r>
          </w:p>
        </w:tc>
        <w:tc>
          <w:tcPr>
            <w:tcW w:w="1474" w:type="dxa"/>
            <w:tcBorders>
              <w:top w:val="single" w:sz="4" w:space="0" w:color="auto"/>
            </w:tcBorders>
            <w:vAlign w:val="center"/>
          </w:tcPr>
          <w:p w14:paraId="1C47C0F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15ED346" w14:textId="77777777" w:rsidTr="00E50509">
        <w:trPr>
          <w:jc w:val="center"/>
        </w:trPr>
        <w:tc>
          <w:tcPr>
            <w:tcW w:w="2112" w:type="dxa"/>
          </w:tcPr>
          <w:p w14:paraId="7C613E2A"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Gentamycin </w:t>
            </w:r>
          </w:p>
        </w:tc>
        <w:tc>
          <w:tcPr>
            <w:tcW w:w="1399" w:type="dxa"/>
            <w:vAlign w:val="center"/>
          </w:tcPr>
          <w:p w14:paraId="399AC7B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28 (52.8)</w:t>
            </w:r>
          </w:p>
        </w:tc>
        <w:tc>
          <w:tcPr>
            <w:tcW w:w="1549" w:type="dxa"/>
            <w:vAlign w:val="center"/>
          </w:tcPr>
          <w:p w14:paraId="01ECBE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353" w:type="dxa"/>
            <w:vAlign w:val="center"/>
          </w:tcPr>
          <w:p w14:paraId="72523A9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22 (41.5)</w:t>
            </w:r>
          </w:p>
        </w:tc>
        <w:tc>
          <w:tcPr>
            <w:tcW w:w="1474" w:type="dxa"/>
            <w:vAlign w:val="center"/>
          </w:tcPr>
          <w:p w14:paraId="579F327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7143F96C" w14:textId="77777777" w:rsidTr="00E50509">
        <w:trPr>
          <w:jc w:val="center"/>
        </w:trPr>
        <w:tc>
          <w:tcPr>
            <w:tcW w:w="2112" w:type="dxa"/>
          </w:tcPr>
          <w:p w14:paraId="7DDBDD12"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Amoxicillin </w:t>
            </w:r>
          </w:p>
        </w:tc>
        <w:tc>
          <w:tcPr>
            <w:tcW w:w="1399" w:type="dxa"/>
            <w:vAlign w:val="center"/>
          </w:tcPr>
          <w:p w14:paraId="76BD080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 (5.7)</w:t>
            </w:r>
          </w:p>
        </w:tc>
        <w:tc>
          <w:tcPr>
            <w:tcW w:w="1549" w:type="dxa"/>
            <w:vAlign w:val="center"/>
          </w:tcPr>
          <w:p w14:paraId="4CE9E48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 (9.4)</w:t>
            </w:r>
          </w:p>
        </w:tc>
        <w:tc>
          <w:tcPr>
            <w:tcW w:w="1353" w:type="dxa"/>
            <w:vAlign w:val="center"/>
          </w:tcPr>
          <w:p w14:paraId="43F2311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45 (84.9)</w:t>
            </w:r>
          </w:p>
        </w:tc>
        <w:tc>
          <w:tcPr>
            <w:tcW w:w="1474" w:type="dxa"/>
            <w:vAlign w:val="center"/>
          </w:tcPr>
          <w:p w14:paraId="3D51415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17099D0D" w14:textId="77777777" w:rsidTr="00E50509">
        <w:trPr>
          <w:jc w:val="center"/>
        </w:trPr>
        <w:tc>
          <w:tcPr>
            <w:tcW w:w="2112" w:type="dxa"/>
          </w:tcPr>
          <w:p w14:paraId="57C4902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Chloramphenicol </w:t>
            </w:r>
          </w:p>
        </w:tc>
        <w:tc>
          <w:tcPr>
            <w:tcW w:w="1399" w:type="dxa"/>
            <w:vAlign w:val="center"/>
          </w:tcPr>
          <w:p w14:paraId="2ADA316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15 (28.3)</w:t>
            </w:r>
          </w:p>
        </w:tc>
        <w:tc>
          <w:tcPr>
            <w:tcW w:w="1549" w:type="dxa"/>
            <w:vAlign w:val="center"/>
          </w:tcPr>
          <w:p w14:paraId="0FA64072"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8030AD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474" w:type="dxa"/>
            <w:vAlign w:val="center"/>
          </w:tcPr>
          <w:p w14:paraId="27C3A12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429F26E" w14:textId="77777777" w:rsidTr="00E50509">
        <w:trPr>
          <w:jc w:val="center"/>
        </w:trPr>
        <w:tc>
          <w:tcPr>
            <w:tcW w:w="2112" w:type="dxa"/>
          </w:tcPr>
          <w:p w14:paraId="66DAAD53"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Levofloxacin </w:t>
            </w:r>
          </w:p>
        </w:tc>
        <w:tc>
          <w:tcPr>
            <w:tcW w:w="1399" w:type="dxa"/>
            <w:vAlign w:val="center"/>
          </w:tcPr>
          <w:p w14:paraId="6E382C6E"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40 (75.5)</w:t>
            </w:r>
          </w:p>
        </w:tc>
        <w:tc>
          <w:tcPr>
            <w:tcW w:w="1549" w:type="dxa"/>
            <w:vAlign w:val="center"/>
          </w:tcPr>
          <w:p w14:paraId="7C0D6BA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7 (13.2)</w:t>
            </w:r>
          </w:p>
        </w:tc>
        <w:tc>
          <w:tcPr>
            <w:tcW w:w="1353" w:type="dxa"/>
            <w:vAlign w:val="center"/>
          </w:tcPr>
          <w:p w14:paraId="29E7AA8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474" w:type="dxa"/>
            <w:vAlign w:val="center"/>
          </w:tcPr>
          <w:p w14:paraId="3785D42F"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A063AB6" w14:textId="77777777" w:rsidTr="00E50509">
        <w:trPr>
          <w:jc w:val="center"/>
        </w:trPr>
        <w:tc>
          <w:tcPr>
            <w:tcW w:w="2112" w:type="dxa"/>
          </w:tcPr>
          <w:p w14:paraId="78463A41"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Ciprofloxacin </w:t>
            </w:r>
          </w:p>
        </w:tc>
        <w:tc>
          <w:tcPr>
            <w:tcW w:w="1399" w:type="dxa"/>
            <w:vAlign w:val="center"/>
          </w:tcPr>
          <w:p w14:paraId="3935B6B7"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36 (67.9</w:t>
            </w:r>
          </w:p>
        </w:tc>
        <w:tc>
          <w:tcPr>
            <w:tcW w:w="1549" w:type="dxa"/>
            <w:vAlign w:val="center"/>
          </w:tcPr>
          <w:p w14:paraId="5CAF61EC"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6 (11.3)</w:t>
            </w:r>
          </w:p>
        </w:tc>
        <w:tc>
          <w:tcPr>
            <w:tcW w:w="1353" w:type="dxa"/>
            <w:vAlign w:val="center"/>
          </w:tcPr>
          <w:p w14:paraId="4F4C739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11 (20.8)</w:t>
            </w:r>
          </w:p>
        </w:tc>
        <w:tc>
          <w:tcPr>
            <w:tcW w:w="1474" w:type="dxa"/>
            <w:vAlign w:val="center"/>
          </w:tcPr>
          <w:p w14:paraId="42FB9EC1"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5BBE7BF2" w14:textId="77777777" w:rsidTr="00E50509">
        <w:trPr>
          <w:jc w:val="center"/>
        </w:trPr>
        <w:tc>
          <w:tcPr>
            <w:tcW w:w="2112" w:type="dxa"/>
          </w:tcPr>
          <w:p w14:paraId="6C0747D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Ceftriaxone </w:t>
            </w:r>
          </w:p>
        </w:tc>
        <w:tc>
          <w:tcPr>
            <w:tcW w:w="1399" w:type="dxa"/>
            <w:vAlign w:val="center"/>
          </w:tcPr>
          <w:p w14:paraId="6E5BAFE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19 (35.8)</w:t>
            </w:r>
          </w:p>
        </w:tc>
        <w:tc>
          <w:tcPr>
            <w:tcW w:w="1549" w:type="dxa"/>
            <w:vAlign w:val="center"/>
          </w:tcPr>
          <w:p w14:paraId="4E786F7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 (3.8)</w:t>
            </w:r>
          </w:p>
        </w:tc>
        <w:tc>
          <w:tcPr>
            <w:tcW w:w="1353" w:type="dxa"/>
            <w:vAlign w:val="center"/>
          </w:tcPr>
          <w:p w14:paraId="7D58D86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32 (60.4)</w:t>
            </w:r>
          </w:p>
        </w:tc>
        <w:tc>
          <w:tcPr>
            <w:tcW w:w="1474" w:type="dxa"/>
            <w:vAlign w:val="center"/>
          </w:tcPr>
          <w:p w14:paraId="5473061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4F6CAA76" w14:textId="77777777" w:rsidTr="00E50509">
        <w:trPr>
          <w:jc w:val="center"/>
        </w:trPr>
        <w:tc>
          <w:tcPr>
            <w:tcW w:w="2112" w:type="dxa"/>
          </w:tcPr>
          <w:p w14:paraId="35A5E4F5" w14:textId="77777777" w:rsidR="00292431" w:rsidRPr="00E32766" w:rsidRDefault="00292431" w:rsidP="00E542B3">
            <w:pPr>
              <w:spacing w:line="360" w:lineRule="auto"/>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Ofloxacin </w:t>
            </w:r>
          </w:p>
        </w:tc>
        <w:tc>
          <w:tcPr>
            <w:tcW w:w="1399" w:type="dxa"/>
            <w:vAlign w:val="center"/>
          </w:tcPr>
          <w:p w14:paraId="384D5003"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27 (50.9)</w:t>
            </w:r>
          </w:p>
        </w:tc>
        <w:tc>
          <w:tcPr>
            <w:tcW w:w="1549" w:type="dxa"/>
            <w:vAlign w:val="center"/>
          </w:tcPr>
          <w:p w14:paraId="09036819"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8 (15.1)</w:t>
            </w:r>
          </w:p>
        </w:tc>
        <w:tc>
          <w:tcPr>
            <w:tcW w:w="1353" w:type="dxa"/>
            <w:vAlign w:val="center"/>
          </w:tcPr>
          <w:p w14:paraId="62BD34DD"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18 (34.0)</w:t>
            </w:r>
          </w:p>
        </w:tc>
        <w:tc>
          <w:tcPr>
            <w:tcW w:w="1474" w:type="dxa"/>
            <w:vAlign w:val="center"/>
          </w:tcPr>
          <w:p w14:paraId="0FA1DB74"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r w:rsidR="00657886" w:rsidRPr="00E32766" w14:paraId="219807BA" w14:textId="77777777" w:rsidTr="00E50509">
        <w:trPr>
          <w:jc w:val="center"/>
        </w:trPr>
        <w:tc>
          <w:tcPr>
            <w:tcW w:w="2112" w:type="dxa"/>
          </w:tcPr>
          <w:p w14:paraId="16D448FC" w14:textId="77777777" w:rsidR="00292431" w:rsidRPr="00E32766" w:rsidRDefault="00292431" w:rsidP="00E542B3">
            <w:pPr>
              <w:spacing w:line="360" w:lineRule="auto"/>
              <w:rPr>
                <w:rFonts w:ascii="Times New Roman" w:hAnsi="Times New Roman" w:cs="Times New Roman"/>
                <w:sz w:val="24"/>
                <w:szCs w:val="24"/>
                <w:lang w:val="en-GB"/>
              </w:rPr>
            </w:pPr>
            <w:proofErr w:type="spellStart"/>
            <w:r w:rsidRPr="00E32766">
              <w:rPr>
                <w:rFonts w:ascii="Times New Roman" w:hAnsi="Times New Roman" w:cs="Times New Roman"/>
                <w:sz w:val="24"/>
                <w:szCs w:val="24"/>
                <w:lang w:val="en-GB"/>
              </w:rPr>
              <w:t>Cefotaxim</w:t>
            </w:r>
            <w:proofErr w:type="spellEnd"/>
          </w:p>
        </w:tc>
        <w:tc>
          <w:tcPr>
            <w:tcW w:w="1399" w:type="dxa"/>
            <w:vAlign w:val="center"/>
          </w:tcPr>
          <w:p w14:paraId="6900B666"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13 (24.5)</w:t>
            </w:r>
          </w:p>
        </w:tc>
        <w:tc>
          <w:tcPr>
            <w:tcW w:w="1549" w:type="dxa"/>
            <w:vAlign w:val="center"/>
          </w:tcPr>
          <w:p w14:paraId="5B625280"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9 (17.0)</w:t>
            </w:r>
          </w:p>
        </w:tc>
        <w:tc>
          <w:tcPr>
            <w:tcW w:w="1353" w:type="dxa"/>
            <w:vAlign w:val="center"/>
          </w:tcPr>
          <w:p w14:paraId="6603E478"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31 (58.5)</w:t>
            </w:r>
          </w:p>
        </w:tc>
        <w:tc>
          <w:tcPr>
            <w:tcW w:w="1474" w:type="dxa"/>
            <w:vAlign w:val="center"/>
          </w:tcPr>
          <w:p w14:paraId="3E60C5FB" w14:textId="77777777" w:rsidR="00292431" w:rsidRPr="00E32766" w:rsidRDefault="00292431" w:rsidP="00E542B3">
            <w:pPr>
              <w:spacing w:line="360" w:lineRule="auto"/>
              <w:jc w:val="center"/>
              <w:rPr>
                <w:rFonts w:ascii="Times New Roman" w:hAnsi="Times New Roman" w:cs="Times New Roman"/>
                <w:sz w:val="24"/>
                <w:szCs w:val="24"/>
                <w:lang w:val="en-GB"/>
              </w:rPr>
            </w:pPr>
            <w:r w:rsidRPr="00E32766">
              <w:rPr>
                <w:rFonts w:ascii="Times New Roman" w:hAnsi="Times New Roman" w:cs="Times New Roman"/>
                <w:sz w:val="24"/>
                <w:szCs w:val="24"/>
                <w:lang w:val="en-GB"/>
              </w:rPr>
              <w:t>53</w:t>
            </w:r>
          </w:p>
        </w:tc>
      </w:tr>
    </w:tbl>
    <w:p w14:paraId="606D205E" w14:textId="77777777" w:rsidR="00292431" w:rsidRPr="00E32766" w:rsidRDefault="00292431" w:rsidP="00292431">
      <w:pPr>
        <w:spacing w:line="360" w:lineRule="auto"/>
        <w:rPr>
          <w:rFonts w:ascii="Times New Roman" w:hAnsi="Times New Roman" w:cs="Times New Roman"/>
          <w:b/>
          <w:sz w:val="24"/>
          <w:szCs w:val="24"/>
          <w:lang w:val="en-GB"/>
        </w:rPr>
      </w:pPr>
    </w:p>
    <w:p w14:paraId="557FA005" w14:textId="77777777" w:rsidR="00292431" w:rsidRPr="00E32766" w:rsidRDefault="00292431" w:rsidP="00292431">
      <w:pPr>
        <w:spacing w:line="360" w:lineRule="auto"/>
        <w:rPr>
          <w:rFonts w:ascii="Times New Roman" w:hAnsi="Times New Roman" w:cs="Times New Roman"/>
          <w:b/>
          <w:sz w:val="24"/>
          <w:szCs w:val="24"/>
          <w:lang w:val="en-GB"/>
        </w:rPr>
      </w:pPr>
    </w:p>
    <w:p w14:paraId="1C2AD2E9" w14:textId="77777777" w:rsidR="00292431" w:rsidRPr="00E32766" w:rsidRDefault="00292431" w:rsidP="00373803">
      <w:pPr>
        <w:spacing w:line="360" w:lineRule="auto"/>
        <w:jc w:val="both"/>
        <w:rPr>
          <w:rFonts w:ascii="Times New Roman" w:hAnsi="Times New Roman" w:cs="Times New Roman"/>
          <w:i/>
          <w:sz w:val="24"/>
          <w:szCs w:val="24"/>
          <w:lang w:val="en-GB"/>
        </w:rPr>
      </w:pPr>
    </w:p>
    <w:p w14:paraId="31E9E81F" w14:textId="77777777" w:rsidR="00292431" w:rsidRPr="00E32766" w:rsidRDefault="00292431" w:rsidP="00373803">
      <w:pPr>
        <w:spacing w:line="360" w:lineRule="auto"/>
        <w:jc w:val="both"/>
        <w:rPr>
          <w:rFonts w:ascii="Times New Roman" w:hAnsi="Times New Roman" w:cs="Times New Roman"/>
          <w:sz w:val="24"/>
          <w:szCs w:val="24"/>
          <w:lang w:val="en-GB"/>
        </w:rPr>
      </w:pPr>
    </w:p>
    <w:p w14:paraId="757ABEEE" w14:textId="77777777" w:rsidR="00373803" w:rsidRPr="00E32766" w:rsidRDefault="00F846B3" w:rsidP="00373803">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For the overall antibiotic activity (Fi</w:t>
      </w:r>
      <w:r w:rsidR="00E50509" w:rsidRPr="00E32766">
        <w:rPr>
          <w:rFonts w:ascii="Times New Roman" w:hAnsi="Times New Roman" w:cs="Times New Roman"/>
          <w:sz w:val="24"/>
          <w:szCs w:val="24"/>
          <w:lang w:val="en-GB"/>
        </w:rPr>
        <w:t>g.</w:t>
      </w:r>
      <w:r w:rsidRPr="00E32766">
        <w:rPr>
          <w:rFonts w:ascii="Times New Roman" w:hAnsi="Times New Roman" w:cs="Times New Roman"/>
          <w:sz w:val="24"/>
          <w:szCs w:val="24"/>
          <w:lang w:val="en-GB"/>
        </w:rPr>
        <w:t xml:space="preserve"> 2), t</w:t>
      </w:r>
      <w:r w:rsidR="00373803" w:rsidRPr="00E32766">
        <w:rPr>
          <w:rFonts w:ascii="Times New Roman" w:hAnsi="Times New Roman" w:cs="Times New Roman"/>
          <w:sz w:val="24"/>
          <w:szCs w:val="24"/>
          <w:lang w:val="en-GB"/>
        </w:rPr>
        <w:t xml:space="preserve">he fluoroquinolones </w:t>
      </w:r>
      <w:r w:rsidRPr="00E32766">
        <w:rPr>
          <w:rFonts w:ascii="Times New Roman" w:hAnsi="Times New Roman" w:cs="Times New Roman"/>
          <w:sz w:val="24"/>
          <w:szCs w:val="24"/>
          <w:lang w:val="en-GB"/>
        </w:rPr>
        <w:t>[ofloxacin (</w:t>
      </w:r>
      <w:r w:rsidR="00373803" w:rsidRPr="00E32766">
        <w:rPr>
          <w:rFonts w:ascii="Times New Roman" w:hAnsi="Times New Roman" w:cs="Times New Roman"/>
          <w:sz w:val="24"/>
          <w:szCs w:val="24"/>
          <w:lang w:val="en-GB"/>
        </w:rPr>
        <w:t>17.6%), ciprofloxacin (23.5%) and levofloxacin (18.6%)</w:t>
      </w:r>
      <w:r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had the least resistance to Salmonella isolates. </w:t>
      </w:r>
      <w:r w:rsidR="00F56064" w:rsidRPr="00E32766">
        <w:rPr>
          <w:rFonts w:ascii="Times New Roman" w:hAnsi="Times New Roman" w:cs="Times New Roman"/>
          <w:sz w:val="24"/>
          <w:szCs w:val="24"/>
          <w:lang w:val="en-GB"/>
        </w:rPr>
        <w:t>This was followed by t</w:t>
      </w:r>
      <w:r w:rsidRPr="00E32766">
        <w:rPr>
          <w:rFonts w:ascii="Times New Roman" w:hAnsi="Times New Roman" w:cs="Times New Roman"/>
          <w:sz w:val="24"/>
          <w:szCs w:val="24"/>
          <w:lang w:val="en-GB"/>
        </w:rPr>
        <w:t>he macrolide (Azithromycin)</w:t>
      </w:r>
      <w:r w:rsidR="00F56064" w:rsidRPr="00E32766">
        <w:rPr>
          <w:rFonts w:ascii="Times New Roman" w:hAnsi="Times New Roman" w:cs="Times New Roman"/>
          <w:sz w:val="24"/>
          <w:szCs w:val="24"/>
          <w:lang w:val="en-GB"/>
        </w:rPr>
        <w:t xml:space="preserve"> with 35.3% resistant. </w:t>
      </w:r>
      <w:r w:rsidR="00373803" w:rsidRPr="00E32766">
        <w:rPr>
          <w:rFonts w:ascii="Times New Roman" w:hAnsi="Times New Roman" w:cs="Times New Roman"/>
          <w:sz w:val="24"/>
          <w:szCs w:val="24"/>
          <w:lang w:val="en-GB"/>
        </w:rPr>
        <w:t xml:space="preserve">The Cephalosporins (ceftriaxone and </w:t>
      </w:r>
      <w:proofErr w:type="spellStart"/>
      <w:r w:rsidR="00373803" w:rsidRPr="00E32766">
        <w:rPr>
          <w:rFonts w:ascii="Times New Roman" w:hAnsi="Times New Roman" w:cs="Times New Roman"/>
          <w:sz w:val="24"/>
          <w:szCs w:val="24"/>
          <w:lang w:val="en-GB"/>
        </w:rPr>
        <w:t>cefotaxim</w:t>
      </w:r>
      <w:proofErr w:type="spellEnd"/>
      <w:r w:rsidR="00373803" w:rsidRPr="00E32766">
        <w:rPr>
          <w:rFonts w:ascii="Times New Roman" w:hAnsi="Times New Roman" w:cs="Times New Roman"/>
          <w:sz w:val="24"/>
          <w:szCs w:val="24"/>
          <w:lang w:val="en-GB"/>
        </w:rPr>
        <w:t>)</w:t>
      </w:r>
      <w:r w:rsidR="00F56064" w:rsidRPr="00E32766">
        <w:rPr>
          <w:rFonts w:ascii="Times New Roman" w:hAnsi="Times New Roman" w:cs="Times New Roman"/>
          <w:sz w:val="24"/>
          <w:szCs w:val="24"/>
          <w:lang w:val="en-GB"/>
        </w:rPr>
        <w:t>,</w:t>
      </w:r>
      <w:r w:rsidR="00373803" w:rsidRPr="00E32766">
        <w:rPr>
          <w:rFonts w:ascii="Times New Roman" w:hAnsi="Times New Roman" w:cs="Times New Roman"/>
          <w:sz w:val="24"/>
          <w:szCs w:val="24"/>
          <w:lang w:val="en-GB"/>
        </w:rPr>
        <w:t xml:space="preserve"> </w:t>
      </w:r>
      <w:r w:rsidR="00F56064" w:rsidRPr="00E32766">
        <w:rPr>
          <w:rFonts w:ascii="Times New Roman" w:hAnsi="Times New Roman" w:cs="Times New Roman"/>
          <w:sz w:val="24"/>
          <w:szCs w:val="24"/>
          <w:lang w:val="en-GB"/>
        </w:rPr>
        <w:t xml:space="preserve">aminoglycoside group (Gentamicin), chloramphenicol and amoxicillin tailed with increase resistance respectively. </w:t>
      </w:r>
    </w:p>
    <w:p w14:paraId="00FBB03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noProof/>
          <w:sz w:val="24"/>
          <w:szCs w:val="24"/>
          <w:lang w:val="en-GB"/>
        </w:rPr>
        <w:drawing>
          <wp:inline distT="0" distB="0" distL="0" distR="0" wp14:anchorId="17F2767B" wp14:editId="4BB81AAF">
            <wp:extent cx="5489864" cy="3905250"/>
            <wp:effectExtent l="0" t="0" r="158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A3FC48" w14:textId="77777777" w:rsidR="00A2163F" w:rsidRPr="00E32766" w:rsidRDefault="00A2163F" w:rsidP="00E50509">
      <w:pPr>
        <w:spacing w:line="360" w:lineRule="auto"/>
        <w:jc w:val="center"/>
        <w:rPr>
          <w:rFonts w:ascii="Times New Roman" w:hAnsi="Times New Roman" w:cs="Times New Roman"/>
          <w:b/>
          <w:sz w:val="24"/>
          <w:szCs w:val="24"/>
          <w:lang w:val="en-GB"/>
        </w:rPr>
      </w:pPr>
      <w:r w:rsidRPr="00E32766">
        <w:rPr>
          <w:rFonts w:ascii="Times New Roman" w:hAnsi="Times New Roman" w:cs="Times New Roman"/>
          <w:b/>
          <w:sz w:val="24"/>
          <w:szCs w:val="24"/>
          <w:lang w:val="en-GB"/>
        </w:rPr>
        <w:t>Fig</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2</w:t>
      </w:r>
      <w:r w:rsidR="00E50509" w:rsidRPr="00E32766">
        <w:rPr>
          <w:rFonts w:ascii="Times New Roman" w:hAnsi="Times New Roman" w:cs="Times New Roman"/>
          <w:b/>
          <w:sz w:val="24"/>
          <w:szCs w:val="24"/>
          <w:lang w:val="en-GB"/>
        </w:rPr>
        <w:t>.</w:t>
      </w:r>
      <w:r w:rsidRPr="00E32766">
        <w:rPr>
          <w:rFonts w:ascii="Times New Roman" w:hAnsi="Times New Roman" w:cs="Times New Roman"/>
          <w:b/>
          <w:sz w:val="24"/>
          <w:szCs w:val="24"/>
          <w:lang w:val="en-GB"/>
        </w:rPr>
        <w:t xml:space="preserve"> Overall antibiotic resistance profile to Salmonella isolates from patients attending Regional Hospital Bamenda</w:t>
      </w:r>
    </w:p>
    <w:p w14:paraId="781228E0" w14:textId="77777777" w:rsidR="00373803" w:rsidRPr="00E32766" w:rsidRDefault="00373803" w:rsidP="00CD110A">
      <w:pPr>
        <w:spacing w:line="360" w:lineRule="auto"/>
        <w:rPr>
          <w:rFonts w:ascii="Times New Roman" w:hAnsi="Times New Roman" w:cs="Times New Roman"/>
          <w:sz w:val="24"/>
          <w:szCs w:val="24"/>
          <w:lang w:val="en-GB"/>
        </w:rPr>
      </w:pPr>
    </w:p>
    <w:p w14:paraId="6BB7130E" w14:textId="77777777" w:rsidR="00CE7940" w:rsidRPr="00E32766" w:rsidRDefault="00657886" w:rsidP="00CD110A">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4. </w:t>
      </w:r>
      <w:r w:rsidR="001A49B6" w:rsidRPr="00E32766">
        <w:rPr>
          <w:rFonts w:ascii="Times New Roman" w:hAnsi="Times New Roman" w:cs="Times New Roman"/>
          <w:b/>
          <w:sz w:val="24"/>
          <w:szCs w:val="24"/>
          <w:lang w:val="en-GB"/>
        </w:rPr>
        <w:t>Discussion</w:t>
      </w:r>
    </w:p>
    <w:p w14:paraId="6962FFB0" w14:textId="77777777" w:rsidR="00070231" w:rsidRPr="00E32766" w:rsidRDefault="00070231" w:rsidP="00070231">
      <w:pPr>
        <w:pStyle w:val="Default"/>
        <w:spacing w:line="360" w:lineRule="auto"/>
        <w:jc w:val="both"/>
        <w:rPr>
          <w:rFonts w:ascii="Times New Roman" w:hAnsi="Times New Roman" w:cs="Times New Roman"/>
          <w:color w:val="auto"/>
          <w:lang w:val="en-GB"/>
        </w:rPr>
      </w:pPr>
      <w:r w:rsidRPr="00E32766">
        <w:rPr>
          <w:rFonts w:ascii="Times New Roman" w:hAnsi="Times New Roman" w:cs="Times New Roman"/>
          <w:color w:val="auto"/>
          <w:lang w:val="en-GB"/>
        </w:rPr>
        <w:t>In this study, we aimed at assessing the prevalence, risk factors and susceptibility for notiﬁable typhoid and paratyphoid among patients attending the Regional Hospital Bamenda, Cameroon.</w:t>
      </w:r>
      <w:r w:rsidRPr="00E32766">
        <w:rPr>
          <w:rFonts w:ascii="Times New Roman" w:hAnsi="Times New Roman" w:cs="Times New Roman"/>
          <w:b/>
          <w:color w:val="auto"/>
          <w:lang w:val="en-GB"/>
        </w:rPr>
        <w:t xml:space="preserve"> </w:t>
      </w:r>
      <w:r w:rsidRPr="00E32766">
        <w:rPr>
          <w:rFonts w:ascii="Times New Roman" w:hAnsi="Times New Roman" w:cs="Times New Roman"/>
          <w:color w:val="auto"/>
          <w:lang w:val="en-GB"/>
        </w:rPr>
        <w:lastRenderedPageBreak/>
        <w:t xml:space="preserve">The overall prevalence of </w:t>
      </w:r>
      <w:r w:rsidRPr="00E32766">
        <w:rPr>
          <w:rFonts w:ascii="Times New Roman" w:hAnsi="Times New Roman" w:cs="Times New Roman"/>
          <w:i/>
          <w:color w:val="auto"/>
          <w:lang w:val="en-GB"/>
        </w:rPr>
        <w:t>Salmonella</w:t>
      </w:r>
      <w:r w:rsidRPr="00E32766">
        <w:rPr>
          <w:rFonts w:ascii="Times New Roman" w:hAnsi="Times New Roman" w:cs="Times New Roman"/>
          <w:color w:val="auto"/>
          <w:lang w:val="en-GB"/>
        </w:rPr>
        <w:t xml:space="preserve"> in stool of participants was 51.2%. This overall prevalence of typhoid in this study was higher than that observed (8.70%) from a similar study in Bamenda and (21%) in Buea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This result is also lower than that obtained in “Deo Gratias” Hospital in Douala -68.75 % (Akwa and </w:t>
      </w:r>
      <w:proofErr w:type="spellStart"/>
      <w:r w:rsidRPr="00E32766">
        <w:rPr>
          <w:rFonts w:ascii="Times New Roman" w:hAnsi="Times New Roman" w:cs="Times New Roman"/>
          <w:color w:val="auto"/>
          <w:lang w:val="en-GB"/>
        </w:rPr>
        <w:t>Nguimbous</w:t>
      </w:r>
      <w:proofErr w:type="spellEnd"/>
      <w:r w:rsidRPr="00E32766">
        <w:rPr>
          <w:rFonts w:ascii="Times New Roman" w:hAnsi="Times New Roman" w:cs="Times New Roman"/>
          <w:color w:val="auto"/>
          <w:lang w:val="en-GB"/>
        </w:rPr>
        <w:t>, 2021</w:t>
      </w:r>
      <w:proofErr w:type="gramStart"/>
      <w:r w:rsidRPr="00E32766">
        <w:rPr>
          <w:rFonts w:ascii="Times New Roman" w:hAnsi="Times New Roman" w:cs="Times New Roman"/>
          <w:color w:val="auto"/>
          <w:lang w:val="en-GB"/>
        </w:rPr>
        <w:t>)  and</w:t>
      </w:r>
      <w:proofErr w:type="gramEnd"/>
      <w:r w:rsidRPr="00E32766">
        <w:rPr>
          <w:rFonts w:ascii="Times New Roman" w:hAnsi="Times New Roman" w:cs="Times New Roman"/>
          <w:color w:val="auto"/>
          <w:lang w:val="en-GB"/>
        </w:rPr>
        <w:t xml:space="preserve"> other developing countries like Nigeria, 75% (</w:t>
      </w:r>
      <w:proofErr w:type="spellStart"/>
      <w:r w:rsidRPr="00E32766">
        <w:rPr>
          <w:rFonts w:ascii="Times New Roman" w:hAnsi="Times New Roman" w:cs="Times New Roman"/>
          <w:color w:val="auto"/>
          <w:lang w:val="en-GB"/>
        </w:rPr>
        <w:t>Awung</w:t>
      </w:r>
      <w:proofErr w:type="spellEnd"/>
      <w:r w:rsidRPr="00E32766">
        <w:rPr>
          <w:rFonts w:ascii="Times New Roman" w:hAnsi="Times New Roman" w:cs="Times New Roman"/>
          <w:color w:val="auto"/>
          <w:lang w:val="en-GB"/>
        </w:rPr>
        <w:t xml:space="preserve"> et al., 2016). Reports from a study in Bangladesh indicated a much higher prevalence 97/135 (70.8%) from a hospital settling (Gani et al., 2019).  The ratio of positive cases in female (60/199) was slightly higher than in male (42/199). The variation in gender prevalence of Salmonella has been observed in other studies. Reports indicate that most females perform almost all of the house chores and are likely more exposed to poor hygienic sites at waste disposal, food market and some water polluted water bodies like wells and streams thus making them highly vulnerable to the infection (Abioye et al., 20 17). Similarly, other findings reported a higher prevalence of Salmonella among females (42.4%) than males (33.0%) in a study (Udeze et al., 2010]. However, some researchers found the prevalence of typhoid fever to be higher among males in a study in </w:t>
      </w:r>
      <w:proofErr w:type="spellStart"/>
      <w:r w:rsidRPr="00E32766">
        <w:rPr>
          <w:rFonts w:ascii="Times New Roman" w:hAnsi="Times New Roman" w:cs="Times New Roman"/>
          <w:color w:val="auto"/>
          <w:lang w:val="en-GB"/>
        </w:rPr>
        <w:t>Shisong</w:t>
      </w:r>
      <w:proofErr w:type="spellEnd"/>
      <w:r w:rsidRPr="00E32766">
        <w:rPr>
          <w:rFonts w:ascii="Times New Roman" w:hAnsi="Times New Roman" w:cs="Times New Roman"/>
          <w:color w:val="auto"/>
          <w:lang w:val="en-GB"/>
        </w:rPr>
        <w:t>, Bui Division, Cameroon (Njoya et al. 2021]; in Chittagong, Bangladesh a prevalence typhoid in males (52.3%) than in females (47.7%) (Mohammad et al., 2015). The disparity of the infection prevalence among the genders in different geographical areas across the globe is expected as several predictors can affect the</w:t>
      </w:r>
      <w:r w:rsidR="009954B1" w:rsidRPr="00E32766">
        <w:rPr>
          <w:rFonts w:ascii="Times New Roman" w:hAnsi="Times New Roman" w:cs="Times New Roman"/>
          <w:color w:val="auto"/>
          <w:lang w:val="en-GB"/>
        </w:rPr>
        <w:t xml:space="preserve"> disease status of each gender (</w:t>
      </w:r>
      <w:proofErr w:type="spellStart"/>
      <w:r w:rsidR="009954B1" w:rsidRPr="00E32766">
        <w:rPr>
          <w:rFonts w:ascii="Times New Roman" w:hAnsi="Times New Roman" w:cs="Times New Roman"/>
          <w:color w:val="auto"/>
          <w:lang w:val="en-GB"/>
        </w:rPr>
        <w:t>Zailani</w:t>
      </w:r>
      <w:proofErr w:type="spellEnd"/>
      <w:r w:rsidR="009954B1" w:rsidRPr="00E32766">
        <w:rPr>
          <w:rFonts w:ascii="Times New Roman" w:hAnsi="Times New Roman" w:cs="Times New Roman"/>
          <w:color w:val="auto"/>
          <w:lang w:val="en-GB"/>
        </w:rPr>
        <w:t xml:space="preserve"> et al., 2004; </w:t>
      </w:r>
      <w:r w:rsidRPr="00E32766">
        <w:rPr>
          <w:rFonts w:ascii="Times New Roman" w:hAnsi="Times New Roman" w:cs="Times New Roman"/>
          <w:color w:val="auto"/>
          <w:lang w:val="en-GB"/>
        </w:rPr>
        <w:t>Abioye et al., 20</w:t>
      </w:r>
      <w:r w:rsidR="00C30E6D" w:rsidRPr="00E32766">
        <w:rPr>
          <w:rFonts w:ascii="Times New Roman" w:hAnsi="Times New Roman" w:cs="Times New Roman"/>
          <w:color w:val="auto"/>
          <w:lang w:val="en-GB"/>
        </w:rPr>
        <w:t>17</w:t>
      </w:r>
      <w:r w:rsidR="009954B1" w:rsidRPr="00E32766">
        <w:rPr>
          <w:rFonts w:ascii="Times New Roman" w:hAnsi="Times New Roman" w:cs="Times New Roman"/>
          <w:color w:val="auto"/>
          <w:lang w:val="en-GB"/>
        </w:rPr>
        <w:t>)</w:t>
      </w:r>
      <w:r w:rsidRPr="00E32766">
        <w:rPr>
          <w:rFonts w:ascii="Times New Roman" w:hAnsi="Times New Roman" w:cs="Times New Roman"/>
          <w:color w:val="auto"/>
          <w:lang w:val="en-GB"/>
        </w:rPr>
        <w:t>.</w:t>
      </w:r>
    </w:p>
    <w:p w14:paraId="15F7E9AB" w14:textId="77777777" w:rsidR="00657886" w:rsidRPr="00E32766" w:rsidRDefault="00657886" w:rsidP="00070231">
      <w:pPr>
        <w:pStyle w:val="Default"/>
        <w:spacing w:line="360" w:lineRule="auto"/>
        <w:jc w:val="both"/>
        <w:rPr>
          <w:rFonts w:ascii="Times New Roman" w:hAnsi="Times New Roman" w:cs="Times New Roman"/>
          <w:color w:val="auto"/>
          <w:lang w:val="en-GB"/>
        </w:rPr>
      </w:pPr>
    </w:p>
    <w:p w14:paraId="62CBF9B8"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In this study, it was also found that some participants had both </w:t>
      </w:r>
      <w:r w:rsidRPr="00E32766">
        <w:rPr>
          <w:rFonts w:ascii="Times New Roman" w:hAnsi="Times New Roman" w:cs="Times New Roman"/>
          <w:i/>
          <w:sz w:val="24"/>
          <w:szCs w:val="24"/>
          <w:lang w:val="en-GB"/>
        </w:rPr>
        <w:t>Salmonella typhi</w:t>
      </w:r>
      <w:r w:rsidRPr="00E32766">
        <w:rPr>
          <w:rFonts w:ascii="Times New Roman" w:hAnsi="Times New Roman" w:cs="Times New Roman"/>
          <w:sz w:val="24"/>
          <w:szCs w:val="24"/>
          <w:lang w:val="en-GB"/>
        </w:rPr>
        <w:t xml:space="preserve"> and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in their stool and blood specimens. The serology test revealed a slightly higher prevalence of Salmonella than was obtained in stool culture. A similar observation was noted on a test on the prevalence of typhoid fever using stool culture (39.3%) and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(40.9%) examination (</w:t>
      </w:r>
      <w:proofErr w:type="spellStart"/>
      <w:r w:rsidRPr="00E32766">
        <w:rPr>
          <w:rStyle w:val="text"/>
          <w:rFonts w:ascii="Times New Roman" w:hAnsi="Times New Roman" w:cs="Times New Roman"/>
          <w:sz w:val="24"/>
          <w:szCs w:val="24"/>
          <w:lang w:val="en-GB"/>
        </w:rPr>
        <w:t>Wam</w:t>
      </w:r>
      <w:proofErr w:type="spellEnd"/>
      <w:r w:rsidRPr="00E32766">
        <w:rPr>
          <w:rStyle w:val="text"/>
          <w:rFonts w:ascii="Times New Roman" w:hAnsi="Times New Roman" w:cs="Times New Roman"/>
          <w:sz w:val="24"/>
          <w:szCs w:val="24"/>
          <w:lang w:val="en-GB"/>
        </w:rPr>
        <w:t xml:space="preserve"> et al., 2019</w:t>
      </w:r>
      <w:r w:rsidRPr="00E32766">
        <w:rPr>
          <w:rFonts w:ascii="Times New Roman" w:hAnsi="Times New Roman" w:cs="Times New Roman"/>
          <w:sz w:val="24"/>
          <w:szCs w:val="24"/>
          <w:lang w:val="en-GB"/>
        </w:rPr>
        <w:t xml:space="preserve">) at </w:t>
      </w:r>
      <w:r w:rsidRPr="00E32766">
        <w:rPr>
          <w:rStyle w:val="title-text"/>
          <w:rFonts w:ascii="Times New Roman" w:hAnsi="Times New Roman" w:cs="Times New Roman"/>
          <w:sz w:val="24"/>
          <w:szCs w:val="24"/>
          <w:lang w:val="en-GB"/>
        </w:rPr>
        <w:t>Holy Family Hospital Akum, North West Region of Cameroon</w:t>
      </w:r>
      <w:r w:rsidRPr="00E32766">
        <w:rPr>
          <w:rFonts w:ascii="Times New Roman" w:hAnsi="Times New Roman" w:cs="Times New Roman"/>
          <w:sz w:val="24"/>
          <w:szCs w:val="24"/>
          <w:lang w:val="en-GB"/>
        </w:rPr>
        <w:t xml:space="preserve">. In a </w:t>
      </w:r>
      <w:proofErr w:type="spellStart"/>
      <w:r w:rsidRPr="00E32766">
        <w:rPr>
          <w:rFonts w:ascii="Times New Roman" w:hAnsi="Times New Roman" w:cs="Times New Roman"/>
          <w:sz w:val="24"/>
          <w:szCs w:val="24"/>
          <w:lang w:val="en-GB"/>
        </w:rPr>
        <w:t>neighboring</w:t>
      </w:r>
      <w:proofErr w:type="spellEnd"/>
      <w:r w:rsidRPr="00E32766">
        <w:rPr>
          <w:rFonts w:ascii="Times New Roman" w:hAnsi="Times New Roman" w:cs="Times New Roman"/>
          <w:sz w:val="24"/>
          <w:szCs w:val="24"/>
          <w:lang w:val="en-GB"/>
        </w:rPr>
        <w:t xml:space="preserve"> country, Nigeria, </w:t>
      </w:r>
      <w:proofErr w:type="spellStart"/>
      <w:r w:rsidRPr="00E32766">
        <w:rPr>
          <w:rFonts w:ascii="Times New Roman" w:hAnsi="Times New Roman" w:cs="Times New Roman"/>
          <w:sz w:val="24"/>
          <w:szCs w:val="24"/>
          <w:lang w:val="en-GB"/>
        </w:rPr>
        <w:t>Widal</w:t>
      </w:r>
      <w:proofErr w:type="spellEnd"/>
      <w:r w:rsidRPr="00E32766">
        <w:rPr>
          <w:rFonts w:ascii="Times New Roman" w:hAnsi="Times New Roman" w:cs="Times New Roman"/>
          <w:sz w:val="24"/>
          <w:szCs w:val="24"/>
          <w:lang w:val="en-GB"/>
        </w:rPr>
        <w:t xml:space="preserve"> serological test and stool culture were used to diagnose typhoid fever in a study and the findings revealed (though lower compered our values) an increase prevalence of 17.6% for serological test and compared to 13.6% for stool culture (Abdullahi et al., 2020). Long ago serological approaches were used to diagnose typhoid fever </w:t>
      </w:r>
      <w:r w:rsidR="009954B1" w:rsidRPr="00E32766">
        <w:rPr>
          <w:rFonts w:ascii="Times New Roman" w:hAnsi="Times New Roman" w:cs="Times New Roman"/>
          <w:sz w:val="24"/>
          <w:szCs w:val="24"/>
          <w:lang w:val="en-GB"/>
        </w:rPr>
        <w:t>(Keddy, 2011; Giacobbe</w:t>
      </w:r>
      <w:r w:rsidR="00C30E6D" w:rsidRPr="00E32766">
        <w:rPr>
          <w:rFonts w:ascii="Times New Roman" w:hAnsi="Times New Roman" w:cs="Times New Roman"/>
          <w:sz w:val="24"/>
          <w:szCs w:val="24"/>
          <w:lang w:val="en-GB"/>
        </w:rPr>
        <w:t>,</w:t>
      </w:r>
      <w:r w:rsidR="009954B1" w:rsidRPr="00E32766">
        <w:rPr>
          <w:rFonts w:ascii="Times New Roman" w:hAnsi="Times New Roman" w:cs="Times New Roman"/>
          <w:sz w:val="24"/>
          <w:szCs w:val="24"/>
          <w:lang w:val="en-GB"/>
        </w:rPr>
        <w:t xml:space="preserve"> </w:t>
      </w:r>
      <w:r w:rsidR="00C30E6D" w:rsidRPr="00E32766">
        <w:rPr>
          <w:rFonts w:ascii="Times New Roman" w:hAnsi="Times New Roman" w:cs="Times New Roman"/>
          <w:sz w:val="24"/>
          <w:szCs w:val="24"/>
          <w:lang w:val="en-GB"/>
        </w:rPr>
        <w:t>2022</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Antibodies to Salmonella antigen (positive for typhoid fever and paratyphoid fever) as observed in the plasma of some test samples were able to agglutinate with the antigens in the O and H reagents in </w:t>
      </w:r>
      <w:proofErr w:type="spellStart"/>
      <w:r w:rsidRPr="00E32766">
        <w:rPr>
          <w:rFonts w:ascii="Times New Roman" w:hAnsi="Times New Roman" w:cs="Times New Roman"/>
          <w:sz w:val="24"/>
          <w:szCs w:val="24"/>
          <w:lang w:val="en-GB"/>
        </w:rPr>
        <w:t>Widal's</w:t>
      </w:r>
      <w:proofErr w:type="spellEnd"/>
      <w:r w:rsidRPr="00E32766">
        <w:rPr>
          <w:rFonts w:ascii="Times New Roman" w:hAnsi="Times New Roman" w:cs="Times New Roman"/>
          <w:sz w:val="24"/>
          <w:szCs w:val="24"/>
          <w:lang w:val="en-GB"/>
        </w:rPr>
        <w:t xml:space="preserve"> examination (Debie and Roina, 2021). The slight increase in positive cases </w:t>
      </w:r>
      <w:r w:rsidRPr="00E32766">
        <w:rPr>
          <w:rFonts w:ascii="Times New Roman" w:hAnsi="Times New Roman" w:cs="Times New Roman"/>
          <w:sz w:val="24"/>
          <w:szCs w:val="24"/>
          <w:lang w:val="en-GB"/>
        </w:rPr>
        <w:lastRenderedPageBreak/>
        <w:t>detected with serology compared to those of stool cultures could be false positives. Traces of antibodies against salmonella antigens could still be found in non-typhoid patients but who were cured from this infection in the past (Khanam et al., 2013</w:t>
      </w:r>
      <w:r w:rsidRPr="00E32766">
        <w:rPr>
          <w:rStyle w:val="metadata--author-name"/>
          <w:rFonts w:ascii="Times New Roman" w:hAnsi="Times New Roman" w:cs="Times New Roman"/>
          <w:sz w:val="24"/>
          <w:szCs w:val="24"/>
          <w:lang w:val="en-GB"/>
        </w:rPr>
        <w:t>).</w:t>
      </w:r>
    </w:p>
    <w:p w14:paraId="4637F550"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It was found that the age groups of patients had a significant association to typhoid fever. A proportion of positive cases, 29/102 (28.4%), was detected among the age range 0 to 13 years. One could think of the fact that the underdeveloped immune system in growing children makes them more vulnerable to this enteric pathogen (Mohammad et al., 2015). Other risk factors like number of household occupants (Akwa and </w:t>
      </w:r>
      <w:proofErr w:type="spellStart"/>
      <w:r w:rsidRPr="00E32766">
        <w:rPr>
          <w:rFonts w:ascii="Times New Roman" w:hAnsi="Times New Roman" w:cs="Times New Roman"/>
          <w:sz w:val="24"/>
          <w:szCs w:val="24"/>
          <w:lang w:val="en-GB"/>
        </w:rPr>
        <w:t>Nguimbous</w:t>
      </w:r>
      <w:proofErr w:type="spellEnd"/>
      <w:r w:rsidRPr="00E32766">
        <w:rPr>
          <w:rFonts w:ascii="Times New Roman" w:hAnsi="Times New Roman" w:cs="Times New Roman"/>
          <w:sz w:val="24"/>
          <w:szCs w:val="24"/>
          <w:lang w:val="en-GB"/>
        </w:rPr>
        <w:t>, 2021), matrimony (being a status of increase sharing of household items) and occupation had significant association to typhoid fever (Nkengafac et al., 2021.) Poor hygienic conditions like inadequate hand washing and use of stream/ well water among others are known predisposing factors to typhoid fever as observed in this study. Some researchers have related the risk factors to typhoid fever of being waterborne or food borne. The safe and unsafe water sources classification showed that wells, springs and streams are unimproved water sources (Mohammad et al., 2015). People who drink water from unsafe sources stand a higher risk of typhoid infection than those who drink from safe so</w:t>
      </w:r>
      <w:r w:rsidR="009954B1" w:rsidRPr="00E32766">
        <w:rPr>
          <w:rFonts w:ascii="Times New Roman" w:hAnsi="Times New Roman" w:cs="Times New Roman"/>
          <w:sz w:val="24"/>
          <w:szCs w:val="24"/>
          <w:lang w:val="en-GB"/>
        </w:rPr>
        <w:t>urces (</w:t>
      </w:r>
      <w:proofErr w:type="spellStart"/>
      <w:r w:rsidRPr="00E32766">
        <w:rPr>
          <w:rFonts w:ascii="Times New Roman" w:hAnsi="Times New Roman" w:cs="Times New Roman"/>
          <w:sz w:val="24"/>
          <w:szCs w:val="24"/>
          <w:lang w:val="en-GB"/>
        </w:rPr>
        <w:t>Mogasale</w:t>
      </w:r>
      <w:proofErr w:type="spellEnd"/>
      <w:r w:rsidRPr="00E32766">
        <w:rPr>
          <w:rFonts w:ascii="Times New Roman" w:hAnsi="Times New Roman" w:cs="Times New Roman"/>
          <w:sz w:val="24"/>
          <w:szCs w:val="24"/>
          <w:lang w:val="en-GB"/>
        </w:rPr>
        <w:t xml:space="preserve"> et al., 2018</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The transmission of typhoid fever can also be facilitated social circumstances</w:t>
      </w:r>
      <w:commentRangeStart w:id="18"/>
      <w:r w:rsidRPr="00E32766">
        <w:rPr>
          <w:rFonts w:ascii="Times New Roman" w:hAnsi="Times New Roman" w:cs="Times New Roman"/>
          <w:sz w:val="24"/>
          <w:szCs w:val="24"/>
          <w:lang w:val="en-GB"/>
        </w:rPr>
        <w:t xml:space="preserve">.  People leaving in endemic areas, crowded household conditions are at increased risk of contracting the disease </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Njoya et al., 20</w:t>
      </w:r>
      <w:r w:rsidR="005A5D9F" w:rsidRPr="00E32766">
        <w:rPr>
          <w:rFonts w:ascii="Times New Roman" w:hAnsi="Times New Roman" w:cs="Times New Roman"/>
          <w:sz w:val="24"/>
          <w:szCs w:val="24"/>
          <w:lang w:val="en-GB"/>
        </w:rPr>
        <w:t>2</w:t>
      </w:r>
      <w:r w:rsidRPr="00E32766">
        <w:rPr>
          <w:rFonts w:ascii="Times New Roman" w:hAnsi="Times New Roman" w:cs="Times New Roman"/>
          <w:sz w:val="24"/>
          <w:szCs w:val="24"/>
          <w:lang w:val="en-GB"/>
        </w:rPr>
        <w:t>1</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w:t>
      </w:r>
      <w:commentRangeEnd w:id="18"/>
      <w:r w:rsidR="00AA052E">
        <w:rPr>
          <w:rStyle w:val="CommentReference"/>
        </w:rPr>
        <w:commentReference w:id="18"/>
      </w:r>
    </w:p>
    <w:p w14:paraId="6BCAE65C" w14:textId="77777777" w:rsidR="00070231" w:rsidRPr="00E32766" w:rsidRDefault="00070231" w:rsidP="00070231">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 xml:space="preserve">The susceptibility of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and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to common antibiotics used at the Regional Hospital Bamenda showed varied level of sensitivity: susceptible, intermediate and resistant. </w:t>
      </w:r>
      <w:proofErr w:type="gramStart"/>
      <w:r w:rsidRPr="00E32766">
        <w:rPr>
          <w:rFonts w:ascii="Times New Roman" w:hAnsi="Times New Roman" w:cs="Times New Roman"/>
          <w:sz w:val="24"/>
          <w:szCs w:val="24"/>
          <w:lang w:val="en-GB"/>
        </w:rPr>
        <w:t>Generally</w:t>
      </w:r>
      <w:proofErr w:type="gramEnd"/>
      <w:r w:rsidRPr="00E32766">
        <w:rPr>
          <w:rFonts w:ascii="Times New Roman" w:hAnsi="Times New Roman" w:cs="Times New Roman"/>
          <w:sz w:val="24"/>
          <w:szCs w:val="24"/>
          <w:lang w:val="en-GB"/>
        </w:rPr>
        <w:t xml:space="preserve"> we noted that </w:t>
      </w:r>
      <w:r w:rsidRPr="00E32766">
        <w:rPr>
          <w:rFonts w:ascii="Times New Roman" w:hAnsi="Times New Roman" w:cs="Times New Roman"/>
          <w:i/>
          <w:sz w:val="24"/>
          <w:szCs w:val="24"/>
          <w:lang w:val="en-GB"/>
        </w:rPr>
        <w:t>S. typhi</w:t>
      </w:r>
      <w:r w:rsidRPr="00E32766">
        <w:rPr>
          <w:rFonts w:ascii="Times New Roman" w:hAnsi="Times New Roman" w:cs="Times New Roman"/>
          <w:sz w:val="24"/>
          <w:szCs w:val="24"/>
          <w:lang w:val="en-GB"/>
        </w:rPr>
        <w:t xml:space="preserve"> were more susceptible to tested antibiotic than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This observation was equally reported in a study in Ethiopia where all the </w:t>
      </w:r>
      <w:r w:rsidRPr="00E32766">
        <w:rPr>
          <w:rFonts w:ascii="Times New Roman" w:hAnsi="Times New Roman" w:cs="Times New Roman"/>
          <w:i/>
          <w:sz w:val="24"/>
          <w:szCs w:val="24"/>
          <w:lang w:val="en-GB"/>
        </w:rPr>
        <w:t xml:space="preserve">S. </w:t>
      </w:r>
      <w:proofErr w:type="spellStart"/>
      <w:r w:rsidRPr="00E32766">
        <w:rPr>
          <w:rFonts w:ascii="Times New Roman" w:hAnsi="Times New Roman" w:cs="Times New Roman"/>
          <w:i/>
          <w:sz w:val="24"/>
          <w:szCs w:val="24"/>
          <w:lang w:val="en-GB"/>
        </w:rPr>
        <w:t>paratyphi</w:t>
      </w:r>
      <w:proofErr w:type="spellEnd"/>
      <w:r w:rsidRPr="00E32766">
        <w:rPr>
          <w:rFonts w:ascii="Times New Roman" w:hAnsi="Times New Roman" w:cs="Times New Roman"/>
          <w:sz w:val="24"/>
          <w:szCs w:val="24"/>
          <w:lang w:val="en-GB"/>
        </w:rPr>
        <w:t xml:space="preserve"> isolates were resistant compared to </w:t>
      </w:r>
      <w:r w:rsidRPr="00E32766">
        <w:rPr>
          <w:rFonts w:ascii="Times New Roman" w:hAnsi="Times New Roman" w:cs="Times New Roman"/>
          <w:i/>
          <w:sz w:val="24"/>
          <w:szCs w:val="24"/>
          <w:lang w:val="en-GB"/>
        </w:rPr>
        <w:t xml:space="preserve">S. typhi </w:t>
      </w:r>
      <w:r w:rsidRPr="00E32766">
        <w:rPr>
          <w:rFonts w:ascii="Times New Roman" w:hAnsi="Times New Roman" w:cs="Times New Roman"/>
          <w:sz w:val="24"/>
          <w:szCs w:val="24"/>
          <w:lang w:val="en-GB"/>
        </w:rPr>
        <w:t>(Tadele et al., 2021)</w:t>
      </w:r>
      <w:r w:rsidRPr="00E32766">
        <w:rPr>
          <w:rFonts w:ascii="Times New Roman" w:hAnsi="Times New Roman" w:cs="Times New Roman"/>
          <w:i/>
          <w:sz w:val="24"/>
          <w:szCs w:val="24"/>
          <w:lang w:val="en-GB"/>
        </w:rPr>
        <w:t xml:space="preserve">. </w:t>
      </w:r>
      <w:r w:rsidRPr="00E32766">
        <w:rPr>
          <w:rFonts w:ascii="Times New Roman" w:hAnsi="Times New Roman" w:cs="Times New Roman"/>
          <w:sz w:val="24"/>
          <w:szCs w:val="24"/>
          <w:lang w:val="en-GB"/>
        </w:rPr>
        <w:t xml:space="preserve"> In our study, Salmonella isolates were mostly resistant to amoxicillin (87.3%). Several studies have reported high resistance rates of Salmonella to amoxicillin, like 94.44% (Islam et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2018) and 92.86% (</w:t>
      </w:r>
      <w:proofErr w:type="spellStart"/>
      <w:r w:rsidRPr="00E32766">
        <w:rPr>
          <w:rFonts w:ascii="Times New Roman" w:hAnsi="Times New Roman" w:cs="Times New Roman"/>
          <w:sz w:val="24"/>
          <w:szCs w:val="24"/>
          <w:lang w:val="en-GB"/>
        </w:rPr>
        <w:t>Hossainet</w:t>
      </w:r>
      <w:proofErr w:type="spellEnd"/>
      <w:r w:rsidRPr="00E32766">
        <w:rPr>
          <w:rFonts w:ascii="Times New Roman" w:hAnsi="Times New Roman" w:cs="Times New Roman"/>
          <w:sz w:val="24"/>
          <w:szCs w:val="24"/>
          <w:lang w:val="en-GB"/>
        </w:rPr>
        <w:t xml:space="preserve"> al.</w:t>
      </w:r>
      <w:r w:rsidR="009954B1" w:rsidRPr="00E32766">
        <w:rPr>
          <w:rFonts w:ascii="Times New Roman" w:hAnsi="Times New Roman" w:cs="Times New Roman"/>
          <w:sz w:val="24"/>
          <w:szCs w:val="24"/>
          <w:lang w:val="en-GB"/>
        </w:rPr>
        <w:t>,</w:t>
      </w:r>
      <w:r w:rsidRPr="00E32766">
        <w:rPr>
          <w:rFonts w:ascii="Times New Roman" w:hAnsi="Times New Roman" w:cs="Times New Roman"/>
          <w:sz w:val="24"/>
          <w:szCs w:val="24"/>
          <w:lang w:val="en-GB"/>
        </w:rPr>
        <w:t xml:space="preserve"> (2019).  It has been reported that indiscriminate use of antibiotics and poor adherence to prescribed drugs may lead to microbial resistance to drugs. This is a clearly established fact (</w:t>
      </w:r>
      <w:proofErr w:type="spellStart"/>
      <w:r w:rsidRPr="00E32766">
        <w:rPr>
          <w:rFonts w:ascii="Times New Roman" w:hAnsi="Times New Roman" w:cs="Times New Roman"/>
          <w:sz w:val="24"/>
          <w:szCs w:val="24"/>
          <w:lang w:val="en-GB"/>
        </w:rPr>
        <w:t>Zarauz</w:t>
      </w:r>
      <w:proofErr w:type="spellEnd"/>
      <w:r w:rsidRPr="00E32766">
        <w:rPr>
          <w:rFonts w:ascii="Times New Roman" w:hAnsi="Times New Roman" w:cs="Times New Roman"/>
          <w:sz w:val="24"/>
          <w:szCs w:val="24"/>
          <w:lang w:val="en-GB"/>
        </w:rPr>
        <w:t xml:space="preserve"> et al., 2022). This could explain the high resistance of the tested Salmonella isolates to antibiotics in this study. The fluoroquinolones (fig 2.) (ofloxacin (17.6%), ciprofloxacin (23.5%) and levofloxacin (18.6%) had the least resistance to Salmonella isolates. </w:t>
      </w:r>
      <w:proofErr w:type="spellStart"/>
      <w:r w:rsidRPr="00E32766">
        <w:rPr>
          <w:rFonts w:ascii="Times New Roman" w:hAnsi="Times New Roman" w:cs="Times New Roman"/>
          <w:sz w:val="24"/>
          <w:szCs w:val="24"/>
          <w:lang w:val="en-GB"/>
        </w:rPr>
        <w:t>fluo-roquinolones</w:t>
      </w:r>
      <w:proofErr w:type="spellEnd"/>
      <w:r w:rsidRPr="00E32766">
        <w:rPr>
          <w:rFonts w:ascii="Times New Roman" w:hAnsi="Times New Roman" w:cs="Times New Roman"/>
          <w:sz w:val="24"/>
          <w:szCs w:val="24"/>
          <w:lang w:val="en-GB"/>
        </w:rPr>
        <w:t xml:space="preserve"> have been reported having high </w:t>
      </w:r>
      <w:r w:rsidRPr="00E32766">
        <w:rPr>
          <w:rFonts w:ascii="Times New Roman" w:hAnsi="Times New Roman" w:cs="Times New Roman"/>
          <w:sz w:val="24"/>
          <w:szCs w:val="24"/>
          <w:lang w:val="en-GB"/>
        </w:rPr>
        <w:lastRenderedPageBreak/>
        <w:t>sensitivity percentages and low resistance to Salmonella isolates (</w:t>
      </w:r>
      <w:proofErr w:type="spellStart"/>
      <w:r w:rsidRPr="00E32766">
        <w:rPr>
          <w:rFonts w:ascii="Times New Roman" w:hAnsi="Times New Roman" w:cs="Times New Roman"/>
          <w:sz w:val="24"/>
          <w:szCs w:val="24"/>
          <w:lang w:val="en-GB"/>
        </w:rPr>
        <w:t>Awung</w:t>
      </w:r>
      <w:proofErr w:type="spellEnd"/>
      <w:r w:rsidRPr="00E32766">
        <w:rPr>
          <w:rFonts w:ascii="Times New Roman" w:hAnsi="Times New Roman" w:cs="Times New Roman"/>
          <w:sz w:val="24"/>
          <w:szCs w:val="24"/>
          <w:lang w:val="en-GB"/>
        </w:rPr>
        <w:t xml:space="preserve"> et al., 2016). The Cephalosporins (ceftriaxone and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xml:space="preserve">) encountered some resistance in eliminating salmonella isolates in this study. S. Typhi was less resistant (34.7%) to ceftriaxone compared to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(60.4%). This trend was similar for </w:t>
      </w:r>
      <w:proofErr w:type="spellStart"/>
      <w:r w:rsidRPr="00E32766">
        <w:rPr>
          <w:rFonts w:ascii="Times New Roman" w:hAnsi="Times New Roman" w:cs="Times New Roman"/>
          <w:sz w:val="24"/>
          <w:szCs w:val="24"/>
          <w:lang w:val="en-GB"/>
        </w:rPr>
        <w:t>cefotaxim</w:t>
      </w:r>
      <w:proofErr w:type="spellEnd"/>
      <w:r w:rsidRPr="00E32766">
        <w:rPr>
          <w:rFonts w:ascii="Times New Roman" w:hAnsi="Times New Roman" w:cs="Times New Roman"/>
          <w:sz w:val="24"/>
          <w:szCs w:val="24"/>
          <w:lang w:val="en-GB"/>
        </w:rPr>
        <w:t xml:space="preserve">. Our results are similar to the report that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xml:space="preserve"> showed more resistance to Cephalosporins than S. Typhi (Tadele et al., 2021). The macrolide (Azithromycin) was found less sensitive for S. Typhi and this in line with the report of other researchers (Gani et al., 2019). Again, contrary to the findings of these researchers, typhoidal Salmonella showed no resistance to aminoglycoside group (Gentamicin) as it was less sensitive in our study. </w:t>
      </w:r>
    </w:p>
    <w:p w14:paraId="61F451A1" w14:textId="77777777" w:rsidR="00070231" w:rsidRPr="00E32766" w:rsidRDefault="00657886" w:rsidP="00070231">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5. </w:t>
      </w:r>
      <w:r w:rsidR="00070231" w:rsidRPr="00E32766">
        <w:rPr>
          <w:rFonts w:ascii="Times New Roman" w:hAnsi="Times New Roman" w:cs="Times New Roman"/>
          <w:b/>
          <w:sz w:val="24"/>
          <w:szCs w:val="24"/>
          <w:lang w:val="en-GB"/>
        </w:rPr>
        <w:t>Conclusion</w:t>
      </w:r>
    </w:p>
    <w:p w14:paraId="74EC7137"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sz w:val="24"/>
          <w:szCs w:val="24"/>
          <w:lang w:val="en-GB"/>
        </w:rPr>
        <w:t xml:space="preserve">The prevalence of typhoid fever among febrile patients was high. Typhoid fever infection was significantly associated with household occupants. Some participants had both S typhi and S. </w:t>
      </w:r>
      <w:proofErr w:type="spellStart"/>
      <w:r w:rsidRPr="00E32766">
        <w:rPr>
          <w:rFonts w:ascii="Times New Roman" w:hAnsi="Times New Roman" w:cs="Times New Roman"/>
          <w:sz w:val="24"/>
          <w:szCs w:val="24"/>
          <w:lang w:val="en-GB"/>
        </w:rPr>
        <w:t>paratyphi</w:t>
      </w:r>
      <w:proofErr w:type="spellEnd"/>
      <w:r w:rsidRPr="00E32766">
        <w:rPr>
          <w:rFonts w:ascii="Times New Roman" w:hAnsi="Times New Roman" w:cs="Times New Roman"/>
          <w:sz w:val="24"/>
          <w:szCs w:val="24"/>
          <w:lang w:val="en-GB"/>
        </w:rPr>
        <w:t>. The fluoroquinolones were the most active antibiotics against Salmonella isolates.</w:t>
      </w:r>
    </w:p>
    <w:p w14:paraId="4CE25BCA" w14:textId="77777777" w:rsidR="00A026BE" w:rsidRDefault="00A026BE" w:rsidP="00657886">
      <w:pPr>
        <w:spacing w:line="360" w:lineRule="auto"/>
        <w:jc w:val="both"/>
        <w:rPr>
          <w:rFonts w:ascii="Times New Roman" w:hAnsi="Times New Roman" w:cs="Times New Roman"/>
          <w:b/>
          <w:sz w:val="24"/>
          <w:szCs w:val="24"/>
          <w:lang w:val="en-GB"/>
        </w:rPr>
      </w:pPr>
    </w:p>
    <w:p w14:paraId="22846DD4" w14:textId="23714EA2" w:rsidR="000F5515" w:rsidRPr="00E32766" w:rsidRDefault="000F5515"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Disclaimer (Artificial Intelligence)</w:t>
      </w:r>
    </w:p>
    <w:p w14:paraId="4D762293" w14:textId="77777777" w:rsidR="000F5515" w:rsidRPr="00E32766" w:rsidRDefault="000F5515" w:rsidP="000F5515">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hereby declare that NO generative AI technologies such as Large Language Models (ChatGPT, COPILOT, etc.) and text-to-image generators have been used during the writing or editing of this manuscript.</w:t>
      </w:r>
    </w:p>
    <w:p w14:paraId="481942F5" w14:textId="77777777" w:rsidR="00070231" w:rsidRPr="00E32766" w:rsidRDefault="00070231" w:rsidP="00657886">
      <w:pPr>
        <w:spacing w:line="360" w:lineRule="auto"/>
        <w:jc w:val="both"/>
        <w:rPr>
          <w:rFonts w:ascii="Times New Roman" w:hAnsi="Times New Roman" w:cs="Times New Roman"/>
          <w:b/>
          <w:sz w:val="24"/>
          <w:szCs w:val="24"/>
          <w:lang w:val="en-GB"/>
        </w:rPr>
      </w:pPr>
      <w:r w:rsidRPr="00E32766">
        <w:rPr>
          <w:rFonts w:ascii="Times New Roman" w:hAnsi="Times New Roman" w:cs="Times New Roman"/>
          <w:b/>
          <w:sz w:val="24"/>
          <w:szCs w:val="24"/>
          <w:lang w:val="en-GB"/>
        </w:rPr>
        <w:t xml:space="preserve">Conflict of </w:t>
      </w:r>
      <w:r w:rsidR="000F5515" w:rsidRPr="00E32766">
        <w:rPr>
          <w:rFonts w:ascii="Times New Roman" w:hAnsi="Times New Roman" w:cs="Times New Roman"/>
          <w:b/>
          <w:sz w:val="24"/>
          <w:szCs w:val="24"/>
          <w:lang w:val="en-GB"/>
        </w:rPr>
        <w:t>I</w:t>
      </w:r>
      <w:r w:rsidRPr="00E32766">
        <w:rPr>
          <w:rFonts w:ascii="Times New Roman" w:hAnsi="Times New Roman" w:cs="Times New Roman"/>
          <w:b/>
          <w:sz w:val="24"/>
          <w:szCs w:val="24"/>
          <w:lang w:val="en-GB"/>
        </w:rPr>
        <w:t>nterest</w:t>
      </w:r>
    </w:p>
    <w:p w14:paraId="0C2A9DE1" w14:textId="77777777" w:rsidR="000F5515" w:rsidRPr="00E32766" w:rsidRDefault="000F5515" w:rsidP="00657886">
      <w:pPr>
        <w:spacing w:line="360" w:lineRule="auto"/>
        <w:jc w:val="both"/>
        <w:rPr>
          <w:rFonts w:ascii="Times New Roman" w:hAnsi="Times New Roman" w:cs="Times New Roman"/>
          <w:sz w:val="24"/>
          <w:szCs w:val="24"/>
          <w:lang w:val="en-GB"/>
        </w:rPr>
      </w:pPr>
      <w:r w:rsidRPr="00E32766">
        <w:rPr>
          <w:rFonts w:ascii="Times New Roman" w:hAnsi="Times New Roman" w:cs="Times New Roman"/>
          <w:sz w:val="24"/>
          <w:szCs w:val="24"/>
          <w:lang w:val="en-GB"/>
        </w:rPr>
        <w:t>Authors have declared that no competing interests exist.</w:t>
      </w:r>
    </w:p>
    <w:p w14:paraId="478240C4" w14:textId="77777777" w:rsidR="001A49B6" w:rsidRPr="00E32766" w:rsidRDefault="00F32C27" w:rsidP="00657886">
      <w:pPr>
        <w:spacing w:line="360" w:lineRule="auto"/>
        <w:jc w:val="both"/>
        <w:rPr>
          <w:rFonts w:ascii="Times New Roman" w:hAnsi="Times New Roman" w:cs="Times New Roman"/>
          <w:b/>
          <w:sz w:val="24"/>
          <w:szCs w:val="24"/>
          <w:lang w:val="en-GB"/>
        </w:rPr>
      </w:pPr>
      <w:commentRangeStart w:id="19"/>
      <w:r w:rsidRPr="00E32766">
        <w:rPr>
          <w:rFonts w:ascii="Times New Roman" w:hAnsi="Times New Roman" w:cs="Times New Roman"/>
          <w:b/>
          <w:sz w:val="24"/>
          <w:szCs w:val="24"/>
          <w:lang w:val="en-GB"/>
        </w:rPr>
        <w:t xml:space="preserve">References </w:t>
      </w:r>
      <w:commentRangeEnd w:id="19"/>
      <w:r w:rsidR="00AA052E">
        <w:rPr>
          <w:rStyle w:val="CommentReference"/>
        </w:rPr>
        <w:commentReference w:id="19"/>
      </w:r>
    </w:p>
    <w:p w14:paraId="6AFB8135"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Abdullahi, A. M., Sani, U. D., Idris, S. I., Muhammad, S. A., &amp; Muhammad, A. (2020). Comparative Study of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Against Stool Culture in Diagnosis of Typhoid Fever Suspected Cases in Kano, Northern Nigeria. </w:t>
      </w:r>
      <w:r w:rsidRPr="00E32766">
        <w:rPr>
          <w:rFonts w:ascii="Times New Roman" w:hAnsi="Times New Roman" w:cs="Times New Roman"/>
          <w:i/>
          <w:sz w:val="24"/>
          <w:szCs w:val="24"/>
        </w:rPr>
        <w:t>South Asian Research Journal of Engineering and Technology, 2</w:t>
      </w:r>
      <w:r w:rsidRPr="00E32766">
        <w:rPr>
          <w:rFonts w:ascii="Times New Roman" w:hAnsi="Times New Roman" w:cs="Times New Roman"/>
          <w:sz w:val="24"/>
          <w:szCs w:val="24"/>
        </w:rPr>
        <w:t>(5). DOI: 10.36346/</w:t>
      </w:r>
      <w:proofErr w:type="gramStart"/>
      <w:r w:rsidRPr="00E32766">
        <w:rPr>
          <w:rFonts w:ascii="Times New Roman" w:hAnsi="Times New Roman" w:cs="Times New Roman"/>
          <w:sz w:val="24"/>
          <w:szCs w:val="24"/>
        </w:rPr>
        <w:t>sarjet.2020.v</w:t>
      </w:r>
      <w:proofErr w:type="gramEnd"/>
      <w:r w:rsidRPr="00E32766">
        <w:rPr>
          <w:rFonts w:ascii="Times New Roman" w:hAnsi="Times New Roman" w:cs="Times New Roman"/>
          <w:sz w:val="24"/>
          <w:szCs w:val="24"/>
        </w:rPr>
        <w:t>02i05.001</w:t>
      </w:r>
    </w:p>
    <w:p w14:paraId="4D98BE9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Abioye, J., </w:t>
      </w:r>
      <w:proofErr w:type="spellStart"/>
      <w:r w:rsidRPr="00E32766">
        <w:rPr>
          <w:rFonts w:ascii="Times New Roman" w:hAnsi="Times New Roman" w:cs="Times New Roman"/>
          <w:sz w:val="24"/>
          <w:szCs w:val="24"/>
        </w:rPr>
        <w:t>Adiuku</w:t>
      </w:r>
      <w:proofErr w:type="spellEnd"/>
      <w:r w:rsidRPr="00E32766">
        <w:rPr>
          <w:rFonts w:ascii="Times New Roman" w:hAnsi="Times New Roman" w:cs="Times New Roman"/>
          <w:sz w:val="24"/>
          <w:szCs w:val="24"/>
        </w:rPr>
        <w:t xml:space="preserve">, B., &amp; </w:t>
      </w:r>
      <w:proofErr w:type="spellStart"/>
      <w:r w:rsidRPr="00E32766">
        <w:rPr>
          <w:rFonts w:ascii="Times New Roman" w:hAnsi="Times New Roman" w:cs="Times New Roman"/>
          <w:sz w:val="24"/>
          <w:szCs w:val="24"/>
        </w:rPr>
        <w:t>Adogo</w:t>
      </w:r>
      <w:proofErr w:type="spellEnd"/>
      <w:r w:rsidRPr="00E32766">
        <w:rPr>
          <w:rFonts w:ascii="Times New Roman" w:hAnsi="Times New Roman" w:cs="Times New Roman"/>
          <w:sz w:val="24"/>
          <w:szCs w:val="24"/>
        </w:rPr>
        <w:t xml:space="preserve">, L. (2017). The prevalence of typhoid fever in Bingham University. </w:t>
      </w:r>
      <w:r w:rsidRPr="00E32766">
        <w:rPr>
          <w:rFonts w:ascii="Times New Roman" w:hAnsi="Times New Roman" w:cs="Times New Roman"/>
          <w:i/>
          <w:sz w:val="24"/>
          <w:szCs w:val="24"/>
        </w:rPr>
        <w:t>GSC Biological and Pharmaceutical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(3), 37-43.</w:t>
      </w:r>
    </w:p>
    <w:p w14:paraId="77D3CBA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Akwa, T. E. &amp; </w:t>
      </w:r>
      <w:proofErr w:type="spellStart"/>
      <w:r w:rsidRPr="00E32766">
        <w:rPr>
          <w:rFonts w:ascii="Times New Roman" w:hAnsi="Times New Roman" w:cs="Times New Roman"/>
          <w:sz w:val="24"/>
          <w:szCs w:val="24"/>
        </w:rPr>
        <w:t>Nguimbous</w:t>
      </w:r>
      <w:proofErr w:type="spellEnd"/>
      <w:r w:rsidRPr="00E32766">
        <w:rPr>
          <w:rFonts w:ascii="Times New Roman" w:hAnsi="Times New Roman" w:cs="Times New Roman"/>
          <w:sz w:val="24"/>
          <w:szCs w:val="24"/>
        </w:rPr>
        <w:t xml:space="preserve">, S. P. (2021). Investigation of typhoid fever and their associated risk factors in children attending “Deo Gratias” Hospital in Douala, Littoral, Cameroon. </w:t>
      </w:r>
      <w:r w:rsidRPr="00E32766">
        <w:rPr>
          <w:rFonts w:ascii="Times New Roman" w:hAnsi="Times New Roman" w:cs="Times New Roman"/>
          <w:i/>
          <w:sz w:val="24"/>
          <w:szCs w:val="24"/>
        </w:rPr>
        <w:t xml:space="preserve">Eur J Med Educ Technol. </w:t>
      </w:r>
      <w:proofErr w:type="gramStart"/>
      <w:r w:rsidRPr="00E32766">
        <w:rPr>
          <w:rFonts w:ascii="Times New Roman" w:hAnsi="Times New Roman" w:cs="Times New Roman"/>
          <w:i/>
          <w:sz w:val="24"/>
          <w:szCs w:val="24"/>
        </w:rPr>
        <w:t>14</w:t>
      </w:r>
      <w:r w:rsidRPr="00E32766">
        <w:rPr>
          <w:rFonts w:ascii="Times New Roman" w:hAnsi="Times New Roman" w:cs="Times New Roman"/>
          <w:sz w:val="24"/>
          <w:szCs w:val="24"/>
        </w:rPr>
        <w:t>:em</w:t>
      </w:r>
      <w:proofErr w:type="gramEnd"/>
      <w:r w:rsidRPr="00E32766">
        <w:rPr>
          <w:rFonts w:ascii="Times New Roman" w:hAnsi="Times New Roman" w:cs="Times New Roman"/>
          <w:sz w:val="24"/>
          <w:szCs w:val="24"/>
        </w:rPr>
        <w:t xml:space="preserve">2107. </w:t>
      </w:r>
      <w:proofErr w:type="spellStart"/>
      <w:r w:rsidRPr="00E32766">
        <w:rPr>
          <w:rFonts w:ascii="Times New Roman" w:hAnsi="Times New Roman" w:cs="Times New Roman"/>
          <w:sz w:val="24"/>
          <w:szCs w:val="24"/>
        </w:rPr>
        <w:t>doi</w:t>
      </w:r>
      <w:proofErr w:type="spellEnd"/>
      <w:r w:rsidRPr="00E32766">
        <w:rPr>
          <w:rFonts w:ascii="Times New Roman" w:hAnsi="Times New Roman" w:cs="Times New Roman"/>
          <w:sz w:val="24"/>
          <w:szCs w:val="24"/>
        </w:rPr>
        <w:t>: 10.30935/</w:t>
      </w:r>
      <w:proofErr w:type="spellStart"/>
      <w:r w:rsidRPr="00E32766">
        <w:rPr>
          <w:rFonts w:ascii="Times New Roman" w:hAnsi="Times New Roman" w:cs="Times New Roman"/>
          <w:sz w:val="24"/>
          <w:szCs w:val="24"/>
        </w:rPr>
        <w:t>ejmets</w:t>
      </w:r>
      <w:proofErr w:type="spellEnd"/>
      <w:r w:rsidRPr="00E32766">
        <w:rPr>
          <w:rFonts w:ascii="Times New Roman" w:hAnsi="Times New Roman" w:cs="Times New Roman"/>
          <w:sz w:val="24"/>
          <w:szCs w:val="24"/>
        </w:rPr>
        <w:t>/ 10910</w:t>
      </w:r>
    </w:p>
    <w:p w14:paraId="133936CA"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Awung</w:t>
      </w:r>
      <w:proofErr w:type="spellEnd"/>
      <w:r w:rsidRPr="00E32766">
        <w:rPr>
          <w:rFonts w:ascii="Times New Roman" w:hAnsi="Times New Roman" w:cs="Times New Roman"/>
          <w:sz w:val="24"/>
          <w:szCs w:val="24"/>
        </w:rPr>
        <w:t xml:space="preserve">, N., Kengne, M., Julius, M. N., Daniel, T. G., &amp; Patrick, A. N.   (2016). The Susceptibility Pattern of Salmonella Species to Commonly Used Antibiotics in the Bamenda District Health Area, Cameroon. </w:t>
      </w:r>
      <w:r w:rsidRPr="00E32766">
        <w:rPr>
          <w:rFonts w:ascii="Times New Roman" w:hAnsi="Times New Roman" w:cs="Times New Roman"/>
          <w:i/>
          <w:sz w:val="24"/>
          <w:szCs w:val="24"/>
        </w:rPr>
        <w:t>African Journal of Pathology and Microbiology, 5</w:t>
      </w:r>
      <w:r w:rsidRPr="00E32766">
        <w:rPr>
          <w:rFonts w:ascii="Times New Roman" w:hAnsi="Times New Roman" w:cs="Times New Roman"/>
          <w:sz w:val="24"/>
          <w:szCs w:val="24"/>
        </w:rPr>
        <w:t>. doi:10.4303/</w:t>
      </w:r>
      <w:proofErr w:type="spellStart"/>
      <w:r w:rsidRPr="00E32766">
        <w:rPr>
          <w:rFonts w:ascii="Times New Roman" w:hAnsi="Times New Roman" w:cs="Times New Roman"/>
          <w:sz w:val="24"/>
          <w:szCs w:val="24"/>
        </w:rPr>
        <w:t>ajpm</w:t>
      </w:r>
      <w:proofErr w:type="spellEnd"/>
      <w:r w:rsidRPr="00E32766">
        <w:rPr>
          <w:rFonts w:ascii="Times New Roman" w:hAnsi="Times New Roman" w:cs="Times New Roman"/>
          <w:sz w:val="24"/>
          <w:szCs w:val="24"/>
        </w:rPr>
        <w:t>/235945.</w:t>
      </w:r>
    </w:p>
    <w:p w14:paraId="14F7AAF1"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Clinical and Laboratory Standard Institute. (2024). Performance Standards for Antimicrobial Susceptibility Testing. 30th ed. CLSI supplement M100. Wayne, PA, USA, 2024</w:t>
      </w:r>
    </w:p>
    <w:p w14:paraId="7C65A4E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Debie, R., &amp; </w:t>
      </w:r>
      <w:proofErr w:type="spellStart"/>
      <w:r w:rsidRPr="00E32766">
        <w:rPr>
          <w:rFonts w:ascii="Times New Roman" w:hAnsi="Times New Roman" w:cs="Times New Roman"/>
          <w:sz w:val="24"/>
          <w:szCs w:val="24"/>
        </w:rPr>
        <w:t>Roina</w:t>
      </w:r>
      <w:proofErr w:type="spellEnd"/>
      <w:r w:rsidRPr="00E32766">
        <w:rPr>
          <w:rFonts w:ascii="Times New Roman" w:hAnsi="Times New Roman" w:cs="Times New Roman"/>
          <w:sz w:val="24"/>
          <w:szCs w:val="24"/>
        </w:rPr>
        <w:t xml:space="preserve">, S. (2021). Comparison of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Using Serum and Plasma Samples. </w:t>
      </w:r>
      <w:r w:rsidRPr="00E32766">
        <w:rPr>
          <w:rFonts w:ascii="Times New Roman" w:hAnsi="Times New Roman" w:cs="Times New Roman"/>
          <w:i/>
          <w:sz w:val="24"/>
          <w:szCs w:val="24"/>
        </w:rPr>
        <w:t>Biomedical Journal of Indonesia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xml:space="preserve">(2). </w:t>
      </w:r>
    </w:p>
    <w:p w14:paraId="6275464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Gani, A. S., Wadud, A., Rahman, M., Roy, S. &amp; Aktari, S.  (2019). Antimicrobial Sensitivity Pattern of Salmonella spp. Clinical Isolates in Blood Culture: A Tertiary Center Study. </w:t>
      </w:r>
      <w:r w:rsidRPr="00E32766">
        <w:rPr>
          <w:rFonts w:ascii="Times New Roman" w:hAnsi="Times New Roman" w:cs="Times New Roman"/>
          <w:i/>
          <w:sz w:val="24"/>
          <w:szCs w:val="24"/>
        </w:rPr>
        <w:t>J Shaheed Suhrawardy Med Coll.</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(2), 134-137.</w:t>
      </w:r>
    </w:p>
    <w:p w14:paraId="48170450"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Giacobbe, D.R. (2022) Assessment of Hematological Parameters in Typhoid Fever. Journal of Immunological Techniques in Infectious Diseases</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3. </w:t>
      </w:r>
    </w:p>
    <w:p w14:paraId="360D531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Hossain, M. S., Hossain, K. M., Sarker, M. M., &amp; Hamid, S. A. (2019). Prevalence and antibiotic susceptibility of Salmonella from chicken eggs in </w:t>
      </w:r>
      <w:proofErr w:type="spellStart"/>
      <w:r w:rsidRPr="00E32766">
        <w:rPr>
          <w:rFonts w:ascii="Times New Roman" w:hAnsi="Times New Roman" w:cs="Times New Roman"/>
          <w:sz w:val="24"/>
          <w:szCs w:val="24"/>
        </w:rPr>
        <w:t>Naogaon</w:t>
      </w:r>
      <w:proofErr w:type="spellEnd"/>
      <w:r w:rsidRPr="00E32766">
        <w:rPr>
          <w:rFonts w:ascii="Times New Roman" w:hAnsi="Times New Roman" w:cs="Times New Roman"/>
          <w:sz w:val="24"/>
          <w:szCs w:val="24"/>
        </w:rPr>
        <w:t xml:space="preserve"> district of Bangladesh. </w:t>
      </w:r>
      <w:r w:rsidRPr="00E32766">
        <w:rPr>
          <w:rFonts w:ascii="Times New Roman" w:hAnsi="Times New Roman" w:cs="Times New Roman"/>
          <w:i/>
          <w:sz w:val="24"/>
          <w:szCs w:val="24"/>
        </w:rPr>
        <w:t>Journal of Advances in Microbiology, 19</w:t>
      </w:r>
      <w:r w:rsidRPr="00E32766">
        <w:rPr>
          <w:rFonts w:ascii="Times New Roman" w:hAnsi="Times New Roman" w:cs="Times New Roman"/>
          <w:sz w:val="24"/>
          <w:szCs w:val="24"/>
        </w:rPr>
        <w:t xml:space="preserve">(2), 1-6. DOI: </w:t>
      </w:r>
      <w:hyperlink r:id="rId13" w:history="1">
        <w:r w:rsidRPr="00E32766">
          <w:rPr>
            <w:rStyle w:val="Hyperlink"/>
            <w:rFonts w:ascii="Times New Roman" w:hAnsi="Times New Roman" w:cs="Times New Roman"/>
            <w:color w:val="auto"/>
            <w:sz w:val="24"/>
            <w:szCs w:val="24"/>
          </w:rPr>
          <w:t>https://www.doi.org/10.9734/jamb/2019/v19i230187</w:t>
        </w:r>
      </w:hyperlink>
    </w:p>
    <w:p w14:paraId="3838A37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Islam, M., Sabrin, M. S., Kabir, M. H. B., &amp; </w:t>
      </w:r>
      <w:proofErr w:type="spellStart"/>
      <w:r w:rsidRPr="00E32766">
        <w:rPr>
          <w:rFonts w:ascii="Times New Roman" w:hAnsi="Times New Roman" w:cs="Times New Roman"/>
          <w:sz w:val="24"/>
          <w:szCs w:val="24"/>
        </w:rPr>
        <w:t>Aftabuzzaman</w:t>
      </w:r>
      <w:proofErr w:type="spellEnd"/>
      <w:r w:rsidRPr="00E32766">
        <w:rPr>
          <w:rFonts w:ascii="Times New Roman" w:hAnsi="Times New Roman" w:cs="Times New Roman"/>
          <w:sz w:val="24"/>
          <w:szCs w:val="24"/>
        </w:rPr>
        <w:t xml:space="preserve">, M. (2018). Antibiotic sensitivity and resistant pattern of bacteria isolated from table eggs of commercial layers considering food safety issue. </w:t>
      </w:r>
      <w:r w:rsidRPr="00E32766">
        <w:rPr>
          <w:rFonts w:ascii="Times New Roman" w:hAnsi="Times New Roman" w:cs="Times New Roman"/>
          <w:i/>
          <w:sz w:val="24"/>
          <w:szCs w:val="24"/>
        </w:rPr>
        <w:t>Asian Journal of Medical and Biological Research, 4</w:t>
      </w:r>
      <w:r w:rsidRPr="00E32766">
        <w:rPr>
          <w:rFonts w:ascii="Times New Roman" w:hAnsi="Times New Roman" w:cs="Times New Roman"/>
          <w:sz w:val="24"/>
          <w:szCs w:val="24"/>
        </w:rPr>
        <w:t xml:space="preserve">(4), 323-329. DOI: </w:t>
      </w:r>
      <w:hyperlink r:id="rId14" w:history="1">
        <w:r w:rsidRPr="00E32766">
          <w:rPr>
            <w:rStyle w:val="Hyperlink"/>
            <w:rFonts w:ascii="Times New Roman" w:hAnsi="Times New Roman" w:cs="Times New Roman"/>
            <w:color w:val="auto"/>
            <w:sz w:val="24"/>
            <w:szCs w:val="24"/>
          </w:rPr>
          <w:t>https://www.doi.org/10.3329/ajmbr.v4i4.40103</w:t>
        </w:r>
      </w:hyperlink>
    </w:p>
    <w:p w14:paraId="6FE4FD53"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Keddy, K. H. (2011) Sensitivity and specificity of typhoid fever rapid antibody tests for laboratory diagnosis at two sub-Saharan African sites. WHO 89: 640-647</w:t>
      </w:r>
    </w:p>
    <w:p w14:paraId="3ED7503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Khanam, F., Sheikh, A., Sayeed, M. A., Bhuiyan, M. S., Choudhury, F. K., et al. (2013) Evaluation of a Typhoid/Paratyphoid Diagnostic Assay (</w:t>
      </w:r>
      <w:proofErr w:type="spellStart"/>
      <w:r w:rsidRPr="00E32766">
        <w:rPr>
          <w:rFonts w:ascii="Times New Roman" w:hAnsi="Times New Roman" w:cs="Times New Roman"/>
          <w:sz w:val="24"/>
          <w:szCs w:val="24"/>
        </w:rPr>
        <w:t>TPTest</w:t>
      </w:r>
      <w:proofErr w:type="spellEnd"/>
      <w:r w:rsidRPr="00E32766">
        <w:rPr>
          <w:rFonts w:ascii="Times New Roman" w:hAnsi="Times New Roman" w:cs="Times New Roman"/>
          <w:sz w:val="24"/>
          <w:szCs w:val="24"/>
        </w:rPr>
        <w:t>) Detecting Anti-</w:t>
      </w:r>
      <w:r w:rsidRPr="00E32766">
        <w:rPr>
          <w:rFonts w:ascii="Times New Roman" w:hAnsi="Times New Roman" w:cs="Times New Roman"/>
          <w:i/>
          <w:iCs/>
          <w:sz w:val="24"/>
          <w:szCs w:val="24"/>
        </w:rPr>
        <w:t>Salmonella</w:t>
      </w:r>
      <w:r w:rsidRPr="00E32766">
        <w:rPr>
          <w:rFonts w:ascii="Times New Roman" w:hAnsi="Times New Roman" w:cs="Times New Roman"/>
          <w:sz w:val="24"/>
          <w:szCs w:val="24"/>
        </w:rPr>
        <w:t xml:space="preserve"> </w:t>
      </w:r>
      <w:r w:rsidRPr="00E32766">
        <w:rPr>
          <w:rFonts w:ascii="Times New Roman" w:hAnsi="Times New Roman" w:cs="Times New Roman"/>
          <w:sz w:val="24"/>
          <w:szCs w:val="24"/>
        </w:rPr>
        <w:lastRenderedPageBreak/>
        <w:t xml:space="preserve">IgA in Secretions of Peripheral Blood Lymphocytes in Patients in Dhaka, Bangladesh. </w:t>
      </w:r>
      <w:r w:rsidRPr="00E32766">
        <w:rPr>
          <w:rFonts w:ascii="Times New Roman" w:hAnsi="Times New Roman" w:cs="Times New Roman"/>
          <w:i/>
          <w:sz w:val="24"/>
          <w:szCs w:val="24"/>
        </w:rPr>
        <w:t>PLOS Neglected Tropical Diseases 7</w:t>
      </w:r>
      <w:r w:rsidRPr="00E32766">
        <w:rPr>
          <w:rFonts w:ascii="Times New Roman" w:hAnsi="Times New Roman" w:cs="Times New Roman"/>
          <w:sz w:val="24"/>
          <w:szCs w:val="24"/>
        </w:rPr>
        <w:t xml:space="preserve">(7), e2316. </w:t>
      </w:r>
      <w:hyperlink r:id="rId15" w:history="1">
        <w:r w:rsidRPr="00E32766">
          <w:rPr>
            <w:rStyle w:val="Hyperlink"/>
            <w:rFonts w:ascii="Times New Roman" w:hAnsi="Times New Roman" w:cs="Times New Roman"/>
            <w:color w:val="auto"/>
            <w:sz w:val="24"/>
            <w:szCs w:val="24"/>
          </w:rPr>
          <w:t>https://doi.org/10.1371/journal.pntd.0002316</w:t>
        </w:r>
      </w:hyperlink>
    </w:p>
    <w:p w14:paraId="652D1995"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Lin, F. H., Chen, B. C., Chou, Y. C., Hsieh, C. J., Yu, C. P. (2021). Incidence and Risk Factors for Notifiable Typhoid and Paratyphoid in Taiwan during the Period 2011–2020. </w:t>
      </w:r>
      <w:r w:rsidRPr="00E32766">
        <w:rPr>
          <w:rFonts w:ascii="Times New Roman" w:hAnsi="Times New Roman" w:cs="Times New Roman"/>
          <w:i/>
          <w:sz w:val="24"/>
          <w:szCs w:val="24"/>
        </w:rPr>
        <w:t>Healthcare, 9</w:t>
      </w:r>
      <w:r w:rsidRPr="00E32766">
        <w:rPr>
          <w:rFonts w:ascii="Times New Roman" w:hAnsi="Times New Roman" w:cs="Times New Roman"/>
          <w:sz w:val="24"/>
          <w:szCs w:val="24"/>
        </w:rPr>
        <w:t xml:space="preserve">, 1316. </w:t>
      </w:r>
      <w:hyperlink r:id="rId16" w:history="1">
        <w:r w:rsidRPr="00E32766">
          <w:rPr>
            <w:rStyle w:val="Hyperlink"/>
            <w:rFonts w:ascii="Times New Roman" w:hAnsi="Times New Roman" w:cs="Times New Roman"/>
            <w:color w:val="auto"/>
            <w:sz w:val="24"/>
            <w:szCs w:val="24"/>
          </w:rPr>
          <w:t>https://doi.org/10.3390/</w:t>
        </w:r>
      </w:hyperlink>
      <w:r w:rsidRPr="00E32766">
        <w:rPr>
          <w:rFonts w:ascii="Times New Roman" w:hAnsi="Times New Roman" w:cs="Times New Roman"/>
          <w:sz w:val="24"/>
          <w:szCs w:val="24"/>
        </w:rPr>
        <w:t xml:space="preserve"> healthcare9101316.</w:t>
      </w:r>
    </w:p>
    <w:p w14:paraId="0E3B4D89"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V., Ramani, E., </w:t>
      </w: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Park, J. Y., &amp; Wierzba, T. F. (2018). Estimating typhoid fever risk associated with lack of access to safe water: a systematic literature review. </w:t>
      </w:r>
      <w:r w:rsidRPr="00E32766">
        <w:rPr>
          <w:rFonts w:ascii="Times New Roman" w:hAnsi="Times New Roman" w:cs="Times New Roman"/>
          <w:i/>
          <w:sz w:val="24"/>
          <w:szCs w:val="24"/>
        </w:rPr>
        <w:t>Journal of environmental and public health. Jul 4</w:t>
      </w:r>
      <w:r w:rsidRPr="00E32766">
        <w:rPr>
          <w:rFonts w:ascii="Times New Roman" w:hAnsi="Times New Roman" w:cs="Times New Roman"/>
          <w:sz w:val="24"/>
          <w:szCs w:val="24"/>
        </w:rPr>
        <w:t>, 2018.</w:t>
      </w:r>
    </w:p>
    <w:p w14:paraId="141A438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Mohammad, S. U., Badrul, A., Dr. </w:t>
      </w:r>
      <w:proofErr w:type="spellStart"/>
      <w:r w:rsidRPr="00E32766">
        <w:rPr>
          <w:rFonts w:ascii="Times New Roman" w:hAnsi="Times New Roman" w:cs="Times New Roman"/>
          <w:sz w:val="24"/>
          <w:szCs w:val="24"/>
        </w:rPr>
        <w:t>Jashim</w:t>
      </w:r>
      <w:proofErr w:type="spellEnd"/>
      <w:r w:rsidRPr="00E32766">
        <w:rPr>
          <w:rFonts w:ascii="Times New Roman" w:hAnsi="Times New Roman" w:cs="Times New Roman"/>
          <w:sz w:val="24"/>
          <w:szCs w:val="24"/>
        </w:rPr>
        <w:t xml:space="preserve">, U., &amp; Fazle, R. (2015). Prevalence and Associated Risk Factors of Typhoid Fever in Children Admitted in a Medical College Hospital. </w:t>
      </w:r>
      <w:r w:rsidRPr="00E32766">
        <w:rPr>
          <w:rFonts w:ascii="Times New Roman" w:hAnsi="Times New Roman" w:cs="Times New Roman"/>
          <w:i/>
          <w:sz w:val="24"/>
          <w:szCs w:val="24"/>
        </w:rPr>
        <w:t>Scholars Journal of Applied Medical 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3</w:t>
      </w:r>
      <w:r w:rsidRPr="00E32766">
        <w:rPr>
          <w:rFonts w:ascii="Times New Roman" w:hAnsi="Times New Roman" w:cs="Times New Roman"/>
          <w:sz w:val="24"/>
          <w:szCs w:val="24"/>
        </w:rPr>
        <w:t>(9D), 3418-3423</w:t>
      </w:r>
    </w:p>
    <w:p w14:paraId="4E9D8C2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Muche, G., </w:t>
      </w:r>
      <w:proofErr w:type="spellStart"/>
      <w:r w:rsidRPr="00E32766">
        <w:rPr>
          <w:rFonts w:ascii="Times New Roman" w:hAnsi="Times New Roman" w:cs="Times New Roman"/>
          <w:sz w:val="24"/>
          <w:szCs w:val="24"/>
        </w:rPr>
        <w:t>Tesfaw</w:t>
      </w:r>
      <w:proofErr w:type="spellEnd"/>
      <w:r w:rsidRPr="00E32766">
        <w:rPr>
          <w:rFonts w:ascii="Times New Roman" w:hAnsi="Times New Roman" w:cs="Times New Roman"/>
          <w:sz w:val="24"/>
          <w:szCs w:val="24"/>
        </w:rPr>
        <w:t xml:space="preserve">, A. &amp; Bayou, F. D. (2024). Prevalence of typhoid fever and its associated factors among febrile patients visiting </w:t>
      </w:r>
      <w:proofErr w:type="spellStart"/>
      <w:r w:rsidRPr="00E32766">
        <w:rPr>
          <w:rFonts w:ascii="Times New Roman" w:hAnsi="Times New Roman" w:cs="Times New Roman"/>
          <w:sz w:val="24"/>
          <w:szCs w:val="24"/>
        </w:rPr>
        <w:t>Arerti</w:t>
      </w:r>
      <w:proofErr w:type="spellEnd"/>
      <w:r w:rsidRPr="00E32766">
        <w:rPr>
          <w:rFonts w:ascii="Times New Roman" w:hAnsi="Times New Roman" w:cs="Times New Roman"/>
          <w:sz w:val="24"/>
          <w:szCs w:val="24"/>
        </w:rPr>
        <w:t xml:space="preserve"> Primary Hospital, Amhara Region, North East Ethiopia. </w:t>
      </w:r>
      <w:r w:rsidRPr="00E32766">
        <w:rPr>
          <w:rFonts w:ascii="Times New Roman" w:hAnsi="Times New Roman" w:cs="Times New Roman"/>
          <w:i/>
          <w:sz w:val="24"/>
          <w:szCs w:val="24"/>
        </w:rPr>
        <w:t>Front. Public Health, 12</w:t>
      </w:r>
      <w:r w:rsidRPr="00E32766">
        <w:rPr>
          <w:rFonts w:ascii="Times New Roman" w:hAnsi="Times New Roman" w:cs="Times New Roman"/>
          <w:sz w:val="24"/>
          <w:szCs w:val="24"/>
        </w:rPr>
        <w:t xml:space="preserve">, 1357131. </w:t>
      </w:r>
      <w:proofErr w:type="spellStart"/>
      <w:r w:rsidRPr="00E32766">
        <w:rPr>
          <w:rFonts w:ascii="Times New Roman" w:hAnsi="Times New Roman" w:cs="Times New Roman"/>
          <w:sz w:val="24"/>
          <w:szCs w:val="24"/>
        </w:rPr>
        <w:t>doi</w:t>
      </w:r>
      <w:proofErr w:type="spellEnd"/>
      <w:r w:rsidRPr="00E32766">
        <w:rPr>
          <w:rFonts w:ascii="Times New Roman" w:hAnsi="Times New Roman" w:cs="Times New Roman"/>
          <w:sz w:val="24"/>
          <w:szCs w:val="24"/>
        </w:rPr>
        <w:t>: 10.3389/fpubh.2024.1357131</w:t>
      </w:r>
    </w:p>
    <w:p w14:paraId="0D17770A"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Natheu, C. K., &amp; </w:t>
      </w:r>
      <w:proofErr w:type="spellStart"/>
      <w:r w:rsidRPr="00E32766">
        <w:rPr>
          <w:rFonts w:ascii="Times New Roman" w:hAnsi="Times New Roman" w:cs="Times New Roman"/>
          <w:sz w:val="24"/>
          <w:szCs w:val="24"/>
        </w:rPr>
        <w:t>Telefo</w:t>
      </w:r>
      <w:proofErr w:type="spellEnd"/>
      <w:r w:rsidRPr="00E32766">
        <w:rPr>
          <w:rFonts w:ascii="Times New Roman" w:hAnsi="Times New Roman" w:cs="Times New Roman"/>
          <w:sz w:val="24"/>
          <w:szCs w:val="24"/>
        </w:rPr>
        <w:t xml:space="preserve">, B. P. (2020). Comparison of performance of two </w:t>
      </w:r>
      <w:proofErr w:type="spellStart"/>
      <w:r w:rsidRPr="00E32766">
        <w:rPr>
          <w:rFonts w:ascii="Times New Roman" w:hAnsi="Times New Roman" w:cs="Times New Roman"/>
          <w:sz w:val="24"/>
          <w:szCs w:val="24"/>
        </w:rPr>
        <w:t>widal</w:t>
      </w:r>
      <w:proofErr w:type="spellEnd"/>
      <w:r w:rsidRPr="00E32766">
        <w:rPr>
          <w:rFonts w:ascii="Times New Roman" w:hAnsi="Times New Roman" w:cs="Times New Roman"/>
          <w:sz w:val="24"/>
          <w:szCs w:val="24"/>
        </w:rPr>
        <w:t xml:space="preserve"> test techniques with stool culture in the diagnosis of typhoid fever at the </w:t>
      </w:r>
      <w:proofErr w:type="spellStart"/>
      <w:r w:rsidRPr="00E32766">
        <w:rPr>
          <w:rFonts w:ascii="Times New Roman" w:hAnsi="Times New Roman" w:cs="Times New Roman"/>
          <w:sz w:val="24"/>
          <w:szCs w:val="24"/>
        </w:rPr>
        <w:t>Dschang</w:t>
      </w:r>
      <w:proofErr w:type="spellEnd"/>
      <w:r w:rsidRPr="00E32766">
        <w:rPr>
          <w:rFonts w:ascii="Times New Roman" w:hAnsi="Times New Roman" w:cs="Times New Roman"/>
          <w:sz w:val="24"/>
          <w:szCs w:val="24"/>
        </w:rPr>
        <w:t xml:space="preserve"> District Hospital, West </w:t>
      </w:r>
      <w:proofErr w:type="gramStart"/>
      <w:r w:rsidRPr="00E32766">
        <w:rPr>
          <w:rFonts w:ascii="Times New Roman" w:hAnsi="Times New Roman" w:cs="Times New Roman"/>
          <w:sz w:val="24"/>
          <w:szCs w:val="24"/>
        </w:rPr>
        <w:t>Cameroon..</w:t>
      </w:r>
      <w:proofErr w:type="gramEnd"/>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Asian J Pharm Clin Res, 13</w:t>
      </w:r>
      <w:r w:rsidRPr="00E32766">
        <w:rPr>
          <w:rFonts w:ascii="Times New Roman" w:hAnsi="Times New Roman" w:cs="Times New Roman"/>
          <w:sz w:val="24"/>
          <w:szCs w:val="24"/>
        </w:rPr>
        <w:t>, (5), 171-174</w:t>
      </w:r>
    </w:p>
    <w:p w14:paraId="583E6232"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Nesa, M. N., Khan, M. S. R, &amp; Alam, M. (2011). Isolation identification and characterization of Salmonella serovars from </w:t>
      </w:r>
      <w:proofErr w:type="spellStart"/>
      <w:r w:rsidRPr="00E32766">
        <w:rPr>
          <w:rFonts w:ascii="Times New Roman" w:hAnsi="Times New Roman" w:cs="Times New Roman"/>
          <w:sz w:val="24"/>
          <w:szCs w:val="24"/>
        </w:rPr>
        <w:t>diarrhoeic</w:t>
      </w:r>
      <w:proofErr w:type="spellEnd"/>
      <w:r w:rsidRPr="00E32766">
        <w:rPr>
          <w:rFonts w:ascii="Times New Roman" w:hAnsi="Times New Roman" w:cs="Times New Roman"/>
          <w:sz w:val="24"/>
          <w:szCs w:val="24"/>
        </w:rPr>
        <w:t xml:space="preserve"> stool samples of human. </w:t>
      </w:r>
      <w:proofErr w:type="spellStart"/>
      <w:r w:rsidRPr="00E32766">
        <w:rPr>
          <w:rFonts w:ascii="Times New Roman" w:hAnsi="Times New Roman" w:cs="Times New Roman"/>
          <w:i/>
          <w:sz w:val="24"/>
          <w:szCs w:val="24"/>
        </w:rPr>
        <w:t>Bang</w:t>
      </w:r>
      <w:r w:rsidRPr="00E32766">
        <w:rPr>
          <w:rFonts w:ascii="Times New Roman" w:hAnsi="Times New Roman" w:cs="Times New Roman"/>
          <w:sz w:val="24"/>
          <w:szCs w:val="24"/>
        </w:rPr>
        <w:t>.</w:t>
      </w:r>
      <w:r w:rsidRPr="00E32766">
        <w:rPr>
          <w:rFonts w:ascii="Times New Roman" w:hAnsi="Times New Roman" w:cs="Times New Roman"/>
          <w:i/>
          <w:sz w:val="24"/>
          <w:szCs w:val="24"/>
        </w:rPr>
        <w:t>J</w:t>
      </w:r>
      <w:proofErr w:type="spellEnd"/>
      <w:r w:rsidRPr="00E32766">
        <w:rPr>
          <w:rFonts w:ascii="Times New Roman" w:hAnsi="Times New Roman" w:cs="Times New Roman"/>
          <w:sz w:val="24"/>
          <w:szCs w:val="24"/>
        </w:rPr>
        <w:t xml:space="preserve">. </w:t>
      </w:r>
      <w:proofErr w:type="spellStart"/>
      <w:r w:rsidRPr="00E32766">
        <w:rPr>
          <w:rFonts w:ascii="Times New Roman" w:hAnsi="Times New Roman" w:cs="Times New Roman"/>
          <w:i/>
          <w:sz w:val="24"/>
          <w:szCs w:val="24"/>
        </w:rPr>
        <w:t>vet</w:t>
      </w:r>
      <w:r w:rsidRPr="00E32766">
        <w:rPr>
          <w:rFonts w:ascii="Times New Roman" w:hAnsi="Times New Roman" w:cs="Times New Roman"/>
          <w:sz w:val="24"/>
          <w:szCs w:val="24"/>
        </w:rPr>
        <w:t>.</w:t>
      </w:r>
      <w:r w:rsidRPr="00E32766">
        <w:rPr>
          <w:rFonts w:ascii="Times New Roman" w:hAnsi="Times New Roman" w:cs="Times New Roman"/>
          <w:i/>
          <w:sz w:val="24"/>
          <w:szCs w:val="24"/>
        </w:rPr>
        <w:t>Med</w:t>
      </w:r>
      <w:proofErr w:type="spellEnd"/>
      <w:r w:rsidRPr="00E32766">
        <w:rPr>
          <w:rFonts w:ascii="Times New Roman" w:hAnsi="Times New Roman" w:cs="Times New Roman"/>
          <w:sz w:val="24"/>
          <w:szCs w:val="24"/>
        </w:rPr>
        <w:t>.</w:t>
      </w:r>
      <w:r w:rsidRPr="00E32766">
        <w:rPr>
          <w:rFonts w:ascii="Times New Roman" w:hAnsi="Times New Roman" w:cs="Times New Roman"/>
          <w:i/>
          <w:sz w:val="24"/>
          <w:szCs w:val="24"/>
        </w:rPr>
        <w:t xml:space="preserve"> 9</w:t>
      </w:r>
      <w:r w:rsidRPr="00E32766">
        <w:rPr>
          <w:rFonts w:ascii="Times New Roman" w:hAnsi="Times New Roman" w:cs="Times New Roman"/>
          <w:sz w:val="24"/>
          <w:szCs w:val="24"/>
        </w:rPr>
        <w:t>(1), 85-93.</w:t>
      </w:r>
    </w:p>
    <w:p w14:paraId="6C49EE67"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Njoya, H. F., </w:t>
      </w:r>
      <w:proofErr w:type="spellStart"/>
      <w:r w:rsidRPr="00E32766">
        <w:rPr>
          <w:rFonts w:ascii="Times New Roman" w:hAnsi="Times New Roman" w:cs="Times New Roman"/>
          <w:sz w:val="24"/>
          <w:szCs w:val="24"/>
        </w:rPr>
        <w:t>Mbunka</w:t>
      </w:r>
      <w:proofErr w:type="spellEnd"/>
      <w:r w:rsidRPr="00E32766">
        <w:rPr>
          <w:rFonts w:ascii="Times New Roman" w:hAnsi="Times New Roman" w:cs="Times New Roman"/>
          <w:sz w:val="24"/>
          <w:szCs w:val="24"/>
        </w:rPr>
        <w:t xml:space="preserve">, M. A., Tume, B. C., </w:t>
      </w:r>
      <w:proofErr w:type="spellStart"/>
      <w:r w:rsidRPr="00E32766">
        <w:rPr>
          <w:rFonts w:ascii="Times New Roman" w:hAnsi="Times New Roman" w:cs="Times New Roman"/>
          <w:sz w:val="24"/>
          <w:szCs w:val="24"/>
        </w:rPr>
        <w:t>Jutcha</w:t>
      </w:r>
      <w:proofErr w:type="spellEnd"/>
      <w:r w:rsidRPr="00E32766">
        <w:rPr>
          <w:rFonts w:ascii="Times New Roman" w:hAnsi="Times New Roman" w:cs="Times New Roman"/>
          <w:sz w:val="24"/>
          <w:szCs w:val="24"/>
        </w:rPr>
        <w:t xml:space="preserve">, F. D., Jerome, A., Frankline, S. W., Catherine, A., Samuel, N. C. (2021). Prevalence and awareness of mode of transmission of typhoid fever in patients diagnosed with Salmonella typhi and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infections at the Saint Elisabeth General Hospital </w:t>
      </w:r>
      <w:proofErr w:type="spellStart"/>
      <w:r w:rsidRPr="00E32766">
        <w:rPr>
          <w:rFonts w:ascii="Times New Roman" w:hAnsi="Times New Roman" w:cs="Times New Roman"/>
          <w:sz w:val="24"/>
          <w:szCs w:val="24"/>
        </w:rPr>
        <w:t>Shisong</w:t>
      </w:r>
      <w:proofErr w:type="spellEnd"/>
      <w:r w:rsidRPr="00E32766">
        <w:rPr>
          <w:rFonts w:ascii="Times New Roman" w:hAnsi="Times New Roman" w:cs="Times New Roman"/>
          <w:sz w:val="24"/>
          <w:szCs w:val="24"/>
        </w:rPr>
        <w:t xml:space="preserve">, Bui Division, Cameroon. </w:t>
      </w:r>
      <w:proofErr w:type="spellStart"/>
      <w:r w:rsidRPr="00E32766">
        <w:rPr>
          <w:rFonts w:ascii="Times New Roman" w:hAnsi="Times New Roman" w:cs="Times New Roman"/>
          <w:i/>
          <w:sz w:val="24"/>
          <w:szCs w:val="24"/>
        </w:rPr>
        <w:t>PanAfrican</w:t>
      </w:r>
      <w:proofErr w:type="spellEnd"/>
      <w:r w:rsidRPr="00E32766">
        <w:rPr>
          <w:rFonts w:ascii="Times New Roman" w:hAnsi="Times New Roman" w:cs="Times New Roman"/>
          <w:i/>
          <w:sz w:val="24"/>
          <w:szCs w:val="24"/>
        </w:rPr>
        <w:t xml:space="preserve"> Medical Journal (PAMJ), 40</w:t>
      </w:r>
      <w:r w:rsidRPr="00E32766">
        <w:rPr>
          <w:rFonts w:ascii="Times New Roman" w:hAnsi="Times New Roman" w:cs="Times New Roman"/>
          <w:sz w:val="24"/>
          <w:szCs w:val="24"/>
        </w:rPr>
        <w:t xml:space="preserve">(83). </w:t>
      </w:r>
    </w:p>
    <w:p w14:paraId="6B4BE83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Nkengafac, N. F.</w:t>
      </w:r>
      <w:r w:rsidRPr="00E32766">
        <w:rPr>
          <w:rFonts w:ascii="Times New Roman" w:hAnsi="Times New Roman" w:cs="Times New Roman"/>
          <w:i/>
          <w:iCs/>
          <w:sz w:val="24"/>
          <w:szCs w:val="24"/>
        </w:rPr>
        <w:t xml:space="preserve"> et al. </w:t>
      </w:r>
      <w:r w:rsidRPr="00E32766">
        <w:rPr>
          <w:rFonts w:ascii="Times New Roman" w:hAnsi="Times New Roman" w:cs="Times New Roman"/>
          <w:sz w:val="24"/>
          <w:szCs w:val="24"/>
        </w:rPr>
        <w:t xml:space="preserve">(2021). “The Prevalence and Risk Factors of Typhoid Fever in </w:t>
      </w:r>
      <w:proofErr w:type="spellStart"/>
      <w:r w:rsidRPr="00E32766">
        <w:rPr>
          <w:rFonts w:ascii="Times New Roman" w:hAnsi="Times New Roman" w:cs="Times New Roman"/>
          <w:sz w:val="24"/>
          <w:szCs w:val="24"/>
        </w:rPr>
        <w:t>Bonassama</w:t>
      </w:r>
      <w:proofErr w:type="spellEnd"/>
      <w:r w:rsidRPr="00E32766">
        <w:rPr>
          <w:rFonts w:ascii="Times New Roman" w:hAnsi="Times New Roman" w:cs="Times New Roman"/>
          <w:sz w:val="24"/>
          <w:szCs w:val="24"/>
        </w:rPr>
        <w:t xml:space="preserve"> Health District, Douala Cameroon”. </w:t>
      </w:r>
      <w:r w:rsidRPr="00E32766">
        <w:rPr>
          <w:rFonts w:ascii="Times New Roman" w:hAnsi="Times New Roman" w:cs="Times New Roman"/>
          <w:i/>
          <w:iCs/>
          <w:sz w:val="24"/>
          <w:szCs w:val="24"/>
        </w:rPr>
        <w:t xml:space="preserve">Acta Scientific Medical Sciences, </w:t>
      </w:r>
      <w:r w:rsidRPr="00E32766">
        <w:rPr>
          <w:rFonts w:ascii="Times New Roman" w:hAnsi="Times New Roman" w:cs="Times New Roman"/>
          <w:i/>
          <w:sz w:val="24"/>
          <w:szCs w:val="24"/>
        </w:rPr>
        <w:t>5</w:t>
      </w:r>
      <w:r w:rsidRPr="00E32766">
        <w:rPr>
          <w:rFonts w:ascii="Times New Roman" w:hAnsi="Times New Roman" w:cs="Times New Roman"/>
          <w:sz w:val="24"/>
          <w:szCs w:val="24"/>
        </w:rPr>
        <w:t>(5), 112-124.</w:t>
      </w:r>
    </w:p>
    <w:p w14:paraId="5A19720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lastRenderedPageBreak/>
        <w:t xml:space="preserve">Rahman, M. A., Haque, A., Ahmad, T. </w:t>
      </w:r>
      <w:r w:rsidRPr="00E32766">
        <w:rPr>
          <w:rFonts w:ascii="Times New Roman" w:hAnsi="Times New Roman" w:cs="Times New Roman"/>
          <w:i/>
          <w:sz w:val="24"/>
          <w:szCs w:val="24"/>
        </w:rPr>
        <w:t>et</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al</w:t>
      </w:r>
      <w:r w:rsidRPr="00E32766">
        <w:rPr>
          <w:rFonts w:ascii="Times New Roman" w:hAnsi="Times New Roman" w:cs="Times New Roman"/>
          <w:sz w:val="24"/>
          <w:szCs w:val="24"/>
        </w:rPr>
        <w:t xml:space="preserve">. (2019). Isolation, Identification and Antibiotic Sensitivity Patterns of Salmonella </w:t>
      </w:r>
      <w:proofErr w:type="spellStart"/>
      <w:r w:rsidRPr="00E32766">
        <w:rPr>
          <w:rFonts w:ascii="Times New Roman" w:hAnsi="Times New Roman" w:cs="Times New Roman"/>
          <w:sz w:val="24"/>
          <w:szCs w:val="24"/>
        </w:rPr>
        <w:t>spp</w:t>
      </w:r>
      <w:proofErr w:type="spellEnd"/>
      <w:r w:rsidRPr="00E32766">
        <w:rPr>
          <w:rFonts w:ascii="Times New Roman" w:hAnsi="Times New Roman" w:cs="Times New Roman"/>
          <w:sz w:val="24"/>
          <w:szCs w:val="24"/>
        </w:rPr>
        <w:t xml:space="preserve"> from Locally Isolated Egg Samples. </w:t>
      </w:r>
      <w:r w:rsidRPr="00E32766">
        <w:rPr>
          <w:rFonts w:ascii="Times New Roman" w:hAnsi="Times New Roman" w:cs="Times New Roman"/>
          <w:i/>
          <w:sz w:val="24"/>
          <w:szCs w:val="24"/>
        </w:rPr>
        <w:t>American Journal of Pure and Applied Biosciences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w:t>
      </w:r>
      <w:r w:rsidRPr="00E32766">
        <w:rPr>
          <w:rFonts w:ascii="Times New Roman" w:hAnsi="Times New Roman" w:cs="Times New Roman"/>
          <w:sz w:val="24"/>
          <w:szCs w:val="24"/>
        </w:rPr>
        <w:t>(1), 1-11.</w:t>
      </w:r>
    </w:p>
    <w:p w14:paraId="1D3973B5" w14:textId="77777777" w:rsidR="005A5D9F" w:rsidRPr="00E32766" w:rsidRDefault="005A5D9F" w:rsidP="005A5D9F">
      <w:pPr>
        <w:spacing w:line="360" w:lineRule="auto"/>
        <w:ind w:left="450" w:hanging="450"/>
        <w:jc w:val="both"/>
        <w:rPr>
          <w:rStyle w:val="Hyperlink"/>
          <w:rFonts w:ascii="Times New Roman" w:hAnsi="Times New Roman" w:cs="Times New Roman"/>
          <w:color w:val="auto"/>
          <w:sz w:val="24"/>
          <w:szCs w:val="24"/>
        </w:rPr>
      </w:pPr>
      <w:r w:rsidRPr="00E32766">
        <w:rPr>
          <w:rFonts w:ascii="Times New Roman" w:hAnsi="Times New Roman" w:cs="Times New Roman"/>
          <w:sz w:val="24"/>
          <w:szCs w:val="24"/>
        </w:rPr>
        <w:t xml:space="preserve">Sally, R. (2018). “Typhoid prevention” Medical news of life science, </w:t>
      </w:r>
      <w:hyperlink r:id="rId17" w:history="1">
        <w:r w:rsidRPr="00E32766">
          <w:rPr>
            <w:rStyle w:val="Hyperlink"/>
            <w:rFonts w:ascii="Times New Roman" w:hAnsi="Times New Roman" w:cs="Times New Roman"/>
            <w:color w:val="auto"/>
            <w:sz w:val="24"/>
            <w:szCs w:val="24"/>
          </w:rPr>
          <w:t>https://www.news-medical.net/health/Typhoid-Prevention-(French).aspx</w:t>
        </w:r>
      </w:hyperlink>
      <w:r w:rsidRPr="00E32766">
        <w:rPr>
          <w:rStyle w:val="Hyperlink"/>
          <w:rFonts w:ascii="Times New Roman" w:hAnsi="Times New Roman" w:cs="Times New Roman"/>
          <w:color w:val="auto"/>
          <w:sz w:val="24"/>
          <w:szCs w:val="24"/>
        </w:rPr>
        <w:t>.</w:t>
      </w:r>
    </w:p>
    <w:p w14:paraId="40189A7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Steele, A. D., Burgess, D. C., Diaz, Z., Carey, M. E., Zaidi, A. K. M. (2016). Challenges and opportunities for typhoid fever control: A call for coordinated action. </w:t>
      </w:r>
      <w:r w:rsidRPr="00E32766">
        <w:rPr>
          <w:rFonts w:ascii="Times New Roman" w:hAnsi="Times New Roman" w:cs="Times New Roman"/>
          <w:i/>
          <w:sz w:val="24"/>
          <w:szCs w:val="24"/>
        </w:rPr>
        <w:t>Clinical Infectious Diseases, 62</w:t>
      </w:r>
      <w:r w:rsidRPr="00E32766">
        <w:rPr>
          <w:rFonts w:ascii="Times New Roman" w:hAnsi="Times New Roman" w:cs="Times New Roman"/>
          <w:sz w:val="24"/>
          <w:szCs w:val="24"/>
        </w:rPr>
        <w:t>, S1:S4–8.</w:t>
      </w:r>
    </w:p>
    <w:p w14:paraId="0AEA3AB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Syed, K.A., Saluja, T., Cho, H., Hsiao, </w:t>
      </w:r>
      <w:proofErr w:type="spellStart"/>
      <w:proofErr w:type="gramStart"/>
      <w:r w:rsidRPr="00E32766">
        <w:rPr>
          <w:rFonts w:ascii="Times New Roman" w:hAnsi="Times New Roman" w:cs="Times New Roman"/>
          <w:sz w:val="24"/>
          <w:szCs w:val="24"/>
        </w:rPr>
        <w:t>A.,Shaikh</w:t>
      </w:r>
      <w:proofErr w:type="spellEnd"/>
      <w:proofErr w:type="gramEnd"/>
      <w:r w:rsidRPr="00E32766">
        <w:rPr>
          <w:rFonts w:ascii="Times New Roman" w:hAnsi="Times New Roman" w:cs="Times New Roman"/>
          <w:sz w:val="24"/>
          <w:szCs w:val="24"/>
        </w:rPr>
        <w:t xml:space="preserve">, H., Wartel, T.A., </w:t>
      </w:r>
      <w:proofErr w:type="spellStart"/>
      <w:r w:rsidRPr="00E32766">
        <w:rPr>
          <w:rFonts w:ascii="Times New Roman" w:hAnsi="Times New Roman" w:cs="Times New Roman"/>
          <w:sz w:val="24"/>
          <w:szCs w:val="24"/>
        </w:rPr>
        <w:t>Mogasale</w:t>
      </w:r>
      <w:proofErr w:type="spellEnd"/>
      <w:r w:rsidRPr="00E32766">
        <w:rPr>
          <w:rFonts w:ascii="Times New Roman" w:hAnsi="Times New Roman" w:cs="Times New Roman"/>
          <w:sz w:val="24"/>
          <w:szCs w:val="24"/>
        </w:rPr>
        <w:t xml:space="preserve">, V., Lynch, J., Kim, J.H., </w:t>
      </w:r>
      <w:proofErr w:type="spellStart"/>
      <w:r w:rsidRPr="00E32766">
        <w:rPr>
          <w:rFonts w:ascii="Times New Roman" w:hAnsi="Times New Roman" w:cs="Times New Roman"/>
          <w:sz w:val="24"/>
          <w:szCs w:val="24"/>
        </w:rPr>
        <w:t>Excler</w:t>
      </w:r>
      <w:proofErr w:type="spellEnd"/>
      <w:r w:rsidRPr="00E32766">
        <w:rPr>
          <w:rFonts w:ascii="Times New Roman" w:hAnsi="Times New Roman" w:cs="Times New Roman"/>
          <w:sz w:val="24"/>
          <w:szCs w:val="24"/>
        </w:rPr>
        <w:t xml:space="preserve">, J.L., et al. (2020). Review on the Recent Advances on Typhoid Vaccine Development and Challenges Ahead. </w:t>
      </w:r>
      <w:r w:rsidRPr="00E32766">
        <w:rPr>
          <w:rFonts w:ascii="Times New Roman" w:hAnsi="Times New Roman" w:cs="Times New Roman"/>
          <w:i/>
          <w:sz w:val="24"/>
          <w:szCs w:val="24"/>
        </w:rPr>
        <w:t>Clin. Infect. Dis., 71</w:t>
      </w:r>
      <w:r w:rsidRPr="00E32766">
        <w:rPr>
          <w:rFonts w:ascii="Times New Roman" w:hAnsi="Times New Roman" w:cs="Times New Roman"/>
          <w:sz w:val="24"/>
          <w:szCs w:val="24"/>
        </w:rPr>
        <w:t>, 141–150. [</w:t>
      </w:r>
      <w:proofErr w:type="spellStart"/>
      <w:r w:rsidRPr="00E32766">
        <w:rPr>
          <w:rFonts w:ascii="Times New Roman" w:hAnsi="Times New Roman" w:cs="Times New Roman"/>
          <w:sz w:val="24"/>
          <w:szCs w:val="24"/>
        </w:rPr>
        <w:t>CrossRef</w:t>
      </w:r>
      <w:proofErr w:type="spellEnd"/>
      <w:r w:rsidRPr="00E32766">
        <w:rPr>
          <w:rFonts w:ascii="Times New Roman" w:hAnsi="Times New Roman" w:cs="Times New Roman"/>
          <w:sz w:val="24"/>
          <w:szCs w:val="24"/>
        </w:rPr>
        <w:t>]</w:t>
      </w:r>
    </w:p>
    <w:p w14:paraId="56DB71DE"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Tadele, A., </w:t>
      </w:r>
      <w:proofErr w:type="spellStart"/>
      <w:r w:rsidRPr="00E32766">
        <w:rPr>
          <w:rFonts w:ascii="Times New Roman" w:hAnsi="Times New Roman" w:cs="Times New Roman"/>
          <w:sz w:val="24"/>
          <w:szCs w:val="24"/>
        </w:rPr>
        <w:t>Chalachew</w:t>
      </w:r>
      <w:proofErr w:type="spellEnd"/>
      <w:r w:rsidRPr="00E32766">
        <w:rPr>
          <w:rFonts w:ascii="Times New Roman" w:hAnsi="Times New Roman" w:cs="Times New Roman"/>
          <w:sz w:val="24"/>
          <w:szCs w:val="24"/>
        </w:rPr>
        <w:t xml:space="preserve">, G., &amp; Yesuf, A. S. (2021). Salmonella Typhi and Salmonella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prevalence, antimicrobial susceptibility profile and factors associated with enteric fever infection in Bahir Dar, Ethiopia. </w:t>
      </w:r>
      <w:r w:rsidRPr="00E32766">
        <w:rPr>
          <w:rFonts w:ascii="Times New Roman" w:hAnsi="Times New Roman" w:cs="Times New Roman"/>
          <w:i/>
          <w:sz w:val="24"/>
          <w:szCs w:val="24"/>
        </w:rPr>
        <w:t>Scientific Reports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11</w:t>
      </w:r>
      <w:r w:rsidRPr="00E32766">
        <w:rPr>
          <w:rFonts w:ascii="Times New Roman" w:hAnsi="Times New Roman" w:cs="Times New Roman"/>
          <w:sz w:val="24"/>
          <w:szCs w:val="24"/>
        </w:rPr>
        <w:t xml:space="preserve">, 7359 | </w:t>
      </w:r>
      <w:hyperlink r:id="rId18" w:history="1">
        <w:r w:rsidRPr="00E32766">
          <w:rPr>
            <w:rStyle w:val="Hyperlink"/>
            <w:rFonts w:ascii="Times New Roman" w:hAnsi="Times New Roman" w:cs="Times New Roman"/>
            <w:color w:val="auto"/>
            <w:sz w:val="24"/>
            <w:szCs w:val="24"/>
          </w:rPr>
          <w:t>https://doi.org/10.1038/s41598-021-86743-9</w:t>
        </w:r>
      </w:hyperlink>
      <w:r w:rsidRPr="00E32766">
        <w:rPr>
          <w:rStyle w:val="Hyperlink"/>
          <w:rFonts w:ascii="Times New Roman" w:hAnsi="Times New Roman" w:cs="Times New Roman"/>
          <w:color w:val="auto"/>
          <w:sz w:val="24"/>
          <w:szCs w:val="24"/>
        </w:rPr>
        <w:t>.</w:t>
      </w:r>
    </w:p>
    <w:p w14:paraId="3BAC475D"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Udeze, A. O., Abdulrahman, F., Okonko, I. O., &amp; </w:t>
      </w:r>
      <w:proofErr w:type="spellStart"/>
      <w:r w:rsidRPr="00E32766">
        <w:rPr>
          <w:rFonts w:ascii="Times New Roman" w:hAnsi="Times New Roman" w:cs="Times New Roman"/>
          <w:sz w:val="24"/>
          <w:szCs w:val="24"/>
        </w:rPr>
        <w:t>Anibijuwon</w:t>
      </w:r>
      <w:proofErr w:type="spellEnd"/>
      <w:r w:rsidRPr="00E32766">
        <w:rPr>
          <w:rFonts w:ascii="Times New Roman" w:hAnsi="Times New Roman" w:cs="Times New Roman"/>
          <w:sz w:val="24"/>
          <w:szCs w:val="24"/>
        </w:rPr>
        <w:t xml:space="preserve">, I. I. (2010). Seroprevalence of Salmonella typhi and Salmonella </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among the </w:t>
      </w:r>
      <w:proofErr w:type="gramStart"/>
      <w:r w:rsidRPr="00E32766">
        <w:rPr>
          <w:rFonts w:ascii="Times New Roman" w:hAnsi="Times New Roman" w:cs="Times New Roman"/>
          <w:sz w:val="24"/>
          <w:szCs w:val="24"/>
        </w:rPr>
        <w:t>first year</w:t>
      </w:r>
      <w:proofErr w:type="gramEnd"/>
      <w:r w:rsidRPr="00E32766">
        <w:rPr>
          <w:rFonts w:ascii="Times New Roman" w:hAnsi="Times New Roman" w:cs="Times New Roman"/>
          <w:sz w:val="24"/>
          <w:szCs w:val="24"/>
        </w:rPr>
        <w:t xml:space="preserve"> students </w:t>
      </w:r>
      <w:proofErr w:type="gramStart"/>
      <w:r w:rsidRPr="00E32766">
        <w:rPr>
          <w:rFonts w:ascii="Times New Roman" w:hAnsi="Times New Roman" w:cs="Times New Roman"/>
          <w:sz w:val="24"/>
          <w:szCs w:val="24"/>
        </w:rPr>
        <w:t>of</w:t>
      </w:r>
      <w:proofErr w:type="gramEnd"/>
      <w:r w:rsidRPr="00E32766">
        <w:rPr>
          <w:rFonts w:ascii="Times New Roman" w:hAnsi="Times New Roman" w:cs="Times New Roman"/>
          <w:sz w:val="24"/>
          <w:szCs w:val="24"/>
        </w:rPr>
        <w:t xml:space="preserve"> University of Ilorin, Ilorin, Nigeria. </w:t>
      </w:r>
      <w:r w:rsidRPr="00E32766">
        <w:rPr>
          <w:rFonts w:ascii="Times New Roman" w:hAnsi="Times New Roman" w:cs="Times New Roman"/>
          <w:i/>
          <w:sz w:val="24"/>
          <w:szCs w:val="24"/>
        </w:rPr>
        <w:t>Middle-East Journal of Scientific Research, 6</w:t>
      </w:r>
      <w:r w:rsidRPr="00E32766">
        <w:rPr>
          <w:rFonts w:ascii="Times New Roman" w:hAnsi="Times New Roman" w:cs="Times New Roman"/>
          <w:sz w:val="24"/>
          <w:szCs w:val="24"/>
        </w:rPr>
        <w:t>(3), 257-262.</w:t>
      </w:r>
    </w:p>
    <w:p w14:paraId="5B3A7BF9"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rPr>
        <w:t xml:space="preserve">Verma, R., Bairwa, M., Chawla, S., </w:t>
      </w:r>
      <w:proofErr w:type="spellStart"/>
      <w:r w:rsidRPr="00E32766">
        <w:rPr>
          <w:rFonts w:ascii="Times New Roman" w:hAnsi="Times New Roman" w:cs="Times New Roman"/>
          <w:sz w:val="24"/>
          <w:szCs w:val="24"/>
        </w:rPr>
        <w:t>Prinja</w:t>
      </w:r>
      <w:proofErr w:type="spellEnd"/>
      <w:r w:rsidRPr="00E32766">
        <w:rPr>
          <w:rFonts w:ascii="Times New Roman" w:hAnsi="Times New Roman" w:cs="Times New Roman"/>
          <w:sz w:val="24"/>
          <w:szCs w:val="24"/>
        </w:rPr>
        <w:t xml:space="preserve">, S., &amp; Rajput, M. (2011). New generation typhoid vaccines: An effective preventive strategy to control typhoid fever in developing countries. </w:t>
      </w:r>
      <w:r w:rsidRPr="00E32766">
        <w:rPr>
          <w:rFonts w:ascii="Times New Roman" w:hAnsi="Times New Roman" w:cs="Times New Roman"/>
          <w:i/>
          <w:sz w:val="24"/>
          <w:szCs w:val="24"/>
        </w:rPr>
        <w:t>Hum. Vaccines</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7</w:t>
      </w:r>
      <w:r w:rsidRPr="00E32766">
        <w:rPr>
          <w:rFonts w:ascii="Times New Roman" w:hAnsi="Times New Roman" w:cs="Times New Roman"/>
          <w:sz w:val="24"/>
          <w:szCs w:val="24"/>
        </w:rPr>
        <w:t>, 883–885. [</w:t>
      </w:r>
      <w:proofErr w:type="spellStart"/>
      <w:r w:rsidRPr="00E32766">
        <w:rPr>
          <w:rFonts w:ascii="Times New Roman" w:hAnsi="Times New Roman" w:cs="Times New Roman"/>
          <w:sz w:val="24"/>
          <w:szCs w:val="24"/>
        </w:rPr>
        <w:t>CrossRef</w:t>
      </w:r>
      <w:proofErr w:type="spellEnd"/>
      <w:r w:rsidRPr="00E32766">
        <w:rPr>
          <w:rFonts w:ascii="Times New Roman" w:hAnsi="Times New Roman" w:cs="Times New Roman"/>
          <w:sz w:val="24"/>
          <w:szCs w:val="24"/>
        </w:rPr>
        <w:t>]</w:t>
      </w:r>
    </w:p>
    <w:p w14:paraId="6DB2DA58"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Style w:val="text"/>
          <w:rFonts w:ascii="Times New Roman" w:hAnsi="Times New Roman" w:cs="Times New Roman"/>
          <w:sz w:val="24"/>
          <w:szCs w:val="24"/>
        </w:rPr>
        <w:t>Wam</w:t>
      </w:r>
      <w:proofErr w:type="spellEnd"/>
      <w:r w:rsidRPr="00E32766">
        <w:rPr>
          <w:rStyle w:val="text"/>
          <w:rFonts w:ascii="Times New Roman" w:hAnsi="Times New Roman" w:cs="Times New Roman"/>
          <w:sz w:val="24"/>
          <w:szCs w:val="24"/>
        </w:rPr>
        <w:t>,</w:t>
      </w:r>
      <w:r w:rsidRPr="00E32766">
        <w:rPr>
          <w:rStyle w:val="react-xocs-alternative-link"/>
          <w:rFonts w:ascii="Times New Roman" w:hAnsi="Times New Roman" w:cs="Times New Roman"/>
          <w:sz w:val="24"/>
          <w:szCs w:val="24"/>
        </w:rPr>
        <w:t xml:space="preserve"> </w:t>
      </w:r>
      <w:r w:rsidRPr="00E32766">
        <w:rPr>
          <w:rStyle w:val="given-name"/>
          <w:rFonts w:ascii="Times New Roman" w:hAnsi="Times New Roman" w:cs="Times New Roman"/>
          <w:sz w:val="24"/>
          <w:szCs w:val="24"/>
        </w:rPr>
        <w:t>E. C.,</w:t>
      </w:r>
      <w:r w:rsidRPr="00E32766">
        <w:rPr>
          <w:rFonts w:ascii="Times New Roman" w:hAnsi="Times New Roman" w:cs="Times New Roman"/>
          <w:sz w:val="24"/>
          <w:szCs w:val="24"/>
        </w:rPr>
        <w:t xml:space="preserve"> </w:t>
      </w:r>
      <w:proofErr w:type="spellStart"/>
      <w:r w:rsidRPr="00E32766">
        <w:rPr>
          <w:rStyle w:val="given-name"/>
          <w:rFonts w:ascii="Times New Roman" w:hAnsi="Times New Roman" w:cs="Times New Roman"/>
          <w:sz w:val="24"/>
          <w:szCs w:val="24"/>
        </w:rPr>
        <w:t>Christabe</w:t>
      </w:r>
      <w:proofErr w:type="spellEnd"/>
      <w:r w:rsidRPr="00E32766">
        <w:rPr>
          <w:rStyle w:val="given-name"/>
          <w:rFonts w:ascii="Times New Roman" w:hAnsi="Times New Roman" w:cs="Times New Roman"/>
          <w:sz w:val="24"/>
          <w:szCs w:val="24"/>
        </w:rPr>
        <w:t>,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Leonard, F.</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S.</w:t>
      </w:r>
      <w:r w:rsidRPr="00E32766">
        <w:rPr>
          <w:rFonts w:ascii="Times New Roman" w:hAnsi="Times New Roman" w:cs="Times New Roman"/>
          <w:sz w:val="24"/>
          <w:szCs w:val="24"/>
        </w:rPr>
        <w:t xml:space="preserve">, </w:t>
      </w:r>
      <w:r w:rsidRPr="00E32766">
        <w:rPr>
          <w:rStyle w:val="given-name"/>
          <w:rFonts w:ascii="Times New Roman" w:hAnsi="Times New Roman" w:cs="Times New Roman"/>
          <w:sz w:val="24"/>
          <w:szCs w:val="24"/>
        </w:rPr>
        <w:t>Lucy, A.</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A.</w:t>
      </w:r>
      <w:r w:rsidRPr="00E32766">
        <w:rPr>
          <w:rFonts w:ascii="Times New Roman" w:hAnsi="Times New Roman" w:cs="Times New Roman"/>
          <w:sz w:val="24"/>
          <w:szCs w:val="24"/>
        </w:rPr>
        <w:t xml:space="preserve">, &amp; </w:t>
      </w:r>
      <w:r w:rsidRPr="00E32766">
        <w:rPr>
          <w:rStyle w:val="given-name"/>
          <w:rFonts w:ascii="Times New Roman" w:hAnsi="Times New Roman" w:cs="Times New Roman"/>
          <w:sz w:val="24"/>
          <w:szCs w:val="24"/>
        </w:rPr>
        <w:t>Abel, N.</w:t>
      </w:r>
      <w:r w:rsidRPr="00E32766">
        <w:rPr>
          <w:rStyle w:val="react-xocs-alternative-link"/>
          <w:rFonts w:ascii="Times New Roman" w:hAnsi="Times New Roman" w:cs="Times New Roman"/>
          <w:sz w:val="24"/>
          <w:szCs w:val="24"/>
        </w:rPr>
        <w:t xml:space="preserve"> </w:t>
      </w:r>
      <w:r w:rsidRPr="00E32766">
        <w:rPr>
          <w:rStyle w:val="text"/>
          <w:rFonts w:ascii="Times New Roman" w:hAnsi="Times New Roman" w:cs="Times New Roman"/>
          <w:sz w:val="24"/>
          <w:szCs w:val="24"/>
        </w:rPr>
        <w:t>W</w:t>
      </w:r>
      <w:r w:rsidRPr="00E32766">
        <w:rPr>
          <w:rStyle w:val="author-ref"/>
          <w:rFonts w:ascii="Times New Roman" w:hAnsi="Times New Roman" w:cs="Times New Roman"/>
          <w:sz w:val="24"/>
          <w:szCs w:val="24"/>
        </w:rPr>
        <w:t xml:space="preserve">. (2019). </w:t>
      </w:r>
      <w:r w:rsidRPr="00E32766">
        <w:rPr>
          <w:rStyle w:val="title-text"/>
          <w:rFonts w:ascii="Times New Roman" w:hAnsi="Times New Roman" w:cs="Times New Roman"/>
          <w:sz w:val="24"/>
          <w:szCs w:val="24"/>
        </w:rPr>
        <w:t xml:space="preserve">Comparative Study on the Use of </w:t>
      </w:r>
      <w:proofErr w:type="spellStart"/>
      <w:r w:rsidRPr="00E32766">
        <w:rPr>
          <w:rStyle w:val="title-text"/>
          <w:rFonts w:ascii="Times New Roman" w:hAnsi="Times New Roman" w:cs="Times New Roman"/>
          <w:sz w:val="24"/>
          <w:szCs w:val="24"/>
        </w:rPr>
        <w:t>Widal</w:t>
      </w:r>
      <w:proofErr w:type="spellEnd"/>
      <w:r w:rsidRPr="00E32766">
        <w:rPr>
          <w:rStyle w:val="title-text"/>
          <w:rFonts w:ascii="Times New Roman" w:hAnsi="Times New Roman" w:cs="Times New Roman"/>
          <w:sz w:val="24"/>
          <w:szCs w:val="24"/>
        </w:rPr>
        <w:t xml:space="preserve"> Test to Stool Culture in the Laboratory Diagnosis of Typhoid Fever in Holy Family Hospital Akum, North West Region of Cameroon. </w:t>
      </w:r>
      <w:hyperlink r:id="rId19" w:tooltip="Go to The Open Microbiology Journal on ScienceDirect" w:history="1">
        <w:r w:rsidRPr="00E32766">
          <w:rPr>
            <w:rStyle w:val="anchor-text"/>
            <w:rFonts w:ascii="Times New Roman" w:hAnsi="Times New Roman" w:cs="Times New Roman"/>
            <w:i/>
            <w:sz w:val="24"/>
            <w:szCs w:val="24"/>
          </w:rPr>
          <w:t>The Open Microbiology Journal</w:t>
        </w:r>
      </w:hyperlink>
      <w:r w:rsidRPr="00E32766">
        <w:rPr>
          <w:rStyle w:val="anchor-text"/>
          <w:rFonts w:ascii="Times New Roman" w:hAnsi="Times New Roman" w:cs="Times New Roman"/>
          <w:i/>
          <w:sz w:val="24"/>
          <w:szCs w:val="24"/>
        </w:rPr>
        <w:t>,</w:t>
      </w:r>
      <w:r w:rsidRPr="00E32766">
        <w:rPr>
          <w:rFonts w:ascii="Times New Roman" w:hAnsi="Times New Roman" w:cs="Times New Roman"/>
          <w:i/>
          <w:sz w:val="24"/>
          <w:szCs w:val="24"/>
        </w:rPr>
        <w:t xml:space="preserve"> </w:t>
      </w:r>
      <w:hyperlink r:id="rId20" w:tooltip="Go to table of contents for this volume/issue" w:history="1">
        <w:r w:rsidRPr="00E32766">
          <w:rPr>
            <w:rStyle w:val="anchor-text"/>
            <w:rFonts w:ascii="Times New Roman" w:hAnsi="Times New Roman" w:cs="Times New Roman"/>
            <w:i/>
            <w:sz w:val="24"/>
            <w:szCs w:val="24"/>
          </w:rPr>
          <w:t>13</w:t>
        </w:r>
      </w:hyperlink>
      <w:r w:rsidRPr="00E32766">
        <w:rPr>
          <w:rFonts w:ascii="Times New Roman" w:hAnsi="Times New Roman" w:cs="Times New Roman"/>
          <w:sz w:val="24"/>
          <w:szCs w:val="24"/>
        </w:rPr>
        <w:t>, 73-80</w:t>
      </w:r>
    </w:p>
    <w:p w14:paraId="016F487A" w14:textId="77777777" w:rsidR="005A5D9F" w:rsidRPr="00E32766" w:rsidRDefault="005A5D9F" w:rsidP="005A5D9F">
      <w:pPr>
        <w:spacing w:line="360" w:lineRule="auto"/>
        <w:ind w:left="450" w:hanging="450"/>
        <w:jc w:val="both"/>
        <w:rPr>
          <w:rFonts w:ascii="Times New Roman" w:hAnsi="Times New Roman" w:cs="Times New Roman"/>
          <w:sz w:val="24"/>
          <w:szCs w:val="24"/>
        </w:rPr>
      </w:pPr>
      <w:proofErr w:type="spellStart"/>
      <w:r w:rsidRPr="00E32766">
        <w:rPr>
          <w:rFonts w:ascii="Times New Roman" w:hAnsi="Times New Roman" w:cs="Times New Roman"/>
          <w:sz w:val="24"/>
          <w:szCs w:val="24"/>
        </w:rPr>
        <w:t>Zailani</w:t>
      </w:r>
      <w:proofErr w:type="spellEnd"/>
      <w:r w:rsidRPr="00E32766">
        <w:rPr>
          <w:rFonts w:ascii="Times New Roman" w:hAnsi="Times New Roman" w:cs="Times New Roman"/>
          <w:sz w:val="24"/>
          <w:szCs w:val="24"/>
        </w:rPr>
        <w:t>, S. B., Aboderin, A. D., &amp; Onipede, A. D. (2004). Effect of socioeconomic status, age and sex on antibody titer profile to Salmonella typhi/</w:t>
      </w:r>
      <w:proofErr w:type="spellStart"/>
      <w:r w:rsidRPr="00E32766">
        <w:rPr>
          <w:rFonts w:ascii="Times New Roman" w:hAnsi="Times New Roman" w:cs="Times New Roman"/>
          <w:sz w:val="24"/>
          <w:szCs w:val="24"/>
        </w:rPr>
        <w:t>paratyphi</w:t>
      </w:r>
      <w:proofErr w:type="spellEnd"/>
      <w:r w:rsidRPr="00E32766">
        <w:rPr>
          <w:rFonts w:ascii="Times New Roman" w:hAnsi="Times New Roman" w:cs="Times New Roman"/>
          <w:sz w:val="24"/>
          <w:szCs w:val="24"/>
        </w:rPr>
        <w:t xml:space="preserve"> in Ile-Ife, Nigeria. </w:t>
      </w:r>
      <w:r w:rsidRPr="00E32766">
        <w:rPr>
          <w:rFonts w:ascii="Times New Roman" w:hAnsi="Times New Roman" w:cs="Times New Roman"/>
          <w:i/>
          <w:sz w:val="24"/>
          <w:szCs w:val="24"/>
        </w:rPr>
        <w:t xml:space="preserve">Nigerian journal </w:t>
      </w:r>
      <w:r w:rsidRPr="00E32766">
        <w:rPr>
          <w:rFonts w:ascii="Times New Roman" w:hAnsi="Times New Roman" w:cs="Times New Roman"/>
          <w:i/>
          <w:sz w:val="24"/>
          <w:szCs w:val="24"/>
        </w:rPr>
        <w:lastRenderedPageBreak/>
        <w:t>of medicine: journal of the National Association of Resident Doctors of Nigeria</w:t>
      </w:r>
      <w:r w:rsidRPr="00E32766">
        <w:rPr>
          <w:rFonts w:ascii="Times New Roman" w:hAnsi="Times New Roman" w:cs="Times New Roman"/>
          <w:sz w:val="24"/>
          <w:szCs w:val="24"/>
        </w:rPr>
        <w:t xml:space="preserve">, </w:t>
      </w:r>
      <w:r w:rsidRPr="00E32766">
        <w:rPr>
          <w:rFonts w:ascii="Times New Roman" w:hAnsi="Times New Roman" w:cs="Times New Roman"/>
          <w:i/>
          <w:sz w:val="24"/>
          <w:szCs w:val="24"/>
        </w:rPr>
        <w:t>13</w:t>
      </w:r>
      <w:r w:rsidRPr="00E32766">
        <w:rPr>
          <w:rFonts w:ascii="Times New Roman" w:hAnsi="Times New Roman" w:cs="Times New Roman"/>
          <w:sz w:val="24"/>
          <w:szCs w:val="24"/>
        </w:rPr>
        <w:t>(4), 383-387.</w:t>
      </w:r>
    </w:p>
    <w:p w14:paraId="253C1004" w14:textId="77777777" w:rsidR="005A5D9F" w:rsidRPr="00E32766" w:rsidRDefault="005A5D9F" w:rsidP="005A5D9F">
      <w:pPr>
        <w:spacing w:line="360" w:lineRule="auto"/>
        <w:ind w:left="450" w:hanging="450"/>
        <w:jc w:val="both"/>
        <w:rPr>
          <w:rFonts w:ascii="Times New Roman" w:hAnsi="Times New Roman" w:cs="Times New Roman"/>
          <w:sz w:val="24"/>
          <w:szCs w:val="24"/>
        </w:rPr>
      </w:pPr>
      <w:r w:rsidRPr="00E32766">
        <w:rPr>
          <w:rFonts w:ascii="Times New Roman" w:hAnsi="Times New Roman" w:cs="Times New Roman"/>
          <w:sz w:val="24"/>
          <w:szCs w:val="24"/>
          <w:lang w:val="en-GB"/>
        </w:rPr>
        <w:t xml:space="preserve"> </w:t>
      </w:r>
      <w:proofErr w:type="spellStart"/>
      <w:r w:rsidRPr="00E32766">
        <w:rPr>
          <w:rFonts w:ascii="Times New Roman" w:hAnsi="Times New Roman" w:cs="Times New Roman"/>
          <w:sz w:val="24"/>
          <w:szCs w:val="24"/>
          <w:lang w:val="en-GB"/>
        </w:rPr>
        <w:t>Zarauz</w:t>
      </w:r>
      <w:proofErr w:type="spellEnd"/>
      <w:r w:rsidRPr="00E32766">
        <w:rPr>
          <w:rFonts w:ascii="Times New Roman" w:hAnsi="Times New Roman" w:cs="Times New Roman"/>
          <w:sz w:val="24"/>
          <w:szCs w:val="24"/>
          <w:lang w:val="en-GB"/>
        </w:rPr>
        <w:t xml:space="preserve">, </w:t>
      </w:r>
      <w:r w:rsidRPr="00E32766">
        <w:rPr>
          <w:rFonts w:ascii="Times New Roman" w:hAnsi="Times New Roman" w:cs="Times New Roman"/>
          <w:sz w:val="24"/>
          <w:szCs w:val="24"/>
        </w:rPr>
        <w:t xml:space="preserve">J. M., Pilar, Z., Pura, B., &amp; Begoña, C. (2022). Study of the Drivers of Inappropriate Use of Antibiotics in Community Pharmacy: Request for Antibiotics Without a Prescription, Degree of Adherence to Treatment and Correct Recycling of Leftover Treatment. </w:t>
      </w:r>
      <w:r w:rsidRPr="00E32766">
        <w:rPr>
          <w:rFonts w:ascii="Times New Roman" w:hAnsi="Times New Roman" w:cs="Times New Roman"/>
          <w:i/>
          <w:sz w:val="24"/>
          <w:szCs w:val="24"/>
        </w:rPr>
        <w:t>Infection and Drug Resistance, 15</w:t>
      </w:r>
      <w:r w:rsidRPr="00E32766">
        <w:rPr>
          <w:rFonts w:ascii="Times New Roman" w:hAnsi="Times New Roman" w:cs="Times New Roman"/>
          <w:sz w:val="24"/>
          <w:szCs w:val="24"/>
        </w:rPr>
        <w:t>, 6773–6783.</w:t>
      </w:r>
    </w:p>
    <w:p w14:paraId="0C3F3CEE" w14:textId="77777777" w:rsidR="007670D6" w:rsidRPr="00E32766" w:rsidRDefault="007670D6" w:rsidP="007670D6">
      <w:pPr>
        <w:spacing w:line="360" w:lineRule="auto"/>
        <w:rPr>
          <w:rFonts w:ascii="Times New Roman" w:hAnsi="Times New Roman" w:cs="Times New Roman"/>
          <w:b/>
          <w:sz w:val="24"/>
          <w:szCs w:val="24"/>
          <w:lang w:val="en-GB"/>
        </w:rPr>
      </w:pPr>
    </w:p>
    <w:p w14:paraId="71111C69" w14:textId="77777777" w:rsidR="007670D6" w:rsidRPr="00E32766" w:rsidRDefault="007670D6" w:rsidP="007670D6">
      <w:pPr>
        <w:spacing w:line="360" w:lineRule="auto"/>
        <w:rPr>
          <w:rFonts w:ascii="Times New Roman" w:hAnsi="Times New Roman" w:cs="Times New Roman"/>
          <w:b/>
          <w:sz w:val="24"/>
          <w:szCs w:val="24"/>
          <w:lang w:val="en-GB"/>
        </w:rPr>
      </w:pPr>
      <w:r w:rsidRPr="00E32766">
        <w:rPr>
          <w:rFonts w:ascii="Times New Roman" w:hAnsi="Times New Roman" w:cs="Times New Roman"/>
          <w:b/>
          <w:sz w:val="24"/>
          <w:szCs w:val="24"/>
          <w:lang w:val="en-GB"/>
        </w:rPr>
        <w:br w:type="page"/>
      </w:r>
    </w:p>
    <w:p w14:paraId="387BD534" w14:textId="77777777" w:rsidR="001C1991" w:rsidRPr="00E32766" w:rsidRDefault="001C1991" w:rsidP="00CD110A">
      <w:pPr>
        <w:spacing w:line="360" w:lineRule="auto"/>
        <w:rPr>
          <w:rFonts w:ascii="Times New Roman" w:hAnsi="Times New Roman" w:cs="Times New Roman"/>
          <w:sz w:val="24"/>
          <w:szCs w:val="24"/>
          <w:lang w:val="en-GB"/>
        </w:rPr>
      </w:pPr>
    </w:p>
    <w:sectPr w:rsidR="001C1991" w:rsidRPr="00E3276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aiser Hassan" w:date="2026-04-03T15:40:00Z" w:initials="QH">
    <w:p w14:paraId="60294AE9" w14:textId="77777777" w:rsidR="00C2396A" w:rsidRDefault="00C2396A" w:rsidP="00C2396A">
      <w:pPr>
        <w:pStyle w:val="CommentText"/>
      </w:pPr>
      <w:r>
        <w:rPr>
          <w:rStyle w:val="CommentReference"/>
        </w:rPr>
        <w:annotationRef/>
      </w:r>
      <w:r>
        <w:t>Not highly reliable test as have low specificity and high rates of false positive results</w:t>
      </w:r>
    </w:p>
  </w:comment>
  <w:comment w:id="1" w:author="Qaiser Hassan" w:date="2026-04-03T15:42:00Z" w:initials="QH">
    <w:p w14:paraId="2FEB8FD7" w14:textId="77777777" w:rsidR="00C2396A" w:rsidRDefault="00C2396A" w:rsidP="00C2396A">
      <w:pPr>
        <w:pStyle w:val="CommentText"/>
      </w:pPr>
      <w:r>
        <w:rPr>
          <w:rStyle w:val="CommentReference"/>
        </w:rPr>
        <w:annotationRef/>
      </w:r>
      <w:r>
        <w:t>Kindly rephrase it correctly</w:t>
      </w:r>
    </w:p>
  </w:comment>
  <w:comment w:id="2" w:author="Qaiser Hassan" w:date="2026-04-03T15:44:00Z" w:initials="QH">
    <w:p w14:paraId="47D06838" w14:textId="77777777" w:rsidR="00C2396A" w:rsidRDefault="00C2396A" w:rsidP="00C2396A">
      <w:pPr>
        <w:pStyle w:val="CommentText"/>
      </w:pPr>
      <w:r>
        <w:rPr>
          <w:rStyle w:val="CommentReference"/>
        </w:rPr>
        <w:annotationRef/>
      </w:r>
      <w:r>
        <w:t>Reference pls</w:t>
      </w:r>
    </w:p>
  </w:comment>
  <w:comment w:id="9" w:author="Qaiser Hassan" w:date="2026-04-03T15:47:00Z" w:initials="QH">
    <w:p w14:paraId="0A544322" w14:textId="77777777" w:rsidR="00C2396A" w:rsidRDefault="00C2396A" w:rsidP="00C2396A">
      <w:pPr>
        <w:pStyle w:val="CommentText"/>
      </w:pPr>
      <w:r>
        <w:rPr>
          <w:rStyle w:val="CommentReference"/>
        </w:rPr>
        <w:annotationRef/>
      </w:r>
      <w:r>
        <w:t>Were the stool sample collected on consulting visit or later submitted</w:t>
      </w:r>
    </w:p>
  </w:comment>
  <w:comment w:id="17" w:author="Qaiser Hassan" w:date="2026-04-03T16:44:00Z" w:initials="QH">
    <w:p w14:paraId="7593E98D" w14:textId="77777777" w:rsidR="00AA052E" w:rsidRDefault="00AA052E" w:rsidP="00AA052E">
      <w:pPr>
        <w:pStyle w:val="CommentText"/>
      </w:pPr>
      <w:r>
        <w:rPr>
          <w:rStyle w:val="CommentReference"/>
        </w:rPr>
        <w:annotationRef/>
      </w:r>
      <w:r>
        <w:t xml:space="preserve">Kindly write correctly in the whole text </w:t>
      </w:r>
    </w:p>
  </w:comment>
  <w:comment w:id="18" w:author="Qaiser Hassan" w:date="2026-04-03T16:51:00Z" w:initials="QH">
    <w:p w14:paraId="39417EC6" w14:textId="77777777" w:rsidR="00AA052E" w:rsidRDefault="00AA052E" w:rsidP="00AA052E">
      <w:pPr>
        <w:pStyle w:val="CommentText"/>
      </w:pPr>
      <w:r>
        <w:rPr>
          <w:rStyle w:val="CommentReference"/>
        </w:rPr>
        <w:annotationRef/>
      </w:r>
      <w:r>
        <w:t>Kindly rephrase with correct terminology</w:t>
      </w:r>
    </w:p>
  </w:comment>
  <w:comment w:id="19" w:author="Qaiser Hassan" w:date="2026-04-03T16:54:00Z" w:initials="QH">
    <w:p w14:paraId="42AD316B" w14:textId="77777777" w:rsidR="00AA052E" w:rsidRDefault="00AA052E" w:rsidP="00AA052E">
      <w:pPr>
        <w:pStyle w:val="CommentText"/>
      </w:pPr>
      <w:r>
        <w:rPr>
          <w:rStyle w:val="CommentReference"/>
        </w:rPr>
        <w:annotationRef/>
      </w:r>
      <w:r>
        <w:t xml:space="preserve">Kindly allocate numbers to references in text as well as in reference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94AE9" w15:done="0"/>
  <w15:commentEx w15:paraId="2FEB8FD7" w15:done="0"/>
  <w15:commentEx w15:paraId="47D06838" w15:done="0"/>
  <w15:commentEx w15:paraId="0A544322" w15:done="0"/>
  <w15:commentEx w15:paraId="7593E98D" w15:done="0"/>
  <w15:commentEx w15:paraId="39417EC6" w15:done="0"/>
  <w15:commentEx w15:paraId="42AD31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11A0F1" w16cex:dateUtc="2026-04-03T10:40:00Z"/>
  <w16cex:commentExtensible w16cex:durableId="50FDE1F1" w16cex:dateUtc="2026-04-03T10:42:00Z"/>
  <w16cex:commentExtensible w16cex:durableId="3F9928B9" w16cex:dateUtc="2026-04-03T10:44:00Z"/>
  <w16cex:commentExtensible w16cex:durableId="37BC961D" w16cex:dateUtc="2026-04-03T10:47:00Z"/>
  <w16cex:commentExtensible w16cex:durableId="79A3232E" w16cex:dateUtc="2026-04-03T11:44:00Z"/>
  <w16cex:commentExtensible w16cex:durableId="7A530809" w16cex:dateUtc="2026-04-03T11:51:00Z"/>
  <w16cex:commentExtensible w16cex:durableId="6C0F266D" w16cex:dateUtc="2026-04-03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94AE9" w16cid:durableId="4711A0F1"/>
  <w16cid:commentId w16cid:paraId="2FEB8FD7" w16cid:durableId="50FDE1F1"/>
  <w16cid:commentId w16cid:paraId="47D06838" w16cid:durableId="3F9928B9"/>
  <w16cid:commentId w16cid:paraId="0A544322" w16cid:durableId="37BC961D"/>
  <w16cid:commentId w16cid:paraId="7593E98D" w16cid:durableId="79A3232E"/>
  <w16cid:commentId w16cid:paraId="39417EC6" w16cid:durableId="7A530809"/>
  <w16cid:commentId w16cid:paraId="42AD316B" w16cid:durableId="6C0F2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2F88" w14:textId="77777777" w:rsidR="001C63EB" w:rsidRDefault="001C63EB" w:rsidP="0023265D">
      <w:pPr>
        <w:spacing w:after="0" w:line="240" w:lineRule="auto"/>
      </w:pPr>
      <w:r>
        <w:separator/>
      </w:r>
    </w:p>
  </w:endnote>
  <w:endnote w:type="continuationSeparator" w:id="0">
    <w:p w14:paraId="6E1E96AD" w14:textId="77777777" w:rsidR="001C63EB" w:rsidRDefault="001C63EB" w:rsidP="002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MT">
    <w:altName w:val="Arial"/>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828" w14:textId="77777777" w:rsidR="00A026BE" w:rsidRDefault="00A0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A15" w14:textId="77777777" w:rsidR="00A026BE" w:rsidRDefault="00A0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D60B" w14:textId="77777777" w:rsidR="00A026BE" w:rsidRDefault="00A0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E104" w14:textId="77777777" w:rsidR="001C63EB" w:rsidRDefault="001C63EB" w:rsidP="0023265D">
      <w:pPr>
        <w:spacing w:after="0" w:line="240" w:lineRule="auto"/>
      </w:pPr>
      <w:r>
        <w:separator/>
      </w:r>
    </w:p>
  </w:footnote>
  <w:footnote w:type="continuationSeparator" w:id="0">
    <w:p w14:paraId="203F398C" w14:textId="77777777" w:rsidR="001C63EB" w:rsidRDefault="001C63EB" w:rsidP="0023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EC19" w14:textId="48B00215" w:rsidR="00A026BE" w:rsidRDefault="00000000">
    <w:pPr>
      <w:pStyle w:val="Header"/>
    </w:pPr>
    <w:r>
      <w:rPr>
        <w:noProof/>
      </w:rPr>
      <w:pict w14:anchorId="3FD42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66BB" w14:textId="1948B12E" w:rsidR="00A026BE" w:rsidRDefault="00000000">
    <w:pPr>
      <w:pStyle w:val="Header"/>
    </w:pPr>
    <w:r>
      <w:rPr>
        <w:noProof/>
      </w:rPr>
      <w:pict w14:anchorId="2C06B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128A" w14:textId="4409C322" w:rsidR="00A026BE" w:rsidRDefault="00000000">
    <w:pPr>
      <w:pStyle w:val="Header"/>
    </w:pPr>
    <w:r>
      <w:rPr>
        <w:noProof/>
      </w:rPr>
      <w:pict w14:anchorId="0E6E9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653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437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4181"/>
    <w:multiLevelType w:val="hybridMultilevel"/>
    <w:tmpl w:val="6FDCDAB6"/>
    <w:lvl w:ilvl="0" w:tplc="BAC83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A0FE1"/>
    <w:multiLevelType w:val="hybridMultilevel"/>
    <w:tmpl w:val="02CC9D86"/>
    <w:lvl w:ilvl="0" w:tplc="E8FA8522">
      <w:start w:val="27"/>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D3994"/>
    <w:multiLevelType w:val="hybridMultilevel"/>
    <w:tmpl w:val="1C94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41C64"/>
    <w:multiLevelType w:val="hybridMultilevel"/>
    <w:tmpl w:val="6C5A26F0"/>
    <w:lvl w:ilvl="0" w:tplc="BC3E14BA">
      <w:start w:val="2"/>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944248">
    <w:abstractNumId w:val="2"/>
  </w:num>
  <w:num w:numId="2" w16cid:durableId="129787956">
    <w:abstractNumId w:val="1"/>
  </w:num>
  <w:num w:numId="3" w16cid:durableId="828521768">
    <w:abstractNumId w:val="0"/>
  </w:num>
  <w:num w:numId="4" w16cid:durableId="1846246920">
    <w:abstractNumId w:val="3"/>
  </w:num>
  <w:num w:numId="5" w16cid:durableId="19706694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aiser Hassan">
    <w15:presenceInfo w15:providerId="AD" w15:userId="S-1-5-21-4000484244-833093426-3101092678-1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A8"/>
    <w:rsid w:val="00002D22"/>
    <w:rsid w:val="000036A8"/>
    <w:rsid w:val="00012E8B"/>
    <w:rsid w:val="000157F6"/>
    <w:rsid w:val="000200A7"/>
    <w:rsid w:val="000237D9"/>
    <w:rsid w:val="0002421E"/>
    <w:rsid w:val="00024523"/>
    <w:rsid w:val="00025B1A"/>
    <w:rsid w:val="00044298"/>
    <w:rsid w:val="000666BA"/>
    <w:rsid w:val="00070231"/>
    <w:rsid w:val="00070703"/>
    <w:rsid w:val="0007325D"/>
    <w:rsid w:val="0007618F"/>
    <w:rsid w:val="000774EF"/>
    <w:rsid w:val="00093AF6"/>
    <w:rsid w:val="00094137"/>
    <w:rsid w:val="00095509"/>
    <w:rsid w:val="00095EDD"/>
    <w:rsid w:val="000A4817"/>
    <w:rsid w:val="000B0AC3"/>
    <w:rsid w:val="000B4C2C"/>
    <w:rsid w:val="000B57FB"/>
    <w:rsid w:val="000B6031"/>
    <w:rsid w:val="000C2B95"/>
    <w:rsid w:val="000C3822"/>
    <w:rsid w:val="000D3F49"/>
    <w:rsid w:val="000D65F0"/>
    <w:rsid w:val="000F131E"/>
    <w:rsid w:val="000F5515"/>
    <w:rsid w:val="001020A8"/>
    <w:rsid w:val="001042D4"/>
    <w:rsid w:val="00107486"/>
    <w:rsid w:val="00110224"/>
    <w:rsid w:val="00115F3D"/>
    <w:rsid w:val="0011678E"/>
    <w:rsid w:val="00121B9B"/>
    <w:rsid w:val="001306AB"/>
    <w:rsid w:val="00144C84"/>
    <w:rsid w:val="00152B10"/>
    <w:rsid w:val="00161408"/>
    <w:rsid w:val="00165EB4"/>
    <w:rsid w:val="00166D12"/>
    <w:rsid w:val="00166EB4"/>
    <w:rsid w:val="001716B8"/>
    <w:rsid w:val="00173D66"/>
    <w:rsid w:val="00174141"/>
    <w:rsid w:val="001848BB"/>
    <w:rsid w:val="00187BC8"/>
    <w:rsid w:val="0019259F"/>
    <w:rsid w:val="00192AD4"/>
    <w:rsid w:val="001970A3"/>
    <w:rsid w:val="001A49B6"/>
    <w:rsid w:val="001B035A"/>
    <w:rsid w:val="001B161A"/>
    <w:rsid w:val="001B453C"/>
    <w:rsid w:val="001C0514"/>
    <w:rsid w:val="001C0FB8"/>
    <w:rsid w:val="001C1991"/>
    <w:rsid w:val="001C2369"/>
    <w:rsid w:val="001C63EB"/>
    <w:rsid w:val="001E078F"/>
    <w:rsid w:val="001E2BD1"/>
    <w:rsid w:val="001E659E"/>
    <w:rsid w:val="001E6BF5"/>
    <w:rsid w:val="001F3967"/>
    <w:rsid w:val="001F5330"/>
    <w:rsid w:val="00202595"/>
    <w:rsid w:val="002064CC"/>
    <w:rsid w:val="00206AFB"/>
    <w:rsid w:val="002070FD"/>
    <w:rsid w:val="002126BA"/>
    <w:rsid w:val="00212772"/>
    <w:rsid w:val="00217944"/>
    <w:rsid w:val="002229A9"/>
    <w:rsid w:val="00223966"/>
    <w:rsid w:val="00223DEA"/>
    <w:rsid w:val="002252D5"/>
    <w:rsid w:val="0023009C"/>
    <w:rsid w:val="0023265D"/>
    <w:rsid w:val="00232C07"/>
    <w:rsid w:val="00234139"/>
    <w:rsid w:val="002370B7"/>
    <w:rsid w:val="002465E8"/>
    <w:rsid w:val="00262428"/>
    <w:rsid w:val="00290669"/>
    <w:rsid w:val="00291C71"/>
    <w:rsid w:val="00292431"/>
    <w:rsid w:val="002B6149"/>
    <w:rsid w:val="002C0D5A"/>
    <w:rsid w:val="002D7D45"/>
    <w:rsid w:val="002E0209"/>
    <w:rsid w:val="002E5615"/>
    <w:rsid w:val="002F42E5"/>
    <w:rsid w:val="002F5E43"/>
    <w:rsid w:val="002F6D82"/>
    <w:rsid w:val="002F7F79"/>
    <w:rsid w:val="00300D6F"/>
    <w:rsid w:val="00303F5A"/>
    <w:rsid w:val="003055D7"/>
    <w:rsid w:val="00311D4D"/>
    <w:rsid w:val="0031550B"/>
    <w:rsid w:val="00322A0B"/>
    <w:rsid w:val="003271AC"/>
    <w:rsid w:val="00335B22"/>
    <w:rsid w:val="00337B2B"/>
    <w:rsid w:val="00340961"/>
    <w:rsid w:val="00344424"/>
    <w:rsid w:val="00356654"/>
    <w:rsid w:val="00357C4E"/>
    <w:rsid w:val="00362565"/>
    <w:rsid w:val="00365D81"/>
    <w:rsid w:val="00371621"/>
    <w:rsid w:val="00373803"/>
    <w:rsid w:val="003738EE"/>
    <w:rsid w:val="003758B7"/>
    <w:rsid w:val="003802DC"/>
    <w:rsid w:val="0038038A"/>
    <w:rsid w:val="00382638"/>
    <w:rsid w:val="00383C11"/>
    <w:rsid w:val="003845DF"/>
    <w:rsid w:val="003848EC"/>
    <w:rsid w:val="003878F0"/>
    <w:rsid w:val="0039114F"/>
    <w:rsid w:val="00391F09"/>
    <w:rsid w:val="003A025D"/>
    <w:rsid w:val="003A639C"/>
    <w:rsid w:val="003A7C41"/>
    <w:rsid w:val="003B0CA1"/>
    <w:rsid w:val="003B6B3A"/>
    <w:rsid w:val="003B6F81"/>
    <w:rsid w:val="003D2DF5"/>
    <w:rsid w:val="003D721F"/>
    <w:rsid w:val="003F53AF"/>
    <w:rsid w:val="003F63D8"/>
    <w:rsid w:val="003F778E"/>
    <w:rsid w:val="00403214"/>
    <w:rsid w:val="0040338E"/>
    <w:rsid w:val="00405D12"/>
    <w:rsid w:val="004120E1"/>
    <w:rsid w:val="00421AF9"/>
    <w:rsid w:val="004259DF"/>
    <w:rsid w:val="0044475A"/>
    <w:rsid w:val="0044711D"/>
    <w:rsid w:val="00473CDE"/>
    <w:rsid w:val="004821F6"/>
    <w:rsid w:val="004821FA"/>
    <w:rsid w:val="004A4623"/>
    <w:rsid w:val="004A4B7E"/>
    <w:rsid w:val="004A612F"/>
    <w:rsid w:val="004A701E"/>
    <w:rsid w:val="004B35CB"/>
    <w:rsid w:val="004C3CA2"/>
    <w:rsid w:val="004C6AD0"/>
    <w:rsid w:val="004D23FC"/>
    <w:rsid w:val="004E3FEB"/>
    <w:rsid w:val="004F07E0"/>
    <w:rsid w:val="00511E46"/>
    <w:rsid w:val="00517E3A"/>
    <w:rsid w:val="00520E44"/>
    <w:rsid w:val="005326ED"/>
    <w:rsid w:val="00540F91"/>
    <w:rsid w:val="00544F54"/>
    <w:rsid w:val="00545272"/>
    <w:rsid w:val="00550710"/>
    <w:rsid w:val="005545E5"/>
    <w:rsid w:val="005622D8"/>
    <w:rsid w:val="00565A33"/>
    <w:rsid w:val="00565A8B"/>
    <w:rsid w:val="00567E3D"/>
    <w:rsid w:val="005862A6"/>
    <w:rsid w:val="0059061A"/>
    <w:rsid w:val="005A5D65"/>
    <w:rsid w:val="005A5D9F"/>
    <w:rsid w:val="005B65DF"/>
    <w:rsid w:val="005B6CC2"/>
    <w:rsid w:val="005C037D"/>
    <w:rsid w:val="005C3095"/>
    <w:rsid w:val="005C5337"/>
    <w:rsid w:val="005D6634"/>
    <w:rsid w:val="005D6D81"/>
    <w:rsid w:val="005F0195"/>
    <w:rsid w:val="0060785D"/>
    <w:rsid w:val="00607965"/>
    <w:rsid w:val="00613F78"/>
    <w:rsid w:val="00616C54"/>
    <w:rsid w:val="00627A09"/>
    <w:rsid w:val="006319D3"/>
    <w:rsid w:val="00632C20"/>
    <w:rsid w:val="0065018A"/>
    <w:rsid w:val="00657886"/>
    <w:rsid w:val="00657A8F"/>
    <w:rsid w:val="006720F3"/>
    <w:rsid w:val="00683690"/>
    <w:rsid w:val="0069060A"/>
    <w:rsid w:val="00693BEF"/>
    <w:rsid w:val="00697105"/>
    <w:rsid w:val="006A2026"/>
    <w:rsid w:val="006B380C"/>
    <w:rsid w:val="006B7FCC"/>
    <w:rsid w:val="006C33F5"/>
    <w:rsid w:val="006D326A"/>
    <w:rsid w:val="006D53D9"/>
    <w:rsid w:val="006E4389"/>
    <w:rsid w:val="00717E0C"/>
    <w:rsid w:val="00720850"/>
    <w:rsid w:val="00723BAE"/>
    <w:rsid w:val="00736905"/>
    <w:rsid w:val="007377A6"/>
    <w:rsid w:val="00742FDF"/>
    <w:rsid w:val="00755D99"/>
    <w:rsid w:val="007670D6"/>
    <w:rsid w:val="007842E4"/>
    <w:rsid w:val="00790A3D"/>
    <w:rsid w:val="007A3323"/>
    <w:rsid w:val="007A484E"/>
    <w:rsid w:val="007B1473"/>
    <w:rsid w:val="007B1DA4"/>
    <w:rsid w:val="007B6421"/>
    <w:rsid w:val="007C1B40"/>
    <w:rsid w:val="007C3D01"/>
    <w:rsid w:val="007C686B"/>
    <w:rsid w:val="007D121D"/>
    <w:rsid w:val="007E247A"/>
    <w:rsid w:val="007F2AA6"/>
    <w:rsid w:val="007F4B7A"/>
    <w:rsid w:val="0081141A"/>
    <w:rsid w:val="00820DAB"/>
    <w:rsid w:val="008219DB"/>
    <w:rsid w:val="00826F9A"/>
    <w:rsid w:val="0082754B"/>
    <w:rsid w:val="008331C6"/>
    <w:rsid w:val="00837D2F"/>
    <w:rsid w:val="008579CC"/>
    <w:rsid w:val="00862042"/>
    <w:rsid w:val="00863CF8"/>
    <w:rsid w:val="00863E98"/>
    <w:rsid w:val="00865E85"/>
    <w:rsid w:val="00866BB6"/>
    <w:rsid w:val="00866C57"/>
    <w:rsid w:val="008674EF"/>
    <w:rsid w:val="00872F73"/>
    <w:rsid w:val="00883436"/>
    <w:rsid w:val="00884694"/>
    <w:rsid w:val="00894FE6"/>
    <w:rsid w:val="008A26CC"/>
    <w:rsid w:val="008A38A6"/>
    <w:rsid w:val="008A5C19"/>
    <w:rsid w:val="008A6517"/>
    <w:rsid w:val="008A7750"/>
    <w:rsid w:val="008B11AF"/>
    <w:rsid w:val="008B4506"/>
    <w:rsid w:val="008C70F5"/>
    <w:rsid w:val="008D165F"/>
    <w:rsid w:val="008E5B2B"/>
    <w:rsid w:val="008E65CE"/>
    <w:rsid w:val="008F16CF"/>
    <w:rsid w:val="00901092"/>
    <w:rsid w:val="00903288"/>
    <w:rsid w:val="00915319"/>
    <w:rsid w:val="0092075E"/>
    <w:rsid w:val="00930A9A"/>
    <w:rsid w:val="00934198"/>
    <w:rsid w:val="00946CFB"/>
    <w:rsid w:val="00952483"/>
    <w:rsid w:val="00966A60"/>
    <w:rsid w:val="00970FF6"/>
    <w:rsid w:val="009715F5"/>
    <w:rsid w:val="00976026"/>
    <w:rsid w:val="00991510"/>
    <w:rsid w:val="00992165"/>
    <w:rsid w:val="009954B1"/>
    <w:rsid w:val="009963E9"/>
    <w:rsid w:val="009A6608"/>
    <w:rsid w:val="009A7A4A"/>
    <w:rsid w:val="009C7A1D"/>
    <w:rsid w:val="009D3E52"/>
    <w:rsid w:val="009E21B9"/>
    <w:rsid w:val="009E7EBB"/>
    <w:rsid w:val="009F51CE"/>
    <w:rsid w:val="00A00161"/>
    <w:rsid w:val="00A026BE"/>
    <w:rsid w:val="00A077AE"/>
    <w:rsid w:val="00A11046"/>
    <w:rsid w:val="00A1280A"/>
    <w:rsid w:val="00A15F96"/>
    <w:rsid w:val="00A2163F"/>
    <w:rsid w:val="00A22C66"/>
    <w:rsid w:val="00A26895"/>
    <w:rsid w:val="00A276BD"/>
    <w:rsid w:val="00A335A4"/>
    <w:rsid w:val="00A36698"/>
    <w:rsid w:val="00A45CF0"/>
    <w:rsid w:val="00A671EE"/>
    <w:rsid w:val="00A67759"/>
    <w:rsid w:val="00A73B57"/>
    <w:rsid w:val="00A75CE0"/>
    <w:rsid w:val="00A77296"/>
    <w:rsid w:val="00AA052E"/>
    <w:rsid w:val="00AA236A"/>
    <w:rsid w:val="00AA424E"/>
    <w:rsid w:val="00AC1AF6"/>
    <w:rsid w:val="00AC5518"/>
    <w:rsid w:val="00AC7E18"/>
    <w:rsid w:val="00AD00B2"/>
    <w:rsid w:val="00AD38EE"/>
    <w:rsid w:val="00AD435B"/>
    <w:rsid w:val="00AD6081"/>
    <w:rsid w:val="00AD7FF0"/>
    <w:rsid w:val="00AF3FD9"/>
    <w:rsid w:val="00B00C78"/>
    <w:rsid w:val="00B05D50"/>
    <w:rsid w:val="00B06674"/>
    <w:rsid w:val="00B25068"/>
    <w:rsid w:val="00B27DBB"/>
    <w:rsid w:val="00B30AD2"/>
    <w:rsid w:val="00B35609"/>
    <w:rsid w:val="00B62517"/>
    <w:rsid w:val="00B70448"/>
    <w:rsid w:val="00B81A2D"/>
    <w:rsid w:val="00B840EE"/>
    <w:rsid w:val="00B85072"/>
    <w:rsid w:val="00B94374"/>
    <w:rsid w:val="00BB711B"/>
    <w:rsid w:val="00BC5953"/>
    <w:rsid w:val="00BC75F0"/>
    <w:rsid w:val="00BD1D91"/>
    <w:rsid w:val="00BE0D6B"/>
    <w:rsid w:val="00BE2015"/>
    <w:rsid w:val="00BE4582"/>
    <w:rsid w:val="00BE4D40"/>
    <w:rsid w:val="00BF08C5"/>
    <w:rsid w:val="00BF3750"/>
    <w:rsid w:val="00BF4FCE"/>
    <w:rsid w:val="00BF6F98"/>
    <w:rsid w:val="00C00F72"/>
    <w:rsid w:val="00C03129"/>
    <w:rsid w:val="00C138D6"/>
    <w:rsid w:val="00C15559"/>
    <w:rsid w:val="00C158F1"/>
    <w:rsid w:val="00C17746"/>
    <w:rsid w:val="00C21E7A"/>
    <w:rsid w:val="00C2396A"/>
    <w:rsid w:val="00C25852"/>
    <w:rsid w:val="00C25C2B"/>
    <w:rsid w:val="00C30E6D"/>
    <w:rsid w:val="00C359AB"/>
    <w:rsid w:val="00C37434"/>
    <w:rsid w:val="00C42EB6"/>
    <w:rsid w:val="00C43A3C"/>
    <w:rsid w:val="00C51DD1"/>
    <w:rsid w:val="00C60A51"/>
    <w:rsid w:val="00C61A38"/>
    <w:rsid w:val="00C805EF"/>
    <w:rsid w:val="00C81A5C"/>
    <w:rsid w:val="00C8780B"/>
    <w:rsid w:val="00C9063B"/>
    <w:rsid w:val="00C91567"/>
    <w:rsid w:val="00C94188"/>
    <w:rsid w:val="00CA2058"/>
    <w:rsid w:val="00CB2A9D"/>
    <w:rsid w:val="00CB3E44"/>
    <w:rsid w:val="00CB682D"/>
    <w:rsid w:val="00CC05CA"/>
    <w:rsid w:val="00CC0DC7"/>
    <w:rsid w:val="00CD110A"/>
    <w:rsid w:val="00CE31D1"/>
    <w:rsid w:val="00CE5801"/>
    <w:rsid w:val="00CE7940"/>
    <w:rsid w:val="00CF6830"/>
    <w:rsid w:val="00CF7C17"/>
    <w:rsid w:val="00D026A8"/>
    <w:rsid w:val="00D02FBD"/>
    <w:rsid w:val="00D05249"/>
    <w:rsid w:val="00D060D5"/>
    <w:rsid w:val="00D178EC"/>
    <w:rsid w:val="00D20021"/>
    <w:rsid w:val="00D23107"/>
    <w:rsid w:val="00D25607"/>
    <w:rsid w:val="00D26BB5"/>
    <w:rsid w:val="00D311AB"/>
    <w:rsid w:val="00D34ABD"/>
    <w:rsid w:val="00D359B1"/>
    <w:rsid w:val="00D36430"/>
    <w:rsid w:val="00D3792B"/>
    <w:rsid w:val="00D41215"/>
    <w:rsid w:val="00D42A96"/>
    <w:rsid w:val="00D50BD8"/>
    <w:rsid w:val="00D54499"/>
    <w:rsid w:val="00D61C19"/>
    <w:rsid w:val="00D6302D"/>
    <w:rsid w:val="00D6475D"/>
    <w:rsid w:val="00D83768"/>
    <w:rsid w:val="00D8788F"/>
    <w:rsid w:val="00D9151A"/>
    <w:rsid w:val="00DA0062"/>
    <w:rsid w:val="00DB1BDD"/>
    <w:rsid w:val="00DB2AB9"/>
    <w:rsid w:val="00DC4D4E"/>
    <w:rsid w:val="00DD1A9B"/>
    <w:rsid w:val="00E00D18"/>
    <w:rsid w:val="00E023FF"/>
    <w:rsid w:val="00E05F36"/>
    <w:rsid w:val="00E21148"/>
    <w:rsid w:val="00E24B9E"/>
    <w:rsid w:val="00E25D6F"/>
    <w:rsid w:val="00E27F8F"/>
    <w:rsid w:val="00E3253D"/>
    <w:rsid w:val="00E32766"/>
    <w:rsid w:val="00E3696A"/>
    <w:rsid w:val="00E36D93"/>
    <w:rsid w:val="00E50509"/>
    <w:rsid w:val="00E50D9D"/>
    <w:rsid w:val="00E63681"/>
    <w:rsid w:val="00E654E6"/>
    <w:rsid w:val="00E67188"/>
    <w:rsid w:val="00E672F5"/>
    <w:rsid w:val="00E8040F"/>
    <w:rsid w:val="00E85F2C"/>
    <w:rsid w:val="00E9476A"/>
    <w:rsid w:val="00E97E56"/>
    <w:rsid w:val="00EA0E42"/>
    <w:rsid w:val="00EB1582"/>
    <w:rsid w:val="00EC0069"/>
    <w:rsid w:val="00EC4B57"/>
    <w:rsid w:val="00EE1AC2"/>
    <w:rsid w:val="00F1162A"/>
    <w:rsid w:val="00F116EE"/>
    <w:rsid w:val="00F32C27"/>
    <w:rsid w:val="00F349D6"/>
    <w:rsid w:val="00F410CD"/>
    <w:rsid w:val="00F47213"/>
    <w:rsid w:val="00F518D7"/>
    <w:rsid w:val="00F52949"/>
    <w:rsid w:val="00F56064"/>
    <w:rsid w:val="00F61938"/>
    <w:rsid w:val="00F706D5"/>
    <w:rsid w:val="00F72C18"/>
    <w:rsid w:val="00F82F53"/>
    <w:rsid w:val="00F846B3"/>
    <w:rsid w:val="00F8569E"/>
    <w:rsid w:val="00F86F5B"/>
    <w:rsid w:val="00F90191"/>
    <w:rsid w:val="00F949BF"/>
    <w:rsid w:val="00F94DE3"/>
    <w:rsid w:val="00FA578D"/>
    <w:rsid w:val="00FB21EC"/>
    <w:rsid w:val="00FB5105"/>
    <w:rsid w:val="00FC0307"/>
    <w:rsid w:val="00FC197D"/>
    <w:rsid w:val="00FC653D"/>
    <w:rsid w:val="00FD7057"/>
    <w:rsid w:val="00FE372A"/>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7297"/>
  <w15:chartTrackingRefBased/>
  <w15:docId w15:val="{76B1D25D-9120-4A1E-AAB8-ED7EE8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486"/>
    <w:pPr>
      <w:keepNext/>
      <w:keepLines/>
      <w:spacing w:before="360" w:after="120"/>
      <w:outlineLvl w:val="0"/>
    </w:pPr>
    <w:rPr>
      <w:rFonts w:ascii="Times New Roman" w:eastAsia="SimSun" w:hAnsi="Times New Roman" w:cs="SimSu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35B"/>
    <w:pPr>
      <w:spacing w:after="0" w:line="240" w:lineRule="auto"/>
    </w:pPr>
    <w:rPr>
      <w:rFonts w:ascii="Arial" w:eastAsia="Times New Roman" w:hAnsi="Arial" w:cs="Arial"/>
      <w:sz w:val="16"/>
      <w:szCs w:val="16"/>
    </w:rPr>
  </w:style>
  <w:style w:type="character" w:customStyle="1" w:styleId="result">
    <w:name w:val="result"/>
    <w:basedOn w:val="DefaultParagraphFont"/>
    <w:rsid w:val="00AD435B"/>
    <w:rPr>
      <w:color w:val="000080"/>
    </w:rPr>
  </w:style>
  <w:style w:type="paragraph" w:styleId="Header">
    <w:name w:val="header"/>
    <w:basedOn w:val="Normal"/>
    <w:link w:val="HeaderChar"/>
    <w:uiPriority w:val="99"/>
    <w:unhideWhenUsed/>
    <w:rsid w:val="00232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5D"/>
  </w:style>
  <w:style w:type="paragraph" w:styleId="Footer">
    <w:name w:val="footer"/>
    <w:basedOn w:val="Normal"/>
    <w:link w:val="FooterChar"/>
    <w:uiPriority w:val="99"/>
    <w:unhideWhenUsed/>
    <w:rsid w:val="00232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5D"/>
  </w:style>
  <w:style w:type="paragraph" w:styleId="ListParagraph">
    <w:name w:val="List Paragraph"/>
    <w:basedOn w:val="Normal"/>
    <w:uiPriority w:val="34"/>
    <w:qFormat/>
    <w:rsid w:val="004259DF"/>
    <w:pPr>
      <w:ind w:left="720"/>
      <w:contextualSpacing/>
    </w:pPr>
  </w:style>
  <w:style w:type="character" w:styleId="PlaceholderText">
    <w:name w:val="Placeholder Text"/>
    <w:basedOn w:val="DefaultParagraphFont"/>
    <w:uiPriority w:val="99"/>
    <w:semiHidden/>
    <w:rsid w:val="008E5B2B"/>
    <w:rPr>
      <w:color w:val="808080"/>
    </w:rPr>
  </w:style>
  <w:style w:type="character" w:customStyle="1" w:styleId="Heading1Char">
    <w:name w:val="Heading 1 Char"/>
    <w:basedOn w:val="DefaultParagraphFont"/>
    <w:link w:val="Heading1"/>
    <w:uiPriority w:val="9"/>
    <w:rsid w:val="00107486"/>
    <w:rPr>
      <w:rFonts w:ascii="Times New Roman" w:eastAsia="SimSun" w:hAnsi="Times New Roman" w:cs="SimSun"/>
      <w:b/>
      <w:color w:val="000000"/>
      <w:sz w:val="24"/>
      <w:szCs w:val="32"/>
    </w:rPr>
  </w:style>
  <w:style w:type="character" w:styleId="Hyperlink">
    <w:name w:val="Hyperlink"/>
    <w:basedOn w:val="DefaultParagraphFont"/>
    <w:uiPriority w:val="99"/>
    <w:rsid w:val="00520E44"/>
    <w:rPr>
      <w:color w:val="0000FF"/>
      <w:u w:val="single"/>
    </w:rPr>
  </w:style>
  <w:style w:type="character" w:customStyle="1" w:styleId="text">
    <w:name w:val="text"/>
    <w:basedOn w:val="DefaultParagraphFont"/>
    <w:rsid w:val="00070231"/>
  </w:style>
  <w:style w:type="character" w:customStyle="1" w:styleId="title-text">
    <w:name w:val="title-text"/>
    <w:basedOn w:val="DefaultParagraphFont"/>
    <w:rsid w:val="00070231"/>
  </w:style>
  <w:style w:type="character" w:customStyle="1" w:styleId="metadata--author-name">
    <w:name w:val="metadata--author-name"/>
    <w:basedOn w:val="DefaultParagraphFont"/>
    <w:rsid w:val="00070231"/>
  </w:style>
  <w:style w:type="paragraph" w:customStyle="1" w:styleId="Default">
    <w:name w:val="Default"/>
    <w:rsid w:val="00070231"/>
    <w:pPr>
      <w:autoSpaceDE w:val="0"/>
      <w:autoSpaceDN w:val="0"/>
      <w:adjustRightInd w:val="0"/>
      <w:spacing w:after="0" w:line="240" w:lineRule="auto"/>
    </w:pPr>
    <w:rPr>
      <w:rFonts w:ascii="Myriad Pro" w:hAnsi="Myriad Pro" w:cs="Myriad Pro"/>
      <w:color w:val="000000"/>
      <w:sz w:val="24"/>
      <w:szCs w:val="24"/>
    </w:rPr>
  </w:style>
  <w:style w:type="character" w:customStyle="1" w:styleId="anchor-text">
    <w:name w:val="anchor-text"/>
    <w:basedOn w:val="DefaultParagraphFont"/>
    <w:rsid w:val="005A5D9F"/>
  </w:style>
  <w:style w:type="character" w:customStyle="1" w:styleId="react-xocs-alternative-link">
    <w:name w:val="react-xocs-alternative-link"/>
    <w:basedOn w:val="DefaultParagraphFont"/>
    <w:rsid w:val="005A5D9F"/>
  </w:style>
  <w:style w:type="character" w:customStyle="1" w:styleId="given-name">
    <w:name w:val="given-name"/>
    <w:basedOn w:val="DefaultParagraphFont"/>
    <w:rsid w:val="005A5D9F"/>
  </w:style>
  <w:style w:type="character" w:customStyle="1" w:styleId="author-ref">
    <w:name w:val="author-ref"/>
    <w:basedOn w:val="DefaultParagraphFont"/>
    <w:rsid w:val="005A5D9F"/>
  </w:style>
  <w:style w:type="character" w:styleId="UnresolvedMention">
    <w:name w:val="Unresolved Mention"/>
    <w:basedOn w:val="DefaultParagraphFont"/>
    <w:uiPriority w:val="99"/>
    <w:semiHidden/>
    <w:unhideWhenUsed/>
    <w:rsid w:val="00A45CF0"/>
    <w:rPr>
      <w:color w:val="605E5C"/>
      <w:shd w:val="clear" w:color="auto" w:fill="E1DFDD"/>
    </w:rPr>
  </w:style>
  <w:style w:type="character" w:styleId="CommentReference">
    <w:name w:val="annotation reference"/>
    <w:basedOn w:val="DefaultParagraphFont"/>
    <w:uiPriority w:val="99"/>
    <w:semiHidden/>
    <w:unhideWhenUsed/>
    <w:rsid w:val="00C2396A"/>
    <w:rPr>
      <w:sz w:val="16"/>
      <w:szCs w:val="16"/>
    </w:rPr>
  </w:style>
  <w:style w:type="paragraph" w:styleId="CommentText">
    <w:name w:val="annotation text"/>
    <w:basedOn w:val="Normal"/>
    <w:link w:val="CommentTextChar"/>
    <w:uiPriority w:val="99"/>
    <w:unhideWhenUsed/>
    <w:rsid w:val="00C2396A"/>
    <w:pPr>
      <w:spacing w:line="240" w:lineRule="auto"/>
    </w:pPr>
    <w:rPr>
      <w:sz w:val="20"/>
      <w:szCs w:val="20"/>
    </w:rPr>
  </w:style>
  <w:style w:type="character" w:customStyle="1" w:styleId="CommentTextChar">
    <w:name w:val="Comment Text Char"/>
    <w:basedOn w:val="DefaultParagraphFont"/>
    <w:link w:val="CommentText"/>
    <w:uiPriority w:val="99"/>
    <w:rsid w:val="00C2396A"/>
    <w:rPr>
      <w:sz w:val="20"/>
      <w:szCs w:val="20"/>
    </w:rPr>
  </w:style>
  <w:style w:type="paragraph" w:styleId="CommentSubject">
    <w:name w:val="annotation subject"/>
    <w:basedOn w:val="CommentText"/>
    <w:next w:val="CommentText"/>
    <w:link w:val="CommentSubjectChar"/>
    <w:uiPriority w:val="99"/>
    <w:semiHidden/>
    <w:unhideWhenUsed/>
    <w:rsid w:val="00C2396A"/>
    <w:rPr>
      <w:b/>
      <w:bCs/>
    </w:rPr>
  </w:style>
  <w:style w:type="character" w:customStyle="1" w:styleId="CommentSubjectChar">
    <w:name w:val="Comment Subject Char"/>
    <w:basedOn w:val="CommentTextChar"/>
    <w:link w:val="CommentSubject"/>
    <w:uiPriority w:val="99"/>
    <w:semiHidden/>
    <w:rsid w:val="00C2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4226">
      <w:bodyDiv w:val="1"/>
      <w:marLeft w:val="0"/>
      <w:marRight w:val="0"/>
      <w:marTop w:val="0"/>
      <w:marBottom w:val="0"/>
      <w:divBdr>
        <w:top w:val="none" w:sz="0" w:space="0" w:color="auto"/>
        <w:left w:val="none" w:sz="0" w:space="0" w:color="auto"/>
        <w:bottom w:val="none" w:sz="0" w:space="0" w:color="auto"/>
        <w:right w:val="none" w:sz="0" w:space="0" w:color="auto"/>
      </w:divBdr>
    </w:div>
    <w:div w:id="223763031">
      <w:bodyDiv w:val="1"/>
      <w:marLeft w:val="0"/>
      <w:marRight w:val="0"/>
      <w:marTop w:val="0"/>
      <w:marBottom w:val="0"/>
      <w:divBdr>
        <w:top w:val="none" w:sz="0" w:space="0" w:color="auto"/>
        <w:left w:val="none" w:sz="0" w:space="0" w:color="auto"/>
        <w:bottom w:val="none" w:sz="0" w:space="0" w:color="auto"/>
        <w:right w:val="none" w:sz="0" w:space="0" w:color="auto"/>
      </w:divBdr>
    </w:div>
    <w:div w:id="710031960">
      <w:bodyDiv w:val="1"/>
      <w:marLeft w:val="0"/>
      <w:marRight w:val="0"/>
      <w:marTop w:val="0"/>
      <w:marBottom w:val="0"/>
      <w:divBdr>
        <w:top w:val="none" w:sz="0" w:space="0" w:color="auto"/>
        <w:left w:val="none" w:sz="0" w:space="0" w:color="auto"/>
        <w:bottom w:val="none" w:sz="0" w:space="0" w:color="auto"/>
        <w:right w:val="none" w:sz="0" w:space="0" w:color="auto"/>
      </w:divBdr>
    </w:div>
    <w:div w:id="909853473">
      <w:bodyDiv w:val="1"/>
      <w:marLeft w:val="0"/>
      <w:marRight w:val="0"/>
      <w:marTop w:val="0"/>
      <w:marBottom w:val="0"/>
      <w:divBdr>
        <w:top w:val="none" w:sz="0" w:space="0" w:color="auto"/>
        <w:left w:val="none" w:sz="0" w:space="0" w:color="auto"/>
        <w:bottom w:val="none" w:sz="0" w:space="0" w:color="auto"/>
        <w:right w:val="none" w:sz="0" w:space="0" w:color="auto"/>
      </w:divBdr>
    </w:div>
    <w:div w:id="1248684532">
      <w:bodyDiv w:val="1"/>
      <w:marLeft w:val="0"/>
      <w:marRight w:val="0"/>
      <w:marTop w:val="0"/>
      <w:marBottom w:val="0"/>
      <w:divBdr>
        <w:top w:val="none" w:sz="0" w:space="0" w:color="auto"/>
        <w:left w:val="none" w:sz="0" w:space="0" w:color="auto"/>
        <w:bottom w:val="none" w:sz="0" w:space="0" w:color="auto"/>
        <w:right w:val="none" w:sz="0" w:space="0" w:color="auto"/>
      </w:divBdr>
    </w:div>
    <w:div w:id="1412701230">
      <w:bodyDiv w:val="1"/>
      <w:marLeft w:val="0"/>
      <w:marRight w:val="0"/>
      <w:marTop w:val="0"/>
      <w:marBottom w:val="0"/>
      <w:divBdr>
        <w:top w:val="none" w:sz="0" w:space="0" w:color="auto"/>
        <w:left w:val="none" w:sz="0" w:space="0" w:color="auto"/>
        <w:bottom w:val="none" w:sz="0" w:space="0" w:color="auto"/>
        <w:right w:val="none" w:sz="0" w:space="0" w:color="auto"/>
      </w:divBdr>
    </w:div>
    <w:div w:id="1716732659">
      <w:bodyDiv w:val="1"/>
      <w:marLeft w:val="0"/>
      <w:marRight w:val="0"/>
      <w:marTop w:val="0"/>
      <w:marBottom w:val="0"/>
      <w:divBdr>
        <w:top w:val="none" w:sz="0" w:space="0" w:color="auto"/>
        <w:left w:val="none" w:sz="0" w:space="0" w:color="auto"/>
        <w:bottom w:val="none" w:sz="0" w:space="0" w:color="auto"/>
        <w:right w:val="none" w:sz="0" w:space="0" w:color="auto"/>
      </w:divBdr>
    </w:div>
    <w:div w:id="1920946811">
      <w:bodyDiv w:val="1"/>
      <w:marLeft w:val="0"/>
      <w:marRight w:val="0"/>
      <w:marTop w:val="0"/>
      <w:marBottom w:val="0"/>
      <w:divBdr>
        <w:top w:val="none" w:sz="0" w:space="0" w:color="auto"/>
        <w:left w:val="none" w:sz="0" w:space="0" w:color="auto"/>
        <w:bottom w:val="none" w:sz="0" w:space="0" w:color="auto"/>
        <w:right w:val="none" w:sz="0" w:space="0" w:color="auto"/>
      </w:divBdr>
    </w:div>
    <w:div w:id="21267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doi.org/10.9734/jamb/2019/v19i230187" TargetMode="External"/><Relationship Id="rId18" Type="http://schemas.openxmlformats.org/officeDocument/2006/relationships/hyperlink" Target="https://doi.org/10.1038/s41598-021-86743-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www.news-medical.net/health/Typhoid-Prevention-(French).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 TargetMode="External"/><Relationship Id="rId20" Type="http://schemas.openxmlformats.org/officeDocument/2006/relationships/hyperlink" Target="https://www.sciencedirect.com/org/journal/the-open-microbiology-journal/vol/13/suppl/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ntd.0002316"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sciencedirect.com/org/journal/the-open-microbiology-journa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oi.org/10.3329/ajmbr.v4i4.40103"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eparing%20manuscript%20MLS\seroprevalence%20Charl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Male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Sheet1!$B$2:$D$2</c:f>
              <c:numCache>
                <c:formatCode>General</c:formatCode>
                <c:ptCount val="3"/>
                <c:pt idx="0">
                  <c:v>11.6</c:v>
                </c:pt>
                <c:pt idx="1">
                  <c:v>9</c:v>
                </c:pt>
                <c:pt idx="2">
                  <c:v>5.5</c:v>
                </c:pt>
              </c:numCache>
            </c:numRef>
          </c:val>
          <c:extLst>
            <c:ext xmlns:c16="http://schemas.microsoft.com/office/drawing/2014/chart" uri="{C3380CC4-5D6E-409C-BE32-E72D297353CC}">
              <c16:uniqueId val="{00000000-0B46-4383-9333-E0BC6D7C2DBC}"/>
            </c:ext>
          </c:extLst>
        </c:ser>
        <c:ser>
          <c:idx val="1"/>
          <c:order val="1"/>
          <c:tx>
            <c:strRef>
              <c:f>Sheet1!$A$3</c:f>
              <c:strCache>
                <c:ptCount val="1"/>
                <c:pt idx="0">
                  <c:v>Female </c:v>
                </c:pt>
              </c:strCache>
            </c:strRef>
          </c:tx>
          <c:spPr>
            <a:solidFill>
              <a:schemeClr val="accent2"/>
            </a:solidFill>
            <a:ln>
              <a:noFill/>
            </a:ln>
            <a:effectLst/>
            <a:sp3d/>
          </c:spPr>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46-4383-9333-E0BC6D7C2D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S. typhi</c:v>
                </c:pt>
                <c:pt idx="1">
                  <c:v>S. paratyphi</c:v>
                </c:pt>
                <c:pt idx="2">
                  <c:v>Both S. typhi anf paratyphi</c:v>
                </c:pt>
              </c:strCache>
            </c:strRef>
          </c:cat>
          <c:val>
            <c:numRef>
              <c:f>Sheet1!$B$3:$D$3</c:f>
              <c:numCache>
                <c:formatCode>General</c:formatCode>
                <c:ptCount val="3"/>
                <c:pt idx="0">
                  <c:v>13.1</c:v>
                </c:pt>
                <c:pt idx="1">
                  <c:v>10.6</c:v>
                </c:pt>
                <c:pt idx="2">
                  <c:v>9.5</c:v>
                </c:pt>
              </c:numCache>
            </c:numRef>
          </c:val>
          <c:extLst>
            <c:ext xmlns:c16="http://schemas.microsoft.com/office/drawing/2014/chart" uri="{C3380CC4-5D6E-409C-BE32-E72D297353CC}">
              <c16:uniqueId val="{00000002-0B46-4383-9333-E0BC6D7C2DBC}"/>
            </c:ext>
          </c:extLst>
        </c:ser>
        <c:dLbls>
          <c:showLegendKey val="0"/>
          <c:showVal val="0"/>
          <c:showCatName val="0"/>
          <c:showSerName val="0"/>
          <c:showPercent val="0"/>
          <c:showBubbleSize val="0"/>
        </c:dLbls>
        <c:gapWidth val="300"/>
        <c:shape val="box"/>
        <c:axId val="446187504"/>
        <c:axId val="446191032"/>
        <c:axId val="0"/>
      </c:bar3DChart>
      <c:catAx>
        <c:axId val="446187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Salmonella sp per serum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1032"/>
        <c:crosses val="autoZero"/>
        <c:auto val="1"/>
        <c:lblAlgn val="ctr"/>
        <c:lblOffset val="100"/>
        <c:noMultiLvlLbl val="0"/>
      </c:catAx>
      <c:valAx>
        <c:axId val="446191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7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Sheet3!$A$2:$A$10</c:f>
              <c:strCache>
                <c:ptCount val="9"/>
                <c:pt idx="0">
                  <c:v>Azithromycin </c:v>
                </c:pt>
                <c:pt idx="1">
                  <c:v>Gentamycin </c:v>
                </c:pt>
                <c:pt idx="2">
                  <c:v>Amoxicillin </c:v>
                </c:pt>
                <c:pt idx="3">
                  <c:v>Chloramphenicol </c:v>
                </c:pt>
                <c:pt idx="4">
                  <c:v>Levofloxacin </c:v>
                </c:pt>
                <c:pt idx="5">
                  <c:v>Ciprofloxacin </c:v>
                </c:pt>
                <c:pt idx="6">
                  <c:v>Ceftriaxone </c:v>
                </c:pt>
                <c:pt idx="7">
                  <c:v>Ofloxacin </c:v>
                </c:pt>
                <c:pt idx="8">
                  <c:v>Cefotaxim</c:v>
                </c:pt>
              </c:strCache>
            </c:strRef>
          </c:cat>
          <c:val>
            <c:numRef>
              <c:f>Sheet3!$C$2:$C$10</c:f>
              <c:numCache>
                <c:formatCode>General</c:formatCode>
                <c:ptCount val="9"/>
                <c:pt idx="0">
                  <c:v>35.299999999999997</c:v>
                </c:pt>
                <c:pt idx="1">
                  <c:v>47.1</c:v>
                </c:pt>
                <c:pt idx="2">
                  <c:v>87.3</c:v>
                </c:pt>
                <c:pt idx="3">
                  <c:v>54.9</c:v>
                </c:pt>
                <c:pt idx="4">
                  <c:v>18.600000000000001</c:v>
                </c:pt>
                <c:pt idx="5">
                  <c:v>23.5</c:v>
                </c:pt>
                <c:pt idx="6">
                  <c:v>48</c:v>
                </c:pt>
                <c:pt idx="7">
                  <c:v>17.600000000000001</c:v>
                </c:pt>
                <c:pt idx="8">
                  <c:v>46.1</c:v>
                </c:pt>
              </c:numCache>
            </c:numRef>
          </c:val>
          <c:extLst>
            <c:ext xmlns:c16="http://schemas.microsoft.com/office/drawing/2014/chart" uri="{C3380CC4-5D6E-409C-BE32-E72D297353CC}">
              <c16:uniqueId val="{00000000-57F7-4A34-BF15-1CB81B3E17CB}"/>
            </c:ext>
          </c:extLst>
        </c:ser>
        <c:dLbls>
          <c:showLegendKey val="0"/>
          <c:showVal val="0"/>
          <c:showCatName val="0"/>
          <c:showSerName val="0"/>
          <c:showPercent val="0"/>
          <c:showBubbleSize val="0"/>
        </c:dLbls>
        <c:gapWidth val="219"/>
        <c:overlap val="-27"/>
        <c:axId val="446185936"/>
        <c:axId val="446192208"/>
      </c:barChart>
      <c:catAx>
        <c:axId val="44618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Antibiotics</a:t>
                </a:r>
                <a:r>
                  <a:rPr lang="en-US" b="1" baseline="0"/>
                  <a:t>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92208"/>
        <c:crosses val="autoZero"/>
        <c:auto val="1"/>
        <c:lblAlgn val="ctr"/>
        <c:lblOffset val="100"/>
        <c:noMultiLvlLbl val="0"/>
      </c:catAx>
      <c:valAx>
        <c:axId val="44619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Resistance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18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23</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Qaiser Hassan</cp:lastModifiedBy>
  <cp:revision>6</cp:revision>
  <dcterms:created xsi:type="dcterms:W3CDTF">2026-04-03T02:56:00Z</dcterms:created>
  <dcterms:modified xsi:type="dcterms:W3CDTF">2026-04-03T11:55:00Z</dcterms:modified>
</cp:coreProperties>
</file>