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CEDDF" w14:textId="77777777" w:rsidR="00B760A0" w:rsidRDefault="00B760A0">
      <w:pPr>
        <w:pStyle w:val="Title"/>
        <w:spacing w:after="0"/>
        <w:jc w:val="both"/>
        <w:rPr>
          <w:rFonts w:ascii="Arial" w:hAnsi="Arial" w:cs="Arial"/>
        </w:rPr>
      </w:pPr>
    </w:p>
    <w:p w14:paraId="3A0E8843" w14:textId="77777777" w:rsidR="00B760A0" w:rsidRDefault="00371556">
      <w:pPr>
        <w:pStyle w:val="Author"/>
        <w:spacing w:line="240" w:lineRule="auto"/>
        <w:rPr>
          <w:rFonts w:ascii="Arial" w:hAnsi="Arial" w:cs="Arial"/>
          <w:bCs/>
          <w:iCs/>
          <w:kern w:val="28"/>
          <w:sz w:val="36"/>
        </w:rPr>
      </w:pPr>
      <w:r>
        <w:rPr>
          <w:rFonts w:ascii="Arial" w:hAnsi="Arial" w:cs="Arial"/>
          <w:bCs/>
          <w:iCs/>
          <w:kern w:val="28"/>
          <w:sz w:val="36"/>
        </w:rPr>
        <w:t>Awareness to Adoption: Factors Shaping Fortified Rice Consumption in Coimbatore’s Public Distribution System</w:t>
      </w:r>
    </w:p>
    <w:p w14:paraId="5A8E3CBE" w14:textId="77777777" w:rsidR="00B760A0" w:rsidRDefault="00B760A0">
      <w:pPr>
        <w:pStyle w:val="Author"/>
        <w:spacing w:line="240" w:lineRule="auto"/>
        <w:jc w:val="both"/>
        <w:rPr>
          <w:rFonts w:ascii="Arial" w:hAnsi="Arial" w:cs="Arial"/>
          <w:sz w:val="36"/>
        </w:rPr>
      </w:pPr>
    </w:p>
    <w:p w14:paraId="660A2C9A" w14:textId="77777777" w:rsidR="00B760A0" w:rsidRDefault="00B760A0">
      <w:pPr>
        <w:pStyle w:val="Affiliation"/>
        <w:spacing w:after="0" w:line="240" w:lineRule="auto"/>
        <w:jc w:val="both"/>
        <w:rPr>
          <w:rFonts w:ascii="Arial" w:hAnsi="Arial" w:cs="Arial"/>
        </w:rPr>
      </w:pPr>
    </w:p>
    <w:p w14:paraId="2F5E0CB4" w14:textId="77777777" w:rsidR="00B760A0" w:rsidRDefault="002B72F1">
      <w:pPr>
        <w:pStyle w:val="Copyright"/>
        <w:spacing w:after="0" w:line="240" w:lineRule="auto"/>
        <w:jc w:val="both"/>
        <w:rPr>
          <w:rFonts w:ascii="Arial" w:hAnsi="Arial" w:cs="Arial"/>
        </w:rPr>
        <w:sectPr w:rsidR="00B760A0" w:rsidSect="004B66A6">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680F263F">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371556">
        <w:rPr>
          <w:rFonts w:ascii="Arial" w:hAnsi="Arial" w:cs="Arial"/>
        </w:rPr>
        <w:t>.</w:t>
      </w:r>
    </w:p>
    <w:p w14:paraId="461A196D" w14:textId="77777777" w:rsidR="00B760A0" w:rsidRDefault="00371556">
      <w:pPr>
        <w:pStyle w:val="AbstHead"/>
        <w:spacing w:after="0"/>
        <w:jc w:val="both"/>
        <w:rPr>
          <w:rFonts w:ascii="Arial" w:hAnsi="Arial" w:cs="Arial"/>
        </w:rPr>
      </w:pPr>
      <w:r>
        <w:rPr>
          <w:rFonts w:ascii="Arial" w:hAnsi="Arial" w:cs="Arial"/>
        </w:rPr>
        <w:lastRenderedPageBreak/>
        <w:t>ABSTRACT</w:t>
      </w:r>
    </w:p>
    <w:p w14:paraId="724E41BD" w14:textId="77777777" w:rsidR="00B760A0" w:rsidRDefault="00B760A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B760A0" w14:paraId="3F0E5E65" w14:textId="77777777">
        <w:tc>
          <w:tcPr>
            <w:tcW w:w="9576" w:type="dxa"/>
            <w:shd w:val="clear" w:color="auto" w:fill="F2F2F2"/>
          </w:tcPr>
          <w:p w14:paraId="3F3CD304" w14:textId="77777777" w:rsidR="00B760A0" w:rsidRDefault="00B760A0">
            <w:pPr>
              <w:pStyle w:val="Body"/>
              <w:spacing w:after="0"/>
              <w:rPr>
                <w:rFonts w:ascii="Arial" w:eastAsia="Calibri" w:hAnsi="Arial" w:cs="Arial"/>
                <w:b/>
                <w:szCs w:val="22"/>
              </w:rPr>
            </w:pPr>
          </w:p>
          <w:p w14:paraId="1B7814E6" w14:textId="77777777" w:rsidR="00B760A0" w:rsidRDefault="00371556">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szCs w:val="22"/>
              </w:rPr>
              <w:t>Fortification is a method of adding minerals and micronutrients in food products. The study focuses on awareness level and factors that influence fortified rice purchases through the Public Distribution System (PDS) in Coimbatore.</w:t>
            </w:r>
          </w:p>
          <w:p w14:paraId="68C68A3A" w14:textId="77777777" w:rsidR="00B760A0" w:rsidRDefault="00371556">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Explorative research design</w:t>
            </w:r>
          </w:p>
          <w:p w14:paraId="23B1C8A3" w14:textId="77777777" w:rsidR="00B760A0" w:rsidRDefault="00371556">
            <w:pPr>
              <w:pStyle w:val="Body"/>
              <w:spacing w:after="0"/>
              <w:rPr>
                <w:rFonts w:ascii="Arial" w:eastAsia="Calibri" w:hAnsi="Arial" w:cs="Arial"/>
                <w:szCs w:val="22"/>
              </w:rPr>
            </w:pPr>
            <w:r>
              <w:rPr>
                <w:rFonts w:ascii="Arial" w:eastAsia="Calibri" w:hAnsi="Arial" w:cs="Arial"/>
                <w:b/>
                <w:szCs w:val="22"/>
              </w:rPr>
              <w:t xml:space="preserve">Place and Duration of Study: </w:t>
            </w:r>
            <w:r>
              <w:rPr>
                <w:rFonts w:ascii="Arial" w:eastAsia="Calibri" w:hAnsi="Arial" w:cs="Arial"/>
                <w:szCs w:val="22"/>
              </w:rPr>
              <w:t xml:space="preserve">Coimbatore was the study area and this study was conducted between </w:t>
            </w:r>
            <w:r>
              <w:rPr>
                <w:rFonts w:ascii="Arial" w:hAnsi="Arial" w:cs="Arial"/>
              </w:rPr>
              <w:t>the time period of November 2025 to February 2026</w:t>
            </w:r>
          </w:p>
          <w:p w14:paraId="766AC876" w14:textId="77777777" w:rsidR="00B760A0" w:rsidRDefault="00371556">
            <w:pPr>
              <w:pStyle w:val="Body"/>
              <w:spacing w:after="0"/>
              <w:rPr>
                <w:rFonts w:ascii="Arial" w:eastAsia="Calibri" w:hAnsi="Arial" w:cs="Arial"/>
                <w:szCs w:val="22"/>
              </w:rPr>
            </w:pPr>
            <w:r>
              <w:rPr>
                <w:rFonts w:ascii="Arial" w:eastAsia="Calibri" w:hAnsi="Arial" w:cs="Arial"/>
                <w:b/>
                <w:bCs/>
                <w:szCs w:val="22"/>
              </w:rPr>
              <w:t>Methodology:</w:t>
            </w:r>
            <w:r>
              <w:t xml:space="preserve"> </w:t>
            </w:r>
            <w:r>
              <w:rPr>
                <w:rFonts w:ascii="Arial" w:eastAsia="Calibri" w:hAnsi="Arial" w:cs="Arial"/>
                <w:szCs w:val="22"/>
              </w:rPr>
              <w:t>A purposive sample method was used to gather primary data from 130 consumers across five zones of Coimbatore district using a scheduled interview. Factor analysis was employed to identify the primary factors that influence the purchase and consumption of fortified rice.</w:t>
            </w:r>
          </w:p>
          <w:p w14:paraId="7999605B" w14:textId="77777777" w:rsidR="00B760A0" w:rsidRDefault="00371556">
            <w:pPr>
              <w:pStyle w:val="Body"/>
              <w:spacing w:after="0"/>
              <w:rPr>
                <w:rFonts w:ascii="Arial" w:eastAsia="Calibri" w:hAnsi="Arial" w:cs="Arial"/>
                <w:szCs w:val="22"/>
              </w:rPr>
            </w:pPr>
            <w:r>
              <w:rPr>
                <w:rFonts w:ascii="Arial" w:eastAsia="Calibri" w:hAnsi="Arial" w:cs="Arial"/>
                <w:b/>
                <w:bCs/>
                <w:szCs w:val="22"/>
              </w:rPr>
              <w:t>Results:</w:t>
            </w:r>
            <w:r>
              <w:t xml:space="preserve"> </w:t>
            </w:r>
            <w:r>
              <w:rPr>
                <w:rFonts w:ascii="Arial" w:eastAsia="Calibri" w:hAnsi="Arial" w:cs="Arial"/>
                <w:szCs w:val="22"/>
              </w:rPr>
              <w:t xml:space="preserve">The findings revealed that nearly 68 per cent of consumers were less aware about the health benefits of fortified rice. Factor analysis identified five major components which includes Nutritional &amp; Health Motivation, Availability &amp; Price Convenience, Perceived Quality &amp; Value, Sensory Experience and Peer &amp; Community Influence which explained 81.88 per cent of the total variation. Nutritional and health motivation appeared as the most impactful factor, emphasizing the role of enhanced micronutrients, immune advantages, and product trust in promoting adoption. </w:t>
            </w:r>
          </w:p>
          <w:p w14:paraId="0C128F41" w14:textId="77777777" w:rsidR="00B760A0" w:rsidRDefault="00371556">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The findings emphasize the necessity of targeted awareness initiatives, sustained affordability and accessibility, improved product quality and sensory attributes, and leveraging community influence to increase consumer acceptance and use of fortified rice, thereby contributing to better nutrition and public health outcomes.</w:t>
            </w:r>
          </w:p>
        </w:tc>
        <w:bookmarkStart w:id="0" w:name="_GoBack"/>
        <w:bookmarkEnd w:id="0"/>
      </w:tr>
    </w:tbl>
    <w:p w14:paraId="254821DC" w14:textId="77777777" w:rsidR="00B760A0" w:rsidRDefault="00B760A0">
      <w:pPr>
        <w:pStyle w:val="Body"/>
        <w:spacing w:after="0"/>
        <w:rPr>
          <w:rFonts w:ascii="Arial" w:hAnsi="Arial" w:cs="Arial"/>
          <w:i/>
        </w:rPr>
      </w:pPr>
    </w:p>
    <w:p w14:paraId="5B47AE3E" w14:textId="77777777" w:rsidR="00B760A0" w:rsidRDefault="00371556">
      <w:pPr>
        <w:pStyle w:val="Body"/>
        <w:spacing w:after="0"/>
        <w:rPr>
          <w:rFonts w:ascii="Arial" w:hAnsi="Arial" w:cs="Arial"/>
          <w:i/>
        </w:rPr>
      </w:pPr>
      <w:r>
        <w:rPr>
          <w:rFonts w:ascii="Arial" w:hAnsi="Arial" w:cs="Arial"/>
          <w:i/>
        </w:rPr>
        <w:t>Keywords: Consumer, Fortified Rice, Factor analysis and Malnutrition.</w:t>
      </w:r>
    </w:p>
    <w:p w14:paraId="67F458A3" w14:textId="77777777" w:rsidR="00B760A0" w:rsidRDefault="00B760A0">
      <w:pPr>
        <w:pStyle w:val="Body"/>
        <w:spacing w:after="0"/>
        <w:rPr>
          <w:rFonts w:ascii="Arial" w:hAnsi="Arial" w:cs="Arial"/>
          <w:i/>
        </w:rPr>
      </w:pPr>
    </w:p>
    <w:p w14:paraId="23F9566F" w14:textId="77777777" w:rsidR="00B760A0" w:rsidRDefault="00371556">
      <w:pPr>
        <w:pStyle w:val="AbstHead"/>
        <w:spacing w:after="0"/>
        <w:jc w:val="both"/>
        <w:rPr>
          <w:rFonts w:ascii="Arial" w:hAnsi="Arial" w:cs="Arial"/>
        </w:rPr>
      </w:pPr>
      <w:r>
        <w:rPr>
          <w:rFonts w:ascii="Arial" w:hAnsi="Arial" w:cs="Arial"/>
        </w:rPr>
        <w:t xml:space="preserve">1. INTRODUCTION </w:t>
      </w:r>
    </w:p>
    <w:p w14:paraId="2F75A569" w14:textId="77777777" w:rsidR="00B760A0" w:rsidRDefault="00B760A0">
      <w:pPr>
        <w:pStyle w:val="AbstHead"/>
        <w:spacing w:after="0"/>
        <w:jc w:val="both"/>
        <w:rPr>
          <w:rFonts w:ascii="Arial" w:hAnsi="Arial" w:cs="Arial"/>
        </w:rPr>
      </w:pPr>
    </w:p>
    <w:p w14:paraId="4F5772C1" w14:textId="77777777" w:rsidR="00B760A0" w:rsidRDefault="00371556">
      <w:pPr>
        <w:pStyle w:val="Body"/>
        <w:rPr>
          <w:rFonts w:ascii="Arial" w:hAnsi="Arial" w:cs="Arial"/>
        </w:rPr>
      </w:pPr>
      <w:r>
        <w:rPr>
          <w:rFonts w:ascii="Arial" w:hAnsi="Arial" w:cs="Arial"/>
        </w:rPr>
        <w:t xml:space="preserve">Food fortification is the purposeful addition of essential minerals and vitamins to staple foods such as rice, wheat flour, salt and edible oil in order to safeguard against nutritional deficiencies and promote public health, particularly among vulnerable populations (Kaur et al., 2022). Malnutrition is a serious problem in India, with over 80 per cent of the population suffering from one or more nutritional deficiencies (Kumar </w:t>
      </w:r>
      <w:commentRangeStart w:id="1"/>
      <w:r>
        <w:rPr>
          <w:rFonts w:ascii="Arial" w:hAnsi="Arial" w:cs="Arial"/>
        </w:rPr>
        <w:t xml:space="preserve">et al., </w:t>
      </w:r>
      <w:commentRangeEnd w:id="1"/>
      <w:r w:rsidR="002B72F1">
        <w:rPr>
          <w:rStyle w:val="CommentReference"/>
          <w:rFonts w:ascii="Times New Roman" w:hAnsi="Times New Roman"/>
          <w:lang w:val="nb-NO" w:eastAsia="nb-NO"/>
        </w:rPr>
        <w:commentReference w:id="1"/>
      </w:r>
      <w:r>
        <w:rPr>
          <w:rFonts w:ascii="Arial" w:hAnsi="Arial" w:cs="Arial"/>
        </w:rPr>
        <w:t xml:space="preserve">2025). According to national statistics, over 50 per cent of reproductive-age women and over two-thirds of children below the age of five are </w:t>
      </w:r>
      <w:proofErr w:type="spellStart"/>
      <w:r>
        <w:rPr>
          <w:rFonts w:ascii="Arial" w:hAnsi="Arial" w:cs="Arial"/>
        </w:rPr>
        <w:t>anaemic</w:t>
      </w:r>
      <w:proofErr w:type="spellEnd"/>
      <w:r>
        <w:rPr>
          <w:rFonts w:ascii="Arial" w:hAnsi="Arial" w:cs="Arial"/>
        </w:rPr>
        <w:t xml:space="preserve">. Due to the fact that over 65 per cent of the population consumes rice on a daily basis, iron-fortified rice provides a realistic, culturally acceptable method to address malnutrition without altering dietary habits (Kaur </w:t>
      </w:r>
      <w:commentRangeStart w:id="2"/>
      <w:r>
        <w:rPr>
          <w:rFonts w:ascii="Arial" w:hAnsi="Arial" w:cs="Arial"/>
        </w:rPr>
        <w:t xml:space="preserve">et al., </w:t>
      </w:r>
      <w:commentRangeEnd w:id="2"/>
      <w:r w:rsidR="002B72F1">
        <w:rPr>
          <w:rStyle w:val="CommentReference"/>
          <w:rFonts w:ascii="Times New Roman" w:hAnsi="Times New Roman"/>
          <w:lang w:val="nb-NO" w:eastAsia="nb-NO"/>
        </w:rPr>
        <w:commentReference w:id="2"/>
      </w:r>
      <w:r>
        <w:rPr>
          <w:rFonts w:ascii="Arial" w:hAnsi="Arial" w:cs="Arial"/>
        </w:rPr>
        <w:t xml:space="preserve">2022). To combat high </w:t>
      </w:r>
      <w:proofErr w:type="spellStart"/>
      <w:r>
        <w:rPr>
          <w:rFonts w:ascii="Arial" w:hAnsi="Arial" w:cs="Arial"/>
        </w:rPr>
        <w:t>anaemia</w:t>
      </w:r>
      <w:proofErr w:type="spellEnd"/>
      <w:r>
        <w:rPr>
          <w:rFonts w:ascii="Arial" w:hAnsi="Arial" w:cs="Arial"/>
        </w:rPr>
        <w:t xml:space="preserve"> rates, the Indian government distributes rice fortified with iron, folic acid, and vitamin B12 through welfare </w:t>
      </w:r>
      <w:proofErr w:type="spellStart"/>
      <w:r>
        <w:rPr>
          <w:rFonts w:ascii="Arial" w:hAnsi="Arial" w:cs="Arial"/>
        </w:rPr>
        <w:t>programmes</w:t>
      </w:r>
      <w:proofErr w:type="spellEnd"/>
      <w:r>
        <w:rPr>
          <w:rFonts w:ascii="Arial" w:hAnsi="Arial" w:cs="Arial"/>
        </w:rPr>
        <w:t xml:space="preserve"> such as the Public Distribution System (PDS), PM </w:t>
      </w:r>
      <w:proofErr w:type="spellStart"/>
      <w:r>
        <w:rPr>
          <w:rFonts w:ascii="Arial" w:hAnsi="Arial" w:cs="Arial"/>
        </w:rPr>
        <w:t>Poshan</w:t>
      </w:r>
      <w:proofErr w:type="spellEnd"/>
      <w:r>
        <w:rPr>
          <w:rFonts w:ascii="Arial" w:hAnsi="Arial" w:cs="Arial"/>
        </w:rPr>
        <w:t xml:space="preserve"> (Mid-Day Meal) </w:t>
      </w:r>
      <w:proofErr w:type="spellStart"/>
      <w:r>
        <w:rPr>
          <w:rFonts w:ascii="Arial" w:hAnsi="Arial" w:cs="Arial"/>
        </w:rPr>
        <w:t>programme</w:t>
      </w:r>
      <w:proofErr w:type="spellEnd"/>
      <w:r>
        <w:rPr>
          <w:rFonts w:ascii="Arial" w:hAnsi="Arial" w:cs="Arial"/>
        </w:rPr>
        <w:t>, and Integrated Child Development Services (ICDS) (</w:t>
      </w:r>
      <w:proofErr w:type="spellStart"/>
      <w:r>
        <w:rPr>
          <w:rFonts w:ascii="Arial" w:hAnsi="Arial" w:cs="Arial"/>
        </w:rPr>
        <w:t>Karthick</w:t>
      </w:r>
      <w:proofErr w:type="spellEnd"/>
      <w:r>
        <w:rPr>
          <w:rFonts w:ascii="Arial" w:hAnsi="Arial" w:cs="Arial"/>
        </w:rPr>
        <w:t xml:space="preserve"> </w:t>
      </w:r>
      <w:commentRangeStart w:id="3"/>
      <w:r>
        <w:rPr>
          <w:rFonts w:ascii="Arial" w:hAnsi="Arial" w:cs="Arial"/>
        </w:rPr>
        <w:t>et al.,</w:t>
      </w:r>
      <w:commentRangeEnd w:id="3"/>
      <w:r w:rsidR="002B72F1">
        <w:rPr>
          <w:rStyle w:val="CommentReference"/>
          <w:rFonts w:ascii="Times New Roman" w:hAnsi="Times New Roman"/>
          <w:lang w:val="nb-NO" w:eastAsia="nb-NO"/>
        </w:rPr>
        <w:commentReference w:id="3"/>
      </w:r>
      <w:r>
        <w:rPr>
          <w:rFonts w:ascii="Arial" w:hAnsi="Arial" w:cs="Arial"/>
        </w:rPr>
        <w:t xml:space="preserve"> 2023). The initiative started with experimental projects in 2019 and was rapidly accelerated up in 2021 with a commitment to deliver fortified rice through all food security initiatives, with the goal of reaching national coverage by 2024. Only eight countries have made rice fortification mandatory worldwide, highlighting its rising popularity as a cost-effective public health intervention (OECD Regulatory Policy Committee, 2024). India and China account for more than half of global rice output (IREF, 2025).</w:t>
      </w:r>
    </w:p>
    <w:p w14:paraId="68DA2622" w14:textId="77777777" w:rsidR="00B760A0" w:rsidRDefault="00371556">
      <w:pPr>
        <w:pStyle w:val="Body"/>
        <w:rPr>
          <w:rFonts w:ascii="Arial" w:hAnsi="Arial" w:cs="Arial"/>
        </w:rPr>
      </w:pPr>
      <w:r>
        <w:rPr>
          <w:rFonts w:ascii="Arial" w:hAnsi="Arial" w:cs="Arial"/>
        </w:rPr>
        <w:lastRenderedPageBreak/>
        <w:t>The Food Safety and regulations Authority of India (FSSAI) monitors rice fortification regulations, mandating specific amounts minerals and nutrients, as well as stringent quality assurance for both government-distributed and privately distributed rice (FSSAI, 2018). While the private sector contributes to production and limited sale, most fortified rice reaches households through government channels (</w:t>
      </w:r>
      <w:proofErr w:type="spellStart"/>
      <w:r>
        <w:rPr>
          <w:rFonts w:ascii="Arial" w:hAnsi="Arial" w:cs="Arial"/>
        </w:rPr>
        <w:t>Nandeep</w:t>
      </w:r>
      <w:commentRangeStart w:id="4"/>
      <w:r>
        <w:rPr>
          <w:rFonts w:ascii="Arial" w:hAnsi="Arial" w:cs="Arial"/>
        </w:rPr>
        <w:t>et</w:t>
      </w:r>
      <w:proofErr w:type="spellEnd"/>
      <w:r>
        <w:rPr>
          <w:rFonts w:ascii="Arial" w:hAnsi="Arial" w:cs="Arial"/>
        </w:rPr>
        <w:t xml:space="preserve"> al., </w:t>
      </w:r>
      <w:commentRangeEnd w:id="4"/>
      <w:r w:rsidR="002B72F1">
        <w:rPr>
          <w:rStyle w:val="CommentReference"/>
          <w:rFonts w:ascii="Times New Roman" w:hAnsi="Times New Roman"/>
          <w:lang w:val="nb-NO" w:eastAsia="nb-NO"/>
        </w:rPr>
        <w:commentReference w:id="4"/>
      </w:r>
      <w:r>
        <w:rPr>
          <w:rFonts w:ascii="Arial" w:hAnsi="Arial" w:cs="Arial"/>
        </w:rPr>
        <w:t>2024). However, limited public knowledge remains a significant obstacle. Some of the beneficiaries are unaware of the benefits and misconceptions such as the false belief that fortified rice contains "plastic grains". In other circumstances, most of them were used fortified rice for animal feed. The problem focuses on the low awareness among PDS beneficiaries regarding the benefits and purpose of fortified rice and it also addresses the need to identify key factors that drive its purchase and consumption of fortified rice. The aim of this study is</w:t>
      </w:r>
    </w:p>
    <w:p w14:paraId="13F5E642" w14:textId="77777777" w:rsidR="00B760A0" w:rsidRDefault="00371556">
      <w:pPr>
        <w:pStyle w:val="Body"/>
        <w:numPr>
          <w:ilvl w:val="0"/>
          <w:numId w:val="2"/>
        </w:numPr>
        <w:rPr>
          <w:rFonts w:ascii="Arial" w:hAnsi="Arial" w:cs="Arial"/>
        </w:rPr>
      </w:pPr>
      <w:r>
        <w:rPr>
          <w:rFonts w:ascii="Arial" w:hAnsi="Arial" w:cs="Arial"/>
        </w:rPr>
        <w:t>To analyze the level of consumer awareness about fortified rice distributed through public distribution system.</w:t>
      </w:r>
    </w:p>
    <w:p w14:paraId="5B8F27C6" w14:textId="77777777" w:rsidR="00B760A0" w:rsidRDefault="00371556">
      <w:pPr>
        <w:pStyle w:val="Body"/>
        <w:numPr>
          <w:ilvl w:val="0"/>
          <w:numId w:val="2"/>
        </w:numPr>
        <w:rPr>
          <w:rFonts w:ascii="Arial" w:hAnsi="Arial" w:cs="Arial"/>
        </w:rPr>
      </w:pPr>
      <w:r>
        <w:rPr>
          <w:rFonts w:ascii="Arial" w:hAnsi="Arial" w:cs="Arial"/>
        </w:rPr>
        <w:t>To determine the key factors influencing the purchase and consumption of fortified rice from public distribution system.</w:t>
      </w:r>
    </w:p>
    <w:p w14:paraId="1DF5C0CE" w14:textId="77777777" w:rsidR="00B760A0" w:rsidRDefault="00371556">
      <w:pPr>
        <w:pStyle w:val="Body"/>
        <w:spacing w:after="0"/>
        <w:rPr>
          <w:rFonts w:ascii="Arial" w:hAnsi="Arial" w:cs="Arial"/>
        </w:rPr>
      </w:pPr>
      <w:r>
        <w:rPr>
          <w:rFonts w:ascii="Arial" w:hAnsi="Arial" w:cs="Arial"/>
        </w:rPr>
        <w:tab/>
        <w:t>Building on these objectives, this research aims to provide information on the problems and opportunities associated with improving the scope and effectiveness of fortified rice programs. By exploring gaps in consumer awareness and the factors that influence consumer purchase and consumption of fortified rice, the research aims to help improve nutrition and health outcomes for vulnerable communities.</w:t>
      </w:r>
    </w:p>
    <w:p w14:paraId="77F26B8F" w14:textId="77777777" w:rsidR="00B760A0" w:rsidRDefault="00B760A0">
      <w:pPr>
        <w:pStyle w:val="Body"/>
        <w:spacing w:after="0"/>
        <w:rPr>
          <w:rFonts w:ascii="Arial" w:hAnsi="Arial" w:cs="Arial"/>
        </w:rPr>
      </w:pPr>
    </w:p>
    <w:p w14:paraId="2A154D27" w14:textId="77777777" w:rsidR="00B760A0" w:rsidRDefault="00371556">
      <w:pPr>
        <w:pStyle w:val="AbstHead"/>
        <w:spacing w:after="0"/>
        <w:jc w:val="both"/>
        <w:rPr>
          <w:rFonts w:ascii="Arial" w:hAnsi="Arial" w:cs="Arial"/>
        </w:rPr>
      </w:pPr>
      <w:r>
        <w:rPr>
          <w:rFonts w:ascii="Arial" w:hAnsi="Arial" w:cs="Arial"/>
        </w:rPr>
        <w:t xml:space="preserve">2. material and methods </w:t>
      </w:r>
    </w:p>
    <w:p w14:paraId="0E3DA2EB" w14:textId="77777777" w:rsidR="00B760A0" w:rsidRDefault="00B760A0">
      <w:pPr>
        <w:pStyle w:val="AbstHead"/>
        <w:spacing w:after="0"/>
        <w:jc w:val="both"/>
        <w:rPr>
          <w:rFonts w:ascii="Arial" w:hAnsi="Arial" w:cs="Arial"/>
        </w:rPr>
      </w:pPr>
    </w:p>
    <w:p w14:paraId="6D9FCB5D" w14:textId="77777777" w:rsidR="00B760A0" w:rsidRDefault="00371556">
      <w:pPr>
        <w:pStyle w:val="Body"/>
        <w:rPr>
          <w:rFonts w:ascii="Arial" w:hAnsi="Arial" w:cs="Arial"/>
        </w:rPr>
      </w:pPr>
      <w:r>
        <w:rPr>
          <w:rFonts w:ascii="Arial" w:hAnsi="Arial" w:cs="Arial"/>
        </w:rPr>
        <w:t xml:space="preserve">The present study was conducted in five zones (North, South, East, West and Central as per </w:t>
      </w:r>
      <w:proofErr w:type="gramStart"/>
      <w:r>
        <w:rPr>
          <w:rFonts w:ascii="Arial" w:hAnsi="Arial" w:cs="Arial"/>
        </w:rPr>
        <w:t>municipal corporation</w:t>
      </w:r>
      <w:proofErr w:type="gramEnd"/>
      <w:r>
        <w:rPr>
          <w:rFonts w:ascii="Arial" w:hAnsi="Arial" w:cs="Arial"/>
        </w:rPr>
        <w:t xml:space="preserve">) of Coimbatore district and </w:t>
      </w:r>
      <w:proofErr w:type="spellStart"/>
      <w:r>
        <w:rPr>
          <w:rFonts w:ascii="Arial" w:hAnsi="Arial" w:cs="Arial"/>
        </w:rPr>
        <w:t>t</w:t>
      </w:r>
      <w:commentRangeStart w:id="5"/>
      <w:r>
        <w:rPr>
          <w:rFonts w:ascii="Arial" w:hAnsi="Arial" w:cs="Arial"/>
        </w:rPr>
        <w:t>heprimary</w:t>
      </w:r>
      <w:proofErr w:type="spellEnd"/>
      <w:r>
        <w:rPr>
          <w:rFonts w:ascii="Arial" w:hAnsi="Arial" w:cs="Arial"/>
        </w:rPr>
        <w:t xml:space="preserve"> </w:t>
      </w:r>
      <w:commentRangeEnd w:id="5"/>
      <w:r w:rsidR="002B72F1">
        <w:rPr>
          <w:rStyle w:val="CommentReference"/>
          <w:rFonts w:ascii="Times New Roman" w:hAnsi="Times New Roman"/>
          <w:lang w:val="nb-NO" w:eastAsia="nb-NO"/>
        </w:rPr>
        <w:commentReference w:id="5"/>
      </w:r>
      <w:r>
        <w:rPr>
          <w:rFonts w:ascii="Arial" w:hAnsi="Arial" w:cs="Arial"/>
        </w:rPr>
        <w:t xml:space="preserve">data was collected through a well-structured interview schedule provided to consumers purchasing fortified rice in the public distribution system across the five zones between the time period of November 2025 to February 2026. A widely accepted ratio for sample determination is 10 samples per indicator variable (N: p rule) (Nunnally et al., 1967; Wang </w:t>
      </w:r>
      <w:commentRangeStart w:id="6"/>
      <w:r>
        <w:rPr>
          <w:rFonts w:ascii="Arial" w:hAnsi="Arial" w:cs="Arial"/>
        </w:rPr>
        <w:t xml:space="preserve">et al., </w:t>
      </w:r>
      <w:commentRangeEnd w:id="6"/>
      <w:r w:rsidR="002B72F1">
        <w:rPr>
          <w:rStyle w:val="CommentReference"/>
          <w:rFonts w:ascii="Times New Roman" w:hAnsi="Times New Roman"/>
          <w:lang w:val="nb-NO" w:eastAsia="nb-NO"/>
        </w:rPr>
        <w:commentReference w:id="6"/>
      </w:r>
      <w:r>
        <w:rPr>
          <w:rFonts w:ascii="Arial" w:hAnsi="Arial" w:cs="Arial"/>
        </w:rPr>
        <w:t xml:space="preserve">2019). So, the sample size for this study is considered as 130 samples (i.e., 13 variables * 10 samples). Analytical tools, such as percentage analysis, were utilized for </w:t>
      </w:r>
      <w:proofErr w:type="spellStart"/>
      <w:r>
        <w:rPr>
          <w:rFonts w:ascii="Arial" w:hAnsi="Arial" w:cs="Arial"/>
        </w:rPr>
        <w:t>analysing</w:t>
      </w:r>
      <w:proofErr w:type="spellEnd"/>
      <w:r>
        <w:rPr>
          <w:rFonts w:ascii="Arial" w:hAnsi="Arial" w:cs="Arial"/>
        </w:rPr>
        <w:t xml:space="preserve"> demographic details, consumer awareness levels, and factor analysis was used to identify and understand the factors influencing consumer purchase and consumption of fortified rice in the public distribution system using SPSS software. The factor analysis can be expressed as</w:t>
      </w:r>
    </w:p>
    <w:p w14:paraId="26499F41" w14:textId="77777777" w:rsidR="00B760A0" w:rsidRDefault="00371556">
      <w:pPr>
        <w:pStyle w:val="Body"/>
        <w:rPr>
          <w:rFonts w:ascii="Arial" w:hAnsi="Arial" w:cs="Arial"/>
        </w:rPr>
      </w:pPr>
      <w:commentRangeStart w:id="7"/>
      <w:r>
        <w:rPr>
          <w:rFonts w:ascii="Arial" w:hAnsi="Arial" w:cs="Arial"/>
        </w:rPr>
        <w:t>Xi = Aij.F1 + Ai.2F2 + Ai.3F3 +…………+</w:t>
      </w:r>
      <w:proofErr w:type="spellStart"/>
      <w:r>
        <w:rPr>
          <w:rFonts w:ascii="Arial" w:hAnsi="Arial" w:cs="Arial"/>
        </w:rPr>
        <w:t>Aim.Fm</w:t>
      </w:r>
      <w:proofErr w:type="spellEnd"/>
      <w:r>
        <w:rPr>
          <w:rFonts w:ascii="Arial" w:hAnsi="Arial" w:cs="Arial"/>
        </w:rPr>
        <w:t xml:space="preserve"> + Vi </w:t>
      </w:r>
      <w:proofErr w:type="spellStart"/>
      <w:r>
        <w:rPr>
          <w:rFonts w:ascii="Arial" w:hAnsi="Arial" w:cs="Arial"/>
        </w:rPr>
        <w:t>Ui</w:t>
      </w:r>
      <w:proofErr w:type="spellEnd"/>
    </w:p>
    <w:p w14:paraId="716F4CD0" w14:textId="77777777" w:rsidR="00B760A0" w:rsidRDefault="00B760A0">
      <w:pPr>
        <w:pStyle w:val="Body"/>
        <w:rPr>
          <w:rFonts w:ascii="Arial" w:hAnsi="Arial" w:cs="Arial"/>
        </w:rPr>
      </w:pPr>
    </w:p>
    <w:p w14:paraId="55E2BD59" w14:textId="77777777" w:rsidR="00B760A0" w:rsidRDefault="00371556">
      <w:pPr>
        <w:pStyle w:val="Body"/>
        <w:rPr>
          <w:rFonts w:ascii="Arial" w:hAnsi="Arial" w:cs="Arial"/>
        </w:rPr>
      </w:pPr>
      <w:r>
        <w:rPr>
          <w:rFonts w:ascii="Arial" w:hAnsi="Arial" w:cs="Arial"/>
        </w:rPr>
        <w:t xml:space="preserve">Where, </w:t>
      </w:r>
    </w:p>
    <w:p w14:paraId="7686EDD9" w14:textId="77777777" w:rsidR="00B760A0" w:rsidRDefault="00371556">
      <w:pPr>
        <w:pStyle w:val="Body"/>
        <w:rPr>
          <w:rFonts w:ascii="Arial" w:hAnsi="Arial" w:cs="Arial"/>
        </w:rPr>
      </w:pPr>
      <w:r>
        <w:rPr>
          <w:rFonts w:ascii="Arial" w:hAnsi="Arial" w:cs="Arial"/>
        </w:rPr>
        <w:t xml:space="preserve">Xi = </w:t>
      </w:r>
      <w:proofErr w:type="spellStart"/>
      <w:r>
        <w:rPr>
          <w:rFonts w:ascii="Arial" w:hAnsi="Arial" w:cs="Arial"/>
        </w:rPr>
        <w:t>ith</w:t>
      </w:r>
      <w:proofErr w:type="spellEnd"/>
      <w:r>
        <w:rPr>
          <w:rFonts w:ascii="Arial" w:hAnsi="Arial" w:cs="Arial"/>
        </w:rPr>
        <w:t xml:space="preserve"> Standardized variable. Where </w:t>
      </w:r>
      <w:proofErr w:type="spellStart"/>
      <w:r>
        <w:rPr>
          <w:rFonts w:ascii="Arial" w:hAnsi="Arial" w:cs="Arial"/>
        </w:rPr>
        <w:t>i</w:t>
      </w:r>
      <w:proofErr w:type="spellEnd"/>
      <w:r>
        <w:rPr>
          <w:rFonts w:ascii="Arial" w:hAnsi="Arial" w:cs="Arial"/>
        </w:rPr>
        <w:t>= 1,2,3……k variables</w:t>
      </w:r>
    </w:p>
    <w:p w14:paraId="315F9AF7" w14:textId="77777777" w:rsidR="00B760A0" w:rsidRDefault="00371556">
      <w:pPr>
        <w:pStyle w:val="Body"/>
        <w:rPr>
          <w:rFonts w:ascii="Arial" w:hAnsi="Arial" w:cs="Arial"/>
        </w:rPr>
      </w:pPr>
      <w:r>
        <w:rPr>
          <w:rFonts w:ascii="Arial" w:hAnsi="Arial" w:cs="Arial"/>
        </w:rPr>
        <w:t>Aij = Standardized multiple regression coefficient of variable ‘</w:t>
      </w:r>
      <w:proofErr w:type="spellStart"/>
      <w:r>
        <w:rPr>
          <w:rFonts w:ascii="Arial" w:hAnsi="Arial" w:cs="Arial"/>
        </w:rPr>
        <w:t>i</w:t>
      </w:r>
      <w:proofErr w:type="spellEnd"/>
      <w:r>
        <w:rPr>
          <w:rFonts w:ascii="Arial" w:hAnsi="Arial" w:cs="Arial"/>
        </w:rPr>
        <w:t xml:space="preserve">’ on common factor ‘j’. </w:t>
      </w:r>
    </w:p>
    <w:p w14:paraId="3BC8B665" w14:textId="77777777" w:rsidR="00B760A0" w:rsidRDefault="00371556">
      <w:pPr>
        <w:pStyle w:val="Body"/>
        <w:rPr>
          <w:rFonts w:ascii="Arial" w:hAnsi="Arial" w:cs="Arial"/>
        </w:rPr>
      </w:pPr>
      <w:r>
        <w:rPr>
          <w:rFonts w:ascii="Arial" w:hAnsi="Arial" w:cs="Arial"/>
        </w:rPr>
        <w:t>F = Common factor. Where j= 1,2,3…...m Number of common factor.</w:t>
      </w:r>
    </w:p>
    <w:p w14:paraId="1E0A112B" w14:textId="77777777" w:rsidR="00B760A0" w:rsidRDefault="00371556">
      <w:pPr>
        <w:pStyle w:val="Body"/>
        <w:rPr>
          <w:rFonts w:ascii="Arial" w:hAnsi="Arial" w:cs="Arial"/>
        </w:rPr>
      </w:pPr>
      <w:r>
        <w:rPr>
          <w:rFonts w:ascii="Arial" w:hAnsi="Arial" w:cs="Arial"/>
        </w:rPr>
        <w:t>Vi = Standardized regression coefficient of variable ‘</w:t>
      </w:r>
      <w:proofErr w:type="spellStart"/>
      <w:r>
        <w:rPr>
          <w:rFonts w:ascii="Arial" w:hAnsi="Arial" w:cs="Arial"/>
        </w:rPr>
        <w:t>i</w:t>
      </w:r>
      <w:proofErr w:type="spellEnd"/>
      <w:r>
        <w:rPr>
          <w:rFonts w:ascii="Arial" w:hAnsi="Arial" w:cs="Arial"/>
        </w:rPr>
        <w:t xml:space="preserve">’ on unique factor. </w:t>
      </w:r>
    </w:p>
    <w:p w14:paraId="0341553F" w14:textId="77777777" w:rsidR="00B760A0" w:rsidRDefault="00371556">
      <w:pPr>
        <w:pStyle w:val="Body"/>
        <w:rPr>
          <w:rFonts w:ascii="Arial" w:hAnsi="Arial" w:cs="Arial"/>
        </w:rPr>
      </w:pPr>
      <w:r>
        <w:rPr>
          <w:rFonts w:ascii="Arial" w:hAnsi="Arial" w:cs="Arial"/>
        </w:rPr>
        <w:t>Ui = The unique factor for variable ‘</w:t>
      </w:r>
      <w:proofErr w:type="spellStart"/>
      <w:r>
        <w:rPr>
          <w:rFonts w:ascii="Arial" w:hAnsi="Arial" w:cs="Arial"/>
        </w:rPr>
        <w:t>i</w:t>
      </w:r>
      <w:proofErr w:type="spellEnd"/>
      <w:r>
        <w:rPr>
          <w:rFonts w:ascii="Arial" w:hAnsi="Arial" w:cs="Arial"/>
        </w:rPr>
        <w:t xml:space="preserve">’. </w:t>
      </w:r>
    </w:p>
    <w:p w14:paraId="7C701552" w14:textId="77777777" w:rsidR="00B760A0" w:rsidRDefault="00371556">
      <w:pPr>
        <w:pStyle w:val="Body"/>
        <w:rPr>
          <w:rFonts w:ascii="Arial" w:hAnsi="Arial" w:cs="Arial"/>
        </w:rPr>
      </w:pPr>
      <w:r>
        <w:rPr>
          <w:rFonts w:ascii="Arial" w:hAnsi="Arial" w:cs="Arial"/>
        </w:rPr>
        <w:t xml:space="preserve">M = Number of common factors. </w:t>
      </w:r>
      <w:commentRangeEnd w:id="7"/>
      <w:r w:rsidR="002B72F1">
        <w:rPr>
          <w:rStyle w:val="CommentReference"/>
          <w:rFonts w:ascii="Times New Roman" w:hAnsi="Times New Roman"/>
          <w:lang w:val="nb-NO" w:eastAsia="nb-NO"/>
        </w:rPr>
        <w:commentReference w:id="7"/>
      </w:r>
    </w:p>
    <w:p w14:paraId="72EED6E9" w14:textId="77777777" w:rsidR="00B760A0" w:rsidRDefault="00B760A0">
      <w:pPr>
        <w:pStyle w:val="Body"/>
        <w:spacing w:after="0"/>
        <w:rPr>
          <w:rFonts w:ascii="Arial" w:hAnsi="Arial" w:cs="Arial"/>
        </w:rPr>
      </w:pPr>
    </w:p>
    <w:p w14:paraId="4FB79D9B" w14:textId="77777777" w:rsidR="00B760A0" w:rsidRDefault="00371556">
      <w:pPr>
        <w:pStyle w:val="Head1"/>
        <w:spacing w:after="0"/>
        <w:jc w:val="both"/>
        <w:rPr>
          <w:rFonts w:ascii="Arial" w:hAnsi="Arial" w:cs="Arial"/>
        </w:rPr>
      </w:pPr>
      <w:r>
        <w:rPr>
          <w:rFonts w:ascii="Arial" w:hAnsi="Arial" w:cs="Arial"/>
        </w:rPr>
        <w:t>3. results and discussion</w:t>
      </w:r>
    </w:p>
    <w:p w14:paraId="522631FA" w14:textId="77777777" w:rsidR="00B760A0" w:rsidRDefault="00B760A0">
      <w:pPr>
        <w:pStyle w:val="Head1"/>
        <w:spacing w:after="0"/>
        <w:jc w:val="both"/>
        <w:rPr>
          <w:rFonts w:ascii="Arial" w:hAnsi="Arial" w:cs="Arial"/>
        </w:rPr>
      </w:pPr>
    </w:p>
    <w:p w14:paraId="1E582887" w14:textId="77777777" w:rsidR="00B760A0" w:rsidRDefault="00371556">
      <w:pPr>
        <w:pStyle w:val="Body"/>
        <w:spacing w:after="0"/>
        <w:rPr>
          <w:rFonts w:ascii="Arial" w:hAnsi="Arial" w:cs="Arial"/>
        </w:rPr>
      </w:pPr>
      <w:r>
        <w:rPr>
          <w:rFonts w:ascii="Arial" w:hAnsi="Arial" w:cs="Arial"/>
        </w:rPr>
        <w:t xml:space="preserve">In this section, the data gathered from 130 sample respondents were </w:t>
      </w:r>
      <w:commentRangeStart w:id="8"/>
      <w:proofErr w:type="spellStart"/>
      <w:r>
        <w:rPr>
          <w:rFonts w:ascii="Arial" w:hAnsi="Arial" w:cs="Arial"/>
        </w:rPr>
        <w:t>analysed</w:t>
      </w:r>
      <w:commentRangeEnd w:id="8"/>
      <w:proofErr w:type="spellEnd"/>
      <w:r w:rsidR="002B72F1">
        <w:rPr>
          <w:rStyle w:val="CommentReference"/>
          <w:rFonts w:ascii="Times New Roman" w:hAnsi="Times New Roman"/>
          <w:lang w:val="nb-NO" w:eastAsia="nb-NO"/>
        </w:rPr>
        <w:commentReference w:id="8"/>
      </w:r>
      <w:r>
        <w:rPr>
          <w:rFonts w:ascii="Arial" w:hAnsi="Arial" w:cs="Arial"/>
        </w:rPr>
        <w:t>, tabulated and interpreted. The demographic particulars of the sample respondents are given in Table 1.</w:t>
      </w:r>
    </w:p>
    <w:p w14:paraId="37177B51" w14:textId="77777777" w:rsidR="00B760A0" w:rsidRDefault="00371556">
      <w:pPr>
        <w:tabs>
          <w:tab w:val="left" w:pos="1080"/>
        </w:tabs>
        <w:jc w:val="both"/>
        <w:rPr>
          <w:rFonts w:ascii="Arial" w:hAnsi="Arial"/>
          <w:b/>
          <w:lang w:val="en-IN"/>
        </w:rPr>
      </w:pPr>
      <w:r>
        <w:rPr>
          <w:rFonts w:ascii="Arial" w:hAnsi="Arial"/>
          <w:b/>
        </w:rPr>
        <w:t>Table 1.</w:t>
      </w:r>
      <w:r>
        <w:rPr>
          <w:rFonts w:ascii="Arial" w:hAnsi="Arial"/>
          <w:b/>
        </w:rPr>
        <w:tab/>
      </w:r>
      <w:r>
        <w:rPr>
          <w:rFonts w:ascii="Arial" w:hAnsi="Arial"/>
          <w:b/>
          <w:lang w:val="en-IN"/>
        </w:rPr>
        <w:t>Demographic details of Sample Respondents</w:t>
      </w:r>
    </w:p>
    <w:tbl>
      <w:tblPr>
        <w:tblW w:w="5000" w:type="pct"/>
        <w:tblLook w:val="04A0" w:firstRow="1" w:lastRow="0" w:firstColumn="1" w:lastColumn="0" w:noHBand="0" w:noVBand="1"/>
      </w:tblPr>
      <w:tblGrid>
        <w:gridCol w:w="1143"/>
        <w:gridCol w:w="2144"/>
        <w:gridCol w:w="3115"/>
        <w:gridCol w:w="2946"/>
        <w:gridCol w:w="1668"/>
      </w:tblGrid>
      <w:tr w:rsidR="00B760A0" w14:paraId="73704112" w14:textId="77777777">
        <w:trPr>
          <w:trHeight w:val="467"/>
        </w:trPr>
        <w:tc>
          <w:tcPr>
            <w:tcW w:w="519" w:type="pct"/>
            <w:tcBorders>
              <w:top w:val="single" w:sz="4" w:space="0" w:color="auto"/>
              <w:bottom w:val="single" w:sz="4" w:space="0" w:color="auto"/>
            </w:tcBorders>
            <w:vAlign w:val="center"/>
          </w:tcPr>
          <w:p w14:paraId="1AE295B7" w14:textId="77777777" w:rsidR="00B760A0" w:rsidRDefault="00371556">
            <w:pPr>
              <w:tabs>
                <w:tab w:val="left" w:pos="1080"/>
              </w:tabs>
              <w:jc w:val="both"/>
              <w:rPr>
                <w:rFonts w:ascii="Arial" w:hAnsi="Arial"/>
                <w:b/>
                <w:bCs/>
                <w:lang w:val="en-IN"/>
              </w:rPr>
            </w:pPr>
            <w:bookmarkStart w:id="9" w:name="table1"/>
            <w:r>
              <w:rPr>
                <w:rFonts w:ascii="Arial" w:hAnsi="Arial"/>
                <w:b/>
                <w:bCs/>
                <w:lang w:val="en-IN"/>
              </w:rPr>
              <w:t>S. No.</w:t>
            </w:r>
          </w:p>
        </w:tc>
        <w:tc>
          <w:tcPr>
            <w:tcW w:w="973" w:type="pct"/>
            <w:tcBorders>
              <w:top w:val="single" w:sz="4" w:space="0" w:color="auto"/>
              <w:bottom w:val="single" w:sz="4" w:space="0" w:color="auto"/>
            </w:tcBorders>
            <w:vAlign w:val="center"/>
          </w:tcPr>
          <w:p w14:paraId="0196454E" w14:textId="77777777" w:rsidR="00B760A0" w:rsidRDefault="00371556">
            <w:pPr>
              <w:tabs>
                <w:tab w:val="left" w:pos="1080"/>
              </w:tabs>
              <w:jc w:val="both"/>
              <w:rPr>
                <w:rFonts w:ascii="Arial" w:hAnsi="Arial"/>
                <w:b/>
                <w:bCs/>
                <w:lang w:val="en-IN"/>
              </w:rPr>
            </w:pPr>
            <w:r>
              <w:rPr>
                <w:rFonts w:ascii="Arial" w:hAnsi="Arial"/>
                <w:b/>
                <w:bCs/>
                <w:lang w:val="en-IN"/>
              </w:rPr>
              <w:t>Particulars</w:t>
            </w:r>
          </w:p>
        </w:tc>
        <w:tc>
          <w:tcPr>
            <w:tcW w:w="1414" w:type="pct"/>
            <w:tcBorders>
              <w:top w:val="single" w:sz="4" w:space="0" w:color="auto"/>
              <w:bottom w:val="single" w:sz="4" w:space="0" w:color="auto"/>
            </w:tcBorders>
            <w:vAlign w:val="center"/>
          </w:tcPr>
          <w:p w14:paraId="7CED812C" w14:textId="77777777" w:rsidR="00B760A0" w:rsidRDefault="00371556">
            <w:pPr>
              <w:tabs>
                <w:tab w:val="left" w:pos="1080"/>
              </w:tabs>
              <w:jc w:val="both"/>
              <w:rPr>
                <w:rFonts w:ascii="Arial" w:hAnsi="Arial"/>
                <w:b/>
                <w:bCs/>
                <w:lang w:val="en-IN"/>
              </w:rPr>
            </w:pPr>
            <w:r>
              <w:rPr>
                <w:rFonts w:ascii="Arial" w:hAnsi="Arial"/>
                <w:b/>
                <w:bCs/>
                <w:lang w:val="en-IN"/>
              </w:rPr>
              <w:t>Category</w:t>
            </w:r>
          </w:p>
        </w:tc>
        <w:tc>
          <w:tcPr>
            <w:tcW w:w="1337" w:type="pct"/>
            <w:tcBorders>
              <w:top w:val="single" w:sz="4" w:space="0" w:color="auto"/>
              <w:bottom w:val="single" w:sz="4" w:space="0" w:color="auto"/>
            </w:tcBorders>
            <w:vAlign w:val="center"/>
          </w:tcPr>
          <w:p w14:paraId="3E816BE6" w14:textId="77777777" w:rsidR="00B760A0" w:rsidRDefault="00371556">
            <w:pPr>
              <w:tabs>
                <w:tab w:val="left" w:pos="1080"/>
              </w:tabs>
              <w:jc w:val="both"/>
              <w:rPr>
                <w:rFonts w:ascii="Arial" w:hAnsi="Arial"/>
                <w:b/>
                <w:bCs/>
                <w:lang w:val="en-IN"/>
              </w:rPr>
            </w:pPr>
            <w:r>
              <w:rPr>
                <w:rFonts w:ascii="Arial" w:hAnsi="Arial"/>
                <w:b/>
                <w:bCs/>
                <w:lang w:val="en-IN"/>
              </w:rPr>
              <w:t>No. of Sample Respondents</w:t>
            </w:r>
          </w:p>
        </w:tc>
        <w:tc>
          <w:tcPr>
            <w:tcW w:w="757" w:type="pct"/>
            <w:tcBorders>
              <w:top w:val="single" w:sz="4" w:space="0" w:color="auto"/>
              <w:bottom w:val="single" w:sz="4" w:space="0" w:color="auto"/>
            </w:tcBorders>
            <w:vAlign w:val="center"/>
          </w:tcPr>
          <w:p w14:paraId="06151FC3" w14:textId="77777777" w:rsidR="00B760A0" w:rsidRDefault="00371556">
            <w:pPr>
              <w:tabs>
                <w:tab w:val="left" w:pos="1080"/>
              </w:tabs>
              <w:jc w:val="both"/>
              <w:rPr>
                <w:rFonts w:ascii="Arial" w:hAnsi="Arial"/>
                <w:b/>
                <w:bCs/>
                <w:lang w:val="en-IN"/>
              </w:rPr>
            </w:pPr>
            <w:r>
              <w:rPr>
                <w:rFonts w:ascii="Arial" w:hAnsi="Arial"/>
                <w:b/>
                <w:bCs/>
                <w:lang w:val="en-IN"/>
              </w:rPr>
              <w:t>Percentage</w:t>
            </w:r>
          </w:p>
        </w:tc>
      </w:tr>
      <w:tr w:rsidR="00B760A0" w14:paraId="32253322" w14:textId="77777777">
        <w:trPr>
          <w:trHeight w:val="100"/>
        </w:trPr>
        <w:tc>
          <w:tcPr>
            <w:tcW w:w="519" w:type="pct"/>
            <w:vMerge w:val="restart"/>
            <w:tcBorders>
              <w:top w:val="single" w:sz="4" w:space="0" w:color="auto"/>
            </w:tcBorders>
            <w:vAlign w:val="center"/>
          </w:tcPr>
          <w:p w14:paraId="347D4973" w14:textId="77777777" w:rsidR="00B760A0" w:rsidRDefault="00371556">
            <w:pPr>
              <w:tabs>
                <w:tab w:val="left" w:pos="1080"/>
              </w:tabs>
              <w:jc w:val="both"/>
              <w:rPr>
                <w:rFonts w:ascii="Arial" w:hAnsi="Arial"/>
                <w:b/>
                <w:lang w:val="en-IN"/>
              </w:rPr>
            </w:pPr>
            <w:r>
              <w:rPr>
                <w:rFonts w:ascii="Arial" w:hAnsi="Arial"/>
                <w:b/>
                <w:lang w:val="en-IN"/>
              </w:rPr>
              <w:t>1</w:t>
            </w:r>
          </w:p>
        </w:tc>
        <w:tc>
          <w:tcPr>
            <w:tcW w:w="973" w:type="pct"/>
            <w:vMerge w:val="restart"/>
            <w:tcBorders>
              <w:top w:val="single" w:sz="4" w:space="0" w:color="auto"/>
            </w:tcBorders>
            <w:vAlign w:val="center"/>
          </w:tcPr>
          <w:p w14:paraId="457788A2" w14:textId="77777777" w:rsidR="00B760A0" w:rsidRDefault="00371556">
            <w:pPr>
              <w:tabs>
                <w:tab w:val="left" w:pos="1080"/>
              </w:tabs>
              <w:jc w:val="both"/>
              <w:rPr>
                <w:rFonts w:ascii="Arial" w:hAnsi="Arial"/>
                <w:lang w:val="en-IN"/>
              </w:rPr>
            </w:pPr>
            <w:r>
              <w:rPr>
                <w:rFonts w:ascii="Arial" w:hAnsi="Arial"/>
                <w:lang w:val="en-IN"/>
              </w:rPr>
              <w:t>Gender</w:t>
            </w:r>
          </w:p>
        </w:tc>
        <w:tc>
          <w:tcPr>
            <w:tcW w:w="1414" w:type="pct"/>
            <w:tcBorders>
              <w:top w:val="single" w:sz="4" w:space="0" w:color="auto"/>
            </w:tcBorders>
            <w:vAlign w:val="center"/>
          </w:tcPr>
          <w:p w14:paraId="15C1901D" w14:textId="77777777" w:rsidR="00B760A0" w:rsidRDefault="00371556">
            <w:pPr>
              <w:tabs>
                <w:tab w:val="left" w:pos="1080"/>
              </w:tabs>
              <w:jc w:val="both"/>
              <w:rPr>
                <w:rFonts w:ascii="Arial" w:hAnsi="Arial"/>
                <w:lang w:val="en-IN"/>
              </w:rPr>
            </w:pPr>
            <w:r>
              <w:rPr>
                <w:rFonts w:ascii="Arial" w:hAnsi="Arial"/>
                <w:lang w:val="en-IN"/>
              </w:rPr>
              <w:t>Male</w:t>
            </w:r>
          </w:p>
        </w:tc>
        <w:tc>
          <w:tcPr>
            <w:tcW w:w="1337" w:type="pct"/>
            <w:tcBorders>
              <w:top w:val="single" w:sz="4" w:space="0" w:color="auto"/>
            </w:tcBorders>
            <w:vAlign w:val="center"/>
          </w:tcPr>
          <w:p w14:paraId="3DC2532B" w14:textId="77777777" w:rsidR="00B760A0" w:rsidRDefault="00371556">
            <w:pPr>
              <w:tabs>
                <w:tab w:val="left" w:pos="1080"/>
              </w:tabs>
              <w:jc w:val="both"/>
              <w:rPr>
                <w:rFonts w:ascii="Arial" w:hAnsi="Arial"/>
                <w:lang w:val="en-IN"/>
              </w:rPr>
            </w:pPr>
            <w:r>
              <w:rPr>
                <w:rFonts w:ascii="Arial" w:hAnsi="Arial"/>
                <w:lang w:val="en-IN"/>
              </w:rPr>
              <w:t>75</w:t>
            </w:r>
          </w:p>
        </w:tc>
        <w:tc>
          <w:tcPr>
            <w:tcW w:w="757" w:type="pct"/>
            <w:tcBorders>
              <w:top w:val="single" w:sz="4" w:space="0" w:color="auto"/>
            </w:tcBorders>
            <w:vAlign w:val="center"/>
          </w:tcPr>
          <w:p w14:paraId="62FD8005" w14:textId="77777777" w:rsidR="00B760A0" w:rsidRDefault="00371556">
            <w:pPr>
              <w:tabs>
                <w:tab w:val="left" w:pos="1080"/>
              </w:tabs>
              <w:jc w:val="both"/>
              <w:rPr>
                <w:rFonts w:ascii="Arial" w:hAnsi="Arial"/>
                <w:lang w:val="en-IN"/>
              </w:rPr>
            </w:pPr>
            <w:r>
              <w:rPr>
                <w:rFonts w:ascii="Arial" w:hAnsi="Arial"/>
                <w:lang w:val="en-IN"/>
              </w:rPr>
              <w:t>58.00</w:t>
            </w:r>
          </w:p>
        </w:tc>
      </w:tr>
      <w:tr w:rsidR="00B760A0" w14:paraId="62223E2A" w14:textId="77777777">
        <w:trPr>
          <w:trHeight w:val="100"/>
        </w:trPr>
        <w:tc>
          <w:tcPr>
            <w:tcW w:w="519" w:type="pct"/>
            <w:vMerge/>
            <w:vAlign w:val="center"/>
          </w:tcPr>
          <w:p w14:paraId="582767BB" w14:textId="77777777" w:rsidR="00B760A0" w:rsidRDefault="00B760A0">
            <w:pPr>
              <w:tabs>
                <w:tab w:val="left" w:pos="1080"/>
              </w:tabs>
              <w:jc w:val="both"/>
              <w:rPr>
                <w:rFonts w:ascii="Arial" w:hAnsi="Arial"/>
                <w:b/>
                <w:lang w:val="en-IN"/>
              </w:rPr>
            </w:pPr>
          </w:p>
        </w:tc>
        <w:tc>
          <w:tcPr>
            <w:tcW w:w="973" w:type="pct"/>
            <w:vMerge/>
            <w:vAlign w:val="center"/>
          </w:tcPr>
          <w:p w14:paraId="7AC35C9A" w14:textId="77777777" w:rsidR="00B760A0" w:rsidRDefault="00B760A0">
            <w:pPr>
              <w:tabs>
                <w:tab w:val="left" w:pos="1080"/>
              </w:tabs>
              <w:jc w:val="both"/>
              <w:rPr>
                <w:rFonts w:ascii="Arial" w:hAnsi="Arial"/>
                <w:lang w:val="en-IN"/>
              </w:rPr>
            </w:pPr>
          </w:p>
        </w:tc>
        <w:tc>
          <w:tcPr>
            <w:tcW w:w="1414" w:type="pct"/>
            <w:vAlign w:val="center"/>
          </w:tcPr>
          <w:p w14:paraId="33C480D3" w14:textId="77777777" w:rsidR="00B760A0" w:rsidRDefault="00371556">
            <w:pPr>
              <w:tabs>
                <w:tab w:val="left" w:pos="1080"/>
              </w:tabs>
              <w:jc w:val="both"/>
              <w:rPr>
                <w:rFonts w:ascii="Arial" w:hAnsi="Arial"/>
                <w:lang w:val="en-IN"/>
              </w:rPr>
            </w:pPr>
            <w:r>
              <w:rPr>
                <w:rFonts w:ascii="Arial" w:hAnsi="Arial"/>
                <w:lang w:val="en-IN"/>
              </w:rPr>
              <w:t>Female</w:t>
            </w:r>
          </w:p>
        </w:tc>
        <w:tc>
          <w:tcPr>
            <w:tcW w:w="1337" w:type="pct"/>
            <w:vAlign w:val="center"/>
          </w:tcPr>
          <w:p w14:paraId="148EE251" w14:textId="77777777" w:rsidR="00B760A0" w:rsidRDefault="00371556">
            <w:pPr>
              <w:tabs>
                <w:tab w:val="left" w:pos="1080"/>
              </w:tabs>
              <w:jc w:val="both"/>
              <w:rPr>
                <w:rFonts w:ascii="Arial" w:hAnsi="Arial"/>
                <w:lang w:val="en-IN"/>
              </w:rPr>
            </w:pPr>
            <w:r>
              <w:rPr>
                <w:rFonts w:ascii="Arial" w:hAnsi="Arial"/>
                <w:lang w:val="en-IN"/>
              </w:rPr>
              <w:t>55</w:t>
            </w:r>
          </w:p>
        </w:tc>
        <w:tc>
          <w:tcPr>
            <w:tcW w:w="757" w:type="pct"/>
            <w:vAlign w:val="center"/>
          </w:tcPr>
          <w:p w14:paraId="488CF1BA" w14:textId="77777777" w:rsidR="00B760A0" w:rsidRDefault="00371556">
            <w:pPr>
              <w:tabs>
                <w:tab w:val="left" w:pos="1080"/>
              </w:tabs>
              <w:jc w:val="both"/>
              <w:rPr>
                <w:rFonts w:ascii="Arial" w:hAnsi="Arial"/>
                <w:lang w:val="en-IN"/>
              </w:rPr>
            </w:pPr>
            <w:r>
              <w:rPr>
                <w:rFonts w:ascii="Arial" w:hAnsi="Arial"/>
                <w:lang w:val="en-IN"/>
              </w:rPr>
              <w:t>42.00</w:t>
            </w:r>
          </w:p>
        </w:tc>
      </w:tr>
      <w:tr w:rsidR="00B760A0" w14:paraId="7803A782" w14:textId="77777777">
        <w:trPr>
          <w:trHeight w:val="188"/>
        </w:trPr>
        <w:tc>
          <w:tcPr>
            <w:tcW w:w="519" w:type="pct"/>
            <w:vMerge w:val="restart"/>
            <w:vAlign w:val="center"/>
          </w:tcPr>
          <w:p w14:paraId="56B7CA0B" w14:textId="77777777" w:rsidR="00B760A0" w:rsidRDefault="00371556">
            <w:pPr>
              <w:tabs>
                <w:tab w:val="left" w:pos="1080"/>
              </w:tabs>
              <w:jc w:val="both"/>
              <w:rPr>
                <w:rFonts w:ascii="Arial" w:hAnsi="Arial"/>
                <w:b/>
                <w:lang w:val="en-IN"/>
              </w:rPr>
            </w:pPr>
            <w:r>
              <w:rPr>
                <w:rFonts w:ascii="Arial" w:hAnsi="Arial"/>
                <w:b/>
                <w:lang w:val="en-IN"/>
              </w:rPr>
              <w:t>2</w:t>
            </w:r>
          </w:p>
        </w:tc>
        <w:tc>
          <w:tcPr>
            <w:tcW w:w="973" w:type="pct"/>
            <w:vMerge w:val="restart"/>
            <w:vAlign w:val="center"/>
          </w:tcPr>
          <w:p w14:paraId="63CEDA57" w14:textId="77777777" w:rsidR="00B760A0" w:rsidRDefault="00371556">
            <w:pPr>
              <w:tabs>
                <w:tab w:val="left" w:pos="1080"/>
              </w:tabs>
              <w:jc w:val="both"/>
              <w:rPr>
                <w:rFonts w:ascii="Arial" w:hAnsi="Arial"/>
                <w:lang w:val="en-IN"/>
              </w:rPr>
            </w:pPr>
            <w:r>
              <w:rPr>
                <w:rFonts w:ascii="Arial" w:hAnsi="Arial"/>
                <w:lang w:val="en-IN"/>
              </w:rPr>
              <w:t xml:space="preserve">Age </w:t>
            </w:r>
            <w:r>
              <w:rPr>
                <w:rFonts w:ascii="Arial" w:hAnsi="Arial"/>
                <w:lang w:val="en-IN"/>
              </w:rPr>
              <w:br/>
              <w:t>(in years)</w:t>
            </w:r>
          </w:p>
        </w:tc>
        <w:tc>
          <w:tcPr>
            <w:tcW w:w="1414" w:type="pct"/>
            <w:vAlign w:val="center"/>
          </w:tcPr>
          <w:p w14:paraId="119B2D5A" w14:textId="77777777" w:rsidR="00B760A0" w:rsidRDefault="00371556">
            <w:pPr>
              <w:tabs>
                <w:tab w:val="left" w:pos="1080"/>
              </w:tabs>
              <w:jc w:val="both"/>
              <w:rPr>
                <w:rFonts w:ascii="Arial" w:hAnsi="Arial"/>
                <w:lang w:val="en-IN"/>
              </w:rPr>
            </w:pPr>
            <w:r>
              <w:rPr>
                <w:rFonts w:ascii="Arial" w:hAnsi="Arial"/>
                <w:lang w:val="en-IN"/>
              </w:rPr>
              <w:t>Less than 20 years</w:t>
            </w:r>
          </w:p>
        </w:tc>
        <w:tc>
          <w:tcPr>
            <w:tcW w:w="1337" w:type="pct"/>
            <w:vAlign w:val="center"/>
          </w:tcPr>
          <w:p w14:paraId="09277ED6" w14:textId="77777777" w:rsidR="00B760A0" w:rsidRDefault="00371556">
            <w:pPr>
              <w:tabs>
                <w:tab w:val="left" w:pos="1080"/>
              </w:tabs>
              <w:jc w:val="both"/>
              <w:rPr>
                <w:rFonts w:ascii="Arial" w:hAnsi="Arial"/>
                <w:lang w:val="en-IN"/>
              </w:rPr>
            </w:pPr>
            <w:r>
              <w:rPr>
                <w:rFonts w:ascii="Arial" w:hAnsi="Arial"/>
                <w:lang w:val="en-IN"/>
              </w:rPr>
              <w:t>10</w:t>
            </w:r>
          </w:p>
        </w:tc>
        <w:tc>
          <w:tcPr>
            <w:tcW w:w="757" w:type="pct"/>
            <w:vAlign w:val="center"/>
          </w:tcPr>
          <w:p w14:paraId="4B398081" w14:textId="77777777" w:rsidR="00B760A0" w:rsidRDefault="00371556">
            <w:pPr>
              <w:tabs>
                <w:tab w:val="left" w:pos="1080"/>
              </w:tabs>
              <w:jc w:val="both"/>
              <w:rPr>
                <w:rFonts w:ascii="Arial" w:hAnsi="Arial"/>
                <w:lang w:val="en-IN"/>
              </w:rPr>
            </w:pPr>
            <w:r>
              <w:rPr>
                <w:rFonts w:ascii="Arial" w:hAnsi="Arial"/>
                <w:lang w:val="en-IN"/>
              </w:rPr>
              <w:t>7.70</w:t>
            </w:r>
          </w:p>
        </w:tc>
      </w:tr>
      <w:tr w:rsidR="00B760A0" w14:paraId="7B1EF7BB" w14:textId="77777777">
        <w:trPr>
          <w:trHeight w:val="188"/>
        </w:trPr>
        <w:tc>
          <w:tcPr>
            <w:tcW w:w="519" w:type="pct"/>
            <w:vMerge/>
            <w:vAlign w:val="center"/>
          </w:tcPr>
          <w:p w14:paraId="3F3E0D7A" w14:textId="77777777" w:rsidR="00B760A0" w:rsidRDefault="00B760A0">
            <w:pPr>
              <w:tabs>
                <w:tab w:val="left" w:pos="1080"/>
              </w:tabs>
              <w:jc w:val="both"/>
              <w:rPr>
                <w:rFonts w:ascii="Arial" w:hAnsi="Arial"/>
                <w:b/>
                <w:lang w:val="en-IN"/>
              </w:rPr>
            </w:pPr>
          </w:p>
        </w:tc>
        <w:tc>
          <w:tcPr>
            <w:tcW w:w="973" w:type="pct"/>
            <w:vMerge/>
            <w:vAlign w:val="center"/>
          </w:tcPr>
          <w:p w14:paraId="4A97E6D9" w14:textId="77777777" w:rsidR="00B760A0" w:rsidRDefault="00B760A0">
            <w:pPr>
              <w:tabs>
                <w:tab w:val="left" w:pos="1080"/>
              </w:tabs>
              <w:jc w:val="both"/>
              <w:rPr>
                <w:rFonts w:ascii="Arial" w:hAnsi="Arial"/>
                <w:lang w:val="en-IN"/>
              </w:rPr>
            </w:pPr>
          </w:p>
        </w:tc>
        <w:tc>
          <w:tcPr>
            <w:tcW w:w="1414" w:type="pct"/>
            <w:vAlign w:val="center"/>
          </w:tcPr>
          <w:p w14:paraId="407FF164" w14:textId="77777777" w:rsidR="00B760A0" w:rsidRDefault="00371556">
            <w:pPr>
              <w:tabs>
                <w:tab w:val="left" w:pos="1080"/>
              </w:tabs>
              <w:jc w:val="both"/>
              <w:rPr>
                <w:rFonts w:ascii="Arial" w:hAnsi="Arial"/>
                <w:lang w:val="en-IN"/>
              </w:rPr>
            </w:pPr>
            <w:r>
              <w:rPr>
                <w:rFonts w:ascii="Arial" w:hAnsi="Arial"/>
                <w:lang w:val="en-IN"/>
              </w:rPr>
              <w:t>21–30 years</w:t>
            </w:r>
          </w:p>
        </w:tc>
        <w:tc>
          <w:tcPr>
            <w:tcW w:w="1337" w:type="pct"/>
            <w:vAlign w:val="center"/>
          </w:tcPr>
          <w:p w14:paraId="075C6C03" w14:textId="77777777" w:rsidR="00B760A0" w:rsidRDefault="00371556">
            <w:pPr>
              <w:tabs>
                <w:tab w:val="left" w:pos="1080"/>
              </w:tabs>
              <w:jc w:val="both"/>
              <w:rPr>
                <w:rFonts w:ascii="Arial" w:hAnsi="Arial"/>
                <w:lang w:val="en-IN"/>
              </w:rPr>
            </w:pPr>
            <w:r>
              <w:rPr>
                <w:rFonts w:ascii="Arial" w:hAnsi="Arial"/>
                <w:lang w:val="en-IN"/>
              </w:rPr>
              <w:t>42</w:t>
            </w:r>
          </w:p>
        </w:tc>
        <w:tc>
          <w:tcPr>
            <w:tcW w:w="757" w:type="pct"/>
            <w:vAlign w:val="center"/>
          </w:tcPr>
          <w:p w14:paraId="7FA86B07" w14:textId="77777777" w:rsidR="00B760A0" w:rsidRDefault="00371556">
            <w:pPr>
              <w:tabs>
                <w:tab w:val="left" w:pos="1080"/>
              </w:tabs>
              <w:jc w:val="both"/>
              <w:rPr>
                <w:rFonts w:ascii="Arial" w:hAnsi="Arial"/>
                <w:lang w:val="en-IN"/>
              </w:rPr>
            </w:pPr>
            <w:r>
              <w:rPr>
                <w:rFonts w:ascii="Arial" w:hAnsi="Arial"/>
                <w:lang w:val="en-IN"/>
              </w:rPr>
              <w:t>32.30</w:t>
            </w:r>
          </w:p>
        </w:tc>
      </w:tr>
      <w:tr w:rsidR="00B760A0" w14:paraId="3EE9C12A" w14:textId="77777777">
        <w:trPr>
          <w:trHeight w:val="188"/>
        </w:trPr>
        <w:tc>
          <w:tcPr>
            <w:tcW w:w="519" w:type="pct"/>
            <w:vMerge/>
            <w:vAlign w:val="center"/>
          </w:tcPr>
          <w:p w14:paraId="6E12BB70" w14:textId="77777777" w:rsidR="00B760A0" w:rsidRDefault="00B760A0">
            <w:pPr>
              <w:tabs>
                <w:tab w:val="left" w:pos="1080"/>
              </w:tabs>
              <w:jc w:val="both"/>
              <w:rPr>
                <w:rFonts w:ascii="Arial" w:hAnsi="Arial"/>
                <w:b/>
                <w:lang w:val="en-IN"/>
              </w:rPr>
            </w:pPr>
          </w:p>
        </w:tc>
        <w:tc>
          <w:tcPr>
            <w:tcW w:w="973" w:type="pct"/>
            <w:vMerge/>
            <w:vAlign w:val="center"/>
          </w:tcPr>
          <w:p w14:paraId="5FADB74A" w14:textId="77777777" w:rsidR="00B760A0" w:rsidRDefault="00B760A0">
            <w:pPr>
              <w:tabs>
                <w:tab w:val="left" w:pos="1080"/>
              </w:tabs>
              <w:jc w:val="both"/>
              <w:rPr>
                <w:rFonts w:ascii="Arial" w:hAnsi="Arial"/>
                <w:lang w:val="en-IN"/>
              </w:rPr>
            </w:pPr>
          </w:p>
        </w:tc>
        <w:tc>
          <w:tcPr>
            <w:tcW w:w="1414" w:type="pct"/>
            <w:vAlign w:val="center"/>
          </w:tcPr>
          <w:p w14:paraId="265D789D" w14:textId="77777777" w:rsidR="00B760A0" w:rsidRDefault="00371556">
            <w:pPr>
              <w:tabs>
                <w:tab w:val="left" w:pos="1080"/>
              </w:tabs>
              <w:jc w:val="both"/>
              <w:rPr>
                <w:rFonts w:ascii="Arial" w:hAnsi="Arial"/>
                <w:lang w:val="en-IN"/>
              </w:rPr>
            </w:pPr>
            <w:r>
              <w:rPr>
                <w:rFonts w:ascii="Arial" w:hAnsi="Arial"/>
                <w:lang w:val="en-IN"/>
              </w:rPr>
              <w:t>31–40 years</w:t>
            </w:r>
          </w:p>
        </w:tc>
        <w:tc>
          <w:tcPr>
            <w:tcW w:w="1337" w:type="pct"/>
            <w:vAlign w:val="center"/>
          </w:tcPr>
          <w:p w14:paraId="6AE8D3A2" w14:textId="77777777" w:rsidR="00B760A0" w:rsidRDefault="00371556">
            <w:pPr>
              <w:tabs>
                <w:tab w:val="left" w:pos="1080"/>
              </w:tabs>
              <w:jc w:val="both"/>
              <w:rPr>
                <w:rFonts w:ascii="Arial" w:hAnsi="Arial"/>
                <w:lang w:val="en-IN"/>
              </w:rPr>
            </w:pPr>
            <w:r>
              <w:rPr>
                <w:rFonts w:ascii="Arial" w:hAnsi="Arial"/>
                <w:lang w:val="en-IN"/>
              </w:rPr>
              <w:t>22</w:t>
            </w:r>
          </w:p>
        </w:tc>
        <w:tc>
          <w:tcPr>
            <w:tcW w:w="757" w:type="pct"/>
            <w:vAlign w:val="center"/>
          </w:tcPr>
          <w:p w14:paraId="010BDB53" w14:textId="77777777" w:rsidR="00B760A0" w:rsidRDefault="00371556">
            <w:pPr>
              <w:tabs>
                <w:tab w:val="left" w:pos="1080"/>
              </w:tabs>
              <w:jc w:val="both"/>
              <w:rPr>
                <w:rFonts w:ascii="Arial" w:hAnsi="Arial"/>
                <w:lang w:val="en-IN"/>
              </w:rPr>
            </w:pPr>
            <w:r>
              <w:rPr>
                <w:rFonts w:ascii="Arial" w:hAnsi="Arial"/>
                <w:lang w:val="en-IN"/>
              </w:rPr>
              <w:t>16.90</w:t>
            </w:r>
          </w:p>
        </w:tc>
      </w:tr>
      <w:tr w:rsidR="00B760A0" w14:paraId="074D5F22" w14:textId="77777777">
        <w:trPr>
          <w:trHeight w:val="188"/>
        </w:trPr>
        <w:tc>
          <w:tcPr>
            <w:tcW w:w="519" w:type="pct"/>
            <w:vMerge/>
            <w:vAlign w:val="center"/>
          </w:tcPr>
          <w:p w14:paraId="28A44313" w14:textId="77777777" w:rsidR="00B760A0" w:rsidRDefault="00B760A0">
            <w:pPr>
              <w:tabs>
                <w:tab w:val="left" w:pos="1080"/>
              </w:tabs>
              <w:jc w:val="both"/>
              <w:rPr>
                <w:rFonts w:ascii="Arial" w:hAnsi="Arial"/>
                <w:b/>
                <w:lang w:val="en-IN"/>
              </w:rPr>
            </w:pPr>
          </w:p>
        </w:tc>
        <w:tc>
          <w:tcPr>
            <w:tcW w:w="973" w:type="pct"/>
            <w:vMerge/>
            <w:vAlign w:val="center"/>
          </w:tcPr>
          <w:p w14:paraId="40ADF489" w14:textId="77777777" w:rsidR="00B760A0" w:rsidRDefault="00B760A0">
            <w:pPr>
              <w:tabs>
                <w:tab w:val="left" w:pos="1080"/>
              </w:tabs>
              <w:jc w:val="both"/>
              <w:rPr>
                <w:rFonts w:ascii="Arial" w:hAnsi="Arial"/>
                <w:lang w:val="en-IN"/>
              </w:rPr>
            </w:pPr>
          </w:p>
        </w:tc>
        <w:tc>
          <w:tcPr>
            <w:tcW w:w="1414" w:type="pct"/>
            <w:vAlign w:val="center"/>
          </w:tcPr>
          <w:p w14:paraId="6C8B144B" w14:textId="77777777" w:rsidR="00B760A0" w:rsidRDefault="00371556">
            <w:pPr>
              <w:tabs>
                <w:tab w:val="left" w:pos="1080"/>
              </w:tabs>
              <w:jc w:val="both"/>
              <w:rPr>
                <w:rFonts w:ascii="Arial" w:hAnsi="Arial"/>
                <w:lang w:val="en-IN"/>
              </w:rPr>
            </w:pPr>
            <w:r>
              <w:rPr>
                <w:rFonts w:ascii="Arial" w:hAnsi="Arial"/>
                <w:lang w:val="en-IN"/>
              </w:rPr>
              <w:t>41–50 years</w:t>
            </w:r>
          </w:p>
        </w:tc>
        <w:tc>
          <w:tcPr>
            <w:tcW w:w="1337" w:type="pct"/>
            <w:vAlign w:val="center"/>
          </w:tcPr>
          <w:p w14:paraId="2E9669FF" w14:textId="77777777" w:rsidR="00B760A0" w:rsidRDefault="00371556">
            <w:pPr>
              <w:tabs>
                <w:tab w:val="left" w:pos="1080"/>
              </w:tabs>
              <w:jc w:val="both"/>
              <w:rPr>
                <w:rFonts w:ascii="Arial" w:hAnsi="Arial"/>
                <w:lang w:val="en-IN"/>
              </w:rPr>
            </w:pPr>
            <w:r>
              <w:rPr>
                <w:rFonts w:ascii="Arial" w:hAnsi="Arial"/>
                <w:lang w:val="en-IN"/>
              </w:rPr>
              <w:t>31</w:t>
            </w:r>
          </w:p>
        </w:tc>
        <w:tc>
          <w:tcPr>
            <w:tcW w:w="757" w:type="pct"/>
            <w:vAlign w:val="center"/>
          </w:tcPr>
          <w:p w14:paraId="5B6D3314" w14:textId="77777777" w:rsidR="00B760A0" w:rsidRDefault="00371556">
            <w:pPr>
              <w:tabs>
                <w:tab w:val="left" w:pos="1080"/>
              </w:tabs>
              <w:jc w:val="both"/>
              <w:rPr>
                <w:rFonts w:ascii="Arial" w:hAnsi="Arial"/>
                <w:lang w:val="en-IN"/>
              </w:rPr>
            </w:pPr>
            <w:r>
              <w:rPr>
                <w:rFonts w:ascii="Arial" w:hAnsi="Arial"/>
                <w:lang w:val="en-IN"/>
              </w:rPr>
              <w:t>23.80</w:t>
            </w:r>
          </w:p>
        </w:tc>
      </w:tr>
      <w:tr w:rsidR="00B760A0" w14:paraId="727098F2" w14:textId="77777777">
        <w:trPr>
          <w:trHeight w:val="281"/>
        </w:trPr>
        <w:tc>
          <w:tcPr>
            <w:tcW w:w="519" w:type="pct"/>
            <w:vMerge/>
            <w:vAlign w:val="center"/>
          </w:tcPr>
          <w:p w14:paraId="3E475F29" w14:textId="77777777" w:rsidR="00B760A0" w:rsidRDefault="00B760A0">
            <w:pPr>
              <w:tabs>
                <w:tab w:val="left" w:pos="1080"/>
              </w:tabs>
              <w:jc w:val="both"/>
              <w:rPr>
                <w:rFonts w:ascii="Arial" w:hAnsi="Arial"/>
                <w:b/>
                <w:lang w:val="en-IN"/>
              </w:rPr>
            </w:pPr>
          </w:p>
        </w:tc>
        <w:tc>
          <w:tcPr>
            <w:tcW w:w="973" w:type="pct"/>
            <w:vMerge/>
            <w:vAlign w:val="center"/>
          </w:tcPr>
          <w:p w14:paraId="531A907E" w14:textId="77777777" w:rsidR="00B760A0" w:rsidRDefault="00B760A0">
            <w:pPr>
              <w:tabs>
                <w:tab w:val="left" w:pos="1080"/>
              </w:tabs>
              <w:jc w:val="both"/>
              <w:rPr>
                <w:rFonts w:ascii="Arial" w:hAnsi="Arial"/>
                <w:lang w:val="en-IN"/>
              </w:rPr>
            </w:pPr>
          </w:p>
        </w:tc>
        <w:tc>
          <w:tcPr>
            <w:tcW w:w="1414" w:type="pct"/>
            <w:vAlign w:val="center"/>
          </w:tcPr>
          <w:p w14:paraId="3D26217E" w14:textId="77777777" w:rsidR="00B760A0" w:rsidRDefault="00371556">
            <w:pPr>
              <w:tabs>
                <w:tab w:val="left" w:pos="1080"/>
              </w:tabs>
              <w:jc w:val="both"/>
              <w:rPr>
                <w:rFonts w:ascii="Arial" w:hAnsi="Arial"/>
                <w:lang w:val="en-IN"/>
              </w:rPr>
            </w:pPr>
            <w:r>
              <w:rPr>
                <w:rFonts w:ascii="Arial" w:hAnsi="Arial"/>
                <w:lang w:val="en-IN"/>
              </w:rPr>
              <w:t>More than 50 years</w:t>
            </w:r>
          </w:p>
        </w:tc>
        <w:tc>
          <w:tcPr>
            <w:tcW w:w="1337" w:type="pct"/>
            <w:vAlign w:val="center"/>
          </w:tcPr>
          <w:p w14:paraId="7ADFB1F1" w14:textId="77777777" w:rsidR="00B760A0" w:rsidRDefault="00371556">
            <w:pPr>
              <w:tabs>
                <w:tab w:val="left" w:pos="1080"/>
              </w:tabs>
              <w:jc w:val="both"/>
              <w:rPr>
                <w:rFonts w:ascii="Arial" w:hAnsi="Arial"/>
                <w:lang w:val="en-IN"/>
              </w:rPr>
            </w:pPr>
            <w:r>
              <w:rPr>
                <w:rFonts w:ascii="Arial" w:hAnsi="Arial"/>
                <w:lang w:val="en-IN"/>
              </w:rPr>
              <w:t>25</w:t>
            </w:r>
          </w:p>
        </w:tc>
        <w:tc>
          <w:tcPr>
            <w:tcW w:w="757" w:type="pct"/>
            <w:vAlign w:val="center"/>
          </w:tcPr>
          <w:p w14:paraId="72BA5C37" w14:textId="77777777" w:rsidR="00B760A0" w:rsidRDefault="00371556">
            <w:pPr>
              <w:tabs>
                <w:tab w:val="left" w:pos="1080"/>
              </w:tabs>
              <w:jc w:val="both"/>
              <w:rPr>
                <w:rFonts w:ascii="Arial" w:hAnsi="Arial"/>
                <w:lang w:val="en-IN"/>
              </w:rPr>
            </w:pPr>
            <w:r>
              <w:rPr>
                <w:rFonts w:ascii="Arial" w:hAnsi="Arial"/>
                <w:lang w:val="en-IN"/>
              </w:rPr>
              <w:t>19.20</w:t>
            </w:r>
          </w:p>
        </w:tc>
      </w:tr>
      <w:tr w:rsidR="00B760A0" w14:paraId="7BE74D95" w14:textId="77777777">
        <w:trPr>
          <w:trHeight w:val="219"/>
        </w:trPr>
        <w:tc>
          <w:tcPr>
            <w:tcW w:w="519" w:type="pct"/>
            <w:vMerge w:val="restart"/>
            <w:vAlign w:val="center"/>
          </w:tcPr>
          <w:p w14:paraId="64A87C90" w14:textId="77777777" w:rsidR="00B760A0" w:rsidRDefault="00371556">
            <w:pPr>
              <w:tabs>
                <w:tab w:val="left" w:pos="1080"/>
              </w:tabs>
              <w:jc w:val="both"/>
              <w:rPr>
                <w:rFonts w:ascii="Arial" w:hAnsi="Arial"/>
                <w:b/>
                <w:lang w:val="en-IN"/>
              </w:rPr>
            </w:pPr>
            <w:r>
              <w:rPr>
                <w:rFonts w:ascii="Arial" w:hAnsi="Arial"/>
                <w:b/>
                <w:lang w:val="en-IN"/>
              </w:rPr>
              <w:t>3</w:t>
            </w:r>
          </w:p>
        </w:tc>
        <w:tc>
          <w:tcPr>
            <w:tcW w:w="973" w:type="pct"/>
            <w:vMerge w:val="restart"/>
            <w:vAlign w:val="center"/>
          </w:tcPr>
          <w:p w14:paraId="2EBF9BDF" w14:textId="77777777" w:rsidR="00B760A0" w:rsidRDefault="00371556">
            <w:pPr>
              <w:tabs>
                <w:tab w:val="left" w:pos="1080"/>
              </w:tabs>
              <w:jc w:val="both"/>
              <w:rPr>
                <w:rFonts w:ascii="Arial" w:hAnsi="Arial"/>
                <w:lang w:val="en-IN"/>
              </w:rPr>
            </w:pPr>
            <w:r>
              <w:rPr>
                <w:rFonts w:ascii="Arial" w:hAnsi="Arial"/>
                <w:lang w:val="en-IN"/>
              </w:rPr>
              <w:t>Education</w:t>
            </w:r>
          </w:p>
        </w:tc>
        <w:tc>
          <w:tcPr>
            <w:tcW w:w="1414" w:type="pct"/>
            <w:vAlign w:val="center"/>
          </w:tcPr>
          <w:p w14:paraId="07CB81A6" w14:textId="77777777" w:rsidR="00B760A0" w:rsidRDefault="00371556">
            <w:pPr>
              <w:tabs>
                <w:tab w:val="left" w:pos="1080"/>
              </w:tabs>
              <w:jc w:val="both"/>
              <w:rPr>
                <w:rFonts w:ascii="Arial" w:hAnsi="Arial"/>
                <w:lang w:val="en-IN"/>
              </w:rPr>
            </w:pPr>
            <w:r>
              <w:rPr>
                <w:rFonts w:ascii="Arial" w:hAnsi="Arial"/>
                <w:lang w:val="en-IN"/>
              </w:rPr>
              <w:t>Primary Education</w:t>
            </w:r>
          </w:p>
        </w:tc>
        <w:tc>
          <w:tcPr>
            <w:tcW w:w="1337" w:type="pct"/>
            <w:vAlign w:val="center"/>
          </w:tcPr>
          <w:p w14:paraId="2539634C" w14:textId="77777777" w:rsidR="00B760A0" w:rsidRDefault="00371556">
            <w:pPr>
              <w:tabs>
                <w:tab w:val="left" w:pos="1080"/>
              </w:tabs>
              <w:jc w:val="both"/>
              <w:rPr>
                <w:rFonts w:ascii="Arial" w:hAnsi="Arial"/>
                <w:lang w:val="en-IN"/>
              </w:rPr>
            </w:pPr>
            <w:r>
              <w:rPr>
                <w:rFonts w:ascii="Arial" w:hAnsi="Arial"/>
                <w:lang w:val="en-IN"/>
              </w:rPr>
              <w:t>6</w:t>
            </w:r>
          </w:p>
        </w:tc>
        <w:tc>
          <w:tcPr>
            <w:tcW w:w="757" w:type="pct"/>
          </w:tcPr>
          <w:p w14:paraId="25A3119C" w14:textId="77777777" w:rsidR="00B760A0" w:rsidRDefault="00371556">
            <w:pPr>
              <w:tabs>
                <w:tab w:val="left" w:pos="1080"/>
              </w:tabs>
              <w:jc w:val="both"/>
              <w:rPr>
                <w:rFonts w:ascii="Arial" w:hAnsi="Arial"/>
                <w:lang w:val="en-IN"/>
              </w:rPr>
            </w:pPr>
            <w:r>
              <w:rPr>
                <w:rFonts w:ascii="Arial" w:hAnsi="Arial"/>
                <w:lang w:val="en-IN"/>
              </w:rPr>
              <w:t>4.62</w:t>
            </w:r>
          </w:p>
        </w:tc>
      </w:tr>
      <w:tr w:rsidR="00B760A0" w14:paraId="1DD62ECD" w14:textId="77777777">
        <w:trPr>
          <w:trHeight w:val="281"/>
        </w:trPr>
        <w:tc>
          <w:tcPr>
            <w:tcW w:w="519" w:type="pct"/>
            <w:vMerge/>
            <w:vAlign w:val="center"/>
          </w:tcPr>
          <w:p w14:paraId="73984B01" w14:textId="77777777" w:rsidR="00B760A0" w:rsidRDefault="00B760A0">
            <w:pPr>
              <w:tabs>
                <w:tab w:val="left" w:pos="1080"/>
              </w:tabs>
              <w:jc w:val="both"/>
              <w:rPr>
                <w:rFonts w:ascii="Arial" w:hAnsi="Arial"/>
                <w:b/>
                <w:lang w:val="en-IN"/>
              </w:rPr>
            </w:pPr>
          </w:p>
        </w:tc>
        <w:tc>
          <w:tcPr>
            <w:tcW w:w="973" w:type="pct"/>
            <w:vMerge/>
            <w:vAlign w:val="center"/>
          </w:tcPr>
          <w:p w14:paraId="34826B90" w14:textId="77777777" w:rsidR="00B760A0" w:rsidRDefault="00B760A0">
            <w:pPr>
              <w:tabs>
                <w:tab w:val="left" w:pos="1080"/>
              </w:tabs>
              <w:jc w:val="both"/>
              <w:rPr>
                <w:rFonts w:ascii="Arial" w:hAnsi="Arial"/>
                <w:lang w:val="en-IN"/>
              </w:rPr>
            </w:pPr>
          </w:p>
        </w:tc>
        <w:tc>
          <w:tcPr>
            <w:tcW w:w="1414" w:type="pct"/>
            <w:vAlign w:val="center"/>
          </w:tcPr>
          <w:p w14:paraId="0A653314" w14:textId="77777777" w:rsidR="00B760A0" w:rsidRDefault="00371556">
            <w:pPr>
              <w:tabs>
                <w:tab w:val="left" w:pos="1080"/>
              </w:tabs>
              <w:jc w:val="both"/>
              <w:rPr>
                <w:rFonts w:ascii="Arial" w:hAnsi="Arial"/>
                <w:lang w:val="en-IN"/>
              </w:rPr>
            </w:pPr>
            <w:r>
              <w:rPr>
                <w:rFonts w:ascii="Arial" w:hAnsi="Arial"/>
                <w:lang w:val="en-IN"/>
              </w:rPr>
              <w:t>Secondary Education</w:t>
            </w:r>
          </w:p>
        </w:tc>
        <w:tc>
          <w:tcPr>
            <w:tcW w:w="1337" w:type="pct"/>
            <w:vAlign w:val="center"/>
          </w:tcPr>
          <w:p w14:paraId="67654FD8" w14:textId="77777777" w:rsidR="00B760A0" w:rsidRDefault="00371556">
            <w:pPr>
              <w:tabs>
                <w:tab w:val="left" w:pos="1080"/>
              </w:tabs>
              <w:jc w:val="both"/>
              <w:rPr>
                <w:rFonts w:ascii="Arial" w:hAnsi="Arial"/>
                <w:lang w:val="en-IN"/>
              </w:rPr>
            </w:pPr>
            <w:r>
              <w:rPr>
                <w:rFonts w:ascii="Arial" w:hAnsi="Arial"/>
                <w:lang w:val="en-IN"/>
              </w:rPr>
              <w:t>4</w:t>
            </w:r>
          </w:p>
        </w:tc>
        <w:tc>
          <w:tcPr>
            <w:tcW w:w="757" w:type="pct"/>
          </w:tcPr>
          <w:p w14:paraId="34B4F98C" w14:textId="77777777" w:rsidR="00B760A0" w:rsidRDefault="00371556">
            <w:pPr>
              <w:tabs>
                <w:tab w:val="left" w:pos="1080"/>
              </w:tabs>
              <w:jc w:val="both"/>
              <w:rPr>
                <w:rFonts w:ascii="Arial" w:hAnsi="Arial"/>
                <w:lang w:val="en-IN"/>
              </w:rPr>
            </w:pPr>
            <w:r>
              <w:rPr>
                <w:rFonts w:ascii="Arial" w:hAnsi="Arial"/>
                <w:lang w:val="en-IN"/>
              </w:rPr>
              <w:t>3.08</w:t>
            </w:r>
          </w:p>
        </w:tc>
      </w:tr>
      <w:tr w:rsidR="00B760A0" w14:paraId="05873348" w14:textId="77777777">
        <w:trPr>
          <w:trHeight w:val="281"/>
        </w:trPr>
        <w:tc>
          <w:tcPr>
            <w:tcW w:w="519" w:type="pct"/>
            <w:vMerge/>
            <w:vAlign w:val="center"/>
          </w:tcPr>
          <w:p w14:paraId="3CCE3821" w14:textId="77777777" w:rsidR="00B760A0" w:rsidRDefault="00B760A0">
            <w:pPr>
              <w:tabs>
                <w:tab w:val="left" w:pos="1080"/>
              </w:tabs>
              <w:jc w:val="both"/>
              <w:rPr>
                <w:rFonts w:ascii="Arial" w:hAnsi="Arial"/>
                <w:b/>
                <w:lang w:val="en-IN"/>
              </w:rPr>
            </w:pPr>
          </w:p>
        </w:tc>
        <w:tc>
          <w:tcPr>
            <w:tcW w:w="973" w:type="pct"/>
            <w:vMerge/>
            <w:vAlign w:val="center"/>
          </w:tcPr>
          <w:p w14:paraId="4E4C12AB" w14:textId="77777777" w:rsidR="00B760A0" w:rsidRDefault="00B760A0">
            <w:pPr>
              <w:tabs>
                <w:tab w:val="left" w:pos="1080"/>
              </w:tabs>
              <w:jc w:val="both"/>
              <w:rPr>
                <w:rFonts w:ascii="Arial" w:hAnsi="Arial"/>
                <w:lang w:val="en-IN"/>
              </w:rPr>
            </w:pPr>
          </w:p>
        </w:tc>
        <w:tc>
          <w:tcPr>
            <w:tcW w:w="1414" w:type="pct"/>
            <w:vAlign w:val="center"/>
          </w:tcPr>
          <w:p w14:paraId="57750B4D" w14:textId="77777777" w:rsidR="00B760A0" w:rsidRDefault="00371556">
            <w:pPr>
              <w:tabs>
                <w:tab w:val="left" w:pos="1080"/>
              </w:tabs>
              <w:jc w:val="both"/>
              <w:rPr>
                <w:rFonts w:ascii="Arial" w:hAnsi="Arial"/>
                <w:lang w:val="en-IN"/>
              </w:rPr>
            </w:pPr>
            <w:r>
              <w:rPr>
                <w:rFonts w:ascii="Arial" w:hAnsi="Arial"/>
                <w:lang w:val="en-IN"/>
              </w:rPr>
              <w:t>Higher Secondary</w:t>
            </w:r>
          </w:p>
        </w:tc>
        <w:tc>
          <w:tcPr>
            <w:tcW w:w="1337" w:type="pct"/>
            <w:vAlign w:val="center"/>
          </w:tcPr>
          <w:p w14:paraId="403F795E" w14:textId="77777777" w:rsidR="00B760A0" w:rsidRDefault="00371556">
            <w:pPr>
              <w:tabs>
                <w:tab w:val="left" w:pos="1080"/>
              </w:tabs>
              <w:jc w:val="both"/>
              <w:rPr>
                <w:rFonts w:ascii="Arial" w:hAnsi="Arial"/>
                <w:lang w:val="en-IN"/>
              </w:rPr>
            </w:pPr>
            <w:r>
              <w:rPr>
                <w:rFonts w:ascii="Arial" w:hAnsi="Arial"/>
                <w:lang w:val="en-IN"/>
              </w:rPr>
              <w:t>9</w:t>
            </w:r>
          </w:p>
        </w:tc>
        <w:tc>
          <w:tcPr>
            <w:tcW w:w="757" w:type="pct"/>
          </w:tcPr>
          <w:p w14:paraId="5E1FD04E" w14:textId="77777777" w:rsidR="00B760A0" w:rsidRDefault="00371556">
            <w:pPr>
              <w:tabs>
                <w:tab w:val="left" w:pos="1080"/>
              </w:tabs>
              <w:jc w:val="both"/>
              <w:rPr>
                <w:rFonts w:ascii="Arial" w:hAnsi="Arial"/>
                <w:lang w:val="en-IN"/>
              </w:rPr>
            </w:pPr>
            <w:r>
              <w:rPr>
                <w:rFonts w:ascii="Arial" w:hAnsi="Arial"/>
                <w:lang w:val="en-IN"/>
              </w:rPr>
              <w:t>6.92</w:t>
            </w:r>
          </w:p>
        </w:tc>
      </w:tr>
      <w:tr w:rsidR="00B760A0" w14:paraId="00D75A21" w14:textId="77777777">
        <w:trPr>
          <w:trHeight w:val="100"/>
        </w:trPr>
        <w:tc>
          <w:tcPr>
            <w:tcW w:w="519" w:type="pct"/>
            <w:vMerge/>
            <w:vAlign w:val="center"/>
          </w:tcPr>
          <w:p w14:paraId="2EC6F6B2" w14:textId="77777777" w:rsidR="00B760A0" w:rsidRDefault="00B760A0">
            <w:pPr>
              <w:tabs>
                <w:tab w:val="left" w:pos="1080"/>
              </w:tabs>
              <w:jc w:val="both"/>
              <w:rPr>
                <w:rFonts w:ascii="Arial" w:hAnsi="Arial"/>
                <w:b/>
                <w:lang w:val="en-IN"/>
              </w:rPr>
            </w:pPr>
          </w:p>
        </w:tc>
        <w:tc>
          <w:tcPr>
            <w:tcW w:w="973" w:type="pct"/>
            <w:vMerge/>
            <w:vAlign w:val="center"/>
          </w:tcPr>
          <w:p w14:paraId="21F2E495" w14:textId="77777777" w:rsidR="00B760A0" w:rsidRDefault="00B760A0">
            <w:pPr>
              <w:tabs>
                <w:tab w:val="left" w:pos="1080"/>
              </w:tabs>
              <w:jc w:val="both"/>
              <w:rPr>
                <w:rFonts w:ascii="Arial" w:hAnsi="Arial"/>
                <w:lang w:val="en-IN"/>
              </w:rPr>
            </w:pPr>
          </w:p>
        </w:tc>
        <w:tc>
          <w:tcPr>
            <w:tcW w:w="1414" w:type="pct"/>
            <w:vAlign w:val="center"/>
          </w:tcPr>
          <w:p w14:paraId="7E37DA67" w14:textId="77777777" w:rsidR="00B760A0" w:rsidRDefault="00371556">
            <w:pPr>
              <w:tabs>
                <w:tab w:val="left" w:pos="1080"/>
              </w:tabs>
              <w:jc w:val="both"/>
              <w:rPr>
                <w:rFonts w:ascii="Arial" w:hAnsi="Arial"/>
                <w:lang w:val="en-IN"/>
              </w:rPr>
            </w:pPr>
            <w:r>
              <w:rPr>
                <w:rFonts w:ascii="Arial" w:hAnsi="Arial"/>
                <w:lang w:val="en-IN"/>
              </w:rPr>
              <w:t>Graduate</w:t>
            </w:r>
          </w:p>
        </w:tc>
        <w:tc>
          <w:tcPr>
            <w:tcW w:w="1337" w:type="pct"/>
            <w:vAlign w:val="center"/>
          </w:tcPr>
          <w:p w14:paraId="3FC29D0D" w14:textId="77777777" w:rsidR="00B760A0" w:rsidRDefault="00371556">
            <w:pPr>
              <w:tabs>
                <w:tab w:val="left" w:pos="1080"/>
              </w:tabs>
              <w:jc w:val="both"/>
              <w:rPr>
                <w:rFonts w:ascii="Arial" w:hAnsi="Arial"/>
                <w:lang w:val="en-IN"/>
              </w:rPr>
            </w:pPr>
            <w:r>
              <w:rPr>
                <w:rFonts w:ascii="Arial" w:hAnsi="Arial"/>
                <w:lang w:val="en-IN"/>
              </w:rPr>
              <w:t>102</w:t>
            </w:r>
          </w:p>
        </w:tc>
        <w:tc>
          <w:tcPr>
            <w:tcW w:w="757" w:type="pct"/>
          </w:tcPr>
          <w:p w14:paraId="280FCA79" w14:textId="77777777" w:rsidR="00B760A0" w:rsidRDefault="00371556">
            <w:pPr>
              <w:tabs>
                <w:tab w:val="left" w:pos="1080"/>
              </w:tabs>
              <w:jc w:val="both"/>
              <w:rPr>
                <w:rFonts w:ascii="Arial" w:hAnsi="Arial"/>
                <w:lang w:val="en-IN"/>
              </w:rPr>
            </w:pPr>
            <w:r>
              <w:rPr>
                <w:rFonts w:ascii="Arial" w:hAnsi="Arial"/>
                <w:lang w:val="en-IN"/>
              </w:rPr>
              <w:t>85.38</w:t>
            </w:r>
          </w:p>
        </w:tc>
      </w:tr>
      <w:tr w:rsidR="00B760A0" w14:paraId="71B018C5" w14:textId="77777777">
        <w:trPr>
          <w:trHeight w:val="188"/>
        </w:trPr>
        <w:tc>
          <w:tcPr>
            <w:tcW w:w="519" w:type="pct"/>
            <w:vMerge w:val="restart"/>
            <w:vAlign w:val="center"/>
          </w:tcPr>
          <w:p w14:paraId="60A9531E" w14:textId="77777777" w:rsidR="00B760A0" w:rsidRDefault="00371556">
            <w:pPr>
              <w:tabs>
                <w:tab w:val="left" w:pos="1080"/>
              </w:tabs>
              <w:jc w:val="both"/>
              <w:rPr>
                <w:rFonts w:ascii="Arial" w:hAnsi="Arial"/>
                <w:b/>
                <w:lang w:val="en-IN"/>
              </w:rPr>
            </w:pPr>
            <w:r>
              <w:rPr>
                <w:rFonts w:ascii="Arial" w:hAnsi="Arial"/>
                <w:b/>
                <w:lang w:val="en-IN"/>
              </w:rPr>
              <w:t>4</w:t>
            </w:r>
          </w:p>
        </w:tc>
        <w:tc>
          <w:tcPr>
            <w:tcW w:w="973" w:type="pct"/>
            <w:vMerge w:val="restart"/>
            <w:vAlign w:val="center"/>
          </w:tcPr>
          <w:p w14:paraId="5AE68967" w14:textId="77777777" w:rsidR="00B760A0" w:rsidRDefault="00371556">
            <w:pPr>
              <w:tabs>
                <w:tab w:val="left" w:pos="1080"/>
              </w:tabs>
              <w:jc w:val="both"/>
              <w:rPr>
                <w:rFonts w:ascii="Arial" w:hAnsi="Arial"/>
                <w:lang w:val="en-IN"/>
              </w:rPr>
            </w:pPr>
            <w:r>
              <w:rPr>
                <w:rFonts w:ascii="Arial" w:hAnsi="Arial"/>
                <w:lang w:val="en-IN"/>
              </w:rPr>
              <w:t>Profession</w:t>
            </w:r>
          </w:p>
        </w:tc>
        <w:tc>
          <w:tcPr>
            <w:tcW w:w="1414" w:type="pct"/>
            <w:vAlign w:val="center"/>
          </w:tcPr>
          <w:p w14:paraId="5932221D" w14:textId="77777777" w:rsidR="00B760A0" w:rsidRDefault="00371556">
            <w:pPr>
              <w:tabs>
                <w:tab w:val="left" w:pos="1080"/>
              </w:tabs>
              <w:jc w:val="both"/>
              <w:rPr>
                <w:rFonts w:ascii="Arial" w:hAnsi="Arial"/>
                <w:lang w:val="en-IN"/>
              </w:rPr>
            </w:pPr>
            <w:r>
              <w:rPr>
                <w:rFonts w:ascii="Arial" w:hAnsi="Arial"/>
                <w:lang w:val="en-IN"/>
              </w:rPr>
              <w:t>Private sector</w:t>
            </w:r>
          </w:p>
        </w:tc>
        <w:tc>
          <w:tcPr>
            <w:tcW w:w="1337" w:type="pct"/>
            <w:vAlign w:val="center"/>
          </w:tcPr>
          <w:p w14:paraId="73538960" w14:textId="77777777" w:rsidR="00B760A0" w:rsidRDefault="00371556">
            <w:pPr>
              <w:tabs>
                <w:tab w:val="left" w:pos="1080"/>
              </w:tabs>
              <w:jc w:val="both"/>
              <w:rPr>
                <w:rFonts w:ascii="Arial" w:hAnsi="Arial"/>
                <w:lang w:val="en-IN"/>
              </w:rPr>
            </w:pPr>
            <w:r>
              <w:rPr>
                <w:rFonts w:ascii="Arial" w:hAnsi="Arial"/>
                <w:lang w:val="en-IN"/>
              </w:rPr>
              <w:t>45</w:t>
            </w:r>
          </w:p>
        </w:tc>
        <w:tc>
          <w:tcPr>
            <w:tcW w:w="757" w:type="pct"/>
            <w:vAlign w:val="center"/>
          </w:tcPr>
          <w:p w14:paraId="66CA15B8" w14:textId="77777777" w:rsidR="00B760A0" w:rsidRDefault="00371556">
            <w:pPr>
              <w:tabs>
                <w:tab w:val="left" w:pos="1080"/>
              </w:tabs>
              <w:jc w:val="both"/>
              <w:rPr>
                <w:rFonts w:ascii="Arial" w:hAnsi="Arial"/>
                <w:lang w:val="en-IN"/>
              </w:rPr>
            </w:pPr>
            <w:r>
              <w:rPr>
                <w:rFonts w:ascii="Arial" w:hAnsi="Arial"/>
                <w:lang w:val="en-IN"/>
              </w:rPr>
              <w:t>34.60</w:t>
            </w:r>
          </w:p>
        </w:tc>
      </w:tr>
      <w:tr w:rsidR="00B760A0" w14:paraId="72DE07A8" w14:textId="77777777">
        <w:trPr>
          <w:trHeight w:val="188"/>
        </w:trPr>
        <w:tc>
          <w:tcPr>
            <w:tcW w:w="519" w:type="pct"/>
            <w:vMerge/>
            <w:vAlign w:val="center"/>
          </w:tcPr>
          <w:p w14:paraId="0BB3311C" w14:textId="77777777" w:rsidR="00B760A0" w:rsidRDefault="00B760A0">
            <w:pPr>
              <w:tabs>
                <w:tab w:val="left" w:pos="1080"/>
              </w:tabs>
              <w:jc w:val="both"/>
              <w:rPr>
                <w:rFonts w:ascii="Arial" w:hAnsi="Arial"/>
                <w:b/>
                <w:lang w:val="en-IN"/>
              </w:rPr>
            </w:pPr>
          </w:p>
        </w:tc>
        <w:tc>
          <w:tcPr>
            <w:tcW w:w="973" w:type="pct"/>
            <w:vMerge/>
            <w:vAlign w:val="center"/>
          </w:tcPr>
          <w:p w14:paraId="746FB63E" w14:textId="77777777" w:rsidR="00B760A0" w:rsidRDefault="00B760A0">
            <w:pPr>
              <w:tabs>
                <w:tab w:val="left" w:pos="1080"/>
              </w:tabs>
              <w:jc w:val="both"/>
              <w:rPr>
                <w:rFonts w:ascii="Arial" w:hAnsi="Arial"/>
                <w:lang w:val="en-IN"/>
              </w:rPr>
            </w:pPr>
          </w:p>
        </w:tc>
        <w:tc>
          <w:tcPr>
            <w:tcW w:w="1414" w:type="pct"/>
            <w:vAlign w:val="center"/>
          </w:tcPr>
          <w:p w14:paraId="7CAF55C4" w14:textId="77777777" w:rsidR="00B760A0" w:rsidRDefault="00371556">
            <w:pPr>
              <w:tabs>
                <w:tab w:val="left" w:pos="1080"/>
              </w:tabs>
              <w:jc w:val="both"/>
              <w:rPr>
                <w:rFonts w:ascii="Arial" w:hAnsi="Arial"/>
                <w:lang w:val="en-IN"/>
              </w:rPr>
            </w:pPr>
            <w:r>
              <w:rPr>
                <w:rFonts w:ascii="Arial" w:hAnsi="Arial"/>
                <w:lang w:val="en-IN"/>
              </w:rPr>
              <w:t>Public sector</w:t>
            </w:r>
          </w:p>
        </w:tc>
        <w:tc>
          <w:tcPr>
            <w:tcW w:w="1337" w:type="pct"/>
            <w:vAlign w:val="center"/>
          </w:tcPr>
          <w:p w14:paraId="6D7A3A1C" w14:textId="77777777" w:rsidR="00B760A0" w:rsidRDefault="00371556">
            <w:pPr>
              <w:tabs>
                <w:tab w:val="left" w:pos="1080"/>
              </w:tabs>
              <w:jc w:val="both"/>
              <w:rPr>
                <w:rFonts w:ascii="Arial" w:hAnsi="Arial"/>
                <w:lang w:val="en-IN"/>
              </w:rPr>
            </w:pPr>
            <w:r>
              <w:rPr>
                <w:rFonts w:ascii="Arial" w:hAnsi="Arial"/>
                <w:lang w:val="en-IN"/>
              </w:rPr>
              <w:t>48</w:t>
            </w:r>
          </w:p>
        </w:tc>
        <w:tc>
          <w:tcPr>
            <w:tcW w:w="757" w:type="pct"/>
            <w:vAlign w:val="center"/>
          </w:tcPr>
          <w:p w14:paraId="05143265" w14:textId="77777777" w:rsidR="00B760A0" w:rsidRDefault="00371556">
            <w:pPr>
              <w:tabs>
                <w:tab w:val="left" w:pos="1080"/>
              </w:tabs>
              <w:jc w:val="both"/>
              <w:rPr>
                <w:rFonts w:ascii="Arial" w:hAnsi="Arial"/>
                <w:lang w:val="en-IN"/>
              </w:rPr>
            </w:pPr>
            <w:r>
              <w:rPr>
                <w:rFonts w:ascii="Arial" w:hAnsi="Arial"/>
                <w:lang w:val="en-IN"/>
              </w:rPr>
              <w:t>36.90</w:t>
            </w:r>
          </w:p>
        </w:tc>
      </w:tr>
      <w:tr w:rsidR="00B760A0" w14:paraId="1BE76E48" w14:textId="77777777">
        <w:trPr>
          <w:trHeight w:val="100"/>
        </w:trPr>
        <w:tc>
          <w:tcPr>
            <w:tcW w:w="519" w:type="pct"/>
            <w:vMerge/>
            <w:vAlign w:val="center"/>
          </w:tcPr>
          <w:p w14:paraId="4AD8B65C" w14:textId="77777777" w:rsidR="00B760A0" w:rsidRDefault="00B760A0">
            <w:pPr>
              <w:tabs>
                <w:tab w:val="left" w:pos="1080"/>
              </w:tabs>
              <w:jc w:val="both"/>
              <w:rPr>
                <w:rFonts w:ascii="Arial" w:hAnsi="Arial"/>
                <w:b/>
                <w:lang w:val="en-IN"/>
              </w:rPr>
            </w:pPr>
          </w:p>
        </w:tc>
        <w:tc>
          <w:tcPr>
            <w:tcW w:w="973" w:type="pct"/>
            <w:vMerge/>
            <w:vAlign w:val="center"/>
          </w:tcPr>
          <w:p w14:paraId="76D8CAD9" w14:textId="77777777" w:rsidR="00B760A0" w:rsidRDefault="00B760A0">
            <w:pPr>
              <w:tabs>
                <w:tab w:val="left" w:pos="1080"/>
              </w:tabs>
              <w:jc w:val="both"/>
              <w:rPr>
                <w:rFonts w:ascii="Arial" w:hAnsi="Arial"/>
                <w:lang w:val="en-IN"/>
              </w:rPr>
            </w:pPr>
          </w:p>
        </w:tc>
        <w:tc>
          <w:tcPr>
            <w:tcW w:w="1414" w:type="pct"/>
            <w:vAlign w:val="center"/>
          </w:tcPr>
          <w:p w14:paraId="75EAE874" w14:textId="77777777" w:rsidR="00B760A0" w:rsidRDefault="00371556">
            <w:pPr>
              <w:tabs>
                <w:tab w:val="left" w:pos="1080"/>
              </w:tabs>
              <w:jc w:val="both"/>
              <w:rPr>
                <w:rFonts w:ascii="Arial" w:hAnsi="Arial"/>
                <w:lang w:val="en-IN"/>
              </w:rPr>
            </w:pPr>
            <w:r>
              <w:rPr>
                <w:rFonts w:ascii="Arial" w:hAnsi="Arial"/>
                <w:lang w:val="en-IN"/>
              </w:rPr>
              <w:t>Business</w:t>
            </w:r>
          </w:p>
        </w:tc>
        <w:tc>
          <w:tcPr>
            <w:tcW w:w="1337" w:type="pct"/>
            <w:vAlign w:val="center"/>
          </w:tcPr>
          <w:p w14:paraId="4FE4B3A2" w14:textId="77777777" w:rsidR="00B760A0" w:rsidRDefault="00371556">
            <w:pPr>
              <w:tabs>
                <w:tab w:val="left" w:pos="1080"/>
              </w:tabs>
              <w:jc w:val="both"/>
              <w:rPr>
                <w:rFonts w:ascii="Arial" w:hAnsi="Arial"/>
                <w:lang w:val="en-IN"/>
              </w:rPr>
            </w:pPr>
            <w:r>
              <w:rPr>
                <w:rFonts w:ascii="Arial" w:hAnsi="Arial"/>
                <w:lang w:val="en-IN"/>
              </w:rPr>
              <w:t>27</w:t>
            </w:r>
          </w:p>
        </w:tc>
        <w:tc>
          <w:tcPr>
            <w:tcW w:w="757" w:type="pct"/>
            <w:vAlign w:val="center"/>
          </w:tcPr>
          <w:p w14:paraId="13CC33AF" w14:textId="77777777" w:rsidR="00B760A0" w:rsidRDefault="00371556">
            <w:pPr>
              <w:tabs>
                <w:tab w:val="left" w:pos="1080"/>
              </w:tabs>
              <w:jc w:val="both"/>
              <w:rPr>
                <w:rFonts w:ascii="Arial" w:hAnsi="Arial"/>
                <w:lang w:val="en-IN"/>
              </w:rPr>
            </w:pPr>
            <w:r>
              <w:rPr>
                <w:rFonts w:ascii="Arial" w:hAnsi="Arial"/>
                <w:lang w:val="en-IN"/>
              </w:rPr>
              <w:t>20.80</w:t>
            </w:r>
          </w:p>
        </w:tc>
      </w:tr>
      <w:tr w:rsidR="00B760A0" w14:paraId="1540E15E" w14:textId="77777777">
        <w:trPr>
          <w:trHeight w:val="188"/>
        </w:trPr>
        <w:tc>
          <w:tcPr>
            <w:tcW w:w="519" w:type="pct"/>
            <w:vMerge/>
            <w:vAlign w:val="center"/>
          </w:tcPr>
          <w:p w14:paraId="187E925B" w14:textId="77777777" w:rsidR="00B760A0" w:rsidRDefault="00B760A0">
            <w:pPr>
              <w:tabs>
                <w:tab w:val="left" w:pos="1080"/>
              </w:tabs>
              <w:jc w:val="both"/>
              <w:rPr>
                <w:rFonts w:ascii="Arial" w:hAnsi="Arial"/>
                <w:b/>
                <w:lang w:val="en-IN"/>
              </w:rPr>
            </w:pPr>
          </w:p>
        </w:tc>
        <w:tc>
          <w:tcPr>
            <w:tcW w:w="973" w:type="pct"/>
            <w:vMerge/>
            <w:vAlign w:val="center"/>
          </w:tcPr>
          <w:p w14:paraId="4AC16A80" w14:textId="77777777" w:rsidR="00B760A0" w:rsidRDefault="00B760A0">
            <w:pPr>
              <w:tabs>
                <w:tab w:val="left" w:pos="1080"/>
              </w:tabs>
              <w:jc w:val="both"/>
              <w:rPr>
                <w:rFonts w:ascii="Arial" w:hAnsi="Arial"/>
                <w:lang w:val="en-IN"/>
              </w:rPr>
            </w:pPr>
          </w:p>
        </w:tc>
        <w:tc>
          <w:tcPr>
            <w:tcW w:w="1414" w:type="pct"/>
            <w:vAlign w:val="center"/>
          </w:tcPr>
          <w:p w14:paraId="791F883D" w14:textId="77777777" w:rsidR="00B760A0" w:rsidRDefault="00371556">
            <w:pPr>
              <w:tabs>
                <w:tab w:val="left" w:pos="1080"/>
              </w:tabs>
              <w:jc w:val="both"/>
              <w:rPr>
                <w:rFonts w:ascii="Arial" w:hAnsi="Arial"/>
                <w:lang w:val="en-IN"/>
              </w:rPr>
            </w:pPr>
            <w:r>
              <w:rPr>
                <w:rFonts w:ascii="Arial" w:hAnsi="Arial"/>
                <w:lang w:val="en-IN"/>
              </w:rPr>
              <w:t>Housewife</w:t>
            </w:r>
          </w:p>
        </w:tc>
        <w:tc>
          <w:tcPr>
            <w:tcW w:w="1337" w:type="pct"/>
            <w:vAlign w:val="center"/>
          </w:tcPr>
          <w:p w14:paraId="49BA80E6" w14:textId="77777777" w:rsidR="00B760A0" w:rsidRDefault="00371556">
            <w:pPr>
              <w:tabs>
                <w:tab w:val="left" w:pos="1080"/>
              </w:tabs>
              <w:jc w:val="both"/>
              <w:rPr>
                <w:rFonts w:ascii="Arial" w:hAnsi="Arial"/>
                <w:lang w:val="en-IN"/>
              </w:rPr>
            </w:pPr>
            <w:r>
              <w:rPr>
                <w:rFonts w:ascii="Arial" w:hAnsi="Arial"/>
                <w:lang w:val="en-IN"/>
              </w:rPr>
              <w:t>10</w:t>
            </w:r>
          </w:p>
        </w:tc>
        <w:tc>
          <w:tcPr>
            <w:tcW w:w="757" w:type="pct"/>
            <w:vAlign w:val="center"/>
          </w:tcPr>
          <w:p w14:paraId="12EFD166" w14:textId="77777777" w:rsidR="00B760A0" w:rsidRDefault="00371556">
            <w:pPr>
              <w:tabs>
                <w:tab w:val="left" w:pos="1080"/>
              </w:tabs>
              <w:jc w:val="both"/>
              <w:rPr>
                <w:rFonts w:ascii="Arial" w:hAnsi="Arial"/>
                <w:lang w:val="en-IN"/>
              </w:rPr>
            </w:pPr>
            <w:r>
              <w:rPr>
                <w:rFonts w:ascii="Arial" w:hAnsi="Arial"/>
                <w:lang w:val="en-IN"/>
              </w:rPr>
              <w:t>7.70</w:t>
            </w:r>
          </w:p>
        </w:tc>
      </w:tr>
      <w:tr w:rsidR="00B760A0" w14:paraId="48BA85C4" w14:textId="77777777">
        <w:trPr>
          <w:trHeight w:val="188"/>
        </w:trPr>
        <w:tc>
          <w:tcPr>
            <w:tcW w:w="519" w:type="pct"/>
            <w:vMerge w:val="restart"/>
            <w:tcBorders>
              <w:bottom w:val="single" w:sz="4" w:space="0" w:color="auto"/>
            </w:tcBorders>
            <w:vAlign w:val="center"/>
          </w:tcPr>
          <w:p w14:paraId="7512862C" w14:textId="77777777" w:rsidR="00B760A0" w:rsidRDefault="00371556">
            <w:pPr>
              <w:tabs>
                <w:tab w:val="left" w:pos="1080"/>
              </w:tabs>
              <w:jc w:val="both"/>
              <w:rPr>
                <w:rFonts w:ascii="Arial" w:hAnsi="Arial"/>
                <w:b/>
                <w:lang w:val="en-IN"/>
              </w:rPr>
            </w:pPr>
            <w:r>
              <w:rPr>
                <w:rFonts w:ascii="Arial" w:hAnsi="Arial"/>
                <w:b/>
                <w:lang w:val="en-IN"/>
              </w:rPr>
              <w:t>5</w:t>
            </w:r>
          </w:p>
        </w:tc>
        <w:tc>
          <w:tcPr>
            <w:tcW w:w="973" w:type="pct"/>
            <w:vMerge w:val="restart"/>
            <w:vAlign w:val="center"/>
          </w:tcPr>
          <w:p w14:paraId="62B23A92" w14:textId="77777777" w:rsidR="00B760A0" w:rsidRDefault="00371556">
            <w:pPr>
              <w:tabs>
                <w:tab w:val="left" w:pos="1080"/>
              </w:tabs>
              <w:jc w:val="both"/>
              <w:rPr>
                <w:rFonts w:ascii="Arial" w:hAnsi="Arial"/>
                <w:lang w:val="en-IN"/>
              </w:rPr>
            </w:pPr>
            <w:r>
              <w:rPr>
                <w:rFonts w:ascii="Arial" w:hAnsi="Arial"/>
                <w:lang w:val="en-IN"/>
              </w:rPr>
              <w:t>Family Income</w:t>
            </w:r>
            <w:r>
              <w:rPr>
                <w:rFonts w:ascii="Arial" w:hAnsi="Arial"/>
                <w:lang w:val="en-IN"/>
              </w:rPr>
              <w:br/>
              <w:t>(in Rs.)</w:t>
            </w:r>
          </w:p>
        </w:tc>
        <w:tc>
          <w:tcPr>
            <w:tcW w:w="1414" w:type="pct"/>
            <w:vAlign w:val="center"/>
          </w:tcPr>
          <w:p w14:paraId="6A7DE527" w14:textId="77777777" w:rsidR="00B760A0" w:rsidRDefault="00371556">
            <w:pPr>
              <w:tabs>
                <w:tab w:val="left" w:pos="1080"/>
              </w:tabs>
              <w:jc w:val="both"/>
              <w:rPr>
                <w:rFonts w:ascii="Arial" w:hAnsi="Arial"/>
                <w:lang w:val="en-IN"/>
              </w:rPr>
            </w:pPr>
            <w:r>
              <w:rPr>
                <w:rFonts w:ascii="Arial" w:hAnsi="Arial"/>
                <w:lang w:val="en-IN"/>
              </w:rPr>
              <w:t>Up to 20,000</w:t>
            </w:r>
          </w:p>
        </w:tc>
        <w:tc>
          <w:tcPr>
            <w:tcW w:w="1337" w:type="pct"/>
            <w:vAlign w:val="center"/>
          </w:tcPr>
          <w:p w14:paraId="7ACCFB81" w14:textId="77777777" w:rsidR="00B760A0" w:rsidRDefault="00371556">
            <w:pPr>
              <w:tabs>
                <w:tab w:val="left" w:pos="1080"/>
              </w:tabs>
              <w:jc w:val="both"/>
              <w:rPr>
                <w:rFonts w:ascii="Arial" w:hAnsi="Arial"/>
                <w:lang w:val="en-IN"/>
              </w:rPr>
            </w:pPr>
            <w:r>
              <w:rPr>
                <w:rFonts w:ascii="Arial" w:hAnsi="Arial"/>
                <w:lang w:val="en-IN"/>
              </w:rPr>
              <w:t>11</w:t>
            </w:r>
          </w:p>
        </w:tc>
        <w:tc>
          <w:tcPr>
            <w:tcW w:w="757" w:type="pct"/>
            <w:vAlign w:val="center"/>
          </w:tcPr>
          <w:p w14:paraId="24D98B1C" w14:textId="77777777" w:rsidR="00B760A0" w:rsidRDefault="00371556">
            <w:pPr>
              <w:tabs>
                <w:tab w:val="left" w:pos="1080"/>
              </w:tabs>
              <w:jc w:val="both"/>
              <w:rPr>
                <w:rFonts w:ascii="Arial" w:hAnsi="Arial"/>
                <w:lang w:val="en-IN"/>
              </w:rPr>
            </w:pPr>
            <w:r>
              <w:rPr>
                <w:rFonts w:ascii="Arial" w:hAnsi="Arial"/>
                <w:lang w:val="en-IN"/>
              </w:rPr>
              <w:t>8.50</w:t>
            </w:r>
          </w:p>
        </w:tc>
      </w:tr>
      <w:tr w:rsidR="00B760A0" w14:paraId="4BDF80BA" w14:textId="77777777">
        <w:trPr>
          <w:trHeight w:val="188"/>
        </w:trPr>
        <w:tc>
          <w:tcPr>
            <w:tcW w:w="519" w:type="pct"/>
            <w:vMerge/>
            <w:tcBorders>
              <w:bottom w:val="single" w:sz="4" w:space="0" w:color="auto"/>
            </w:tcBorders>
            <w:vAlign w:val="center"/>
          </w:tcPr>
          <w:p w14:paraId="36AA8CD1" w14:textId="77777777" w:rsidR="00B760A0" w:rsidRDefault="00B760A0">
            <w:pPr>
              <w:tabs>
                <w:tab w:val="left" w:pos="1080"/>
              </w:tabs>
              <w:jc w:val="both"/>
              <w:rPr>
                <w:rFonts w:ascii="Arial" w:hAnsi="Arial"/>
                <w:b/>
                <w:lang w:val="en-IN"/>
              </w:rPr>
            </w:pPr>
          </w:p>
        </w:tc>
        <w:tc>
          <w:tcPr>
            <w:tcW w:w="973" w:type="pct"/>
            <w:vMerge/>
            <w:vAlign w:val="center"/>
          </w:tcPr>
          <w:p w14:paraId="47E8F4E2" w14:textId="77777777" w:rsidR="00B760A0" w:rsidRDefault="00B760A0">
            <w:pPr>
              <w:tabs>
                <w:tab w:val="left" w:pos="1080"/>
              </w:tabs>
              <w:jc w:val="both"/>
              <w:rPr>
                <w:rFonts w:ascii="Arial" w:hAnsi="Arial"/>
                <w:lang w:val="en-IN"/>
              </w:rPr>
            </w:pPr>
          </w:p>
        </w:tc>
        <w:tc>
          <w:tcPr>
            <w:tcW w:w="1414" w:type="pct"/>
            <w:vAlign w:val="center"/>
          </w:tcPr>
          <w:p w14:paraId="4F075C77" w14:textId="77777777" w:rsidR="00B760A0" w:rsidRDefault="00371556">
            <w:pPr>
              <w:tabs>
                <w:tab w:val="left" w:pos="1080"/>
              </w:tabs>
              <w:jc w:val="both"/>
              <w:rPr>
                <w:rFonts w:ascii="Arial" w:hAnsi="Arial"/>
                <w:lang w:val="en-IN"/>
              </w:rPr>
            </w:pPr>
            <w:r>
              <w:rPr>
                <w:rFonts w:ascii="Arial" w:hAnsi="Arial"/>
                <w:lang w:val="en-IN"/>
              </w:rPr>
              <w:t>20,001–30,000</w:t>
            </w:r>
          </w:p>
        </w:tc>
        <w:tc>
          <w:tcPr>
            <w:tcW w:w="1337" w:type="pct"/>
            <w:vAlign w:val="center"/>
          </w:tcPr>
          <w:p w14:paraId="68731D51" w14:textId="77777777" w:rsidR="00B760A0" w:rsidRDefault="00371556">
            <w:pPr>
              <w:tabs>
                <w:tab w:val="left" w:pos="1080"/>
              </w:tabs>
              <w:jc w:val="both"/>
              <w:rPr>
                <w:rFonts w:ascii="Arial" w:hAnsi="Arial"/>
                <w:lang w:val="en-IN"/>
              </w:rPr>
            </w:pPr>
            <w:r>
              <w:rPr>
                <w:rFonts w:ascii="Arial" w:hAnsi="Arial"/>
                <w:lang w:val="en-IN"/>
              </w:rPr>
              <w:t>15</w:t>
            </w:r>
          </w:p>
        </w:tc>
        <w:tc>
          <w:tcPr>
            <w:tcW w:w="757" w:type="pct"/>
            <w:vAlign w:val="center"/>
          </w:tcPr>
          <w:p w14:paraId="23388F55" w14:textId="77777777" w:rsidR="00B760A0" w:rsidRDefault="00371556">
            <w:pPr>
              <w:tabs>
                <w:tab w:val="left" w:pos="1080"/>
              </w:tabs>
              <w:jc w:val="both"/>
              <w:rPr>
                <w:rFonts w:ascii="Arial" w:hAnsi="Arial"/>
                <w:lang w:val="en-IN"/>
              </w:rPr>
            </w:pPr>
            <w:r>
              <w:rPr>
                <w:rFonts w:ascii="Arial" w:hAnsi="Arial"/>
                <w:lang w:val="en-IN"/>
              </w:rPr>
              <w:t>11.50</w:t>
            </w:r>
          </w:p>
        </w:tc>
      </w:tr>
      <w:tr w:rsidR="00B760A0" w14:paraId="2F6AE8AE" w14:textId="77777777">
        <w:trPr>
          <w:trHeight w:val="188"/>
        </w:trPr>
        <w:tc>
          <w:tcPr>
            <w:tcW w:w="519" w:type="pct"/>
            <w:vMerge/>
            <w:tcBorders>
              <w:bottom w:val="single" w:sz="4" w:space="0" w:color="auto"/>
            </w:tcBorders>
            <w:vAlign w:val="center"/>
          </w:tcPr>
          <w:p w14:paraId="585A3909" w14:textId="77777777" w:rsidR="00B760A0" w:rsidRDefault="00B760A0">
            <w:pPr>
              <w:tabs>
                <w:tab w:val="left" w:pos="1080"/>
              </w:tabs>
              <w:jc w:val="both"/>
              <w:rPr>
                <w:rFonts w:ascii="Arial" w:hAnsi="Arial"/>
                <w:b/>
                <w:lang w:val="en-IN"/>
              </w:rPr>
            </w:pPr>
          </w:p>
        </w:tc>
        <w:tc>
          <w:tcPr>
            <w:tcW w:w="973" w:type="pct"/>
            <w:vMerge/>
            <w:vAlign w:val="center"/>
          </w:tcPr>
          <w:p w14:paraId="184AE377" w14:textId="77777777" w:rsidR="00B760A0" w:rsidRDefault="00B760A0">
            <w:pPr>
              <w:tabs>
                <w:tab w:val="left" w:pos="1080"/>
              </w:tabs>
              <w:jc w:val="both"/>
              <w:rPr>
                <w:rFonts w:ascii="Arial" w:hAnsi="Arial"/>
                <w:lang w:val="en-IN"/>
              </w:rPr>
            </w:pPr>
          </w:p>
        </w:tc>
        <w:tc>
          <w:tcPr>
            <w:tcW w:w="1414" w:type="pct"/>
            <w:vAlign w:val="center"/>
          </w:tcPr>
          <w:p w14:paraId="0C0513DE" w14:textId="77777777" w:rsidR="00B760A0" w:rsidRDefault="00371556">
            <w:pPr>
              <w:tabs>
                <w:tab w:val="left" w:pos="1080"/>
              </w:tabs>
              <w:jc w:val="both"/>
              <w:rPr>
                <w:rFonts w:ascii="Arial" w:hAnsi="Arial"/>
                <w:lang w:val="en-IN"/>
              </w:rPr>
            </w:pPr>
            <w:r>
              <w:rPr>
                <w:rFonts w:ascii="Arial" w:hAnsi="Arial"/>
                <w:lang w:val="en-IN"/>
              </w:rPr>
              <w:t>30,001–40,000</w:t>
            </w:r>
          </w:p>
        </w:tc>
        <w:tc>
          <w:tcPr>
            <w:tcW w:w="1337" w:type="pct"/>
            <w:vAlign w:val="center"/>
          </w:tcPr>
          <w:p w14:paraId="39D7D1A3" w14:textId="77777777" w:rsidR="00B760A0" w:rsidRDefault="00371556">
            <w:pPr>
              <w:tabs>
                <w:tab w:val="left" w:pos="1080"/>
              </w:tabs>
              <w:jc w:val="both"/>
              <w:rPr>
                <w:rFonts w:ascii="Arial" w:hAnsi="Arial"/>
                <w:lang w:val="en-IN"/>
              </w:rPr>
            </w:pPr>
            <w:r>
              <w:rPr>
                <w:rFonts w:ascii="Arial" w:hAnsi="Arial"/>
                <w:lang w:val="en-IN"/>
              </w:rPr>
              <w:t>21</w:t>
            </w:r>
          </w:p>
        </w:tc>
        <w:tc>
          <w:tcPr>
            <w:tcW w:w="757" w:type="pct"/>
            <w:vAlign w:val="center"/>
          </w:tcPr>
          <w:p w14:paraId="27923794" w14:textId="77777777" w:rsidR="00B760A0" w:rsidRDefault="00371556">
            <w:pPr>
              <w:tabs>
                <w:tab w:val="left" w:pos="1080"/>
              </w:tabs>
              <w:jc w:val="both"/>
              <w:rPr>
                <w:rFonts w:ascii="Arial" w:hAnsi="Arial"/>
                <w:lang w:val="en-IN"/>
              </w:rPr>
            </w:pPr>
            <w:r>
              <w:rPr>
                <w:rFonts w:ascii="Arial" w:hAnsi="Arial"/>
                <w:lang w:val="en-IN"/>
              </w:rPr>
              <w:t>16.20</w:t>
            </w:r>
          </w:p>
        </w:tc>
      </w:tr>
      <w:tr w:rsidR="00B760A0" w14:paraId="206C57B9" w14:textId="77777777">
        <w:trPr>
          <w:trHeight w:val="188"/>
        </w:trPr>
        <w:tc>
          <w:tcPr>
            <w:tcW w:w="519" w:type="pct"/>
            <w:vMerge/>
            <w:tcBorders>
              <w:bottom w:val="single" w:sz="4" w:space="0" w:color="auto"/>
            </w:tcBorders>
            <w:vAlign w:val="center"/>
          </w:tcPr>
          <w:p w14:paraId="336D32BA" w14:textId="77777777" w:rsidR="00B760A0" w:rsidRDefault="00B760A0">
            <w:pPr>
              <w:tabs>
                <w:tab w:val="left" w:pos="1080"/>
              </w:tabs>
              <w:jc w:val="both"/>
              <w:rPr>
                <w:rFonts w:ascii="Arial" w:hAnsi="Arial"/>
                <w:b/>
                <w:lang w:val="en-IN"/>
              </w:rPr>
            </w:pPr>
          </w:p>
        </w:tc>
        <w:tc>
          <w:tcPr>
            <w:tcW w:w="973" w:type="pct"/>
            <w:vMerge/>
            <w:vAlign w:val="center"/>
          </w:tcPr>
          <w:p w14:paraId="7F3FE966" w14:textId="77777777" w:rsidR="00B760A0" w:rsidRDefault="00B760A0">
            <w:pPr>
              <w:tabs>
                <w:tab w:val="left" w:pos="1080"/>
              </w:tabs>
              <w:jc w:val="both"/>
              <w:rPr>
                <w:rFonts w:ascii="Arial" w:hAnsi="Arial"/>
                <w:lang w:val="en-IN"/>
              </w:rPr>
            </w:pPr>
          </w:p>
        </w:tc>
        <w:tc>
          <w:tcPr>
            <w:tcW w:w="1414" w:type="pct"/>
            <w:vAlign w:val="center"/>
          </w:tcPr>
          <w:p w14:paraId="51E9FA78" w14:textId="77777777" w:rsidR="00B760A0" w:rsidRDefault="00371556">
            <w:pPr>
              <w:tabs>
                <w:tab w:val="left" w:pos="1080"/>
              </w:tabs>
              <w:jc w:val="both"/>
              <w:rPr>
                <w:rFonts w:ascii="Arial" w:hAnsi="Arial"/>
                <w:lang w:val="en-IN"/>
              </w:rPr>
            </w:pPr>
            <w:r>
              <w:rPr>
                <w:rFonts w:ascii="Arial" w:hAnsi="Arial"/>
                <w:lang w:val="en-IN"/>
              </w:rPr>
              <w:t>40,001–50,000</w:t>
            </w:r>
          </w:p>
        </w:tc>
        <w:tc>
          <w:tcPr>
            <w:tcW w:w="1337" w:type="pct"/>
            <w:vAlign w:val="center"/>
          </w:tcPr>
          <w:p w14:paraId="183AB6B9" w14:textId="77777777" w:rsidR="00B760A0" w:rsidRDefault="00371556">
            <w:pPr>
              <w:tabs>
                <w:tab w:val="left" w:pos="1080"/>
              </w:tabs>
              <w:jc w:val="both"/>
              <w:rPr>
                <w:rFonts w:ascii="Arial" w:hAnsi="Arial"/>
                <w:lang w:val="en-IN"/>
              </w:rPr>
            </w:pPr>
            <w:r>
              <w:rPr>
                <w:rFonts w:ascii="Arial" w:hAnsi="Arial"/>
                <w:lang w:val="en-IN"/>
              </w:rPr>
              <w:t>32</w:t>
            </w:r>
          </w:p>
        </w:tc>
        <w:tc>
          <w:tcPr>
            <w:tcW w:w="757" w:type="pct"/>
            <w:vAlign w:val="center"/>
          </w:tcPr>
          <w:p w14:paraId="1F80849E" w14:textId="77777777" w:rsidR="00B760A0" w:rsidRDefault="00371556">
            <w:pPr>
              <w:tabs>
                <w:tab w:val="left" w:pos="1080"/>
              </w:tabs>
              <w:jc w:val="both"/>
              <w:rPr>
                <w:rFonts w:ascii="Arial" w:hAnsi="Arial"/>
                <w:lang w:val="en-IN"/>
              </w:rPr>
            </w:pPr>
            <w:r>
              <w:rPr>
                <w:rFonts w:ascii="Arial" w:hAnsi="Arial"/>
                <w:lang w:val="en-IN"/>
              </w:rPr>
              <w:t>24.60</w:t>
            </w:r>
          </w:p>
        </w:tc>
      </w:tr>
      <w:tr w:rsidR="00B760A0" w14:paraId="3C1E2831" w14:textId="77777777">
        <w:trPr>
          <w:trHeight w:val="188"/>
        </w:trPr>
        <w:tc>
          <w:tcPr>
            <w:tcW w:w="519" w:type="pct"/>
            <w:vMerge/>
            <w:tcBorders>
              <w:bottom w:val="single" w:sz="4" w:space="0" w:color="auto"/>
            </w:tcBorders>
            <w:vAlign w:val="center"/>
          </w:tcPr>
          <w:p w14:paraId="776E2221" w14:textId="77777777" w:rsidR="00B760A0" w:rsidRDefault="00B760A0">
            <w:pPr>
              <w:tabs>
                <w:tab w:val="left" w:pos="1080"/>
              </w:tabs>
              <w:jc w:val="both"/>
              <w:rPr>
                <w:rFonts w:ascii="Arial" w:hAnsi="Arial"/>
                <w:b/>
                <w:lang w:val="en-IN"/>
              </w:rPr>
            </w:pPr>
          </w:p>
        </w:tc>
        <w:tc>
          <w:tcPr>
            <w:tcW w:w="973" w:type="pct"/>
            <w:vMerge/>
            <w:tcBorders>
              <w:bottom w:val="single" w:sz="4" w:space="0" w:color="auto"/>
            </w:tcBorders>
            <w:vAlign w:val="center"/>
          </w:tcPr>
          <w:p w14:paraId="57204898" w14:textId="77777777" w:rsidR="00B760A0" w:rsidRDefault="00B760A0">
            <w:pPr>
              <w:tabs>
                <w:tab w:val="left" w:pos="1080"/>
              </w:tabs>
              <w:jc w:val="both"/>
              <w:rPr>
                <w:rFonts w:ascii="Arial" w:hAnsi="Arial"/>
                <w:lang w:val="en-IN"/>
              </w:rPr>
            </w:pPr>
          </w:p>
        </w:tc>
        <w:tc>
          <w:tcPr>
            <w:tcW w:w="1414" w:type="pct"/>
            <w:tcBorders>
              <w:bottom w:val="single" w:sz="4" w:space="0" w:color="auto"/>
            </w:tcBorders>
            <w:vAlign w:val="center"/>
          </w:tcPr>
          <w:p w14:paraId="0C8DCBC2" w14:textId="77777777" w:rsidR="00B760A0" w:rsidRDefault="00371556">
            <w:pPr>
              <w:tabs>
                <w:tab w:val="left" w:pos="1080"/>
              </w:tabs>
              <w:jc w:val="both"/>
              <w:rPr>
                <w:rFonts w:ascii="Arial" w:hAnsi="Arial"/>
                <w:lang w:val="en-IN"/>
              </w:rPr>
            </w:pPr>
            <w:r>
              <w:rPr>
                <w:rFonts w:ascii="Arial" w:hAnsi="Arial"/>
                <w:lang w:val="en-IN"/>
              </w:rPr>
              <w:t>Above 50,000</w:t>
            </w:r>
          </w:p>
        </w:tc>
        <w:tc>
          <w:tcPr>
            <w:tcW w:w="1337" w:type="pct"/>
            <w:tcBorders>
              <w:bottom w:val="single" w:sz="4" w:space="0" w:color="auto"/>
            </w:tcBorders>
            <w:vAlign w:val="center"/>
          </w:tcPr>
          <w:p w14:paraId="36CE9177" w14:textId="77777777" w:rsidR="00B760A0" w:rsidRDefault="00371556">
            <w:pPr>
              <w:tabs>
                <w:tab w:val="left" w:pos="1080"/>
              </w:tabs>
              <w:jc w:val="both"/>
              <w:rPr>
                <w:rFonts w:ascii="Arial" w:hAnsi="Arial"/>
                <w:lang w:val="en-IN"/>
              </w:rPr>
            </w:pPr>
            <w:r>
              <w:rPr>
                <w:rFonts w:ascii="Arial" w:hAnsi="Arial"/>
                <w:lang w:val="en-IN"/>
              </w:rPr>
              <w:t>51</w:t>
            </w:r>
          </w:p>
        </w:tc>
        <w:tc>
          <w:tcPr>
            <w:tcW w:w="757" w:type="pct"/>
            <w:tcBorders>
              <w:bottom w:val="single" w:sz="4" w:space="0" w:color="auto"/>
            </w:tcBorders>
            <w:vAlign w:val="center"/>
          </w:tcPr>
          <w:p w14:paraId="2DAF60B7" w14:textId="77777777" w:rsidR="00B760A0" w:rsidRDefault="00371556">
            <w:pPr>
              <w:tabs>
                <w:tab w:val="left" w:pos="1080"/>
              </w:tabs>
              <w:jc w:val="both"/>
              <w:rPr>
                <w:rFonts w:ascii="Arial" w:hAnsi="Arial"/>
                <w:lang w:val="en-IN"/>
              </w:rPr>
            </w:pPr>
            <w:r>
              <w:rPr>
                <w:rFonts w:ascii="Arial" w:hAnsi="Arial"/>
                <w:lang w:val="en-IN"/>
              </w:rPr>
              <w:t>39.20</w:t>
            </w:r>
          </w:p>
        </w:tc>
      </w:tr>
      <w:tr w:rsidR="00B760A0" w14:paraId="75AF035C" w14:textId="77777777">
        <w:trPr>
          <w:trHeight w:val="188"/>
        </w:trPr>
        <w:tc>
          <w:tcPr>
            <w:tcW w:w="519" w:type="pct"/>
            <w:vMerge/>
            <w:tcBorders>
              <w:bottom w:val="single" w:sz="4" w:space="0" w:color="auto"/>
            </w:tcBorders>
            <w:vAlign w:val="center"/>
          </w:tcPr>
          <w:p w14:paraId="6BF8C63A" w14:textId="77777777" w:rsidR="00B760A0" w:rsidRDefault="00B760A0">
            <w:pPr>
              <w:tabs>
                <w:tab w:val="left" w:pos="1080"/>
              </w:tabs>
              <w:jc w:val="both"/>
              <w:rPr>
                <w:rFonts w:ascii="Arial" w:hAnsi="Arial"/>
                <w:b/>
                <w:bCs/>
                <w:lang w:val="en-IN"/>
              </w:rPr>
            </w:pPr>
          </w:p>
        </w:tc>
        <w:tc>
          <w:tcPr>
            <w:tcW w:w="2387" w:type="pct"/>
            <w:gridSpan w:val="2"/>
            <w:tcBorders>
              <w:top w:val="single" w:sz="4" w:space="0" w:color="auto"/>
              <w:bottom w:val="single" w:sz="4" w:space="0" w:color="auto"/>
            </w:tcBorders>
            <w:vAlign w:val="center"/>
          </w:tcPr>
          <w:p w14:paraId="41D98486" w14:textId="77777777" w:rsidR="00B760A0" w:rsidRDefault="00371556">
            <w:pPr>
              <w:tabs>
                <w:tab w:val="left" w:pos="1080"/>
              </w:tabs>
              <w:jc w:val="both"/>
              <w:rPr>
                <w:rFonts w:ascii="Arial" w:hAnsi="Arial"/>
                <w:b/>
                <w:bCs/>
                <w:lang w:val="en-IN"/>
              </w:rPr>
            </w:pPr>
            <w:r>
              <w:rPr>
                <w:rFonts w:ascii="Arial" w:hAnsi="Arial"/>
                <w:b/>
                <w:bCs/>
                <w:lang w:val="en-IN"/>
              </w:rPr>
              <w:t>Total</w:t>
            </w:r>
          </w:p>
        </w:tc>
        <w:tc>
          <w:tcPr>
            <w:tcW w:w="1337" w:type="pct"/>
            <w:tcBorders>
              <w:top w:val="single" w:sz="4" w:space="0" w:color="auto"/>
              <w:bottom w:val="single" w:sz="4" w:space="0" w:color="auto"/>
            </w:tcBorders>
            <w:vAlign w:val="center"/>
          </w:tcPr>
          <w:p w14:paraId="50BDE06C" w14:textId="77777777" w:rsidR="00B760A0" w:rsidRDefault="00371556">
            <w:pPr>
              <w:tabs>
                <w:tab w:val="left" w:pos="1080"/>
              </w:tabs>
              <w:jc w:val="both"/>
              <w:rPr>
                <w:rFonts w:ascii="Arial" w:hAnsi="Arial"/>
                <w:b/>
                <w:bCs/>
                <w:lang w:val="en-IN"/>
              </w:rPr>
            </w:pPr>
            <w:r>
              <w:rPr>
                <w:rFonts w:ascii="Arial" w:hAnsi="Arial"/>
                <w:b/>
                <w:bCs/>
                <w:lang w:val="en-IN"/>
              </w:rPr>
              <w:t>130</w:t>
            </w:r>
          </w:p>
        </w:tc>
        <w:tc>
          <w:tcPr>
            <w:tcW w:w="757" w:type="pct"/>
            <w:tcBorders>
              <w:top w:val="single" w:sz="4" w:space="0" w:color="auto"/>
              <w:bottom w:val="single" w:sz="4" w:space="0" w:color="auto"/>
            </w:tcBorders>
            <w:vAlign w:val="center"/>
          </w:tcPr>
          <w:p w14:paraId="1F575D9D" w14:textId="77777777" w:rsidR="00B760A0" w:rsidRDefault="00371556">
            <w:pPr>
              <w:tabs>
                <w:tab w:val="left" w:pos="1080"/>
              </w:tabs>
              <w:jc w:val="both"/>
              <w:rPr>
                <w:rFonts w:ascii="Arial" w:hAnsi="Arial"/>
                <w:b/>
                <w:bCs/>
                <w:lang w:val="en-IN"/>
              </w:rPr>
            </w:pPr>
            <w:r>
              <w:rPr>
                <w:rFonts w:ascii="Arial" w:hAnsi="Arial"/>
                <w:b/>
                <w:bCs/>
                <w:lang w:val="en-IN"/>
              </w:rPr>
              <w:t>100.00</w:t>
            </w:r>
          </w:p>
        </w:tc>
      </w:tr>
      <w:bookmarkEnd w:id="9"/>
    </w:tbl>
    <w:p w14:paraId="5620CA85" w14:textId="77777777" w:rsidR="00B760A0" w:rsidRDefault="00B760A0">
      <w:pPr>
        <w:tabs>
          <w:tab w:val="left" w:pos="1080"/>
        </w:tabs>
        <w:jc w:val="both"/>
        <w:rPr>
          <w:rFonts w:ascii="Arial" w:hAnsi="Arial"/>
          <w:b/>
          <w:lang w:val="en-IN"/>
        </w:rPr>
      </w:pPr>
    </w:p>
    <w:p w14:paraId="430631F3" w14:textId="77777777" w:rsidR="00B760A0" w:rsidRDefault="00371556">
      <w:pPr>
        <w:tabs>
          <w:tab w:val="left" w:pos="1080"/>
        </w:tabs>
        <w:jc w:val="both"/>
        <w:rPr>
          <w:rFonts w:ascii="Arial" w:hAnsi="Arial"/>
          <w:lang w:val="en-IN"/>
        </w:rPr>
      </w:pPr>
      <w:commentRangeStart w:id="10"/>
      <w:r>
        <w:rPr>
          <w:rFonts w:ascii="Arial" w:hAnsi="Arial"/>
          <w:lang w:val="en-IN"/>
        </w:rPr>
        <w:t xml:space="preserve">It is inferred from the </w:t>
      </w:r>
      <w:hyperlink w:anchor="table1" w:history="1">
        <w:r>
          <w:rPr>
            <w:rStyle w:val="Hyperlink"/>
            <w:rFonts w:ascii="Arial" w:hAnsi="Arial"/>
            <w:lang w:val="en-IN"/>
          </w:rPr>
          <w:t>Table 1</w:t>
        </w:r>
      </w:hyperlink>
      <w:r>
        <w:rPr>
          <w:rFonts w:ascii="Arial" w:hAnsi="Arial"/>
          <w:lang w:val="en-IN"/>
        </w:rPr>
        <w:t xml:space="preserve"> that most of the sample respondents are male (58 per cent) followed by female (42 per cent). In the age category, most of them falls under age group between 21 to 30 years (32.30 per cent), followed by 41 to 50 years (23.80 per cent), more than 50 years (19.20 per cent), 31 to 40 years (16.90 per cent) and less than 20 years (10 per cent). With respect to education, most of them were graduates (63.10 per cent) and employed in public sector (36.90) with nearly 51 per cent of the sample respondents earning above Rs.50</w:t>
      </w:r>
      <w:proofErr w:type="gramStart"/>
      <w:r>
        <w:rPr>
          <w:rFonts w:ascii="Arial" w:hAnsi="Arial"/>
          <w:lang w:val="en-IN"/>
        </w:rPr>
        <w:t>,000</w:t>
      </w:r>
      <w:proofErr w:type="gramEnd"/>
      <w:r>
        <w:rPr>
          <w:rFonts w:ascii="Arial" w:hAnsi="Arial"/>
          <w:lang w:val="en-IN"/>
        </w:rPr>
        <w:t xml:space="preserve"> monthly</w:t>
      </w:r>
      <w:commentRangeEnd w:id="10"/>
      <w:r w:rsidR="00652F4A">
        <w:rPr>
          <w:rStyle w:val="CommentReference"/>
          <w:rFonts w:ascii="Times New Roman" w:hAnsi="Times New Roman"/>
          <w:lang w:val="nb-NO" w:eastAsia="nb-NO"/>
        </w:rPr>
        <w:commentReference w:id="10"/>
      </w:r>
      <w:r>
        <w:rPr>
          <w:rFonts w:ascii="Arial" w:hAnsi="Arial"/>
          <w:lang w:val="en-IN"/>
        </w:rPr>
        <w:t xml:space="preserve">. </w:t>
      </w:r>
    </w:p>
    <w:p w14:paraId="5FB704C0" w14:textId="77777777" w:rsidR="00B760A0" w:rsidRDefault="00371556">
      <w:pPr>
        <w:tabs>
          <w:tab w:val="left" w:pos="1080"/>
        </w:tabs>
        <w:jc w:val="both"/>
        <w:rPr>
          <w:rFonts w:ascii="Arial" w:hAnsi="Arial"/>
          <w:b/>
        </w:rPr>
      </w:pPr>
      <w:r>
        <w:rPr>
          <w:rFonts w:ascii="Arial" w:hAnsi="Arial"/>
          <w:b/>
        </w:rPr>
        <w:t>Table 2. Consumer Awareness Level of Fortified Rice</w:t>
      </w:r>
    </w:p>
    <w:p w14:paraId="0B3E32EA" w14:textId="77777777" w:rsidR="00B760A0" w:rsidRDefault="00B760A0">
      <w:pPr>
        <w:pStyle w:val="Body"/>
        <w:spacing w:after="0"/>
        <w:rPr>
          <w:rFonts w:ascii="Arial" w:hAnsi="Arial" w:cs="Arial"/>
        </w:rPr>
      </w:pPr>
    </w:p>
    <w:tbl>
      <w:tblPr>
        <w:tblStyle w:val="TableGrid"/>
        <w:tblW w:w="9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3391"/>
        <w:gridCol w:w="2442"/>
        <w:gridCol w:w="2082"/>
      </w:tblGrid>
      <w:tr w:rsidR="00B760A0" w14:paraId="2918A495" w14:textId="77777777">
        <w:trPr>
          <w:trHeight w:val="340"/>
        </w:trPr>
        <w:tc>
          <w:tcPr>
            <w:tcW w:w="1133" w:type="dxa"/>
            <w:tcBorders>
              <w:top w:val="single" w:sz="4" w:space="0" w:color="auto"/>
              <w:bottom w:val="single" w:sz="4" w:space="0" w:color="auto"/>
            </w:tcBorders>
            <w:vAlign w:val="center"/>
          </w:tcPr>
          <w:p w14:paraId="6C33E377" w14:textId="77777777" w:rsidR="00B760A0" w:rsidRDefault="00371556">
            <w:pPr>
              <w:pStyle w:val="Body"/>
              <w:spacing w:after="0"/>
              <w:rPr>
                <w:rFonts w:ascii="Arial" w:hAnsi="Arial" w:cs="Arial"/>
                <w:b/>
                <w:bCs/>
                <w:sz w:val="20"/>
                <w:szCs w:val="20"/>
                <w:lang w:val="en-IN"/>
              </w:rPr>
            </w:pPr>
            <w:bookmarkStart w:id="11" w:name="table2"/>
            <w:r>
              <w:rPr>
                <w:rFonts w:ascii="Arial" w:hAnsi="Arial" w:cs="Arial"/>
                <w:b/>
                <w:bCs/>
                <w:sz w:val="20"/>
                <w:szCs w:val="20"/>
                <w:lang w:val="en-IN"/>
              </w:rPr>
              <w:t>S. No</w:t>
            </w:r>
          </w:p>
        </w:tc>
        <w:tc>
          <w:tcPr>
            <w:tcW w:w="3391" w:type="dxa"/>
            <w:tcBorders>
              <w:top w:val="single" w:sz="4" w:space="0" w:color="auto"/>
              <w:bottom w:val="single" w:sz="4" w:space="0" w:color="auto"/>
            </w:tcBorders>
            <w:vAlign w:val="center"/>
          </w:tcPr>
          <w:p w14:paraId="1DAA4FBB" w14:textId="77777777" w:rsidR="00B760A0" w:rsidRDefault="00371556">
            <w:pPr>
              <w:pStyle w:val="Body"/>
              <w:spacing w:after="0"/>
              <w:rPr>
                <w:rFonts w:ascii="Arial" w:hAnsi="Arial" w:cs="Arial"/>
                <w:b/>
                <w:bCs/>
                <w:sz w:val="20"/>
                <w:szCs w:val="20"/>
                <w:lang w:val="en-IN"/>
              </w:rPr>
            </w:pPr>
            <w:r>
              <w:rPr>
                <w:rFonts w:ascii="Arial" w:hAnsi="Arial" w:cs="Arial"/>
                <w:b/>
                <w:bCs/>
                <w:sz w:val="20"/>
                <w:szCs w:val="20"/>
                <w:lang w:val="en-IN"/>
              </w:rPr>
              <w:t>Particulars</w:t>
            </w:r>
          </w:p>
        </w:tc>
        <w:tc>
          <w:tcPr>
            <w:tcW w:w="2442" w:type="dxa"/>
            <w:tcBorders>
              <w:top w:val="single" w:sz="4" w:space="0" w:color="auto"/>
              <w:bottom w:val="single" w:sz="4" w:space="0" w:color="auto"/>
            </w:tcBorders>
            <w:vAlign w:val="center"/>
          </w:tcPr>
          <w:p w14:paraId="29C18A62" w14:textId="77777777" w:rsidR="00B760A0" w:rsidRDefault="00371556">
            <w:pPr>
              <w:pStyle w:val="Body"/>
              <w:spacing w:after="0"/>
              <w:rPr>
                <w:rFonts w:ascii="Arial" w:hAnsi="Arial" w:cs="Arial"/>
                <w:b/>
                <w:bCs/>
                <w:sz w:val="20"/>
                <w:szCs w:val="20"/>
                <w:lang w:val="en-IN"/>
              </w:rPr>
            </w:pPr>
            <w:r>
              <w:rPr>
                <w:rFonts w:ascii="Arial" w:hAnsi="Arial" w:cs="Arial"/>
                <w:b/>
                <w:bCs/>
                <w:sz w:val="20"/>
                <w:szCs w:val="20"/>
                <w:lang w:val="en-IN"/>
              </w:rPr>
              <w:t>No. of Respondents</w:t>
            </w:r>
          </w:p>
        </w:tc>
        <w:tc>
          <w:tcPr>
            <w:tcW w:w="2082" w:type="dxa"/>
            <w:tcBorders>
              <w:top w:val="single" w:sz="4" w:space="0" w:color="auto"/>
              <w:bottom w:val="single" w:sz="4" w:space="0" w:color="auto"/>
            </w:tcBorders>
            <w:vAlign w:val="center"/>
          </w:tcPr>
          <w:p w14:paraId="00E69617" w14:textId="77777777" w:rsidR="00B760A0" w:rsidRDefault="00371556">
            <w:pPr>
              <w:pStyle w:val="Body"/>
              <w:spacing w:after="0"/>
              <w:rPr>
                <w:rFonts w:ascii="Arial" w:hAnsi="Arial" w:cs="Arial"/>
                <w:b/>
                <w:bCs/>
                <w:sz w:val="20"/>
                <w:szCs w:val="20"/>
                <w:lang w:val="en-IN"/>
              </w:rPr>
            </w:pPr>
            <w:r>
              <w:rPr>
                <w:rFonts w:ascii="Arial" w:hAnsi="Arial" w:cs="Arial"/>
                <w:b/>
                <w:bCs/>
                <w:sz w:val="20"/>
                <w:szCs w:val="20"/>
                <w:lang w:val="en-IN"/>
              </w:rPr>
              <w:t>Percentage</w:t>
            </w:r>
          </w:p>
        </w:tc>
      </w:tr>
      <w:tr w:rsidR="00B760A0" w14:paraId="7F843151" w14:textId="77777777">
        <w:trPr>
          <w:trHeight w:val="347"/>
        </w:trPr>
        <w:tc>
          <w:tcPr>
            <w:tcW w:w="1133" w:type="dxa"/>
            <w:tcBorders>
              <w:top w:val="single" w:sz="4" w:space="0" w:color="auto"/>
            </w:tcBorders>
          </w:tcPr>
          <w:p w14:paraId="316EB2C3"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1</w:t>
            </w:r>
          </w:p>
        </w:tc>
        <w:tc>
          <w:tcPr>
            <w:tcW w:w="3391" w:type="dxa"/>
            <w:tcBorders>
              <w:top w:val="single" w:sz="4" w:space="0" w:color="auto"/>
            </w:tcBorders>
          </w:tcPr>
          <w:p w14:paraId="7ECC9E84"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Highly Aware</w:t>
            </w:r>
          </w:p>
        </w:tc>
        <w:tc>
          <w:tcPr>
            <w:tcW w:w="2442" w:type="dxa"/>
            <w:tcBorders>
              <w:top w:val="single" w:sz="4" w:space="0" w:color="auto"/>
            </w:tcBorders>
            <w:vAlign w:val="center"/>
          </w:tcPr>
          <w:p w14:paraId="0AEA34F1"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15</w:t>
            </w:r>
          </w:p>
        </w:tc>
        <w:tc>
          <w:tcPr>
            <w:tcW w:w="2082" w:type="dxa"/>
            <w:tcBorders>
              <w:top w:val="single" w:sz="4" w:space="0" w:color="auto"/>
            </w:tcBorders>
            <w:vAlign w:val="center"/>
          </w:tcPr>
          <w:p w14:paraId="55FDAA89"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11.53</w:t>
            </w:r>
          </w:p>
        </w:tc>
      </w:tr>
      <w:tr w:rsidR="00B760A0" w14:paraId="0945A083" w14:textId="77777777">
        <w:trPr>
          <w:trHeight w:val="340"/>
        </w:trPr>
        <w:tc>
          <w:tcPr>
            <w:tcW w:w="1133" w:type="dxa"/>
          </w:tcPr>
          <w:p w14:paraId="0D64F1AE"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2</w:t>
            </w:r>
          </w:p>
        </w:tc>
        <w:tc>
          <w:tcPr>
            <w:tcW w:w="3391" w:type="dxa"/>
          </w:tcPr>
          <w:p w14:paraId="7498606C"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Moderately aware</w:t>
            </w:r>
          </w:p>
        </w:tc>
        <w:tc>
          <w:tcPr>
            <w:tcW w:w="2442" w:type="dxa"/>
            <w:vAlign w:val="center"/>
          </w:tcPr>
          <w:p w14:paraId="14B802A0"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27</w:t>
            </w:r>
          </w:p>
        </w:tc>
        <w:tc>
          <w:tcPr>
            <w:tcW w:w="2082" w:type="dxa"/>
            <w:vAlign w:val="center"/>
          </w:tcPr>
          <w:p w14:paraId="72498379"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20.76</w:t>
            </w:r>
          </w:p>
        </w:tc>
      </w:tr>
      <w:tr w:rsidR="00B760A0" w14:paraId="6B962E7A" w14:textId="77777777">
        <w:trPr>
          <w:trHeight w:val="340"/>
        </w:trPr>
        <w:tc>
          <w:tcPr>
            <w:tcW w:w="1133" w:type="dxa"/>
          </w:tcPr>
          <w:p w14:paraId="4F2B7644"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3</w:t>
            </w:r>
          </w:p>
        </w:tc>
        <w:tc>
          <w:tcPr>
            <w:tcW w:w="3391" w:type="dxa"/>
          </w:tcPr>
          <w:p w14:paraId="5164DCC7"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Less Aware</w:t>
            </w:r>
          </w:p>
        </w:tc>
        <w:tc>
          <w:tcPr>
            <w:tcW w:w="2442" w:type="dxa"/>
            <w:vAlign w:val="center"/>
          </w:tcPr>
          <w:p w14:paraId="2576A279"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88</w:t>
            </w:r>
          </w:p>
        </w:tc>
        <w:tc>
          <w:tcPr>
            <w:tcW w:w="2082" w:type="dxa"/>
            <w:vAlign w:val="center"/>
          </w:tcPr>
          <w:p w14:paraId="5343D02D" w14:textId="77777777" w:rsidR="00B760A0" w:rsidRDefault="00371556">
            <w:pPr>
              <w:pStyle w:val="Body"/>
              <w:spacing w:after="0"/>
              <w:rPr>
                <w:rFonts w:ascii="Arial" w:hAnsi="Arial" w:cs="Arial"/>
                <w:sz w:val="20"/>
                <w:szCs w:val="20"/>
                <w:lang w:val="en-IN"/>
              </w:rPr>
            </w:pPr>
            <w:r>
              <w:rPr>
                <w:rFonts w:ascii="Arial" w:hAnsi="Arial" w:cs="Arial"/>
                <w:sz w:val="20"/>
                <w:szCs w:val="20"/>
                <w:lang w:val="en-IN"/>
              </w:rPr>
              <w:t>67.69</w:t>
            </w:r>
          </w:p>
        </w:tc>
      </w:tr>
      <w:tr w:rsidR="00B760A0" w14:paraId="076CCC89" w14:textId="77777777">
        <w:trPr>
          <w:trHeight w:val="340"/>
        </w:trPr>
        <w:tc>
          <w:tcPr>
            <w:tcW w:w="4524" w:type="dxa"/>
            <w:gridSpan w:val="2"/>
            <w:tcBorders>
              <w:bottom w:val="single" w:sz="4" w:space="0" w:color="auto"/>
            </w:tcBorders>
          </w:tcPr>
          <w:p w14:paraId="7B82003E" w14:textId="77777777" w:rsidR="00B760A0" w:rsidRDefault="00371556">
            <w:pPr>
              <w:pStyle w:val="Body"/>
              <w:spacing w:after="0"/>
              <w:rPr>
                <w:rFonts w:ascii="Arial" w:hAnsi="Arial" w:cs="Arial"/>
                <w:b/>
                <w:bCs/>
                <w:sz w:val="20"/>
                <w:szCs w:val="20"/>
                <w:lang w:val="en-IN"/>
              </w:rPr>
            </w:pPr>
            <w:r>
              <w:rPr>
                <w:rFonts w:ascii="Arial" w:hAnsi="Arial" w:cs="Arial"/>
                <w:b/>
                <w:bCs/>
                <w:sz w:val="20"/>
                <w:szCs w:val="20"/>
                <w:lang w:val="en-IN"/>
              </w:rPr>
              <w:t>Total</w:t>
            </w:r>
          </w:p>
        </w:tc>
        <w:tc>
          <w:tcPr>
            <w:tcW w:w="2442" w:type="dxa"/>
            <w:tcBorders>
              <w:bottom w:val="single" w:sz="4" w:space="0" w:color="auto"/>
            </w:tcBorders>
          </w:tcPr>
          <w:p w14:paraId="45504987" w14:textId="77777777" w:rsidR="00B760A0" w:rsidRDefault="00371556">
            <w:pPr>
              <w:pStyle w:val="Body"/>
              <w:spacing w:after="0"/>
              <w:rPr>
                <w:rFonts w:ascii="Arial" w:hAnsi="Arial" w:cs="Arial"/>
                <w:b/>
                <w:bCs/>
                <w:sz w:val="20"/>
                <w:szCs w:val="20"/>
                <w:lang w:val="en-IN"/>
              </w:rPr>
            </w:pPr>
            <w:r>
              <w:rPr>
                <w:rFonts w:ascii="Arial" w:hAnsi="Arial" w:cs="Arial"/>
                <w:b/>
                <w:bCs/>
                <w:sz w:val="20"/>
                <w:szCs w:val="20"/>
                <w:lang w:val="en-IN"/>
              </w:rPr>
              <w:t>130</w:t>
            </w:r>
          </w:p>
        </w:tc>
        <w:tc>
          <w:tcPr>
            <w:tcW w:w="2082" w:type="dxa"/>
            <w:tcBorders>
              <w:bottom w:val="single" w:sz="4" w:space="0" w:color="auto"/>
            </w:tcBorders>
          </w:tcPr>
          <w:p w14:paraId="34219563" w14:textId="77777777" w:rsidR="00B760A0" w:rsidRDefault="00371556">
            <w:pPr>
              <w:pStyle w:val="Body"/>
              <w:spacing w:after="0"/>
              <w:rPr>
                <w:rFonts w:ascii="Arial" w:hAnsi="Arial" w:cs="Arial"/>
                <w:b/>
                <w:bCs/>
                <w:sz w:val="20"/>
                <w:szCs w:val="20"/>
                <w:lang w:val="en-IN"/>
              </w:rPr>
            </w:pPr>
            <w:commentRangeStart w:id="12"/>
            <w:r>
              <w:rPr>
                <w:rFonts w:ascii="Arial" w:hAnsi="Arial" w:cs="Arial"/>
                <w:b/>
                <w:bCs/>
                <w:sz w:val="20"/>
                <w:szCs w:val="20"/>
                <w:lang w:val="en-IN"/>
              </w:rPr>
              <w:t>100</w:t>
            </w:r>
            <w:commentRangeEnd w:id="12"/>
            <w:r w:rsidR="00CC3B8D">
              <w:rPr>
                <w:rStyle w:val="CommentReference"/>
                <w:rFonts w:ascii="Times New Roman" w:eastAsia="Times New Roman" w:hAnsi="Times New Roman"/>
                <w:lang w:val="nb-NO" w:eastAsia="nb-NO"/>
              </w:rPr>
              <w:commentReference w:id="12"/>
            </w:r>
          </w:p>
        </w:tc>
      </w:tr>
      <w:bookmarkEnd w:id="11"/>
    </w:tbl>
    <w:p w14:paraId="73EF67E0" w14:textId="77777777" w:rsidR="00B760A0" w:rsidRDefault="00B760A0">
      <w:pPr>
        <w:pStyle w:val="Body"/>
        <w:spacing w:after="0"/>
        <w:rPr>
          <w:rFonts w:ascii="Arial" w:hAnsi="Arial" w:cs="Arial"/>
        </w:rPr>
      </w:pPr>
    </w:p>
    <w:p w14:paraId="427100D9" w14:textId="77777777" w:rsidR="00B760A0" w:rsidRDefault="00371556">
      <w:pPr>
        <w:autoSpaceDE w:val="0"/>
        <w:autoSpaceDN w:val="0"/>
        <w:adjustRightInd w:val="0"/>
        <w:jc w:val="both"/>
        <w:rPr>
          <w:rFonts w:ascii="Arial" w:hAnsi="Arial" w:cs="Arial"/>
          <w:bCs/>
        </w:rPr>
      </w:pPr>
      <w:r>
        <w:rPr>
          <w:rFonts w:ascii="Arial" w:hAnsi="Arial" w:cs="Arial"/>
          <w:bCs/>
        </w:rPr>
        <w:t xml:space="preserve">Factor analysis was employed in this study as a powerful multivariate statistical tool to simplify complex consumer preference data by identifying the underlying latent variables that influence buying behavior. This tool is especially useful when dealing with several interrelated observable variables, as it assists in reducing dimensionality and revealing significant constructs that influence consumer decisions (Hair </w:t>
      </w:r>
      <w:commentRangeStart w:id="13"/>
      <w:r>
        <w:rPr>
          <w:rFonts w:ascii="Arial" w:hAnsi="Arial" w:cs="Arial"/>
          <w:bCs/>
        </w:rPr>
        <w:t xml:space="preserve">et al., </w:t>
      </w:r>
      <w:commentRangeEnd w:id="13"/>
      <w:r w:rsidR="00652F4A">
        <w:rPr>
          <w:rStyle w:val="CommentReference"/>
          <w:rFonts w:ascii="Times New Roman" w:hAnsi="Times New Roman"/>
          <w:lang w:val="nb-NO" w:eastAsia="nb-NO"/>
        </w:rPr>
        <w:commentReference w:id="13"/>
      </w:r>
      <w:r>
        <w:rPr>
          <w:rFonts w:ascii="Arial" w:hAnsi="Arial" w:cs="Arial"/>
          <w:bCs/>
        </w:rPr>
        <w:t>2009). The results of KMO and Bartlett's Test is given in Table 3.</w:t>
      </w:r>
    </w:p>
    <w:p w14:paraId="043A6412" w14:textId="77777777" w:rsidR="00B760A0" w:rsidRDefault="00371556">
      <w:pPr>
        <w:autoSpaceDE w:val="0"/>
        <w:autoSpaceDN w:val="0"/>
        <w:adjustRightInd w:val="0"/>
        <w:jc w:val="both"/>
        <w:rPr>
          <w:rFonts w:ascii="Arial" w:hAnsi="Arial" w:cs="Arial"/>
          <w:b/>
          <w:bCs/>
          <w:lang w:val="en-IN"/>
        </w:rPr>
      </w:pPr>
      <w:r>
        <w:rPr>
          <w:rFonts w:ascii="Arial" w:hAnsi="Arial" w:cs="Arial"/>
          <w:b/>
          <w:bCs/>
        </w:rPr>
        <w:t>Table 3.</w:t>
      </w:r>
      <w:r>
        <w:rPr>
          <w:rFonts w:ascii="Arial" w:hAnsi="Arial" w:cs="Arial"/>
          <w:lang w:val="en-IN" w:eastAsia="zh-CN"/>
        </w:rPr>
        <w:t xml:space="preserve"> </w:t>
      </w:r>
      <w:r>
        <w:rPr>
          <w:rFonts w:ascii="Arial" w:hAnsi="Arial" w:cs="Arial"/>
          <w:b/>
          <w:bCs/>
          <w:lang w:val="en-IN"/>
        </w:rPr>
        <w:t>KMO and Bartlett's Test</w:t>
      </w:r>
    </w:p>
    <w:tbl>
      <w:tblPr>
        <w:tblStyle w:val="TableGrid"/>
        <w:tblW w:w="501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9"/>
        <w:gridCol w:w="4509"/>
        <w:gridCol w:w="2910"/>
      </w:tblGrid>
      <w:tr w:rsidR="00B760A0" w14:paraId="41AFA60C" w14:textId="77777777">
        <w:trPr>
          <w:trHeight w:val="183"/>
        </w:trPr>
        <w:tc>
          <w:tcPr>
            <w:tcW w:w="5000" w:type="pct"/>
            <w:gridSpan w:val="3"/>
            <w:tcBorders>
              <w:top w:val="single" w:sz="4" w:space="0" w:color="auto"/>
              <w:bottom w:val="single" w:sz="4" w:space="0" w:color="auto"/>
            </w:tcBorders>
          </w:tcPr>
          <w:p w14:paraId="4F1DB4D8" w14:textId="77777777" w:rsidR="00B760A0" w:rsidRDefault="00371556">
            <w:pPr>
              <w:spacing w:line="360" w:lineRule="auto"/>
              <w:jc w:val="center"/>
              <w:rPr>
                <w:rFonts w:ascii="Arial" w:hAnsi="Arial" w:cs="Arial"/>
                <w:b/>
                <w:bCs/>
                <w:sz w:val="20"/>
                <w:szCs w:val="20"/>
              </w:rPr>
            </w:pPr>
            <w:bookmarkStart w:id="14" w:name="table3"/>
            <w:r>
              <w:rPr>
                <w:rFonts w:ascii="Arial" w:hAnsi="Arial" w:cs="Arial"/>
                <w:b/>
                <w:bCs/>
                <w:sz w:val="20"/>
                <w:szCs w:val="20"/>
              </w:rPr>
              <w:t>KMO and Bartlett's Test</w:t>
            </w:r>
          </w:p>
        </w:tc>
      </w:tr>
      <w:tr w:rsidR="00B760A0" w14:paraId="0696BB82" w14:textId="77777777">
        <w:trPr>
          <w:trHeight w:val="183"/>
        </w:trPr>
        <w:tc>
          <w:tcPr>
            <w:tcW w:w="3684" w:type="pct"/>
            <w:gridSpan w:val="2"/>
            <w:tcBorders>
              <w:top w:val="single" w:sz="4" w:space="0" w:color="auto"/>
            </w:tcBorders>
          </w:tcPr>
          <w:p w14:paraId="0A820390" w14:textId="77777777" w:rsidR="00B760A0" w:rsidRDefault="00371556">
            <w:pPr>
              <w:spacing w:line="360" w:lineRule="auto"/>
              <w:rPr>
                <w:rFonts w:ascii="Arial" w:hAnsi="Arial" w:cs="Arial"/>
                <w:sz w:val="20"/>
                <w:szCs w:val="20"/>
              </w:rPr>
            </w:pPr>
            <w:r>
              <w:rPr>
                <w:rFonts w:ascii="Arial" w:hAnsi="Arial" w:cs="Arial"/>
                <w:sz w:val="20"/>
                <w:szCs w:val="20"/>
              </w:rPr>
              <w:t>Kaiser-Meyer-Olkin Measure of Sampling Adequacy.</w:t>
            </w:r>
          </w:p>
        </w:tc>
        <w:tc>
          <w:tcPr>
            <w:tcW w:w="1316" w:type="pct"/>
            <w:tcBorders>
              <w:top w:val="single" w:sz="4" w:space="0" w:color="auto"/>
            </w:tcBorders>
            <w:noWrap/>
          </w:tcPr>
          <w:p w14:paraId="38CF5FB0" w14:textId="77777777" w:rsidR="00B760A0" w:rsidRDefault="00371556">
            <w:pPr>
              <w:spacing w:line="360" w:lineRule="auto"/>
              <w:jc w:val="right"/>
              <w:rPr>
                <w:rFonts w:ascii="Arial" w:hAnsi="Arial" w:cs="Arial"/>
                <w:sz w:val="20"/>
                <w:szCs w:val="20"/>
              </w:rPr>
            </w:pPr>
            <w:r>
              <w:rPr>
                <w:rFonts w:ascii="Arial" w:hAnsi="Arial" w:cs="Arial"/>
                <w:sz w:val="20"/>
                <w:szCs w:val="20"/>
              </w:rPr>
              <w:t>0.688</w:t>
            </w:r>
          </w:p>
        </w:tc>
      </w:tr>
      <w:tr w:rsidR="00B760A0" w14:paraId="5B0A30E3" w14:textId="77777777">
        <w:trPr>
          <w:trHeight w:val="366"/>
        </w:trPr>
        <w:tc>
          <w:tcPr>
            <w:tcW w:w="1645" w:type="pct"/>
            <w:vMerge w:val="restart"/>
            <w:tcBorders>
              <w:bottom w:val="single" w:sz="4" w:space="0" w:color="auto"/>
            </w:tcBorders>
          </w:tcPr>
          <w:p w14:paraId="5FA41229" w14:textId="77777777" w:rsidR="00B760A0" w:rsidRDefault="00371556">
            <w:pPr>
              <w:spacing w:line="360" w:lineRule="auto"/>
              <w:rPr>
                <w:rFonts w:ascii="Arial" w:hAnsi="Arial" w:cs="Arial"/>
                <w:sz w:val="20"/>
                <w:szCs w:val="20"/>
              </w:rPr>
            </w:pPr>
            <w:r>
              <w:rPr>
                <w:rFonts w:ascii="Arial" w:hAnsi="Arial" w:cs="Arial"/>
                <w:sz w:val="20"/>
                <w:szCs w:val="20"/>
              </w:rPr>
              <w:t>Bartlett's Test of Sphericity</w:t>
            </w:r>
          </w:p>
        </w:tc>
        <w:tc>
          <w:tcPr>
            <w:tcW w:w="2039" w:type="pct"/>
          </w:tcPr>
          <w:p w14:paraId="3459A7FB" w14:textId="77777777" w:rsidR="00B760A0" w:rsidRDefault="00371556">
            <w:pPr>
              <w:spacing w:line="360" w:lineRule="auto"/>
              <w:rPr>
                <w:rFonts w:ascii="Arial" w:hAnsi="Arial" w:cs="Arial"/>
                <w:sz w:val="20"/>
                <w:szCs w:val="20"/>
              </w:rPr>
            </w:pPr>
            <w:r>
              <w:rPr>
                <w:rFonts w:ascii="Arial" w:hAnsi="Arial" w:cs="Arial"/>
                <w:sz w:val="20"/>
                <w:szCs w:val="20"/>
              </w:rPr>
              <w:t>Approx. Chi-Square</w:t>
            </w:r>
          </w:p>
        </w:tc>
        <w:tc>
          <w:tcPr>
            <w:tcW w:w="1316" w:type="pct"/>
            <w:noWrap/>
          </w:tcPr>
          <w:p w14:paraId="6E8E100A" w14:textId="77777777" w:rsidR="00B760A0" w:rsidRDefault="00371556">
            <w:pPr>
              <w:spacing w:line="360" w:lineRule="auto"/>
              <w:jc w:val="right"/>
              <w:rPr>
                <w:rFonts w:ascii="Arial" w:hAnsi="Arial" w:cs="Arial"/>
                <w:sz w:val="20"/>
                <w:szCs w:val="20"/>
              </w:rPr>
            </w:pPr>
            <w:r>
              <w:rPr>
                <w:rFonts w:ascii="Arial" w:hAnsi="Arial" w:cs="Arial"/>
                <w:sz w:val="20"/>
                <w:szCs w:val="20"/>
              </w:rPr>
              <w:t>1573.543</w:t>
            </w:r>
          </w:p>
        </w:tc>
      </w:tr>
      <w:tr w:rsidR="00B760A0" w14:paraId="64BBC36B" w14:textId="77777777">
        <w:trPr>
          <w:trHeight w:val="366"/>
        </w:trPr>
        <w:tc>
          <w:tcPr>
            <w:tcW w:w="1645" w:type="pct"/>
            <w:vMerge/>
            <w:tcBorders>
              <w:bottom w:val="single" w:sz="4" w:space="0" w:color="auto"/>
            </w:tcBorders>
          </w:tcPr>
          <w:p w14:paraId="31026BFA" w14:textId="77777777" w:rsidR="00B760A0" w:rsidRDefault="00B760A0">
            <w:pPr>
              <w:spacing w:line="360" w:lineRule="auto"/>
              <w:rPr>
                <w:rFonts w:ascii="Arial" w:hAnsi="Arial" w:cs="Arial"/>
                <w:sz w:val="20"/>
                <w:szCs w:val="20"/>
              </w:rPr>
            </w:pPr>
          </w:p>
        </w:tc>
        <w:tc>
          <w:tcPr>
            <w:tcW w:w="2039" w:type="pct"/>
            <w:tcBorders>
              <w:bottom w:val="single" w:sz="4" w:space="0" w:color="auto"/>
            </w:tcBorders>
          </w:tcPr>
          <w:p w14:paraId="44F524CB" w14:textId="77777777" w:rsidR="00B760A0" w:rsidRDefault="00371556">
            <w:pPr>
              <w:spacing w:line="360" w:lineRule="auto"/>
              <w:rPr>
                <w:rFonts w:ascii="Arial" w:hAnsi="Arial" w:cs="Arial"/>
                <w:sz w:val="20"/>
                <w:szCs w:val="20"/>
              </w:rPr>
            </w:pPr>
            <w:r>
              <w:rPr>
                <w:rFonts w:ascii="Arial" w:hAnsi="Arial" w:cs="Arial"/>
                <w:sz w:val="20"/>
                <w:szCs w:val="20"/>
              </w:rPr>
              <w:t>Sig.</w:t>
            </w:r>
          </w:p>
        </w:tc>
        <w:tc>
          <w:tcPr>
            <w:tcW w:w="1316" w:type="pct"/>
            <w:tcBorders>
              <w:bottom w:val="single" w:sz="4" w:space="0" w:color="auto"/>
            </w:tcBorders>
            <w:noWrap/>
          </w:tcPr>
          <w:p w14:paraId="0B916AD2" w14:textId="77777777" w:rsidR="00B760A0" w:rsidRDefault="00371556">
            <w:pPr>
              <w:spacing w:line="360" w:lineRule="auto"/>
              <w:jc w:val="right"/>
              <w:rPr>
                <w:rFonts w:ascii="Arial" w:hAnsi="Arial" w:cs="Arial"/>
                <w:sz w:val="20"/>
                <w:szCs w:val="20"/>
              </w:rPr>
            </w:pPr>
            <w:r>
              <w:rPr>
                <w:rFonts w:ascii="Arial" w:hAnsi="Arial" w:cs="Arial"/>
                <w:sz w:val="20"/>
                <w:szCs w:val="20"/>
              </w:rPr>
              <w:t>0.000</w:t>
            </w:r>
          </w:p>
        </w:tc>
      </w:tr>
      <w:bookmarkEnd w:id="14"/>
    </w:tbl>
    <w:p w14:paraId="1244C481" w14:textId="77777777" w:rsidR="00B760A0" w:rsidRDefault="00B760A0">
      <w:pPr>
        <w:autoSpaceDE w:val="0"/>
        <w:autoSpaceDN w:val="0"/>
        <w:adjustRightInd w:val="0"/>
        <w:jc w:val="both"/>
        <w:rPr>
          <w:rFonts w:ascii="Arial" w:hAnsi="Arial" w:cs="Arial"/>
          <w:b/>
          <w:bCs/>
          <w:sz w:val="22"/>
          <w:szCs w:val="22"/>
        </w:rPr>
      </w:pPr>
    </w:p>
    <w:p w14:paraId="73333A2A" w14:textId="77777777" w:rsidR="00B760A0" w:rsidRDefault="00371556">
      <w:pPr>
        <w:autoSpaceDE w:val="0"/>
        <w:autoSpaceDN w:val="0"/>
        <w:adjustRightInd w:val="0"/>
        <w:jc w:val="both"/>
        <w:rPr>
          <w:rFonts w:ascii="Arial" w:hAnsi="Arial" w:cs="Arial"/>
          <w:bCs/>
          <w:szCs w:val="22"/>
          <w:lang w:val="en-IN"/>
        </w:rPr>
      </w:pPr>
      <w:r>
        <w:rPr>
          <w:rFonts w:ascii="Arial" w:hAnsi="Arial" w:cs="Arial"/>
          <w:bCs/>
          <w:szCs w:val="22"/>
        </w:rPr>
        <w:t xml:space="preserve">Table 3. KMO and Bartlett's </w:t>
      </w:r>
      <w:proofErr w:type="spellStart"/>
      <w:r>
        <w:rPr>
          <w:rFonts w:ascii="Arial" w:hAnsi="Arial" w:cs="Arial"/>
          <w:bCs/>
          <w:szCs w:val="22"/>
        </w:rPr>
        <w:t>TestIt</w:t>
      </w:r>
      <w:proofErr w:type="spellEnd"/>
      <w:r>
        <w:rPr>
          <w:rFonts w:ascii="Arial" w:hAnsi="Arial" w:cs="Arial"/>
          <w:bCs/>
          <w:szCs w:val="22"/>
        </w:rPr>
        <w:t xml:space="preserve"> could be evident from the Table 2 that only 11.53 per cent of the sample respondents were highly aware, with an advanced knowledge about the fortification concept and health benefits, as well as important additional nutrients. Nearly 20.76 per cent of the sample respondents were moderately aware, indicating they were familiar with fortified rice yet had only a limited knowledge. The majority of the sample respondents were less aware (67.69%) showing less knowledge about fortification concepts. This prevalence of poor knowledge need for focused communication initiatives and consumer education to improve understanding and promote the use of fortified rice.</w:t>
      </w:r>
      <w:r>
        <w:rPr>
          <w:rFonts w:asciiTheme="majorBidi" w:eastAsiaTheme="minorEastAsia" w:hAnsiTheme="majorBidi" w:cstheme="majorBidi"/>
          <w:kern w:val="2"/>
          <w:sz w:val="24"/>
          <w:szCs w:val="24"/>
          <w:lang w:val="en-IN" w:eastAsia="zh-CN"/>
        </w:rPr>
        <w:t xml:space="preserve"> </w:t>
      </w:r>
      <w:r>
        <w:rPr>
          <w:rFonts w:ascii="Arial" w:hAnsi="Arial" w:cs="Arial"/>
          <w:bCs/>
          <w:szCs w:val="22"/>
          <w:lang w:val="en-IN"/>
        </w:rPr>
        <w:t xml:space="preserve">According to Kaiser's (1970) norms, KMO values over 0.50 are typically suitable for factor analysis. It was evident from the Table 3 that Kaiser-Meyer-Olkin measure of sampling adequacy score of 0.688 is considered as moderate, which is implying that the sample size and correlations between variables are satisfactory for factor analysis. Bartlett's Test of </w:t>
      </w:r>
      <w:r>
        <w:rPr>
          <w:rFonts w:ascii="Arial" w:hAnsi="Arial" w:cs="Arial"/>
          <w:bCs/>
          <w:szCs w:val="22"/>
          <w:lang w:val="en-IN"/>
        </w:rPr>
        <w:lastRenderedPageBreak/>
        <w:t>Sphericity determines if the correlation matrix varies significantly from an identity matrix. The chi-square value of 1573.543, with a p-value of 0.000 (less than 0.05), shows correlations between variables are statistically significant. The total variables explained using the principal component analysis is given in Table 4.</w:t>
      </w:r>
    </w:p>
    <w:p w14:paraId="0F4B4B08" w14:textId="77777777" w:rsidR="00B760A0" w:rsidRDefault="00371556">
      <w:pPr>
        <w:autoSpaceDE w:val="0"/>
        <w:autoSpaceDN w:val="0"/>
        <w:adjustRightInd w:val="0"/>
        <w:jc w:val="both"/>
        <w:rPr>
          <w:rFonts w:ascii="Arial" w:hAnsi="Arial" w:cs="Arial"/>
          <w:bCs/>
          <w:szCs w:val="22"/>
          <w:lang w:val="en-IN"/>
        </w:rPr>
      </w:pPr>
      <w:commentRangeStart w:id="15"/>
      <w:r>
        <w:rPr>
          <w:rFonts w:ascii="Arial" w:hAnsi="Arial" w:cs="Arial"/>
          <w:bCs/>
          <w:szCs w:val="22"/>
          <w:lang w:val="en-IN"/>
        </w:rPr>
        <w:t xml:space="preserve">From Table 4, it is seen that the principal component analysis identified five components having eigenvalues more than one, which together demonstrate 81.88 per cent of the total variance. Component 1 had the highest variance of 26.867 per cent, followed by Component 2 with 19.891 per cent of variance, Component 3 with 16.721 per cent of variance, Component 4 with variance of 10.671 per cent, and Component 5 with variance of 7.36 per cent. The high cumulative variance indicates that the extracted components sufficiently describe the dataset and are suitable for further interpretation.  The screen plot figure is depicted in Figure1.    </w:t>
      </w:r>
      <w:commentRangeEnd w:id="15"/>
      <w:r w:rsidR="00652F4A">
        <w:rPr>
          <w:rStyle w:val="CommentReference"/>
          <w:rFonts w:ascii="Times New Roman" w:hAnsi="Times New Roman"/>
          <w:lang w:val="nb-NO" w:eastAsia="nb-NO"/>
        </w:rPr>
        <w:commentReference w:id="15"/>
      </w:r>
    </w:p>
    <w:p w14:paraId="568A296D" w14:textId="77777777" w:rsidR="00B760A0" w:rsidRDefault="00B760A0">
      <w:pPr>
        <w:autoSpaceDE w:val="0"/>
        <w:autoSpaceDN w:val="0"/>
        <w:adjustRightInd w:val="0"/>
        <w:jc w:val="both"/>
        <w:rPr>
          <w:rFonts w:ascii="Arial" w:hAnsi="Arial" w:cs="Arial"/>
          <w:b/>
          <w:bCs/>
          <w:szCs w:val="22"/>
          <w:lang w:val="en-IN"/>
        </w:rPr>
      </w:pPr>
    </w:p>
    <w:p w14:paraId="0D642B4B" w14:textId="77777777" w:rsidR="00B760A0" w:rsidRDefault="00B760A0">
      <w:pPr>
        <w:autoSpaceDE w:val="0"/>
        <w:autoSpaceDN w:val="0"/>
        <w:adjustRightInd w:val="0"/>
        <w:jc w:val="both"/>
        <w:rPr>
          <w:rFonts w:ascii="Arial" w:hAnsi="Arial" w:cs="Arial"/>
          <w:b/>
          <w:bCs/>
          <w:szCs w:val="22"/>
          <w:lang w:val="en-IN"/>
        </w:rPr>
      </w:pPr>
    </w:p>
    <w:p w14:paraId="56DD96EA" w14:textId="77777777" w:rsidR="00B760A0" w:rsidRDefault="00B760A0">
      <w:pPr>
        <w:autoSpaceDE w:val="0"/>
        <w:autoSpaceDN w:val="0"/>
        <w:adjustRightInd w:val="0"/>
        <w:jc w:val="both"/>
        <w:rPr>
          <w:rFonts w:ascii="Arial" w:hAnsi="Arial" w:cs="Arial"/>
          <w:b/>
          <w:bCs/>
          <w:szCs w:val="22"/>
          <w:lang w:val="en-IN"/>
        </w:rPr>
      </w:pPr>
    </w:p>
    <w:p w14:paraId="0DF37178" w14:textId="77777777" w:rsidR="00B760A0" w:rsidRDefault="00B760A0">
      <w:pPr>
        <w:autoSpaceDE w:val="0"/>
        <w:autoSpaceDN w:val="0"/>
        <w:adjustRightInd w:val="0"/>
        <w:jc w:val="both"/>
        <w:rPr>
          <w:rFonts w:ascii="Arial" w:hAnsi="Arial" w:cs="Arial"/>
          <w:b/>
          <w:bCs/>
          <w:szCs w:val="22"/>
          <w:lang w:val="en-IN"/>
        </w:rPr>
      </w:pPr>
    </w:p>
    <w:p w14:paraId="4F54AFA1" w14:textId="77777777" w:rsidR="00B760A0" w:rsidRDefault="00371556">
      <w:pPr>
        <w:autoSpaceDE w:val="0"/>
        <w:autoSpaceDN w:val="0"/>
        <w:adjustRightInd w:val="0"/>
        <w:jc w:val="both"/>
        <w:rPr>
          <w:rFonts w:ascii="Arial" w:hAnsi="Arial" w:cs="Arial"/>
          <w:b/>
          <w:bCs/>
          <w:szCs w:val="22"/>
          <w:lang w:val="en-IN"/>
        </w:rPr>
      </w:pPr>
      <w:r>
        <w:rPr>
          <w:rFonts w:ascii="Arial" w:hAnsi="Arial" w:cs="Arial"/>
          <w:b/>
          <w:bCs/>
          <w:szCs w:val="22"/>
          <w:lang w:val="en-IN"/>
        </w:rPr>
        <w:t xml:space="preserve">Table 4. </w:t>
      </w:r>
      <w:r>
        <w:rPr>
          <w:rFonts w:ascii="Arial" w:hAnsi="Arial" w:cs="Arial"/>
          <w:bCs/>
          <w:szCs w:val="22"/>
          <w:lang w:val="en-IN"/>
        </w:rPr>
        <w:t>Total Variables Explained (Principal Component Analysis)</w:t>
      </w:r>
    </w:p>
    <w:p w14:paraId="7EE2A5AD" w14:textId="77777777" w:rsidR="00B760A0" w:rsidRDefault="00B760A0">
      <w:pPr>
        <w:autoSpaceDE w:val="0"/>
        <w:autoSpaceDN w:val="0"/>
        <w:adjustRightInd w:val="0"/>
        <w:jc w:val="both"/>
        <w:rPr>
          <w:rFonts w:ascii="Arial" w:hAnsi="Arial" w:cs="Arial"/>
          <w:bCs/>
          <w:szCs w:val="22"/>
          <w:lang w:val="en-IN"/>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4"/>
        <w:gridCol w:w="745"/>
        <w:gridCol w:w="1110"/>
        <w:gridCol w:w="1364"/>
        <w:gridCol w:w="745"/>
        <w:gridCol w:w="1110"/>
        <w:gridCol w:w="1364"/>
        <w:gridCol w:w="745"/>
        <w:gridCol w:w="1110"/>
        <w:gridCol w:w="1359"/>
      </w:tblGrid>
      <w:tr w:rsidR="00B760A0" w14:paraId="0519BCA5" w14:textId="77777777" w:rsidTr="007C5984">
        <w:trPr>
          <w:trHeight w:val="223"/>
        </w:trPr>
        <w:tc>
          <w:tcPr>
            <w:tcW w:w="619" w:type="pct"/>
            <w:vMerge w:val="restart"/>
            <w:tcBorders>
              <w:top w:val="single" w:sz="4" w:space="0" w:color="auto"/>
              <w:bottom w:val="single" w:sz="4" w:space="0" w:color="auto"/>
            </w:tcBorders>
            <w:vAlign w:val="center"/>
          </w:tcPr>
          <w:p w14:paraId="57FAD728" w14:textId="77777777" w:rsidR="00B760A0" w:rsidRDefault="00371556">
            <w:pPr>
              <w:spacing w:line="360" w:lineRule="auto"/>
              <w:jc w:val="center"/>
              <w:rPr>
                <w:rFonts w:ascii="Arial" w:hAnsi="Arial" w:cs="Arial"/>
                <w:b/>
                <w:bCs/>
                <w:sz w:val="20"/>
                <w:szCs w:val="20"/>
              </w:rPr>
            </w:pPr>
            <w:bookmarkStart w:id="16" w:name="table4"/>
            <w:r>
              <w:rPr>
                <w:rFonts w:ascii="Arial" w:hAnsi="Arial" w:cs="Arial"/>
                <w:b/>
                <w:bCs/>
                <w:sz w:val="20"/>
                <w:szCs w:val="20"/>
              </w:rPr>
              <w:t>Component</w:t>
            </w:r>
          </w:p>
        </w:tc>
        <w:tc>
          <w:tcPr>
            <w:tcW w:w="1461" w:type="pct"/>
            <w:gridSpan w:val="3"/>
            <w:tcBorders>
              <w:top w:val="single" w:sz="4" w:space="0" w:color="auto"/>
            </w:tcBorders>
            <w:vAlign w:val="center"/>
          </w:tcPr>
          <w:p w14:paraId="4D1CF65E"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Initial Eigenvalues</w:t>
            </w:r>
          </w:p>
        </w:tc>
        <w:tc>
          <w:tcPr>
            <w:tcW w:w="1461" w:type="pct"/>
            <w:gridSpan w:val="3"/>
            <w:tcBorders>
              <w:top w:val="single" w:sz="4" w:space="0" w:color="auto"/>
            </w:tcBorders>
            <w:vAlign w:val="center"/>
          </w:tcPr>
          <w:p w14:paraId="6B245002"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Extraction Sums of Squared Loadings</w:t>
            </w:r>
          </w:p>
        </w:tc>
        <w:tc>
          <w:tcPr>
            <w:tcW w:w="1459" w:type="pct"/>
            <w:gridSpan w:val="3"/>
            <w:tcBorders>
              <w:top w:val="single" w:sz="4" w:space="0" w:color="auto"/>
            </w:tcBorders>
            <w:vAlign w:val="center"/>
          </w:tcPr>
          <w:p w14:paraId="6B1E5117"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Rotation Sums of Squared Loadings</w:t>
            </w:r>
          </w:p>
        </w:tc>
      </w:tr>
      <w:tr w:rsidR="00B760A0" w14:paraId="11288320" w14:textId="77777777" w:rsidTr="007C5984">
        <w:trPr>
          <w:trHeight w:val="449"/>
        </w:trPr>
        <w:tc>
          <w:tcPr>
            <w:tcW w:w="619" w:type="pct"/>
            <w:vMerge/>
            <w:tcBorders>
              <w:bottom w:val="single" w:sz="4" w:space="0" w:color="auto"/>
            </w:tcBorders>
            <w:vAlign w:val="center"/>
          </w:tcPr>
          <w:p w14:paraId="4766BEF6" w14:textId="77777777" w:rsidR="00B760A0" w:rsidRDefault="00B760A0">
            <w:pPr>
              <w:spacing w:line="360" w:lineRule="auto"/>
              <w:jc w:val="center"/>
              <w:rPr>
                <w:rFonts w:ascii="Arial" w:hAnsi="Arial" w:cs="Arial"/>
                <w:sz w:val="20"/>
                <w:szCs w:val="20"/>
              </w:rPr>
            </w:pPr>
          </w:p>
        </w:tc>
        <w:tc>
          <w:tcPr>
            <w:tcW w:w="338" w:type="pct"/>
            <w:tcBorders>
              <w:bottom w:val="single" w:sz="4" w:space="0" w:color="auto"/>
            </w:tcBorders>
            <w:vAlign w:val="center"/>
          </w:tcPr>
          <w:p w14:paraId="4BB8C5F9"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Total</w:t>
            </w:r>
          </w:p>
        </w:tc>
        <w:tc>
          <w:tcPr>
            <w:tcW w:w="504" w:type="pct"/>
            <w:tcBorders>
              <w:bottom w:val="single" w:sz="4" w:space="0" w:color="auto"/>
            </w:tcBorders>
            <w:vAlign w:val="center"/>
          </w:tcPr>
          <w:p w14:paraId="0A8FBCCC"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Variance %</w:t>
            </w:r>
          </w:p>
        </w:tc>
        <w:tc>
          <w:tcPr>
            <w:tcW w:w="619" w:type="pct"/>
            <w:tcBorders>
              <w:bottom w:val="single" w:sz="4" w:space="0" w:color="auto"/>
            </w:tcBorders>
            <w:vAlign w:val="center"/>
          </w:tcPr>
          <w:p w14:paraId="474AA1B2"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Cumulative %</w:t>
            </w:r>
          </w:p>
        </w:tc>
        <w:tc>
          <w:tcPr>
            <w:tcW w:w="338" w:type="pct"/>
            <w:tcBorders>
              <w:bottom w:val="single" w:sz="4" w:space="0" w:color="auto"/>
            </w:tcBorders>
            <w:vAlign w:val="center"/>
          </w:tcPr>
          <w:p w14:paraId="1529FD5D"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Total</w:t>
            </w:r>
          </w:p>
        </w:tc>
        <w:tc>
          <w:tcPr>
            <w:tcW w:w="504" w:type="pct"/>
            <w:tcBorders>
              <w:bottom w:val="single" w:sz="4" w:space="0" w:color="auto"/>
            </w:tcBorders>
            <w:vAlign w:val="center"/>
          </w:tcPr>
          <w:p w14:paraId="06E98825"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Variance %</w:t>
            </w:r>
          </w:p>
        </w:tc>
        <w:tc>
          <w:tcPr>
            <w:tcW w:w="619" w:type="pct"/>
            <w:tcBorders>
              <w:bottom w:val="single" w:sz="4" w:space="0" w:color="auto"/>
            </w:tcBorders>
            <w:vAlign w:val="center"/>
          </w:tcPr>
          <w:p w14:paraId="48189F20"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Cumulative %</w:t>
            </w:r>
          </w:p>
        </w:tc>
        <w:tc>
          <w:tcPr>
            <w:tcW w:w="338" w:type="pct"/>
            <w:tcBorders>
              <w:bottom w:val="single" w:sz="4" w:space="0" w:color="auto"/>
            </w:tcBorders>
            <w:vAlign w:val="center"/>
          </w:tcPr>
          <w:p w14:paraId="739D647D"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Total</w:t>
            </w:r>
          </w:p>
        </w:tc>
        <w:tc>
          <w:tcPr>
            <w:tcW w:w="504" w:type="pct"/>
            <w:tcBorders>
              <w:bottom w:val="single" w:sz="4" w:space="0" w:color="auto"/>
            </w:tcBorders>
            <w:vAlign w:val="center"/>
          </w:tcPr>
          <w:p w14:paraId="782515C1"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Variance %</w:t>
            </w:r>
          </w:p>
        </w:tc>
        <w:tc>
          <w:tcPr>
            <w:tcW w:w="617" w:type="pct"/>
            <w:tcBorders>
              <w:bottom w:val="single" w:sz="4" w:space="0" w:color="auto"/>
            </w:tcBorders>
            <w:vAlign w:val="center"/>
          </w:tcPr>
          <w:p w14:paraId="41C0812D"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Cumulative %</w:t>
            </w:r>
          </w:p>
        </w:tc>
      </w:tr>
      <w:tr w:rsidR="00B760A0" w14:paraId="080EE84E" w14:textId="77777777" w:rsidTr="007C5984">
        <w:trPr>
          <w:trHeight w:val="223"/>
        </w:trPr>
        <w:tc>
          <w:tcPr>
            <w:tcW w:w="619" w:type="pct"/>
            <w:tcBorders>
              <w:top w:val="single" w:sz="4" w:space="0" w:color="auto"/>
            </w:tcBorders>
            <w:noWrap/>
          </w:tcPr>
          <w:p w14:paraId="5A3B2C0E" w14:textId="77777777" w:rsidR="00B760A0" w:rsidRDefault="00371556">
            <w:pPr>
              <w:spacing w:line="360" w:lineRule="auto"/>
              <w:jc w:val="center"/>
              <w:rPr>
                <w:rFonts w:ascii="Arial" w:hAnsi="Arial" w:cs="Arial"/>
                <w:sz w:val="20"/>
                <w:szCs w:val="20"/>
              </w:rPr>
            </w:pPr>
            <w:r>
              <w:rPr>
                <w:rFonts w:ascii="Arial" w:hAnsi="Arial" w:cs="Arial"/>
                <w:sz w:val="20"/>
                <w:szCs w:val="20"/>
              </w:rPr>
              <w:t>1</w:t>
            </w:r>
          </w:p>
        </w:tc>
        <w:tc>
          <w:tcPr>
            <w:tcW w:w="338" w:type="pct"/>
            <w:tcBorders>
              <w:top w:val="single" w:sz="4" w:space="0" w:color="auto"/>
            </w:tcBorders>
            <w:noWrap/>
          </w:tcPr>
          <w:p w14:paraId="2B15EF3A" w14:textId="77777777" w:rsidR="00B760A0" w:rsidRDefault="00371556">
            <w:pPr>
              <w:spacing w:line="360" w:lineRule="auto"/>
              <w:jc w:val="center"/>
              <w:rPr>
                <w:rFonts w:ascii="Arial" w:hAnsi="Arial" w:cs="Arial"/>
                <w:sz w:val="20"/>
                <w:szCs w:val="20"/>
              </w:rPr>
            </w:pPr>
            <w:r>
              <w:rPr>
                <w:rFonts w:ascii="Arial" w:hAnsi="Arial" w:cs="Arial"/>
                <w:sz w:val="20"/>
                <w:szCs w:val="20"/>
              </w:rPr>
              <w:t>3.493</w:t>
            </w:r>
          </w:p>
        </w:tc>
        <w:tc>
          <w:tcPr>
            <w:tcW w:w="504" w:type="pct"/>
            <w:tcBorders>
              <w:top w:val="single" w:sz="4" w:space="0" w:color="auto"/>
            </w:tcBorders>
            <w:noWrap/>
          </w:tcPr>
          <w:p w14:paraId="03874B42" w14:textId="77777777" w:rsidR="00B760A0" w:rsidRDefault="00371556">
            <w:pPr>
              <w:spacing w:line="360" w:lineRule="auto"/>
              <w:jc w:val="center"/>
              <w:rPr>
                <w:rFonts w:ascii="Arial" w:hAnsi="Arial" w:cs="Arial"/>
                <w:sz w:val="20"/>
                <w:szCs w:val="20"/>
              </w:rPr>
            </w:pPr>
            <w:r>
              <w:rPr>
                <w:rFonts w:ascii="Arial" w:hAnsi="Arial" w:cs="Arial"/>
                <w:sz w:val="20"/>
                <w:szCs w:val="20"/>
              </w:rPr>
              <w:t>26.867</w:t>
            </w:r>
          </w:p>
        </w:tc>
        <w:tc>
          <w:tcPr>
            <w:tcW w:w="619" w:type="pct"/>
            <w:tcBorders>
              <w:top w:val="single" w:sz="4" w:space="0" w:color="auto"/>
            </w:tcBorders>
            <w:noWrap/>
          </w:tcPr>
          <w:p w14:paraId="785EC584" w14:textId="77777777" w:rsidR="00B760A0" w:rsidRDefault="00371556">
            <w:pPr>
              <w:spacing w:line="360" w:lineRule="auto"/>
              <w:jc w:val="center"/>
              <w:rPr>
                <w:rFonts w:ascii="Arial" w:hAnsi="Arial" w:cs="Arial"/>
                <w:sz w:val="20"/>
                <w:szCs w:val="20"/>
              </w:rPr>
            </w:pPr>
            <w:r>
              <w:rPr>
                <w:rFonts w:ascii="Arial" w:hAnsi="Arial" w:cs="Arial"/>
                <w:sz w:val="20"/>
                <w:szCs w:val="20"/>
              </w:rPr>
              <w:t>26.867</w:t>
            </w:r>
          </w:p>
        </w:tc>
        <w:tc>
          <w:tcPr>
            <w:tcW w:w="338" w:type="pct"/>
            <w:tcBorders>
              <w:top w:val="single" w:sz="4" w:space="0" w:color="auto"/>
            </w:tcBorders>
            <w:noWrap/>
          </w:tcPr>
          <w:p w14:paraId="66CC4F0A" w14:textId="77777777" w:rsidR="00B760A0" w:rsidRDefault="00371556">
            <w:pPr>
              <w:spacing w:line="360" w:lineRule="auto"/>
              <w:jc w:val="center"/>
              <w:rPr>
                <w:rFonts w:ascii="Arial" w:hAnsi="Arial" w:cs="Arial"/>
                <w:sz w:val="20"/>
                <w:szCs w:val="20"/>
              </w:rPr>
            </w:pPr>
            <w:r>
              <w:rPr>
                <w:rFonts w:ascii="Arial" w:hAnsi="Arial" w:cs="Arial"/>
                <w:sz w:val="20"/>
                <w:szCs w:val="20"/>
              </w:rPr>
              <w:t>3.493</w:t>
            </w:r>
          </w:p>
        </w:tc>
        <w:tc>
          <w:tcPr>
            <w:tcW w:w="504" w:type="pct"/>
            <w:tcBorders>
              <w:top w:val="single" w:sz="4" w:space="0" w:color="auto"/>
            </w:tcBorders>
            <w:noWrap/>
          </w:tcPr>
          <w:p w14:paraId="470116A9" w14:textId="77777777" w:rsidR="00B760A0" w:rsidRDefault="00371556">
            <w:pPr>
              <w:spacing w:line="360" w:lineRule="auto"/>
              <w:jc w:val="center"/>
              <w:rPr>
                <w:rFonts w:ascii="Arial" w:hAnsi="Arial" w:cs="Arial"/>
                <w:sz w:val="20"/>
                <w:szCs w:val="20"/>
              </w:rPr>
            </w:pPr>
            <w:r>
              <w:rPr>
                <w:rFonts w:ascii="Arial" w:hAnsi="Arial" w:cs="Arial"/>
                <w:sz w:val="20"/>
                <w:szCs w:val="20"/>
              </w:rPr>
              <w:t>26.867</w:t>
            </w:r>
          </w:p>
        </w:tc>
        <w:tc>
          <w:tcPr>
            <w:tcW w:w="619" w:type="pct"/>
            <w:tcBorders>
              <w:top w:val="single" w:sz="4" w:space="0" w:color="auto"/>
            </w:tcBorders>
            <w:noWrap/>
          </w:tcPr>
          <w:p w14:paraId="0FCF3E0B" w14:textId="77777777" w:rsidR="00B760A0" w:rsidRDefault="00371556">
            <w:pPr>
              <w:spacing w:line="360" w:lineRule="auto"/>
              <w:jc w:val="center"/>
              <w:rPr>
                <w:rFonts w:ascii="Arial" w:hAnsi="Arial" w:cs="Arial"/>
                <w:sz w:val="20"/>
                <w:szCs w:val="20"/>
              </w:rPr>
            </w:pPr>
            <w:r>
              <w:rPr>
                <w:rFonts w:ascii="Arial" w:hAnsi="Arial" w:cs="Arial"/>
                <w:sz w:val="20"/>
                <w:szCs w:val="20"/>
              </w:rPr>
              <w:t>26.867</w:t>
            </w:r>
          </w:p>
        </w:tc>
        <w:tc>
          <w:tcPr>
            <w:tcW w:w="338" w:type="pct"/>
            <w:tcBorders>
              <w:top w:val="single" w:sz="4" w:space="0" w:color="auto"/>
            </w:tcBorders>
            <w:noWrap/>
          </w:tcPr>
          <w:p w14:paraId="1C8BEE03" w14:textId="77777777" w:rsidR="00B760A0" w:rsidRDefault="00371556">
            <w:pPr>
              <w:spacing w:line="360" w:lineRule="auto"/>
              <w:jc w:val="center"/>
              <w:rPr>
                <w:rFonts w:ascii="Arial" w:hAnsi="Arial" w:cs="Arial"/>
                <w:sz w:val="20"/>
                <w:szCs w:val="20"/>
              </w:rPr>
            </w:pPr>
            <w:r>
              <w:rPr>
                <w:rFonts w:ascii="Arial" w:hAnsi="Arial" w:cs="Arial"/>
                <w:sz w:val="20"/>
                <w:szCs w:val="20"/>
              </w:rPr>
              <w:t>3.097</w:t>
            </w:r>
          </w:p>
        </w:tc>
        <w:tc>
          <w:tcPr>
            <w:tcW w:w="504" w:type="pct"/>
            <w:tcBorders>
              <w:top w:val="single" w:sz="4" w:space="0" w:color="auto"/>
            </w:tcBorders>
            <w:noWrap/>
          </w:tcPr>
          <w:p w14:paraId="3F369D8A" w14:textId="77777777" w:rsidR="00B760A0" w:rsidRDefault="00371556">
            <w:pPr>
              <w:spacing w:line="360" w:lineRule="auto"/>
              <w:jc w:val="center"/>
              <w:rPr>
                <w:rFonts w:ascii="Arial" w:hAnsi="Arial" w:cs="Arial"/>
                <w:sz w:val="20"/>
                <w:szCs w:val="20"/>
              </w:rPr>
            </w:pPr>
            <w:r>
              <w:rPr>
                <w:rFonts w:ascii="Arial" w:hAnsi="Arial" w:cs="Arial"/>
                <w:sz w:val="20"/>
                <w:szCs w:val="20"/>
              </w:rPr>
              <w:t>23.821</w:t>
            </w:r>
          </w:p>
        </w:tc>
        <w:tc>
          <w:tcPr>
            <w:tcW w:w="617" w:type="pct"/>
            <w:tcBorders>
              <w:top w:val="single" w:sz="4" w:space="0" w:color="auto"/>
            </w:tcBorders>
            <w:noWrap/>
          </w:tcPr>
          <w:p w14:paraId="2D4696AB" w14:textId="77777777" w:rsidR="00B760A0" w:rsidRDefault="00371556">
            <w:pPr>
              <w:spacing w:line="360" w:lineRule="auto"/>
              <w:jc w:val="center"/>
              <w:rPr>
                <w:rFonts w:ascii="Arial" w:hAnsi="Arial" w:cs="Arial"/>
                <w:sz w:val="20"/>
                <w:szCs w:val="20"/>
              </w:rPr>
            </w:pPr>
            <w:r>
              <w:rPr>
                <w:rFonts w:ascii="Arial" w:hAnsi="Arial" w:cs="Arial"/>
                <w:sz w:val="20"/>
                <w:szCs w:val="20"/>
              </w:rPr>
              <w:t>23.821</w:t>
            </w:r>
          </w:p>
        </w:tc>
      </w:tr>
      <w:tr w:rsidR="00B760A0" w14:paraId="3DC49585" w14:textId="77777777" w:rsidTr="007C5984">
        <w:trPr>
          <w:trHeight w:val="69"/>
        </w:trPr>
        <w:tc>
          <w:tcPr>
            <w:tcW w:w="619" w:type="pct"/>
            <w:noWrap/>
          </w:tcPr>
          <w:p w14:paraId="3EF2A512" w14:textId="77777777" w:rsidR="00B760A0" w:rsidRDefault="00371556">
            <w:pPr>
              <w:spacing w:line="360" w:lineRule="auto"/>
              <w:jc w:val="center"/>
              <w:rPr>
                <w:rFonts w:ascii="Arial" w:hAnsi="Arial" w:cs="Arial"/>
                <w:sz w:val="20"/>
                <w:szCs w:val="20"/>
              </w:rPr>
            </w:pPr>
            <w:r>
              <w:rPr>
                <w:rFonts w:ascii="Arial" w:hAnsi="Arial" w:cs="Arial"/>
                <w:sz w:val="20"/>
                <w:szCs w:val="20"/>
              </w:rPr>
              <w:t>2</w:t>
            </w:r>
          </w:p>
        </w:tc>
        <w:tc>
          <w:tcPr>
            <w:tcW w:w="338" w:type="pct"/>
            <w:noWrap/>
          </w:tcPr>
          <w:p w14:paraId="7DB367DF" w14:textId="77777777" w:rsidR="00B760A0" w:rsidRDefault="00371556">
            <w:pPr>
              <w:spacing w:line="360" w:lineRule="auto"/>
              <w:jc w:val="center"/>
              <w:rPr>
                <w:rFonts w:ascii="Arial" w:hAnsi="Arial" w:cs="Arial"/>
                <w:sz w:val="20"/>
                <w:szCs w:val="20"/>
              </w:rPr>
            </w:pPr>
            <w:r>
              <w:rPr>
                <w:rFonts w:ascii="Arial" w:hAnsi="Arial" w:cs="Arial"/>
                <w:sz w:val="20"/>
                <w:szCs w:val="20"/>
              </w:rPr>
              <w:t>2.586</w:t>
            </w:r>
          </w:p>
        </w:tc>
        <w:tc>
          <w:tcPr>
            <w:tcW w:w="504" w:type="pct"/>
            <w:noWrap/>
          </w:tcPr>
          <w:p w14:paraId="66A4C906" w14:textId="77777777" w:rsidR="00B760A0" w:rsidRDefault="00371556">
            <w:pPr>
              <w:spacing w:line="360" w:lineRule="auto"/>
              <w:jc w:val="center"/>
              <w:rPr>
                <w:rFonts w:ascii="Arial" w:hAnsi="Arial" w:cs="Arial"/>
                <w:sz w:val="20"/>
                <w:szCs w:val="20"/>
              </w:rPr>
            </w:pPr>
            <w:r>
              <w:rPr>
                <w:rFonts w:ascii="Arial" w:hAnsi="Arial" w:cs="Arial"/>
                <w:sz w:val="20"/>
                <w:szCs w:val="20"/>
              </w:rPr>
              <w:t>19.891</w:t>
            </w:r>
          </w:p>
        </w:tc>
        <w:tc>
          <w:tcPr>
            <w:tcW w:w="619" w:type="pct"/>
            <w:noWrap/>
          </w:tcPr>
          <w:p w14:paraId="5AC0E47D" w14:textId="77777777" w:rsidR="00B760A0" w:rsidRDefault="00371556">
            <w:pPr>
              <w:spacing w:line="360" w:lineRule="auto"/>
              <w:jc w:val="center"/>
              <w:rPr>
                <w:rFonts w:ascii="Arial" w:hAnsi="Arial" w:cs="Arial"/>
                <w:sz w:val="20"/>
                <w:szCs w:val="20"/>
              </w:rPr>
            </w:pPr>
            <w:r>
              <w:rPr>
                <w:rFonts w:ascii="Arial" w:hAnsi="Arial" w:cs="Arial"/>
                <w:sz w:val="20"/>
                <w:szCs w:val="20"/>
              </w:rPr>
              <w:t>46.758</w:t>
            </w:r>
          </w:p>
        </w:tc>
        <w:tc>
          <w:tcPr>
            <w:tcW w:w="338" w:type="pct"/>
            <w:noWrap/>
          </w:tcPr>
          <w:p w14:paraId="350A6C2C" w14:textId="77777777" w:rsidR="00B760A0" w:rsidRDefault="00371556">
            <w:pPr>
              <w:spacing w:line="360" w:lineRule="auto"/>
              <w:jc w:val="center"/>
              <w:rPr>
                <w:rFonts w:ascii="Arial" w:hAnsi="Arial" w:cs="Arial"/>
                <w:sz w:val="20"/>
                <w:szCs w:val="20"/>
              </w:rPr>
            </w:pPr>
            <w:r>
              <w:rPr>
                <w:rFonts w:ascii="Arial" w:hAnsi="Arial" w:cs="Arial"/>
                <w:sz w:val="20"/>
                <w:szCs w:val="20"/>
              </w:rPr>
              <w:t>2.586</w:t>
            </w:r>
          </w:p>
        </w:tc>
        <w:tc>
          <w:tcPr>
            <w:tcW w:w="504" w:type="pct"/>
            <w:noWrap/>
          </w:tcPr>
          <w:p w14:paraId="6BE4A8E0" w14:textId="77777777" w:rsidR="00B760A0" w:rsidRDefault="00371556">
            <w:pPr>
              <w:spacing w:line="360" w:lineRule="auto"/>
              <w:jc w:val="center"/>
              <w:rPr>
                <w:rFonts w:ascii="Arial" w:hAnsi="Arial" w:cs="Arial"/>
                <w:sz w:val="20"/>
                <w:szCs w:val="20"/>
              </w:rPr>
            </w:pPr>
            <w:r>
              <w:rPr>
                <w:rFonts w:ascii="Arial" w:hAnsi="Arial" w:cs="Arial"/>
                <w:sz w:val="20"/>
                <w:szCs w:val="20"/>
              </w:rPr>
              <w:t>19.891</w:t>
            </w:r>
          </w:p>
        </w:tc>
        <w:tc>
          <w:tcPr>
            <w:tcW w:w="619" w:type="pct"/>
            <w:noWrap/>
          </w:tcPr>
          <w:p w14:paraId="3E2F91DC" w14:textId="77777777" w:rsidR="00B760A0" w:rsidRDefault="00371556">
            <w:pPr>
              <w:spacing w:line="360" w:lineRule="auto"/>
              <w:jc w:val="center"/>
              <w:rPr>
                <w:rFonts w:ascii="Arial" w:hAnsi="Arial" w:cs="Arial"/>
                <w:sz w:val="20"/>
                <w:szCs w:val="20"/>
              </w:rPr>
            </w:pPr>
            <w:r>
              <w:rPr>
                <w:rFonts w:ascii="Arial" w:hAnsi="Arial" w:cs="Arial"/>
                <w:sz w:val="20"/>
                <w:szCs w:val="20"/>
              </w:rPr>
              <w:t>46.758</w:t>
            </w:r>
          </w:p>
        </w:tc>
        <w:tc>
          <w:tcPr>
            <w:tcW w:w="338" w:type="pct"/>
            <w:noWrap/>
          </w:tcPr>
          <w:p w14:paraId="41FB81C2" w14:textId="77777777" w:rsidR="00B760A0" w:rsidRDefault="00371556">
            <w:pPr>
              <w:spacing w:line="360" w:lineRule="auto"/>
              <w:jc w:val="center"/>
              <w:rPr>
                <w:rFonts w:ascii="Arial" w:hAnsi="Arial" w:cs="Arial"/>
                <w:sz w:val="20"/>
                <w:szCs w:val="20"/>
              </w:rPr>
            </w:pPr>
            <w:r>
              <w:rPr>
                <w:rFonts w:ascii="Arial" w:hAnsi="Arial" w:cs="Arial"/>
                <w:sz w:val="20"/>
                <w:szCs w:val="20"/>
              </w:rPr>
              <w:t>2.864</w:t>
            </w:r>
          </w:p>
        </w:tc>
        <w:tc>
          <w:tcPr>
            <w:tcW w:w="504" w:type="pct"/>
            <w:noWrap/>
          </w:tcPr>
          <w:p w14:paraId="68ADCB56" w14:textId="77777777" w:rsidR="00B760A0" w:rsidRDefault="00371556">
            <w:pPr>
              <w:spacing w:line="360" w:lineRule="auto"/>
              <w:jc w:val="center"/>
              <w:rPr>
                <w:rFonts w:ascii="Arial" w:hAnsi="Arial" w:cs="Arial"/>
                <w:sz w:val="20"/>
                <w:szCs w:val="20"/>
              </w:rPr>
            </w:pPr>
            <w:r>
              <w:rPr>
                <w:rFonts w:ascii="Arial" w:hAnsi="Arial" w:cs="Arial"/>
                <w:sz w:val="20"/>
                <w:szCs w:val="20"/>
              </w:rPr>
              <w:t>22.029</w:t>
            </w:r>
          </w:p>
        </w:tc>
        <w:tc>
          <w:tcPr>
            <w:tcW w:w="617" w:type="pct"/>
            <w:noWrap/>
          </w:tcPr>
          <w:p w14:paraId="6E5E969A" w14:textId="77777777" w:rsidR="00B760A0" w:rsidRDefault="00371556">
            <w:pPr>
              <w:spacing w:line="360" w:lineRule="auto"/>
              <w:jc w:val="center"/>
              <w:rPr>
                <w:rFonts w:ascii="Arial" w:hAnsi="Arial" w:cs="Arial"/>
                <w:sz w:val="20"/>
                <w:szCs w:val="20"/>
              </w:rPr>
            </w:pPr>
            <w:r>
              <w:rPr>
                <w:rFonts w:ascii="Arial" w:hAnsi="Arial" w:cs="Arial"/>
                <w:sz w:val="20"/>
                <w:szCs w:val="20"/>
              </w:rPr>
              <w:t>45.850</w:t>
            </w:r>
          </w:p>
        </w:tc>
      </w:tr>
      <w:tr w:rsidR="00B760A0" w14:paraId="4FF8F01F" w14:textId="77777777" w:rsidTr="007C5984">
        <w:trPr>
          <w:trHeight w:val="223"/>
        </w:trPr>
        <w:tc>
          <w:tcPr>
            <w:tcW w:w="619" w:type="pct"/>
            <w:noWrap/>
          </w:tcPr>
          <w:p w14:paraId="39A8E7A8" w14:textId="77777777" w:rsidR="00B760A0" w:rsidRDefault="00371556">
            <w:pPr>
              <w:spacing w:line="360" w:lineRule="auto"/>
              <w:jc w:val="center"/>
              <w:rPr>
                <w:rFonts w:ascii="Arial" w:hAnsi="Arial" w:cs="Arial"/>
                <w:sz w:val="20"/>
                <w:szCs w:val="20"/>
              </w:rPr>
            </w:pPr>
            <w:r>
              <w:rPr>
                <w:rFonts w:ascii="Arial" w:hAnsi="Arial" w:cs="Arial"/>
                <w:sz w:val="20"/>
                <w:szCs w:val="20"/>
              </w:rPr>
              <w:t>3</w:t>
            </w:r>
          </w:p>
        </w:tc>
        <w:tc>
          <w:tcPr>
            <w:tcW w:w="338" w:type="pct"/>
            <w:noWrap/>
          </w:tcPr>
          <w:p w14:paraId="1FCBF7CB" w14:textId="77777777" w:rsidR="00B760A0" w:rsidRDefault="00371556">
            <w:pPr>
              <w:spacing w:line="360" w:lineRule="auto"/>
              <w:jc w:val="center"/>
              <w:rPr>
                <w:rFonts w:ascii="Arial" w:hAnsi="Arial" w:cs="Arial"/>
                <w:sz w:val="20"/>
                <w:szCs w:val="20"/>
              </w:rPr>
            </w:pPr>
            <w:r>
              <w:rPr>
                <w:rFonts w:ascii="Arial" w:hAnsi="Arial" w:cs="Arial"/>
                <w:sz w:val="20"/>
                <w:szCs w:val="20"/>
              </w:rPr>
              <w:t>2.174</w:t>
            </w:r>
          </w:p>
        </w:tc>
        <w:tc>
          <w:tcPr>
            <w:tcW w:w="504" w:type="pct"/>
            <w:noWrap/>
          </w:tcPr>
          <w:p w14:paraId="6EEDDF77" w14:textId="77777777" w:rsidR="00B760A0" w:rsidRDefault="00371556">
            <w:pPr>
              <w:spacing w:line="360" w:lineRule="auto"/>
              <w:jc w:val="center"/>
              <w:rPr>
                <w:rFonts w:ascii="Arial" w:hAnsi="Arial" w:cs="Arial"/>
                <w:sz w:val="20"/>
                <w:szCs w:val="20"/>
              </w:rPr>
            </w:pPr>
            <w:r>
              <w:rPr>
                <w:rFonts w:ascii="Arial" w:hAnsi="Arial" w:cs="Arial"/>
                <w:sz w:val="20"/>
                <w:szCs w:val="20"/>
              </w:rPr>
              <w:t>16.721</w:t>
            </w:r>
          </w:p>
        </w:tc>
        <w:tc>
          <w:tcPr>
            <w:tcW w:w="619" w:type="pct"/>
            <w:noWrap/>
          </w:tcPr>
          <w:p w14:paraId="36A2C554" w14:textId="77777777" w:rsidR="00B760A0" w:rsidRDefault="00371556">
            <w:pPr>
              <w:spacing w:line="360" w:lineRule="auto"/>
              <w:jc w:val="center"/>
              <w:rPr>
                <w:rFonts w:ascii="Arial" w:hAnsi="Arial" w:cs="Arial"/>
                <w:sz w:val="20"/>
                <w:szCs w:val="20"/>
              </w:rPr>
            </w:pPr>
            <w:r>
              <w:rPr>
                <w:rFonts w:ascii="Arial" w:hAnsi="Arial" w:cs="Arial"/>
                <w:sz w:val="20"/>
                <w:szCs w:val="20"/>
              </w:rPr>
              <w:t>63.479</w:t>
            </w:r>
          </w:p>
        </w:tc>
        <w:tc>
          <w:tcPr>
            <w:tcW w:w="338" w:type="pct"/>
            <w:noWrap/>
          </w:tcPr>
          <w:p w14:paraId="1D78ECFA" w14:textId="77777777" w:rsidR="00B760A0" w:rsidRDefault="00371556">
            <w:pPr>
              <w:spacing w:line="360" w:lineRule="auto"/>
              <w:jc w:val="center"/>
              <w:rPr>
                <w:rFonts w:ascii="Arial" w:hAnsi="Arial" w:cs="Arial"/>
                <w:sz w:val="20"/>
                <w:szCs w:val="20"/>
              </w:rPr>
            </w:pPr>
            <w:r>
              <w:rPr>
                <w:rFonts w:ascii="Arial" w:hAnsi="Arial" w:cs="Arial"/>
                <w:sz w:val="20"/>
                <w:szCs w:val="20"/>
              </w:rPr>
              <w:t>2.174</w:t>
            </w:r>
          </w:p>
        </w:tc>
        <w:tc>
          <w:tcPr>
            <w:tcW w:w="504" w:type="pct"/>
            <w:noWrap/>
          </w:tcPr>
          <w:p w14:paraId="4327F4E8" w14:textId="77777777" w:rsidR="00B760A0" w:rsidRDefault="00371556">
            <w:pPr>
              <w:spacing w:line="360" w:lineRule="auto"/>
              <w:jc w:val="center"/>
              <w:rPr>
                <w:rFonts w:ascii="Arial" w:hAnsi="Arial" w:cs="Arial"/>
                <w:sz w:val="20"/>
                <w:szCs w:val="20"/>
              </w:rPr>
            </w:pPr>
            <w:r>
              <w:rPr>
                <w:rFonts w:ascii="Arial" w:hAnsi="Arial" w:cs="Arial"/>
                <w:sz w:val="20"/>
                <w:szCs w:val="20"/>
              </w:rPr>
              <w:t>16.721</w:t>
            </w:r>
          </w:p>
        </w:tc>
        <w:tc>
          <w:tcPr>
            <w:tcW w:w="619" w:type="pct"/>
            <w:noWrap/>
          </w:tcPr>
          <w:p w14:paraId="6EEB4A0F" w14:textId="77777777" w:rsidR="00B760A0" w:rsidRDefault="00371556">
            <w:pPr>
              <w:spacing w:line="360" w:lineRule="auto"/>
              <w:jc w:val="center"/>
              <w:rPr>
                <w:rFonts w:ascii="Arial" w:hAnsi="Arial" w:cs="Arial"/>
                <w:sz w:val="20"/>
                <w:szCs w:val="20"/>
              </w:rPr>
            </w:pPr>
            <w:r>
              <w:rPr>
                <w:rFonts w:ascii="Arial" w:hAnsi="Arial" w:cs="Arial"/>
                <w:sz w:val="20"/>
                <w:szCs w:val="20"/>
              </w:rPr>
              <w:t>63.479</w:t>
            </w:r>
          </w:p>
        </w:tc>
        <w:tc>
          <w:tcPr>
            <w:tcW w:w="338" w:type="pct"/>
            <w:noWrap/>
          </w:tcPr>
          <w:p w14:paraId="53852339" w14:textId="77777777" w:rsidR="00B760A0" w:rsidRDefault="00371556">
            <w:pPr>
              <w:spacing w:line="360" w:lineRule="auto"/>
              <w:jc w:val="center"/>
              <w:rPr>
                <w:rFonts w:ascii="Arial" w:hAnsi="Arial" w:cs="Arial"/>
                <w:sz w:val="20"/>
                <w:szCs w:val="20"/>
              </w:rPr>
            </w:pPr>
            <w:r>
              <w:rPr>
                <w:rFonts w:ascii="Arial" w:hAnsi="Arial" w:cs="Arial"/>
                <w:sz w:val="20"/>
                <w:szCs w:val="20"/>
              </w:rPr>
              <w:t>2.211</w:t>
            </w:r>
          </w:p>
        </w:tc>
        <w:tc>
          <w:tcPr>
            <w:tcW w:w="504" w:type="pct"/>
            <w:noWrap/>
          </w:tcPr>
          <w:p w14:paraId="35A532A0" w14:textId="77777777" w:rsidR="00B760A0" w:rsidRDefault="00371556">
            <w:pPr>
              <w:spacing w:line="360" w:lineRule="auto"/>
              <w:jc w:val="center"/>
              <w:rPr>
                <w:rFonts w:ascii="Arial" w:hAnsi="Arial" w:cs="Arial"/>
                <w:sz w:val="20"/>
                <w:szCs w:val="20"/>
              </w:rPr>
            </w:pPr>
            <w:r>
              <w:rPr>
                <w:rFonts w:ascii="Arial" w:hAnsi="Arial" w:cs="Arial"/>
                <w:sz w:val="20"/>
                <w:szCs w:val="20"/>
              </w:rPr>
              <w:t>17.009</w:t>
            </w:r>
          </w:p>
        </w:tc>
        <w:tc>
          <w:tcPr>
            <w:tcW w:w="617" w:type="pct"/>
            <w:noWrap/>
          </w:tcPr>
          <w:p w14:paraId="1D93F3B4" w14:textId="77777777" w:rsidR="00B760A0" w:rsidRDefault="00371556">
            <w:pPr>
              <w:spacing w:line="360" w:lineRule="auto"/>
              <w:jc w:val="center"/>
              <w:rPr>
                <w:rFonts w:ascii="Arial" w:hAnsi="Arial" w:cs="Arial"/>
                <w:sz w:val="20"/>
                <w:szCs w:val="20"/>
              </w:rPr>
            </w:pPr>
            <w:r>
              <w:rPr>
                <w:rFonts w:ascii="Arial" w:hAnsi="Arial" w:cs="Arial"/>
                <w:sz w:val="20"/>
                <w:szCs w:val="20"/>
              </w:rPr>
              <w:t>62.860</w:t>
            </w:r>
          </w:p>
        </w:tc>
      </w:tr>
      <w:tr w:rsidR="00B760A0" w14:paraId="5A674A92" w14:textId="77777777" w:rsidTr="007C5984">
        <w:trPr>
          <w:trHeight w:val="223"/>
        </w:trPr>
        <w:tc>
          <w:tcPr>
            <w:tcW w:w="619" w:type="pct"/>
            <w:noWrap/>
          </w:tcPr>
          <w:p w14:paraId="1C20A3CA" w14:textId="77777777" w:rsidR="00B760A0" w:rsidRDefault="00371556">
            <w:pPr>
              <w:spacing w:line="360" w:lineRule="auto"/>
              <w:jc w:val="center"/>
              <w:rPr>
                <w:rFonts w:ascii="Arial" w:hAnsi="Arial" w:cs="Arial"/>
                <w:sz w:val="20"/>
                <w:szCs w:val="20"/>
              </w:rPr>
            </w:pPr>
            <w:r>
              <w:rPr>
                <w:rFonts w:ascii="Arial" w:hAnsi="Arial" w:cs="Arial"/>
                <w:sz w:val="20"/>
                <w:szCs w:val="20"/>
              </w:rPr>
              <w:t>4</w:t>
            </w:r>
          </w:p>
        </w:tc>
        <w:tc>
          <w:tcPr>
            <w:tcW w:w="338" w:type="pct"/>
            <w:noWrap/>
          </w:tcPr>
          <w:p w14:paraId="2B383DA6" w14:textId="77777777" w:rsidR="00B760A0" w:rsidRDefault="00371556">
            <w:pPr>
              <w:spacing w:line="360" w:lineRule="auto"/>
              <w:jc w:val="center"/>
              <w:rPr>
                <w:rFonts w:ascii="Arial" w:hAnsi="Arial" w:cs="Arial"/>
                <w:sz w:val="20"/>
                <w:szCs w:val="20"/>
              </w:rPr>
            </w:pPr>
            <w:r>
              <w:rPr>
                <w:rFonts w:ascii="Arial" w:hAnsi="Arial" w:cs="Arial"/>
                <w:sz w:val="20"/>
                <w:szCs w:val="20"/>
              </w:rPr>
              <w:t>1.387</w:t>
            </w:r>
          </w:p>
        </w:tc>
        <w:tc>
          <w:tcPr>
            <w:tcW w:w="504" w:type="pct"/>
            <w:noWrap/>
          </w:tcPr>
          <w:p w14:paraId="27A1C4CD" w14:textId="77777777" w:rsidR="00B760A0" w:rsidRDefault="00371556">
            <w:pPr>
              <w:spacing w:line="360" w:lineRule="auto"/>
              <w:jc w:val="center"/>
              <w:rPr>
                <w:rFonts w:ascii="Arial" w:hAnsi="Arial" w:cs="Arial"/>
                <w:sz w:val="20"/>
                <w:szCs w:val="20"/>
              </w:rPr>
            </w:pPr>
            <w:r>
              <w:rPr>
                <w:rFonts w:ascii="Arial" w:hAnsi="Arial" w:cs="Arial"/>
                <w:sz w:val="20"/>
                <w:szCs w:val="20"/>
              </w:rPr>
              <w:t>10.671</w:t>
            </w:r>
          </w:p>
        </w:tc>
        <w:tc>
          <w:tcPr>
            <w:tcW w:w="619" w:type="pct"/>
            <w:noWrap/>
          </w:tcPr>
          <w:p w14:paraId="0407A87F" w14:textId="77777777" w:rsidR="00B760A0" w:rsidRDefault="00371556">
            <w:pPr>
              <w:spacing w:line="360" w:lineRule="auto"/>
              <w:jc w:val="center"/>
              <w:rPr>
                <w:rFonts w:ascii="Arial" w:hAnsi="Arial" w:cs="Arial"/>
                <w:sz w:val="20"/>
                <w:szCs w:val="20"/>
              </w:rPr>
            </w:pPr>
            <w:r>
              <w:rPr>
                <w:rFonts w:ascii="Arial" w:hAnsi="Arial" w:cs="Arial"/>
                <w:sz w:val="20"/>
                <w:szCs w:val="20"/>
              </w:rPr>
              <w:t>74.150</w:t>
            </w:r>
          </w:p>
        </w:tc>
        <w:tc>
          <w:tcPr>
            <w:tcW w:w="338" w:type="pct"/>
            <w:noWrap/>
          </w:tcPr>
          <w:p w14:paraId="34D7B035" w14:textId="77777777" w:rsidR="00B760A0" w:rsidRDefault="00371556">
            <w:pPr>
              <w:spacing w:line="360" w:lineRule="auto"/>
              <w:jc w:val="center"/>
              <w:rPr>
                <w:rFonts w:ascii="Arial" w:hAnsi="Arial" w:cs="Arial"/>
                <w:sz w:val="20"/>
                <w:szCs w:val="20"/>
              </w:rPr>
            </w:pPr>
            <w:r>
              <w:rPr>
                <w:rFonts w:ascii="Arial" w:hAnsi="Arial" w:cs="Arial"/>
                <w:sz w:val="20"/>
                <w:szCs w:val="20"/>
              </w:rPr>
              <w:t>1.387</w:t>
            </w:r>
          </w:p>
        </w:tc>
        <w:tc>
          <w:tcPr>
            <w:tcW w:w="504" w:type="pct"/>
            <w:noWrap/>
          </w:tcPr>
          <w:p w14:paraId="518FB134" w14:textId="77777777" w:rsidR="00B760A0" w:rsidRDefault="00371556">
            <w:pPr>
              <w:spacing w:line="360" w:lineRule="auto"/>
              <w:jc w:val="center"/>
              <w:rPr>
                <w:rFonts w:ascii="Arial" w:hAnsi="Arial" w:cs="Arial"/>
                <w:sz w:val="20"/>
                <w:szCs w:val="20"/>
              </w:rPr>
            </w:pPr>
            <w:r>
              <w:rPr>
                <w:rFonts w:ascii="Arial" w:hAnsi="Arial" w:cs="Arial"/>
                <w:sz w:val="20"/>
                <w:szCs w:val="20"/>
              </w:rPr>
              <w:t>10.671</w:t>
            </w:r>
          </w:p>
        </w:tc>
        <w:tc>
          <w:tcPr>
            <w:tcW w:w="619" w:type="pct"/>
            <w:noWrap/>
          </w:tcPr>
          <w:p w14:paraId="108DEA77" w14:textId="77777777" w:rsidR="00B760A0" w:rsidRDefault="00371556">
            <w:pPr>
              <w:spacing w:line="360" w:lineRule="auto"/>
              <w:jc w:val="center"/>
              <w:rPr>
                <w:rFonts w:ascii="Arial" w:hAnsi="Arial" w:cs="Arial"/>
                <w:sz w:val="20"/>
                <w:szCs w:val="20"/>
              </w:rPr>
            </w:pPr>
            <w:r>
              <w:rPr>
                <w:rFonts w:ascii="Arial" w:hAnsi="Arial" w:cs="Arial"/>
                <w:sz w:val="20"/>
                <w:szCs w:val="20"/>
              </w:rPr>
              <w:t>74.150</w:t>
            </w:r>
          </w:p>
        </w:tc>
        <w:tc>
          <w:tcPr>
            <w:tcW w:w="338" w:type="pct"/>
            <w:noWrap/>
          </w:tcPr>
          <w:p w14:paraId="2F689127" w14:textId="77777777" w:rsidR="00B760A0" w:rsidRDefault="00371556">
            <w:pPr>
              <w:spacing w:line="360" w:lineRule="auto"/>
              <w:jc w:val="center"/>
              <w:rPr>
                <w:rFonts w:ascii="Arial" w:hAnsi="Arial" w:cs="Arial"/>
                <w:sz w:val="20"/>
                <w:szCs w:val="20"/>
              </w:rPr>
            </w:pPr>
            <w:r>
              <w:rPr>
                <w:rFonts w:ascii="Arial" w:hAnsi="Arial" w:cs="Arial"/>
                <w:sz w:val="20"/>
                <w:szCs w:val="20"/>
              </w:rPr>
              <w:t>1.413</w:t>
            </w:r>
          </w:p>
        </w:tc>
        <w:tc>
          <w:tcPr>
            <w:tcW w:w="504" w:type="pct"/>
            <w:noWrap/>
          </w:tcPr>
          <w:p w14:paraId="5995484D" w14:textId="77777777" w:rsidR="00B760A0" w:rsidRDefault="00371556">
            <w:pPr>
              <w:spacing w:line="360" w:lineRule="auto"/>
              <w:jc w:val="center"/>
              <w:rPr>
                <w:rFonts w:ascii="Arial" w:hAnsi="Arial" w:cs="Arial"/>
                <w:sz w:val="20"/>
                <w:szCs w:val="20"/>
              </w:rPr>
            </w:pPr>
            <w:r>
              <w:rPr>
                <w:rFonts w:ascii="Arial" w:hAnsi="Arial" w:cs="Arial"/>
                <w:sz w:val="20"/>
                <w:szCs w:val="20"/>
              </w:rPr>
              <w:t>10.867</w:t>
            </w:r>
          </w:p>
        </w:tc>
        <w:tc>
          <w:tcPr>
            <w:tcW w:w="617" w:type="pct"/>
            <w:noWrap/>
          </w:tcPr>
          <w:p w14:paraId="4F03A895" w14:textId="77777777" w:rsidR="00B760A0" w:rsidRDefault="00371556">
            <w:pPr>
              <w:spacing w:line="360" w:lineRule="auto"/>
              <w:jc w:val="center"/>
              <w:rPr>
                <w:rFonts w:ascii="Arial" w:hAnsi="Arial" w:cs="Arial"/>
                <w:sz w:val="20"/>
                <w:szCs w:val="20"/>
              </w:rPr>
            </w:pPr>
            <w:r>
              <w:rPr>
                <w:rFonts w:ascii="Arial" w:hAnsi="Arial" w:cs="Arial"/>
                <w:sz w:val="20"/>
                <w:szCs w:val="20"/>
              </w:rPr>
              <w:t>73.726</w:t>
            </w:r>
          </w:p>
        </w:tc>
      </w:tr>
      <w:tr w:rsidR="00B760A0" w14:paraId="3B07763A" w14:textId="77777777" w:rsidTr="007C5984">
        <w:trPr>
          <w:trHeight w:val="223"/>
        </w:trPr>
        <w:tc>
          <w:tcPr>
            <w:tcW w:w="619" w:type="pct"/>
            <w:noWrap/>
          </w:tcPr>
          <w:p w14:paraId="47A4B933" w14:textId="77777777" w:rsidR="00B760A0" w:rsidRDefault="00371556">
            <w:pPr>
              <w:spacing w:line="360" w:lineRule="auto"/>
              <w:jc w:val="center"/>
              <w:rPr>
                <w:rFonts w:ascii="Arial" w:hAnsi="Arial" w:cs="Arial"/>
                <w:sz w:val="20"/>
                <w:szCs w:val="20"/>
              </w:rPr>
            </w:pPr>
            <w:r>
              <w:rPr>
                <w:rFonts w:ascii="Arial" w:hAnsi="Arial" w:cs="Arial"/>
                <w:sz w:val="20"/>
                <w:szCs w:val="20"/>
              </w:rPr>
              <w:t>5</w:t>
            </w:r>
          </w:p>
        </w:tc>
        <w:tc>
          <w:tcPr>
            <w:tcW w:w="338" w:type="pct"/>
            <w:noWrap/>
          </w:tcPr>
          <w:p w14:paraId="1561C487" w14:textId="77777777" w:rsidR="00B760A0" w:rsidRDefault="00371556">
            <w:pPr>
              <w:spacing w:line="360" w:lineRule="auto"/>
              <w:jc w:val="center"/>
              <w:rPr>
                <w:rFonts w:ascii="Arial" w:hAnsi="Arial" w:cs="Arial"/>
                <w:sz w:val="20"/>
                <w:szCs w:val="20"/>
              </w:rPr>
            </w:pPr>
            <w:r>
              <w:rPr>
                <w:rFonts w:ascii="Arial" w:hAnsi="Arial" w:cs="Arial"/>
                <w:sz w:val="20"/>
                <w:szCs w:val="20"/>
              </w:rPr>
              <w:t>1.006</w:t>
            </w:r>
          </w:p>
        </w:tc>
        <w:tc>
          <w:tcPr>
            <w:tcW w:w="504" w:type="pct"/>
            <w:noWrap/>
          </w:tcPr>
          <w:p w14:paraId="62BD3134" w14:textId="77777777" w:rsidR="00B760A0" w:rsidRDefault="00371556">
            <w:pPr>
              <w:spacing w:line="360" w:lineRule="auto"/>
              <w:jc w:val="center"/>
              <w:rPr>
                <w:rFonts w:ascii="Arial" w:hAnsi="Arial" w:cs="Arial"/>
                <w:sz w:val="20"/>
                <w:szCs w:val="20"/>
              </w:rPr>
            </w:pPr>
            <w:r>
              <w:rPr>
                <w:rFonts w:ascii="Arial" w:hAnsi="Arial" w:cs="Arial"/>
                <w:sz w:val="20"/>
                <w:szCs w:val="20"/>
              </w:rPr>
              <w:t>7.736</w:t>
            </w:r>
          </w:p>
        </w:tc>
        <w:tc>
          <w:tcPr>
            <w:tcW w:w="619" w:type="pct"/>
            <w:noWrap/>
          </w:tcPr>
          <w:p w14:paraId="0F1580A5" w14:textId="77777777" w:rsidR="00B760A0" w:rsidRDefault="00371556">
            <w:pPr>
              <w:spacing w:line="360" w:lineRule="auto"/>
              <w:jc w:val="center"/>
              <w:rPr>
                <w:rFonts w:ascii="Arial" w:hAnsi="Arial" w:cs="Arial"/>
                <w:sz w:val="20"/>
                <w:szCs w:val="20"/>
              </w:rPr>
            </w:pPr>
            <w:r>
              <w:rPr>
                <w:rFonts w:ascii="Arial" w:hAnsi="Arial" w:cs="Arial"/>
                <w:sz w:val="20"/>
                <w:szCs w:val="20"/>
              </w:rPr>
              <w:t>81.886</w:t>
            </w:r>
          </w:p>
        </w:tc>
        <w:tc>
          <w:tcPr>
            <w:tcW w:w="338" w:type="pct"/>
            <w:noWrap/>
          </w:tcPr>
          <w:p w14:paraId="46F4EADF" w14:textId="77777777" w:rsidR="00B760A0" w:rsidRDefault="00371556">
            <w:pPr>
              <w:spacing w:line="360" w:lineRule="auto"/>
              <w:jc w:val="center"/>
              <w:rPr>
                <w:rFonts w:ascii="Arial" w:hAnsi="Arial" w:cs="Arial"/>
                <w:sz w:val="20"/>
                <w:szCs w:val="20"/>
              </w:rPr>
            </w:pPr>
            <w:r>
              <w:rPr>
                <w:rFonts w:ascii="Arial" w:hAnsi="Arial" w:cs="Arial"/>
                <w:sz w:val="20"/>
                <w:szCs w:val="20"/>
              </w:rPr>
              <w:t>1.006</w:t>
            </w:r>
          </w:p>
        </w:tc>
        <w:tc>
          <w:tcPr>
            <w:tcW w:w="504" w:type="pct"/>
            <w:noWrap/>
          </w:tcPr>
          <w:p w14:paraId="3CE337F1" w14:textId="77777777" w:rsidR="00B760A0" w:rsidRDefault="00371556">
            <w:pPr>
              <w:spacing w:line="360" w:lineRule="auto"/>
              <w:jc w:val="center"/>
              <w:rPr>
                <w:rFonts w:ascii="Arial" w:hAnsi="Arial" w:cs="Arial"/>
                <w:sz w:val="20"/>
                <w:szCs w:val="20"/>
              </w:rPr>
            </w:pPr>
            <w:r>
              <w:rPr>
                <w:rFonts w:ascii="Arial" w:hAnsi="Arial" w:cs="Arial"/>
                <w:sz w:val="20"/>
                <w:szCs w:val="20"/>
              </w:rPr>
              <w:t>7.736</w:t>
            </w:r>
          </w:p>
        </w:tc>
        <w:tc>
          <w:tcPr>
            <w:tcW w:w="619" w:type="pct"/>
            <w:noWrap/>
          </w:tcPr>
          <w:p w14:paraId="73E5E49A" w14:textId="77777777" w:rsidR="00B760A0" w:rsidRDefault="00371556">
            <w:pPr>
              <w:spacing w:line="360" w:lineRule="auto"/>
              <w:jc w:val="center"/>
              <w:rPr>
                <w:rFonts w:ascii="Arial" w:hAnsi="Arial" w:cs="Arial"/>
                <w:sz w:val="20"/>
                <w:szCs w:val="20"/>
              </w:rPr>
            </w:pPr>
            <w:r>
              <w:rPr>
                <w:rFonts w:ascii="Arial" w:hAnsi="Arial" w:cs="Arial"/>
                <w:sz w:val="20"/>
                <w:szCs w:val="20"/>
              </w:rPr>
              <w:t>81.886</w:t>
            </w:r>
          </w:p>
        </w:tc>
        <w:tc>
          <w:tcPr>
            <w:tcW w:w="338" w:type="pct"/>
            <w:noWrap/>
          </w:tcPr>
          <w:p w14:paraId="557FCFCC" w14:textId="77777777" w:rsidR="00B760A0" w:rsidRDefault="00371556">
            <w:pPr>
              <w:spacing w:line="360" w:lineRule="auto"/>
              <w:jc w:val="center"/>
              <w:rPr>
                <w:rFonts w:ascii="Arial" w:hAnsi="Arial" w:cs="Arial"/>
                <w:sz w:val="20"/>
                <w:szCs w:val="20"/>
              </w:rPr>
            </w:pPr>
            <w:r>
              <w:rPr>
                <w:rFonts w:ascii="Arial" w:hAnsi="Arial" w:cs="Arial"/>
                <w:sz w:val="20"/>
                <w:szCs w:val="20"/>
              </w:rPr>
              <w:t>1.061</w:t>
            </w:r>
          </w:p>
        </w:tc>
        <w:tc>
          <w:tcPr>
            <w:tcW w:w="504" w:type="pct"/>
            <w:noWrap/>
          </w:tcPr>
          <w:p w14:paraId="235395A9" w14:textId="77777777" w:rsidR="00B760A0" w:rsidRDefault="00371556">
            <w:pPr>
              <w:spacing w:line="360" w:lineRule="auto"/>
              <w:jc w:val="center"/>
              <w:rPr>
                <w:rFonts w:ascii="Arial" w:hAnsi="Arial" w:cs="Arial"/>
                <w:sz w:val="20"/>
                <w:szCs w:val="20"/>
              </w:rPr>
            </w:pPr>
            <w:r>
              <w:rPr>
                <w:rFonts w:ascii="Arial" w:hAnsi="Arial" w:cs="Arial"/>
                <w:sz w:val="20"/>
                <w:szCs w:val="20"/>
              </w:rPr>
              <w:t>8.160</w:t>
            </w:r>
          </w:p>
        </w:tc>
        <w:tc>
          <w:tcPr>
            <w:tcW w:w="617" w:type="pct"/>
            <w:noWrap/>
          </w:tcPr>
          <w:p w14:paraId="58A131FC" w14:textId="77777777" w:rsidR="00B760A0" w:rsidRDefault="00371556">
            <w:pPr>
              <w:spacing w:line="360" w:lineRule="auto"/>
              <w:jc w:val="center"/>
              <w:rPr>
                <w:rFonts w:ascii="Arial" w:hAnsi="Arial" w:cs="Arial"/>
                <w:sz w:val="20"/>
                <w:szCs w:val="20"/>
              </w:rPr>
            </w:pPr>
            <w:r>
              <w:rPr>
                <w:rFonts w:ascii="Arial" w:hAnsi="Arial" w:cs="Arial"/>
                <w:sz w:val="20"/>
                <w:szCs w:val="20"/>
              </w:rPr>
              <w:t>81.886</w:t>
            </w:r>
          </w:p>
        </w:tc>
      </w:tr>
      <w:tr w:rsidR="00B760A0" w14:paraId="59620CDD" w14:textId="77777777" w:rsidTr="007C5984">
        <w:trPr>
          <w:trHeight w:val="223"/>
        </w:trPr>
        <w:tc>
          <w:tcPr>
            <w:tcW w:w="619" w:type="pct"/>
            <w:noWrap/>
          </w:tcPr>
          <w:p w14:paraId="284F5534" w14:textId="77777777" w:rsidR="00B760A0" w:rsidRDefault="00371556">
            <w:pPr>
              <w:spacing w:line="360" w:lineRule="auto"/>
              <w:jc w:val="center"/>
              <w:rPr>
                <w:rFonts w:ascii="Arial" w:hAnsi="Arial" w:cs="Arial"/>
                <w:sz w:val="20"/>
                <w:szCs w:val="20"/>
              </w:rPr>
            </w:pPr>
            <w:r>
              <w:rPr>
                <w:rFonts w:ascii="Arial" w:hAnsi="Arial" w:cs="Arial"/>
                <w:sz w:val="20"/>
                <w:szCs w:val="20"/>
              </w:rPr>
              <w:t>6</w:t>
            </w:r>
          </w:p>
        </w:tc>
        <w:tc>
          <w:tcPr>
            <w:tcW w:w="338" w:type="pct"/>
            <w:noWrap/>
          </w:tcPr>
          <w:p w14:paraId="06848655" w14:textId="77777777" w:rsidR="00B760A0" w:rsidRDefault="00371556">
            <w:pPr>
              <w:spacing w:line="360" w:lineRule="auto"/>
              <w:jc w:val="center"/>
              <w:rPr>
                <w:rFonts w:ascii="Arial" w:hAnsi="Arial" w:cs="Arial"/>
                <w:sz w:val="20"/>
                <w:szCs w:val="20"/>
              </w:rPr>
            </w:pPr>
            <w:r>
              <w:rPr>
                <w:rFonts w:ascii="Arial" w:hAnsi="Arial" w:cs="Arial"/>
                <w:sz w:val="20"/>
                <w:szCs w:val="20"/>
              </w:rPr>
              <w:t>0.695</w:t>
            </w:r>
          </w:p>
        </w:tc>
        <w:tc>
          <w:tcPr>
            <w:tcW w:w="504" w:type="pct"/>
            <w:noWrap/>
          </w:tcPr>
          <w:p w14:paraId="25222793" w14:textId="77777777" w:rsidR="00B760A0" w:rsidRDefault="00371556">
            <w:pPr>
              <w:spacing w:line="360" w:lineRule="auto"/>
              <w:jc w:val="center"/>
              <w:rPr>
                <w:rFonts w:ascii="Arial" w:hAnsi="Arial" w:cs="Arial"/>
                <w:sz w:val="20"/>
                <w:szCs w:val="20"/>
              </w:rPr>
            </w:pPr>
            <w:r>
              <w:rPr>
                <w:rFonts w:ascii="Arial" w:hAnsi="Arial" w:cs="Arial"/>
                <w:sz w:val="20"/>
                <w:szCs w:val="20"/>
              </w:rPr>
              <w:t>5.348</w:t>
            </w:r>
          </w:p>
        </w:tc>
        <w:tc>
          <w:tcPr>
            <w:tcW w:w="619" w:type="pct"/>
            <w:noWrap/>
          </w:tcPr>
          <w:p w14:paraId="2A54EAD3" w14:textId="77777777" w:rsidR="00B760A0" w:rsidRDefault="00371556">
            <w:pPr>
              <w:spacing w:line="360" w:lineRule="auto"/>
              <w:jc w:val="center"/>
              <w:rPr>
                <w:rFonts w:ascii="Arial" w:hAnsi="Arial" w:cs="Arial"/>
                <w:sz w:val="20"/>
                <w:szCs w:val="20"/>
              </w:rPr>
            </w:pPr>
            <w:r>
              <w:rPr>
                <w:rFonts w:ascii="Arial" w:hAnsi="Arial" w:cs="Arial"/>
                <w:sz w:val="20"/>
                <w:szCs w:val="20"/>
              </w:rPr>
              <w:t>87.234</w:t>
            </w:r>
          </w:p>
        </w:tc>
        <w:tc>
          <w:tcPr>
            <w:tcW w:w="338" w:type="pct"/>
          </w:tcPr>
          <w:p w14:paraId="16C171E1" w14:textId="77777777" w:rsidR="00B760A0" w:rsidRDefault="00B760A0">
            <w:pPr>
              <w:spacing w:line="360" w:lineRule="auto"/>
              <w:jc w:val="center"/>
              <w:rPr>
                <w:rFonts w:ascii="Arial" w:hAnsi="Arial" w:cs="Arial"/>
                <w:sz w:val="20"/>
                <w:szCs w:val="20"/>
              </w:rPr>
            </w:pPr>
          </w:p>
        </w:tc>
        <w:tc>
          <w:tcPr>
            <w:tcW w:w="504" w:type="pct"/>
          </w:tcPr>
          <w:p w14:paraId="163A7452" w14:textId="77777777" w:rsidR="00B760A0" w:rsidRDefault="00B760A0">
            <w:pPr>
              <w:spacing w:line="360" w:lineRule="auto"/>
              <w:jc w:val="center"/>
              <w:rPr>
                <w:rFonts w:ascii="Arial" w:hAnsi="Arial" w:cs="Arial"/>
                <w:sz w:val="20"/>
                <w:szCs w:val="20"/>
              </w:rPr>
            </w:pPr>
          </w:p>
        </w:tc>
        <w:tc>
          <w:tcPr>
            <w:tcW w:w="619" w:type="pct"/>
          </w:tcPr>
          <w:p w14:paraId="5B8D2E60" w14:textId="77777777" w:rsidR="00B760A0" w:rsidRDefault="00B760A0">
            <w:pPr>
              <w:spacing w:line="360" w:lineRule="auto"/>
              <w:jc w:val="center"/>
              <w:rPr>
                <w:rFonts w:ascii="Arial" w:hAnsi="Arial" w:cs="Arial"/>
                <w:sz w:val="20"/>
                <w:szCs w:val="20"/>
              </w:rPr>
            </w:pPr>
          </w:p>
        </w:tc>
        <w:tc>
          <w:tcPr>
            <w:tcW w:w="338" w:type="pct"/>
          </w:tcPr>
          <w:p w14:paraId="523908BE" w14:textId="77777777" w:rsidR="00B760A0" w:rsidRDefault="00B760A0">
            <w:pPr>
              <w:spacing w:line="360" w:lineRule="auto"/>
              <w:jc w:val="center"/>
              <w:rPr>
                <w:rFonts w:ascii="Arial" w:hAnsi="Arial" w:cs="Arial"/>
                <w:sz w:val="20"/>
                <w:szCs w:val="20"/>
              </w:rPr>
            </w:pPr>
          </w:p>
        </w:tc>
        <w:tc>
          <w:tcPr>
            <w:tcW w:w="504" w:type="pct"/>
          </w:tcPr>
          <w:p w14:paraId="71114221" w14:textId="77777777" w:rsidR="00B760A0" w:rsidRDefault="00B760A0">
            <w:pPr>
              <w:spacing w:line="360" w:lineRule="auto"/>
              <w:jc w:val="center"/>
              <w:rPr>
                <w:rFonts w:ascii="Arial" w:hAnsi="Arial" w:cs="Arial"/>
                <w:sz w:val="20"/>
                <w:szCs w:val="20"/>
              </w:rPr>
            </w:pPr>
          </w:p>
        </w:tc>
        <w:tc>
          <w:tcPr>
            <w:tcW w:w="617" w:type="pct"/>
          </w:tcPr>
          <w:p w14:paraId="3E22D56A" w14:textId="77777777" w:rsidR="00B760A0" w:rsidRDefault="00B760A0">
            <w:pPr>
              <w:spacing w:line="360" w:lineRule="auto"/>
              <w:jc w:val="center"/>
              <w:rPr>
                <w:rFonts w:ascii="Arial" w:hAnsi="Arial" w:cs="Arial"/>
                <w:sz w:val="20"/>
                <w:szCs w:val="20"/>
              </w:rPr>
            </w:pPr>
          </w:p>
        </w:tc>
      </w:tr>
      <w:tr w:rsidR="00B760A0" w14:paraId="271DF1A8" w14:textId="77777777" w:rsidTr="007C5984">
        <w:trPr>
          <w:trHeight w:val="223"/>
        </w:trPr>
        <w:tc>
          <w:tcPr>
            <w:tcW w:w="619" w:type="pct"/>
            <w:noWrap/>
          </w:tcPr>
          <w:p w14:paraId="21944D75" w14:textId="77777777" w:rsidR="00B760A0" w:rsidRDefault="00371556">
            <w:pPr>
              <w:spacing w:line="360" w:lineRule="auto"/>
              <w:jc w:val="center"/>
              <w:rPr>
                <w:rFonts w:ascii="Arial" w:hAnsi="Arial" w:cs="Arial"/>
                <w:sz w:val="20"/>
                <w:szCs w:val="20"/>
              </w:rPr>
            </w:pPr>
            <w:r>
              <w:rPr>
                <w:rFonts w:ascii="Arial" w:hAnsi="Arial" w:cs="Arial"/>
                <w:sz w:val="20"/>
                <w:szCs w:val="20"/>
              </w:rPr>
              <w:t>7</w:t>
            </w:r>
          </w:p>
        </w:tc>
        <w:tc>
          <w:tcPr>
            <w:tcW w:w="338" w:type="pct"/>
            <w:noWrap/>
          </w:tcPr>
          <w:p w14:paraId="516C4CCE" w14:textId="77777777" w:rsidR="00B760A0" w:rsidRDefault="00371556">
            <w:pPr>
              <w:spacing w:line="360" w:lineRule="auto"/>
              <w:jc w:val="center"/>
              <w:rPr>
                <w:rFonts w:ascii="Arial" w:hAnsi="Arial" w:cs="Arial"/>
                <w:sz w:val="20"/>
                <w:szCs w:val="20"/>
              </w:rPr>
            </w:pPr>
            <w:r>
              <w:rPr>
                <w:rFonts w:ascii="Arial" w:hAnsi="Arial" w:cs="Arial"/>
                <w:sz w:val="20"/>
                <w:szCs w:val="20"/>
              </w:rPr>
              <w:t>0.611</w:t>
            </w:r>
          </w:p>
        </w:tc>
        <w:tc>
          <w:tcPr>
            <w:tcW w:w="504" w:type="pct"/>
            <w:noWrap/>
          </w:tcPr>
          <w:p w14:paraId="42CB69BB" w14:textId="77777777" w:rsidR="00B760A0" w:rsidRDefault="00371556">
            <w:pPr>
              <w:spacing w:line="360" w:lineRule="auto"/>
              <w:jc w:val="center"/>
              <w:rPr>
                <w:rFonts w:ascii="Arial" w:hAnsi="Arial" w:cs="Arial"/>
                <w:sz w:val="20"/>
                <w:szCs w:val="20"/>
              </w:rPr>
            </w:pPr>
            <w:r>
              <w:rPr>
                <w:rFonts w:ascii="Arial" w:hAnsi="Arial" w:cs="Arial"/>
                <w:sz w:val="20"/>
                <w:szCs w:val="20"/>
              </w:rPr>
              <w:t>4.701</w:t>
            </w:r>
          </w:p>
        </w:tc>
        <w:tc>
          <w:tcPr>
            <w:tcW w:w="619" w:type="pct"/>
            <w:noWrap/>
          </w:tcPr>
          <w:p w14:paraId="10A3FE2F" w14:textId="77777777" w:rsidR="00B760A0" w:rsidRDefault="00371556">
            <w:pPr>
              <w:spacing w:line="360" w:lineRule="auto"/>
              <w:jc w:val="center"/>
              <w:rPr>
                <w:rFonts w:ascii="Arial" w:hAnsi="Arial" w:cs="Arial"/>
                <w:sz w:val="20"/>
                <w:szCs w:val="20"/>
              </w:rPr>
            </w:pPr>
            <w:r>
              <w:rPr>
                <w:rFonts w:ascii="Arial" w:hAnsi="Arial" w:cs="Arial"/>
                <w:sz w:val="20"/>
                <w:szCs w:val="20"/>
              </w:rPr>
              <w:t>91.935</w:t>
            </w:r>
          </w:p>
        </w:tc>
        <w:tc>
          <w:tcPr>
            <w:tcW w:w="338" w:type="pct"/>
          </w:tcPr>
          <w:p w14:paraId="7E5AFCFB" w14:textId="77777777" w:rsidR="00B760A0" w:rsidRDefault="00B760A0">
            <w:pPr>
              <w:spacing w:line="360" w:lineRule="auto"/>
              <w:jc w:val="center"/>
              <w:rPr>
                <w:rFonts w:ascii="Arial" w:hAnsi="Arial" w:cs="Arial"/>
                <w:sz w:val="20"/>
                <w:szCs w:val="20"/>
              </w:rPr>
            </w:pPr>
          </w:p>
        </w:tc>
        <w:tc>
          <w:tcPr>
            <w:tcW w:w="504" w:type="pct"/>
          </w:tcPr>
          <w:p w14:paraId="03A813F6" w14:textId="77777777" w:rsidR="00B760A0" w:rsidRDefault="00B760A0">
            <w:pPr>
              <w:spacing w:line="360" w:lineRule="auto"/>
              <w:jc w:val="center"/>
              <w:rPr>
                <w:rFonts w:ascii="Arial" w:hAnsi="Arial" w:cs="Arial"/>
                <w:sz w:val="20"/>
                <w:szCs w:val="20"/>
              </w:rPr>
            </w:pPr>
          </w:p>
        </w:tc>
        <w:tc>
          <w:tcPr>
            <w:tcW w:w="619" w:type="pct"/>
          </w:tcPr>
          <w:p w14:paraId="621271B2" w14:textId="77777777" w:rsidR="00B760A0" w:rsidRDefault="00B760A0">
            <w:pPr>
              <w:spacing w:line="360" w:lineRule="auto"/>
              <w:jc w:val="center"/>
              <w:rPr>
                <w:rFonts w:ascii="Arial" w:hAnsi="Arial" w:cs="Arial"/>
                <w:sz w:val="20"/>
                <w:szCs w:val="20"/>
              </w:rPr>
            </w:pPr>
          </w:p>
        </w:tc>
        <w:tc>
          <w:tcPr>
            <w:tcW w:w="338" w:type="pct"/>
          </w:tcPr>
          <w:p w14:paraId="78A0B5BE" w14:textId="77777777" w:rsidR="00B760A0" w:rsidRDefault="00B760A0">
            <w:pPr>
              <w:spacing w:line="360" w:lineRule="auto"/>
              <w:jc w:val="center"/>
              <w:rPr>
                <w:rFonts w:ascii="Arial" w:hAnsi="Arial" w:cs="Arial"/>
                <w:sz w:val="20"/>
                <w:szCs w:val="20"/>
              </w:rPr>
            </w:pPr>
          </w:p>
        </w:tc>
        <w:tc>
          <w:tcPr>
            <w:tcW w:w="504" w:type="pct"/>
          </w:tcPr>
          <w:p w14:paraId="4869326F" w14:textId="77777777" w:rsidR="00B760A0" w:rsidRDefault="00B760A0">
            <w:pPr>
              <w:spacing w:line="360" w:lineRule="auto"/>
              <w:jc w:val="center"/>
              <w:rPr>
                <w:rFonts w:ascii="Arial" w:hAnsi="Arial" w:cs="Arial"/>
                <w:sz w:val="20"/>
                <w:szCs w:val="20"/>
              </w:rPr>
            </w:pPr>
          </w:p>
        </w:tc>
        <w:tc>
          <w:tcPr>
            <w:tcW w:w="617" w:type="pct"/>
          </w:tcPr>
          <w:p w14:paraId="06C0A245" w14:textId="77777777" w:rsidR="00B760A0" w:rsidRDefault="00B760A0">
            <w:pPr>
              <w:spacing w:line="360" w:lineRule="auto"/>
              <w:jc w:val="center"/>
              <w:rPr>
                <w:rFonts w:ascii="Arial" w:hAnsi="Arial" w:cs="Arial"/>
                <w:sz w:val="20"/>
                <w:szCs w:val="20"/>
              </w:rPr>
            </w:pPr>
          </w:p>
        </w:tc>
      </w:tr>
      <w:tr w:rsidR="00B760A0" w14:paraId="0EFD15DF" w14:textId="77777777" w:rsidTr="007C5984">
        <w:trPr>
          <w:trHeight w:val="223"/>
        </w:trPr>
        <w:tc>
          <w:tcPr>
            <w:tcW w:w="619" w:type="pct"/>
            <w:noWrap/>
          </w:tcPr>
          <w:p w14:paraId="42CC8389" w14:textId="77777777" w:rsidR="00B760A0" w:rsidRDefault="00371556">
            <w:pPr>
              <w:spacing w:line="360" w:lineRule="auto"/>
              <w:jc w:val="center"/>
              <w:rPr>
                <w:rFonts w:ascii="Arial" w:hAnsi="Arial" w:cs="Arial"/>
                <w:sz w:val="20"/>
                <w:szCs w:val="20"/>
              </w:rPr>
            </w:pPr>
            <w:r>
              <w:rPr>
                <w:rFonts w:ascii="Arial" w:hAnsi="Arial" w:cs="Arial"/>
                <w:sz w:val="20"/>
                <w:szCs w:val="20"/>
              </w:rPr>
              <w:t>8</w:t>
            </w:r>
          </w:p>
        </w:tc>
        <w:tc>
          <w:tcPr>
            <w:tcW w:w="338" w:type="pct"/>
            <w:noWrap/>
          </w:tcPr>
          <w:p w14:paraId="3ADEFFE1" w14:textId="77777777" w:rsidR="00B760A0" w:rsidRDefault="00371556">
            <w:pPr>
              <w:spacing w:line="360" w:lineRule="auto"/>
              <w:jc w:val="center"/>
              <w:rPr>
                <w:rFonts w:ascii="Arial" w:hAnsi="Arial" w:cs="Arial"/>
                <w:sz w:val="20"/>
                <w:szCs w:val="20"/>
              </w:rPr>
            </w:pPr>
            <w:r>
              <w:rPr>
                <w:rFonts w:ascii="Arial" w:hAnsi="Arial" w:cs="Arial"/>
                <w:sz w:val="20"/>
                <w:szCs w:val="20"/>
              </w:rPr>
              <w:t>0.560</w:t>
            </w:r>
          </w:p>
        </w:tc>
        <w:tc>
          <w:tcPr>
            <w:tcW w:w="504" w:type="pct"/>
            <w:noWrap/>
          </w:tcPr>
          <w:p w14:paraId="180B1DCD" w14:textId="77777777" w:rsidR="00B760A0" w:rsidRDefault="00371556">
            <w:pPr>
              <w:spacing w:line="360" w:lineRule="auto"/>
              <w:jc w:val="center"/>
              <w:rPr>
                <w:rFonts w:ascii="Arial" w:hAnsi="Arial" w:cs="Arial"/>
                <w:sz w:val="20"/>
                <w:szCs w:val="20"/>
              </w:rPr>
            </w:pPr>
            <w:r>
              <w:rPr>
                <w:rFonts w:ascii="Arial" w:hAnsi="Arial" w:cs="Arial"/>
                <w:sz w:val="20"/>
                <w:szCs w:val="20"/>
              </w:rPr>
              <w:t>4.309</w:t>
            </w:r>
          </w:p>
        </w:tc>
        <w:tc>
          <w:tcPr>
            <w:tcW w:w="619" w:type="pct"/>
            <w:noWrap/>
          </w:tcPr>
          <w:p w14:paraId="7D830AC0" w14:textId="77777777" w:rsidR="00B760A0" w:rsidRDefault="00371556">
            <w:pPr>
              <w:spacing w:line="360" w:lineRule="auto"/>
              <w:jc w:val="center"/>
              <w:rPr>
                <w:rFonts w:ascii="Arial" w:hAnsi="Arial" w:cs="Arial"/>
                <w:sz w:val="20"/>
                <w:szCs w:val="20"/>
              </w:rPr>
            </w:pPr>
            <w:r>
              <w:rPr>
                <w:rFonts w:ascii="Arial" w:hAnsi="Arial" w:cs="Arial"/>
                <w:sz w:val="20"/>
                <w:szCs w:val="20"/>
              </w:rPr>
              <w:t>96.244</w:t>
            </w:r>
          </w:p>
        </w:tc>
        <w:tc>
          <w:tcPr>
            <w:tcW w:w="338" w:type="pct"/>
          </w:tcPr>
          <w:p w14:paraId="27405A51" w14:textId="77777777" w:rsidR="00B760A0" w:rsidRDefault="00B760A0">
            <w:pPr>
              <w:spacing w:line="360" w:lineRule="auto"/>
              <w:jc w:val="center"/>
              <w:rPr>
                <w:rFonts w:ascii="Arial" w:hAnsi="Arial" w:cs="Arial"/>
                <w:sz w:val="20"/>
                <w:szCs w:val="20"/>
              </w:rPr>
            </w:pPr>
          </w:p>
        </w:tc>
        <w:tc>
          <w:tcPr>
            <w:tcW w:w="504" w:type="pct"/>
          </w:tcPr>
          <w:p w14:paraId="6AD5A4EC" w14:textId="77777777" w:rsidR="00B760A0" w:rsidRDefault="00B760A0">
            <w:pPr>
              <w:spacing w:line="360" w:lineRule="auto"/>
              <w:jc w:val="center"/>
              <w:rPr>
                <w:rFonts w:ascii="Arial" w:hAnsi="Arial" w:cs="Arial"/>
                <w:sz w:val="20"/>
                <w:szCs w:val="20"/>
              </w:rPr>
            </w:pPr>
          </w:p>
        </w:tc>
        <w:tc>
          <w:tcPr>
            <w:tcW w:w="619" w:type="pct"/>
          </w:tcPr>
          <w:p w14:paraId="2124E739" w14:textId="77777777" w:rsidR="00B760A0" w:rsidRDefault="00B760A0">
            <w:pPr>
              <w:spacing w:line="360" w:lineRule="auto"/>
              <w:jc w:val="center"/>
              <w:rPr>
                <w:rFonts w:ascii="Arial" w:hAnsi="Arial" w:cs="Arial"/>
                <w:sz w:val="20"/>
                <w:szCs w:val="20"/>
              </w:rPr>
            </w:pPr>
          </w:p>
        </w:tc>
        <w:tc>
          <w:tcPr>
            <w:tcW w:w="338" w:type="pct"/>
          </w:tcPr>
          <w:p w14:paraId="1FC7485B" w14:textId="77777777" w:rsidR="00B760A0" w:rsidRDefault="00B760A0">
            <w:pPr>
              <w:spacing w:line="360" w:lineRule="auto"/>
              <w:jc w:val="center"/>
              <w:rPr>
                <w:rFonts w:ascii="Arial" w:hAnsi="Arial" w:cs="Arial"/>
                <w:sz w:val="20"/>
                <w:szCs w:val="20"/>
              </w:rPr>
            </w:pPr>
          </w:p>
        </w:tc>
        <w:tc>
          <w:tcPr>
            <w:tcW w:w="504" w:type="pct"/>
          </w:tcPr>
          <w:p w14:paraId="3B2F8BF2" w14:textId="77777777" w:rsidR="00B760A0" w:rsidRDefault="00B760A0">
            <w:pPr>
              <w:spacing w:line="360" w:lineRule="auto"/>
              <w:jc w:val="center"/>
              <w:rPr>
                <w:rFonts w:ascii="Arial" w:hAnsi="Arial" w:cs="Arial"/>
                <w:sz w:val="20"/>
                <w:szCs w:val="20"/>
              </w:rPr>
            </w:pPr>
          </w:p>
        </w:tc>
        <w:tc>
          <w:tcPr>
            <w:tcW w:w="617" w:type="pct"/>
          </w:tcPr>
          <w:p w14:paraId="2A18A84B" w14:textId="77777777" w:rsidR="00B760A0" w:rsidRDefault="00B760A0">
            <w:pPr>
              <w:spacing w:line="360" w:lineRule="auto"/>
              <w:jc w:val="center"/>
              <w:rPr>
                <w:rFonts w:ascii="Arial" w:hAnsi="Arial" w:cs="Arial"/>
                <w:sz w:val="20"/>
                <w:szCs w:val="20"/>
              </w:rPr>
            </w:pPr>
          </w:p>
        </w:tc>
      </w:tr>
      <w:tr w:rsidR="00B760A0" w14:paraId="572707C9" w14:textId="77777777" w:rsidTr="007C5984">
        <w:trPr>
          <w:trHeight w:val="223"/>
        </w:trPr>
        <w:tc>
          <w:tcPr>
            <w:tcW w:w="619" w:type="pct"/>
            <w:noWrap/>
          </w:tcPr>
          <w:p w14:paraId="1E3CD093" w14:textId="77777777" w:rsidR="00B760A0" w:rsidRDefault="00371556">
            <w:pPr>
              <w:spacing w:line="360" w:lineRule="auto"/>
              <w:jc w:val="center"/>
              <w:rPr>
                <w:rFonts w:ascii="Arial" w:hAnsi="Arial" w:cs="Arial"/>
                <w:sz w:val="20"/>
                <w:szCs w:val="20"/>
              </w:rPr>
            </w:pPr>
            <w:r>
              <w:rPr>
                <w:rFonts w:ascii="Arial" w:hAnsi="Arial" w:cs="Arial"/>
                <w:sz w:val="20"/>
                <w:szCs w:val="20"/>
              </w:rPr>
              <w:t>9</w:t>
            </w:r>
          </w:p>
        </w:tc>
        <w:tc>
          <w:tcPr>
            <w:tcW w:w="338" w:type="pct"/>
            <w:noWrap/>
          </w:tcPr>
          <w:p w14:paraId="1E1A5299" w14:textId="77777777" w:rsidR="00B760A0" w:rsidRDefault="00371556">
            <w:pPr>
              <w:spacing w:line="360" w:lineRule="auto"/>
              <w:jc w:val="center"/>
              <w:rPr>
                <w:rFonts w:ascii="Arial" w:hAnsi="Arial" w:cs="Arial"/>
                <w:sz w:val="20"/>
                <w:szCs w:val="20"/>
              </w:rPr>
            </w:pPr>
            <w:r>
              <w:rPr>
                <w:rFonts w:ascii="Arial" w:hAnsi="Arial" w:cs="Arial"/>
                <w:sz w:val="20"/>
                <w:szCs w:val="20"/>
              </w:rPr>
              <w:t>0.183</w:t>
            </w:r>
          </w:p>
        </w:tc>
        <w:tc>
          <w:tcPr>
            <w:tcW w:w="504" w:type="pct"/>
            <w:noWrap/>
          </w:tcPr>
          <w:p w14:paraId="72DF7E16" w14:textId="77777777" w:rsidR="00B760A0" w:rsidRDefault="00371556">
            <w:pPr>
              <w:spacing w:line="360" w:lineRule="auto"/>
              <w:jc w:val="center"/>
              <w:rPr>
                <w:rFonts w:ascii="Arial" w:hAnsi="Arial" w:cs="Arial"/>
                <w:sz w:val="20"/>
                <w:szCs w:val="20"/>
              </w:rPr>
            </w:pPr>
            <w:r>
              <w:rPr>
                <w:rFonts w:ascii="Arial" w:hAnsi="Arial" w:cs="Arial"/>
                <w:sz w:val="20"/>
                <w:szCs w:val="20"/>
              </w:rPr>
              <w:t>1.410</w:t>
            </w:r>
          </w:p>
        </w:tc>
        <w:tc>
          <w:tcPr>
            <w:tcW w:w="619" w:type="pct"/>
            <w:noWrap/>
          </w:tcPr>
          <w:p w14:paraId="02F50F47" w14:textId="77777777" w:rsidR="00B760A0" w:rsidRDefault="00371556">
            <w:pPr>
              <w:spacing w:line="360" w:lineRule="auto"/>
              <w:jc w:val="center"/>
              <w:rPr>
                <w:rFonts w:ascii="Arial" w:hAnsi="Arial" w:cs="Arial"/>
                <w:sz w:val="20"/>
                <w:szCs w:val="20"/>
              </w:rPr>
            </w:pPr>
            <w:r>
              <w:rPr>
                <w:rFonts w:ascii="Arial" w:hAnsi="Arial" w:cs="Arial"/>
                <w:sz w:val="20"/>
                <w:szCs w:val="20"/>
              </w:rPr>
              <w:t>97.653</w:t>
            </w:r>
          </w:p>
        </w:tc>
        <w:tc>
          <w:tcPr>
            <w:tcW w:w="338" w:type="pct"/>
          </w:tcPr>
          <w:p w14:paraId="0E57BEE2" w14:textId="77777777" w:rsidR="00B760A0" w:rsidRDefault="00B760A0">
            <w:pPr>
              <w:spacing w:line="360" w:lineRule="auto"/>
              <w:jc w:val="center"/>
              <w:rPr>
                <w:rFonts w:ascii="Arial" w:hAnsi="Arial" w:cs="Arial"/>
                <w:sz w:val="20"/>
                <w:szCs w:val="20"/>
              </w:rPr>
            </w:pPr>
          </w:p>
        </w:tc>
        <w:tc>
          <w:tcPr>
            <w:tcW w:w="504" w:type="pct"/>
          </w:tcPr>
          <w:p w14:paraId="57429E66" w14:textId="77777777" w:rsidR="00B760A0" w:rsidRDefault="00B760A0">
            <w:pPr>
              <w:spacing w:line="360" w:lineRule="auto"/>
              <w:jc w:val="center"/>
              <w:rPr>
                <w:rFonts w:ascii="Arial" w:hAnsi="Arial" w:cs="Arial"/>
                <w:sz w:val="20"/>
                <w:szCs w:val="20"/>
              </w:rPr>
            </w:pPr>
          </w:p>
        </w:tc>
        <w:tc>
          <w:tcPr>
            <w:tcW w:w="619" w:type="pct"/>
          </w:tcPr>
          <w:p w14:paraId="31C385AC" w14:textId="77777777" w:rsidR="00B760A0" w:rsidRDefault="00B760A0">
            <w:pPr>
              <w:spacing w:line="360" w:lineRule="auto"/>
              <w:jc w:val="center"/>
              <w:rPr>
                <w:rFonts w:ascii="Arial" w:hAnsi="Arial" w:cs="Arial"/>
                <w:sz w:val="20"/>
                <w:szCs w:val="20"/>
              </w:rPr>
            </w:pPr>
          </w:p>
        </w:tc>
        <w:tc>
          <w:tcPr>
            <w:tcW w:w="338" w:type="pct"/>
          </w:tcPr>
          <w:p w14:paraId="34EBF06D" w14:textId="77777777" w:rsidR="00B760A0" w:rsidRDefault="00B760A0">
            <w:pPr>
              <w:spacing w:line="360" w:lineRule="auto"/>
              <w:jc w:val="center"/>
              <w:rPr>
                <w:rFonts w:ascii="Arial" w:hAnsi="Arial" w:cs="Arial"/>
                <w:sz w:val="20"/>
                <w:szCs w:val="20"/>
              </w:rPr>
            </w:pPr>
          </w:p>
        </w:tc>
        <w:tc>
          <w:tcPr>
            <w:tcW w:w="504" w:type="pct"/>
          </w:tcPr>
          <w:p w14:paraId="5A735060" w14:textId="77777777" w:rsidR="00B760A0" w:rsidRDefault="00B760A0">
            <w:pPr>
              <w:spacing w:line="360" w:lineRule="auto"/>
              <w:jc w:val="center"/>
              <w:rPr>
                <w:rFonts w:ascii="Arial" w:hAnsi="Arial" w:cs="Arial"/>
                <w:sz w:val="20"/>
                <w:szCs w:val="20"/>
              </w:rPr>
            </w:pPr>
          </w:p>
        </w:tc>
        <w:tc>
          <w:tcPr>
            <w:tcW w:w="617" w:type="pct"/>
          </w:tcPr>
          <w:p w14:paraId="14DF575B" w14:textId="77777777" w:rsidR="00B760A0" w:rsidRDefault="00B760A0">
            <w:pPr>
              <w:spacing w:line="360" w:lineRule="auto"/>
              <w:jc w:val="center"/>
              <w:rPr>
                <w:rFonts w:ascii="Arial" w:hAnsi="Arial" w:cs="Arial"/>
                <w:sz w:val="20"/>
                <w:szCs w:val="20"/>
              </w:rPr>
            </w:pPr>
          </w:p>
        </w:tc>
      </w:tr>
      <w:tr w:rsidR="00B760A0" w14:paraId="19A6314A" w14:textId="77777777" w:rsidTr="007C5984">
        <w:trPr>
          <w:trHeight w:val="223"/>
        </w:trPr>
        <w:tc>
          <w:tcPr>
            <w:tcW w:w="619" w:type="pct"/>
            <w:noWrap/>
          </w:tcPr>
          <w:p w14:paraId="0F62A009" w14:textId="77777777" w:rsidR="00B760A0" w:rsidRDefault="00371556">
            <w:pPr>
              <w:spacing w:line="360" w:lineRule="auto"/>
              <w:jc w:val="center"/>
              <w:rPr>
                <w:rFonts w:ascii="Arial" w:hAnsi="Arial" w:cs="Arial"/>
                <w:sz w:val="20"/>
                <w:szCs w:val="20"/>
              </w:rPr>
            </w:pPr>
            <w:r>
              <w:rPr>
                <w:rFonts w:ascii="Arial" w:hAnsi="Arial" w:cs="Arial"/>
                <w:sz w:val="20"/>
                <w:szCs w:val="20"/>
              </w:rPr>
              <w:t>10</w:t>
            </w:r>
          </w:p>
        </w:tc>
        <w:tc>
          <w:tcPr>
            <w:tcW w:w="338" w:type="pct"/>
            <w:noWrap/>
          </w:tcPr>
          <w:p w14:paraId="55A22FF7" w14:textId="77777777" w:rsidR="00B760A0" w:rsidRDefault="00371556">
            <w:pPr>
              <w:spacing w:line="360" w:lineRule="auto"/>
              <w:jc w:val="center"/>
              <w:rPr>
                <w:rFonts w:ascii="Arial" w:hAnsi="Arial" w:cs="Arial"/>
                <w:sz w:val="20"/>
                <w:szCs w:val="20"/>
              </w:rPr>
            </w:pPr>
            <w:r>
              <w:rPr>
                <w:rFonts w:ascii="Arial" w:hAnsi="Arial" w:cs="Arial"/>
                <w:sz w:val="20"/>
                <w:szCs w:val="20"/>
              </w:rPr>
              <w:t>0.129</w:t>
            </w:r>
          </w:p>
        </w:tc>
        <w:tc>
          <w:tcPr>
            <w:tcW w:w="504" w:type="pct"/>
            <w:noWrap/>
          </w:tcPr>
          <w:p w14:paraId="4A17077F" w14:textId="77777777" w:rsidR="00B760A0" w:rsidRDefault="00371556">
            <w:pPr>
              <w:spacing w:line="360" w:lineRule="auto"/>
              <w:jc w:val="center"/>
              <w:rPr>
                <w:rFonts w:ascii="Arial" w:hAnsi="Arial" w:cs="Arial"/>
                <w:sz w:val="20"/>
                <w:szCs w:val="20"/>
              </w:rPr>
            </w:pPr>
            <w:r>
              <w:rPr>
                <w:rFonts w:ascii="Arial" w:hAnsi="Arial" w:cs="Arial"/>
                <w:sz w:val="20"/>
                <w:szCs w:val="20"/>
              </w:rPr>
              <w:t>0.990</w:t>
            </w:r>
          </w:p>
        </w:tc>
        <w:tc>
          <w:tcPr>
            <w:tcW w:w="619" w:type="pct"/>
            <w:noWrap/>
          </w:tcPr>
          <w:p w14:paraId="70877B22" w14:textId="77777777" w:rsidR="00B760A0" w:rsidRDefault="00371556">
            <w:pPr>
              <w:spacing w:line="360" w:lineRule="auto"/>
              <w:jc w:val="center"/>
              <w:rPr>
                <w:rFonts w:ascii="Arial" w:hAnsi="Arial" w:cs="Arial"/>
                <w:sz w:val="20"/>
                <w:szCs w:val="20"/>
              </w:rPr>
            </w:pPr>
            <w:r>
              <w:rPr>
                <w:rFonts w:ascii="Arial" w:hAnsi="Arial" w:cs="Arial"/>
                <w:sz w:val="20"/>
                <w:szCs w:val="20"/>
              </w:rPr>
              <w:t>98.643</w:t>
            </w:r>
          </w:p>
        </w:tc>
        <w:tc>
          <w:tcPr>
            <w:tcW w:w="338" w:type="pct"/>
          </w:tcPr>
          <w:p w14:paraId="188BCC0D" w14:textId="77777777" w:rsidR="00B760A0" w:rsidRDefault="00B760A0">
            <w:pPr>
              <w:spacing w:line="360" w:lineRule="auto"/>
              <w:jc w:val="center"/>
              <w:rPr>
                <w:rFonts w:ascii="Arial" w:hAnsi="Arial" w:cs="Arial"/>
                <w:sz w:val="20"/>
                <w:szCs w:val="20"/>
              </w:rPr>
            </w:pPr>
          </w:p>
        </w:tc>
        <w:tc>
          <w:tcPr>
            <w:tcW w:w="504" w:type="pct"/>
          </w:tcPr>
          <w:p w14:paraId="461FDC93" w14:textId="77777777" w:rsidR="00B760A0" w:rsidRDefault="00B760A0">
            <w:pPr>
              <w:spacing w:line="360" w:lineRule="auto"/>
              <w:jc w:val="center"/>
              <w:rPr>
                <w:rFonts w:ascii="Arial" w:hAnsi="Arial" w:cs="Arial"/>
                <w:sz w:val="20"/>
                <w:szCs w:val="20"/>
              </w:rPr>
            </w:pPr>
          </w:p>
        </w:tc>
        <w:tc>
          <w:tcPr>
            <w:tcW w:w="619" w:type="pct"/>
          </w:tcPr>
          <w:p w14:paraId="4F5DC2AD" w14:textId="77777777" w:rsidR="00B760A0" w:rsidRDefault="00B760A0">
            <w:pPr>
              <w:spacing w:line="360" w:lineRule="auto"/>
              <w:jc w:val="center"/>
              <w:rPr>
                <w:rFonts w:ascii="Arial" w:hAnsi="Arial" w:cs="Arial"/>
                <w:sz w:val="20"/>
                <w:szCs w:val="20"/>
              </w:rPr>
            </w:pPr>
          </w:p>
        </w:tc>
        <w:tc>
          <w:tcPr>
            <w:tcW w:w="338" w:type="pct"/>
          </w:tcPr>
          <w:p w14:paraId="5B02476E" w14:textId="77777777" w:rsidR="00B760A0" w:rsidRDefault="00B760A0">
            <w:pPr>
              <w:spacing w:line="360" w:lineRule="auto"/>
              <w:jc w:val="center"/>
              <w:rPr>
                <w:rFonts w:ascii="Arial" w:hAnsi="Arial" w:cs="Arial"/>
                <w:sz w:val="20"/>
                <w:szCs w:val="20"/>
              </w:rPr>
            </w:pPr>
          </w:p>
        </w:tc>
        <w:tc>
          <w:tcPr>
            <w:tcW w:w="504" w:type="pct"/>
          </w:tcPr>
          <w:p w14:paraId="017B25F9" w14:textId="77777777" w:rsidR="00B760A0" w:rsidRDefault="00B760A0">
            <w:pPr>
              <w:spacing w:line="360" w:lineRule="auto"/>
              <w:jc w:val="center"/>
              <w:rPr>
                <w:rFonts w:ascii="Arial" w:hAnsi="Arial" w:cs="Arial"/>
                <w:sz w:val="20"/>
                <w:szCs w:val="20"/>
              </w:rPr>
            </w:pPr>
          </w:p>
        </w:tc>
        <w:tc>
          <w:tcPr>
            <w:tcW w:w="617" w:type="pct"/>
          </w:tcPr>
          <w:p w14:paraId="6C6C8138" w14:textId="77777777" w:rsidR="00B760A0" w:rsidRDefault="00B760A0">
            <w:pPr>
              <w:spacing w:line="360" w:lineRule="auto"/>
              <w:jc w:val="center"/>
              <w:rPr>
                <w:rFonts w:ascii="Arial" w:hAnsi="Arial" w:cs="Arial"/>
                <w:sz w:val="20"/>
                <w:szCs w:val="20"/>
              </w:rPr>
            </w:pPr>
          </w:p>
        </w:tc>
      </w:tr>
      <w:tr w:rsidR="00B760A0" w14:paraId="6CF3FC6B" w14:textId="77777777" w:rsidTr="007C5984">
        <w:trPr>
          <w:trHeight w:val="223"/>
        </w:trPr>
        <w:tc>
          <w:tcPr>
            <w:tcW w:w="619" w:type="pct"/>
            <w:noWrap/>
          </w:tcPr>
          <w:p w14:paraId="17BDB123" w14:textId="77777777" w:rsidR="00B760A0" w:rsidRDefault="00371556">
            <w:pPr>
              <w:spacing w:line="360" w:lineRule="auto"/>
              <w:jc w:val="center"/>
              <w:rPr>
                <w:rFonts w:ascii="Arial" w:hAnsi="Arial" w:cs="Arial"/>
                <w:sz w:val="20"/>
                <w:szCs w:val="20"/>
              </w:rPr>
            </w:pPr>
            <w:r>
              <w:rPr>
                <w:rFonts w:ascii="Arial" w:hAnsi="Arial" w:cs="Arial"/>
                <w:sz w:val="20"/>
                <w:szCs w:val="20"/>
              </w:rPr>
              <w:t>11</w:t>
            </w:r>
          </w:p>
        </w:tc>
        <w:tc>
          <w:tcPr>
            <w:tcW w:w="338" w:type="pct"/>
            <w:noWrap/>
          </w:tcPr>
          <w:p w14:paraId="6341499B" w14:textId="77777777" w:rsidR="00B760A0" w:rsidRDefault="00371556">
            <w:pPr>
              <w:spacing w:line="360" w:lineRule="auto"/>
              <w:jc w:val="center"/>
              <w:rPr>
                <w:rFonts w:ascii="Arial" w:hAnsi="Arial" w:cs="Arial"/>
                <w:sz w:val="20"/>
                <w:szCs w:val="20"/>
              </w:rPr>
            </w:pPr>
            <w:r>
              <w:rPr>
                <w:rFonts w:ascii="Arial" w:hAnsi="Arial" w:cs="Arial"/>
                <w:sz w:val="20"/>
                <w:szCs w:val="20"/>
              </w:rPr>
              <w:t>0.108</w:t>
            </w:r>
          </w:p>
        </w:tc>
        <w:tc>
          <w:tcPr>
            <w:tcW w:w="504" w:type="pct"/>
            <w:noWrap/>
          </w:tcPr>
          <w:p w14:paraId="5AB19A7F" w14:textId="77777777" w:rsidR="00B760A0" w:rsidRDefault="00371556">
            <w:pPr>
              <w:spacing w:line="360" w:lineRule="auto"/>
              <w:jc w:val="center"/>
              <w:rPr>
                <w:rFonts w:ascii="Arial" w:hAnsi="Arial" w:cs="Arial"/>
                <w:sz w:val="20"/>
                <w:szCs w:val="20"/>
              </w:rPr>
            </w:pPr>
            <w:r>
              <w:rPr>
                <w:rFonts w:ascii="Arial" w:hAnsi="Arial" w:cs="Arial"/>
                <w:sz w:val="20"/>
                <w:szCs w:val="20"/>
              </w:rPr>
              <w:t>0.831</w:t>
            </w:r>
          </w:p>
        </w:tc>
        <w:tc>
          <w:tcPr>
            <w:tcW w:w="619" w:type="pct"/>
            <w:noWrap/>
          </w:tcPr>
          <w:p w14:paraId="6A80D625" w14:textId="77777777" w:rsidR="00B760A0" w:rsidRDefault="00371556">
            <w:pPr>
              <w:spacing w:line="360" w:lineRule="auto"/>
              <w:jc w:val="center"/>
              <w:rPr>
                <w:rFonts w:ascii="Arial" w:hAnsi="Arial" w:cs="Arial"/>
                <w:sz w:val="20"/>
                <w:szCs w:val="20"/>
              </w:rPr>
            </w:pPr>
            <w:r>
              <w:rPr>
                <w:rFonts w:ascii="Arial" w:hAnsi="Arial" w:cs="Arial"/>
                <w:sz w:val="20"/>
                <w:szCs w:val="20"/>
              </w:rPr>
              <w:t>99.475</w:t>
            </w:r>
          </w:p>
        </w:tc>
        <w:tc>
          <w:tcPr>
            <w:tcW w:w="338" w:type="pct"/>
          </w:tcPr>
          <w:p w14:paraId="6BA44BBD" w14:textId="77777777" w:rsidR="00B760A0" w:rsidRDefault="00B760A0">
            <w:pPr>
              <w:spacing w:line="360" w:lineRule="auto"/>
              <w:jc w:val="center"/>
              <w:rPr>
                <w:rFonts w:ascii="Arial" w:hAnsi="Arial" w:cs="Arial"/>
                <w:sz w:val="20"/>
                <w:szCs w:val="20"/>
              </w:rPr>
            </w:pPr>
          </w:p>
        </w:tc>
        <w:tc>
          <w:tcPr>
            <w:tcW w:w="504" w:type="pct"/>
          </w:tcPr>
          <w:p w14:paraId="18FA8CFF" w14:textId="77777777" w:rsidR="00B760A0" w:rsidRDefault="00B760A0">
            <w:pPr>
              <w:spacing w:line="360" w:lineRule="auto"/>
              <w:jc w:val="center"/>
              <w:rPr>
                <w:rFonts w:ascii="Arial" w:hAnsi="Arial" w:cs="Arial"/>
                <w:sz w:val="20"/>
                <w:szCs w:val="20"/>
              </w:rPr>
            </w:pPr>
          </w:p>
        </w:tc>
        <w:tc>
          <w:tcPr>
            <w:tcW w:w="619" w:type="pct"/>
          </w:tcPr>
          <w:p w14:paraId="5EFFC583" w14:textId="77777777" w:rsidR="00B760A0" w:rsidRDefault="00B760A0">
            <w:pPr>
              <w:spacing w:line="360" w:lineRule="auto"/>
              <w:jc w:val="center"/>
              <w:rPr>
                <w:rFonts w:ascii="Arial" w:hAnsi="Arial" w:cs="Arial"/>
                <w:sz w:val="20"/>
                <w:szCs w:val="20"/>
              </w:rPr>
            </w:pPr>
          </w:p>
        </w:tc>
        <w:tc>
          <w:tcPr>
            <w:tcW w:w="338" w:type="pct"/>
          </w:tcPr>
          <w:p w14:paraId="1549193F" w14:textId="77777777" w:rsidR="00B760A0" w:rsidRDefault="00B760A0">
            <w:pPr>
              <w:spacing w:line="360" w:lineRule="auto"/>
              <w:jc w:val="center"/>
              <w:rPr>
                <w:rFonts w:ascii="Arial" w:hAnsi="Arial" w:cs="Arial"/>
                <w:sz w:val="20"/>
                <w:szCs w:val="20"/>
              </w:rPr>
            </w:pPr>
          </w:p>
        </w:tc>
        <w:tc>
          <w:tcPr>
            <w:tcW w:w="504" w:type="pct"/>
          </w:tcPr>
          <w:p w14:paraId="305A3385" w14:textId="77777777" w:rsidR="00B760A0" w:rsidRDefault="00B760A0">
            <w:pPr>
              <w:spacing w:line="360" w:lineRule="auto"/>
              <w:jc w:val="center"/>
              <w:rPr>
                <w:rFonts w:ascii="Arial" w:hAnsi="Arial" w:cs="Arial"/>
                <w:sz w:val="20"/>
                <w:szCs w:val="20"/>
              </w:rPr>
            </w:pPr>
          </w:p>
        </w:tc>
        <w:tc>
          <w:tcPr>
            <w:tcW w:w="617" w:type="pct"/>
          </w:tcPr>
          <w:p w14:paraId="0F77408C" w14:textId="77777777" w:rsidR="00B760A0" w:rsidRDefault="00B760A0">
            <w:pPr>
              <w:spacing w:line="360" w:lineRule="auto"/>
              <w:jc w:val="center"/>
              <w:rPr>
                <w:rFonts w:ascii="Arial" w:hAnsi="Arial" w:cs="Arial"/>
                <w:sz w:val="20"/>
                <w:szCs w:val="20"/>
              </w:rPr>
            </w:pPr>
          </w:p>
        </w:tc>
      </w:tr>
      <w:tr w:rsidR="00B760A0" w14:paraId="6A5BF548" w14:textId="77777777" w:rsidTr="007C5984">
        <w:trPr>
          <w:trHeight w:val="223"/>
        </w:trPr>
        <w:tc>
          <w:tcPr>
            <w:tcW w:w="619" w:type="pct"/>
            <w:noWrap/>
          </w:tcPr>
          <w:p w14:paraId="67279299" w14:textId="77777777" w:rsidR="00B760A0" w:rsidRDefault="00371556">
            <w:pPr>
              <w:spacing w:line="360" w:lineRule="auto"/>
              <w:jc w:val="center"/>
              <w:rPr>
                <w:rFonts w:ascii="Arial" w:hAnsi="Arial" w:cs="Arial"/>
                <w:sz w:val="20"/>
                <w:szCs w:val="20"/>
              </w:rPr>
            </w:pPr>
            <w:r>
              <w:rPr>
                <w:rFonts w:ascii="Arial" w:hAnsi="Arial" w:cs="Arial"/>
                <w:sz w:val="20"/>
                <w:szCs w:val="20"/>
              </w:rPr>
              <w:t>12</w:t>
            </w:r>
          </w:p>
        </w:tc>
        <w:tc>
          <w:tcPr>
            <w:tcW w:w="338" w:type="pct"/>
            <w:noWrap/>
          </w:tcPr>
          <w:p w14:paraId="742FEFFD" w14:textId="77777777" w:rsidR="00B760A0" w:rsidRDefault="00371556">
            <w:pPr>
              <w:spacing w:line="360" w:lineRule="auto"/>
              <w:jc w:val="center"/>
              <w:rPr>
                <w:rFonts w:ascii="Arial" w:hAnsi="Arial" w:cs="Arial"/>
                <w:sz w:val="20"/>
                <w:szCs w:val="20"/>
              </w:rPr>
            </w:pPr>
            <w:r>
              <w:rPr>
                <w:rFonts w:ascii="Arial" w:hAnsi="Arial" w:cs="Arial"/>
                <w:sz w:val="20"/>
                <w:szCs w:val="20"/>
              </w:rPr>
              <w:t>0.044</w:t>
            </w:r>
          </w:p>
        </w:tc>
        <w:tc>
          <w:tcPr>
            <w:tcW w:w="504" w:type="pct"/>
            <w:noWrap/>
          </w:tcPr>
          <w:p w14:paraId="6E16B924" w14:textId="77777777" w:rsidR="00B760A0" w:rsidRDefault="00371556">
            <w:pPr>
              <w:spacing w:line="360" w:lineRule="auto"/>
              <w:jc w:val="center"/>
              <w:rPr>
                <w:rFonts w:ascii="Arial" w:hAnsi="Arial" w:cs="Arial"/>
                <w:sz w:val="20"/>
                <w:szCs w:val="20"/>
              </w:rPr>
            </w:pPr>
            <w:r>
              <w:rPr>
                <w:rFonts w:ascii="Arial" w:hAnsi="Arial" w:cs="Arial"/>
                <w:sz w:val="20"/>
                <w:szCs w:val="20"/>
              </w:rPr>
              <w:t>0.339</w:t>
            </w:r>
          </w:p>
        </w:tc>
        <w:tc>
          <w:tcPr>
            <w:tcW w:w="619" w:type="pct"/>
            <w:noWrap/>
          </w:tcPr>
          <w:p w14:paraId="78C97A35" w14:textId="77777777" w:rsidR="00B760A0" w:rsidRDefault="00371556">
            <w:pPr>
              <w:spacing w:line="360" w:lineRule="auto"/>
              <w:jc w:val="center"/>
              <w:rPr>
                <w:rFonts w:ascii="Arial" w:hAnsi="Arial" w:cs="Arial"/>
                <w:sz w:val="20"/>
                <w:szCs w:val="20"/>
              </w:rPr>
            </w:pPr>
            <w:r>
              <w:rPr>
                <w:rFonts w:ascii="Arial" w:hAnsi="Arial" w:cs="Arial"/>
                <w:sz w:val="20"/>
                <w:szCs w:val="20"/>
              </w:rPr>
              <w:t>99.814</w:t>
            </w:r>
          </w:p>
        </w:tc>
        <w:tc>
          <w:tcPr>
            <w:tcW w:w="338" w:type="pct"/>
          </w:tcPr>
          <w:p w14:paraId="64624541" w14:textId="77777777" w:rsidR="00B760A0" w:rsidRDefault="00B760A0">
            <w:pPr>
              <w:spacing w:line="360" w:lineRule="auto"/>
              <w:jc w:val="center"/>
              <w:rPr>
                <w:rFonts w:ascii="Arial" w:hAnsi="Arial" w:cs="Arial"/>
                <w:sz w:val="20"/>
                <w:szCs w:val="20"/>
              </w:rPr>
            </w:pPr>
          </w:p>
        </w:tc>
        <w:tc>
          <w:tcPr>
            <w:tcW w:w="504" w:type="pct"/>
          </w:tcPr>
          <w:p w14:paraId="2907AE26" w14:textId="77777777" w:rsidR="00B760A0" w:rsidRDefault="00B760A0">
            <w:pPr>
              <w:spacing w:line="360" w:lineRule="auto"/>
              <w:jc w:val="center"/>
              <w:rPr>
                <w:rFonts w:ascii="Arial" w:hAnsi="Arial" w:cs="Arial"/>
                <w:sz w:val="20"/>
                <w:szCs w:val="20"/>
              </w:rPr>
            </w:pPr>
          </w:p>
        </w:tc>
        <w:tc>
          <w:tcPr>
            <w:tcW w:w="619" w:type="pct"/>
          </w:tcPr>
          <w:p w14:paraId="26B0B1FC" w14:textId="77777777" w:rsidR="00B760A0" w:rsidRDefault="00B760A0">
            <w:pPr>
              <w:spacing w:line="360" w:lineRule="auto"/>
              <w:jc w:val="center"/>
              <w:rPr>
                <w:rFonts w:ascii="Arial" w:hAnsi="Arial" w:cs="Arial"/>
                <w:sz w:val="20"/>
                <w:szCs w:val="20"/>
              </w:rPr>
            </w:pPr>
          </w:p>
        </w:tc>
        <w:tc>
          <w:tcPr>
            <w:tcW w:w="338" w:type="pct"/>
          </w:tcPr>
          <w:p w14:paraId="63A8E3A4" w14:textId="77777777" w:rsidR="00B760A0" w:rsidRDefault="00B760A0">
            <w:pPr>
              <w:spacing w:line="360" w:lineRule="auto"/>
              <w:jc w:val="center"/>
              <w:rPr>
                <w:rFonts w:ascii="Arial" w:hAnsi="Arial" w:cs="Arial"/>
                <w:sz w:val="20"/>
                <w:szCs w:val="20"/>
              </w:rPr>
            </w:pPr>
          </w:p>
        </w:tc>
        <w:tc>
          <w:tcPr>
            <w:tcW w:w="504" w:type="pct"/>
          </w:tcPr>
          <w:p w14:paraId="6131F546" w14:textId="77777777" w:rsidR="00B760A0" w:rsidRDefault="00B760A0">
            <w:pPr>
              <w:spacing w:line="360" w:lineRule="auto"/>
              <w:jc w:val="center"/>
              <w:rPr>
                <w:rFonts w:ascii="Arial" w:hAnsi="Arial" w:cs="Arial"/>
                <w:sz w:val="20"/>
                <w:szCs w:val="20"/>
              </w:rPr>
            </w:pPr>
          </w:p>
        </w:tc>
        <w:tc>
          <w:tcPr>
            <w:tcW w:w="617" w:type="pct"/>
          </w:tcPr>
          <w:p w14:paraId="549B7172" w14:textId="77777777" w:rsidR="00B760A0" w:rsidRDefault="00B760A0">
            <w:pPr>
              <w:spacing w:line="360" w:lineRule="auto"/>
              <w:jc w:val="center"/>
              <w:rPr>
                <w:rFonts w:ascii="Arial" w:hAnsi="Arial" w:cs="Arial"/>
                <w:sz w:val="20"/>
                <w:szCs w:val="20"/>
              </w:rPr>
            </w:pPr>
          </w:p>
        </w:tc>
      </w:tr>
      <w:tr w:rsidR="00B760A0" w14:paraId="04BB9172" w14:textId="77777777" w:rsidTr="007C5984">
        <w:trPr>
          <w:trHeight w:val="223"/>
        </w:trPr>
        <w:tc>
          <w:tcPr>
            <w:tcW w:w="619" w:type="pct"/>
            <w:tcBorders>
              <w:bottom w:val="single" w:sz="4" w:space="0" w:color="auto"/>
            </w:tcBorders>
            <w:noWrap/>
          </w:tcPr>
          <w:p w14:paraId="64DDC74F" w14:textId="77777777" w:rsidR="00B760A0" w:rsidRDefault="00371556">
            <w:pPr>
              <w:spacing w:line="360" w:lineRule="auto"/>
              <w:jc w:val="center"/>
              <w:rPr>
                <w:rFonts w:ascii="Arial" w:hAnsi="Arial" w:cs="Arial"/>
                <w:sz w:val="20"/>
                <w:szCs w:val="20"/>
              </w:rPr>
            </w:pPr>
            <w:r>
              <w:rPr>
                <w:rFonts w:ascii="Arial" w:hAnsi="Arial" w:cs="Arial"/>
                <w:sz w:val="20"/>
                <w:szCs w:val="20"/>
              </w:rPr>
              <w:t>13</w:t>
            </w:r>
          </w:p>
        </w:tc>
        <w:tc>
          <w:tcPr>
            <w:tcW w:w="338" w:type="pct"/>
            <w:tcBorders>
              <w:bottom w:val="single" w:sz="4" w:space="0" w:color="auto"/>
            </w:tcBorders>
            <w:noWrap/>
          </w:tcPr>
          <w:p w14:paraId="2B342114" w14:textId="77777777" w:rsidR="00B760A0" w:rsidRDefault="00371556">
            <w:pPr>
              <w:spacing w:line="360" w:lineRule="auto"/>
              <w:jc w:val="center"/>
              <w:rPr>
                <w:rFonts w:ascii="Arial" w:hAnsi="Arial" w:cs="Arial"/>
                <w:sz w:val="20"/>
                <w:szCs w:val="20"/>
              </w:rPr>
            </w:pPr>
            <w:r>
              <w:rPr>
                <w:rFonts w:ascii="Arial" w:hAnsi="Arial" w:cs="Arial"/>
                <w:sz w:val="20"/>
                <w:szCs w:val="20"/>
              </w:rPr>
              <w:t>0.024</w:t>
            </w:r>
          </w:p>
        </w:tc>
        <w:tc>
          <w:tcPr>
            <w:tcW w:w="504" w:type="pct"/>
            <w:tcBorders>
              <w:bottom w:val="single" w:sz="4" w:space="0" w:color="auto"/>
            </w:tcBorders>
            <w:noWrap/>
          </w:tcPr>
          <w:p w14:paraId="09E5CE04" w14:textId="77777777" w:rsidR="00B760A0" w:rsidRDefault="00371556">
            <w:pPr>
              <w:spacing w:line="360" w:lineRule="auto"/>
              <w:jc w:val="center"/>
              <w:rPr>
                <w:rFonts w:ascii="Arial" w:hAnsi="Arial" w:cs="Arial"/>
                <w:sz w:val="20"/>
                <w:szCs w:val="20"/>
              </w:rPr>
            </w:pPr>
            <w:r>
              <w:rPr>
                <w:rFonts w:ascii="Arial" w:hAnsi="Arial" w:cs="Arial"/>
                <w:sz w:val="20"/>
                <w:szCs w:val="20"/>
              </w:rPr>
              <w:t>0.186</w:t>
            </w:r>
          </w:p>
        </w:tc>
        <w:tc>
          <w:tcPr>
            <w:tcW w:w="619" w:type="pct"/>
            <w:tcBorders>
              <w:bottom w:val="single" w:sz="4" w:space="0" w:color="auto"/>
            </w:tcBorders>
            <w:noWrap/>
          </w:tcPr>
          <w:p w14:paraId="501D2972" w14:textId="77777777" w:rsidR="00B760A0" w:rsidRDefault="00371556">
            <w:pPr>
              <w:spacing w:line="360" w:lineRule="auto"/>
              <w:jc w:val="center"/>
              <w:rPr>
                <w:rFonts w:ascii="Arial" w:hAnsi="Arial" w:cs="Arial"/>
                <w:sz w:val="20"/>
                <w:szCs w:val="20"/>
              </w:rPr>
            </w:pPr>
            <w:r>
              <w:rPr>
                <w:rFonts w:ascii="Arial" w:hAnsi="Arial" w:cs="Arial"/>
                <w:sz w:val="20"/>
                <w:szCs w:val="20"/>
              </w:rPr>
              <w:t>100.000</w:t>
            </w:r>
          </w:p>
        </w:tc>
        <w:tc>
          <w:tcPr>
            <w:tcW w:w="338" w:type="pct"/>
            <w:tcBorders>
              <w:bottom w:val="single" w:sz="4" w:space="0" w:color="auto"/>
            </w:tcBorders>
          </w:tcPr>
          <w:p w14:paraId="09CBEAE3" w14:textId="77777777" w:rsidR="00B760A0" w:rsidRDefault="00B760A0">
            <w:pPr>
              <w:spacing w:line="360" w:lineRule="auto"/>
              <w:jc w:val="center"/>
              <w:rPr>
                <w:rFonts w:ascii="Arial" w:hAnsi="Arial" w:cs="Arial"/>
                <w:sz w:val="20"/>
                <w:szCs w:val="20"/>
              </w:rPr>
            </w:pPr>
            <w:commentRangeStart w:id="17"/>
          </w:p>
        </w:tc>
        <w:tc>
          <w:tcPr>
            <w:tcW w:w="504" w:type="pct"/>
            <w:tcBorders>
              <w:bottom w:val="single" w:sz="4" w:space="0" w:color="auto"/>
            </w:tcBorders>
          </w:tcPr>
          <w:p w14:paraId="6EFEAC3A" w14:textId="77777777" w:rsidR="00B760A0" w:rsidRDefault="00B760A0">
            <w:pPr>
              <w:spacing w:line="360" w:lineRule="auto"/>
              <w:jc w:val="center"/>
              <w:rPr>
                <w:rFonts w:ascii="Arial" w:hAnsi="Arial" w:cs="Arial"/>
                <w:sz w:val="20"/>
                <w:szCs w:val="20"/>
              </w:rPr>
            </w:pPr>
          </w:p>
        </w:tc>
        <w:tc>
          <w:tcPr>
            <w:tcW w:w="619" w:type="pct"/>
            <w:tcBorders>
              <w:bottom w:val="single" w:sz="4" w:space="0" w:color="auto"/>
            </w:tcBorders>
          </w:tcPr>
          <w:p w14:paraId="3B221BE4" w14:textId="77777777" w:rsidR="00B760A0" w:rsidRDefault="00B760A0">
            <w:pPr>
              <w:spacing w:line="360" w:lineRule="auto"/>
              <w:jc w:val="center"/>
              <w:rPr>
                <w:rFonts w:ascii="Arial" w:hAnsi="Arial" w:cs="Arial"/>
                <w:sz w:val="20"/>
                <w:szCs w:val="20"/>
              </w:rPr>
            </w:pPr>
          </w:p>
        </w:tc>
        <w:tc>
          <w:tcPr>
            <w:tcW w:w="338" w:type="pct"/>
            <w:tcBorders>
              <w:bottom w:val="single" w:sz="4" w:space="0" w:color="auto"/>
            </w:tcBorders>
          </w:tcPr>
          <w:p w14:paraId="2694C62F" w14:textId="77777777" w:rsidR="00B760A0" w:rsidRDefault="00B760A0">
            <w:pPr>
              <w:spacing w:line="360" w:lineRule="auto"/>
              <w:jc w:val="center"/>
              <w:rPr>
                <w:rFonts w:ascii="Arial" w:hAnsi="Arial" w:cs="Arial"/>
                <w:sz w:val="20"/>
                <w:szCs w:val="20"/>
              </w:rPr>
            </w:pPr>
          </w:p>
        </w:tc>
        <w:commentRangeEnd w:id="17"/>
        <w:tc>
          <w:tcPr>
            <w:tcW w:w="504" w:type="pct"/>
            <w:tcBorders>
              <w:bottom w:val="single" w:sz="4" w:space="0" w:color="auto"/>
            </w:tcBorders>
          </w:tcPr>
          <w:p w14:paraId="3483B013" w14:textId="77777777" w:rsidR="00B760A0" w:rsidRDefault="00CC3B8D">
            <w:pPr>
              <w:spacing w:line="360" w:lineRule="auto"/>
              <w:jc w:val="center"/>
              <w:rPr>
                <w:rFonts w:ascii="Arial" w:hAnsi="Arial" w:cs="Arial"/>
                <w:sz w:val="20"/>
                <w:szCs w:val="20"/>
              </w:rPr>
            </w:pPr>
            <w:r>
              <w:rPr>
                <w:rStyle w:val="CommentReference"/>
                <w:rFonts w:ascii="Times New Roman" w:eastAsia="Times New Roman" w:hAnsi="Times New Roman"/>
                <w:lang w:val="nb-NO" w:eastAsia="nb-NO"/>
              </w:rPr>
              <w:commentReference w:id="17"/>
            </w:r>
          </w:p>
        </w:tc>
        <w:tc>
          <w:tcPr>
            <w:tcW w:w="617" w:type="pct"/>
            <w:tcBorders>
              <w:bottom w:val="single" w:sz="4" w:space="0" w:color="auto"/>
            </w:tcBorders>
          </w:tcPr>
          <w:p w14:paraId="3B0688D1" w14:textId="77777777" w:rsidR="00B760A0" w:rsidRDefault="00B760A0">
            <w:pPr>
              <w:spacing w:line="360" w:lineRule="auto"/>
              <w:jc w:val="center"/>
              <w:rPr>
                <w:rFonts w:ascii="Arial" w:hAnsi="Arial" w:cs="Arial"/>
                <w:sz w:val="20"/>
                <w:szCs w:val="20"/>
              </w:rPr>
            </w:pPr>
          </w:p>
        </w:tc>
      </w:tr>
      <w:tr w:rsidR="00B760A0" w14:paraId="41E87327" w14:textId="77777777" w:rsidTr="007C5984">
        <w:trPr>
          <w:trHeight w:val="223"/>
        </w:trPr>
        <w:tc>
          <w:tcPr>
            <w:tcW w:w="5000" w:type="pct"/>
            <w:gridSpan w:val="10"/>
            <w:tcBorders>
              <w:top w:val="single" w:sz="4" w:space="0" w:color="auto"/>
              <w:bottom w:val="single" w:sz="4" w:space="0" w:color="auto"/>
            </w:tcBorders>
          </w:tcPr>
          <w:p w14:paraId="2AC77BE3" w14:textId="77777777" w:rsidR="00B760A0" w:rsidRDefault="00371556">
            <w:pPr>
              <w:spacing w:line="360" w:lineRule="auto"/>
              <w:rPr>
                <w:rFonts w:ascii="Arial" w:hAnsi="Arial" w:cs="Arial"/>
                <w:sz w:val="20"/>
                <w:szCs w:val="20"/>
              </w:rPr>
            </w:pPr>
            <w:r>
              <w:rPr>
                <w:rFonts w:ascii="Arial" w:hAnsi="Arial" w:cs="Arial"/>
                <w:b/>
                <w:bCs/>
                <w:sz w:val="20"/>
                <w:szCs w:val="20"/>
              </w:rPr>
              <w:t>Extraction Method</w:t>
            </w:r>
            <w:r>
              <w:rPr>
                <w:rFonts w:ascii="Arial" w:hAnsi="Arial" w:cs="Arial"/>
                <w:sz w:val="20"/>
                <w:szCs w:val="20"/>
              </w:rPr>
              <w:t>: Principal Component Analysis.</w:t>
            </w:r>
          </w:p>
        </w:tc>
      </w:tr>
      <w:bookmarkEnd w:id="16"/>
    </w:tbl>
    <w:p w14:paraId="0D968825" w14:textId="77777777" w:rsidR="00B760A0" w:rsidRDefault="00B760A0">
      <w:pPr>
        <w:autoSpaceDE w:val="0"/>
        <w:autoSpaceDN w:val="0"/>
        <w:adjustRightInd w:val="0"/>
        <w:jc w:val="both"/>
        <w:rPr>
          <w:rFonts w:ascii="Arial" w:hAnsi="Arial" w:cs="Arial"/>
          <w:bCs/>
          <w:szCs w:val="22"/>
        </w:rPr>
      </w:pPr>
    </w:p>
    <w:p w14:paraId="62F1B946" w14:textId="77777777" w:rsidR="00B760A0" w:rsidRDefault="00371556">
      <w:pPr>
        <w:autoSpaceDE w:val="0"/>
        <w:autoSpaceDN w:val="0"/>
        <w:adjustRightInd w:val="0"/>
        <w:jc w:val="both"/>
        <w:rPr>
          <w:rFonts w:ascii="Arial" w:hAnsi="Arial" w:cs="Arial"/>
          <w:bCs/>
          <w:szCs w:val="22"/>
        </w:rPr>
      </w:pPr>
      <w:r>
        <w:rPr>
          <w:rFonts w:ascii="Arial" w:hAnsi="Arial" w:cs="Arial"/>
          <w:bCs/>
          <w:noProof/>
          <w:szCs w:val="22"/>
        </w:rPr>
        <w:drawing>
          <wp:anchor distT="0" distB="0" distL="114300" distR="114300" simplePos="0" relativeHeight="251660288" behindDoc="0" locked="0" layoutInCell="1" allowOverlap="1" wp14:anchorId="283B2BFC" wp14:editId="01132802">
            <wp:simplePos x="0" y="0"/>
            <wp:positionH relativeFrom="column">
              <wp:posOffset>450215</wp:posOffset>
            </wp:positionH>
            <wp:positionV relativeFrom="paragraph">
              <wp:posOffset>64135</wp:posOffset>
            </wp:positionV>
            <wp:extent cx="4657090" cy="2216150"/>
            <wp:effectExtent l="19050" t="0" r="10160" b="0"/>
            <wp:wrapTopAndBottom/>
            <wp:docPr id="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6E5D975B" w14:textId="77777777" w:rsidR="00B760A0" w:rsidRDefault="00371556">
      <w:pPr>
        <w:autoSpaceDE w:val="0"/>
        <w:autoSpaceDN w:val="0"/>
        <w:adjustRightInd w:val="0"/>
        <w:jc w:val="center"/>
        <w:rPr>
          <w:rFonts w:ascii="Arial" w:hAnsi="Arial" w:cs="Arial"/>
          <w:b/>
          <w:bCs/>
          <w:szCs w:val="22"/>
          <w:lang w:val="en-IN"/>
        </w:rPr>
      </w:pPr>
      <w:commentRangeStart w:id="18"/>
      <w:r>
        <w:rPr>
          <w:rFonts w:ascii="Arial" w:hAnsi="Arial" w:cs="Arial"/>
          <w:b/>
          <w:bCs/>
          <w:szCs w:val="22"/>
          <w:lang w:val="en-IN"/>
        </w:rPr>
        <w:lastRenderedPageBreak/>
        <w:t>Figure 1. Screen Plot</w:t>
      </w:r>
    </w:p>
    <w:commentRangeEnd w:id="18"/>
    <w:p w14:paraId="1784719A" w14:textId="77777777" w:rsidR="00B760A0" w:rsidRDefault="00652F4A">
      <w:pPr>
        <w:autoSpaceDE w:val="0"/>
        <w:autoSpaceDN w:val="0"/>
        <w:adjustRightInd w:val="0"/>
        <w:jc w:val="both"/>
        <w:rPr>
          <w:rFonts w:ascii="Arial" w:hAnsi="Arial" w:cs="Arial"/>
          <w:bCs/>
          <w:szCs w:val="22"/>
        </w:rPr>
      </w:pPr>
      <w:r>
        <w:rPr>
          <w:rStyle w:val="CommentReference"/>
          <w:rFonts w:ascii="Times New Roman" w:hAnsi="Times New Roman"/>
          <w:lang w:val="nb-NO" w:eastAsia="nb-NO"/>
        </w:rPr>
        <w:commentReference w:id="18"/>
      </w:r>
    </w:p>
    <w:p w14:paraId="4F06D804" w14:textId="77777777" w:rsidR="00B760A0" w:rsidRDefault="00371556">
      <w:pPr>
        <w:autoSpaceDE w:val="0"/>
        <w:autoSpaceDN w:val="0"/>
        <w:adjustRightInd w:val="0"/>
        <w:jc w:val="both"/>
        <w:rPr>
          <w:rFonts w:ascii="Arial" w:hAnsi="Arial" w:cs="Arial"/>
          <w:bCs/>
          <w:szCs w:val="22"/>
        </w:rPr>
      </w:pPr>
      <w:r>
        <w:rPr>
          <w:rFonts w:ascii="Arial" w:hAnsi="Arial" w:cs="Arial"/>
          <w:bCs/>
          <w:szCs w:val="22"/>
        </w:rPr>
        <w:t>The screen plot displays the eigenvalues for each of the dataset's main components. The first five components have eigenvalues greater than one, which indicates they acquire most of the appropriate variance among the 13 variables, and it is also shown by the clear "elbow" following the fifth component, which means that the remaining components explain only a small amount of the variance and are less important. This pattern indicates that it is desirable to hold onto the first five components. The results of rotated component matrix are tabulated in Table 5.</w:t>
      </w:r>
    </w:p>
    <w:p w14:paraId="5499FEB3" w14:textId="77777777" w:rsidR="00B760A0" w:rsidRDefault="00B760A0">
      <w:pPr>
        <w:autoSpaceDE w:val="0"/>
        <w:autoSpaceDN w:val="0"/>
        <w:adjustRightInd w:val="0"/>
        <w:jc w:val="both"/>
        <w:rPr>
          <w:rFonts w:ascii="Arial" w:hAnsi="Arial" w:cs="Arial"/>
          <w:b/>
          <w:bCs/>
          <w:szCs w:val="22"/>
          <w:lang w:val="en-IN"/>
        </w:rPr>
      </w:pPr>
    </w:p>
    <w:p w14:paraId="32CCEC6C" w14:textId="77777777" w:rsidR="00B760A0" w:rsidRDefault="00371556">
      <w:pPr>
        <w:autoSpaceDE w:val="0"/>
        <w:autoSpaceDN w:val="0"/>
        <w:adjustRightInd w:val="0"/>
        <w:jc w:val="both"/>
        <w:rPr>
          <w:rFonts w:ascii="Arial" w:hAnsi="Arial" w:cs="Arial"/>
          <w:bCs/>
          <w:szCs w:val="22"/>
          <w:lang w:val="en-IN"/>
        </w:rPr>
      </w:pPr>
      <w:r>
        <w:rPr>
          <w:rFonts w:ascii="Arial" w:hAnsi="Arial" w:cs="Arial"/>
          <w:b/>
          <w:bCs/>
          <w:szCs w:val="22"/>
          <w:lang w:val="en-IN"/>
        </w:rPr>
        <w:t>Table 5.</w:t>
      </w:r>
      <w:r>
        <w:rPr>
          <w:rFonts w:ascii="Arial" w:hAnsi="Arial" w:cs="Arial"/>
          <w:bCs/>
          <w:szCs w:val="22"/>
          <w:lang w:val="en-IN"/>
        </w:rPr>
        <w:t xml:space="preserve"> Rotated Component Matrix</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6"/>
        <w:gridCol w:w="1732"/>
        <w:gridCol w:w="1560"/>
        <w:gridCol w:w="1386"/>
        <w:gridCol w:w="1558"/>
        <w:gridCol w:w="1324"/>
      </w:tblGrid>
      <w:tr w:rsidR="00B760A0" w14:paraId="6B427892" w14:textId="77777777">
        <w:trPr>
          <w:trHeight w:val="312"/>
        </w:trPr>
        <w:tc>
          <w:tcPr>
            <w:tcW w:w="1569" w:type="pct"/>
            <w:vMerge w:val="restart"/>
            <w:tcBorders>
              <w:top w:val="single" w:sz="4" w:space="0" w:color="auto"/>
              <w:bottom w:val="single" w:sz="4" w:space="0" w:color="auto"/>
            </w:tcBorders>
            <w:vAlign w:val="center"/>
          </w:tcPr>
          <w:p w14:paraId="7A96CB70" w14:textId="77777777" w:rsidR="00B760A0" w:rsidRDefault="00371556">
            <w:pPr>
              <w:spacing w:line="360" w:lineRule="auto"/>
              <w:jc w:val="center"/>
              <w:rPr>
                <w:rFonts w:ascii="Arial" w:hAnsi="Arial" w:cs="Arial"/>
                <w:b/>
                <w:bCs/>
                <w:sz w:val="20"/>
                <w:szCs w:val="20"/>
              </w:rPr>
            </w:pPr>
            <w:bookmarkStart w:id="19" w:name="table5"/>
            <w:r>
              <w:rPr>
                <w:rFonts w:ascii="Arial" w:hAnsi="Arial" w:cs="Arial"/>
                <w:b/>
                <w:bCs/>
                <w:sz w:val="20"/>
                <w:szCs w:val="20"/>
              </w:rPr>
              <w:t>Variables</w:t>
            </w:r>
          </w:p>
        </w:tc>
        <w:tc>
          <w:tcPr>
            <w:tcW w:w="3431" w:type="pct"/>
            <w:gridSpan w:val="5"/>
            <w:tcBorders>
              <w:top w:val="single" w:sz="4" w:space="0" w:color="auto"/>
            </w:tcBorders>
            <w:vAlign w:val="center"/>
          </w:tcPr>
          <w:p w14:paraId="06079096"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Component</w:t>
            </w:r>
          </w:p>
        </w:tc>
      </w:tr>
      <w:tr w:rsidR="00B760A0" w14:paraId="5D9AD569" w14:textId="77777777">
        <w:trPr>
          <w:trHeight w:val="274"/>
        </w:trPr>
        <w:tc>
          <w:tcPr>
            <w:tcW w:w="1569" w:type="pct"/>
            <w:vMerge/>
            <w:tcBorders>
              <w:bottom w:val="single" w:sz="4" w:space="0" w:color="auto"/>
            </w:tcBorders>
          </w:tcPr>
          <w:p w14:paraId="70186E13" w14:textId="77777777" w:rsidR="00B760A0" w:rsidRDefault="00B760A0">
            <w:pPr>
              <w:spacing w:line="360" w:lineRule="auto"/>
              <w:rPr>
                <w:rFonts w:ascii="Arial" w:hAnsi="Arial" w:cs="Arial"/>
                <w:sz w:val="20"/>
                <w:szCs w:val="20"/>
              </w:rPr>
            </w:pPr>
          </w:p>
        </w:tc>
        <w:tc>
          <w:tcPr>
            <w:tcW w:w="786" w:type="pct"/>
            <w:tcBorders>
              <w:bottom w:val="single" w:sz="4" w:space="0" w:color="auto"/>
            </w:tcBorders>
            <w:noWrap/>
            <w:vAlign w:val="center"/>
          </w:tcPr>
          <w:p w14:paraId="7443C49D"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1</w:t>
            </w:r>
          </w:p>
        </w:tc>
        <w:tc>
          <w:tcPr>
            <w:tcW w:w="708" w:type="pct"/>
            <w:tcBorders>
              <w:bottom w:val="single" w:sz="4" w:space="0" w:color="auto"/>
            </w:tcBorders>
            <w:noWrap/>
            <w:vAlign w:val="center"/>
          </w:tcPr>
          <w:p w14:paraId="66DAA2A9"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2</w:t>
            </w:r>
          </w:p>
        </w:tc>
        <w:tc>
          <w:tcPr>
            <w:tcW w:w="629" w:type="pct"/>
            <w:tcBorders>
              <w:bottom w:val="single" w:sz="4" w:space="0" w:color="auto"/>
            </w:tcBorders>
            <w:noWrap/>
            <w:vAlign w:val="center"/>
          </w:tcPr>
          <w:p w14:paraId="6C9F0F53"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3</w:t>
            </w:r>
          </w:p>
        </w:tc>
        <w:tc>
          <w:tcPr>
            <w:tcW w:w="707" w:type="pct"/>
            <w:tcBorders>
              <w:bottom w:val="single" w:sz="4" w:space="0" w:color="auto"/>
            </w:tcBorders>
            <w:noWrap/>
            <w:vAlign w:val="center"/>
          </w:tcPr>
          <w:p w14:paraId="2D1BCC81"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4</w:t>
            </w:r>
          </w:p>
        </w:tc>
        <w:tc>
          <w:tcPr>
            <w:tcW w:w="601" w:type="pct"/>
            <w:tcBorders>
              <w:bottom w:val="single" w:sz="4" w:space="0" w:color="auto"/>
            </w:tcBorders>
            <w:noWrap/>
            <w:vAlign w:val="center"/>
          </w:tcPr>
          <w:p w14:paraId="1E813354"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5</w:t>
            </w:r>
          </w:p>
        </w:tc>
      </w:tr>
      <w:tr w:rsidR="00B760A0" w14:paraId="4B0ADEFB" w14:textId="77777777">
        <w:trPr>
          <w:trHeight w:val="312"/>
        </w:trPr>
        <w:tc>
          <w:tcPr>
            <w:tcW w:w="1569" w:type="pct"/>
            <w:tcBorders>
              <w:top w:val="single" w:sz="4" w:space="0" w:color="auto"/>
            </w:tcBorders>
          </w:tcPr>
          <w:p w14:paraId="17FA0A51" w14:textId="77777777" w:rsidR="00B760A0" w:rsidRDefault="00371556">
            <w:pPr>
              <w:spacing w:line="360" w:lineRule="auto"/>
              <w:rPr>
                <w:rFonts w:ascii="Arial" w:hAnsi="Arial" w:cs="Arial"/>
                <w:sz w:val="20"/>
                <w:szCs w:val="20"/>
              </w:rPr>
            </w:pPr>
            <w:r>
              <w:rPr>
                <w:rFonts w:ascii="Arial" w:hAnsi="Arial" w:cs="Arial"/>
                <w:sz w:val="20"/>
                <w:szCs w:val="20"/>
              </w:rPr>
              <w:t>Additional Micronutrients</w:t>
            </w:r>
          </w:p>
        </w:tc>
        <w:tc>
          <w:tcPr>
            <w:tcW w:w="786" w:type="pct"/>
            <w:tcBorders>
              <w:top w:val="single" w:sz="4" w:space="0" w:color="auto"/>
            </w:tcBorders>
            <w:noWrap/>
          </w:tcPr>
          <w:p w14:paraId="6E6A91DA"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0.959</w:t>
            </w:r>
          </w:p>
        </w:tc>
        <w:tc>
          <w:tcPr>
            <w:tcW w:w="708" w:type="pct"/>
            <w:tcBorders>
              <w:top w:val="single" w:sz="4" w:space="0" w:color="auto"/>
            </w:tcBorders>
          </w:tcPr>
          <w:p w14:paraId="096A3C87" w14:textId="77777777" w:rsidR="00B760A0" w:rsidRDefault="00371556">
            <w:pPr>
              <w:spacing w:line="360" w:lineRule="auto"/>
              <w:jc w:val="center"/>
              <w:rPr>
                <w:rFonts w:ascii="Arial" w:hAnsi="Arial" w:cs="Arial"/>
                <w:sz w:val="20"/>
                <w:szCs w:val="20"/>
              </w:rPr>
            </w:pPr>
            <w:r>
              <w:rPr>
                <w:rFonts w:ascii="Arial" w:hAnsi="Arial" w:cs="Arial"/>
                <w:sz w:val="20"/>
                <w:szCs w:val="20"/>
              </w:rPr>
              <w:t>0.068</w:t>
            </w:r>
          </w:p>
        </w:tc>
        <w:tc>
          <w:tcPr>
            <w:tcW w:w="629" w:type="pct"/>
            <w:tcBorders>
              <w:top w:val="single" w:sz="4" w:space="0" w:color="auto"/>
            </w:tcBorders>
          </w:tcPr>
          <w:p w14:paraId="4BA0C2E9" w14:textId="77777777" w:rsidR="00B760A0" w:rsidRDefault="00371556">
            <w:pPr>
              <w:spacing w:line="360" w:lineRule="auto"/>
              <w:jc w:val="center"/>
              <w:rPr>
                <w:rFonts w:ascii="Arial" w:hAnsi="Arial" w:cs="Arial"/>
                <w:sz w:val="20"/>
                <w:szCs w:val="20"/>
              </w:rPr>
            </w:pPr>
            <w:r>
              <w:rPr>
                <w:rFonts w:ascii="Arial" w:hAnsi="Arial" w:cs="Arial"/>
                <w:sz w:val="20"/>
                <w:szCs w:val="20"/>
              </w:rPr>
              <w:t>0.052</w:t>
            </w:r>
          </w:p>
        </w:tc>
        <w:tc>
          <w:tcPr>
            <w:tcW w:w="707" w:type="pct"/>
            <w:tcBorders>
              <w:top w:val="single" w:sz="4" w:space="0" w:color="auto"/>
            </w:tcBorders>
          </w:tcPr>
          <w:p w14:paraId="71624380" w14:textId="77777777" w:rsidR="00B760A0" w:rsidRDefault="00371556">
            <w:pPr>
              <w:spacing w:line="360" w:lineRule="auto"/>
              <w:jc w:val="center"/>
              <w:rPr>
                <w:rFonts w:ascii="Arial" w:hAnsi="Arial" w:cs="Arial"/>
                <w:sz w:val="20"/>
                <w:szCs w:val="20"/>
              </w:rPr>
            </w:pPr>
            <w:r>
              <w:rPr>
                <w:rFonts w:ascii="Arial" w:hAnsi="Arial" w:cs="Arial"/>
                <w:sz w:val="20"/>
                <w:szCs w:val="20"/>
              </w:rPr>
              <w:t>0.005</w:t>
            </w:r>
          </w:p>
        </w:tc>
        <w:tc>
          <w:tcPr>
            <w:tcW w:w="601" w:type="pct"/>
            <w:tcBorders>
              <w:top w:val="single" w:sz="4" w:space="0" w:color="auto"/>
            </w:tcBorders>
          </w:tcPr>
          <w:p w14:paraId="61C4840D" w14:textId="77777777" w:rsidR="00B760A0" w:rsidRDefault="00371556">
            <w:pPr>
              <w:spacing w:line="360" w:lineRule="auto"/>
              <w:jc w:val="center"/>
              <w:rPr>
                <w:rFonts w:ascii="Arial" w:hAnsi="Arial" w:cs="Arial"/>
                <w:sz w:val="20"/>
                <w:szCs w:val="20"/>
              </w:rPr>
            </w:pPr>
            <w:r>
              <w:rPr>
                <w:rFonts w:ascii="Arial" w:hAnsi="Arial" w:cs="Arial"/>
                <w:sz w:val="20"/>
                <w:szCs w:val="20"/>
              </w:rPr>
              <w:t>0.078</w:t>
            </w:r>
          </w:p>
        </w:tc>
      </w:tr>
      <w:tr w:rsidR="00B760A0" w14:paraId="3CBB7F5E" w14:textId="77777777">
        <w:trPr>
          <w:trHeight w:val="312"/>
        </w:trPr>
        <w:tc>
          <w:tcPr>
            <w:tcW w:w="1569" w:type="pct"/>
          </w:tcPr>
          <w:p w14:paraId="7B19317A" w14:textId="77777777" w:rsidR="00B760A0" w:rsidRDefault="00371556">
            <w:pPr>
              <w:spacing w:line="360" w:lineRule="auto"/>
              <w:rPr>
                <w:rFonts w:ascii="Arial" w:hAnsi="Arial" w:cs="Arial"/>
                <w:sz w:val="20"/>
                <w:szCs w:val="20"/>
              </w:rPr>
            </w:pPr>
            <w:r>
              <w:rPr>
                <w:rFonts w:ascii="Arial" w:hAnsi="Arial" w:cs="Arial"/>
                <w:sz w:val="20"/>
                <w:szCs w:val="20"/>
              </w:rPr>
              <w:t xml:space="preserve">Improve immunity </w:t>
            </w:r>
          </w:p>
        </w:tc>
        <w:tc>
          <w:tcPr>
            <w:tcW w:w="786" w:type="pct"/>
            <w:noWrap/>
          </w:tcPr>
          <w:p w14:paraId="108BFD8C"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0.949</w:t>
            </w:r>
          </w:p>
        </w:tc>
        <w:tc>
          <w:tcPr>
            <w:tcW w:w="708" w:type="pct"/>
          </w:tcPr>
          <w:p w14:paraId="658AB0CF" w14:textId="77777777" w:rsidR="00B760A0" w:rsidRDefault="00371556">
            <w:pPr>
              <w:spacing w:line="360" w:lineRule="auto"/>
              <w:jc w:val="center"/>
              <w:rPr>
                <w:rFonts w:ascii="Arial" w:hAnsi="Arial" w:cs="Arial"/>
                <w:sz w:val="20"/>
                <w:szCs w:val="20"/>
              </w:rPr>
            </w:pPr>
            <w:r>
              <w:rPr>
                <w:rFonts w:ascii="Arial" w:hAnsi="Arial" w:cs="Arial"/>
                <w:sz w:val="20"/>
                <w:szCs w:val="20"/>
              </w:rPr>
              <w:t>0.073</w:t>
            </w:r>
          </w:p>
        </w:tc>
        <w:tc>
          <w:tcPr>
            <w:tcW w:w="629" w:type="pct"/>
          </w:tcPr>
          <w:p w14:paraId="14ADE3F2" w14:textId="77777777" w:rsidR="00B760A0" w:rsidRDefault="00371556">
            <w:pPr>
              <w:spacing w:line="360" w:lineRule="auto"/>
              <w:jc w:val="center"/>
              <w:rPr>
                <w:rFonts w:ascii="Arial" w:hAnsi="Arial" w:cs="Arial"/>
                <w:sz w:val="20"/>
                <w:szCs w:val="20"/>
              </w:rPr>
            </w:pPr>
            <w:r>
              <w:rPr>
                <w:rFonts w:ascii="Arial" w:hAnsi="Arial" w:cs="Arial"/>
                <w:sz w:val="20"/>
                <w:szCs w:val="20"/>
              </w:rPr>
              <w:t>0.093</w:t>
            </w:r>
          </w:p>
        </w:tc>
        <w:tc>
          <w:tcPr>
            <w:tcW w:w="707" w:type="pct"/>
          </w:tcPr>
          <w:p w14:paraId="6E0E8038" w14:textId="77777777" w:rsidR="00B760A0" w:rsidRDefault="00371556">
            <w:pPr>
              <w:spacing w:line="360" w:lineRule="auto"/>
              <w:jc w:val="center"/>
              <w:rPr>
                <w:rFonts w:ascii="Arial" w:hAnsi="Arial" w:cs="Arial"/>
                <w:sz w:val="20"/>
                <w:szCs w:val="20"/>
              </w:rPr>
            </w:pPr>
            <w:r>
              <w:rPr>
                <w:rFonts w:ascii="Arial" w:hAnsi="Arial" w:cs="Arial"/>
                <w:sz w:val="20"/>
                <w:szCs w:val="20"/>
              </w:rPr>
              <w:t>0.039</w:t>
            </w:r>
          </w:p>
        </w:tc>
        <w:tc>
          <w:tcPr>
            <w:tcW w:w="601" w:type="pct"/>
          </w:tcPr>
          <w:p w14:paraId="3D59E539" w14:textId="77777777" w:rsidR="00B760A0" w:rsidRDefault="00371556">
            <w:pPr>
              <w:spacing w:line="360" w:lineRule="auto"/>
              <w:jc w:val="center"/>
              <w:rPr>
                <w:rFonts w:ascii="Arial" w:hAnsi="Arial" w:cs="Arial"/>
                <w:sz w:val="20"/>
                <w:szCs w:val="20"/>
              </w:rPr>
            </w:pPr>
            <w:r>
              <w:rPr>
                <w:rFonts w:ascii="Arial" w:hAnsi="Arial" w:cs="Arial"/>
                <w:sz w:val="20"/>
                <w:szCs w:val="20"/>
              </w:rPr>
              <w:t>0.070</w:t>
            </w:r>
          </w:p>
        </w:tc>
      </w:tr>
      <w:tr w:rsidR="00B760A0" w14:paraId="789AB98D" w14:textId="77777777">
        <w:trPr>
          <w:trHeight w:val="312"/>
        </w:trPr>
        <w:tc>
          <w:tcPr>
            <w:tcW w:w="1569" w:type="pct"/>
          </w:tcPr>
          <w:p w14:paraId="001213D1" w14:textId="77777777" w:rsidR="00B760A0" w:rsidRDefault="00371556">
            <w:pPr>
              <w:spacing w:line="360" w:lineRule="auto"/>
              <w:rPr>
                <w:rFonts w:ascii="Arial" w:hAnsi="Arial" w:cs="Arial"/>
                <w:sz w:val="20"/>
                <w:szCs w:val="20"/>
              </w:rPr>
            </w:pPr>
            <w:r>
              <w:rPr>
                <w:rFonts w:ascii="Arial" w:hAnsi="Arial" w:cs="Arial"/>
                <w:sz w:val="20"/>
                <w:szCs w:val="20"/>
              </w:rPr>
              <w:t>Family Health Concerns</w:t>
            </w:r>
          </w:p>
        </w:tc>
        <w:tc>
          <w:tcPr>
            <w:tcW w:w="786" w:type="pct"/>
            <w:noWrap/>
          </w:tcPr>
          <w:p w14:paraId="508EE429"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0.934</w:t>
            </w:r>
          </w:p>
        </w:tc>
        <w:tc>
          <w:tcPr>
            <w:tcW w:w="708" w:type="pct"/>
          </w:tcPr>
          <w:p w14:paraId="14D3CB52" w14:textId="77777777" w:rsidR="00B760A0" w:rsidRDefault="00371556">
            <w:pPr>
              <w:spacing w:line="360" w:lineRule="auto"/>
              <w:jc w:val="center"/>
              <w:rPr>
                <w:rFonts w:ascii="Arial" w:hAnsi="Arial" w:cs="Arial"/>
                <w:sz w:val="20"/>
                <w:szCs w:val="20"/>
              </w:rPr>
            </w:pPr>
            <w:r>
              <w:rPr>
                <w:rFonts w:ascii="Arial" w:hAnsi="Arial" w:cs="Arial"/>
                <w:sz w:val="20"/>
                <w:szCs w:val="20"/>
              </w:rPr>
              <w:t>0.031</w:t>
            </w:r>
          </w:p>
        </w:tc>
        <w:tc>
          <w:tcPr>
            <w:tcW w:w="629" w:type="pct"/>
          </w:tcPr>
          <w:p w14:paraId="1C2BC269" w14:textId="77777777" w:rsidR="00B760A0" w:rsidRDefault="00371556">
            <w:pPr>
              <w:spacing w:line="360" w:lineRule="auto"/>
              <w:jc w:val="center"/>
              <w:rPr>
                <w:rFonts w:ascii="Arial" w:hAnsi="Arial" w:cs="Arial"/>
                <w:sz w:val="20"/>
                <w:szCs w:val="20"/>
              </w:rPr>
            </w:pPr>
            <w:r>
              <w:rPr>
                <w:rFonts w:ascii="Arial" w:hAnsi="Arial" w:cs="Arial"/>
                <w:sz w:val="20"/>
                <w:szCs w:val="20"/>
              </w:rPr>
              <w:t>0.030</w:t>
            </w:r>
          </w:p>
        </w:tc>
        <w:tc>
          <w:tcPr>
            <w:tcW w:w="707" w:type="pct"/>
          </w:tcPr>
          <w:p w14:paraId="55CE03C5" w14:textId="77777777" w:rsidR="00B760A0" w:rsidRDefault="00371556">
            <w:pPr>
              <w:spacing w:line="360" w:lineRule="auto"/>
              <w:jc w:val="center"/>
              <w:rPr>
                <w:rFonts w:ascii="Arial" w:hAnsi="Arial" w:cs="Arial"/>
                <w:sz w:val="20"/>
                <w:szCs w:val="20"/>
              </w:rPr>
            </w:pPr>
            <w:r>
              <w:rPr>
                <w:rFonts w:ascii="Arial" w:hAnsi="Arial" w:cs="Arial"/>
                <w:sz w:val="20"/>
                <w:szCs w:val="20"/>
              </w:rPr>
              <w:t>-0.017</w:t>
            </w:r>
          </w:p>
        </w:tc>
        <w:tc>
          <w:tcPr>
            <w:tcW w:w="601" w:type="pct"/>
          </w:tcPr>
          <w:p w14:paraId="5B737D4C" w14:textId="77777777" w:rsidR="00B760A0" w:rsidRDefault="00371556">
            <w:pPr>
              <w:spacing w:line="360" w:lineRule="auto"/>
              <w:jc w:val="center"/>
              <w:rPr>
                <w:rFonts w:ascii="Arial" w:hAnsi="Arial" w:cs="Arial"/>
                <w:sz w:val="20"/>
                <w:szCs w:val="20"/>
              </w:rPr>
            </w:pPr>
            <w:r>
              <w:rPr>
                <w:rFonts w:ascii="Arial" w:hAnsi="Arial" w:cs="Arial"/>
                <w:sz w:val="20"/>
                <w:szCs w:val="20"/>
              </w:rPr>
              <w:t>0.099</w:t>
            </w:r>
          </w:p>
        </w:tc>
      </w:tr>
      <w:tr w:rsidR="00B760A0" w14:paraId="2980D424" w14:textId="77777777">
        <w:trPr>
          <w:trHeight w:val="312"/>
        </w:trPr>
        <w:tc>
          <w:tcPr>
            <w:tcW w:w="1569" w:type="pct"/>
          </w:tcPr>
          <w:p w14:paraId="62CD5A78" w14:textId="77777777" w:rsidR="00B760A0" w:rsidRDefault="00371556">
            <w:pPr>
              <w:spacing w:line="360" w:lineRule="auto"/>
              <w:rPr>
                <w:rFonts w:ascii="Arial" w:hAnsi="Arial" w:cs="Arial"/>
                <w:sz w:val="20"/>
                <w:szCs w:val="20"/>
              </w:rPr>
            </w:pPr>
            <w:r>
              <w:rPr>
                <w:rFonts w:ascii="Arial" w:hAnsi="Arial" w:cs="Arial"/>
                <w:sz w:val="20"/>
                <w:szCs w:val="20"/>
              </w:rPr>
              <w:t>Product trust</w:t>
            </w:r>
          </w:p>
        </w:tc>
        <w:tc>
          <w:tcPr>
            <w:tcW w:w="786" w:type="pct"/>
            <w:noWrap/>
          </w:tcPr>
          <w:p w14:paraId="7B149E5C"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0.609</w:t>
            </w:r>
          </w:p>
        </w:tc>
        <w:tc>
          <w:tcPr>
            <w:tcW w:w="708" w:type="pct"/>
          </w:tcPr>
          <w:p w14:paraId="610C176C" w14:textId="77777777" w:rsidR="00B760A0" w:rsidRDefault="00371556">
            <w:pPr>
              <w:spacing w:line="360" w:lineRule="auto"/>
              <w:jc w:val="center"/>
              <w:rPr>
                <w:rFonts w:ascii="Arial" w:hAnsi="Arial" w:cs="Arial"/>
                <w:sz w:val="20"/>
                <w:szCs w:val="20"/>
              </w:rPr>
            </w:pPr>
            <w:r>
              <w:rPr>
                <w:rFonts w:ascii="Arial" w:hAnsi="Arial" w:cs="Arial"/>
                <w:sz w:val="20"/>
                <w:szCs w:val="20"/>
              </w:rPr>
              <w:t>0.070</w:t>
            </w:r>
          </w:p>
        </w:tc>
        <w:tc>
          <w:tcPr>
            <w:tcW w:w="629" w:type="pct"/>
          </w:tcPr>
          <w:p w14:paraId="27EB6892" w14:textId="77777777" w:rsidR="00B760A0" w:rsidRDefault="00371556">
            <w:pPr>
              <w:spacing w:line="360" w:lineRule="auto"/>
              <w:jc w:val="center"/>
              <w:rPr>
                <w:rFonts w:ascii="Arial" w:hAnsi="Arial" w:cs="Arial"/>
                <w:sz w:val="20"/>
                <w:szCs w:val="20"/>
              </w:rPr>
            </w:pPr>
            <w:r>
              <w:rPr>
                <w:rFonts w:ascii="Arial" w:hAnsi="Arial" w:cs="Arial"/>
                <w:sz w:val="20"/>
                <w:szCs w:val="20"/>
              </w:rPr>
              <w:t>-0.015</w:t>
            </w:r>
          </w:p>
        </w:tc>
        <w:tc>
          <w:tcPr>
            <w:tcW w:w="707" w:type="pct"/>
          </w:tcPr>
          <w:p w14:paraId="0D1776D1" w14:textId="77777777" w:rsidR="00B760A0" w:rsidRDefault="00371556">
            <w:pPr>
              <w:spacing w:line="360" w:lineRule="auto"/>
              <w:jc w:val="center"/>
              <w:rPr>
                <w:rFonts w:ascii="Arial" w:hAnsi="Arial" w:cs="Arial"/>
                <w:sz w:val="20"/>
                <w:szCs w:val="20"/>
              </w:rPr>
            </w:pPr>
            <w:r>
              <w:rPr>
                <w:rFonts w:ascii="Arial" w:hAnsi="Arial" w:cs="Arial"/>
                <w:sz w:val="20"/>
                <w:szCs w:val="20"/>
              </w:rPr>
              <w:t>-0.003</w:t>
            </w:r>
          </w:p>
        </w:tc>
        <w:tc>
          <w:tcPr>
            <w:tcW w:w="601" w:type="pct"/>
          </w:tcPr>
          <w:p w14:paraId="5835F83B" w14:textId="77777777" w:rsidR="00B760A0" w:rsidRDefault="00371556">
            <w:pPr>
              <w:spacing w:line="360" w:lineRule="auto"/>
              <w:jc w:val="center"/>
              <w:rPr>
                <w:rFonts w:ascii="Arial" w:hAnsi="Arial" w:cs="Arial"/>
                <w:sz w:val="20"/>
                <w:szCs w:val="20"/>
              </w:rPr>
            </w:pPr>
            <w:r>
              <w:rPr>
                <w:rFonts w:ascii="Arial" w:hAnsi="Arial" w:cs="Arial"/>
                <w:sz w:val="20"/>
                <w:szCs w:val="20"/>
              </w:rPr>
              <w:t>-0.412</w:t>
            </w:r>
          </w:p>
        </w:tc>
      </w:tr>
      <w:tr w:rsidR="00B760A0" w14:paraId="5FCA8C46" w14:textId="77777777">
        <w:trPr>
          <w:trHeight w:val="312"/>
        </w:trPr>
        <w:tc>
          <w:tcPr>
            <w:tcW w:w="1569" w:type="pct"/>
          </w:tcPr>
          <w:p w14:paraId="4E572159" w14:textId="77777777" w:rsidR="00B760A0" w:rsidRDefault="00371556">
            <w:pPr>
              <w:spacing w:line="360" w:lineRule="auto"/>
              <w:rPr>
                <w:rFonts w:ascii="Arial" w:hAnsi="Arial" w:cs="Arial"/>
                <w:sz w:val="20"/>
                <w:szCs w:val="20"/>
              </w:rPr>
            </w:pPr>
            <w:r>
              <w:rPr>
                <w:rFonts w:ascii="Arial" w:hAnsi="Arial" w:cs="Arial"/>
                <w:sz w:val="20"/>
                <w:szCs w:val="20"/>
              </w:rPr>
              <w:t>Easy Availability</w:t>
            </w:r>
          </w:p>
        </w:tc>
        <w:tc>
          <w:tcPr>
            <w:tcW w:w="786" w:type="pct"/>
          </w:tcPr>
          <w:p w14:paraId="7FA73CFA" w14:textId="77777777" w:rsidR="00B760A0" w:rsidRDefault="00371556">
            <w:pPr>
              <w:spacing w:line="360" w:lineRule="auto"/>
              <w:jc w:val="center"/>
              <w:rPr>
                <w:rFonts w:ascii="Arial" w:hAnsi="Arial" w:cs="Arial"/>
                <w:sz w:val="20"/>
                <w:szCs w:val="20"/>
              </w:rPr>
            </w:pPr>
            <w:r>
              <w:rPr>
                <w:rFonts w:ascii="Arial" w:hAnsi="Arial" w:cs="Arial"/>
                <w:sz w:val="20"/>
                <w:szCs w:val="20"/>
              </w:rPr>
              <w:t>0.077</w:t>
            </w:r>
          </w:p>
        </w:tc>
        <w:tc>
          <w:tcPr>
            <w:tcW w:w="708" w:type="pct"/>
            <w:noWrap/>
          </w:tcPr>
          <w:p w14:paraId="4DDB475E"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0.983</w:t>
            </w:r>
          </w:p>
        </w:tc>
        <w:tc>
          <w:tcPr>
            <w:tcW w:w="629" w:type="pct"/>
          </w:tcPr>
          <w:p w14:paraId="704DC76C" w14:textId="77777777" w:rsidR="00B760A0" w:rsidRDefault="00371556">
            <w:pPr>
              <w:spacing w:line="360" w:lineRule="auto"/>
              <w:jc w:val="center"/>
              <w:rPr>
                <w:rFonts w:ascii="Arial" w:hAnsi="Arial" w:cs="Arial"/>
                <w:sz w:val="20"/>
                <w:szCs w:val="20"/>
              </w:rPr>
            </w:pPr>
            <w:r>
              <w:rPr>
                <w:rFonts w:ascii="Arial" w:hAnsi="Arial" w:cs="Arial"/>
                <w:sz w:val="20"/>
                <w:szCs w:val="20"/>
              </w:rPr>
              <w:t>0.011</w:t>
            </w:r>
          </w:p>
        </w:tc>
        <w:tc>
          <w:tcPr>
            <w:tcW w:w="707" w:type="pct"/>
          </w:tcPr>
          <w:p w14:paraId="72E8781C" w14:textId="77777777" w:rsidR="00B760A0" w:rsidRDefault="00371556">
            <w:pPr>
              <w:spacing w:line="360" w:lineRule="auto"/>
              <w:jc w:val="center"/>
              <w:rPr>
                <w:rFonts w:ascii="Arial" w:hAnsi="Arial" w:cs="Arial"/>
                <w:sz w:val="20"/>
                <w:szCs w:val="20"/>
              </w:rPr>
            </w:pPr>
            <w:r>
              <w:rPr>
                <w:rFonts w:ascii="Arial" w:hAnsi="Arial" w:cs="Arial"/>
                <w:sz w:val="20"/>
                <w:szCs w:val="20"/>
              </w:rPr>
              <w:t>0.051</w:t>
            </w:r>
          </w:p>
        </w:tc>
        <w:tc>
          <w:tcPr>
            <w:tcW w:w="601" w:type="pct"/>
          </w:tcPr>
          <w:p w14:paraId="5B54D05E" w14:textId="77777777" w:rsidR="00B760A0" w:rsidRDefault="00371556">
            <w:pPr>
              <w:spacing w:line="360" w:lineRule="auto"/>
              <w:jc w:val="center"/>
              <w:rPr>
                <w:rFonts w:ascii="Arial" w:hAnsi="Arial" w:cs="Arial"/>
                <w:sz w:val="20"/>
                <w:szCs w:val="20"/>
              </w:rPr>
            </w:pPr>
            <w:r>
              <w:rPr>
                <w:rFonts w:ascii="Arial" w:hAnsi="Arial" w:cs="Arial"/>
                <w:sz w:val="20"/>
                <w:szCs w:val="20"/>
              </w:rPr>
              <w:t>-0.009</w:t>
            </w:r>
          </w:p>
        </w:tc>
      </w:tr>
      <w:tr w:rsidR="00B760A0" w14:paraId="53375EEB" w14:textId="77777777">
        <w:trPr>
          <w:trHeight w:val="312"/>
        </w:trPr>
        <w:tc>
          <w:tcPr>
            <w:tcW w:w="1569" w:type="pct"/>
          </w:tcPr>
          <w:p w14:paraId="7874495F" w14:textId="77777777" w:rsidR="00B760A0" w:rsidRDefault="00371556">
            <w:pPr>
              <w:spacing w:line="360" w:lineRule="auto"/>
              <w:rPr>
                <w:rFonts w:ascii="Arial" w:hAnsi="Arial" w:cs="Arial"/>
                <w:sz w:val="20"/>
                <w:szCs w:val="20"/>
              </w:rPr>
            </w:pPr>
            <w:r>
              <w:rPr>
                <w:rFonts w:ascii="Arial" w:hAnsi="Arial" w:cs="Arial"/>
                <w:sz w:val="20"/>
                <w:szCs w:val="20"/>
              </w:rPr>
              <w:t>Easy Accessibility</w:t>
            </w:r>
          </w:p>
        </w:tc>
        <w:tc>
          <w:tcPr>
            <w:tcW w:w="786" w:type="pct"/>
          </w:tcPr>
          <w:p w14:paraId="202FA997" w14:textId="77777777" w:rsidR="00B760A0" w:rsidRDefault="00371556">
            <w:pPr>
              <w:spacing w:line="360" w:lineRule="auto"/>
              <w:jc w:val="center"/>
              <w:rPr>
                <w:rFonts w:ascii="Arial" w:hAnsi="Arial" w:cs="Arial"/>
                <w:sz w:val="20"/>
                <w:szCs w:val="20"/>
              </w:rPr>
            </w:pPr>
            <w:r>
              <w:rPr>
                <w:rFonts w:ascii="Arial" w:hAnsi="Arial" w:cs="Arial"/>
                <w:sz w:val="20"/>
                <w:szCs w:val="20"/>
              </w:rPr>
              <w:t>0.048</w:t>
            </w:r>
          </w:p>
        </w:tc>
        <w:tc>
          <w:tcPr>
            <w:tcW w:w="708" w:type="pct"/>
            <w:noWrap/>
          </w:tcPr>
          <w:p w14:paraId="5F89C4DE"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0.975</w:t>
            </w:r>
          </w:p>
        </w:tc>
        <w:tc>
          <w:tcPr>
            <w:tcW w:w="629" w:type="pct"/>
          </w:tcPr>
          <w:p w14:paraId="43526FA2" w14:textId="77777777" w:rsidR="00B760A0" w:rsidRDefault="00371556">
            <w:pPr>
              <w:spacing w:line="360" w:lineRule="auto"/>
              <w:jc w:val="center"/>
              <w:rPr>
                <w:rFonts w:ascii="Arial" w:hAnsi="Arial" w:cs="Arial"/>
                <w:sz w:val="20"/>
                <w:szCs w:val="20"/>
              </w:rPr>
            </w:pPr>
            <w:r>
              <w:rPr>
                <w:rFonts w:ascii="Arial" w:hAnsi="Arial" w:cs="Arial"/>
                <w:sz w:val="20"/>
                <w:szCs w:val="20"/>
              </w:rPr>
              <w:t>0.031</w:t>
            </w:r>
          </w:p>
        </w:tc>
        <w:tc>
          <w:tcPr>
            <w:tcW w:w="707" w:type="pct"/>
          </w:tcPr>
          <w:p w14:paraId="4C9184C6" w14:textId="77777777" w:rsidR="00B760A0" w:rsidRDefault="00371556">
            <w:pPr>
              <w:spacing w:line="360" w:lineRule="auto"/>
              <w:jc w:val="center"/>
              <w:rPr>
                <w:rFonts w:ascii="Arial" w:hAnsi="Arial" w:cs="Arial"/>
                <w:sz w:val="20"/>
                <w:szCs w:val="20"/>
              </w:rPr>
            </w:pPr>
            <w:r>
              <w:rPr>
                <w:rFonts w:ascii="Arial" w:hAnsi="Arial" w:cs="Arial"/>
                <w:sz w:val="20"/>
                <w:szCs w:val="20"/>
              </w:rPr>
              <w:t>0.032</w:t>
            </w:r>
          </w:p>
        </w:tc>
        <w:tc>
          <w:tcPr>
            <w:tcW w:w="601" w:type="pct"/>
          </w:tcPr>
          <w:p w14:paraId="059F817D" w14:textId="77777777" w:rsidR="00B760A0" w:rsidRDefault="00371556">
            <w:pPr>
              <w:spacing w:line="360" w:lineRule="auto"/>
              <w:jc w:val="center"/>
              <w:rPr>
                <w:rFonts w:ascii="Arial" w:hAnsi="Arial" w:cs="Arial"/>
                <w:sz w:val="20"/>
                <w:szCs w:val="20"/>
              </w:rPr>
            </w:pPr>
            <w:r>
              <w:rPr>
                <w:rFonts w:ascii="Arial" w:hAnsi="Arial" w:cs="Arial"/>
                <w:sz w:val="20"/>
                <w:szCs w:val="20"/>
              </w:rPr>
              <w:t>0.000</w:t>
            </w:r>
          </w:p>
        </w:tc>
      </w:tr>
      <w:tr w:rsidR="00B760A0" w14:paraId="0A8AA6E7" w14:textId="77777777">
        <w:trPr>
          <w:trHeight w:val="312"/>
        </w:trPr>
        <w:tc>
          <w:tcPr>
            <w:tcW w:w="1569" w:type="pct"/>
          </w:tcPr>
          <w:p w14:paraId="0E41344B" w14:textId="77777777" w:rsidR="00B760A0" w:rsidRDefault="00371556">
            <w:pPr>
              <w:spacing w:line="360" w:lineRule="auto"/>
              <w:rPr>
                <w:rFonts w:ascii="Arial" w:hAnsi="Arial" w:cs="Arial"/>
                <w:sz w:val="20"/>
                <w:szCs w:val="20"/>
              </w:rPr>
            </w:pPr>
            <w:r>
              <w:rPr>
                <w:rFonts w:ascii="Arial" w:hAnsi="Arial" w:cs="Arial"/>
                <w:sz w:val="20"/>
                <w:szCs w:val="20"/>
              </w:rPr>
              <w:t>Affordability</w:t>
            </w:r>
          </w:p>
        </w:tc>
        <w:tc>
          <w:tcPr>
            <w:tcW w:w="786" w:type="pct"/>
          </w:tcPr>
          <w:p w14:paraId="767FC954" w14:textId="77777777" w:rsidR="00B760A0" w:rsidRDefault="00371556">
            <w:pPr>
              <w:spacing w:line="360" w:lineRule="auto"/>
              <w:jc w:val="center"/>
              <w:rPr>
                <w:rFonts w:ascii="Arial" w:hAnsi="Arial" w:cs="Arial"/>
                <w:sz w:val="20"/>
                <w:szCs w:val="20"/>
              </w:rPr>
            </w:pPr>
            <w:r>
              <w:rPr>
                <w:rFonts w:ascii="Arial" w:hAnsi="Arial" w:cs="Arial"/>
                <w:sz w:val="20"/>
                <w:szCs w:val="20"/>
              </w:rPr>
              <w:t>0.077</w:t>
            </w:r>
          </w:p>
        </w:tc>
        <w:tc>
          <w:tcPr>
            <w:tcW w:w="708" w:type="pct"/>
            <w:noWrap/>
          </w:tcPr>
          <w:p w14:paraId="1F5BA28A"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0.955</w:t>
            </w:r>
          </w:p>
        </w:tc>
        <w:tc>
          <w:tcPr>
            <w:tcW w:w="629" w:type="pct"/>
          </w:tcPr>
          <w:p w14:paraId="197747E6" w14:textId="77777777" w:rsidR="00B760A0" w:rsidRDefault="00371556">
            <w:pPr>
              <w:spacing w:line="360" w:lineRule="auto"/>
              <w:jc w:val="center"/>
              <w:rPr>
                <w:rFonts w:ascii="Arial" w:hAnsi="Arial" w:cs="Arial"/>
                <w:sz w:val="20"/>
                <w:szCs w:val="20"/>
              </w:rPr>
            </w:pPr>
            <w:r>
              <w:rPr>
                <w:rFonts w:ascii="Arial" w:hAnsi="Arial" w:cs="Arial"/>
                <w:sz w:val="20"/>
                <w:szCs w:val="20"/>
              </w:rPr>
              <w:t>0.044</w:t>
            </w:r>
          </w:p>
        </w:tc>
        <w:tc>
          <w:tcPr>
            <w:tcW w:w="707" w:type="pct"/>
          </w:tcPr>
          <w:p w14:paraId="100E0C23" w14:textId="77777777" w:rsidR="00B760A0" w:rsidRDefault="00371556">
            <w:pPr>
              <w:spacing w:line="360" w:lineRule="auto"/>
              <w:jc w:val="center"/>
              <w:rPr>
                <w:rFonts w:ascii="Arial" w:hAnsi="Arial" w:cs="Arial"/>
                <w:sz w:val="20"/>
                <w:szCs w:val="20"/>
              </w:rPr>
            </w:pPr>
            <w:r>
              <w:rPr>
                <w:rFonts w:ascii="Arial" w:hAnsi="Arial" w:cs="Arial"/>
                <w:sz w:val="20"/>
                <w:szCs w:val="20"/>
              </w:rPr>
              <w:t>0.057</w:t>
            </w:r>
          </w:p>
        </w:tc>
        <w:tc>
          <w:tcPr>
            <w:tcW w:w="601" w:type="pct"/>
          </w:tcPr>
          <w:p w14:paraId="05F45C6E" w14:textId="77777777" w:rsidR="00B760A0" w:rsidRDefault="00371556">
            <w:pPr>
              <w:spacing w:line="360" w:lineRule="auto"/>
              <w:jc w:val="center"/>
              <w:rPr>
                <w:rFonts w:ascii="Arial" w:hAnsi="Arial" w:cs="Arial"/>
                <w:sz w:val="20"/>
                <w:szCs w:val="20"/>
              </w:rPr>
            </w:pPr>
            <w:r>
              <w:rPr>
                <w:rFonts w:ascii="Arial" w:hAnsi="Arial" w:cs="Arial"/>
                <w:sz w:val="20"/>
                <w:szCs w:val="20"/>
              </w:rPr>
              <w:t>0.008</w:t>
            </w:r>
          </w:p>
        </w:tc>
      </w:tr>
      <w:tr w:rsidR="00B760A0" w14:paraId="4015D343" w14:textId="77777777">
        <w:trPr>
          <w:trHeight w:val="312"/>
        </w:trPr>
        <w:tc>
          <w:tcPr>
            <w:tcW w:w="1569" w:type="pct"/>
          </w:tcPr>
          <w:p w14:paraId="0431B594" w14:textId="77777777" w:rsidR="00B760A0" w:rsidRDefault="00371556">
            <w:pPr>
              <w:spacing w:line="360" w:lineRule="auto"/>
              <w:rPr>
                <w:rFonts w:ascii="Arial" w:hAnsi="Arial" w:cs="Arial"/>
                <w:sz w:val="20"/>
                <w:szCs w:val="20"/>
              </w:rPr>
            </w:pPr>
            <w:r>
              <w:rPr>
                <w:rFonts w:ascii="Arial" w:hAnsi="Arial" w:cs="Arial"/>
                <w:sz w:val="20"/>
                <w:szCs w:val="20"/>
              </w:rPr>
              <w:t>Quality</w:t>
            </w:r>
          </w:p>
        </w:tc>
        <w:tc>
          <w:tcPr>
            <w:tcW w:w="786" w:type="pct"/>
          </w:tcPr>
          <w:p w14:paraId="020F9116" w14:textId="77777777" w:rsidR="00B760A0" w:rsidRDefault="00371556">
            <w:pPr>
              <w:spacing w:line="360" w:lineRule="auto"/>
              <w:jc w:val="center"/>
              <w:rPr>
                <w:rFonts w:ascii="Arial" w:hAnsi="Arial" w:cs="Arial"/>
                <w:sz w:val="20"/>
                <w:szCs w:val="20"/>
              </w:rPr>
            </w:pPr>
            <w:r>
              <w:rPr>
                <w:rFonts w:ascii="Arial" w:hAnsi="Arial" w:cs="Arial"/>
                <w:sz w:val="20"/>
                <w:szCs w:val="20"/>
              </w:rPr>
              <w:t>0.064</w:t>
            </w:r>
          </w:p>
        </w:tc>
        <w:tc>
          <w:tcPr>
            <w:tcW w:w="708" w:type="pct"/>
          </w:tcPr>
          <w:p w14:paraId="2A3DB3D0" w14:textId="77777777" w:rsidR="00B760A0" w:rsidRDefault="00371556">
            <w:pPr>
              <w:spacing w:line="360" w:lineRule="auto"/>
              <w:jc w:val="center"/>
              <w:rPr>
                <w:rFonts w:ascii="Arial" w:hAnsi="Arial" w:cs="Arial"/>
                <w:sz w:val="20"/>
                <w:szCs w:val="20"/>
              </w:rPr>
            </w:pPr>
            <w:r>
              <w:rPr>
                <w:rFonts w:ascii="Arial" w:hAnsi="Arial" w:cs="Arial"/>
                <w:sz w:val="20"/>
                <w:szCs w:val="20"/>
              </w:rPr>
              <w:t>0.022</w:t>
            </w:r>
          </w:p>
        </w:tc>
        <w:tc>
          <w:tcPr>
            <w:tcW w:w="629" w:type="pct"/>
            <w:noWrap/>
          </w:tcPr>
          <w:p w14:paraId="1C27FC99"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0.925</w:t>
            </w:r>
          </w:p>
        </w:tc>
        <w:tc>
          <w:tcPr>
            <w:tcW w:w="707" w:type="pct"/>
          </w:tcPr>
          <w:p w14:paraId="45122F61" w14:textId="77777777" w:rsidR="00B760A0" w:rsidRDefault="00371556">
            <w:pPr>
              <w:spacing w:line="360" w:lineRule="auto"/>
              <w:jc w:val="center"/>
              <w:rPr>
                <w:rFonts w:ascii="Arial" w:hAnsi="Arial" w:cs="Arial"/>
                <w:sz w:val="20"/>
                <w:szCs w:val="20"/>
              </w:rPr>
            </w:pPr>
            <w:r>
              <w:rPr>
                <w:rFonts w:ascii="Arial" w:hAnsi="Arial" w:cs="Arial"/>
                <w:sz w:val="20"/>
                <w:szCs w:val="20"/>
              </w:rPr>
              <w:t>-0.041</w:t>
            </w:r>
          </w:p>
        </w:tc>
        <w:tc>
          <w:tcPr>
            <w:tcW w:w="601" w:type="pct"/>
          </w:tcPr>
          <w:p w14:paraId="65B0861C" w14:textId="77777777" w:rsidR="00B760A0" w:rsidRDefault="00371556">
            <w:pPr>
              <w:spacing w:line="360" w:lineRule="auto"/>
              <w:jc w:val="center"/>
              <w:rPr>
                <w:rFonts w:ascii="Arial" w:hAnsi="Arial" w:cs="Arial"/>
                <w:sz w:val="20"/>
                <w:szCs w:val="20"/>
              </w:rPr>
            </w:pPr>
            <w:r>
              <w:rPr>
                <w:rFonts w:ascii="Arial" w:hAnsi="Arial" w:cs="Arial"/>
                <w:sz w:val="20"/>
                <w:szCs w:val="20"/>
              </w:rPr>
              <w:t>-0.100</w:t>
            </w:r>
          </w:p>
        </w:tc>
      </w:tr>
      <w:tr w:rsidR="00B760A0" w14:paraId="1C44DF9C" w14:textId="77777777">
        <w:trPr>
          <w:trHeight w:val="312"/>
        </w:trPr>
        <w:tc>
          <w:tcPr>
            <w:tcW w:w="1569" w:type="pct"/>
          </w:tcPr>
          <w:p w14:paraId="20568B2E" w14:textId="77777777" w:rsidR="00B760A0" w:rsidRDefault="00371556">
            <w:pPr>
              <w:spacing w:line="360" w:lineRule="auto"/>
              <w:rPr>
                <w:rFonts w:ascii="Arial" w:hAnsi="Arial" w:cs="Arial"/>
                <w:sz w:val="20"/>
                <w:szCs w:val="20"/>
              </w:rPr>
            </w:pPr>
            <w:r>
              <w:rPr>
                <w:rFonts w:ascii="Arial" w:hAnsi="Arial" w:cs="Arial"/>
                <w:sz w:val="20"/>
                <w:szCs w:val="20"/>
              </w:rPr>
              <w:t>Good value for money</w:t>
            </w:r>
          </w:p>
        </w:tc>
        <w:tc>
          <w:tcPr>
            <w:tcW w:w="786" w:type="pct"/>
          </w:tcPr>
          <w:p w14:paraId="33263562" w14:textId="77777777" w:rsidR="00B760A0" w:rsidRDefault="00371556">
            <w:pPr>
              <w:spacing w:line="360" w:lineRule="auto"/>
              <w:jc w:val="center"/>
              <w:rPr>
                <w:rFonts w:ascii="Arial" w:hAnsi="Arial" w:cs="Arial"/>
                <w:sz w:val="20"/>
                <w:szCs w:val="20"/>
              </w:rPr>
            </w:pPr>
            <w:r>
              <w:rPr>
                <w:rFonts w:ascii="Arial" w:hAnsi="Arial" w:cs="Arial"/>
                <w:sz w:val="20"/>
                <w:szCs w:val="20"/>
              </w:rPr>
              <w:t>0.050</w:t>
            </w:r>
          </w:p>
        </w:tc>
        <w:tc>
          <w:tcPr>
            <w:tcW w:w="708" w:type="pct"/>
          </w:tcPr>
          <w:p w14:paraId="5BDAC9FD" w14:textId="77777777" w:rsidR="00B760A0" w:rsidRDefault="00371556">
            <w:pPr>
              <w:spacing w:line="360" w:lineRule="auto"/>
              <w:jc w:val="center"/>
              <w:rPr>
                <w:rFonts w:ascii="Arial" w:hAnsi="Arial" w:cs="Arial"/>
                <w:sz w:val="20"/>
                <w:szCs w:val="20"/>
              </w:rPr>
            </w:pPr>
            <w:r>
              <w:rPr>
                <w:rFonts w:ascii="Arial" w:hAnsi="Arial" w:cs="Arial"/>
                <w:sz w:val="20"/>
                <w:szCs w:val="20"/>
              </w:rPr>
              <w:t>-0.001</w:t>
            </w:r>
          </w:p>
        </w:tc>
        <w:tc>
          <w:tcPr>
            <w:tcW w:w="629" w:type="pct"/>
            <w:noWrap/>
          </w:tcPr>
          <w:p w14:paraId="7383E37F"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0.857</w:t>
            </w:r>
          </w:p>
        </w:tc>
        <w:tc>
          <w:tcPr>
            <w:tcW w:w="707" w:type="pct"/>
          </w:tcPr>
          <w:p w14:paraId="25BB7141" w14:textId="77777777" w:rsidR="00B760A0" w:rsidRDefault="00371556">
            <w:pPr>
              <w:spacing w:line="360" w:lineRule="auto"/>
              <w:jc w:val="center"/>
              <w:rPr>
                <w:rFonts w:ascii="Arial" w:hAnsi="Arial" w:cs="Arial"/>
                <w:sz w:val="20"/>
                <w:szCs w:val="20"/>
              </w:rPr>
            </w:pPr>
            <w:r>
              <w:rPr>
                <w:rFonts w:ascii="Arial" w:hAnsi="Arial" w:cs="Arial"/>
                <w:sz w:val="20"/>
                <w:szCs w:val="20"/>
              </w:rPr>
              <w:t>-0.076</w:t>
            </w:r>
          </w:p>
        </w:tc>
        <w:tc>
          <w:tcPr>
            <w:tcW w:w="601" w:type="pct"/>
          </w:tcPr>
          <w:p w14:paraId="22F496AB" w14:textId="77777777" w:rsidR="00B760A0" w:rsidRDefault="00371556">
            <w:pPr>
              <w:spacing w:line="360" w:lineRule="auto"/>
              <w:jc w:val="center"/>
              <w:rPr>
                <w:rFonts w:ascii="Arial" w:hAnsi="Arial" w:cs="Arial"/>
                <w:sz w:val="20"/>
                <w:szCs w:val="20"/>
              </w:rPr>
            </w:pPr>
            <w:r>
              <w:rPr>
                <w:rFonts w:ascii="Arial" w:hAnsi="Arial" w:cs="Arial"/>
                <w:sz w:val="20"/>
                <w:szCs w:val="20"/>
              </w:rPr>
              <w:t>-0.116</w:t>
            </w:r>
          </w:p>
        </w:tc>
      </w:tr>
      <w:tr w:rsidR="00B760A0" w14:paraId="66C3BA5B" w14:textId="77777777">
        <w:trPr>
          <w:trHeight w:val="312"/>
        </w:trPr>
        <w:tc>
          <w:tcPr>
            <w:tcW w:w="1569" w:type="pct"/>
          </w:tcPr>
          <w:p w14:paraId="19433413" w14:textId="77777777" w:rsidR="00B760A0" w:rsidRDefault="00371556">
            <w:pPr>
              <w:spacing w:line="360" w:lineRule="auto"/>
              <w:rPr>
                <w:rFonts w:ascii="Arial" w:hAnsi="Arial" w:cs="Arial"/>
                <w:sz w:val="20"/>
                <w:szCs w:val="20"/>
              </w:rPr>
            </w:pPr>
            <w:r>
              <w:rPr>
                <w:rFonts w:ascii="Arial" w:hAnsi="Arial" w:cs="Arial"/>
                <w:sz w:val="20"/>
                <w:szCs w:val="20"/>
              </w:rPr>
              <w:t>Good shelf life</w:t>
            </w:r>
          </w:p>
        </w:tc>
        <w:tc>
          <w:tcPr>
            <w:tcW w:w="786" w:type="pct"/>
          </w:tcPr>
          <w:p w14:paraId="42316C8F" w14:textId="77777777" w:rsidR="00B760A0" w:rsidRDefault="00371556">
            <w:pPr>
              <w:spacing w:line="360" w:lineRule="auto"/>
              <w:jc w:val="center"/>
              <w:rPr>
                <w:rFonts w:ascii="Arial" w:hAnsi="Arial" w:cs="Arial"/>
                <w:sz w:val="20"/>
                <w:szCs w:val="20"/>
              </w:rPr>
            </w:pPr>
            <w:r>
              <w:rPr>
                <w:rFonts w:ascii="Arial" w:hAnsi="Arial" w:cs="Arial"/>
                <w:sz w:val="20"/>
                <w:szCs w:val="20"/>
              </w:rPr>
              <w:t>0.022</w:t>
            </w:r>
          </w:p>
        </w:tc>
        <w:tc>
          <w:tcPr>
            <w:tcW w:w="708" w:type="pct"/>
          </w:tcPr>
          <w:p w14:paraId="7D1E7181" w14:textId="77777777" w:rsidR="00B760A0" w:rsidRDefault="00371556">
            <w:pPr>
              <w:spacing w:line="360" w:lineRule="auto"/>
              <w:jc w:val="center"/>
              <w:rPr>
                <w:rFonts w:ascii="Arial" w:hAnsi="Arial" w:cs="Arial"/>
                <w:sz w:val="20"/>
                <w:szCs w:val="20"/>
              </w:rPr>
            </w:pPr>
            <w:r>
              <w:rPr>
                <w:rFonts w:ascii="Arial" w:hAnsi="Arial" w:cs="Arial"/>
                <w:sz w:val="20"/>
                <w:szCs w:val="20"/>
              </w:rPr>
              <w:t>0.058</w:t>
            </w:r>
          </w:p>
        </w:tc>
        <w:tc>
          <w:tcPr>
            <w:tcW w:w="629" w:type="pct"/>
            <w:noWrap/>
          </w:tcPr>
          <w:p w14:paraId="13F54D9D"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0.769</w:t>
            </w:r>
          </w:p>
        </w:tc>
        <w:tc>
          <w:tcPr>
            <w:tcW w:w="707" w:type="pct"/>
          </w:tcPr>
          <w:p w14:paraId="44AF3B4E" w14:textId="77777777" w:rsidR="00B760A0" w:rsidRDefault="00371556">
            <w:pPr>
              <w:spacing w:line="360" w:lineRule="auto"/>
              <w:jc w:val="center"/>
              <w:rPr>
                <w:rFonts w:ascii="Arial" w:hAnsi="Arial" w:cs="Arial"/>
                <w:sz w:val="20"/>
                <w:szCs w:val="20"/>
              </w:rPr>
            </w:pPr>
            <w:r>
              <w:rPr>
                <w:rFonts w:ascii="Arial" w:hAnsi="Arial" w:cs="Arial"/>
                <w:sz w:val="20"/>
                <w:szCs w:val="20"/>
              </w:rPr>
              <w:t>0.182</w:t>
            </w:r>
          </w:p>
        </w:tc>
        <w:tc>
          <w:tcPr>
            <w:tcW w:w="601" w:type="pct"/>
          </w:tcPr>
          <w:p w14:paraId="1182ECD1" w14:textId="77777777" w:rsidR="00B760A0" w:rsidRDefault="00371556">
            <w:pPr>
              <w:spacing w:line="360" w:lineRule="auto"/>
              <w:jc w:val="center"/>
              <w:rPr>
                <w:rFonts w:ascii="Arial" w:hAnsi="Arial" w:cs="Arial"/>
                <w:sz w:val="20"/>
                <w:szCs w:val="20"/>
              </w:rPr>
            </w:pPr>
            <w:r>
              <w:rPr>
                <w:rFonts w:ascii="Arial" w:hAnsi="Arial" w:cs="Arial"/>
                <w:sz w:val="20"/>
                <w:szCs w:val="20"/>
              </w:rPr>
              <w:t>0.085</w:t>
            </w:r>
          </w:p>
        </w:tc>
      </w:tr>
      <w:tr w:rsidR="00B760A0" w14:paraId="5A0D2C73" w14:textId="77777777">
        <w:trPr>
          <w:trHeight w:val="312"/>
        </w:trPr>
        <w:tc>
          <w:tcPr>
            <w:tcW w:w="1569" w:type="pct"/>
          </w:tcPr>
          <w:p w14:paraId="7DD12A3E" w14:textId="77777777" w:rsidR="00B760A0" w:rsidRDefault="00371556">
            <w:pPr>
              <w:spacing w:line="360" w:lineRule="auto"/>
              <w:rPr>
                <w:rFonts w:ascii="Arial" w:hAnsi="Arial" w:cs="Arial"/>
                <w:sz w:val="20"/>
                <w:szCs w:val="20"/>
              </w:rPr>
            </w:pPr>
            <w:r>
              <w:rPr>
                <w:rFonts w:ascii="Arial" w:hAnsi="Arial" w:cs="Arial"/>
                <w:sz w:val="20"/>
                <w:szCs w:val="20"/>
              </w:rPr>
              <w:t>Taste</w:t>
            </w:r>
          </w:p>
        </w:tc>
        <w:tc>
          <w:tcPr>
            <w:tcW w:w="786" w:type="pct"/>
          </w:tcPr>
          <w:p w14:paraId="5C4E9005" w14:textId="77777777" w:rsidR="00B760A0" w:rsidRDefault="00371556">
            <w:pPr>
              <w:spacing w:line="360" w:lineRule="auto"/>
              <w:jc w:val="center"/>
              <w:rPr>
                <w:rFonts w:ascii="Arial" w:hAnsi="Arial" w:cs="Arial"/>
                <w:sz w:val="20"/>
                <w:szCs w:val="20"/>
              </w:rPr>
            </w:pPr>
            <w:r>
              <w:rPr>
                <w:rFonts w:ascii="Arial" w:hAnsi="Arial" w:cs="Arial"/>
                <w:sz w:val="20"/>
                <w:szCs w:val="20"/>
              </w:rPr>
              <w:t>0.043</w:t>
            </w:r>
          </w:p>
        </w:tc>
        <w:tc>
          <w:tcPr>
            <w:tcW w:w="708" w:type="pct"/>
          </w:tcPr>
          <w:p w14:paraId="4CF807A0" w14:textId="77777777" w:rsidR="00B760A0" w:rsidRDefault="00371556">
            <w:pPr>
              <w:spacing w:line="360" w:lineRule="auto"/>
              <w:jc w:val="center"/>
              <w:rPr>
                <w:rFonts w:ascii="Arial" w:hAnsi="Arial" w:cs="Arial"/>
                <w:sz w:val="20"/>
                <w:szCs w:val="20"/>
              </w:rPr>
            </w:pPr>
            <w:r>
              <w:rPr>
                <w:rFonts w:ascii="Arial" w:hAnsi="Arial" w:cs="Arial"/>
                <w:sz w:val="20"/>
                <w:szCs w:val="20"/>
              </w:rPr>
              <w:t>-0.015</w:t>
            </w:r>
          </w:p>
        </w:tc>
        <w:tc>
          <w:tcPr>
            <w:tcW w:w="629" w:type="pct"/>
          </w:tcPr>
          <w:p w14:paraId="62496FF9" w14:textId="77777777" w:rsidR="00B760A0" w:rsidRDefault="00371556">
            <w:pPr>
              <w:spacing w:line="360" w:lineRule="auto"/>
              <w:jc w:val="center"/>
              <w:rPr>
                <w:rFonts w:ascii="Arial" w:hAnsi="Arial" w:cs="Arial"/>
                <w:sz w:val="20"/>
                <w:szCs w:val="20"/>
              </w:rPr>
            </w:pPr>
            <w:r>
              <w:rPr>
                <w:rFonts w:ascii="Arial" w:hAnsi="Arial" w:cs="Arial"/>
                <w:sz w:val="20"/>
                <w:szCs w:val="20"/>
              </w:rPr>
              <w:t>0.031</w:t>
            </w:r>
          </w:p>
        </w:tc>
        <w:tc>
          <w:tcPr>
            <w:tcW w:w="707" w:type="pct"/>
            <w:noWrap/>
          </w:tcPr>
          <w:p w14:paraId="36597E0C"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0.830</w:t>
            </w:r>
          </w:p>
        </w:tc>
        <w:tc>
          <w:tcPr>
            <w:tcW w:w="601" w:type="pct"/>
          </w:tcPr>
          <w:p w14:paraId="22455CFD" w14:textId="77777777" w:rsidR="00B760A0" w:rsidRDefault="00371556">
            <w:pPr>
              <w:spacing w:line="360" w:lineRule="auto"/>
              <w:jc w:val="center"/>
              <w:rPr>
                <w:rFonts w:ascii="Arial" w:hAnsi="Arial" w:cs="Arial"/>
                <w:sz w:val="20"/>
                <w:szCs w:val="20"/>
              </w:rPr>
            </w:pPr>
            <w:r>
              <w:rPr>
                <w:rFonts w:ascii="Arial" w:hAnsi="Arial" w:cs="Arial"/>
                <w:sz w:val="20"/>
                <w:szCs w:val="20"/>
              </w:rPr>
              <w:t>0.047</w:t>
            </w:r>
          </w:p>
        </w:tc>
      </w:tr>
      <w:tr w:rsidR="00B760A0" w14:paraId="080F9F8B" w14:textId="77777777">
        <w:trPr>
          <w:trHeight w:val="312"/>
        </w:trPr>
        <w:tc>
          <w:tcPr>
            <w:tcW w:w="1569" w:type="pct"/>
          </w:tcPr>
          <w:p w14:paraId="466F301D" w14:textId="77777777" w:rsidR="00B760A0" w:rsidRDefault="00371556">
            <w:pPr>
              <w:spacing w:line="360" w:lineRule="auto"/>
              <w:rPr>
                <w:rFonts w:ascii="Arial" w:hAnsi="Arial" w:cs="Arial"/>
                <w:sz w:val="20"/>
                <w:szCs w:val="20"/>
              </w:rPr>
            </w:pPr>
            <w:r>
              <w:rPr>
                <w:rFonts w:ascii="Arial" w:hAnsi="Arial" w:cs="Arial"/>
                <w:sz w:val="20"/>
                <w:szCs w:val="20"/>
              </w:rPr>
              <w:t>Aroma</w:t>
            </w:r>
          </w:p>
        </w:tc>
        <w:tc>
          <w:tcPr>
            <w:tcW w:w="786" w:type="pct"/>
          </w:tcPr>
          <w:p w14:paraId="32959770" w14:textId="77777777" w:rsidR="00B760A0" w:rsidRDefault="00371556">
            <w:pPr>
              <w:spacing w:line="360" w:lineRule="auto"/>
              <w:jc w:val="center"/>
              <w:rPr>
                <w:rFonts w:ascii="Arial" w:hAnsi="Arial" w:cs="Arial"/>
                <w:sz w:val="20"/>
                <w:szCs w:val="20"/>
              </w:rPr>
            </w:pPr>
            <w:r>
              <w:rPr>
                <w:rFonts w:ascii="Arial" w:hAnsi="Arial" w:cs="Arial"/>
                <w:sz w:val="20"/>
                <w:szCs w:val="20"/>
              </w:rPr>
              <w:t>-0.028</w:t>
            </w:r>
          </w:p>
        </w:tc>
        <w:tc>
          <w:tcPr>
            <w:tcW w:w="708" w:type="pct"/>
          </w:tcPr>
          <w:p w14:paraId="2FDF616E" w14:textId="77777777" w:rsidR="00B760A0" w:rsidRDefault="00371556">
            <w:pPr>
              <w:spacing w:line="360" w:lineRule="auto"/>
              <w:jc w:val="center"/>
              <w:rPr>
                <w:rFonts w:ascii="Arial" w:hAnsi="Arial" w:cs="Arial"/>
                <w:sz w:val="20"/>
                <w:szCs w:val="20"/>
              </w:rPr>
            </w:pPr>
            <w:r>
              <w:rPr>
                <w:rFonts w:ascii="Arial" w:hAnsi="Arial" w:cs="Arial"/>
                <w:sz w:val="20"/>
                <w:szCs w:val="20"/>
              </w:rPr>
              <w:t>0.119</w:t>
            </w:r>
          </w:p>
        </w:tc>
        <w:tc>
          <w:tcPr>
            <w:tcW w:w="629" w:type="pct"/>
          </w:tcPr>
          <w:p w14:paraId="27A98637" w14:textId="77777777" w:rsidR="00B760A0" w:rsidRDefault="00371556">
            <w:pPr>
              <w:spacing w:line="360" w:lineRule="auto"/>
              <w:jc w:val="center"/>
              <w:rPr>
                <w:rFonts w:ascii="Arial" w:hAnsi="Arial" w:cs="Arial"/>
                <w:sz w:val="20"/>
                <w:szCs w:val="20"/>
              </w:rPr>
            </w:pPr>
            <w:r>
              <w:rPr>
                <w:rFonts w:ascii="Arial" w:hAnsi="Arial" w:cs="Arial"/>
                <w:sz w:val="20"/>
                <w:szCs w:val="20"/>
              </w:rPr>
              <w:t>0.018</w:t>
            </w:r>
          </w:p>
        </w:tc>
        <w:tc>
          <w:tcPr>
            <w:tcW w:w="707" w:type="pct"/>
            <w:noWrap/>
          </w:tcPr>
          <w:p w14:paraId="2D8EA9DF"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0.821</w:t>
            </w:r>
          </w:p>
        </w:tc>
        <w:tc>
          <w:tcPr>
            <w:tcW w:w="601" w:type="pct"/>
          </w:tcPr>
          <w:p w14:paraId="5517AB33" w14:textId="77777777" w:rsidR="00B760A0" w:rsidRDefault="00371556">
            <w:pPr>
              <w:spacing w:line="360" w:lineRule="auto"/>
              <w:jc w:val="center"/>
              <w:rPr>
                <w:rFonts w:ascii="Arial" w:hAnsi="Arial" w:cs="Arial"/>
                <w:sz w:val="20"/>
                <w:szCs w:val="20"/>
              </w:rPr>
            </w:pPr>
            <w:r>
              <w:rPr>
                <w:rFonts w:ascii="Arial" w:hAnsi="Arial" w:cs="Arial"/>
                <w:sz w:val="20"/>
                <w:szCs w:val="20"/>
              </w:rPr>
              <w:t>-0.029</w:t>
            </w:r>
          </w:p>
        </w:tc>
      </w:tr>
      <w:tr w:rsidR="00B760A0" w14:paraId="15DAFF18" w14:textId="77777777">
        <w:trPr>
          <w:trHeight w:val="312"/>
        </w:trPr>
        <w:tc>
          <w:tcPr>
            <w:tcW w:w="1569" w:type="pct"/>
            <w:tcBorders>
              <w:bottom w:val="single" w:sz="4" w:space="0" w:color="auto"/>
            </w:tcBorders>
          </w:tcPr>
          <w:p w14:paraId="5A684D12" w14:textId="77777777" w:rsidR="00B760A0" w:rsidRDefault="00371556">
            <w:pPr>
              <w:spacing w:line="360" w:lineRule="auto"/>
              <w:rPr>
                <w:rFonts w:ascii="Arial" w:hAnsi="Arial" w:cs="Arial"/>
                <w:sz w:val="20"/>
                <w:szCs w:val="20"/>
              </w:rPr>
            </w:pPr>
            <w:r>
              <w:rPr>
                <w:rFonts w:ascii="Arial" w:hAnsi="Arial" w:cs="Arial"/>
                <w:sz w:val="20"/>
                <w:szCs w:val="20"/>
              </w:rPr>
              <w:t>Peer influence</w:t>
            </w:r>
          </w:p>
        </w:tc>
        <w:tc>
          <w:tcPr>
            <w:tcW w:w="786" w:type="pct"/>
            <w:tcBorders>
              <w:bottom w:val="single" w:sz="4" w:space="0" w:color="auto"/>
            </w:tcBorders>
          </w:tcPr>
          <w:p w14:paraId="6E618081" w14:textId="77777777" w:rsidR="00B760A0" w:rsidRDefault="00371556">
            <w:pPr>
              <w:spacing w:line="360" w:lineRule="auto"/>
              <w:jc w:val="center"/>
              <w:rPr>
                <w:rFonts w:ascii="Arial" w:hAnsi="Arial" w:cs="Arial"/>
                <w:sz w:val="20"/>
                <w:szCs w:val="20"/>
              </w:rPr>
            </w:pPr>
            <w:r>
              <w:rPr>
                <w:rFonts w:ascii="Arial" w:hAnsi="Arial" w:cs="Arial"/>
                <w:sz w:val="20"/>
                <w:szCs w:val="20"/>
              </w:rPr>
              <w:t>0.097</w:t>
            </w:r>
          </w:p>
        </w:tc>
        <w:tc>
          <w:tcPr>
            <w:tcW w:w="708" w:type="pct"/>
            <w:tcBorders>
              <w:bottom w:val="single" w:sz="4" w:space="0" w:color="auto"/>
            </w:tcBorders>
          </w:tcPr>
          <w:p w14:paraId="2D8BD451" w14:textId="77777777" w:rsidR="00B760A0" w:rsidRDefault="00371556">
            <w:pPr>
              <w:spacing w:line="360" w:lineRule="auto"/>
              <w:jc w:val="center"/>
              <w:rPr>
                <w:rFonts w:ascii="Arial" w:hAnsi="Arial" w:cs="Arial"/>
                <w:sz w:val="20"/>
                <w:szCs w:val="20"/>
              </w:rPr>
            </w:pPr>
            <w:r>
              <w:rPr>
                <w:rFonts w:ascii="Arial" w:hAnsi="Arial" w:cs="Arial"/>
                <w:sz w:val="20"/>
                <w:szCs w:val="20"/>
              </w:rPr>
              <w:t>0.017</w:t>
            </w:r>
          </w:p>
        </w:tc>
        <w:tc>
          <w:tcPr>
            <w:tcW w:w="629" w:type="pct"/>
            <w:tcBorders>
              <w:bottom w:val="single" w:sz="4" w:space="0" w:color="auto"/>
            </w:tcBorders>
          </w:tcPr>
          <w:p w14:paraId="685D0037" w14:textId="77777777" w:rsidR="00B760A0" w:rsidRDefault="00371556">
            <w:pPr>
              <w:spacing w:line="360" w:lineRule="auto"/>
              <w:jc w:val="center"/>
              <w:rPr>
                <w:rFonts w:ascii="Arial" w:hAnsi="Arial" w:cs="Arial"/>
                <w:sz w:val="20"/>
                <w:szCs w:val="20"/>
              </w:rPr>
            </w:pPr>
            <w:r>
              <w:rPr>
                <w:rFonts w:ascii="Arial" w:hAnsi="Arial" w:cs="Arial"/>
                <w:sz w:val="20"/>
                <w:szCs w:val="20"/>
              </w:rPr>
              <w:t>-0.108</w:t>
            </w:r>
          </w:p>
        </w:tc>
        <w:tc>
          <w:tcPr>
            <w:tcW w:w="707" w:type="pct"/>
            <w:tcBorders>
              <w:bottom w:val="single" w:sz="4" w:space="0" w:color="auto"/>
            </w:tcBorders>
          </w:tcPr>
          <w:p w14:paraId="52DE212F" w14:textId="77777777" w:rsidR="00B760A0" w:rsidRDefault="00371556">
            <w:pPr>
              <w:spacing w:line="360" w:lineRule="auto"/>
              <w:jc w:val="center"/>
              <w:rPr>
                <w:rFonts w:ascii="Arial" w:hAnsi="Arial" w:cs="Arial"/>
                <w:sz w:val="20"/>
                <w:szCs w:val="20"/>
              </w:rPr>
            </w:pPr>
            <w:r>
              <w:rPr>
                <w:rFonts w:ascii="Arial" w:hAnsi="Arial" w:cs="Arial"/>
                <w:sz w:val="20"/>
                <w:szCs w:val="20"/>
              </w:rPr>
              <w:t>0.017</w:t>
            </w:r>
          </w:p>
        </w:tc>
        <w:tc>
          <w:tcPr>
            <w:tcW w:w="601" w:type="pct"/>
            <w:tcBorders>
              <w:bottom w:val="single" w:sz="4" w:space="0" w:color="auto"/>
            </w:tcBorders>
            <w:noWrap/>
          </w:tcPr>
          <w:p w14:paraId="2EABF4CC" w14:textId="77777777" w:rsidR="00B760A0" w:rsidRDefault="00371556">
            <w:pPr>
              <w:spacing w:line="360" w:lineRule="auto"/>
              <w:jc w:val="center"/>
              <w:rPr>
                <w:rFonts w:ascii="Arial" w:hAnsi="Arial" w:cs="Arial"/>
                <w:b/>
                <w:bCs/>
                <w:sz w:val="20"/>
                <w:szCs w:val="20"/>
              </w:rPr>
            </w:pPr>
            <w:r>
              <w:rPr>
                <w:rFonts w:ascii="Arial" w:hAnsi="Arial" w:cs="Arial"/>
                <w:b/>
                <w:bCs/>
                <w:sz w:val="20"/>
                <w:szCs w:val="20"/>
              </w:rPr>
              <w:t>0.915</w:t>
            </w:r>
          </w:p>
        </w:tc>
      </w:tr>
      <w:tr w:rsidR="00B760A0" w14:paraId="73046844" w14:textId="77777777">
        <w:trPr>
          <w:trHeight w:val="312"/>
        </w:trPr>
        <w:tc>
          <w:tcPr>
            <w:tcW w:w="5000" w:type="pct"/>
            <w:gridSpan w:val="6"/>
            <w:tcBorders>
              <w:top w:val="single" w:sz="4" w:space="0" w:color="auto"/>
              <w:bottom w:val="single" w:sz="4" w:space="0" w:color="auto"/>
            </w:tcBorders>
          </w:tcPr>
          <w:p w14:paraId="0D78EC0D" w14:textId="77777777" w:rsidR="00B760A0" w:rsidRDefault="00371556">
            <w:pPr>
              <w:spacing w:line="360" w:lineRule="auto"/>
              <w:rPr>
                <w:rFonts w:ascii="Arial" w:hAnsi="Arial" w:cs="Arial"/>
                <w:sz w:val="20"/>
                <w:szCs w:val="20"/>
              </w:rPr>
            </w:pPr>
            <w:r>
              <w:rPr>
                <w:rFonts w:ascii="Arial" w:hAnsi="Arial" w:cs="Arial"/>
                <w:b/>
                <w:bCs/>
                <w:sz w:val="20"/>
                <w:szCs w:val="20"/>
              </w:rPr>
              <w:t>Extraction Method</w:t>
            </w:r>
            <w:r>
              <w:rPr>
                <w:rFonts w:ascii="Arial" w:hAnsi="Arial" w:cs="Arial"/>
                <w:sz w:val="20"/>
                <w:szCs w:val="20"/>
              </w:rPr>
              <w:t xml:space="preserve">: Principal Component Analysis. </w:t>
            </w:r>
            <w:r>
              <w:rPr>
                <w:rFonts w:ascii="Arial" w:hAnsi="Arial" w:cs="Arial"/>
                <w:sz w:val="20"/>
                <w:szCs w:val="20"/>
              </w:rPr>
              <w:br/>
            </w:r>
            <w:r>
              <w:rPr>
                <w:rFonts w:ascii="Arial" w:hAnsi="Arial" w:cs="Arial"/>
                <w:b/>
                <w:bCs/>
                <w:sz w:val="20"/>
                <w:szCs w:val="20"/>
              </w:rPr>
              <w:t>Rotation Method:</w:t>
            </w:r>
            <w:r>
              <w:rPr>
                <w:rFonts w:ascii="Arial" w:hAnsi="Arial" w:cs="Arial"/>
                <w:sz w:val="20"/>
                <w:szCs w:val="20"/>
              </w:rPr>
              <w:t xml:space="preserve"> Varimax with Kaiser Normalization.</w:t>
            </w:r>
          </w:p>
        </w:tc>
      </w:tr>
    </w:tbl>
    <w:bookmarkEnd w:id="19"/>
    <w:p w14:paraId="0B20E5BA" w14:textId="77777777" w:rsidR="00B760A0" w:rsidRDefault="00371556">
      <w:pPr>
        <w:autoSpaceDE w:val="0"/>
        <w:autoSpaceDN w:val="0"/>
        <w:adjustRightInd w:val="0"/>
        <w:jc w:val="both"/>
        <w:rPr>
          <w:rFonts w:ascii="Arial" w:hAnsi="Arial" w:cs="Arial"/>
          <w:bCs/>
          <w:szCs w:val="22"/>
          <w:lang w:val="en-IN"/>
        </w:rPr>
      </w:pPr>
      <w:r>
        <w:rPr>
          <w:rFonts w:ascii="Arial" w:hAnsi="Arial" w:cs="Arial"/>
          <w:bCs/>
          <w:szCs w:val="22"/>
          <w:lang w:val="en-IN"/>
        </w:rPr>
        <w:t>The rotated component matrix indicates that each variable loads significantly on each component, indicating a robust factor structure. In the social sciences, factor loadings of 0.50 or higher are generally considered relevant (</w:t>
      </w:r>
      <w:hyperlink w:anchor="Hair" w:history="1">
        <w:r>
          <w:rPr>
            <w:rStyle w:val="Hyperlink"/>
            <w:rFonts w:ascii="Arial" w:hAnsi="Arial" w:cs="Arial"/>
            <w:bCs/>
            <w:szCs w:val="22"/>
            <w:lang w:val="en-IN"/>
          </w:rPr>
          <w:t xml:space="preserve">Hair </w:t>
        </w:r>
        <w:r>
          <w:rPr>
            <w:rStyle w:val="Hyperlink"/>
            <w:rFonts w:ascii="Arial" w:hAnsi="Arial" w:cs="Arial"/>
            <w:bCs/>
            <w:i/>
            <w:iCs/>
            <w:szCs w:val="22"/>
            <w:lang w:val="en-IN"/>
          </w:rPr>
          <w:t>et al</w:t>
        </w:r>
        <w:r>
          <w:rPr>
            <w:rStyle w:val="Hyperlink"/>
            <w:rFonts w:ascii="Arial" w:hAnsi="Arial" w:cs="Arial"/>
            <w:bCs/>
            <w:szCs w:val="22"/>
            <w:lang w:val="en-IN"/>
          </w:rPr>
          <w:t>., 2019</w:t>
        </w:r>
      </w:hyperlink>
      <w:r>
        <w:rPr>
          <w:rFonts w:ascii="Arial" w:hAnsi="Arial" w:cs="Arial"/>
          <w:bCs/>
          <w:szCs w:val="22"/>
          <w:lang w:val="en-IN"/>
        </w:rPr>
        <w:t xml:space="preserve">). Loadings exceeding 0.50 are typically viewed as practically significant for interpretation, while loadings below this threshold may suggest a weak relationship, thereby reducing the clarity and reliability of the factor solution. The Table 5 indicates that </w:t>
      </w:r>
      <w:commentRangeStart w:id="20"/>
      <w:proofErr w:type="spellStart"/>
      <w:r>
        <w:rPr>
          <w:rFonts w:ascii="Arial" w:hAnsi="Arial" w:cs="Arial"/>
          <w:bCs/>
          <w:szCs w:val="22"/>
          <w:lang w:val="en-IN"/>
        </w:rPr>
        <w:t>eachcomponent</w:t>
      </w:r>
      <w:commentRangeEnd w:id="20"/>
      <w:proofErr w:type="spellEnd"/>
      <w:r w:rsidR="00751C6F">
        <w:rPr>
          <w:rStyle w:val="CommentReference"/>
          <w:rFonts w:ascii="Times New Roman" w:hAnsi="Times New Roman"/>
          <w:lang w:val="nb-NO" w:eastAsia="nb-NO"/>
        </w:rPr>
        <w:commentReference w:id="20"/>
      </w:r>
      <w:r>
        <w:rPr>
          <w:rFonts w:ascii="Arial" w:hAnsi="Arial" w:cs="Arial"/>
          <w:bCs/>
          <w:szCs w:val="22"/>
          <w:lang w:val="en-IN"/>
        </w:rPr>
        <w:t xml:space="preserve"> is well-defined by its corresponding variables, enhancing the validity and interpretability of the findings. The first component had four factor loadings with Eigen value more than 0.5 followed by three factor loadings in second component, three factor loadings in third component, two factor loadings fourth component and one factor loading in fifth component. These components were given suitable component names depending on their factor loadings which is given in </w:t>
      </w:r>
      <w:hyperlink w:anchor="table6" w:history="1">
        <w:r>
          <w:rPr>
            <w:rStyle w:val="Hyperlink"/>
            <w:rFonts w:ascii="Arial" w:hAnsi="Arial" w:cs="Arial"/>
            <w:bCs/>
            <w:szCs w:val="22"/>
            <w:lang w:val="en-IN"/>
          </w:rPr>
          <w:t>Table 6</w:t>
        </w:r>
      </w:hyperlink>
      <w:r>
        <w:rPr>
          <w:rFonts w:ascii="Arial" w:hAnsi="Arial" w:cs="Arial"/>
          <w:bCs/>
          <w:szCs w:val="22"/>
          <w:lang w:val="en-IN"/>
        </w:rPr>
        <w:t>.</w:t>
      </w:r>
    </w:p>
    <w:p w14:paraId="0819CF24" w14:textId="77777777" w:rsidR="00B760A0" w:rsidRDefault="00371556">
      <w:pPr>
        <w:autoSpaceDE w:val="0"/>
        <w:autoSpaceDN w:val="0"/>
        <w:adjustRightInd w:val="0"/>
        <w:jc w:val="both"/>
        <w:rPr>
          <w:rFonts w:ascii="Arial" w:hAnsi="Arial" w:cs="Arial"/>
          <w:bCs/>
          <w:szCs w:val="22"/>
          <w:lang w:val="en-IN"/>
        </w:rPr>
      </w:pPr>
      <w:r>
        <w:rPr>
          <w:rFonts w:ascii="Arial" w:hAnsi="Arial" w:cs="Arial"/>
          <w:b/>
          <w:bCs/>
          <w:szCs w:val="22"/>
          <w:lang w:val="en-IN"/>
        </w:rPr>
        <w:t>Table 6.</w:t>
      </w:r>
      <w:r>
        <w:rPr>
          <w:rFonts w:ascii="Arial" w:hAnsi="Arial" w:cs="Arial"/>
          <w:bCs/>
          <w:szCs w:val="22"/>
          <w:lang w:val="en-IN"/>
        </w:rPr>
        <w:t xml:space="preserve"> Component Naming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7"/>
        <w:gridCol w:w="1754"/>
        <w:gridCol w:w="3503"/>
      </w:tblGrid>
      <w:tr w:rsidR="00B760A0" w14:paraId="17BAB31C" w14:textId="77777777">
        <w:tc>
          <w:tcPr>
            <w:tcW w:w="3167" w:type="dxa"/>
            <w:tcBorders>
              <w:top w:val="single" w:sz="4" w:space="0" w:color="auto"/>
              <w:bottom w:val="single" w:sz="4" w:space="0" w:color="auto"/>
            </w:tcBorders>
          </w:tcPr>
          <w:p w14:paraId="612C3EE4" w14:textId="77777777" w:rsidR="00B760A0" w:rsidRDefault="00371556">
            <w:pPr>
              <w:autoSpaceDE w:val="0"/>
              <w:autoSpaceDN w:val="0"/>
              <w:adjustRightInd w:val="0"/>
              <w:jc w:val="both"/>
              <w:rPr>
                <w:rFonts w:ascii="Arial" w:hAnsi="Arial" w:cs="Arial"/>
                <w:b/>
                <w:bCs/>
                <w:sz w:val="20"/>
                <w:szCs w:val="20"/>
                <w:lang w:val="en-IN"/>
              </w:rPr>
            </w:pPr>
            <w:bookmarkStart w:id="21" w:name="table6"/>
            <w:r>
              <w:rPr>
                <w:rFonts w:ascii="Arial" w:hAnsi="Arial" w:cs="Arial"/>
                <w:b/>
                <w:bCs/>
                <w:sz w:val="20"/>
                <w:szCs w:val="20"/>
                <w:lang w:val="en-IN"/>
              </w:rPr>
              <w:t>Components</w:t>
            </w:r>
          </w:p>
        </w:tc>
        <w:tc>
          <w:tcPr>
            <w:tcW w:w="1754" w:type="dxa"/>
            <w:tcBorders>
              <w:top w:val="single" w:sz="4" w:space="0" w:color="auto"/>
              <w:bottom w:val="single" w:sz="4" w:space="0" w:color="auto"/>
            </w:tcBorders>
          </w:tcPr>
          <w:p w14:paraId="79758E1C" w14:textId="77777777" w:rsidR="00B760A0" w:rsidRDefault="00371556">
            <w:pPr>
              <w:autoSpaceDE w:val="0"/>
              <w:autoSpaceDN w:val="0"/>
              <w:adjustRightInd w:val="0"/>
              <w:jc w:val="both"/>
              <w:rPr>
                <w:rFonts w:ascii="Arial" w:hAnsi="Arial" w:cs="Arial"/>
                <w:b/>
                <w:bCs/>
                <w:sz w:val="20"/>
                <w:szCs w:val="20"/>
                <w:lang w:val="en-IN"/>
              </w:rPr>
            </w:pPr>
            <w:r>
              <w:rPr>
                <w:rFonts w:ascii="Arial" w:hAnsi="Arial" w:cs="Arial"/>
                <w:b/>
                <w:bCs/>
                <w:sz w:val="20"/>
                <w:szCs w:val="20"/>
                <w:lang w:val="en-IN"/>
              </w:rPr>
              <w:t>Variance %</w:t>
            </w:r>
          </w:p>
        </w:tc>
        <w:tc>
          <w:tcPr>
            <w:tcW w:w="3503" w:type="dxa"/>
            <w:tcBorders>
              <w:top w:val="single" w:sz="4" w:space="0" w:color="auto"/>
              <w:bottom w:val="single" w:sz="4" w:space="0" w:color="auto"/>
            </w:tcBorders>
          </w:tcPr>
          <w:p w14:paraId="2DD9CDD8" w14:textId="77777777" w:rsidR="00B760A0" w:rsidRDefault="00371556">
            <w:pPr>
              <w:autoSpaceDE w:val="0"/>
              <w:autoSpaceDN w:val="0"/>
              <w:adjustRightInd w:val="0"/>
              <w:jc w:val="both"/>
              <w:rPr>
                <w:rFonts w:ascii="Arial" w:hAnsi="Arial" w:cs="Arial"/>
                <w:b/>
                <w:bCs/>
                <w:sz w:val="20"/>
                <w:szCs w:val="20"/>
                <w:lang w:val="en-IN"/>
              </w:rPr>
            </w:pPr>
            <w:r>
              <w:rPr>
                <w:rFonts w:ascii="Arial" w:hAnsi="Arial" w:cs="Arial"/>
                <w:b/>
                <w:bCs/>
                <w:sz w:val="20"/>
                <w:szCs w:val="20"/>
                <w:lang w:val="en-IN"/>
              </w:rPr>
              <w:t>Variables</w:t>
            </w:r>
          </w:p>
        </w:tc>
      </w:tr>
      <w:tr w:rsidR="00B760A0" w14:paraId="39F9AEA8" w14:textId="77777777">
        <w:tc>
          <w:tcPr>
            <w:tcW w:w="3167" w:type="dxa"/>
            <w:vMerge w:val="restart"/>
            <w:tcBorders>
              <w:top w:val="single" w:sz="4" w:space="0" w:color="auto"/>
            </w:tcBorders>
            <w:vAlign w:val="center"/>
          </w:tcPr>
          <w:p w14:paraId="7075F244"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Nutritional &amp; Health Motivation</w:t>
            </w:r>
          </w:p>
        </w:tc>
        <w:tc>
          <w:tcPr>
            <w:tcW w:w="1754" w:type="dxa"/>
            <w:vMerge w:val="restart"/>
            <w:tcBorders>
              <w:top w:val="single" w:sz="4" w:space="0" w:color="auto"/>
            </w:tcBorders>
            <w:vAlign w:val="center"/>
          </w:tcPr>
          <w:p w14:paraId="77DC0446"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26.867</w:t>
            </w:r>
          </w:p>
          <w:p w14:paraId="4E9CEF15" w14:textId="77777777" w:rsidR="00B760A0" w:rsidRDefault="00B760A0">
            <w:pPr>
              <w:autoSpaceDE w:val="0"/>
              <w:autoSpaceDN w:val="0"/>
              <w:adjustRightInd w:val="0"/>
              <w:jc w:val="both"/>
              <w:rPr>
                <w:rFonts w:ascii="Arial" w:hAnsi="Arial" w:cs="Arial"/>
                <w:bCs/>
                <w:sz w:val="20"/>
                <w:szCs w:val="20"/>
                <w:lang w:val="en-IN"/>
              </w:rPr>
            </w:pPr>
          </w:p>
        </w:tc>
        <w:tc>
          <w:tcPr>
            <w:tcW w:w="3503" w:type="dxa"/>
            <w:tcBorders>
              <w:top w:val="single" w:sz="4" w:space="0" w:color="auto"/>
            </w:tcBorders>
          </w:tcPr>
          <w:p w14:paraId="758CE9FE"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Additional Micronutrients</w:t>
            </w:r>
          </w:p>
        </w:tc>
      </w:tr>
      <w:tr w:rsidR="00B760A0" w14:paraId="6E48FEB8" w14:textId="77777777">
        <w:tc>
          <w:tcPr>
            <w:tcW w:w="3167" w:type="dxa"/>
            <w:vMerge/>
            <w:vAlign w:val="center"/>
          </w:tcPr>
          <w:p w14:paraId="3AAE46C3"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4ADD779D"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2D429488"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 xml:space="preserve">Improve immunity </w:t>
            </w:r>
          </w:p>
        </w:tc>
      </w:tr>
      <w:tr w:rsidR="00B760A0" w14:paraId="37DF9BFB" w14:textId="77777777">
        <w:tc>
          <w:tcPr>
            <w:tcW w:w="3167" w:type="dxa"/>
            <w:vMerge/>
            <w:vAlign w:val="center"/>
          </w:tcPr>
          <w:p w14:paraId="0160C678"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78AA932D"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42DD1E49"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Family Health Concerns</w:t>
            </w:r>
          </w:p>
        </w:tc>
      </w:tr>
      <w:tr w:rsidR="00B760A0" w14:paraId="0C837972" w14:textId="77777777">
        <w:tc>
          <w:tcPr>
            <w:tcW w:w="3167" w:type="dxa"/>
            <w:vMerge/>
            <w:vAlign w:val="center"/>
          </w:tcPr>
          <w:p w14:paraId="186FAE46"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0F7D6EDA"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5A12563E"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Product trust</w:t>
            </w:r>
          </w:p>
        </w:tc>
      </w:tr>
      <w:tr w:rsidR="00B760A0" w14:paraId="0278D04A" w14:textId="77777777">
        <w:tc>
          <w:tcPr>
            <w:tcW w:w="3167" w:type="dxa"/>
            <w:vMerge w:val="restart"/>
            <w:vAlign w:val="center"/>
          </w:tcPr>
          <w:p w14:paraId="2AD6B3A0"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Availability &amp; Price Convenience</w:t>
            </w:r>
          </w:p>
        </w:tc>
        <w:tc>
          <w:tcPr>
            <w:tcW w:w="1754" w:type="dxa"/>
            <w:vMerge w:val="restart"/>
            <w:vAlign w:val="center"/>
          </w:tcPr>
          <w:p w14:paraId="09B5D739"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19.891</w:t>
            </w:r>
          </w:p>
          <w:p w14:paraId="200E4DDF"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5FCE2546"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Easy Availability</w:t>
            </w:r>
          </w:p>
        </w:tc>
      </w:tr>
      <w:tr w:rsidR="00B760A0" w14:paraId="2952EEAF" w14:textId="77777777">
        <w:tc>
          <w:tcPr>
            <w:tcW w:w="3167" w:type="dxa"/>
            <w:vMerge/>
            <w:vAlign w:val="center"/>
          </w:tcPr>
          <w:p w14:paraId="6FDB62E6"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4E6DFE5A"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6CC3A9B8"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Easy Accessibility</w:t>
            </w:r>
          </w:p>
        </w:tc>
      </w:tr>
      <w:tr w:rsidR="00B760A0" w14:paraId="3072DB98" w14:textId="77777777">
        <w:tc>
          <w:tcPr>
            <w:tcW w:w="3167" w:type="dxa"/>
            <w:vMerge/>
            <w:vAlign w:val="center"/>
          </w:tcPr>
          <w:p w14:paraId="6D9B6658"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7DB235B3"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38C31E6C"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Affordability</w:t>
            </w:r>
          </w:p>
        </w:tc>
      </w:tr>
      <w:tr w:rsidR="00B760A0" w14:paraId="696349EB" w14:textId="77777777">
        <w:tc>
          <w:tcPr>
            <w:tcW w:w="3167" w:type="dxa"/>
            <w:vMerge w:val="restart"/>
            <w:vAlign w:val="center"/>
          </w:tcPr>
          <w:p w14:paraId="415F1F33"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Perceived Quality &amp; Value</w:t>
            </w:r>
          </w:p>
        </w:tc>
        <w:tc>
          <w:tcPr>
            <w:tcW w:w="1754" w:type="dxa"/>
            <w:vMerge w:val="restart"/>
            <w:vAlign w:val="center"/>
          </w:tcPr>
          <w:p w14:paraId="793CBE37"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16.721</w:t>
            </w:r>
          </w:p>
          <w:p w14:paraId="2A5A4A41"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64DF6645"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Quality</w:t>
            </w:r>
          </w:p>
        </w:tc>
      </w:tr>
      <w:tr w:rsidR="00B760A0" w14:paraId="7805AD58" w14:textId="77777777">
        <w:tc>
          <w:tcPr>
            <w:tcW w:w="3167" w:type="dxa"/>
            <w:vMerge/>
            <w:vAlign w:val="center"/>
          </w:tcPr>
          <w:p w14:paraId="2117A8F2"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23B906F6"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0C4CC3F1"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Good value for money</w:t>
            </w:r>
          </w:p>
        </w:tc>
      </w:tr>
      <w:tr w:rsidR="00B760A0" w14:paraId="54CF7280" w14:textId="77777777">
        <w:tc>
          <w:tcPr>
            <w:tcW w:w="3167" w:type="dxa"/>
            <w:vMerge/>
            <w:vAlign w:val="center"/>
          </w:tcPr>
          <w:p w14:paraId="0CD7FD09"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551303AE"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55811A01"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Good shelf life</w:t>
            </w:r>
          </w:p>
        </w:tc>
      </w:tr>
      <w:tr w:rsidR="00B760A0" w14:paraId="2E37EAC6" w14:textId="77777777">
        <w:tc>
          <w:tcPr>
            <w:tcW w:w="3167" w:type="dxa"/>
            <w:vMerge w:val="restart"/>
            <w:vAlign w:val="center"/>
          </w:tcPr>
          <w:p w14:paraId="3568860C"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Sensory Experience</w:t>
            </w:r>
          </w:p>
        </w:tc>
        <w:tc>
          <w:tcPr>
            <w:tcW w:w="1754" w:type="dxa"/>
            <w:vMerge w:val="restart"/>
            <w:vAlign w:val="center"/>
          </w:tcPr>
          <w:p w14:paraId="05EB4345"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10.671</w:t>
            </w:r>
          </w:p>
          <w:p w14:paraId="2D80576E"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2FA6D4A1"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Taste</w:t>
            </w:r>
          </w:p>
        </w:tc>
      </w:tr>
      <w:tr w:rsidR="00B760A0" w14:paraId="75E32A0A" w14:textId="77777777">
        <w:tc>
          <w:tcPr>
            <w:tcW w:w="3167" w:type="dxa"/>
            <w:vMerge/>
            <w:vAlign w:val="center"/>
          </w:tcPr>
          <w:p w14:paraId="32366FF1" w14:textId="77777777" w:rsidR="00B760A0" w:rsidRDefault="00B760A0">
            <w:pPr>
              <w:autoSpaceDE w:val="0"/>
              <w:autoSpaceDN w:val="0"/>
              <w:adjustRightInd w:val="0"/>
              <w:jc w:val="both"/>
              <w:rPr>
                <w:rFonts w:ascii="Arial" w:hAnsi="Arial" w:cs="Arial"/>
                <w:bCs/>
                <w:sz w:val="20"/>
                <w:szCs w:val="20"/>
                <w:lang w:val="en-IN"/>
              </w:rPr>
            </w:pPr>
          </w:p>
        </w:tc>
        <w:tc>
          <w:tcPr>
            <w:tcW w:w="1754" w:type="dxa"/>
            <w:vMerge/>
            <w:vAlign w:val="center"/>
          </w:tcPr>
          <w:p w14:paraId="6D714B5D" w14:textId="77777777" w:rsidR="00B760A0" w:rsidRDefault="00B760A0">
            <w:pPr>
              <w:autoSpaceDE w:val="0"/>
              <w:autoSpaceDN w:val="0"/>
              <w:adjustRightInd w:val="0"/>
              <w:jc w:val="both"/>
              <w:rPr>
                <w:rFonts w:ascii="Arial" w:hAnsi="Arial" w:cs="Arial"/>
                <w:bCs/>
                <w:sz w:val="20"/>
                <w:szCs w:val="20"/>
                <w:lang w:val="en-IN"/>
              </w:rPr>
            </w:pPr>
          </w:p>
        </w:tc>
        <w:tc>
          <w:tcPr>
            <w:tcW w:w="3503" w:type="dxa"/>
          </w:tcPr>
          <w:p w14:paraId="2E650E52"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Aroma</w:t>
            </w:r>
          </w:p>
        </w:tc>
      </w:tr>
      <w:tr w:rsidR="00B760A0" w14:paraId="6183F92B" w14:textId="77777777">
        <w:tc>
          <w:tcPr>
            <w:tcW w:w="3167" w:type="dxa"/>
            <w:tcBorders>
              <w:bottom w:val="single" w:sz="4" w:space="0" w:color="auto"/>
            </w:tcBorders>
            <w:vAlign w:val="center"/>
          </w:tcPr>
          <w:p w14:paraId="26D0C210"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Peer &amp; Community Influence</w:t>
            </w:r>
          </w:p>
        </w:tc>
        <w:tc>
          <w:tcPr>
            <w:tcW w:w="1754" w:type="dxa"/>
            <w:tcBorders>
              <w:bottom w:val="single" w:sz="4" w:space="0" w:color="auto"/>
            </w:tcBorders>
            <w:vAlign w:val="center"/>
          </w:tcPr>
          <w:p w14:paraId="31B1A02D"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7.736</w:t>
            </w:r>
          </w:p>
        </w:tc>
        <w:tc>
          <w:tcPr>
            <w:tcW w:w="3503" w:type="dxa"/>
            <w:tcBorders>
              <w:bottom w:val="single" w:sz="4" w:space="0" w:color="auto"/>
            </w:tcBorders>
          </w:tcPr>
          <w:p w14:paraId="065AB950" w14:textId="77777777" w:rsidR="00B760A0" w:rsidRDefault="00371556">
            <w:pPr>
              <w:autoSpaceDE w:val="0"/>
              <w:autoSpaceDN w:val="0"/>
              <w:adjustRightInd w:val="0"/>
              <w:jc w:val="both"/>
              <w:rPr>
                <w:rFonts w:ascii="Arial" w:hAnsi="Arial" w:cs="Arial"/>
                <w:bCs/>
                <w:sz w:val="20"/>
                <w:szCs w:val="20"/>
                <w:lang w:val="en-IN"/>
              </w:rPr>
            </w:pPr>
            <w:r>
              <w:rPr>
                <w:rFonts w:ascii="Arial" w:hAnsi="Arial" w:cs="Arial"/>
                <w:bCs/>
                <w:sz w:val="20"/>
                <w:szCs w:val="20"/>
                <w:lang w:val="en-IN"/>
              </w:rPr>
              <w:t>Peer influence</w:t>
            </w:r>
          </w:p>
        </w:tc>
      </w:tr>
    </w:tbl>
    <w:bookmarkEnd w:id="21"/>
    <w:p w14:paraId="1EFACEEC" w14:textId="77777777" w:rsidR="00B760A0" w:rsidRDefault="00371556">
      <w:pPr>
        <w:autoSpaceDE w:val="0"/>
        <w:autoSpaceDN w:val="0"/>
        <w:adjustRightInd w:val="0"/>
        <w:jc w:val="both"/>
        <w:rPr>
          <w:rFonts w:ascii="Arial" w:hAnsi="Arial" w:cs="Arial"/>
          <w:bCs/>
          <w:szCs w:val="22"/>
          <w:lang w:val="en-IN"/>
        </w:rPr>
      </w:pPr>
      <w:r>
        <w:rPr>
          <w:rFonts w:ascii="Arial" w:hAnsi="Arial" w:cs="Arial"/>
          <w:bCs/>
          <w:szCs w:val="22"/>
          <w:lang w:val="en-IN"/>
        </w:rPr>
        <w:lastRenderedPageBreak/>
        <w:t xml:space="preserve">It is concluded from the </w:t>
      </w:r>
      <w:hyperlink w:anchor="table6" w:history="1">
        <w:r>
          <w:rPr>
            <w:rStyle w:val="Hyperlink"/>
            <w:rFonts w:ascii="Arial" w:hAnsi="Arial" w:cs="Arial"/>
            <w:bCs/>
            <w:szCs w:val="22"/>
            <w:lang w:val="en-IN"/>
          </w:rPr>
          <w:t>Table 6</w:t>
        </w:r>
      </w:hyperlink>
      <w:r>
        <w:rPr>
          <w:rFonts w:ascii="Arial" w:hAnsi="Arial" w:cs="Arial"/>
          <w:bCs/>
          <w:szCs w:val="22"/>
          <w:lang w:val="en-IN"/>
        </w:rPr>
        <w:t xml:space="preserve"> that five components explain the variance in consumer preference for fortified rice. Nutritional &amp; Health Motivation was the most influential factor, accounting for 26.867 per cent of the variation because of reasons like additional micronutrients, improved immunity, family health concerns, and product trust. Availability &amp; Price Convenience accounted for 19.891 per cent of variance, indicating the importance of easy availability, accessibility, and affordability. Perceived Quality &amp; Value contributed 16.721 per cent of variance, characterized by perceptions of quality, good value for money, and long shelf life. Sensory Experience accounted for 10.671 per cent of variance, influenced by taste and aroma, whereas Peer &amp; Community Influence explained 7.736 per cent of variance, formed solely by peer recommendations. Together, these components represent the primary characteristics driving customer acceptance and purchase of fortified rice. </w:t>
      </w:r>
    </w:p>
    <w:p w14:paraId="16E10795" w14:textId="77777777" w:rsidR="00B760A0" w:rsidRDefault="00B760A0">
      <w:pPr>
        <w:autoSpaceDE w:val="0"/>
        <w:autoSpaceDN w:val="0"/>
        <w:adjustRightInd w:val="0"/>
        <w:jc w:val="both"/>
        <w:rPr>
          <w:rFonts w:ascii="Arial" w:hAnsi="Arial" w:cs="Arial"/>
          <w:bCs/>
          <w:szCs w:val="22"/>
        </w:rPr>
      </w:pPr>
    </w:p>
    <w:p w14:paraId="51EC9C6B" w14:textId="77777777" w:rsidR="00B760A0" w:rsidRDefault="00371556">
      <w:pPr>
        <w:pStyle w:val="ConcHead"/>
        <w:spacing w:after="0"/>
        <w:jc w:val="both"/>
        <w:rPr>
          <w:rFonts w:ascii="Arial" w:hAnsi="Arial" w:cs="Arial"/>
        </w:rPr>
      </w:pPr>
      <w:r>
        <w:rPr>
          <w:rFonts w:ascii="Arial" w:hAnsi="Arial" w:cs="Arial"/>
        </w:rPr>
        <w:t>4. Conclusion</w:t>
      </w:r>
    </w:p>
    <w:p w14:paraId="7D39A509" w14:textId="77777777" w:rsidR="00B760A0" w:rsidRDefault="00B760A0">
      <w:pPr>
        <w:pStyle w:val="ConcHead"/>
        <w:spacing w:after="0"/>
        <w:jc w:val="both"/>
        <w:rPr>
          <w:rFonts w:ascii="Arial" w:hAnsi="Arial" w:cs="Arial"/>
        </w:rPr>
      </w:pPr>
    </w:p>
    <w:p w14:paraId="277D4740" w14:textId="77777777" w:rsidR="00B760A0" w:rsidRDefault="00371556">
      <w:pPr>
        <w:pStyle w:val="Body"/>
        <w:spacing w:after="0"/>
        <w:rPr>
          <w:rFonts w:ascii="Arial" w:hAnsi="Arial" w:cs="Arial"/>
          <w:lang w:val="en-IN"/>
        </w:rPr>
      </w:pPr>
      <w:r>
        <w:rPr>
          <w:rFonts w:ascii="Arial" w:hAnsi="Arial" w:cs="Arial"/>
          <w:lang w:val="en-IN"/>
        </w:rPr>
        <w:t xml:space="preserve">It is concluded from the study that the primary influencing component was nutritional and health motivation, which comprises variables such as additional micronutrients, improved immunity, family health concerns, and product trust, emphasizing the importance of nutritional awareness in food choices. Some research reveals that actively addressing health outcomes during food selection results in better nutritional quality decisions, showing an increasing consumer concern for health and well-being </w:t>
      </w:r>
      <w:commentRangeStart w:id="22"/>
      <w:r>
        <w:rPr>
          <w:rFonts w:ascii="Arial" w:hAnsi="Arial" w:cs="Arial"/>
          <w:lang w:val="en-IN"/>
        </w:rPr>
        <w:t>(</w:t>
      </w:r>
      <w:proofErr w:type="spellStart"/>
      <w:r>
        <w:fldChar w:fldCharType="begin"/>
      </w:r>
      <w:r>
        <w:instrText xml:space="preserve"> HYPERLINK \l "Tuyizere" </w:instrText>
      </w:r>
      <w:r>
        <w:fldChar w:fldCharType="separate"/>
      </w:r>
      <w:r>
        <w:rPr>
          <w:rStyle w:val="Hyperlink"/>
          <w:rFonts w:ascii="Arial" w:hAnsi="Arial" w:cs="Arial"/>
          <w:lang w:val="en-IN"/>
        </w:rPr>
        <w:t>Tuyizere</w:t>
      </w:r>
      <w:r>
        <w:rPr>
          <w:rStyle w:val="Hyperlink"/>
          <w:rFonts w:ascii="Arial" w:hAnsi="Arial" w:cs="Arial"/>
          <w:i/>
          <w:iCs/>
          <w:lang w:val="en-IN"/>
        </w:rPr>
        <w:t>et</w:t>
      </w:r>
      <w:proofErr w:type="spellEnd"/>
      <w:r>
        <w:rPr>
          <w:rStyle w:val="Hyperlink"/>
          <w:rFonts w:ascii="Arial" w:hAnsi="Arial" w:cs="Arial"/>
          <w:i/>
          <w:iCs/>
          <w:lang w:val="en-IN"/>
        </w:rPr>
        <w:t xml:space="preserve"> al</w:t>
      </w:r>
      <w:r>
        <w:rPr>
          <w:rStyle w:val="Hyperlink"/>
          <w:rFonts w:ascii="Arial" w:hAnsi="Arial" w:cs="Arial"/>
          <w:lang w:val="en-IN"/>
        </w:rPr>
        <w:t>., 2023</w:t>
      </w:r>
      <w:r>
        <w:rPr>
          <w:rStyle w:val="Hyperlink"/>
          <w:rFonts w:ascii="Arial" w:hAnsi="Arial" w:cs="Arial"/>
          <w:lang w:val="en-IN"/>
        </w:rPr>
        <w:fldChar w:fldCharType="end"/>
      </w:r>
      <w:r>
        <w:rPr>
          <w:rFonts w:ascii="Arial" w:hAnsi="Arial" w:cs="Arial"/>
          <w:lang w:val="en-IN"/>
        </w:rPr>
        <w:t xml:space="preserve">). This aligns with evidence that health motivation is a primary driver of consumption for fortified and functional foods. Availability &amp; Price Convenience is the second significant component due to the easy availability of fortified rice in the public distribution system at affordable prices. Sensory experiences, notably taste and aroma, also impact customer </w:t>
      </w:r>
      <w:proofErr w:type="spellStart"/>
      <w:r>
        <w:rPr>
          <w:rFonts w:ascii="Arial" w:hAnsi="Arial" w:cs="Arial"/>
          <w:lang w:val="en-IN"/>
        </w:rPr>
        <w:t>behavior</w:t>
      </w:r>
      <w:proofErr w:type="spellEnd"/>
      <w:r>
        <w:rPr>
          <w:rFonts w:ascii="Arial" w:hAnsi="Arial" w:cs="Arial"/>
          <w:lang w:val="en-IN"/>
        </w:rPr>
        <w:t>, which is consistent with studies that sensory qualities promote purchase intention and consumer satisfaction (</w:t>
      </w:r>
      <w:hyperlink w:anchor="Dhillon" w:history="1">
        <w:r>
          <w:rPr>
            <w:rStyle w:val="Hyperlink"/>
            <w:rFonts w:ascii="Arial" w:hAnsi="Arial" w:cs="Arial"/>
            <w:lang w:val="en-IN"/>
          </w:rPr>
          <w:t xml:space="preserve">Dhillon </w:t>
        </w:r>
        <w:r>
          <w:rPr>
            <w:rStyle w:val="Hyperlink"/>
            <w:rFonts w:ascii="Arial" w:hAnsi="Arial" w:cs="Arial"/>
            <w:i/>
            <w:iCs/>
            <w:lang w:val="en-IN"/>
          </w:rPr>
          <w:t>et al</w:t>
        </w:r>
        <w:r>
          <w:rPr>
            <w:rStyle w:val="Hyperlink"/>
            <w:rFonts w:ascii="Arial" w:hAnsi="Arial" w:cs="Arial"/>
            <w:lang w:val="en-IN"/>
          </w:rPr>
          <w:t>., 2022</w:t>
        </w:r>
      </w:hyperlink>
      <w:r>
        <w:rPr>
          <w:rFonts w:ascii="Arial" w:hAnsi="Arial" w:cs="Arial"/>
          <w:lang w:val="en-IN"/>
        </w:rPr>
        <w:t>). Finally, peer &amp; community influence influences purchase through peer recommendations, stating findings that social norms and networks guide food choices by offering information and reducing uncertainty (</w:t>
      </w:r>
      <w:hyperlink w:anchor="wu" w:history="1">
        <w:r>
          <w:rPr>
            <w:rStyle w:val="Hyperlink"/>
            <w:rFonts w:ascii="Arial" w:hAnsi="Arial" w:cs="Arial"/>
            <w:lang w:val="en-IN"/>
          </w:rPr>
          <w:t xml:space="preserve">Wu </w:t>
        </w:r>
        <w:r>
          <w:rPr>
            <w:rStyle w:val="Hyperlink"/>
            <w:rFonts w:ascii="Arial" w:hAnsi="Arial" w:cs="Arial"/>
            <w:i/>
            <w:iCs/>
            <w:lang w:val="en-IN"/>
          </w:rPr>
          <w:t>et al</w:t>
        </w:r>
        <w:r>
          <w:rPr>
            <w:rStyle w:val="Hyperlink"/>
            <w:rFonts w:ascii="Arial" w:hAnsi="Arial" w:cs="Arial"/>
            <w:lang w:val="en-IN"/>
          </w:rPr>
          <w:t>., 2025</w:t>
        </w:r>
      </w:hyperlink>
      <w:r>
        <w:rPr>
          <w:rFonts w:ascii="Arial" w:hAnsi="Arial" w:cs="Arial"/>
          <w:lang w:val="en-IN"/>
        </w:rPr>
        <w:t xml:space="preserve">). </w:t>
      </w:r>
      <w:commentRangeEnd w:id="22"/>
      <w:r w:rsidR="001B405A">
        <w:rPr>
          <w:rStyle w:val="CommentReference"/>
          <w:rFonts w:ascii="Times New Roman" w:hAnsi="Times New Roman"/>
          <w:lang w:val="nb-NO" w:eastAsia="nb-NO"/>
        </w:rPr>
        <w:commentReference w:id="22"/>
      </w:r>
      <w:r>
        <w:rPr>
          <w:rFonts w:ascii="Arial" w:hAnsi="Arial" w:cs="Arial"/>
          <w:lang w:val="en-IN"/>
        </w:rPr>
        <w:t xml:space="preserve">Collectively, these factors reveal that consumer </w:t>
      </w:r>
      <w:proofErr w:type="spellStart"/>
      <w:r>
        <w:rPr>
          <w:rFonts w:ascii="Arial" w:hAnsi="Arial" w:cs="Arial"/>
          <w:lang w:val="en-IN"/>
        </w:rPr>
        <w:t>behavior</w:t>
      </w:r>
      <w:proofErr w:type="spellEnd"/>
      <w:r>
        <w:rPr>
          <w:rFonts w:ascii="Arial" w:hAnsi="Arial" w:cs="Arial"/>
          <w:lang w:val="en-IN"/>
        </w:rPr>
        <w:t xml:space="preserve"> toward fortified rice derives from a combination of health awareness, economic concerns, sensory preferences, and social dynamics, affording practical insights to improve adoption and public health outcomes. The findings from this study will be helpful for policymakers and government organizations to establish effective approaches for promoting fortified rice through the Public Distribution System.</w:t>
      </w:r>
    </w:p>
    <w:p w14:paraId="0C233B32" w14:textId="77777777" w:rsidR="00B760A0" w:rsidRDefault="00B760A0">
      <w:pPr>
        <w:pStyle w:val="Body"/>
        <w:spacing w:after="0"/>
        <w:rPr>
          <w:rFonts w:ascii="Arial" w:hAnsi="Arial" w:cs="Arial"/>
        </w:rPr>
      </w:pPr>
    </w:p>
    <w:p w14:paraId="2B3254EE" w14:textId="77777777" w:rsidR="00B760A0" w:rsidRDefault="00B760A0">
      <w:pPr>
        <w:pStyle w:val="ReferHead"/>
        <w:spacing w:after="0"/>
        <w:jc w:val="both"/>
        <w:rPr>
          <w:rFonts w:ascii="Arial" w:hAnsi="Arial" w:cs="Arial"/>
          <w:b w:val="0"/>
          <w:caps w:val="0"/>
          <w:sz w:val="20"/>
        </w:rPr>
      </w:pPr>
    </w:p>
    <w:p w14:paraId="44F0F02C" w14:textId="77777777" w:rsidR="00B760A0" w:rsidRDefault="00B760A0">
      <w:pPr>
        <w:pStyle w:val="ReferHead"/>
        <w:spacing w:after="0"/>
        <w:jc w:val="both"/>
        <w:rPr>
          <w:rFonts w:ascii="Arial" w:hAnsi="Arial" w:cs="Arial"/>
        </w:rPr>
      </w:pPr>
    </w:p>
    <w:p w14:paraId="6A3AAD49" w14:textId="77777777" w:rsidR="00B760A0" w:rsidRDefault="00371556">
      <w:pPr>
        <w:pStyle w:val="ReferHead"/>
        <w:spacing w:after="0"/>
        <w:jc w:val="both"/>
        <w:rPr>
          <w:rFonts w:ascii="Arial" w:hAnsi="Arial" w:cs="Arial"/>
        </w:rPr>
      </w:pPr>
      <w:commentRangeStart w:id="23"/>
      <w:r>
        <w:rPr>
          <w:rFonts w:ascii="Arial" w:hAnsi="Arial" w:cs="Arial"/>
        </w:rPr>
        <w:t>References</w:t>
      </w:r>
    </w:p>
    <w:p w14:paraId="6816B989" w14:textId="77777777" w:rsidR="00B760A0" w:rsidRDefault="00B760A0">
      <w:pPr>
        <w:pStyle w:val="ReferHead"/>
        <w:spacing w:after="0"/>
        <w:jc w:val="both"/>
        <w:rPr>
          <w:rFonts w:ascii="Arial" w:hAnsi="Arial" w:cs="Arial"/>
        </w:rPr>
      </w:pPr>
    </w:p>
    <w:p w14:paraId="4AD8ABD0" w14:textId="77777777" w:rsidR="00B760A0" w:rsidRDefault="00B760A0">
      <w:pPr>
        <w:pStyle w:val="Body"/>
        <w:spacing w:after="0"/>
        <w:rPr>
          <w:rFonts w:ascii="Arial" w:hAnsi="Arial" w:cs="Arial"/>
        </w:rPr>
      </w:pPr>
    </w:p>
    <w:p w14:paraId="75442BBE" w14:textId="77777777" w:rsidR="00B760A0" w:rsidRDefault="00371556">
      <w:pPr>
        <w:spacing w:line="360" w:lineRule="auto"/>
        <w:ind w:left="720" w:hanging="720"/>
        <w:jc w:val="both"/>
        <w:rPr>
          <w:rFonts w:asciiTheme="majorBidi" w:hAnsiTheme="majorBidi" w:cstheme="majorBidi"/>
        </w:rPr>
      </w:pPr>
      <w:bookmarkStart w:id="24" w:name="Dhillon"/>
      <w:r>
        <w:rPr>
          <w:rFonts w:asciiTheme="majorBidi" w:hAnsiTheme="majorBidi" w:cstheme="majorBidi"/>
        </w:rPr>
        <w:t>Dhillon, Supriya, and Neetu Munjal. 2022. “Convenience Food Lifestyle Segments “A Study of Delhi - NCR”. </w:t>
      </w:r>
      <w:r>
        <w:rPr>
          <w:rFonts w:asciiTheme="majorBidi" w:hAnsiTheme="majorBidi" w:cstheme="majorBidi"/>
          <w:i/>
          <w:iCs/>
        </w:rPr>
        <w:t>Indian Journal of Marketing</w:t>
      </w:r>
      <w:r>
        <w:rPr>
          <w:rFonts w:asciiTheme="majorBidi" w:hAnsiTheme="majorBidi" w:cstheme="majorBidi"/>
        </w:rPr>
        <w:t> </w:t>
      </w:r>
      <w:r>
        <w:rPr>
          <w:rFonts w:asciiTheme="majorBidi" w:hAnsiTheme="majorBidi" w:cstheme="majorBidi"/>
          <w:b/>
          <w:bCs/>
        </w:rPr>
        <w:t>52 (7)</w:t>
      </w:r>
      <w:r>
        <w:rPr>
          <w:rFonts w:asciiTheme="majorBidi" w:hAnsiTheme="majorBidi" w:cstheme="majorBidi"/>
        </w:rPr>
        <w:t>:56-63</w:t>
      </w:r>
      <w:commentRangeEnd w:id="23"/>
      <w:r w:rsidR="00652F4A">
        <w:rPr>
          <w:rStyle w:val="CommentReference"/>
          <w:rFonts w:ascii="Times New Roman" w:hAnsi="Times New Roman"/>
          <w:lang w:val="nb-NO" w:eastAsia="nb-NO"/>
        </w:rPr>
        <w:commentReference w:id="23"/>
      </w:r>
      <w:r>
        <w:rPr>
          <w:rFonts w:asciiTheme="majorBidi" w:hAnsiTheme="majorBidi" w:cstheme="majorBidi"/>
        </w:rPr>
        <w:t xml:space="preserve">. </w:t>
      </w:r>
    </w:p>
    <w:p w14:paraId="534F086A" w14:textId="77777777" w:rsidR="00B760A0" w:rsidRDefault="00371556">
      <w:pPr>
        <w:spacing w:line="360" w:lineRule="auto"/>
        <w:ind w:left="720" w:hanging="720"/>
        <w:jc w:val="both"/>
        <w:rPr>
          <w:rFonts w:asciiTheme="majorBidi" w:hAnsiTheme="majorBidi" w:cstheme="majorBidi"/>
        </w:rPr>
      </w:pPr>
      <w:bookmarkStart w:id="25" w:name="Hair"/>
      <w:bookmarkEnd w:id="24"/>
      <w:r>
        <w:rPr>
          <w:rFonts w:asciiTheme="majorBidi" w:hAnsiTheme="majorBidi" w:cstheme="majorBidi"/>
        </w:rPr>
        <w:t>Hair, Joseph F. "Multivariate data analysis." (2009).</w:t>
      </w:r>
    </w:p>
    <w:bookmarkStart w:id="26" w:name="fssai"/>
    <w:bookmarkEnd w:id="25"/>
    <w:p w14:paraId="1A02B608" w14:textId="77777777" w:rsidR="00B760A0" w:rsidRDefault="00371556">
      <w:pPr>
        <w:spacing w:line="360" w:lineRule="auto"/>
        <w:ind w:left="720" w:hanging="720"/>
        <w:jc w:val="both"/>
        <w:rPr>
          <w:rFonts w:asciiTheme="majorBidi" w:hAnsiTheme="majorBidi"/>
        </w:rPr>
      </w:pPr>
      <w:r>
        <w:fldChar w:fldCharType="begin"/>
      </w:r>
      <w:r>
        <w:instrText>HYPERLINK "https://fssai.gov.in/"</w:instrText>
      </w:r>
      <w:r>
        <w:fldChar w:fldCharType="separate"/>
      </w:r>
      <w:r>
        <w:rPr>
          <w:rStyle w:val="Hyperlink"/>
          <w:rFonts w:asciiTheme="majorBidi" w:hAnsiTheme="majorBidi"/>
        </w:rPr>
        <w:t>https://fssai.gov.in/</w:t>
      </w:r>
      <w:r>
        <w:fldChar w:fldCharType="end"/>
      </w:r>
    </w:p>
    <w:bookmarkStart w:id="27" w:name="iref"/>
    <w:bookmarkEnd w:id="26"/>
    <w:p w14:paraId="750E1D7B" w14:textId="77777777" w:rsidR="00B760A0" w:rsidRDefault="00371556">
      <w:pPr>
        <w:spacing w:line="360" w:lineRule="auto"/>
        <w:ind w:left="720" w:hanging="720"/>
        <w:jc w:val="both"/>
        <w:rPr>
          <w:rFonts w:asciiTheme="majorBidi" w:hAnsiTheme="majorBidi"/>
        </w:rPr>
      </w:pPr>
      <w:r>
        <w:fldChar w:fldCharType="begin"/>
      </w:r>
      <w:r>
        <w:instrText>HYPERLINK "https://iref.ae/"</w:instrText>
      </w:r>
      <w:r>
        <w:fldChar w:fldCharType="separate"/>
      </w:r>
      <w:r>
        <w:rPr>
          <w:rStyle w:val="Hyperlink"/>
          <w:rFonts w:asciiTheme="majorBidi" w:hAnsiTheme="majorBidi"/>
        </w:rPr>
        <w:t>https://iref.ae/</w:t>
      </w:r>
      <w:r>
        <w:fldChar w:fldCharType="end"/>
      </w:r>
    </w:p>
    <w:bookmarkStart w:id="28" w:name="oecd"/>
    <w:bookmarkEnd w:id="27"/>
    <w:p w14:paraId="398DE9F3" w14:textId="77777777" w:rsidR="00B760A0" w:rsidRDefault="00371556">
      <w:pPr>
        <w:spacing w:line="360" w:lineRule="auto"/>
        <w:ind w:left="720" w:hanging="720"/>
        <w:jc w:val="both"/>
        <w:rPr>
          <w:rFonts w:asciiTheme="majorBidi" w:hAnsiTheme="majorBidi"/>
        </w:rPr>
      </w:pPr>
      <w:r>
        <w:fldChar w:fldCharType="begin"/>
      </w:r>
      <w:r>
        <w:instrText>HYPERLINK "https://oecdgroups.oecd.org/Bodies/ShowBodyView.aspx?BodyID=7497&amp;Lang=en"</w:instrText>
      </w:r>
      <w:r>
        <w:fldChar w:fldCharType="separate"/>
      </w:r>
      <w:r>
        <w:rPr>
          <w:rStyle w:val="Hyperlink"/>
          <w:rFonts w:asciiTheme="majorBidi" w:hAnsiTheme="majorBidi"/>
        </w:rPr>
        <w:t>https://oecdgroups.oecd.org/Bodies/ShowBodyView.aspx?BodyID=7497&amp;Lang=en</w:t>
      </w:r>
      <w:r>
        <w:fldChar w:fldCharType="end"/>
      </w:r>
    </w:p>
    <w:bookmarkStart w:id="29" w:name="competitivenss"/>
    <w:bookmarkEnd w:id="28"/>
    <w:p w14:paraId="1454E945" w14:textId="77777777" w:rsidR="00B760A0" w:rsidRDefault="00371556">
      <w:pPr>
        <w:spacing w:line="360" w:lineRule="auto"/>
        <w:ind w:left="720" w:hanging="720"/>
        <w:jc w:val="both"/>
        <w:rPr>
          <w:rFonts w:asciiTheme="majorBidi" w:hAnsiTheme="majorBidi"/>
        </w:rPr>
      </w:pPr>
      <w:r>
        <w:fldChar w:fldCharType="begin"/>
      </w:r>
      <w:r>
        <w:instrText>HYPERLINK "https://www.competitiveness.in/"</w:instrText>
      </w:r>
      <w:r>
        <w:fldChar w:fldCharType="separate"/>
      </w:r>
      <w:r>
        <w:rPr>
          <w:rStyle w:val="Hyperlink"/>
          <w:rFonts w:asciiTheme="majorBidi" w:hAnsiTheme="majorBidi"/>
        </w:rPr>
        <w:t>https://www.competitiveness.in/</w:t>
      </w:r>
      <w:r>
        <w:fldChar w:fldCharType="end"/>
      </w:r>
    </w:p>
    <w:p w14:paraId="1885B550" w14:textId="77777777" w:rsidR="00B760A0" w:rsidRDefault="00371556">
      <w:pPr>
        <w:spacing w:line="360" w:lineRule="auto"/>
        <w:ind w:left="720" w:hanging="720"/>
        <w:jc w:val="both"/>
        <w:rPr>
          <w:rFonts w:asciiTheme="majorBidi" w:hAnsiTheme="majorBidi" w:cstheme="majorBidi"/>
        </w:rPr>
      </w:pPr>
      <w:bookmarkStart w:id="30" w:name="Kaiser"/>
      <w:bookmarkEnd w:id="29"/>
      <w:r>
        <w:rPr>
          <w:rFonts w:asciiTheme="majorBidi" w:hAnsiTheme="majorBidi" w:cstheme="majorBidi"/>
        </w:rPr>
        <w:t xml:space="preserve">Kaiser, Henry F. "A second-generation little jiffy." </w:t>
      </w:r>
      <w:r>
        <w:rPr>
          <w:rFonts w:asciiTheme="majorBidi" w:hAnsiTheme="majorBidi" w:cstheme="majorBidi"/>
          <w:i/>
          <w:iCs/>
        </w:rPr>
        <w:t>Psychometrika</w:t>
      </w:r>
      <w:r>
        <w:rPr>
          <w:rFonts w:asciiTheme="majorBidi" w:hAnsiTheme="majorBidi" w:cstheme="majorBidi"/>
          <w:b/>
          <w:bCs/>
        </w:rPr>
        <w:t>35 (4)</w:t>
      </w:r>
      <w:r>
        <w:rPr>
          <w:rFonts w:asciiTheme="majorBidi" w:hAnsiTheme="majorBidi" w:cstheme="majorBidi"/>
        </w:rPr>
        <w:t xml:space="preserve"> (1970): 401-415.</w:t>
      </w:r>
    </w:p>
    <w:p w14:paraId="5C898F35" w14:textId="77777777" w:rsidR="00B760A0" w:rsidRDefault="00371556">
      <w:pPr>
        <w:spacing w:line="360" w:lineRule="auto"/>
        <w:ind w:left="720" w:hanging="720"/>
        <w:jc w:val="both"/>
        <w:rPr>
          <w:rFonts w:asciiTheme="majorBidi" w:eastAsia="SimSun" w:hAnsiTheme="majorBidi" w:cstheme="majorBidi"/>
          <w:color w:val="222222"/>
          <w:shd w:val="clear" w:color="auto" w:fill="FFFFFF"/>
        </w:rPr>
      </w:pPr>
      <w:bookmarkStart w:id="31" w:name="Karthick"/>
      <w:bookmarkEnd w:id="30"/>
      <w:r>
        <w:rPr>
          <w:rFonts w:asciiTheme="majorBidi" w:eastAsia="SimSun" w:hAnsiTheme="majorBidi" w:cstheme="majorBidi"/>
          <w:color w:val="222222"/>
          <w:shd w:val="clear" w:color="auto" w:fill="FFFFFF"/>
          <w:lang w:val="sv-SE"/>
        </w:rPr>
        <w:t xml:space="preserve">Karthik, S. A., Hemalatha, R., Aruna, R., Deivakani, M., Reddy, R. V. K., &amp; Boopathi, S. (2023). </w:t>
      </w:r>
      <w:r>
        <w:rPr>
          <w:rFonts w:asciiTheme="majorBidi" w:eastAsia="SimSun" w:hAnsiTheme="majorBidi" w:cstheme="majorBidi"/>
          <w:color w:val="222222"/>
          <w:shd w:val="clear" w:color="auto" w:fill="FFFFFF"/>
        </w:rPr>
        <w:t xml:space="preserve">Study on healthcare security system-integrated internet of things (IoT). In Perspectives and Considerations on the Evolution of Smart </w:t>
      </w:r>
      <w:proofErr w:type="spellStart"/>
      <w:r>
        <w:rPr>
          <w:rFonts w:asciiTheme="majorBidi" w:eastAsia="SimSun" w:hAnsiTheme="majorBidi" w:cstheme="majorBidi"/>
          <w:color w:val="222222"/>
          <w:shd w:val="clear" w:color="auto" w:fill="FFFFFF"/>
        </w:rPr>
        <w:t>Systems</w:t>
      </w:r>
      <w:r>
        <w:rPr>
          <w:rFonts w:asciiTheme="majorBidi" w:eastAsia="SimSun" w:hAnsiTheme="majorBidi" w:cstheme="majorBidi"/>
          <w:i/>
          <w:iCs/>
          <w:color w:val="222222"/>
          <w:shd w:val="clear" w:color="auto" w:fill="FFFFFF"/>
        </w:rPr>
        <w:t>IGI</w:t>
      </w:r>
      <w:proofErr w:type="spellEnd"/>
      <w:r>
        <w:rPr>
          <w:rFonts w:asciiTheme="majorBidi" w:eastAsia="SimSun" w:hAnsiTheme="majorBidi" w:cstheme="majorBidi"/>
          <w:i/>
          <w:iCs/>
          <w:color w:val="222222"/>
          <w:shd w:val="clear" w:color="auto" w:fill="FFFFFF"/>
        </w:rPr>
        <w:t xml:space="preserve"> Global</w:t>
      </w:r>
      <w:r>
        <w:rPr>
          <w:rFonts w:asciiTheme="majorBidi" w:eastAsia="SimSun" w:hAnsiTheme="majorBidi" w:cstheme="majorBidi"/>
          <w:color w:val="222222"/>
          <w:shd w:val="clear" w:color="auto" w:fill="FFFFFF"/>
        </w:rPr>
        <w:t>: 342-362).</w:t>
      </w:r>
    </w:p>
    <w:p w14:paraId="2447D998" w14:textId="77777777" w:rsidR="00B760A0" w:rsidRDefault="00371556">
      <w:pPr>
        <w:spacing w:line="360" w:lineRule="auto"/>
        <w:ind w:left="720" w:hanging="720"/>
        <w:jc w:val="both"/>
        <w:rPr>
          <w:rFonts w:asciiTheme="majorBidi" w:eastAsia="SimSun" w:hAnsiTheme="majorBidi" w:cstheme="majorBidi"/>
          <w:color w:val="222222"/>
          <w:shd w:val="clear" w:color="auto" w:fill="FFFFFF"/>
        </w:rPr>
      </w:pPr>
      <w:bookmarkStart w:id="32" w:name="Kaur"/>
      <w:bookmarkEnd w:id="31"/>
      <w:r>
        <w:rPr>
          <w:rFonts w:asciiTheme="majorBidi" w:eastAsia="SimSun" w:hAnsiTheme="majorBidi" w:cstheme="majorBidi"/>
          <w:color w:val="222222"/>
          <w:shd w:val="clear" w:color="auto" w:fill="FFFFFF"/>
        </w:rPr>
        <w:t xml:space="preserve">Kaur, N., Agarwal, A., &amp; Sabharwal, M. (2022). Food fortification strategies to deliver nutrients for the management of iron deficiency </w:t>
      </w:r>
      <w:proofErr w:type="spellStart"/>
      <w:r>
        <w:rPr>
          <w:rFonts w:asciiTheme="majorBidi" w:eastAsia="SimSun" w:hAnsiTheme="majorBidi" w:cstheme="majorBidi"/>
          <w:color w:val="222222"/>
          <w:shd w:val="clear" w:color="auto" w:fill="FFFFFF"/>
        </w:rPr>
        <w:t>anaemia</w:t>
      </w:r>
      <w:proofErr w:type="spellEnd"/>
      <w:r>
        <w:rPr>
          <w:rFonts w:asciiTheme="majorBidi" w:eastAsia="SimSun" w:hAnsiTheme="majorBidi" w:cstheme="majorBidi"/>
          <w:color w:val="222222"/>
          <w:shd w:val="clear" w:color="auto" w:fill="FFFFFF"/>
        </w:rPr>
        <w:t>. </w:t>
      </w:r>
      <w:r>
        <w:rPr>
          <w:rFonts w:asciiTheme="majorBidi" w:eastAsia="SimSun" w:hAnsiTheme="majorBidi" w:cstheme="majorBidi"/>
          <w:i/>
          <w:iCs/>
          <w:color w:val="222222"/>
          <w:shd w:val="clear" w:color="auto" w:fill="FFFFFF"/>
        </w:rPr>
        <w:t>Current Research in Food Science</w:t>
      </w:r>
      <w:r>
        <w:rPr>
          <w:rFonts w:asciiTheme="majorBidi" w:eastAsia="SimSun" w:hAnsiTheme="majorBidi" w:cstheme="majorBidi"/>
          <w:color w:val="222222"/>
          <w:shd w:val="clear" w:color="auto" w:fill="FFFFFF"/>
        </w:rPr>
        <w:t>, </w:t>
      </w:r>
      <w:r>
        <w:rPr>
          <w:rFonts w:asciiTheme="majorBidi" w:eastAsia="SimSun" w:hAnsiTheme="majorBidi" w:cstheme="majorBidi"/>
          <w:b/>
          <w:bCs/>
          <w:color w:val="222222"/>
          <w:shd w:val="clear" w:color="auto" w:fill="FFFFFF"/>
        </w:rPr>
        <w:t>5</w:t>
      </w:r>
      <w:r>
        <w:rPr>
          <w:rFonts w:asciiTheme="majorBidi" w:eastAsia="SimSun" w:hAnsiTheme="majorBidi" w:cstheme="majorBidi"/>
          <w:color w:val="222222"/>
          <w:shd w:val="clear" w:color="auto" w:fill="FFFFFF"/>
        </w:rPr>
        <w:t>, 2094-2107.</w:t>
      </w:r>
    </w:p>
    <w:p w14:paraId="737360ED" w14:textId="77777777" w:rsidR="00B760A0" w:rsidRDefault="00371556">
      <w:pPr>
        <w:tabs>
          <w:tab w:val="left" w:pos="312"/>
        </w:tabs>
        <w:spacing w:line="360" w:lineRule="auto"/>
        <w:ind w:left="720" w:hanging="720"/>
        <w:jc w:val="both"/>
        <w:rPr>
          <w:rFonts w:asciiTheme="majorBidi" w:eastAsia="SimSun" w:hAnsiTheme="majorBidi" w:cstheme="majorBidi"/>
          <w:color w:val="222222"/>
          <w:shd w:val="clear" w:color="auto" w:fill="FFFFFF"/>
        </w:rPr>
      </w:pPr>
      <w:bookmarkStart w:id="33" w:name="Kumar"/>
      <w:bookmarkEnd w:id="32"/>
      <w:r>
        <w:rPr>
          <w:rFonts w:asciiTheme="majorBidi" w:eastAsia="SimSun" w:hAnsiTheme="majorBidi" w:cstheme="majorBidi"/>
          <w:color w:val="222222"/>
          <w:shd w:val="clear" w:color="auto" w:fill="FFFFFF"/>
          <w:lang w:val="sv-SE"/>
        </w:rPr>
        <w:t xml:space="preserve">Kumar, P., Joshi, P. K., &amp; Birthal, P. S. (2009). </w:t>
      </w:r>
      <w:r>
        <w:rPr>
          <w:rFonts w:asciiTheme="majorBidi" w:eastAsia="SimSun" w:hAnsiTheme="majorBidi" w:cstheme="majorBidi"/>
          <w:color w:val="222222"/>
          <w:shd w:val="clear" w:color="auto" w:fill="FFFFFF"/>
        </w:rPr>
        <w:t>Demand projections for foodgrains in India. </w:t>
      </w:r>
      <w:r>
        <w:rPr>
          <w:rFonts w:asciiTheme="majorBidi" w:eastAsia="SimSun" w:hAnsiTheme="majorBidi" w:cstheme="majorBidi"/>
          <w:i/>
          <w:iCs/>
          <w:color w:val="222222"/>
          <w:shd w:val="clear" w:color="auto" w:fill="FFFFFF"/>
        </w:rPr>
        <w:t>Agricultural Economics Research Review</w:t>
      </w:r>
      <w:r>
        <w:rPr>
          <w:rFonts w:asciiTheme="majorBidi" w:eastAsia="SimSun" w:hAnsiTheme="majorBidi" w:cstheme="majorBidi"/>
          <w:color w:val="222222"/>
          <w:shd w:val="clear" w:color="auto" w:fill="FFFFFF"/>
        </w:rPr>
        <w:t>, </w:t>
      </w:r>
      <w:r>
        <w:rPr>
          <w:rFonts w:asciiTheme="majorBidi" w:eastAsia="SimSun" w:hAnsiTheme="majorBidi" w:cstheme="majorBidi"/>
          <w:i/>
          <w:iCs/>
          <w:color w:val="222222"/>
          <w:shd w:val="clear" w:color="auto" w:fill="FFFFFF"/>
        </w:rPr>
        <w:t>22(2)</w:t>
      </w:r>
      <w:r>
        <w:rPr>
          <w:rFonts w:asciiTheme="majorBidi" w:eastAsia="SimSun" w:hAnsiTheme="majorBidi" w:cstheme="majorBidi"/>
          <w:color w:val="222222"/>
          <w:shd w:val="clear" w:color="auto" w:fill="FFFFFF"/>
        </w:rPr>
        <w:t>, 237-244.</w:t>
      </w:r>
    </w:p>
    <w:p w14:paraId="2C5A5398" w14:textId="77777777" w:rsidR="00B760A0" w:rsidRDefault="00371556">
      <w:pPr>
        <w:spacing w:line="360" w:lineRule="auto"/>
        <w:ind w:left="720" w:hanging="720"/>
        <w:jc w:val="both"/>
        <w:rPr>
          <w:rFonts w:asciiTheme="majorBidi" w:eastAsia="SimSun" w:hAnsiTheme="majorBidi" w:cstheme="majorBidi"/>
          <w:color w:val="222222"/>
          <w:shd w:val="clear" w:color="auto" w:fill="FFFFFF"/>
        </w:rPr>
      </w:pPr>
      <w:bookmarkStart w:id="34" w:name="Moretti"/>
      <w:bookmarkEnd w:id="33"/>
      <w:r>
        <w:rPr>
          <w:rFonts w:asciiTheme="majorBidi" w:eastAsia="SimSun" w:hAnsiTheme="majorBidi" w:cstheme="majorBidi"/>
          <w:color w:val="222222"/>
          <w:shd w:val="clear" w:color="auto" w:fill="FFFFFF"/>
          <w:lang w:val="sv-SE"/>
        </w:rPr>
        <w:t xml:space="preserve">Moretti, D., Zimmermann, M. B., Muthayya, S., Thankachan, P., Lee, T. C., Kurpad, A. V., &amp; Hurrell, R. F. (2006). </w:t>
      </w:r>
      <w:r>
        <w:rPr>
          <w:rFonts w:asciiTheme="majorBidi" w:eastAsia="SimSun" w:hAnsiTheme="majorBidi" w:cstheme="majorBidi"/>
          <w:color w:val="222222"/>
          <w:shd w:val="clear" w:color="auto" w:fill="FFFFFF"/>
        </w:rPr>
        <w:t>Extruded rice fortified with micronized ground ferric pyrophosphate reduces iron deficiency in Indian schoolchildren: a double-blind randomized controlled trial. </w:t>
      </w:r>
      <w:r>
        <w:rPr>
          <w:rFonts w:asciiTheme="majorBidi" w:eastAsia="SimSun" w:hAnsiTheme="majorBidi" w:cstheme="majorBidi"/>
          <w:i/>
          <w:iCs/>
          <w:color w:val="222222"/>
          <w:shd w:val="clear" w:color="auto" w:fill="FFFFFF"/>
        </w:rPr>
        <w:t>The American journal of clinical nutrition</w:t>
      </w:r>
      <w:r>
        <w:rPr>
          <w:rFonts w:asciiTheme="majorBidi" w:eastAsia="SimSun" w:hAnsiTheme="majorBidi" w:cstheme="majorBidi"/>
          <w:color w:val="222222"/>
          <w:shd w:val="clear" w:color="auto" w:fill="FFFFFF"/>
        </w:rPr>
        <w:t>, </w:t>
      </w:r>
      <w:r>
        <w:rPr>
          <w:rFonts w:asciiTheme="majorBidi" w:eastAsia="SimSun" w:hAnsiTheme="majorBidi" w:cstheme="majorBidi"/>
          <w:b/>
          <w:bCs/>
          <w:color w:val="222222"/>
          <w:shd w:val="clear" w:color="auto" w:fill="FFFFFF"/>
        </w:rPr>
        <w:t>84(4)</w:t>
      </w:r>
      <w:r>
        <w:rPr>
          <w:rFonts w:asciiTheme="majorBidi" w:eastAsia="SimSun" w:hAnsiTheme="majorBidi" w:cstheme="majorBidi"/>
          <w:color w:val="222222"/>
          <w:shd w:val="clear" w:color="auto" w:fill="FFFFFF"/>
        </w:rPr>
        <w:t>, 822-829</w:t>
      </w:r>
      <w:bookmarkEnd w:id="34"/>
      <w:r>
        <w:rPr>
          <w:rFonts w:asciiTheme="majorBidi" w:eastAsia="SimSun" w:hAnsiTheme="majorBidi" w:cstheme="majorBidi"/>
          <w:color w:val="222222"/>
          <w:shd w:val="clear" w:color="auto" w:fill="FFFFFF"/>
        </w:rPr>
        <w:t>.</w:t>
      </w:r>
    </w:p>
    <w:p w14:paraId="2045AC7D" w14:textId="77777777" w:rsidR="00B760A0" w:rsidRDefault="00371556">
      <w:pPr>
        <w:tabs>
          <w:tab w:val="left" w:pos="312"/>
        </w:tabs>
        <w:spacing w:line="360" w:lineRule="auto"/>
        <w:ind w:left="720" w:hanging="720"/>
        <w:jc w:val="both"/>
        <w:rPr>
          <w:rFonts w:asciiTheme="majorBidi" w:eastAsia="SimSun" w:hAnsiTheme="majorBidi" w:cstheme="majorBidi"/>
          <w:color w:val="222222"/>
          <w:shd w:val="clear" w:color="auto" w:fill="FFFFFF"/>
        </w:rPr>
      </w:pPr>
      <w:bookmarkStart w:id="35" w:name="Nandeep"/>
      <w:proofErr w:type="spellStart"/>
      <w:r>
        <w:rPr>
          <w:rFonts w:asciiTheme="majorBidi" w:eastAsia="SimSun" w:hAnsiTheme="majorBidi" w:cstheme="majorBidi"/>
          <w:color w:val="222222"/>
          <w:shd w:val="clear" w:color="auto" w:fill="FFFFFF"/>
        </w:rPr>
        <w:lastRenderedPageBreak/>
        <w:t>Nandeep</w:t>
      </w:r>
      <w:proofErr w:type="spellEnd"/>
      <w:r>
        <w:rPr>
          <w:rFonts w:asciiTheme="majorBidi" w:eastAsia="SimSun" w:hAnsiTheme="majorBidi" w:cstheme="majorBidi"/>
          <w:color w:val="222222"/>
          <w:shd w:val="clear" w:color="auto" w:fill="FFFFFF"/>
        </w:rPr>
        <w:t xml:space="preserve">, E. R., Mahajan, H., </w:t>
      </w:r>
      <w:proofErr w:type="spellStart"/>
      <w:r>
        <w:rPr>
          <w:rFonts w:asciiTheme="majorBidi" w:eastAsia="SimSun" w:hAnsiTheme="majorBidi" w:cstheme="majorBidi"/>
          <w:color w:val="222222"/>
          <w:shd w:val="clear" w:color="auto" w:fill="FFFFFF"/>
        </w:rPr>
        <w:t>Mummadi</w:t>
      </w:r>
      <w:proofErr w:type="spellEnd"/>
      <w:r>
        <w:rPr>
          <w:rFonts w:asciiTheme="majorBidi" w:eastAsia="SimSun" w:hAnsiTheme="majorBidi" w:cstheme="majorBidi"/>
          <w:color w:val="222222"/>
          <w:shd w:val="clear" w:color="auto" w:fill="FFFFFF"/>
        </w:rPr>
        <w:t xml:space="preserve">, M. K., Sairam, C., K, V., </w:t>
      </w:r>
      <w:proofErr w:type="spellStart"/>
      <w:r>
        <w:rPr>
          <w:rFonts w:asciiTheme="majorBidi" w:eastAsia="SimSun" w:hAnsiTheme="majorBidi" w:cstheme="majorBidi"/>
          <w:color w:val="222222"/>
          <w:shd w:val="clear" w:color="auto" w:fill="FFFFFF"/>
        </w:rPr>
        <w:t>Kadiyam</w:t>
      </w:r>
      <w:proofErr w:type="spellEnd"/>
      <w:r>
        <w:rPr>
          <w:rFonts w:asciiTheme="majorBidi" w:eastAsia="SimSun" w:hAnsiTheme="majorBidi" w:cstheme="majorBidi"/>
          <w:color w:val="222222"/>
          <w:shd w:val="clear" w:color="auto" w:fill="FFFFFF"/>
        </w:rPr>
        <w:t>, J., ... &amp; Reddy N, S. (2024). Implementation, delivery, and utilization of iron fortified rice supplied through public distribution system across different states in India: an exploratory mixed-method study</w:t>
      </w:r>
      <w:r>
        <w:rPr>
          <w:rFonts w:asciiTheme="majorBidi" w:eastAsia="SimSun" w:hAnsiTheme="majorBidi" w:cstheme="majorBidi"/>
          <w:i/>
          <w:iCs/>
          <w:color w:val="222222"/>
          <w:shd w:val="clear" w:color="auto" w:fill="FFFFFF"/>
        </w:rPr>
        <w:t>. PLOS Global Public Health</w:t>
      </w:r>
      <w:r>
        <w:rPr>
          <w:rFonts w:asciiTheme="majorBidi" w:eastAsia="SimSun" w:hAnsiTheme="majorBidi" w:cstheme="majorBidi"/>
          <w:color w:val="222222"/>
          <w:shd w:val="clear" w:color="auto" w:fill="FFFFFF"/>
        </w:rPr>
        <w:t>, </w:t>
      </w:r>
      <w:r>
        <w:rPr>
          <w:rFonts w:asciiTheme="majorBidi" w:eastAsia="SimSun" w:hAnsiTheme="majorBidi" w:cstheme="majorBidi"/>
          <w:b/>
          <w:bCs/>
          <w:color w:val="222222"/>
          <w:shd w:val="clear" w:color="auto" w:fill="FFFFFF"/>
        </w:rPr>
        <w:t>4(8)</w:t>
      </w:r>
      <w:r>
        <w:rPr>
          <w:rFonts w:asciiTheme="majorBidi" w:eastAsia="SimSun" w:hAnsiTheme="majorBidi" w:cstheme="majorBidi"/>
          <w:color w:val="222222"/>
          <w:shd w:val="clear" w:color="auto" w:fill="FFFFFF"/>
        </w:rPr>
        <w:t>, e0003533.</w:t>
      </w:r>
    </w:p>
    <w:p w14:paraId="2BF6E8B7" w14:textId="77777777" w:rsidR="00B760A0" w:rsidRDefault="00371556">
      <w:pPr>
        <w:tabs>
          <w:tab w:val="left" w:pos="312"/>
        </w:tabs>
        <w:spacing w:line="360" w:lineRule="auto"/>
        <w:ind w:left="720" w:hanging="720"/>
        <w:rPr>
          <w:rFonts w:asciiTheme="majorBidi" w:eastAsia="SimSun" w:hAnsiTheme="majorBidi" w:cstheme="majorBidi"/>
          <w:color w:val="222222"/>
          <w:shd w:val="clear" w:color="auto" w:fill="FFFFFF"/>
        </w:rPr>
      </w:pPr>
      <w:bookmarkStart w:id="36" w:name="Nunnaly"/>
      <w:bookmarkEnd w:id="35"/>
      <w:r>
        <w:rPr>
          <w:rFonts w:asciiTheme="majorBidi" w:eastAsia="SimSun" w:hAnsiTheme="majorBidi" w:cstheme="majorBidi"/>
          <w:color w:val="222222"/>
          <w:shd w:val="clear" w:color="auto" w:fill="FFFFFF"/>
          <w:lang w:val="sv-SE"/>
        </w:rPr>
        <w:t xml:space="preserve">Nunnally JC, Bernstein IH, Berge JM. </w:t>
      </w:r>
      <w:r>
        <w:rPr>
          <w:rFonts w:asciiTheme="majorBidi" w:eastAsia="SimSun" w:hAnsiTheme="majorBidi" w:cstheme="majorBidi"/>
          <w:i/>
          <w:iCs/>
          <w:color w:val="222222"/>
          <w:shd w:val="clear" w:color="auto" w:fill="FFFFFF"/>
        </w:rPr>
        <w:t>Psychometric theory</w:t>
      </w:r>
      <w:r>
        <w:rPr>
          <w:rFonts w:asciiTheme="majorBidi" w:eastAsia="SimSun" w:hAnsiTheme="majorBidi" w:cstheme="majorBidi"/>
          <w:color w:val="222222"/>
          <w:shd w:val="clear" w:color="auto" w:fill="FFFFFF"/>
        </w:rPr>
        <w:t xml:space="preserve">, vol. </w:t>
      </w:r>
      <w:r>
        <w:rPr>
          <w:rFonts w:asciiTheme="majorBidi" w:eastAsia="SimSun" w:hAnsiTheme="majorBidi" w:cstheme="majorBidi"/>
          <w:b/>
          <w:bCs/>
          <w:color w:val="222222"/>
          <w:shd w:val="clear" w:color="auto" w:fill="FFFFFF"/>
        </w:rPr>
        <w:t>226</w:t>
      </w:r>
      <w:r>
        <w:rPr>
          <w:rFonts w:asciiTheme="majorBidi" w:eastAsia="SimSun" w:hAnsiTheme="majorBidi" w:cstheme="majorBidi"/>
          <w:color w:val="222222"/>
          <w:shd w:val="clear" w:color="auto" w:fill="FFFFFF"/>
        </w:rPr>
        <w:t xml:space="preserve"> McGraw-Hill New York; 1967.</w:t>
      </w:r>
    </w:p>
    <w:p w14:paraId="3A4A7BE3" w14:textId="77777777" w:rsidR="00B760A0" w:rsidRDefault="00371556">
      <w:pPr>
        <w:spacing w:line="360" w:lineRule="auto"/>
        <w:ind w:left="720" w:hanging="720"/>
        <w:jc w:val="both"/>
        <w:rPr>
          <w:rFonts w:asciiTheme="majorBidi" w:hAnsiTheme="majorBidi" w:cstheme="majorBidi"/>
        </w:rPr>
      </w:pPr>
      <w:bookmarkStart w:id="37" w:name="Tuyizere"/>
      <w:bookmarkEnd w:id="36"/>
      <w:proofErr w:type="spellStart"/>
      <w:r>
        <w:rPr>
          <w:rFonts w:asciiTheme="majorBidi" w:hAnsiTheme="majorBidi" w:cstheme="majorBidi"/>
        </w:rPr>
        <w:t>Tuyizere</w:t>
      </w:r>
      <w:proofErr w:type="spellEnd"/>
      <w:r>
        <w:rPr>
          <w:rFonts w:asciiTheme="majorBidi" w:hAnsiTheme="majorBidi" w:cstheme="majorBidi"/>
        </w:rPr>
        <w:t xml:space="preserve">, Olivier, and Christopher R. Gustafson. "The relationship of active consideration of health outcomes and intertemporal preferences to choice process variables and nutrition: evidence from an experiment on food choice." </w:t>
      </w:r>
      <w:r>
        <w:rPr>
          <w:rFonts w:asciiTheme="majorBidi" w:hAnsiTheme="majorBidi" w:cstheme="majorBidi"/>
          <w:i/>
          <w:iCs/>
        </w:rPr>
        <w:t>Frontiers in Behavioral Economics</w:t>
      </w:r>
      <w:r>
        <w:rPr>
          <w:rFonts w:asciiTheme="majorBidi" w:hAnsiTheme="majorBidi" w:cstheme="majorBidi"/>
          <w:b/>
          <w:bCs/>
        </w:rPr>
        <w:t>2</w:t>
      </w:r>
      <w:r>
        <w:rPr>
          <w:rFonts w:asciiTheme="majorBidi" w:hAnsiTheme="majorBidi" w:cstheme="majorBidi"/>
        </w:rPr>
        <w:t xml:space="preserve"> (2023): 1219281.</w:t>
      </w:r>
    </w:p>
    <w:p w14:paraId="567F9146" w14:textId="77777777" w:rsidR="00B760A0" w:rsidRDefault="00371556">
      <w:pPr>
        <w:tabs>
          <w:tab w:val="left" w:pos="312"/>
        </w:tabs>
        <w:spacing w:line="360" w:lineRule="auto"/>
        <w:ind w:left="720" w:hanging="720"/>
        <w:jc w:val="both"/>
        <w:rPr>
          <w:rFonts w:asciiTheme="majorBidi" w:eastAsia="SimSun" w:hAnsiTheme="majorBidi" w:cstheme="majorBidi"/>
          <w:color w:val="222222"/>
          <w:shd w:val="clear" w:color="auto" w:fill="FFFFFF"/>
        </w:rPr>
      </w:pPr>
      <w:bookmarkStart w:id="38" w:name="wang"/>
      <w:bookmarkEnd w:id="37"/>
      <w:r>
        <w:rPr>
          <w:rFonts w:asciiTheme="majorBidi" w:eastAsia="SimSun" w:hAnsiTheme="majorBidi" w:cstheme="majorBidi"/>
          <w:color w:val="222222"/>
          <w:shd w:val="clear" w:color="auto" w:fill="FFFFFF"/>
        </w:rPr>
        <w:t xml:space="preserve">Wang J, Wang X. Structural equation modeling: Applications using </w:t>
      </w:r>
      <w:proofErr w:type="spellStart"/>
      <w:r>
        <w:rPr>
          <w:rFonts w:asciiTheme="majorBidi" w:eastAsia="SimSun" w:hAnsiTheme="majorBidi" w:cstheme="majorBidi"/>
          <w:color w:val="222222"/>
          <w:shd w:val="clear" w:color="auto" w:fill="FFFFFF"/>
        </w:rPr>
        <w:t>Mplus</w:t>
      </w:r>
      <w:proofErr w:type="spellEnd"/>
      <w:r>
        <w:rPr>
          <w:rFonts w:asciiTheme="majorBidi" w:eastAsia="SimSun" w:hAnsiTheme="majorBidi" w:cstheme="majorBidi"/>
          <w:color w:val="222222"/>
          <w:shd w:val="clear" w:color="auto" w:fill="FFFFFF"/>
        </w:rPr>
        <w:t xml:space="preserve">. </w:t>
      </w:r>
      <w:r>
        <w:rPr>
          <w:rFonts w:asciiTheme="majorBidi" w:eastAsia="SimSun" w:hAnsiTheme="majorBidi" w:cstheme="majorBidi"/>
          <w:i/>
          <w:iCs/>
          <w:color w:val="222222"/>
          <w:shd w:val="clear" w:color="auto" w:fill="FFFFFF"/>
        </w:rPr>
        <w:t>John Wiley &amp; Sons</w:t>
      </w:r>
      <w:r>
        <w:rPr>
          <w:rFonts w:asciiTheme="majorBidi" w:eastAsia="SimSun" w:hAnsiTheme="majorBidi" w:cstheme="majorBidi"/>
          <w:color w:val="222222"/>
          <w:shd w:val="clear" w:color="auto" w:fill="FFFFFF"/>
        </w:rPr>
        <w:t>; 2019.</w:t>
      </w:r>
    </w:p>
    <w:p w14:paraId="76F51427" w14:textId="77777777" w:rsidR="00B760A0" w:rsidRDefault="00371556">
      <w:pPr>
        <w:spacing w:line="360" w:lineRule="auto"/>
        <w:ind w:left="720" w:hanging="720"/>
        <w:jc w:val="both"/>
        <w:rPr>
          <w:rFonts w:asciiTheme="majorBidi" w:hAnsiTheme="majorBidi" w:cstheme="majorBidi"/>
        </w:rPr>
      </w:pPr>
      <w:bookmarkStart w:id="39" w:name="wu"/>
      <w:bookmarkEnd w:id="38"/>
      <w:r>
        <w:rPr>
          <w:rFonts w:asciiTheme="majorBidi" w:hAnsiTheme="majorBidi" w:cstheme="majorBidi"/>
        </w:rPr>
        <w:t xml:space="preserve">Wu, </w:t>
      </w:r>
      <w:proofErr w:type="spellStart"/>
      <w:r>
        <w:rPr>
          <w:rFonts w:asciiTheme="majorBidi" w:hAnsiTheme="majorBidi" w:cstheme="majorBidi"/>
        </w:rPr>
        <w:t>Yanhong</w:t>
      </w:r>
      <w:proofErr w:type="spellEnd"/>
      <w:r>
        <w:rPr>
          <w:rFonts w:asciiTheme="majorBidi" w:hAnsiTheme="majorBidi" w:cstheme="majorBidi"/>
        </w:rPr>
        <w:t xml:space="preserve">, and </w:t>
      </w:r>
      <w:proofErr w:type="spellStart"/>
      <w:r>
        <w:rPr>
          <w:rFonts w:asciiTheme="majorBidi" w:hAnsiTheme="majorBidi" w:cstheme="majorBidi"/>
        </w:rPr>
        <w:t>Jianqiang</w:t>
      </w:r>
      <w:proofErr w:type="spellEnd"/>
      <w:r>
        <w:rPr>
          <w:rFonts w:asciiTheme="majorBidi" w:hAnsiTheme="majorBidi" w:cstheme="majorBidi"/>
        </w:rPr>
        <w:t xml:space="preserve"> Yu. "Exploring social influences and values in promoting sustainable food consumption using hybrid three stage methods." </w:t>
      </w:r>
      <w:r>
        <w:rPr>
          <w:rFonts w:asciiTheme="majorBidi" w:hAnsiTheme="majorBidi" w:cstheme="majorBidi"/>
          <w:i/>
          <w:iCs/>
        </w:rPr>
        <w:t>Scientific Reports</w:t>
      </w:r>
      <w:r>
        <w:rPr>
          <w:rFonts w:asciiTheme="majorBidi" w:hAnsiTheme="majorBidi" w:cstheme="majorBidi"/>
        </w:rPr>
        <w:t> </w:t>
      </w:r>
      <w:r>
        <w:rPr>
          <w:rFonts w:asciiTheme="majorBidi" w:hAnsiTheme="majorBidi" w:cstheme="majorBidi"/>
          <w:b/>
          <w:bCs/>
        </w:rPr>
        <w:t>15(1)</w:t>
      </w:r>
      <w:r>
        <w:rPr>
          <w:rFonts w:asciiTheme="majorBidi" w:hAnsiTheme="majorBidi" w:cstheme="majorBidi"/>
        </w:rPr>
        <w:t xml:space="preserve"> (2025): 12067.</w:t>
      </w:r>
    </w:p>
    <w:bookmarkEnd w:id="39"/>
    <w:p w14:paraId="33130153" w14:textId="77777777" w:rsidR="00B760A0" w:rsidRDefault="00B760A0">
      <w:pPr>
        <w:spacing w:line="360" w:lineRule="auto"/>
        <w:ind w:left="720" w:hanging="720"/>
        <w:jc w:val="both"/>
        <w:rPr>
          <w:rFonts w:asciiTheme="majorBidi" w:hAnsiTheme="majorBidi"/>
        </w:rPr>
      </w:pPr>
    </w:p>
    <w:p w14:paraId="7B268904" w14:textId="77777777" w:rsidR="00B760A0" w:rsidRDefault="00B760A0">
      <w:pPr>
        <w:spacing w:line="360" w:lineRule="auto"/>
        <w:ind w:left="720" w:hanging="720"/>
        <w:jc w:val="both"/>
        <w:rPr>
          <w:rFonts w:asciiTheme="majorBidi" w:hAnsiTheme="majorBidi"/>
        </w:rPr>
      </w:pPr>
    </w:p>
    <w:p w14:paraId="106363AE" w14:textId="77777777" w:rsidR="00B760A0" w:rsidRDefault="00B760A0">
      <w:pPr>
        <w:spacing w:line="360" w:lineRule="auto"/>
        <w:jc w:val="both"/>
        <w:rPr>
          <w:rFonts w:asciiTheme="majorBidi" w:hAnsiTheme="majorBidi" w:cstheme="majorBidi"/>
        </w:rPr>
      </w:pPr>
    </w:p>
    <w:p w14:paraId="4FF3BC30" w14:textId="77777777" w:rsidR="00B760A0" w:rsidRDefault="00B760A0">
      <w:pPr>
        <w:pStyle w:val="Appendix"/>
        <w:spacing w:after="0"/>
        <w:jc w:val="both"/>
        <w:rPr>
          <w:rFonts w:ascii="Arial" w:hAnsi="Arial" w:cs="Arial"/>
          <w:b w:val="0"/>
        </w:rPr>
      </w:pPr>
    </w:p>
    <w:sectPr w:rsidR="00B760A0" w:rsidSect="004B66A6">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6-04-10T10:10:00Z" w:initials="Ma">
    <w:p w14:paraId="5AA230BA" w14:textId="1A95A66C" w:rsidR="002B72F1" w:rsidRDefault="002B72F1">
      <w:pPr>
        <w:pStyle w:val="CommentText"/>
      </w:pPr>
      <w:r>
        <w:rPr>
          <w:rStyle w:val="CommentReference"/>
        </w:rPr>
        <w:annotationRef/>
      </w:r>
      <w:r>
        <w:t>Italicize all et al</w:t>
      </w:r>
    </w:p>
  </w:comment>
  <w:comment w:id="2" w:author="Microsoft account" w:date="2026-04-10T10:10:00Z" w:initials="Ma">
    <w:p w14:paraId="7A1E44DD" w14:textId="47466E6F" w:rsidR="002B72F1" w:rsidRDefault="002B72F1">
      <w:pPr>
        <w:pStyle w:val="CommentText"/>
      </w:pPr>
      <w:r>
        <w:rPr>
          <w:rStyle w:val="CommentReference"/>
        </w:rPr>
        <w:annotationRef/>
      </w:r>
      <w:r>
        <w:t>ditto</w:t>
      </w:r>
    </w:p>
  </w:comment>
  <w:comment w:id="3" w:author="Microsoft account" w:date="2026-04-10T10:10:00Z" w:initials="Ma">
    <w:p w14:paraId="740785A4" w14:textId="6DCFBD92" w:rsidR="002B72F1" w:rsidRDefault="002B72F1">
      <w:pPr>
        <w:pStyle w:val="CommentText"/>
      </w:pPr>
      <w:r>
        <w:rPr>
          <w:rStyle w:val="CommentReference"/>
        </w:rPr>
        <w:annotationRef/>
      </w:r>
      <w:r>
        <w:t>ditto</w:t>
      </w:r>
    </w:p>
  </w:comment>
  <w:comment w:id="4" w:author="Microsoft account" w:date="2026-04-10T10:11:00Z" w:initials="Ma">
    <w:p w14:paraId="55A87AE1" w14:textId="111DD1B6" w:rsidR="002B72F1" w:rsidRDefault="002B72F1">
      <w:pPr>
        <w:pStyle w:val="CommentText"/>
      </w:pPr>
      <w:r>
        <w:rPr>
          <w:rStyle w:val="CommentReference"/>
        </w:rPr>
        <w:annotationRef/>
      </w:r>
      <w:r>
        <w:t>give space and italicize et al</w:t>
      </w:r>
    </w:p>
  </w:comment>
  <w:comment w:id="5" w:author="Microsoft account" w:date="2026-04-10T10:11:00Z" w:initials="Ma">
    <w:p w14:paraId="4002F907" w14:textId="4B08AD90" w:rsidR="002B72F1" w:rsidRDefault="002B72F1">
      <w:pPr>
        <w:pStyle w:val="CommentText"/>
      </w:pPr>
      <w:r>
        <w:rPr>
          <w:rStyle w:val="CommentReference"/>
        </w:rPr>
        <w:annotationRef/>
      </w:r>
      <w:r>
        <w:t>give spacce</w:t>
      </w:r>
    </w:p>
  </w:comment>
  <w:comment w:id="6" w:author="Microsoft account" w:date="2026-04-10T10:13:00Z" w:initials="Ma">
    <w:p w14:paraId="1E8ADC70" w14:textId="78DA8278" w:rsidR="002B72F1" w:rsidRDefault="002B72F1">
      <w:pPr>
        <w:pStyle w:val="CommentText"/>
      </w:pPr>
      <w:r>
        <w:rPr>
          <w:rStyle w:val="CommentReference"/>
        </w:rPr>
        <w:annotationRef/>
      </w:r>
      <w:r>
        <w:t>ditto</w:t>
      </w:r>
    </w:p>
  </w:comment>
  <w:comment w:id="7" w:author="Microsoft account" w:date="2026-04-10T10:12:00Z" w:initials="Ma">
    <w:p w14:paraId="26F75AB6" w14:textId="44662AF5" w:rsidR="002B72F1" w:rsidRDefault="002B72F1">
      <w:pPr>
        <w:pStyle w:val="CommentText"/>
      </w:pPr>
      <w:r>
        <w:rPr>
          <w:rStyle w:val="CommentReference"/>
        </w:rPr>
        <w:annotationRef/>
      </w:r>
      <w:r>
        <w:t>cite a reference for these in order to justify all</w:t>
      </w:r>
    </w:p>
  </w:comment>
  <w:comment w:id="8" w:author="Microsoft account" w:date="2026-04-10T10:14:00Z" w:initials="Ma">
    <w:p w14:paraId="71CC33C5" w14:textId="77579090" w:rsidR="002B72F1" w:rsidRDefault="002B72F1">
      <w:pPr>
        <w:pStyle w:val="CommentText"/>
      </w:pPr>
      <w:r>
        <w:rPr>
          <w:rStyle w:val="CommentReference"/>
        </w:rPr>
        <w:annotationRef/>
      </w:r>
      <w:r>
        <w:t>chan</w:t>
      </w:r>
      <w:r w:rsidR="0097708E">
        <w:t>ge to analyzed (</w:t>
      </w:r>
      <w:r>
        <w:t>be consistent with either British or American spelling)</w:t>
      </w:r>
    </w:p>
  </w:comment>
  <w:comment w:id="10" w:author="Microsoft account" w:date="2026-04-10T10:46:00Z" w:initials="Ma">
    <w:p w14:paraId="4B255FFC" w14:textId="7B18C72C" w:rsidR="00652F4A" w:rsidRDefault="00652F4A">
      <w:pPr>
        <w:pStyle w:val="CommentText"/>
      </w:pPr>
      <w:r>
        <w:rPr>
          <w:rStyle w:val="CommentReference"/>
        </w:rPr>
        <w:annotationRef/>
      </w:r>
      <w:r>
        <w:t>discuss table 1 with relevant references</w:t>
      </w:r>
    </w:p>
  </w:comment>
  <w:comment w:id="12" w:author="Microsoft account" w:date="2026-04-10T10:35:00Z" w:initials="Ma">
    <w:p w14:paraId="54927360" w14:textId="416C23EE" w:rsidR="00CC3B8D" w:rsidRDefault="00CC3B8D">
      <w:pPr>
        <w:pStyle w:val="CommentText"/>
      </w:pPr>
      <w:r>
        <w:rPr>
          <w:rStyle w:val="CommentReference"/>
        </w:rPr>
        <w:annotationRef/>
      </w:r>
      <w:r>
        <w:t>The total is 99.98 and not 100</w:t>
      </w:r>
    </w:p>
  </w:comment>
  <w:comment w:id="13" w:author="Microsoft account" w:date="2026-04-10T10:44:00Z" w:initials="Ma">
    <w:p w14:paraId="047DA56C" w14:textId="0BC6227A" w:rsidR="00652F4A" w:rsidRDefault="00652F4A">
      <w:pPr>
        <w:pStyle w:val="CommentText"/>
      </w:pPr>
      <w:r>
        <w:rPr>
          <w:rStyle w:val="CommentReference"/>
        </w:rPr>
        <w:annotationRef/>
      </w:r>
      <w:r>
        <w:t>Italicize et al</w:t>
      </w:r>
    </w:p>
  </w:comment>
  <w:comment w:id="15" w:author="Microsoft account" w:date="2026-04-10T10:42:00Z" w:initials="Ma">
    <w:p w14:paraId="2A20B10A" w14:textId="5BE42B88" w:rsidR="00652F4A" w:rsidRDefault="00652F4A">
      <w:pPr>
        <w:pStyle w:val="CommentText"/>
      </w:pPr>
      <w:r>
        <w:rPr>
          <w:rStyle w:val="CommentReference"/>
        </w:rPr>
        <w:annotationRef/>
      </w:r>
      <w:r>
        <w:t>Discuss table 4  with relevant references compare and contrast your results with previous findings</w:t>
      </w:r>
    </w:p>
  </w:comment>
  <w:comment w:id="17" w:author="Microsoft account" w:date="2026-04-10T10:37:00Z" w:initials="Ma">
    <w:p w14:paraId="6CAB3A19" w14:textId="17F52015" w:rsidR="00CC3B8D" w:rsidRDefault="00CC3B8D">
      <w:pPr>
        <w:pStyle w:val="CommentText"/>
      </w:pPr>
      <w:r>
        <w:rPr>
          <w:rStyle w:val="CommentReference"/>
        </w:rPr>
        <w:annotationRef/>
      </w:r>
      <w:r>
        <w:t>Why is it that the other spaces are blank? From number 6 to 13, is there no extraction sum of squared loadings and Rotaion sums of squared loadings?</w:t>
      </w:r>
    </w:p>
  </w:comment>
  <w:comment w:id="18" w:author="Microsoft account" w:date="2026-04-10T10:41:00Z" w:initials="Ma">
    <w:p w14:paraId="75C49C21" w14:textId="77F91828" w:rsidR="00652F4A" w:rsidRDefault="00652F4A">
      <w:pPr>
        <w:pStyle w:val="CommentText"/>
      </w:pPr>
      <w:r>
        <w:rPr>
          <w:rStyle w:val="CommentReference"/>
        </w:rPr>
        <w:annotationRef/>
      </w:r>
      <w:r>
        <w:t>Discuss Figure 1 with relevant references</w:t>
      </w:r>
    </w:p>
  </w:comment>
  <w:comment w:id="20" w:author="Microsoft account" w:date="2026-04-10T10:52:00Z" w:initials="Ma">
    <w:p w14:paraId="11727032" w14:textId="698B732B" w:rsidR="00751C6F" w:rsidRDefault="00751C6F">
      <w:pPr>
        <w:pStyle w:val="CommentText"/>
      </w:pPr>
      <w:r>
        <w:rPr>
          <w:rStyle w:val="CommentReference"/>
        </w:rPr>
        <w:annotationRef/>
      </w:r>
      <w:r>
        <w:t>Leave space betwen the words.</w:t>
      </w:r>
    </w:p>
  </w:comment>
  <w:comment w:id="22" w:author="Microsoft account" w:date="2026-04-10T11:11:00Z" w:initials="Ma">
    <w:p w14:paraId="50CAD789" w14:textId="28BF0DD7" w:rsidR="001B405A" w:rsidRDefault="001B405A">
      <w:pPr>
        <w:pStyle w:val="CommentText"/>
      </w:pPr>
      <w:r>
        <w:rPr>
          <w:rStyle w:val="CommentReference"/>
        </w:rPr>
        <w:annotationRef/>
      </w:r>
      <w:r>
        <w:t>Usually, conclsuion does not need references, it should be a general summary of your findings</w:t>
      </w:r>
    </w:p>
  </w:comment>
  <w:comment w:id="23" w:author="Microsoft account" w:date="2026-04-10T10:48:00Z" w:initials="Ma">
    <w:p w14:paraId="407345B2" w14:textId="77777777" w:rsidR="00652F4A" w:rsidRDefault="00652F4A">
      <w:pPr>
        <w:pStyle w:val="CommentText"/>
      </w:pPr>
      <w:r>
        <w:rPr>
          <w:rStyle w:val="CommentReference"/>
        </w:rPr>
        <w:annotationRef/>
      </w:r>
      <w:r>
        <w:t>Inlcude the DOI of each journal for easy tracking</w:t>
      </w:r>
    </w:p>
    <w:p w14:paraId="4FC303BB" w14:textId="5597ED31" w:rsidR="00652F4A" w:rsidRDefault="00652F4A">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A230BA" w15:done="0"/>
  <w15:commentEx w15:paraId="7A1E44DD" w15:done="0"/>
  <w15:commentEx w15:paraId="740785A4" w15:done="0"/>
  <w15:commentEx w15:paraId="55A87AE1" w15:done="0"/>
  <w15:commentEx w15:paraId="4002F907" w15:done="0"/>
  <w15:commentEx w15:paraId="1E8ADC70" w15:done="0"/>
  <w15:commentEx w15:paraId="26F75AB6" w15:done="0"/>
  <w15:commentEx w15:paraId="71CC33C5" w15:done="0"/>
  <w15:commentEx w15:paraId="4B255FFC" w15:done="0"/>
  <w15:commentEx w15:paraId="54927360" w15:done="0"/>
  <w15:commentEx w15:paraId="047DA56C" w15:done="0"/>
  <w15:commentEx w15:paraId="2A20B10A" w15:done="0"/>
  <w15:commentEx w15:paraId="6CAB3A19" w15:done="0"/>
  <w15:commentEx w15:paraId="75C49C21" w15:done="0"/>
  <w15:commentEx w15:paraId="11727032" w15:done="0"/>
  <w15:commentEx w15:paraId="50CAD789" w15:done="0"/>
  <w15:commentEx w15:paraId="4FC303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24F96" w14:textId="77777777" w:rsidR="00BB2BD4" w:rsidRDefault="00BB2BD4">
      <w:r>
        <w:separator/>
      </w:r>
    </w:p>
  </w:endnote>
  <w:endnote w:type="continuationSeparator" w:id="0">
    <w:p w14:paraId="14956946" w14:textId="77777777" w:rsidR="00BB2BD4" w:rsidRDefault="00BB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52FA6" w14:textId="77777777" w:rsidR="002B72F1" w:rsidRDefault="002B7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08647" w14:textId="77777777" w:rsidR="002B72F1" w:rsidRDefault="002B72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AB28F" w14:textId="730307D1" w:rsidR="002B72F1" w:rsidRPr="004B66A6" w:rsidRDefault="002B72F1" w:rsidP="004B66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D7758" w14:textId="77777777" w:rsidR="002B72F1" w:rsidRDefault="002B7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1CD46" w14:textId="77777777" w:rsidR="00BB2BD4" w:rsidRDefault="00BB2BD4">
      <w:r>
        <w:separator/>
      </w:r>
    </w:p>
  </w:footnote>
  <w:footnote w:type="continuationSeparator" w:id="0">
    <w:p w14:paraId="31948F30" w14:textId="77777777" w:rsidR="00BB2BD4" w:rsidRDefault="00BB2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31341" w14:textId="4933BCCF" w:rsidR="002B72F1" w:rsidRDefault="002B72F1">
    <w:pPr>
      <w:pStyle w:val="Header"/>
    </w:pPr>
    <w:r>
      <w:rPr>
        <w:noProof/>
      </w:rPr>
      <w:pict w14:anchorId="0EF43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1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E2992" w14:textId="05B0229C" w:rsidR="002B72F1" w:rsidRDefault="002B72F1">
    <w:pPr>
      <w:pStyle w:val="Header"/>
    </w:pPr>
    <w:r>
      <w:rPr>
        <w:noProof/>
      </w:rPr>
      <w:pict w14:anchorId="2076B9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2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463CE" w14:textId="22244B7D" w:rsidR="002B72F1" w:rsidRDefault="002B72F1">
    <w:pPr>
      <w:ind w:left="2160"/>
      <w:jc w:val="center"/>
      <w:rPr>
        <w:rFonts w:ascii="Times New Roman" w:eastAsia="Calibri" w:hAnsi="Times New Roman"/>
        <w:i/>
        <w:sz w:val="18"/>
        <w:szCs w:val="22"/>
      </w:rPr>
    </w:pPr>
    <w:r>
      <w:rPr>
        <w:noProof/>
      </w:rPr>
      <w:pict w14:anchorId="24EFE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1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A5CB8C" w14:textId="77777777" w:rsidR="002B72F1" w:rsidRDefault="002B72F1">
    <w:pPr>
      <w:ind w:left="4320"/>
      <w:rPr>
        <w:rFonts w:ascii="Times New Roman" w:eastAsia="Calibri" w:hAnsi="Times New Roman"/>
        <w:i/>
        <w:sz w:val="18"/>
        <w:szCs w:val="22"/>
      </w:rPr>
    </w:pPr>
    <w:r>
      <w:rPr>
        <w:rFonts w:ascii="Times New Roman" w:eastAsia="Calibri" w:hAnsi="Times New Roman"/>
        <w:i/>
        <w:sz w:val="18"/>
        <w:szCs w:val="22"/>
      </w:rPr>
      <w:t>.</w:t>
    </w:r>
  </w:p>
  <w:p w14:paraId="1A7EA17D" w14:textId="77777777" w:rsidR="002B72F1" w:rsidRDefault="002B72F1">
    <w:pPr>
      <w:jc w:val="center"/>
      <w:rPr>
        <w:rFonts w:ascii="Times New Roman" w:eastAsia="Calibri" w:hAnsi="Times New Roman"/>
        <w:i/>
        <w:sz w:val="18"/>
        <w:szCs w:val="22"/>
      </w:rPr>
    </w:pPr>
    <w:r>
      <w:rPr>
        <w:rFonts w:ascii="Times New Roman" w:eastAsia="Calibri" w:hAnsi="Times New Roman"/>
        <w:i/>
        <w:sz w:val="18"/>
        <w:szCs w:val="22"/>
      </w:rPr>
      <w:t>.</w:t>
    </w:r>
  </w:p>
  <w:p w14:paraId="0705F3E8" w14:textId="77777777" w:rsidR="002B72F1" w:rsidRDefault="002B72F1">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A6AC74D" w14:textId="77777777" w:rsidR="002B72F1" w:rsidRDefault="002B72F1">
    <w:pPr>
      <w:jc w:val="center"/>
      <w:rPr>
        <w:rFonts w:ascii="Times New Roman" w:eastAsia="Calibri" w:hAnsi="Times New Roman"/>
        <w:i/>
        <w:sz w:val="18"/>
        <w:szCs w:val="22"/>
      </w:rPr>
    </w:pPr>
  </w:p>
  <w:p w14:paraId="3D6C9B68" w14:textId="77777777" w:rsidR="002B72F1" w:rsidRDefault="002B72F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A92B4BC" w14:textId="77777777" w:rsidR="002B72F1" w:rsidRDefault="002B72F1">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72496" w14:textId="51364B0D" w:rsidR="002B72F1" w:rsidRDefault="002B72F1">
    <w:pPr>
      <w:pStyle w:val="Header"/>
    </w:pPr>
    <w:r>
      <w:rPr>
        <w:noProof/>
      </w:rPr>
      <w:pict w14:anchorId="56E604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2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976A0" w14:textId="640D7309" w:rsidR="002B72F1" w:rsidRDefault="002B72F1">
    <w:pPr>
      <w:pStyle w:val="Header"/>
    </w:pPr>
    <w:r>
      <w:rPr>
        <w:noProof/>
      </w:rPr>
      <w:pict w14:anchorId="589B97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2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87C51E" w14:textId="65188A42" w:rsidR="002B72F1" w:rsidRDefault="002B72F1">
    <w:pPr>
      <w:pStyle w:val="Header"/>
    </w:pPr>
    <w:r>
      <w:rPr>
        <w:noProof/>
      </w:rPr>
      <w:pict w14:anchorId="4C7950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3622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604DCD"/>
    <w:multiLevelType w:val="singleLevel"/>
    <w:tmpl w:val="71604DCD"/>
    <w:lvl w:ilvl="0">
      <w:start w:val="1"/>
      <w:numFmt w:val="decimal"/>
      <w:pStyle w:val="Reference"/>
      <w:lvlText w:val="%1."/>
      <w:lvlJc w:val="left"/>
      <w:pPr>
        <w:tabs>
          <w:tab w:val="left" w:pos="360"/>
        </w:tabs>
        <w:ind w:left="360" w:hanging="360"/>
      </w:pPr>
    </w:lvl>
  </w:abstractNum>
  <w:abstractNum w:abstractNumId="1">
    <w:nsid w:val="729C13D0"/>
    <w:multiLevelType w:val="multilevel"/>
    <w:tmpl w:val="729C13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1a57af02313bd8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A47FA"/>
    <w:rsid w:val="000A65D3"/>
    <w:rsid w:val="000B1E33"/>
    <w:rsid w:val="000D05F0"/>
    <w:rsid w:val="000D689F"/>
    <w:rsid w:val="000E7B7B"/>
    <w:rsid w:val="000E7D62"/>
    <w:rsid w:val="00103357"/>
    <w:rsid w:val="00123C9F"/>
    <w:rsid w:val="00126190"/>
    <w:rsid w:val="00130F17"/>
    <w:rsid w:val="001320BF"/>
    <w:rsid w:val="00153207"/>
    <w:rsid w:val="00163BC4"/>
    <w:rsid w:val="00185F46"/>
    <w:rsid w:val="00191062"/>
    <w:rsid w:val="00192B72"/>
    <w:rsid w:val="001A29D8"/>
    <w:rsid w:val="001A5CAA"/>
    <w:rsid w:val="001B0427"/>
    <w:rsid w:val="001B405A"/>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B72F1"/>
    <w:rsid w:val="002C57D2"/>
    <w:rsid w:val="002E0D56"/>
    <w:rsid w:val="00315186"/>
    <w:rsid w:val="0033343E"/>
    <w:rsid w:val="003512C2"/>
    <w:rsid w:val="0037155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B66A6"/>
    <w:rsid w:val="004D305E"/>
    <w:rsid w:val="004D4277"/>
    <w:rsid w:val="00502516"/>
    <w:rsid w:val="00505F06"/>
    <w:rsid w:val="00506828"/>
    <w:rsid w:val="0053056E"/>
    <w:rsid w:val="00554FDA"/>
    <w:rsid w:val="005C784C"/>
    <w:rsid w:val="005D17F6"/>
    <w:rsid w:val="005E5539"/>
    <w:rsid w:val="00602BF5"/>
    <w:rsid w:val="00605EFF"/>
    <w:rsid w:val="00617FDD"/>
    <w:rsid w:val="00633614"/>
    <w:rsid w:val="00633F68"/>
    <w:rsid w:val="00636EB2"/>
    <w:rsid w:val="006375B8"/>
    <w:rsid w:val="00640327"/>
    <w:rsid w:val="00652F4A"/>
    <w:rsid w:val="0066510A"/>
    <w:rsid w:val="00673F9F"/>
    <w:rsid w:val="00686953"/>
    <w:rsid w:val="00687DEA"/>
    <w:rsid w:val="00687E67"/>
    <w:rsid w:val="006967F7"/>
    <w:rsid w:val="006A250C"/>
    <w:rsid w:val="006B21D3"/>
    <w:rsid w:val="006B57D0"/>
    <w:rsid w:val="006D30FF"/>
    <w:rsid w:val="006D6940"/>
    <w:rsid w:val="006F11EC"/>
    <w:rsid w:val="0070082C"/>
    <w:rsid w:val="007146C3"/>
    <w:rsid w:val="007369E6"/>
    <w:rsid w:val="00746E59"/>
    <w:rsid w:val="00751C6F"/>
    <w:rsid w:val="00754C9A"/>
    <w:rsid w:val="0075599A"/>
    <w:rsid w:val="00761D52"/>
    <w:rsid w:val="0077749E"/>
    <w:rsid w:val="00784921"/>
    <w:rsid w:val="00790ADA"/>
    <w:rsid w:val="007C5984"/>
    <w:rsid w:val="007D2288"/>
    <w:rsid w:val="007E088F"/>
    <w:rsid w:val="007F2CED"/>
    <w:rsid w:val="007F7B32"/>
    <w:rsid w:val="00804BC2"/>
    <w:rsid w:val="0081431A"/>
    <w:rsid w:val="0082485B"/>
    <w:rsid w:val="00830042"/>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7708E"/>
    <w:rsid w:val="00983040"/>
    <w:rsid w:val="009B3FB9"/>
    <w:rsid w:val="009C2465"/>
    <w:rsid w:val="009D35A0"/>
    <w:rsid w:val="009D7EB7"/>
    <w:rsid w:val="009E048A"/>
    <w:rsid w:val="009E08E9"/>
    <w:rsid w:val="009E3DB9"/>
    <w:rsid w:val="009E6E35"/>
    <w:rsid w:val="009F0EDA"/>
    <w:rsid w:val="009F4327"/>
    <w:rsid w:val="00A03B96"/>
    <w:rsid w:val="00A05B19"/>
    <w:rsid w:val="00A1134E"/>
    <w:rsid w:val="00A24E7E"/>
    <w:rsid w:val="00A258C3"/>
    <w:rsid w:val="00A347C0"/>
    <w:rsid w:val="00A51431"/>
    <w:rsid w:val="00A539AD"/>
    <w:rsid w:val="00A92377"/>
    <w:rsid w:val="00A94063"/>
    <w:rsid w:val="00AA6219"/>
    <w:rsid w:val="00AA74E0"/>
    <w:rsid w:val="00AB703F"/>
    <w:rsid w:val="00AC6BB8"/>
    <w:rsid w:val="00AE008F"/>
    <w:rsid w:val="00B01FCD"/>
    <w:rsid w:val="00B1776C"/>
    <w:rsid w:val="00B4361B"/>
    <w:rsid w:val="00B52583"/>
    <w:rsid w:val="00B52896"/>
    <w:rsid w:val="00B760A0"/>
    <w:rsid w:val="00B95236"/>
    <w:rsid w:val="00B96BD9"/>
    <w:rsid w:val="00BA1B01"/>
    <w:rsid w:val="00BA2641"/>
    <w:rsid w:val="00BB2BD4"/>
    <w:rsid w:val="00BB37AA"/>
    <w:rsid w:val="00BC53A0"/>
    <w:rsid w:val="00BE62AD"/>
    <w:rsid w:val="00BF121F"/>
    <w:rsid w:val="00BF1F80"/>
    <w:rsid w:val="00C166EF"/>
    <w:rsid w:val="00C17EB0"/>
    <w:rsid w:val="00C27F5F"/>
    <w:rsid w:val="00C30A0F"/>
    <w:rsid w:val="00C37E61"/>
    <w:rsid w:val="00C57850"/>
    <w:rsid w:val="00C70F1B"/>
    <w:rsid w:val="00C71A47"/>
    <w:rsid w:val="00C7464C"/>
    <w:rsid w:val="00C85588"/>
    <w:rsid w:val="00CC3B8D"/>
    <w:rsid w:val="00CD6755"/>
    <w:rsid w:val="00CD6856"/>
    <w:rsid w:val="00CE0089"/>
    <w:rsid w:val="00CE793C"/>
    <w:rsid w:val="00CF193C"/>
    <w:rsid w:val="00CF55FF"/>
    <w:rsid w:val="00D173F1"/>
    <w:rsid w:val="00D7154A"/>
    <w:rsid w:val="00D74CB0"/>
    <w:rsid w:val="00D8295D"/>
    <w:rsid w:val="00DB465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D0E69"/>
    <w:rsid w:val="00EE52CB"/>
    <w:rsid w:val="00EF581D"/>
    <w:rsid w:val="00EF7FD8"/>
    <w:rsid w:val="00F06F59"/>
    <w:rsid w:val="00F17988"/>
    <w:rsid w:val="00F469F0"/>
    <w:rsid w:val="00F53273"/>
    <w:rsid w:val="00F755E4"/>
    <w:rsid w:val="00F77D02"/>
    <w:rsid w:val="00F960E2"/>
    <w:rsid w:val="00FB3A86"/>
    <w:rsid w:val="00FC2949"/>
    <w:rsid w:val="00FD36C8"/>
    <w:rsid w:val="573B0172"/>
    <w:rsid w:val="5D3619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544E857C"/>
  <w15:docId w15:val="{1E7D3844-957A-4C07-B4FB-106EC6938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3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qFormat/>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9F4327"/>
    <w:rPr>
      <w:color w:val="605E5C"/>
      <w:shd w:val="clear" w:color="auto" w:fill="E1DFDD"/>
    </w:rPr>
  </w:style>
  <w:style w:type="paragraph" w:styleId="CommentSubject">
    <w:name w:val="annotation subject"/>
    <w:basedOn w:val="CommentText"/>
    <w:next w:val="CommentText"/>
    <w:link w:val="CommentSubjectChar"/>
    <w:semiHidden/>
    <w:unhideWhenUsed/>
    <w:rsid w:val="002B72F1"/>
    <w:rPr>
      <w:rFonts w:ascii="Helvetica" w:hAnsi="Helvetica"/>
      <w:b/>
      <w:bCs/>
      <w:lang w:val="en-US" w:eastAsia="en-US"/>
    </w:rPr>
  </w:style>
  <w:style w:type="character" w:customStyle="1" w:styleId="CommentSubjectChar">
    <w:name w:val="Comment Subject Char"/>
    <w:basedOn w:val="CommentTextChar"/>
    <w:link w:val="CommentSubject"/>
    <w:semiHidden/>
    <w:rsid w:val="002B72F1"/>
    <w:rPr>
      <w:rFonts w:ascii="Helvetica" w:hAnsi="Helvetica"/>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ownloads\Fotified%20rice%20analysis-%20F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sz="1600" b="1"/>
              <a:t>ScreenPlot</a:t>
            </a:r>
          </a:p>
        </c:rich>
      </c:tx>
      <c:overlay val="0"/>
      <c:spPr>
        <a:noFill/>
        <a:ln>
          <a:noFill/>
        </a:ln>
        <a:effectLst/>
      </c:spPr>
    </c:title>
    <c:autoTitleDeleted val="0"/>
    <c:plotArea>
      <c:layout/>
      <c:lineChart>
        <c:grouping val="standard"/>
        <c:varyColors val="0"/>
        <c:ser>
          <c:idx val="0"/>
          <c:order val="0"/>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Lbl>
              <c:idx val="0"/>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3.49</a:t>
                    </a:r>
                  </a:p>
                </c:rich>
              </c:tx>
              <c:spPr>
                <a:noFill/>
                <a:ln>
                  <a:noFill/>
                </a:ln>
                <a:effectLst/>
              </c:sp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144-43DF-93E6-90103B354AE6}"/>
                </c:ext>
                <c:ext xmlns:c15="http://schemas.microsoft.com/office/drawing/2012/chart" uri="{CE6537A1-D6FC-4f65-9D91-7224C49458BB}"/>
              </c:extLst>
            </c:dLbl>
            <c:dLbl>
              <c:idx val="1"/>
              <c:layout>
                <c:manualLayout>
                  <c:x val="-1.5851449275362299E-2"/>
                  <c:y val="-4.6706989247312002E-2"/>
                </c:manualLayout>
              </c:layout>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2.58</a:t>
                    </a:r>
                  </a:p>
                </c:rich>
              </c:tx>
              <c:spPr>
                <a:noFill/>
                <a:ln>
                  <a:noFill/>
                </a:ln>
                <a:effectLst/>
              </c:sp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144-43DF-93E6-90103B354AE6}"/>
                </c:ext>
                <c:ext xmlns:c15="http://schemas.microsoft.com/office/drawing/2012/chart" uri="{CE6537A1-D6FC-4f65-9D91-7224C49458BB}"/>
              </c:extLst>
            </c:dLbl>
            <c:dLbl>
              <c:idx val="2"/>
              <c:layout>
                <c:manualLayout>
                  <c:x val="-1.3586956521739101E-2"/>
                  <c:y val="-3.9986559139784897E-2"/>
                </c:manualLayout>
              </c:layout>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2.17</a:t>
                    </a:r>
                  </a:p>
                </c:rich>
              </c:tx>
              <c:spPr>
                <a:noFill/>
                <a:ln>
                  <a:noFill/>
                </a:ln>
                <a:effectLst/>
              </c:sp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144-43DF-93E6-90103B354AE6}"/>
                </c:ext>
                <c:ext xmlns:c15="http://schemas.microsoft.com/office/drawing/2012/chart" uri="{CE6537A1-D6FC-4f65-9D91-7224C49458BB}"/>
              </c:extLst>
            </c:dLbl>
            <c:dLbl>
              <c:idx val="3"/>
              <c:layout>
                <c:manualLayout>
                  <c:x val="-2.7173913043478298E-2"/>
                  <c:y val="-4.6706989247312002E-2"/>
                </c:manualLayout>
              </c:layout>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1.38</a:t>
                    </a:r>
                  </a:p>
                </c:rich>
              </c:tx>
              <c:spPr>
                <a:noFill/>
                <a:ln>
                  <a:noFill/>
                </a:ln>
                <a:effectLst/>
              </c:sp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144-43DF-93E6-90103B354AE6}"/>
                </c:ext>
                <c:ext xmlns:c15="http://schemas.microsoft.com/office/drawing/2012/chart" uri="{CE6537A1-D6FC-4f65-9D91-7224C49458BB}"/>
              </c:extLst>
            </c:dLbl>
            <c:dLbl>
              <c:idx val="4"/>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1</a:t>
                    </a:r>
                  </a:p>
                </c:rich>
              </c:tx>
              <c:spPr>
                <a:noFill/>
                <a:ln>
                  <a:noFill/>
                </a:ln>
                <a:effectLst/>
              </c:sp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144-43DF-93E6-90103B354AE6}"/>
                </c:ext>
                <c:ext xmlns:c15="http://schemas.microsoft.com/office/drawing/2012/chart" uri="{CE6537A1-D6FC-4f65-9D91-7224C49458BB}"/>
              </c:extLst>
            </c:dLbl>
            <c:dLbl>
              <c:idx val="5"/>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0.69</a:t>
                    </a:r>
                  </a:p>
                </c:rich>
              </c:tx>
              <c:spPr>
                <a:noFill/>
                <a:ln>
                  <a:noFill/>
                </a:ln>
                <a:effectLst/>
              </c:sp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144-43DF-93E6-90103B354AE6}"/>
                </c:ext>
                <c:ext xmlns:c15="http://schemas.microsoft.com/office/drawing/2012/chart" uri="{CE6537A1-D6FC-4f65-9D91-7224C49458BB}"/>
              </c:extLst>
            </c:dLbl>
            <c:dLbl>
              <c:idx val="6"/>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0.61</a:t>
                    </a:r>
                  </a:p>
                </c:rich>
              </c:tx>
              <c:spPr>
                <a:noFill/>
                <a:ln>
                  <a:noFill/>
                </a:ln>
                <a:effectLst/>
              </c:sp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144-43DF-93E6-90103B354AE6}"/>
                </c:ext>
                <c:ext xmlns:c15="http://schemas.microsoft.com/office/drawing/2012/chart" uri="{CE6537A1-D6FC-4f65-9D91-7224C49458BB}"/>
              </c:extLst>
            </c:dLbl>
            <c:dLbl>
              <c:idx val="7"/>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0.56</a:t>
                    </a:r>
                  </a:p>
                </c:rich>
              </c:tx>
              <c:spPr>
                <a:noFill/>
                <a:ln>
                  <a:noFill/>
                </a:ln>
                <a:effectLst/>
              </c:sp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9144-43DF-93E6-90103B354AE6}"/>
                </c:ext>
                <c:ext xmlns:c15="http://schemas.microsoft.com/office/drawing/2012/chart" uri="{CE6537A1-D6FC-4f65-9D91-7224C49458BB}"/>
              </c:extLst>
            </c:dLbl>
            <c:dLbl>
              <c:idx val="8"/>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0.18</a:t>
                    </a:r>
                  </a:p>
                </c:rich>
              </c:tx>
              <c:spPr>
                <a:noFill/>
                <a:ln>
                  <a:noFill/>
                </a:ln>
                <a:effectLst/>
              </c:sp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9144-43DF-93E6-90103B354AE6}"/>
                </c:ext>
                <c:ext xmlns:c15="http://schemas.microsoft.com/office/drawing/2012/chart" uri="{CE6537A1-D6FC-4f65-9D91-7224C49458BB}"/>
              </c:extLst>
            </c:dLbl>
            <c:dLbl>
              <c:idx val="9"/>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0.12</a:t>
                    </a:r>
                  </a:p>
                </c:rich>
              </c:tx>
              <c:spPr>
                <a:noFill/>
                <a:ln>
                  <a:noFill/>
                </a:ln>
                <a:effectLst/>
              </c:sp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9144-43DF-93E6-90103B354AE6}"/>
                </c:ext>
                <c:ext xmlns:c15="http://schemas.microsoft.com/office/drawing/2012/chart" uri="{CE6537A1-D6FC-4f65-9D91-7224C49458BB}"/>
              </c:extLst>
            </c:dLbl>
            <c:dLbl>
              <c:idx val="10"/>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0.10</a:t>
                    </a:r>
                  </a:p>
                </c:rich>
              </c:tx>
              <c:spPr>
                <a:noFill/>
                <a:ln>
                  <a:noFill/>
                </a:ln>
                <a:effectLst/>
              </c:sp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9144-43DF-93E6-90103B354AE6}"/>
                </c:ext>
                <c:ext xmlns:c15="http://schemas.microsoft.com/office/drawing/2012/chart" uri="{CE6537A1-D6FC-4f65-9D91-7224C49458BB}"/>
              </c:extLst>
            </c:dLbl>
            <c:dLbl>
              <c:idx val="11"/>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0.04</a:t>
                    </a:r>
                  </a:p>
                </c:rich>
              </c:tx>
              <c:spPr>
                <a:noFill/>
                <a:ln>
                  <a:noFill/>
                </a:ln>
                <a:effectLst/>
              </c:sp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9144-43DF-93E6-90103B354AE6}"/>
                </c:ext>
                <c:ext xmlns:c15="http://schemas.microsoft.com/office/drawing/2012/chart" uri="{CE6537A1-D6FC-4f65-9D91-7224C49458BB}"/>
              </c:extLst>
            </c:dLbl>
            <c:dLbl>
              <c:idx val="12"/>
              <c:tx>
                <c:rich>
                  <a:bodyPr rot="0" spcFirstLastPara="1" vertOverflow="ellipsis" vert="horz" wrap="square" lIns="38100" tIns="19050" rIns="38100" bIns="19050"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a:t>0.02</a:t>
                    </a:r>
                  </a:p>
                </c:rich>
              </c:tx>
              <c:spPr>
                <a:noFill/>
                <a:ln>
                  <a:noFill/>
                </a:ln>
                <a:effectLst/>
              </c:spPr>
              <c:dLblPos val="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9144-43DF-93E6-90103B354AE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lstStyle/>
              <a:p>
                <a:pPr>
                  <a:defRPr lang="en-US" sz="10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{1,2,3,4,5,6,7,8,9,10,11,12,13}</c:f>
              <c:numCache>
                <c:formatCode>General</c:formatCode>
                <c:ptCount val="13"/>
                <c:pt idx="0">
                  <c:v>1</c:v>
                </c:pt>
                <c:pt idx="1">
                  <c:v>2</c:v>
                </c:pt>
                <c:pt idx="2">
                  <c:v>3</c:v>
                </c:pt>
                <c:pt idx="3">
                  <c:v>4</c:v>
                </c:pt>
                <c:pt idx="4">
                  <c:v>5</c:v>
                </c:pt>
                <c:pt idx="5">
                  <c:v>6</c:v>
                </c:pt>
                <c:pt idx="6">
                  <c:v>7</c:v>
                </c:pt>
                <c:pt idx="7">
                  <c:v>8</c:v>
                </c:pt>
                <c:pt idx="8">
                  <c:v>9</c:v>
                </c:pt>
                <c:pt idx="9">
                  <c:v>10</c:v>
                </c:pt>
                <c:pt idx="10">
                  <c:v>11</c:v>
                </c:pt>
                <c:pt idx="11">
                  <c:v>12</c:v>
                </c:pt>
                <c:pt idx="12">
                  <c:v>13</c:v>
                </c:pt>
              </c:numCache>
            </c:numRef>
          </c:cat>
          <c:val>
            <c:numRef>
              <c:f>{3.49269457145361,2.58582062366843,2.17371404887862,1.38728040873783,1.0057302268846,0.695216497490302,0.611111099901709,0.560110043754273,0.183254336680707,0.128714475133805,0.108050954010624,0.0440920038926953,0.0242107095127923}</c:f>
              <c:numCache>
                <c:formatCode>General</c:formatCode>
                <c:ptCount val="13"/>
                <c:pt idx="0">
                  <c:v>3.49269457145361</c:v>
                </c:pt>
                <c:pt idx="1">
                  <c:v>2.5858206236684298</c:v>
                </c:pt>
                <c:pt idx="2">
                  <c:v>2.1737140488786202</c:v>
                </c:pt>
                <c:pt idx="3">
                  <c:v>1.3872804087378301</c:v>
                </c:pt>
                <c:pt idx="4">
                  <c:v>1.0057302268846</c:v>
                </c:pt>
                <c:pt idx="5">
                  <c:v>0.69521649749030201</c:v>
                </c:pt>
                <c:pt idx="6">
                  <c:v>0.61111109990170898</c:v>
                </c:pt>
                <c:pt idx="7">
                  <c:v>0.56011004375427298</c:v>
                </c:pt>
                <c:pt idx="8">
                  <c:v>0.18325433668070701</c:v>
                </c:pt>
                <c:pt idx="9">
                  <c:v>0.12871447513380499</c:v>
                </c:pt>
                <c:pt idx="10">
                  <c:v>0.10805095401062401</c:v>
                </c:pt>
                <c:pt idx="11">
                  <c:v>4.4092003892695401E-2</c:v>
                </c:pt>
                <c:pt idx="12">
                  <c:v>2.4210709512792299E-2</c:v>
                </c:pt>
              </c:numCache>
            </c:numRef>
          </c:val>
          <c:smooth val="0"/>
          <c:extLst xmlns:c16r2="http://schemas.microsoft.com/office/drawing/2015/06/chart">
            <c:ext xmlns:c16="http://schemas.microsoft.com/office/drawing/2014/chart" uri="{C3380CC4-5D6E-409C-BE32-E72D297353CC}">
              <c16:uniqueId val="{0000000D-9144-43DF-93E6-90103B354AE6}"/>
            </c:ext>
          </c:extLst>
        </c:ser>
        <c:dLbls>
          <c:showLegendKey val="0"/>
          <c:showVal val="1"/>
          <c:showCatName val="0"/>
          <c:showSerName val="0"/>
          <c:showPercent val="0"/>
          <c:showBubbleSize val="0"/>
        </c:dLbls>
        <c:marker val="1"/>
        <c:smooth val="0"/>
        <c:axId val="-768488432"/>
        <c:axId val="-768493872"/>
      </c:lineChart>
      <c:catAx>
        <c:axId val="-768488432"/>
        <c:scaling>
          <c:orientation val="minMax"/>
        </c:scaling>
        <c:delete val="0"/>
        <c:axPos val="b"/>
        <c:title>
          <c:tx>
            <c:rich>
              <a:bodyPr rot="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b="1"/>
                  <a:t>Component Number</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1200" b="0" i="0" u="none" strike="noStrike" kern="1200" baseline="0">
                <a:ln>
                  <a:noFill/>
                </a:ln>
                <a:solidFill>
                  <a:sysClr val="windowText" lastClr="000000"/>
                </a:solidFill>
                <a:latin typeface="Times New Roman" panose="02020603050405020304" charset="0"/>
                <a:ea typeface="Tahoma" panose="020B0604030504040204" pitchFamily="2" charset="0"/>
                <a:cs typeface="Times New Roman" panose="02020603050405020304" charset="0"/>
              </a:defRPr>
            </a:pPr>
            <a:endParaRPr lang="en-US"/>
          </a:p>
        </c:txPr>
        <c:crossAx val="-768493872"/>
        <c:crosses val="autoZero"/>
        <c:auto val="1"/>
        <c:lblAlgn val="ctr"/>
        <c:lblOffset val="100"/>
        <c:noMultiLvlLbl val="0"/>
      </c:catAx>
      <c:valAx>
        <c:axId val="-76849387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lang="en-US" sz="1200" b="1"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r>
                  <a:rPr lang="en-US" b="1"/>
                  <a:t>Eigenvalue</a:t>
                </a:r>
              </a:p>
            </c:rich>
          </c:tx>
          <c:overlay val="0"/>
          <c:spPr>
            <a:noFill/>
            <a:ln>
              <a:noFill/>
            </a:ln>
            <a:effectLst/>
          </c:spPr>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1200" b="0" i="0" u="none" strike="noStrike" kern="1200" baseline="0">
                <a:solidFill>
                  <a:sysClr val="windowText" lastClr="000000"/>
                </a:solidFill>
                <a:latin typeface="Times New Roman" panose="02020603050405020304" charset="0"/>
                <a:ea typeface="Tahoma" panose="020B0604030504040204" pitchFamily="2" charset="0"/>
                <a:cs typeface="Times New Roman" panose="02020603050405020304" charset="0"/>
              </a:defRPr>
            </a:pPr>
            <a:endParaRPr lang="en-US"/>
          </a:p>
        </c:txPr>
        <c:crossAx val="-768488432"/>
        <c:crosses val="autoZero"/>
        <c:crossBetween val="between"/>
      </c:valAx>
      <c:spPr>
        <a:noFill/>
        <a:ln>
          <a:solidFill>
            <a:schemeClr val="tx1"/>
          </a:solidFill>
        </a:ln>
        <a:effectLst/>
      </c:spPr>
    </c:plotArea>
    <c:plotVisOnly val="1"/>
    <c:dispBlanksAs val="gap"/>
    <c:showDLblsOverMax val="0"/>
    <c:extLst xmlns:c16r2="http://schemas.microsoft.com/office/drawing/2015/06/chart">
      <c:ext uri="{0b15fc19-7d7d-44ad-8c2d-2c3a37ce22c3}">
        <chartProps xmlns="https://web.wps.cn/et/2018/main" chartId="{7e0c753c-b357-4c9a-876d-94084c609ea9}"/>
      </c:ext>
    </c:extLst>
  </c:chart>
  <c:spPr>
    <a:solidFill>
      <a:schemeClr val="bg1"/>
    </a:solidFill>
    <a:ln w="9525" cap="flat" cmpd="sng" algn="ctr">
      <a:solidFill>
        <a:schemeClr val="tx1"/>
      </a:solidFill>
      <a:prstDash val="solid"/>
      <a:round/>
    </a:ln>
    <a:effectLst/>
  </c:spPr>
  <c:txPr>
    <a:bodyPr/>
    <a:lstStyle/>
    <a:p>
      <a:pPr>
        <a:defRPr lang="en-US" sz="1200" b="0">
          <a:solidFill>
            <a:sysClr val="windowText" lastClr="000000"/>
          </a:solidFill>
          <a:latin typeface="Times New Roman" panose="02020603050405020304" charset="0"/>
          <a:ea typeface="Tahoma" panose="020B0604030504040204" pitchFamily="2"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8057D4-F841-4EF5-8214-3EC0114D5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95</TotalTime>
  <Pages>1</Pages>
  <Words>3000</Words>
  <Characters>17102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Microsoft account</cp:lastModifiedBy>
  <cp:revision>17</cp:revision>
  <cp:lastPrinted>1999-07-06T11:00:00Z</cp:lastPrinted>
  <dcterms:created xsi:type="dcterms:W3CDTF">2026-03-29T07:04:00Z</dcterms:created>
  <dcterms:modified xsi:type="dcterms:W3CDTF">2026-04-10T10:25:00Z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A0BFFE0E659D451DBE7986DF7218FE56_12</vt:lpwstr>
  </property>
</Properties>
</file>