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DC3" w:rsidRPr="002A6D85" w14:paraId="081C73E7" w14:textId="77777777">
        <w:trPr>
          <w:trHeight w:val="20"/>
          <w:jc w:val="center"/>
        </w:trPr>
        <w:tc>
          <w:tcPr>
            <w:tcW w:w="1186" w:type="pct"/>
          </w:tcPr>
          <w:p w14:paraId="4CD8897C" w14:textId="77777777" w:rsidR="00212DC3" w:rsidRPr="002A6D85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A1F26B3" w14:textId="77777777" w:rsidR="00212DC3" w:rsidRPr="002A6D85" w:rsidRDefault="00C513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Pharmaceutical Research International</w:t>
            </w:r>
          </w:p>
        </w:tc>
      </w:tr>
      <w:tr w:rsidR="00212DC3" w:rsidRPr="002A6D85" w14:paraId="38F9EF14" w14:textId="77777777">
        <w:trPr>
          <w:trHeight w:val="20"/>
          <w:jc w:val="center"/>
        </w:trPr>
        <w:tc>
          <w:tcPr>
            <w:tcW w:w="1186" w:type="pct"/>
          </w:tcPr>
          <w:p w14:paraId="46971459" w14:textId="77777777" w:rsidR="00212DC3" w:rsidRPr="002A6D85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CF47359" w14:textId="77777777" w:rsidR="00212DC3" w:rsidRPr="002A6D85" w:rsidRDefault="00417B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Ms_JPRI_156934</w:t>
            </w:r>
          </w:p>
        </w:tc>
      </w:tr>
      <w:tr w:rsidR="00212DC3" w:rsidRPr="002A6D85" w14:paraId="213B9990" w14:textId="77777777">
        <w:trPr>
          <w:trHeight w:val="20"/>
          <w:jc w:val="center"/>
        </w:trPr>
        <w:tc>
          <w:tcPr>
            <w:tcW w:w="1186" w:type="pct"/>
          </w:tcPr>
          <w:p w14:paraId="6755B29F" w14:textId="77777777" w:rsidR="00212DC3" w:rsidRPr="002A6D85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DB26E3A" w14:textId="77777777" w:rsidR="00212DC3" w:rsidRPr="002A6D85" w:rsidRDefault="00417B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sz w:val="20"/>
                <w:szCs w:val="20"/>
                <w:lang w:val="en-GB"/>
              </w:rPr>
              <w:t>Rare Plant-Derived Polysaccharides as Next-Generation Drug Delivery Carriers: Opportunities, Challenges, and Future Perspectives</w:t>
            </w:r>
          </w:p>
        </w:tc>
      </w:tr>
      <w:tr w:rsidR="00212DC3" w:rsidRPr="002A6D85" w14:paraId="211B1452" w14:textId="77777777" w:rsidTr="00B86191">
        <w:trPr>
          <w:trHeight w:val="20"/>
          <w:jc w:val="center"/>
        </w:trPr>
        <w:tc>
          <w:tcPr>
            <w:tcW w:w="1186" w:type="pct"/>
          </w:tcPr>
          <w:p w14:paraId="067EF1C6" w14:textId="77777777" w:rsidR="00212DC3" w:rsidRPr="002A6D85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vAlign w:val="center"/>
          </w:tcPr>
          <w:p w14:paraId="4F0DDED8" w14:textId="77777777" w:rsidR="00212DC3" w:rsidRPr="002A6D85" w:rsidRDefault="00C5135C" w:rsidP="00B861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22ADADC" w14:textId="77777777" w:rsidR="00212DC3" w:rsidRPr="002A6D85" w:rsidRDefault="00212DC3" w:rsidP="00B861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AD902B" w14:textId="77777777" w:rsidR="00212DC3" w:rsidRPr="002A6D85" w:rsidRDefault="00212D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380B04A" w14:textId="77777777" w:rsidR="00212DC3" w:rsidRPr="002A6D85" w:rsidRDefault="00C513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A6D8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AF7EB96" w14:textId="77777777" w:rsidR="00212DC3" w:rsidRPr="002A6D85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415B820" w14:textId="77777777" w:rsidR="00212DC3" w:rsidRPr="002A6D85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DC3" w:rsidRPr="002A6D85" w14:paraId="377C20B6" w14:textId="77777777">
        <w:trPr>
          <w:trHeight w:val="20"/>
          <w:jc w:val="center"/>
        </w:trPr>
        <w:tc>
          <w:tcPr>
            <w:tcW w:w="1789" w:type="pct"/>
            <w:noWrap/>
          </w:tcPr>
          <w:p w14:paraId="60458D46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749949D" w14:textId="77777777" w:rsidR="00212DC3" w:rsidRPr="002A6D85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A6D8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CD7313E" w14:textId="77777777" w:rsidR="00212DC3" w:rsidRPr="002A6D85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A6D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6D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688C1B5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7D14A7F6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FFA56F" w14:textId="77777777" w:rsidR="00212DC3" w:rsidRPr="002A6D85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A6D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D7A5974" w14:textId="77777777" w:rsidR="00212DC3" w:rsidRPr="002A6D85" w:rsidRDefault="00212D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9C6B7F1" w14:textId="058696C4" w:rsidR="00212DC3" w:rsidRPr="002A6D85" w:rsidRDefault="000B20A5" w:rsidP="000B20A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sz w:val="20"/>
                <w:szCs w:val="20"/>
              </w:rPr>
              <w:t>This manuscript addresses a relevant area in pharmaceutical sciences by focusing on rare plant-derived polysaccharides as drug delivery carriers. It highlights their potential as sustainable, biocompatible excipients and summarizes their applications in advanced systems like nanoparticles and hydrogels. The review serves as a useful reference for researchers working on natural biomaterials and innovative drug delivery approaches.</w:t>
            </w:r>
          </w:p>
        </w:tc>
        <w:tc>
          <w:tcPr>
            <w:tcW w:w="1367" w:type="pct"/>
          </w:tcPr>
          <w:p w14:paraId="378B7BAF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9E1FF7" w14:textId="77777777" w:rsidR="00212DC3" w:rsidRPr="002A6D85" w:rsidRDefault="00212DC3">
      <w:pPr>
        <w:rPr>
          <w:rFonts w:ascii="Arial" w:hAnsi="Arial" w:cs="Arial"/>
          <w:sz w:val="20"/>
          <w:szCs w:val="20"/>
          <w:lang w:val="en-GB"/>
        </w:rPr>
      </w:pPr>
    </w:p>
    <w:p w14:paraId="553D1DDF" w14:textId="77777777" w:rsidR="00212DC3" w:rsidRPr="002A6D85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A6D8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4AFD75E" w14:textId="77777777" w:rsidR="00212DC3" w:rsidRPr="002A6D85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DC3" w:rsidRPr="002A6D85" w14:paraId="6BF85A9B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8E60572" w14:textId="77777777" w:rsidR="00212DC3" w:rsidRPr="002A6D85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BA726" w14:textId="77777777" w:rsidR="00212DC3" w:rsidRPr="002A6D85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DC3" w:rsidRPr="002A6D85" w14:paraId="223BD9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B8EB9D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E33B0E4" w14:textId="77777777" w:rsidR="00212DC3" w:rsidRPr="002A6D85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A6D8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015DFEA" w14:textId="77777777" w:rsidR="00212DC3" w:rsidRPr="002A6D85" w:rsidRDefault="00C513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6D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12DC3" w:rsidRPr="002A6D85" w14:paraId="661438EF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6D18526B" w14:textId="77777777" w:rsidR="00212DC3" w:rsidRPr="002A6D85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91ED2C6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8D22B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1F3861A" w14:textId="533BD48F" w:rsidR="00212DC3" w:rsidRPr="002A6D85" w:rsidRDefault="00876573" w:rsidP="000B20A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6C5C0C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1BF94F15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30D91D57" w14:textId="77777777" w:rsidR="00212DC3" w:rsidRPr="002A6D85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A6D8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4475765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0676E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4BCA11C" w14:textId="395650E2" w:rsidR="00212DC3" w:rsidRPr="002A6D85" w:rsidRDefault="00876573" w:rsidP="000B20A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7D60DA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543248DE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465BA1D5" w14:textId="77777777" w:rsidR="00212DC3" w:rsidRPr="002A6D85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8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45C53FA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0E715E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61FEAEE" w14:textId="2FD5D456" w:rsidR="00212DC3" w:rsidRPr="002A6D85" w:rsidRDefault="00876573" w:rsidP="000B20A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18486C1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133FC539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282253AE" w14:textId="77777777" w:rsidR="00212DC3" w:rsidRPr="002A6D85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8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7F0EFC9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BC6FE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77DB101" w14:textId="393FA9B4" w:rsidR="00212DC3" w:rsidRPr="002A6D85" w:rsidRDefault="00876573" w:rsidP="000B20A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FC25B7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03BB3045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107DCE96" w14:textId="77777777" w:rsidR="00212DC3" w:rsidRPr="002A6D85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85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56B10C8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6F9CA7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FD97DE5" w14:textId="5A5E3CA6" w:rsidR="00212DC3" w:rsidRPr="002A6D85" w:rsidRDefault="00876573" w:rsidP="000B20A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BFA21D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3CD8C79B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3F37729A" w14:textId="77777777" w:rsidR="00212DC3" w:rsidRPr="002A6D85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85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D3445E0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698A99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0F702D3" w14:textId="6C499979" w:rsidR="00212DC3" w:rsidRPr="002A6D85" w:rsidRDefault="00876573" w:rsidP="000B20A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341A10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6BD6FECF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636E5F72" w14:textId="77777777" w:rsidR="00212DC3" w:rsidRPr="002A6D85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85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C5085F6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2FF745" w14:textId="77777777" w:rsidR="00212DC3" w:rsidRPr="002A6D85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32E0827" w14:textId="5E91A9BF" w:rsidR="00212DC3" w:rsidRPr="002A6D85" w:rsidRDefault="00876573" w:rsidP="000B20A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FBA432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700F227A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31FA3393" w14:textId="77777777" w:rsidR="00212DC3" w:rsidRPr="002A6D85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8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699694A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692263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A58F606" w14:textId="1529E8B8" w:rsidR="00212DC3" w:rsidRPr="002A6D85" w:rsidRDefault="00876573" w:rsidP="000B20A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E317A7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6B20C45A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0FAAA719" w14:textId="77777777" w:rsidR="00212DC3" w:rsidRPr="002A6D85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A6D8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0D91877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8C516A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91C3495" w14:textId="03D196A4" w:rsidR="00212DC3" w:rsidRPr="002A6D85" w:rsidRDefault="00876573" w:rsidP="000B20A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1A399B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564531CF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631990C0" w14:textId="702E6975" w:rsidR="00212DC3" w:rsidRPr="002A6D85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A6D85">
              <w:rPr>
                <w:rFonts w:ascii="Arial" w:hAnsi="Arial" w:cs="Arial"/>
                <w:sz w:val="20"/>
                <w:szCs w:val="20"/>
                <w:lang w:val="en-GB"/>
              </w:rPr>
              <w:t>Identification of research gaps/future directions done</w:t>
            </w:r>
            <w:r w:rsidRPr="002A6D8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310DB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3A8C1B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31DCCE3" w14:textId="1A8CC31C" w:rsidR="00212DC3" w:rsidRPr="002A6D85" w:rsidRDefault="00876573" w:rsidP="000B20A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949FB93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724A437F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3794B242" w14:textId="77777777" w:rsidR="00212DC3" w:rsidRPr="002A6D85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E876292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DD57A7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878689F" w14:textId="2525BF1F" w:rsidR="00212DC3" w:rsidRPr="002A6D85" w:rsidRDefault="00876573" w:rsidP="000B20A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529C7C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4BCD0668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260C421E" w14:textId="77777777" w:rsidR="00212DC3" w:rsidRPr="002A6D85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F5150CA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9531B2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FA04B1C" w14:textId="3421D9B6" w:rsidR="00212DC3" w:rsidRPr="002A6D85" w:rsidRDefault="00876573" w:rsidP="000B20A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6E5C05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011D3D7F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137B8E6A" w14:textId="77777777" w:rsidR="00212DC3" w:rsidRPr="002A6D85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A6D8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61328B1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CB9E9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44EE8C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6E802E99" w14:textId="11A9DF9B" w:rsidR="00212DC3" w:rsidRPr="002A6D85" w:rsidRDefault="00876573" w:rsidP="000B20A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889732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2045F42E" w14:textId="77777777" w:rsidTr="000B20A5">
        <w:trPr>
          <w:trHeight w:val="20"/>
          <w:jc w:val="center"/>
        </w:trPr>
        <w:tc>
          <w:tcPr>
            <w:tcW w:w="1790" w:type="pct"/>
            <w:noWrap/>
          </w:tcPr>
          <w:p w14:paraId="59CCECEE" w14:textId="77777777" w:rsidR="00212DC3" w:rsidRPr="002A6D85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5AA3E5B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F26EA79" w14:textId="77777777" w:rsidR="00212DC3" w:rsidRPr="002A6D85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FDED63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4288C91B" w14:textId="3CF3F189" w:rsidR="00212DC3" w:rsidRPr="002A6D85" w:rsidRDefault="00876573" w:rsidP="000B20A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1497D7FE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122F57" w14:textId="77777777" w:rsidR="00212DC3" w:rsidRPr="002A6D85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AF04FB" w14:textId="77777777" w:rsidR="00212DC3" w:rsidRPr="002A6D85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A6D8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65EEC00" w14:textId="77777777" w:rsidR="00212DC3" w:rsidRPr="002A6D85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DC3" w:rsidRPr="002A6D85" w14:paraId="1C389DD8" w14:textId="77777777" w:rsidTr="00EE3275">
        <w:trPr>
          <w:trHeight w:val="20"/>
          <w:jc w:val="center"/>
        </w:trPr>
        <w:tc>
          <w:tcPr>
            <w:tcW w:w="1265" w:type="pct"/>
            <w:noWrap/>
          </w:tcPr>
          <w:p w14:paraId="5290752B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vAlign w:val="center"/>
          </w:tcPr>
          <w:p w14:paraId="0AEBE32B" w14:textId="77777777" w:rsidR="00212DC3" w:rsidRPr="002A6D85" w:rsidRDefault="00C5135C" w:rsidP="00EE3275">
            <w:pPr>
              <w:pStyle w:val="Heading2"/>
              <w:keepNext w:val="0"/>
              <w:jc w:val="center"/>
              <w:rPr>
                <w:rFonts w:ascii="Arial" w:hAnsi="Arial" w:cs="Arial"/>
                <w:lang w:val="en-GB" w:eastAsia="en-US"/>
              </w:rPr>
            </w:pPr>
            <w:r w:rsidRPr="002A6D8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676955B" w14:textId="77777777" w:rsidR="00212DC3" w:rsidRPr="002A6D85" w:rsidRDefault="00212DC3" w:rsidP="00EE327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vAlign w:val="center"/>
          </w:tcPr>
          <w:p w14:paraId="5E4C8864" w14:textId="77777777" w:rsidR="00212DC3" w:rsidRPr="002A6D85" w:rsidRDefault="00C5135C" w:rsidP="00EE3275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6D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6D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195758" w14:textId="77777777" w:rsidR="00212DC3" w:rsidRPr="002A6D85" w:rsidRDefault="00212DC3" w:rsidP="00EE3275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504A41E9" w14:textId="77777777">
        <w:trPr>
          <w:trHeight w:val="20"/>
          <w:jc w:val="center"/>
        </w:trPr>
        <w:tc>
          <w:tcPr>
            <w:tcW w:w="1265" w:type="pct"/>
            <w:noWrap/>
          </w:tcPr>
          <w:p w14:paraId="430C16E6" w14:textId="77777777" w:rsidR="00212DC3" w:rsidRPr="002A6D85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D74E92" w14:textId="77777777" w:rsidR="00212DC3" w:rsidRPr="002A6D85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EE08C8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5D3E760" w14:textId="0C6DFD27" w:rsidR="00212DC3" w:rsidRPr="002A6D85" w:rsidRDefault="00876573" w:rsidP="008F24C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</w:rPr>
              <w:t>YES (minor improvement needed)</w:t>
            </w:r>
            <w:r w:rsidRPr="002A6D8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Suggestion:</w:t>
            </w:r>
            <w:r w:rsidRPr="002A6D8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A6D85">
              <w:rPr>
                <w:rFonts w:ascii="Arial" w:hAnsi="Arial" w:cs="Arial"/>
                <w:sz w:val="20"/>
                <w:szCs w:val="20"/>
              </w:rPr>
              <w:t>“Rare Plant-Derived Polysaccharides as Novel Drug Delivery Carriers: Opportunities and Challenges”</w:t>
            </w:r>
          </w:p>
        </w:tc>
        <w:tc>
          <w:tcPr>
            <w:tcW w:w="1523" w:type="pct"/>
          </w:tcPr>
          <w:p w14:paraId="5D603E7E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77470131" w14:textId="77777777">
        <w:trPr>
          <w:trHeight w:val="20"/>
          <w:jc w:val="center"/>
        </w:trPr>
        <w:tc>
          <w:tcPr>
            <w:tcW w:w="1265" w:type="pct"/>
            <w:noWrap/>
          </w:tcPr>
          <w:p w14:paraId="4BCF7530" w14:textId="77777777" w:rsidR="00212DC3" w:rsidRPr="002A6D85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A6D8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0CFA1B4" w14:textId="77777777" w:rsidR="00212DC3" w:rsidRPr="002A6D85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7B6C7A" w14:textId="77777777" w:rsidR="00212DC3" w:rsidRPr="002A6D85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C27A0E3" w14:textId="52AE8B12" w:rsidR="00876573" w:rsidRPr="002A6D85" w:rsidRDefault="00876573" w:rsidP="008F24C9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br/>
              <w:t>Suggestion:</w:t>
            </w:r>
          </w:p>
          <w:p w14:paraId="0753F47E" w14:textId="77777777" w:rsidR="00876573" w:rsidRPr="002A6D85" w:rsidRDefault="00876573" w:rsidP="00187A3D">
            <w:pPr>
              <w:numPr>
                <w:ilvl w:val="0"/>
                <w:numId w:val="16"/>
              </w:numPr>
              <w:tabs>
                <w:tab w:val="clear" w:pos="720"/>
                <w:tab w:val="num" w:pos="664"/>
              </w:tabs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A6D85">
              <w:rPr>
                <w:rFonts w:ascii="Arial" w:hAnsi="Arial" w:cs="Arial"/>
                <w:sz w:val="20"/>
                <w:szCs w:val="20"/>
                <w:lang w:val="en-IN"/>
              </w:rPr>
              <w:t xml:space="preserve">Include clear objective statement </w:t>
            </w:r>
          </w:p>
          <w:p w14:paraId="3AD738F3" w14:textId="77777777" w:rsidR="00876573" w:rsidRPr="002A6D85" w:rsidRDefault="00876573" w:rsidP="00187A3D">
            <w:pPr>
              <w:numPr>
                <w:ilvl w:val="0"/>
                <w:numId w:val="16"/>
              </w:numPr>
              <w:tabs>
                <w:tab w:val="clear" w:pos="720"/>
                <w:tab w:val="num" w:pos="664"/>
              </w:tabs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A6D85">
              <w:rPr>
                <w:rFonts w:ascii="Arial" w:hAnsi="Arial" w:cs="Arial"/>
                <w:sz w:val="20"/>
                <w:szCs w:val="20"/>
                <w:lang w:val="en-IN"/>
              </w:rPr>
              <w:t xml:space="preserve">Add methodology (review approach) </w:t>
            </w:r>
          </w:p>
          <w:p w14:paraId="6DB09E70" w14:textId="77777777" w:rsidR="00876573" w:rsidRPr="002A6D85" w:rsidRDefault="00876573" w:rsidP="00187A3D">
            <w:pPr>
              <w:numPr>
                <w:ilvl w:val="0"/>
                <w:numId w:val="16"/>
              </w:numPr>
              <w:tabs>
                <w:tab w:val="clear" w:pos="720"/>
                <w:tab w:val="num" w:pos="664"/>
              </w:tabs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A6D85">
              <w:rPr>
                <w:rFonts w:ascii="Arial" w:hAnsi="Arial" w:cs="Arial"/>
                <w:sz w:val="20"/>
                <w:szCs w:val="20"/>
                <w:lang w:val="en-IN"/>
              </w:rPr>
              <w:t>Include strong concluding statement with future direction</w:t>
            </w:r>
          </w:p>
          <w:p w14:paraId="61FD6859" w14:textId="77777777" w:rsidR="00212DC3" w:rsidRPr="002A6D85" w:rsidRDefault="00212D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1990AFA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07E1D535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05B5F9" w14:textId="77777777" w:rsidR="00212DC3" w:rsidRPr="002A6D85" w:rsidRDefault="00C513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A6D8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A6D85">
              <w:rPr>
                <w:rFonts w:ascii="Arial" w:hAnsi="Arial" w:cs="Arial"/>
                <w:lang w:val="en-GB" w:eastAsia="en-US"/>
              </w:rPr>
              <w:br/>
            </w:r>
          </w:p>
          <w:p w14:paraId="4823175B" w14:textId="77777777" w:rsidR="00212DC3" w:rsidRPr="002A6D85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5DB3247" w14:textId="4A2FC0C2" w:rsidR="00876573" w:rsidRPr="002A6D85" w:rsidRDefault="00876573" w:rsidP="008F24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 (minor issues present)</w:t>
            </w:r>
            <w:r w:rsidRPr="002A6D85">
              <w:rPr>
                <w:rFonts w:ascii="Arial" w:hAnsi="Arial" w:cs="Arial"/>
                <w:bCs/>
                <w:sz w:val="20"/>
                <w:szCs w:val="20"/>
                <w:lang w:val="en-IN"/>
              </w:rPr>
              <w:br/>
            </w: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Suggestion:</w:t>
            </w:r>
          </w:p>
          <w:p w14:paraId="2524CA53" w14:textId="77777777" w:rsidR="00876573" w:rsidRPr="002A6D85" w:rsidRDefault="00876573" w:rsidP="00187A3D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</w:tabs>
              <w:ind w:left="664" w:hanging="27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Correct grammatical errors and inconsistent terminology </w:t>
            </w:r>
          </w:p>
          <w:p w14:paraId="0F72A7A6" w14:textId="77777777" w:rsidR="00876573" w:rsidRPr="002A6D85" w:rsidRDefault="00876573" w:rsidP="00187A3D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</w:tabs>
              <w:ind w:left="664" w:hanging="27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Improve scientific rigor by adding comparative data or quantitative insights </w:t>
            </w:r>
          </w:p>
          <w:p w14:paraId="3C964872" w14:textId="77777777" w:rsidR="00876573" w:rsidRPr="002A6D85" w:rsidRDefault="00876573" w:rsidP="00187A3D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</w:tabs>
              <w:ind w:left="664" w:hanging="27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Avoid general statements without citations in some sections </w:t>
            </w:r>
          </w:p>
          <w:p w14:paraId="0543C851" w14:textId="77777777" w:rsidR="00212DC3" w:rsidRPr="002A6D85" w:rsidRDefault="00212D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4687F21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1CA73654" w14:textId="77777777">
        <w:trPr>
          <w:trHeight w:val="20"/>
          <w:jc w:val="center"/>
        </w:trPr>
        <w:tc>
          <w:tcPr>
            <w:tcW w:w="1265" w:type="pct"/>
            <w:noWrap/>
          </w:tcPr>
          <w:p w14:paraId="7DBCF8EA" w14:textId="77777777" w:rsidR="00212DC3" w:rsidRPr="002A6D85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5A61EB8" w14:textId="77777777" w:rsidR="00212DC3" w:rsidRPr="002A6D85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F56078" w14:textId="77777777" w:rsidR="00212DC3" w:rsidRPr="002A6D85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0A941C2" w14:textId="77777777" w:rsidR="00876573" w:rsidRPr="002A6D85" w:rsidRDefault="00876573" w:rsidP="008F24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 (but minor improvement needed)</w:t>
            </w:r>
            <w:r w:rsidRPr="002A6D85">
              <w:rPr>
                <w:rFonts w:ascii="Arial" w:hAnsi="Arial" w:cs="Arial"/>
                <w:bCs/>
                <w:sz w:val="20"/>
                <w:szCs w:val="20"/>
                <w:lang w:val="en-IN"/>
              </w:rPr>
              <w:br/>
            </w: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Suggestion:</w:t>
            </w:r>
          </w:p>
          <w:p w14:paraId="184C7490" w14:textId="77777777" w:rsidR="00876573" w:rsidRPr="002A6D85" w:rsidRDefault="00876573" w:rsidP="002F48D0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664"/>
              </w:tabs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Some references are inconsistent in formatting </w:t>
            </w:r>
          </w:p>
          <w:p w14:paraId="48207DEC" w14:textId="77777777" w:rsidR="00876573" w:rsidRPr="002A6D85" w:rsidRDefault="00876573" w:rsidP="002F48D0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664"/>
              </w:tabs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Include more high-impact journal sources (IF &gt;5 preferred) </w:t>
            </w:r>
          </w:p>
          <w:p w14:paraId="218B96C3" w14:textId="77777777" w:rsidR="00876573" w:rsidRPr="002A6D85" w:rsidRDefault="00876573" w:rsidP="002F48D0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664"/>
              </w:tabs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IN"/>
              </w:rPr>
              <w:t>Remove minor citation errors (e.g., spacing, punctuation issues like “et.al.”)</w:t>
            </w:r>
          </w:p>
          <w:p w14:paraId="4082BD73" w14:textId="77777777" w:rsidR="00212DC3" w:rsidRPr="002A6D85" w:rsidRDefault="00212D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2AAC728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DC3" w:rsidRPr="002A6D85" w14:paraId="60771D8A" w14:textId="77777777">
        <w:trPr>
          <w:trHeight w:val="20"/>
          <w:jc w:val="center"/>
        </w:trPr>
        <w:tc>
          <w:tcPr>
            <w:tcW w:w="1265" w:type="pct"/>
            <w:noWrap/>
          </w:tcPr>
          <w:p w14:paraId="55DC0477" w14:textId="77777777" w:rsidR="00212DC3" w:rsidRPr="002A6D85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4A41BCC" w14:textId="77777777" w:rsidR="00212DC3" w:rsidRPr="002A6D85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CB67C1" w14:textId="77777777" w:rsidR="00212DC3" w:rsidRPr="002A6D85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5840B0" w14:textId="77777777" w:rsidR="00212DC3" w:rsidRPr="002A6D85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8B67727" w14:textId="77777777" w:rsidR="00212DC3" w:rsidRPr="002A6D85" w:rsidRDefault="00212D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B05FD7D" w14:textId="38E31E9B" w:rsidR="00212DC3" w:rsidRPr="002A6D85" w:rsidRDefault="008765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2A6D85">
              <w:rPr>
                <w:rFonts w:ascii="Arial" w:hAnsi="Arial" w:cs="Arial"/>
                <w:bCs/>
                <w:sz w:val="20"/>
                <w:szCs w:val="20"/>
              </w:rPr>
              <w:br/>
              <w:t>(No ethical concerns identified; it is a review article)</w:t>
            </w:r>
          </w:p>
        </w:tc>
        <w:tc>
          <w:tcPr>
            <w:tcW w:w="1523" w:type="pct"/>
          </w:tcPr>
          <w:p w14:paraId="5FDA9AF2" w14:textId="77777777" w:rsidR="00212DC3" w:rsidRPr="002A6D85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199E28" w14:textId="77777777" w:rsidR="00212DC3" w:rsidRPr="002A6D85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FACB3C" w14:textId="6C43BE7D" w:rsidR="00212DC3" w:rsidRPr="002A6D85" w:rsidRDefault="00C5135C" w:rsidP="00E4627D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A6D85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275395F7" w14:textId="77777777" w:rsidR="00212DC3" w:rsidRPr="002A6D85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12DC3" w:rsidRPr="002A6D85" w14:paraId="1728B2F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CACDE0D" w14:textId="77777777" w:rsidR="00212DC3" w:rsidRPr="002A6D85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A6D8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ECF70D7" w14:textId="77777777" w:rsidR="00212DC3" w:rsidRPr="002A6D85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12DC3" w:rsidRPr="002A6D85" w14:paraId="40556CC6" w14:textId="77777777">
        <w:trPr>
          <w:trHeight w:val="20"/>
          <w:jc w:val="center"/>
        </w:trPr>
        <w:tc>
          <w:tcPr>
            <w:tcW w:w="3011" w:type="pct"/>
            <w:noWrap/>
          </w:tcPr>
          <w:p w14:paraId="0F664C74" w14:textId="77777777" w:rsidR="00212DC3" w:rsidRPr="002A6D85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628FC3BF" w14:textId="77777777" w:rsidR="00212DC3" w:rsidRPr="002A6D85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C7B47" w:rsidRPr="002A6D85" w14:paraId="47A44298" w14:textId="77777777">
        <w:trPr>
          <w:trHeight w:val="20"/>
          <w:jc w:val="center"/>
        </w:trPr>
        <w:tc>
          <w:tcPr>
            <w:tcW w:w="3011" w:type="pct"/>
            <w:noWrap/>
          </w:tcPr>
          <w:p w14:paraId="349D869D" w14:textId="77777777" w:rsidR="00DC7B47" w:rsidRPr="002A6D85" w:rsidRDefault="00DC7B47" w:rsidP="00DC7B4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1A41F40D" w14:textId="77777777" w:rsidR="00DC7B47" w:rsidRPr="002A6D85" w:rsidRDefault="00DC7B47" w:rsidP="00DC7B4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6D85">
              <w:rPr>
                <w:rFonts w:ascii="Arial" w:hAnsi="Arial" w:cs="Arial"/>
                <w:sz w:val="20"/>
                <w:szCs w:val="20"/>
              </w:rPr>
              <w:t>The manuscript covers a relevant and emerging topic with good recent literature support. However, it is mostly descriptive and lacks a clear literature search methodology and deeper critical analysis. Minor issues in language and formatting are also present.</w:t>
            </w:r>
          </w:p>
          <w:p w14:paraId="6F3C6758" w14:textId="77777777" w:rsidR="00DC7B47" w:rsidRPr="002A6D85" w:rsidRDefault="00DC7B47" w:rsidP="00DC7B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E2ABB6" w14:textId="77777777" w:rsidR="00DC7B47" w:rsidRPr="002A6D85" w:rsidRDefault="00DC7B47" w:rsidP="00DC7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14E24601" w14:textId="77777777" w:rsidR="00DC7B47" w:rsidRPr="002A6D85" w:rsidRDefault="00DC7B47" w:rsidP="00DC7B4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606EDD5" w14:textId="77777777" w:rsidR="002A6D85" w:rsidRPr="002A6D85" w:rsidRDefault="002A6D85" w:rsidP="002A6D85">
      <w:pPr>
        <w:rPr>
          <w:rFonts w:ascii="Arial" w:hAnsi="Arial" w:cs="Arial"/>
          <w:b/>
          <w:sz w:val="20"/>
          <w:szCs w:val="20"/>
          <w:u w:val="single"/>
        </w:rPr>
      </w:pPr>
      <w:r w:rsidRPr="002A6D8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2DF026A" w14:textId="77777777" w:rsidR="002A6D85" w:rsidRPr="002A6D85" w:rsidRDefault="002A6D85" w:rsidP="002A6D85">
      <w:pPr>
        <w:rPr>
          <w:rFonts w:ascii="Arial" w:hAnsi="Arial" w:cs="Arial"/>
          <w:sz w:val="20"/>
          <w:szCs w:val="20"/>
        </w:rPr>
      </w:pPr>
    </w:p>
    <w:p w14:paraId="406C3DB4" w14:textId="77777777" w:rsidR="002A6D85" w:rsidRPr="002A6D85" w:rsidRDefault="002A6D85" w:rsidP="002A6D85">
      <w:pPr>
        <w:rPr>
          <w:rFonts w:ascii="Arial" w:hAnsi="Arial" w:cs="Arial"/>
          <w:sz w:val="20"/>
          <w:szCs w:val="20"/>
        </w:rPr>
      </w:pPr>
      <w:r w:rsidRPr="002A6D85">
        <w:rPr>
          <w:rFonts w:ascii="Arial" w:hAnsi="Arial" w:cs="Arial"/>
          <w:sz w:val="20"/>
          <w:szCs w:val="20"/>
        </w:rPr>
        <w:t>.</w:t>
      </w:r>
      <w:r w:rsidRPr="002A6D8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A6D85">
        <w:rPr>
          <w:rFonts w:ascii="Arial" w:hAnsi="Arial" w:cs="Arial"/>
          <w:color w:val="000000"/>
          <w:sz w:val="20"/>
          <w:szCs w:val="20"/>
        </w:rPr>
        <w:t>Avinash</w:t>
      </w:r>
      <w:proofErr w:type="spellEnd"/>
      <w:r w:rsidRPr="002A6D85">
        <w:rPr>
          <w:rFonts w:ascii="Arial" w:hAnsi="Arial" w:cs="Arial"/>
          <w:color w:val="000000"/>
          <w:sz w:val="20"/>
          <w:szCs w:val="20"/>
        </w:rPr>
        <w:t xml:space="preserve"> A. </w:t>
      </w:r>
      <w:proofErr w:type="spellStart"/>
      <w:r w:rsidRPr="002A6D85">
        <w:rPr>
          <w:rFonts w:ascii="Arial" w:hAnsi="Arial" w:cs="Arial"/>
          <w:color w:val="000000"/>
          <w:sz w:val="20"/>
          <w:szCs w:val="20"/>
        </w:rPr>
        <w:t>Gunjal</w:t>
      </w:r>
      <w:proofErr w:type="spellEnd"/>
      <w:r w:rsidRPr="002A6D85">
        <w:rPr>
          <w:rFonts w:ascii="Arial" w:hAnsi="Arial" w:cs="Arial"/>
          <w:color w:val="000000"/>
          <w:sz w:val="20"/>
          <w:szCs w:val="20"/>
        </w:rPr>
        <w:t>, Dr. Babasaheb Ambedkar Technological University</w:t>
      </w:r>
      <w:r w:rsidRPr="002A6D85">
        <w:rPr>
          <w:rFonts w:ascii="Arial" w:hAnsi="Arial" w:cs="Arial"/>
          <w:sz w:val="20"/>
          <w:szCs w:val="20"/>
        </w:rPr>
        <w:t xml:space="preserve">, </w:t>
      </w:r>
      <w:r w:rsidRPr="002A6D85">
        <w:rPr>
          <w:rFonts w:ascii="Arial" w:hAnsi="Arial" w:cs="Arial"/>
          <w:color w:val="000000"/>
          <w:sz w:val="20"/>
          <w:szCs w:val="20"/>
        </w:rPr>
        <w:t>India</w:t>
      </w:r>
    </w:p>
    <w:p w14:paraId="0A6F21DE" w14:textId="77777777" w:rsidR="00212DC3" w:rsidRPr="002A6D85" w:rsidRDefault="00212DC3" w:rsidP="002A6D8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12DC3" w:rsidRPr="002A6D8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9DC7E" w14:textId="77777777" w:rsidR="00320999" w:rsidRDefault="00320999">
      <w:r>
        <w:separator/>
      </w:r>
    </w:p>
  </w:endnote>
  <w:endnote w:type="continuationSeparator" w:id="0">
    <w:p w14:paraId="794B3DC1" w14:textId="77777777" w:rsidR="00320999" w:rsidRDefault="0032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0A342" w14:textId="77777777" w:rsidR="00212DC3" w:rsidRDefault="00C513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A63DFEA" w14:textId="77777777" w:rsidR="00212DC3" w:rsidRDefault="00212DC3">
    <w:pPr>
      <w:pStyle w:val="Footer"/>
      <w:jc w:val="right"/>
    </w:pPr>
  </w:p>
  <w:p w14:paraId="3491DA0E" w14:textId="77777777" w:rsidR="00212DC3" w:rsidRDefault="00212D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35DFC" w14:textId="77777777" w:rsidR="00320999" w:rsidRDefault="00320999">
      <w:r>
        <w:separator/>
      </w:r>
    </w:p>
  </w:footnote>
  <w:footnote w:type="continuationSeparator" w:id="0">
    <w:p w14:paraId="19FE5B84" w14:textId="77777777" w:rsidR="00320999" w:rsidRDefault="0032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0278" w14:textId="77777777" w:rsidR="00212DC3" w:rsidRDefault="00212D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94670C" w14:textId="77777777" w:rsidR="00212DC3" w:rsidRDefault="00C5135C">
    <w:pPr>
      <w:spacing w:before="100" w:beforeAutospacing="1" w:after="100" w:afterAutospacing="1"/>
      <w:jc w:val="center"/>
      <w:rPr>
        <w:color w:val="000000"/>
        <w:sz w:val="20"/>
      </w:rPr>
    </w:pPr>
    <w:r w:rsidRPr="0032099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57B97"/>
    <w:multiLevelType w:val="multilevel"/>
    <w:tmpl w:val="CCFC99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61DE"/>
    <w:multiLevelType w:val="multilevel"/>
    <w:tmpl w:val="B988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74AEC"/>
    <w:multiLevelType w:val="multilevel"/>
    <w:tmpl w:val="5CBC24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90C74"/>
    <w:multiLevelType w:val="multilevel"/>
    <w:tmpl w:val="82D00C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F0B0A"/>
    <w:multiLevelType w:val="multilevel"/>
    <w:tmpl w:val="3CB0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AC27A9"/>
    <w:multiLevelType w:val="multilevel"/>
    <w:tmpl w:val="826A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0"/>
  </w:num>
  <w:num w:numId="7">
    <w:abstractNumId w:val="5"/>
  </w:num>
  <w:num w:numId="8">
    <w:abstractNumId w:val="16"/>
  </w:num>
  <w:num w:numId="9">
    <w:abstractNumId w:val="15"/>
  </w:num>
  <w:num w:numId="10">
    <w:abstractNumId w:val="3"/>
  </w:num>
  <w:num w:numId="11">
    <w:abstractNumId w:val="1"/>
  </w:num>
  <w:num w:numId="12">
    <w:abstractNumId w:val="7"/>
  </w:num>
  <w:num w:numId="13">
    <w:abstractNumId w:val="14"/>
  </w:num>
  <w:num w:numId="14">
    <w:abstractNumId w:val="17"/>
  </w:num>
  <w:num w:numId="15">
    <w:abstractNumId w:val="4"/>
  </w:num>
  <w:num w:numId="16">
    <w:abstractNumId w:val="2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DC3"/>
    <w:rsid w:val="000B20A5"/>
    <w:rsid w:val="000F31FB"/>
    <w:rsid w:val="001813D6"/>
    <w:rsid w:val="00187A3D"/>
    <w:rsid w:val="001B4295"/>
    <w:rsid w:val="00212DC3"/>
    <w:rsid w:val="002760E2"/>
    <w:rsid w:val="002A6D85"/>
    <w:rsid w:val="002E550B"/>
    <w:rsid w:val="002F48D0"/>
    <w:rsid w:val="00320999"/>
    <w:rsid w:val="003A3AE5"/>
    <w:rsid w:val="003D2C6D"/>
    <w:rsid w:val="00417B82"/>
    <w:rsid w:val="00517B83"/>
    <w:rsid w:val="00525981"/>
    <w:rsid w:val="005D70E7"/>
    <w:rsid w:val="00644158"/>
    <w:rsid w:val="007F53FD"/>
    <w:rsid w:val="00876573"/>
    <w:rsid w:val="008F24C9"/>
    <w:rsid w:val="00AA5399"/>
    <w:rsid w:val="00B86191"/>
    <w:rsid w:val="00BA27A2"/>
    <w:rsid w:val="00C5135C"/>
    <w:rsid w:val="00CD0D6F"/>
    <w:rsid w:val="00DC7B47"/>
    <w:rsid w:val="00DD1A1E"/>
    <w:rsid w:val="00E4627D"/>
    <w:rsid w:val="00E81D5A"/>
    <w:rsid w:val="00EA1599"/>
    <w:rsid w:val="00EE3275"/>
    <w:rsid w:val="00F1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7551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40</cp:revision>
  <dcterms:created xsi:type="dcterms:W3CDTF">2026-03-24T06:32:00Z</dcterms:created>
  <dcterms:modified xsi:type="dcterms:W3CDTF">2026-04-20T10:38:00Z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