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EB54" w14:textId="77777777" w:rsidR="003B11F2" w:rsidRDefault="003B11F2" w:rsidP="003B22ED">
      <w:pPr>
        <w:spacing w:after="0"/>
        <w:ind w:right="-46"/>
        <w:jc w:val="right"/>
        <w:rPr>
          <w:rFonts w:ascii="Arial" w:hAnsi="Arial" w:cs="Arial"/>
          <w:b/>
          <w:bCs/>
          <w:sz w:val="28"/>
          <w:szCs w:val="28"/>
        </w:rPr>
      </w:pPr>
      <w:r w:rsidRPr="003B11F2">
        <w:rPr>
          <w:rFonts w:ascii="Arial" w:hAnsi="Arial" w:cs="Arial"/>
          <w:b/>
          <w:bCs/>
          <w:sz w:val="28"/>
          <w:szCs w:val="28"/>
        </w:rPr>
        <w:t xml:space="preserve">Original Research Article </w:t>
      </w:r>
    </w:p>
    <w:p w14:paraId="50397329" w14:textId="77777777" w:rsidR="00A649BA" w:rsidRDefault="00A649BA" w:rsidP="003B22ED">
      <w:pPr>
        <w:spacing w:after="0"/>
        <w:ind w:right="-46"/>
        <w:jc w:val="right"/>
        <w:rPr>
          <w:rFonts w:ascii="Arial" w:hAnsi="Arial" w:cs="Arial"/>
          <w:b/>
          <w:bCs/>
          <w:sz w:val="28"/>
          <w:szCs w:val="28"/>
        </w:rPr>
      </w:pPr>
    </w:p>
    <w:p w14:paraId="7D19CB5A" w14:textId="274083D9" w:rsidR="00DC294F" w:rsidRPr="00657AFF" w:rsidRDefault="00AE0BD7" w:rsidP="003B22ED">
      <w:pPr>
        <w:spacing w:after="0"/>
        <w:ind w:right="-46"/>
        <w:jc w:val="right"/>
        <w:rPr>
          <w:rFonts w:ascii="Arial" w:hAnsi="Arial" w:cs="Arial"/>
          <w:b/>
          <w:bCs/>
          <w:sz w:val="28"/>
          <w:szCs w:val="28"/>
        </w:rPr>
      </w:pPr>
      <w:r w:rsidRPr="00657AFF">
        <w:rPr>
          <w:rFonts w:ascii="Arial" w:hAnsi="Arial" w:cs="Arial"/>
          <w:b/>
          <w:bCs/>
          <w:sz w:val="28"/>
          <w:szCs w:val="28"/>
        </w:rPr>
        <w:t xml:space="preserve">Effect of Different Levels of </w:t>
      </w:r>
      <w:bookmarkStart w:id="0" w:name="_Hlk227580749"/>
      <w:r w:rsidRPr="00657AFF">
        <w:rPr>
          <w:rFonts w:ascii="Arial" w:hAnsi="Arial" w:cs="Arial"/>
          <w:b/>
          <w:bCs/>
          <w:sz w:val="28"/>
          <w:szCs w:val="28"/>
        </w:rPr>
        <w:t>Nitrogen and Sulphur on Growth and</w:t>
      </w:r>
      <w:bookmarkEnd w:id="0"/>
      <w:r w:rsidRPr="00657AFF">
        <w:rPr>
          <w:rFonts w:ascii="Arial" w:hAnsi="Arial" w:cs="Arial"/>
          <w:b/>
          <w:bCs/>
          <w:sz w:val="28"/>
          <w:szCs w:val="28"/>
        </w:rPr>
        <w:t xml:space="preserve"> yield of Indian Mustard (</w:t>
      </w:r>
      <w:r w:rsidRPr="00657AFF">
        <w:rPr>
          <w:rFonts w:ascii="Arial" w:hAnsi="Arial" w:cs="Arial"/>
          <w:b/>
          <w:bCs/>
          <w:i/>
          <w:iCs/>
          <w:sz w:val="28"/>
          <w:szCs w:val="28"/>
        </w:rPr>
        <w:t>Brassica juncea</w:t>
      </w:r>
      <w:r w:rsidRPr="00657AFF">
        <w:rPr>
          <w:rFonts w:ascii="Arial" w:hAnsi="Arial" w:cs="Arial"/>
          <w:b/>
          <w:bCs/>
          <w:sz w:val="28"/>
          <w:szCs w:val="28"/>
        </w:rPr>
        <w:t xml:space="preserve"> L.)</w:t>
      </w:r>
    </w:p>
    <w:p w14:paraId="201A4699" w14:textId="77777777" w:rsidR="00AE0BD7" w:rsidRPr="00657AFF" w:rsidRDefault="00AE0BD7" w:rsidP="003B22ED">
      <w:pPr>
        <w:spacing w:after="0"/>
        <w:ind w:right="-46"/>
        <w:jc w:val="right"/>
        <w:rPr>
          <w:rFonts w:ascii="Arial" w:hAnsi="Arial" w:cs="Arial"/>
          <w:b/>
          <w:bCs/>
          <w:sz w:val="28"/>
          <w:szCs w:val="28"/>
        </w:rPr>
      </w:pPr>
    </w:p>
    <w:p w14:paraId="2ED621C9" w14:textId="142541BD" w:rsidR="006B7FFA" w:rsidRDefault="006B7FFA" w:rsidP="006B7FFA">
      <w:pPr>
        <w:rPr>
          <w:rFonts w:ascii="Arial" w:hAnsi="Arial" w:cs="Arial"/>
          <w:b/>
          <w:bCs/>
          <w:sz w:val="24"/>
          <w:szCs w:val="24"/>
        </w:rPr>
      </w:pPr>
    </w:p>
    <w:p w14:paraId="7457B138" w14:textId="77777777" w:rsidR="00165EEF" w:rsidRPr="00657AFF" w:rsidRDefault="00165EEF" w:rsidP="006B7FFA">
      <w:pPr>
        <w:rPr>
          <w:rFonts w:ascii="Arial" w:hAnsi="Arial" w:cs="Arial"/>
          <w:b/>
          <w:bCs/>
          <w:sz w:val="24"/>
          <w:szCs w:val="24"/>
        </w:rPr>
      </w:pPr>
    </w:p>
    <w:p w14:paraId="3EB0E478" w14:textId="478B3EC0" w:rsidR="001C6AF1" w:rsidRPr="00657AFF" w:rsidRDefault="0088601A" w:rsidP="00B0432A">
      <w:pPr>
        <w:spacing w:line="360" w:lineRule="auto"/>
        <w:jc w:val="both"/>
        <w:rPr>
          <w:rFonts w:ascii="Arial" w:hAnsi="Arial" w:cs="Arial"/>
          <w:b/>
          <w:bCs/>
        </w:rPr>
      </w:pPr>
      <w:r w:rsidRPr="00657AFF">
        <w:rPr>
          <w:rFonts w:ascii="Arial" w:hAnsi="Arial" w:cs="Arial"/>
          <w:b/>
          <w:bCs/>
        </w:rPr>
        <w:t>ABSTRACT</w:t>
      </w:r>
    </w:p>
    <w:p w14:paraId="08A56FB6" w14:textId="203EFDFE" w:rsidR="00A074F7" w:rsidRPr="00657AFF" w:rsidRDefault="00A074F7" w:rsidP="00B0432A">
      <w:pPr>
        <w:spacing w:line="360" w:lineRule="auto"/>
        <w:ind w:firstLine="720"/>
        <w:jc w:val="both"/>
        <w:rPr>
          <w:rFonts w:ascii="Arial" w:hAnsi="Arial" w:cs="Arial"/>
        </w:rPr>
      </w:pPr>
      <w:r w:rsidRPr="00657AFF">
        <w:rPr>
          <w:rFonts w:ascii="Arial" w:hAnsi="Arial" w:cs="Arial"/>
        </w:rPr>
        <w:t>A field experiment was conducted during the Rabi seasons of 2020–21 and 2021–22 at the Agronomy Research Farm of S.D.J. Post Graduate College, Chandeshwar, Azamgarh (U.P.) to evaluate the effect of nitrogen and sulphur fertilization on growth, yield and yield attributes of Indian mustard (</w:t>
      </w:r>
      <w:r w:rsidRPr="00657AFF">
        <w:rPr>
          <w:rFonts w:ascii="Arial" w:hAnsi="Arial" w:cs="Arial"/>
          <w:i/>
          <w:iCs/>
        </w:rPr>
        <w:t>Brassica juncea</w:t>
      </w:r>
      <w:r w:rsidRPr="00657AFF">
        <w:rPr>
          <w:rFonts w:ascii="Arial" w:hAnsi="Arial" w:cs="Arial"/>
        </w:rPr>
        <w:t xml:space="preserve"> L.). The experiment consisted of four levels of nitrogen (0, 40, 80 and 120 kg ha</w:t>
      </w:r>
      <w:r w:rsidRPr="00657AFF">
        <w:rPr>
          <w:rFonts w:ascii="Cambria Math" w:hAnsi="Cambria Math" w:cs="Cambria Math"/>
        </w:rPr>
        <w:t>⁻</w:t>
      </w:r>
      <w:r w:rsidRPr="00657AFF">
        <w:rPr>
          <w:rFonts w:ascii="Arial" w:hAnsi="Arial" w:cs="Arial"/>
        </w:rPr>
        <w:t>¹) and four levels of sulphur (0, 15, 30 and 45 kg ha</w:t>
      </w:r>
      <w:r w:rsidRPr="00657AFF">
        <w:rPr>
          <w:rFonts w:ascii="Cambria Math" w:hAnsi="Cambria Math" w:cs="Cambria Math"/>
        </w:rPr>
        <w:t>⁻</w:t>
      </w:r>
      <w:r w:rsidRPr="00657AFF">
        <w:rPr>
          <w:rFonts w:ascii="Arial" w:hAnsi="Arial" w:cs="Arial"/>
        </w:rPr>
        <w:t>¹) laid out in a randomized block design with three replications. The results revealed that increasing levels of nitrogen and sulphur significantly enhanced growth parameters such as plant height, number of green leaves, branches, fresh weight and dry weight at different growth stages. The highest values of growth attributes were recorded under the application of 120 kg N ha</w:t>
      </w:r>
      <w:r w:rsidRPr="00657AFF">
        <w:rPr>
          <w:rFonts w:ascii="Cambria Math" w:hAnsi="Cambria Math" w:cs="Cambria Math"/>
        </w:rPr>
        <w:t>⁻</w:t>
      </w:r>
      <w:r w:rsidRPr="00657AFF">
        <w:rPr>
          <w:rFonts w:ascii="Arial" w:hAnsi="Arial" w:cs="Arial"/>
        </w:rPr>
        <w:t>¹ and 45 kg S ha</w:t>
      </w:r>
      <w:r w:rsidRPr="00657AFF">
        <w:rPr>
          <w:rFonts w:ascii="Cambria Math" w:hAnsi="Cambria Math" w:cs="Cambria Math"/>
        </w:rPr>
        <w:t>⁻</w:t>
      </w:r>
      <w:r w:rsidRPr="00657AFF">
        <w:rPr>
          <w:rFonts w:ascii="Arial" w:hAnsi="Arial" w:cs="Arial"/>
        </w:rPr>
        <w:t xml:space="preserve">¹. Yield attributes, including number of siliquae per plant, length of siliqua and number of seeds per siliqua, were also significantly improved with higher levels of nitrogen and sulphur. </w:t>
      </w:r>
      <w:r w:rsidRPr="00657AFF">
        <w:rPr>
          <w:rFonts w:ascii="Arial" w:hAnsi="Arial" w:cs="Arial"/>
          <w:color w:val="000000" w:themeColor="text1"/>
        </w:rPr>
        <w:t>Maximum seed yield (23.11 and 23.15 q ha</w:t>
      </w:r>
      <w:r w:rsidRPr="00657AFF">
        <w:rPr>
          <w:rFonts w:ascii="Cambria Math" w:hAnsi="Cambria Math" w:cs="Cambria Math"/>
          <w:color w:val="000000" w:themeColor="text1"/>
        </w:rPr>
        <w:t>⁻</w:t>
      </w:r>
      <w:r w:rsidRPr="00657AFF">
        <w:rPr>
          <w:rFonts w:ascii="Arial" w:hAnsi="Arial" w:cs="Arial"/>
          <w:color w:val="000000" w:themeColor="text1"/>
        </w:rPr>
        <w:t>¹) and stover yield (78.79 and 79.20 q ha</w:t>
      </w:r>
      <w:r w:rsidRPr="00657AFF">
        <w:rPr>
          <w:rFonts w:ascii="Cambria Math" w:hAnsi="Cambria Math" w:cs="Cambria Math"/>
          <w:color w:val="000000" w:themeColor="text1"/>
        </w:rPr>
        <w:t>⁻</w:t>
      </w:r>
      <w:r w:rsidRPr="00657AFF">
        <w:rPr>
          <w:rFonts w:ascii="Arial" w:hAnsi="Arial" w:cs="Arial"/>
          <w:color w:val="000000" w:themeColor="text1"/>
        </w:rPr>
        <w:t>¹) were obtained with 120 kg N ha</w:t>
      </w:r>
      <w:r w:rsidRPr="00657AFF">
        <w:rPr>
          <w:rFonts w:ascii="Cambria Math" w:hAnsi="Cambria Math" w:cs="Cambria Math"/>
          <w:color w:val="000000" w:themeColor="text1"/>
        </w:rPr>
        <w:t>⁻</w:t>
      </w:r>
      <w:r w:rsidRPr="00657AFF">
        <w:rPr>
          <w:rFonts w:ascii="Arial" w:hAnsi="Arial" w:cs="Arial"/>
          <w:color w:val="000000" w:themeColor="text1"/>
        </w:rPr>
        <w:t>¹, while sulphur application at 45 kg ha</w:t>
      </w:r>
      <w:r w:rsidRPr="00657AFF">
        <w:rPr>
          <w:rFonts w:ascii="Cambria Math" w:hAnsi="Cambria Math" w:cs="Cambria Math"/>
          <w:color w:val="000000" w:themeColor="text1"/>
        </w:rPr>
        <w:t>⁻</w:t>
      </w:r>
      <w:r w:rsidRPr="00657AFF">
        <w:rPr>
          <w:rFonts w:ascii="Arial" w:hAnsi="Arial" w:cs="Arial"/>
          <w:color w:val="000000" w:themeColor="text1"/>
        </w:rPr>
        <w:t xml:space="preserve">¹ also produced higher yields. </w:t>
      </w:r>
      <w:r w:rsidRPr="00657AFF">
        <w:rPr>
          <w:rFonts w:ascii="Arial" w:hAnsi="Arial" w:cs="Arial"/>
        </w:rPr>
        <w:t>The improvement in yield may be attributed to enhanced nutrient uptake, increased photosynthetic efficiency and better source-sink relationship. It can be concluded that the combined application of 120 kg nitrogen and 45 kg sulphur per hectare is optimum for achieving higher productivity of Indian mustard under the agro-climatic conditions of eastern Uttar Pradesh.</w:t>
      </w:r>
    </w:p>
    <w:p w14:paraId="4DBB4C4B" w14:textId="77777777" w:rsidR="00A074F7" w:rsidRPr="00657AFF" w:rsidRDefault="00A074F7" w:rsidP="00B0432A">
      <w:pPr>
        <w:pBdr>
          <w:bottom w:val="single" w:sz="6" w:space="1" w:color="auto"/>
        </w:pBdr>
        <w:spacing w:line="360" w:lineRule="auto"/>
        <w:jc w:val="both"/>
        <w:rPr>
          <w:rFonts w:ascii="Arial" w:hAnsi="Arial" w:cs="Arial"/>
          <w:i/>
          <w:iCs/>
          <w:sz w:val="20"/>
          <w:szCs w:val="20"/>
        </w:rPr>
      </w:pPr>
      <w:r w:rsidRPr="00657AFF">
        <w:rPr>
          <w:rFonts w:ascii="Arial" w:hAnsi="Arial" w:cs="Arial"/>
          <w:b/>
          <w:bCs/>
          <w:sz w:val="20"/>
          <w:szCs w:val="20"/>
        </w:rPr>
        <w:t>Keywords:</w:t>
      </w:r>
      <w:r w:rsidRPr="00657AFF">
        <w:rPr>
          <w:rFonts w:ascii="Arial" w:hAnsi="Arial" w:cs="Arial"/>
          <w:sz w:val="20"/>
          <w:szCs w:val="20"/>
        </w:rPr>
        <w:t xml:space="preserve"> </w:t>
      </w:r>
      <w:r w:rsidRPr="00657AFF">
        <w:rPr>
          <w:rFonts w:ascii="Arial" w:hAnsi="Arial" w:cs="Arial"/>
          <w:i/>
          <w:iCs/>
          <w:sz w:val="20"/>
          <w:szCs w:val="20"/>
        </w:rPr>
        <w:t>Indian mustard, nitrogen, sulphur, growth, yield, Rabi season</w:t>
      </w:r>
    </w:p>
    <w:p w14:paraId="4F9F414B" w14:textId="6C3F62AE" w:rsidR="0088601A" w:rsidRPr="00657AFF" w:rsidRDefault="0088601A" w:rsidP="00657AFF">
      <w:pPr>
        <w:pStyle w:val="Prrafodelista"/>
        <w:numPr>
          <w:ilvl w:val="0"/>
          <w:numId w:val="3"/>
        </w:numPr>
        <w:spacing w:line="360" w:lineRule="auto"/>
        <w:jc w:val="both"/>
        <w:rPr>
          <w:rFonts w:ascii="Arial" w:hAnsi="Arial" w:cs="Arial"/>
          <w:b/>
          <w:bCs/>
        </w:rPr>
      </w:pPr>
      <w:r w:rsidRPr="00657AFF">
        <w:rPr>
          <w:rFonts w:ascii="Arial" w:hAnsi="Arial" w:cs="Arial"/>
          <w:b/>
          <w:bCs/>
        </w:rPr>
        <w:t>INTRODUCTION</w:t>
      </w:r>
      <w:r w:rsidR="00E400D5" w:rsidRPr="00657AFF">
        <w:rPr>
          <w:rFonts w:ascii="Arial" w:hAnsi="Arial" w:cs="Arial"/>
          <w:b/>
          <w:bCs/>
        </w:rPr>
        <w:t xml:space="preserve">   </w:t>
      </w:r>
      <w:r w:rsidR="009D6291" w:rsidRPr="00657AFF">
        <w:rPr>
          <w:rFonts w:ascii="Arial" w:hAnsi="Arial" w:cs="Arial"/>
          <w:b/>
          <w:bCs/>
        </w:rPr>
        <w:t xml:space="preserve"> </w:t>
      </w:r>
    </w:p>
    <w:p w14:paraId="742BEFC1" w14:textId="23E1F110" w:rsidR="001C6AF1" w:rsidRPr="002D6A49" w:rsidRDefault="002C0946" w:rsidP="00B0432A">
      <w:pPr>
        <w:spacing w:line="360" w:lineRule="auto"/>
        <w:ind w:firstLine="720"/>
        <w:jc w:val="both"/>
        <w:rPr>
          <w:rFonts w:ascii="Arial" w:hAnsi="Arial" w:cs="Arial"/>
          <w:sz w:val="20"/>
          <w:szCs w:val="20"/>
        </w:rPr>
      </w:pPr>
      <w:r w:rsidRPr="002D6A49">
        <w:rPr>
          <w:rFonts w:ascii="Arial" w:hAnsi="Arial" w:cs="Arial"/>
          <w:sz w:val="20"/>
          <w:szCs w:val="20"/>
        </w:rPr>
        <w:t>Indian mustard (</w:t>
      </w:r>
      <w:r w:rsidRPr="002D6A49">
        <w:rPr>
          <w:rFonts w:ascii="Arial" w:hAnsi="Arial" w:cs="Arial"/>
          <w:i/>
          <w:iCs/>
          <w:sz w:val="20"/>
          <w:szCs w:val="20"/>
        </w:rPr>
        <w:t xml:space="preserve">Brassica juncea </w:t>
      </w:r>
      <w:r w:rsidRPr="002D6A49">
        <w:rPr>
          <w:rFonts w:ascii="Arial" w:hAnsi="Arial" w:cs="Arial"/>
          <w:sz w:val="20"/>
          <w:szCs w:val="20"/>
        </w:rPr>
        <w:t>L.) is a crucial oilseed plant, extensively grown for its edible oil that is abundant in essential fatty acids. The productivity and quality of mustard are strongly tied to the presence of macro and micro nutrients, especially nitrogen (N) and sulphur (S). Nitrogen is vital for plant development, as it is a fundamental part of amino acids, proteins, chlorophyll</w:t>
      </w:r>
      <w:r w:rsidR="00E2782C" w:rsidRPr="002D6A49">
        <w:rPr>
          <w:rFonts w:ascii="Arial" w:hAnsi="Arial" w:cs="Arial"/>
          <w:sz w:val="20"/>
          <w:szCs w:val="20"/>
        </w:rPr>
        <w:t xml:space="preserve"> and</w:t>
      </w:r>
      <w:r w:rsidRPr="002D6A49">
        <w:rPr>
          <w:rFonts w:ascii="Arial" w:hAnsi="Arial" w:cs="Arial"/>
          <w:sz w:val="20"/>
          <w:szCs w:val="20"/>
        </w:rPr>
        <w:t xml:space="preserve"> enzymes. It enhances vegetative development and photosynthesis, whereas a lack of it results in inhibited growth and lower yields</w:t>
      </w:r>
      <w:r w:rsidR="00E2782C" w:rsidRPr="002D6A49">
        <w:rPr>
          <w:rFonts w:ascii="Arial" w:hAnsi="Arial" w:cs="Arial"/>
          <w:sz w:val="20"/>
          <w:szCs w:val="20"/>
        </w:rPr>
        <w:t xml:space="preserve"> and</w:t>
      </w:r>
      <w:r w:rsidRPr="002D6A49">
        <w:rPr>
          <w:rFonts w:ascii="Arial" w:hAnsi="Arial" w:cs="Arial"/>
          <w:sz w:val="20"/>
          <w:szCs w:val="20"/>
        </w:rPr>
        <w:t xml:space="preserve"> too much nitrogen can lead to problems such as lodging and late maturation (Ladha </w:t>
      </w:r>
      <w:r w:rsidRPr="002D6A49">
        <w:rPr>
          <w:rFonts w:ascii="Arial" w:hAnsi="Arial" w:cs="Arial"/>
          <w:i/>
          <w:iCs/>
          <w:sz w:val="20"/>
          <w:szCs w:val="20"/>
        </w:rPr>
        <w:t>et al.,</w:t>
      </w:r>
      <w:r w:rsidRPr="002D6A49">
        <w:rPr>
          <w:rFonts w:ascii="Arial" w:hAnsi="Arial" w:cs="Arial"/>
          <w:sz w:val="20"/>
          <w:szCs w:val="20"/>
        </w:rPr>
        <w:t xml:space="preserve"> 2005; Sharma </w:t>
      </w:r>
      <w:r w:rsidRPr="002D6A49">
        <w:rPr>
          <w:rFonts w:ascii="Arial" w:hAnsi="Arial" w:cs="Arial"/>
          <w:i/>
          <w:iCs/>
          <w:sz w:val="20"/>
          <w:szCs w:val="20"/>
        </w:rPr>
        <w:t>et al.,</w:t>
      </w:r>
      <w:r w:rsidRPr="002D6A49">
        <w:rPr>
          <w:rFonts w:ascii="Arial" w:hAnsi="Arial" w:cs="Arial"/>
          <w:sz w:val="20"/>
          <w:szCs w:val="20"/>
        </w:rPr>
        <w:t xml:space="preserve"> 2013). Enhancing nitrogen usage is essential for increased yield. Sulphur, though needed in lesser quantities, is vital for mustard. It participates in the production of amino </w:t>
      </w:r>
      <w:r w:rsidRPr="002D6A49">
        <w:rPr>
          <w:rFonts w:ascii="Arial" w:hAnsi="Arial" w:cs="Arial"/>
          <w:sz w:val="20"/>
          <w:szCs w:val="20"/>
        </w:rPr>
        <w:lastRenderedPageBreak/>
        <w:t>acids, coenzymes</w:t>
      </w:r>
      <w:r w:rsidR="00E2782C" w:rsidRPr="002D6A49">
        <w:rPr>
          <w:rFonts w:ascii="Arial" w:hAnsi="Arial" w:cs="Arial"/>
          <w:sz w:val="20"/>
          <w:szCs w:val="20"/>
        </w:rPr>
        <w:t xml:space="preserve"> and</w:t>
      </w:r>
      <w:r w:rsidRPr="002D6A49">
        <w:rPr>
          <w:rFonts w:ascii="Arial" w:hAnsi="Arial" w:cs="Arial"/>
          <w:sz w:val="20"/>
          <w:szCs w:val="20"/>
        </w:rPr>
        <w:t xml:space="preserve"> vitamins</w:t>
      </w:r>
      <w:r w:rsidR="00E2782C" w:rsidRPr="002D6A49">
        <w:rPr>
          <w:rFonts w:ascii="Arial" w:hAnsi="Arial" w:cs="Arial"/>
          <w:sz w:val="20"/>
          <w:szCs w:val="20"/>
        </w:rPr>
        <w:t xml:space="preserve"> and</w:t>
      </w:r>
      <w:r w:rsidRPr="002D6A49">
        <w:rPr>
          <w:rFonts w:ascii="Arial" w:hAnsi="Arial" w:cs="Arial"/>
          <w:sz w:val="20"/>
          <w:szCs w:val="20"/>
        </w:rPr>
        <w:t xml:space="preserve"> aids in plant development and resilience to stress. A lack of sulphur can lead to stunted growth, chlorosis</w:t>
      </w:r>
      <w:r w:rsidR="00E2782C" w:rsidRPr="002D6A49">
        <w:rPr>
          <w:rFonts w:ascii="Arial" w:hAnsi="Arial" w:cs="Arial"/>
          <w:sz w:val="20"/>
          <w:szCs w:val="20"/>
        </w:rPr>
        <w:t xml:space="preserve"> and</w:t>
      </w:r>
      <w:r w:rsidRPr="002D6A49">
        <w:rPr>
          <w:rFonts w:ascii="Arial" w:hAnsi="Arial" w:cs="Arial"/>
          <w:sz w:val="20"/>
          <w:szCs w:val="20"/>
        </w:rPr>
        <w:t xml:space="preserve"> decreased oil levels in seeds, ultimately diminishing both yield and quality (Saha </w:t>
      </w:r>
      <w:r w:rsidRPr="002D6A49">
        <w:rPr>
          <w:rFonts w:ascii="Arial" w:hAnsi="Arial" w:cs="Arial"/>
          <w:i/>
          <w:iCs/>
          <w:sz w:val="20"/>
          <w:szCs w:val="20"/>
        </w:rPr>
        <w:t>et al.,</w:t>
      </w:r>
      <w:r w:rsidRPr="002D6A49">
        <w:rPr>
          <w:rFonts w:ascii="Arial" w:hAnsi="Arial" w:cs="Arial"/>
          <w:sz w:val="20"/>
          <w:szCs w:val="20"/>
        </w:rPr>
        <w:t xml:space="preserve"> 2022). In addition, </w:t>
      </w:r>
      <w:r w:rsidR="00E2782C" w:rsidRPr="002D6A49">
        <w:rPr>
          <w:rFonts w:ascii="Arial" w:hAnsi="Arial" w:cs="Arial"/>
          <w:sz w:val="20"/>
          <w:szCs w:val="20"/>
        </w:rPr>
        <w:t>sulphur</w:t>
      </w:r>
      <w:r w:rsidRPr="002D6A49">
        <w:rPr>
          <w:rFonts w:ascii="Arial" w:hAnsi="Arial" w:cs="Arial"/>
          <w:sz w:val="20"/>
          <w:szCs w:val="20"/>
        </w:rPr>
        <w:t xml:space="preserve"> aids in improving nitrogen absorption and minimizing nitrogen leaching, making it essential for proper fertilization (Rashid </w:t>
      </w:r>
      <w:r w:rsidRPr="002D6A49">
        <w:rPr>
          <w:rFonts w:ascii="Arial" w:hAnsi="Arial" w:cs="Arial"/>
          <w:i/>
          <w:iCs/>
          <w:sz w:val="20"/>
          <w:szCs w:val="20"/>
        </w:rPr>
        <w:t>et al.,</w:t>
      </w:r>
      <w:r w:rsidRPr="002D6A49">
        <w:rPr>
          <w:rFonts w:ascii="Arial" w:hAnsi="Arial" w:cs="Arial"/>
          <w:sz w:val="20"/>
          <w:szCs w:val="20"/>
        </w:rPr>
        <w:t xml:space="preserve"> 2017). A proper balance of nitrogen and </w:t>
      </w:r>
      <w:r w:rsidR="00E2782C" w:rsidRPr="002D6A49">
        <w:rPr>
          <w:rFonts w:ascii="Arial" w:hAnsi="Arial" w:cs="Arial"/>
          <w:sz w:val="20"/>
          <w:szCs w:val="20"/>
        </w:rPr>
        <w:t>sulphur</w:t>
      </w:r>
      <w:r w:rsidRPr="002D6A49">
        <w:rPr>
          <w:rFonts w:ascii="Arial" w:hAnsi="Arial" w:cs="Arial"/>
          <w:sz w:val="20"/>
          <w:szCs w:val="20"/>
        </w:rPr>
        <w:t xml:space="preserve"> is essential to enhance mustard growth and oil quality. This research seeks to explore the impact of different nitrogen and sulphur concentrations on the growth, yield</w:t>
      </w:r>
      <w:r w:rsidR="00E2782C" w:rsidRPr="002D6A49">
        <w:rPr>
          <w:rFonts w:ascii="Arial" w:hAnsi="Arial" w:cs="Arial"/>
          <w:sz w:val="20"/>
          <w:szCs w:val="20"/>
        </w:rPr>
        <w:t xml:space="preserve"> and</w:t>
      </w:r>
      <w:r w:rsidRPr="002D6A49">
        <w:rPr>
          <w:rFonts w:ascii="Arial" w:hAnsi="Arial" w:cs="Arial"/>
          <w:sz w:val="20"/>
          <w:szCs w:val="20"/>
        </w:rPr>
        <w:t xml:space="preserve"> oil content of mustard. </w:t>
      </w:r>
      <w:commentRangeStart w:id="1"/>
      <w:r w:rsidRPr="002D6A49">
        <w:rPr>
          <w:rFonts w:ascii="Arial" w:hAnsi="Arial" w:cs="Arial"/>
          <w:sz w:val="20"/>
          <w:szCs w:val="20"/>
        </w:rPr>
        <w:t xml:space="preserve">The goal is to determine the best nutrient mix to enhance productivity and seed quality (Fageria </w:t>
      </w:r>
      <w:r w:rsidRPr="002D6A49">
        <w:rPr>
          <w:rFonts w:ascii="Arial" w:hAnsi="Arial" w:cs="Arial"/>
          <w:i/>
          <w:iCs/>
          <w:sz w:val="20"/>
          <w:szCs w:val="20"/>
        </w:rPr>
        <w:t>et al.,</w:t>
      </w:r>
      <w:r w:rsidRPr="002D6A49">
        <w:rPr>
          <w:rFonts w:ascii="Arial" w:hAnsi="Arial" w:cs="Arial"/>
          <w:sz w:val="20"/>
          <w:szCs w:val="20"/>
        </w:rPr>
        <w:t xml:space="preserve"> 2010). </w:t>
      </w:r>
      <w:commentRangeEnd w:id="1"/>
      <w:r w:rsidR="00DA57C8" w:rsidRPr="002D6A49">
        <w:rPr>
          <w:rStyle w:val="Refdecomentario"/>
          <w:rFonts w:ascii="Arial" w:hAnsi="Arial" w:cs="Arial"/>
          <w:sz w:val="20"/>
          <w:szCs w:val="20"/>
        </w:rPr>
        <w:commentReference w:id="1"/>
      </w:r>
      <w:r w:rsidRPr="002D6A49">
        <w:rPr>
          <w:rFonts w:ascii="Arial" w:hAnsi="Arial" w:cs="Arial"/>
          <w:sz w:val="20"/>
          <w:szCs w:val="20"/>
        </w:rPr>
        <w:t>The results will offer important perspectives on nutrient management approaches that can improve the sustainability and profitability of mustard farming.</w:t>
      </w:r>
    </w:p>
    <w:p w14:paraId="1C8ACE68" w14:textId="4B0A9C8D" w:rsidR="0088601A" w:rsidRPr="00AF3806" w:rsidRDefault="0088601A" w:rsidP="001667DE">
      <w:pPr>
        <w:pStyle w:val="Prrafodelista"/>
        <w:numPr>
          <w:ilvl w:val="0"/>
          <w:numId w:val="3"/>
        </w:numPr>
        <w:spacing w:line="360" w:lineRule="auto"/>
        <w:jc w:val="both"/>
        <w:rPr>
          <w:rFonts w:ascii="Arial" w:hAnsi="Arial" w:cs="Arial"/>
          <w:b/>
          <w:bCs/>
        </w:rPr>
      </w:pPr>
      <w:commentRangeStart w:id="2"/>
      <w:r w:rsidRPr="00AF3806">
        <w:rPr>
          <w:rFonts w:ascii="Arial" w:hAnsi="Arial" w:cs="Arial"/>
          <w:b/>
          <w:bCs/>
        </w:rPr>
        <w:t>MATERIALS AND METHODS</w:t>
      </w:r>
      <w:commentRangeEnd w:id="2"/>
      <w:r w:rsidR="00BD07B1" w:rsidRPr="00AF3806">
        <w:rPr>
          <w:rStyle w:val="Refdecomentario"/>
          <w:rFonts w:ascii="Arial" w:hAnsi="Arial" w:cs="Arial"/>
          <w:b/>
          <w:bCs/>
          <w:sz w:val="22"/>
          <w:szCs w:val="22"/>
        </w:rPr>
        <w:commentReference w:id="2"/>
      </w:r>
    </w:p>
    <w:p w14:paraId="141D2C4C" w14:textId="346F979D" w:rsidR="0088601A" w:rsidRPr="002D6A49" w:rsidRDefault="0088601A" w:rsidP="00B0432A">
      <w:pPr>
        <w:spacing w:line="360" w:lineRule="auto"/>
        <w:ind w:firstLine="720"/>
        <w:jc w:val="both"/>
        <w:rPr>
          <w:rFonts w:ascii="Arial" w:hAnsi="Arial" w:cs="Arial"/>
          <w:sz w:val="20"/>
          <w:szCs w:val="20"/>
        </w:rPr>
      </w:pPr>
      <w:r w:rsidRPr="002D6A49">
        <w:rPr>
          <w:rFonts w:ascii="Arial" w:hAnsi="Arial" w:cs="Arial"/>
          <w:sz w:val="20"/>
          <w:szCs w:val="20"/>
        </w:rPr>
        <w:t xml:space="preserve">A field experiment was carried out to </w:t>
      </w:r>
      <w:r w:rsidRPr="009C12C2">
        <w:rPr>
          <w:rFonts w:ascii="Arial" w:hAnsi="Arial" w:cs="Arial"/>
          <w:sz w:val="20"/>
          <w:szCs w:val="20"/>
          <w:highlight w:val="yellow"/>
          <w:rPrChange w:id="3" w:author="Autor">
            <w:rPr>
              <w:rFonts w:ascii="Arial" w:hAnsi="Arial" w:cs="Arial"/>
              <w:sz w:val="20"/>
              <w:szCs w:val="20"/>
            </w:rPr>
          </w:rPrChange>
        </w:rPr>
        <w:t>“Evaluating the Influence of Nitrogen and Sulphur Fertilization on Growth and Yield of Indian Mustard (</w:t>
      </w:r>
      <w:r w:rsidRPr="009C12C2">
        <w:rPr>
          <w:rFonts w:ascii="Arial" w:hAnsi="Arial" w:cs="Arial"/>
          <w:i/>
          <w:iCs/>
          <w:sz w:val="20"/>
          <w:szCs w:val="20"/>
          <w:highlight w:val="yellow"/>
          <w:rPrChange w:id="4" w:author="Autor">
            <w:rPr>
              <w:rFonts w:ascii="Arial" w:hAnsi="Arial" w:cs="Arial"/>
              <w:i/>
              <w:iCs/>
              <w:sz w:val="20"/>
              <w:szCs w:val="20"/>
            </w:rPr>
          </w:rPrChange>
        </w:rPr>
        <w:t>Brassica juncea</w:t>
      </w:r>
      <w:r w:rsidRPr="009C12C2">
        <w:rPr>
          <w:rFonts w:ascii="Arial" w:hAnsi="Arial" w:cs="Arial"/>
          <w:sz w:val="20"/>
          <w:szCs w:val="20"/>
          <w:highlight w:val="yellow"/>
          <w:rPrChange w:id="5" w:author="Autor">
            <w:rPr>
              <w:rFonts w:ascii="Arial" w:hAnsi="Arial" w:cs="Arial"/>
              <w:sz w:val="20"/>
              <w:szCs w:val="20"/>
            </w:rPr>
          </w:rPrChange>
        </w:rPr>
        <w:t xml:space="preserve"> L.)”</w:t>
      </w:r>
      <w:r w:rsidRPr="002D6A49">
        <w:rPr>
          <w:rFonts w:ascii="Arial" w:hAnsi="Arial" w:cs="Arial"/>
          <w:sz w:val="20"/>
          <w:szCs w:val="20"/>
        </w:rPr>
        <w:t xml:space="preserve"> was carried out at the Agronomy Research Farm of S.D.J. Post Graduate College Chandeshwar, Azamgarh affiliated with Veer Bahadur Singh Purvanchal University, Jaunpur (U.P.) during Rabi (winter) seasons of 2020-21 and 2021-22.  </w:t>
      </w:r>
      <w:r w:rsidR="002C0946" w:rsidRPr="002D6A49">
        <w:rPr>
          <w:rFonts w:ascii="Arial" w:hAnsi="Arial" w:cs="Arial"/>
          <w:sz w:val="20"/>
          <w:szCs w:val="20"/>
        </w:rPr>
        <w:t>The experimental field's soil had a clay loam texture, with a pH of 8.20 measured in a 1:2.5 soil-to-water mix, an EC of 0.35 dS/m, organic carbon content of 3.7%, available nitrogen at 194.25 kg/ha, available phosphorus at 18.0 kg/ha, available potassium at 250.25 kg/ha</w:t>
      </w:r>
      <w:r w:rsidR="00E2782C" w:rsidRPr="002D6A49">
        <w:rPr>
          <w:rFonts w:ascii="Arial" w:hAnsi="Arial" w:cs="Arial"/>
          <w:sz w:val="20"/>
          <w:szCs w:val="20"/>
        </w:rPr>
        <w:t xml:space="preserve"> and</w:t>
      </w:r>
      <w:r w:rsidR="002C0946" w:rsidRPr="002D6A49">
        <w:rPr>
          <w:rFonts w:ascii="Arial" w:hAnsi="Arial" w:cs="Arial"/>
          <w:sz w:val="20"/>
          <w:szCs w:val="20"/>
        </w:rPr>
        <w:t xml:space="preserve"> available sulphur at 10.50 kg/ha. The experiment included four nitrogen levels (0, 40, 80</w:t>
      </w:r>
      <w:r w:rsidR="00E2782C" w:rsidRPr="002D6A49">
        <w:rPr>
          <w:rFonts w:ascii="Arial" w:hAnsi="Arial" w:cs="Arial"/>
          <w:sz w:val="20"/>
          <w:szCs w:val="20"/>
        </w:rPr>
        <w:t xml:space="preserve"> and</w:t>
      </w:r>
      <w:r w:rsidR="002C0946" w:rsidRPr="002D6A49">
        <w:rPr>
          <w:rFonts w:ascii="Arial" w:hAnsi="Arial" w:cs="Arial"/>
          <w:sz w:val="20"/>
          <w:szCs w:val="20"/>
        </w:rPr>
        <w:t xml:space="preserve"> 120 kg ha</w:t>
      </w:r>
      <w:r w:rsidR="002C0946" w:rsidRPr="002D6A49">
        <w:rPr>
          <w:rFonts w:ascii="Arial" w:hAnsi="Arial" w:cs="Arial"/>
          <w:sz w:val="20"/>
          <w:szCs w:val="20"/>
          <w:vertAlign w:val="superscript"/>
        </w:rPr>
        <w:t>-1</w:t>
      </w:r>
      <w:r w:rsidR="002C0946" w:rsidRPr="002D6A49">
        <w:rPr>
          <w:rFonts w:ascii="Arial" w:hAnsi="Arial" w:cs="Arial"/>
          <w:sz w:val="20"/>
          <w:szCs w:val="20"/>
        </w:rPr>
        <w:t>) and four sulphur levels (0, 15, 30</w:t>
      </w:r>
      <w:r w:rsidR="00E2782C" w:rsidRPr="002D6A49">
        <w:rPr>
          <w:rFonts w:ascii="Arial" w:hAnsi="Arial" w:cs="Arial"/>
          <w:sz w:val="20"/>
          <w:szCs w:val="20"/>
        </w:rPr>
        <w:t xml:space="preserve"> and</w:t>
      </w:r>
      <w:r w:rsidR="002C0946" w:rsidRPr="002D6A49">
        <w:rPr>
          <w:rFonts w:ascii="Arial" w:hAnsi="Arial" w:cs="Arial"/>
          <w:sz w:val="20"/>
          <w:szCs w:val="20"/>
        </w:rPr>
        <w:t xml:space="preserve"> 45 kg ha</w:t>
      </w:r>
      <w:r w:rsidR="002C0946" w:rsidRPr="002D6A49">
        <w:rPr>
          <w:rFonts w:ascii="Arial" w:hAnsi="Arial" w:cs="Arial"/>
          <w:sz w:val="20"/>
          <w:szCs w:val="20"/>
          <w:vertAlign w:val="superscript"/>
        </w:rPr>
        <w:t>-1</w:t>
      </w:r>
      <w:r w:rsidR="002C0946" w:rsidRPr="002D6A49">
        <w:rPr>
          <w:rFonts w:ascii="Arial" w:hAnsi="Arial" w:cs="Arial"/>
          <w:sz w:val="20"/>
          <w:szCs w:val="20"/>
        </w:rPr>
        <w:t xml:space="preserve">), arranged in a Randomized Block Design with three replications. </w:t>
      </w:r>
      <w:r w:rsidRPr="002D6A49">
        <w:rPr>
          <w:rFonts w:ascii="Arial" w:hAnsi="Arial" w:cs="Arial"/>
          <w:sz w:val="20"/>
          <w:szCs w:val="20"/>
        </w:rPr>
        <w:t xml:space="preserve">Nitrogen and sulphur were supplied through urea and </w:t>
      </w:r>
      <w:r w:rsidR="00DC6278" w:rsidRPr="002D6A49">
        <w:rPr>
          <w:rFonts w:ascii="Arial" w:hAnsi="Arial" w:cs="Arial"/>
          <w:sz w:val="20"/>
          <w:szCs w:val="20"/>
        </w:rPr>
        <w:t>SSP</w:t>
      </w:r>
      <w:r w:rsidRPr="002D6A49">
        <w:rPr>
          <w:rFonts w:ascii="Arial" w:hAnsi="Arial" w:cs="Arial"/>
          <w:sz w:val="20"/>
          <w:szCs w:val="20"/>
        </w:rPr>
        <w:t xml:space="preserve"> respectively. As per treatment half dose of nitrogen and full dose sulphur was applied as basal dressing. The remaining half dose of nitrogen was applied after first irrigation. Full dose of P and K was applied at the time of sowing. The crop was timely sown. The growth attributes and yield were recorded at deferent crop growth stages (30, 45, 60, 120 DAS) and maturity.</w:t>
      </w:r>
      <w:r w:rsidR="00C62373" w:rsidRPr="002D6A49">
        <w:rPr>
          <w:rFonts w:ascii="Arial" w:hAnsi="Arial" w:cs="Arial"/>
          <w:sz w:val="20"/>
          <w:szCs w:val="20"/>
        </w:rPr>
        <w:t xml:space="preserve"> </w:t>
      </w:r>
    </w:p>
    <w:p w14:paraId="532785C2" w14:textId="066880B4" w:rsidR="00706D1A" w:rsidRPr="00AF3806" w:rsidRDefault="00706D1A" w:rsidP="001667DE">
      <w:pPr>
        <w:pStyle w:val="Prrafodelista"/>
        <w:numPr>
          <w:ilvl w:val="0"/>
          <w:numId w:val="3"/>
        </w:numPr>
        <w:spacing w:line="360" w:lineRule="auto"/>
        <w:jc w:val="both"/>
        <w:rPr>
          <w:rFonts w:ascii="Arial" w:hAnsi="Arial" w:cs="Arial"/>
          <w:b/>
          <w:bCs/>
        </w:rPr>
      </w:pPr>
      <w:r w:rsidRPr="00AF3806">
        <w:rPr>
          <w:rFonts w:ascii="Arial" w:hAnsi="Arial" w:cs="Arial"/>
          <w:b/>
          <w:bCs/>
        </w:rPr>
        <w:t>Results and Discussion</w:t>
      </w:r>
    </w:p>
    <w:p w14:paraId="2E4356CB" w14:textId="47742529" w:rsidR="00706D1A" w:rsidRPr="00AF3806" w:rsidRDefault="001667DE" w:rsidP="00706D1A">
      <w:pPr>
        <w:spacing w:line="360" w:lineRule="auto"/>
        <w:jc w:val="both"/>
        <w:rPr>
          <w:rFonts w:ascii="Arial" w:hAnsi="Arial" w:cs="Arial"/>
          <w:b/>
          <w:bCs/>
        </w:rPr>
      </w:pPr>
      <w:r w:rsidRPr="00AF3806">
        <w:rPr>
          <w:rFonts w:ascii="Arial" w:hAnsi="Arial" w:cs="Arial"/>
          <w:b/>
          <w:bCs/>
        </w:rPr>
        <w:t xml:space="preserve">3.1 </w:t>
      </w:r>
      <w:r w:rsidR="00706D1A" w:rsidRPr="00AF3806">
        <w:rPr>
          <w:rFonts w:ascii="Arial" w:hAnsi="Arial" w:cs="Arial"/>
          <w:b/>
          <w:bCs/>
        </w:rPr>
        <w:t xml:space="preserve">Effect of Nitrogen and Sulphur on Growth Parameters </w:t>
      </w:r>
    </w:p>
    <w:p w14:paraId="68657220" w14:textId="111D5BD3" w:rsidR="00706D1A" w:rsidRPr="00AF3806" w:rsidRDefault="00706D1A" w:rsidP="00706D1A">
      <w:pPr>
        <w:spacing w:line="360" w:lineRule="auto"/>
        <w:ind w:firstLine="720"/>
        <w:jc w:val="both"/>
        <w:rPr>
          <w:rFonts w:ascii="Arial" w:hAnsi="Arial" w:cs="Arial"/>
          <w:sz w:val="20"/>
          <w:szCs w:val="20"/>
        </w:rPr>
      </w:pPr>
      <w:commentRangeStart w:id="6"/>
      <w:r w:rsidRPr="00AF3806">
        <w:rPr>
          <w:rFonts w:ascii="Arial" w:hAnsi="Arial" w:cs="Arial"/>
          <w:sz w:val="20"/>
          <w:szCs w:val="20"/>
        </w:rPr>
        <w:t xml:space="preserve">The growth parameters of Indian mustard, </w:t>
      </w:r>
      <w:r w:rsidRPr="00AF3806">
        <w:rPr>
          <w:rFonts w:ascii="Arial" w:hAnsi="Arial" w:cs="Arial"/>
          <w:i/>
          <w:iCs/>
          <w:sz w:val="20"/>
          <w:szCs w:val="20"/>
        </w:rPr>
        <w:t>viz.,</w:t>
      </w:r>
      <w:r w:rsidRPr="00AF3806">
        <w:rPr>
          <w:rFonts w:ascii="Arial" w:hAnsi="Arial" w:cs="Arial"/>
          <w:sz w:val="20"/>
          <w:szCs w:val="20"/>
        </w:rPr>
        <w:t xml:space="preserve"> plant height, number of green leaves, number of branches, fresh weight</w:t>
      </w:r>
      <w:r w:rsidR="00E2782C" w:rsidRPr="00AF3806">
        <w:rPr>
          <w:rFonts w:ascii="Arial" w:hAnsi="Arial" w:cs="Arial"/>
          <w:sz w:val="20"/>
          <w:szCs w:val="20"/>
        </w:rPr>
        <w:t xml:space="preserve"> and</w:t>
      </w:r>
      <w:r w:rsidRPr="00AF3806">
        <w:rPr>
          <w:rFonts w:ascii="Arial" w:hAnsi="Arial" w:cs="Arial"/>
          <w:sz w:val="20"/>
          <w:szCs w:val="20"/>
        </w:rPr>
        <w:t xml:space="preserve"> dry weight, </w:t>
      </w:r>
      <w:commentRangeEnd w:id="6"/>
      <w:r w:rsidR="00BD07B1" w:rsidRPr="00AF3806">
        <w:rPr>
          <w:rStyle w:val="Refdecomentario"/>
          <w:rFonts w:ascii="Arial" w:hAnsi="Arial" w:cs="Arial"/>
          <w:sz w:val="20"/>
          <w:szCs w:val="20"/>
        </w:rPr>
        <w:commentReference w:id="6"/>
      </w:r>
      <w:r w:rsidRPr="00AF3806">
        <w:rPr>
          <w:rFonts w:ascii="Arial" w:hAnsi="Arial" w:cs="Arial"/>
          <w:sz w:val="20"/>
          <w:szCs w:val="20"/>
        </w:rPr>
        <w:t>were significantly influenced by varying levels of nitrogen and sulphur during both years of experimentation (2020–21 and 2021–22).</w:t>
      </w:r>
    </w:p>
    <w:p w14:paraId="16D8214D" w14:textId="50FD7899" w:rsidR="00706D1A" w:rsidRPr="00AF3806"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A progressive and significant increase in all growth parameters was observed with increasing nitrogen levels from 0 to 120 kg ha</w:t>
      </w:r>
      <w:r w:rsidRPr="00AF3806">
        <w:rPr>
          <w:rFonts w:ascii="Cambria Math" w:hAnsi="Cambria Math" w:cs="Cambria Math"/>
          <w:sz w:val="20"/>
          <w:szCs w:val="20"/>
        </w:rPr>
        <w:t>⁻</w:t>
      </w:r>
      <w:r w:rsidRPr="00AF3806">
        <w:rPr>
          <w:rFonts w:ascii="Arial" w:hAnsi="Arial" w:cs="Arial"/>
          <w:sz w:val="20"/>
          <w:szCs w:val="20"/>
        </w:rPr>
        <w:t>¹. The maximum plant height, number of leaves, number of branches, fresh weight</w:t>
      </w:r>
      <w:r w:rsidR="00E2782C" w:rsidRPr="00AF3806">
        <w:rPr>
          <w:rFonts w:ascii="Arial" w:hAnsi="Arial" w:cs="Arial"/>
          <w:sz w:val="20"/>
          <w:szCs w:val="20"/>
        </w:rPr>
        <w:t xml:space="preserve"> and</w:t>
      </w:r>
      <w:r w:rsidRPr="00AF3806">
        <w:rPr>
          <w:rFonts w:ascii="Arial" w:hAnsi="Arial" w:cs="Arial"/>
          <w:sz w:val="20"/>
          <w:szCs w:val="20"/>
        </w:rPr>
        <w:t xml:space="preserve"> dry weight were consistently recorded under 120 kg N ha</w:t>
      </w:r>
      <w:r w:rsidRPr="00AF3806">
        <w:rPr>
          <w:rFonts w:ascii="Cambria Math" w:hAnsi="Cambria Math" w:cs="Cambria Math"/>
          <w:sz w:val="20"/>
          <w:szCs w:val="20"/>
        </w:rPr>
        <w:t>⁻</w:t>
      </w:r>
      <w:r w:rsidRPr="00AF3806">
        <w:rPr>
          <w:rFonts w:ascii="Arial" w:hAnsi="Arial" w:cs="Arial"/>
          <w:sz w:val="20"/>
          <w:szCs w:val="20"/>
        </w:rPr>
        <w:t>¹. However, at 30 DAS, the effect of nitrogen was non-significant for most parameters, indicating that early growth was less responsive to external nitrogen supply. The significant improvement at later growth stages (45 DAS onwards) can be attributed to the vital role of nitrogen in chlorophyll synthesis, amino acid formation and enzymatic activity, which enhances photosynthesis and vegetative growth. Increased nitrogen availability promotes cell division and elongation, leading to greater plant height, leaf production</w:t>
      </w:r>
      <w:r w:rsidR="00E2782C" w:rsidRPr="00AF3806">
        <w:rPr>
          <w:rFonts w:ascii="Arial" w:hAnsi="Arial" w:cs="Arial"/>
          <w:sz w:val="20"/>
          <w:szCs w:val="20"/>
        </w:rPr>
        <w:t xml:space="preserve"> and</w:t>
      </w:r>
      <w:r w:rsidRPr="00AF3806">
        <w:rPr>
          <w:rFonts w:ascii="Arial" w:hAnsi="Arial" w:cs="Arial"/>
          <w:sz w:val="20"/>
          <w:szCs w:val="20"/>
        </w:rPr>
        <w:t xml:space="preserve"> </w:t>
      </w:r>
      <w:r w:rsidRPr="00AF3806">
        <w:rPr>
          <w:rFonts w:ascii="Arial" w:hAnsi="Arial" w:cs="Arial"/>
          <w:sz w:val="20"/>
          <w:szCs w:val="20"/>
        </w:rPr>
        <w:lastRenderedPageBreak/>
        <w:t xml:space="preserve">biomass accumulation. Similar findings have been reported by Kumar </w:t>
      </w:r>
      <w:r w:rsidRPr="00AF3806">
        <w:rPr>
          <w:rFonts w:ascii="Arial" w:hAnsi="Arial" w:cs="Arial"/>
          <w:i/>
          <w:iCs/>
          <w:sz w:val="20"/>
          <w:szCs w:val="20"/>
        </w:rPr>
        <w:t>et al.</w:t>
      </w:r>
      <w:r w:rsidRPr="00AF3806">
        <w:rPr>
          <w:rFonts w:ascii="Arial" w:hAnsi="Arial" w:cs="Arial"/>
          <w:sz w:val="20"/>
          <w:szCs w:val="20"/>
        </w:rPr>
        <w:t xml:space="preserve"> (2018) and Singh </w:t>
      </w:r>
      <w:r w:rsidRPr="00AF3806">
        <w:rPr>
          <w:rFonts w:ascii="Arial" w:hAnsi="Arial" w:cs="Arial"/>
          <w:i/>
          <w:iCs/>
          <w:sz w:val="20"/>
          <w:szCs w:val="20"/>
        </w:rPr>
        <w:t>et al.</w:t>
      </w:r>
      <w:r w:rsidRPr="00AF3806">
        <w:rPr>
          <w:rFonts w:ascii="Arial" w:hAnsi="Arial" w:cs="Arial"/>
          <w:sz w:val="20"/>
          <w:szCs w:val="20"/>
        </w:rPr>
        <w:t xml:space="preserve"> (2020), who observed significant improvement in growth attributes of mustard with higher nitrogen application.  </w:t>
      </w:r>
    </w:p>
    <w:p w14:paraId="7C823B1F" w14:textId="11CD937F" w:rsidR="00706D1A" w:rsidRPr="00AF3806"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Sulphur application significantly enhanced all growth parameters, with the highest values recorded under 45 kg S ha</w:t>
      </w:r>
      <w:r w:rsidRPr="00AF3806">
        <w:rPr>
          <w:rFonts w:ascii="Cambria Math" w:hAnsi="Cambria Math" w:cs="Cambria Math"/>
          <w:sz w:val="20"/>
          <w:szCs w:val="20"/>
        </w:rPr>
        <w:t>⁻</w:t>
      </w:r>
      <w:r w:rsidRPr="00AF3806">
        <w:rPr>
          <w:rFonts w:ascii="Arial" w:hAnsi="Arial" w:cs="Arial"/>
          <w:sz w:val="20"/>
          <w:szCs w:val="20"/>
        </w:rPr>
        <w:t>¹. Similar to nitrogen, sulphur showed non-significant effects at 30 DAS but became significant at later stages. The beneficial effect of sulphur may be attributed to its role in the synthesis of sulphur-containing amino acids (cysteine and methionine), proteins</w:t>
      </w:r>
      <w:r w:rsidR="00E2782C" w:rsidRPr="00AF3806">
        <w:rPr>
          <w:rFonts w:ascii="Arial" w:hAnsi="Arial" w:cs="Arial"/>
          <w:sz w:val="20"/>
          <w:szCs w:val="20"/>
        </w:rPr>
        <w:t xml:space="preserve"> and</w:t>
      </w:r>
      <w:r w:rsidRPr="00AF3806">
        <w:rPr>
          <w:rFonts w:ascii="Arial" w:hAnsi="Arial" w:cs="Arial"/>
          <w:sz w:val="20"/>
          <w:szCs w:val="20"/>
        </w:rPr>
        <w:t xml:space="preserve"> vitamins, as well as its involvement in chlorophyll formation and enzyme activation. Sulphur also enhances nutrient uptake and improves nitrogen use efficiency, thereby promoting better growth. These findings are in agreement with Choudhary </w:t>
      </w:r>
      <w:r w:rsidRPr="00AF3806">
        <w:rPr>
          <w:rFonts w:ascii="Arial" w:hAnsi="Arial" w:cs="Arial"/>
          <w:i/>
          <w:iCs/>
          <w:sz w:val="20"/>
          <w:szCs w:val="20"/>
        </w:rPr>
        <w:t>et al.</w:t>
      </w:r>
      <w:r w:rsidRPr="00AF3806">
        <w:rPr>
          <w:rFonts w:ascii="Arial" w:hAnsi="Arial" w:cs="Arial"/>
          <w:sz w:val="20"/>
          <w:szCs w:val="20"/>
        </w:rPr>
        <w:t xml:space="preserve"> (2019) and Verma </w:t>
      </w:r>
      <w:r w:rsidRPr="00AF3806">
        <w:rPr>
          <w:rFonts w:ascii="Arial" w:hAnsi="Arial" w:cs="Arial"/>
          <w:i/>
          <w:iCs/>
          <w:sz w:val="20"/>
          <w:szCs w:val="20"/>
        </w:rPr>
        <w:t>et al.</w:t>
      </w:r>
      <w:r w:rsidRPr="00AF3806">
        <w:rPr>
          <w:rFonts w:ascii="Arial" w:hAnsi="Arial" w:cs="Arial"/>
          <w:sz w:val="20"/>
          <w:szCs w:val="20"/>
        </w:rPr>
        <w:t xml:space="preserve"> (2021), who reported increased plant height, leaf number</w:t>
      </w:r>
      <w:r w:rsidR="00E2782C" w:rsidRPr="00AF3806">
        <w:rPr>
          <w:rFonts w:ascii="Arial" w:hAnsi="Arial" w:cs="Arial"/>
          <w:sz w:val="20"/>
          <w:szCs w:val="20"/>
        </w:rPr>
        <w:t xml:space="preserve"> and</w:t>
      </w:r>
      <w:r w:rsidRPr="00AF3806">
        <w:rPr>
          <w:rFonts w:ascii="Arial" w:hAnsi="Arial" w:cs="Arial"/>
          <w:sz w:val="20"/>
          <w:szCs w:val="20"/>
        </w:rPr>
        <w:t xml:space="preserve"> biomass with sulphur fertilization in mustard.</w:t>
      </w:r>
    </w:p>
    <w:p w14:paraId="2F0AFA0D" w14:textId="19E0C140" w:rsidR="00706D1A" w:rsidRPr="00196B70"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The overall trend suggests a synergistic interaction between nitrogen and sulphur in improving growth parameters. Sulphur enhances nitrogen utilization efficiency, leading to improved metabolic activity, photosynthesis and assimilate production. This synergism ultimately results in increased plant height, leaf area, branching</w:t>
      </w:r>
      <w:r w:rsidR="00E2782C" w:rsidRPr="00AF3806">
        <w:rPr>
          <w:rFonts w:ascii="Arial" w:hAnsi="Arial" w:cs="Arial"/>
          <w:sz w:val="20"/>
          <w:szCs w:val="20"/>
        </w:rPr>
        <w:t xml:space="preserve"> and</w:t>
      </w:r>
      <w:r w:rsidRPr="00AF3806">
        <w:rPr>
          <w:rFonts w:ascii="Arial" w:hAnsi="Arial" w:cs="Arial"/>
          <w:sz w:val="20"/>
          <w:szCs w:val="20"/>
        </w:rPr>
        <w:t xml:space="preserve"> biomass accumulation. Such synergistic effects of nitrogen and sulphur on crop growth have also been reported by Aulakh and Malhi (2017) and Jat </w:t>
      </w:r>
      <w:r w:rsidRPr="00AF3806">
        <w:rPr>
          <w:rFonts w:ascii="Arial" w:hAnsi="Arial" w:cs="Arial"/>
          <w:i/>
          <w:iCs/>
          <w:sz w:val="20"/>
          <w:szCs w:val="20"/>
        </w:rPr>
        <w:t>et al</w:t>
      </w:r>
      <w:r w:rsidRPr="00AF3806">
        <w:rPr>
          <w:rFonts w:ascii="Arial" w:hAnsi="Arial" w:cs="Arial"/>
          <w:sz w:val="20"/>
          <w:szCs w:val="20"/>
        </w:rPr>
        <w:t xml:space="preserve">. (2020), emphasizing the importance of balanced fertilization for maximizing crop productivity. The non-significant differences at 30 DAS indicate that early growth stages depend largely on seed reserves and inherent soil fertility. However, during the active vegetative phase (45-60 DAS and onwards), the demand for nutrients </w:t>
      </w:r>
      <w:r w:rsidRPr="00196B70">
        <w:rPr>
          <w:rFonts w:ascii="Arial" w:hAnsi="Arial" w:cs="Arial"/>
          <w:sz w:val="20"/>
          <w:szCs w:val="20"/>
        </w:rPr>
        <w:t>increases and external application of nitrogen and sulphur becomes crucial for optimal growth.</w:t>
      </w:r>
    </w:p>
    <w:p w14:paraId="030076E9" w14:textId="60BDD74E" w:rsidR="002947B3" w:rsidRPr="00196B70" w:rsidRDefault="00F35351" w:rsidP="00805524">
      <w:pPr>
        <w:jc w:val="both"/>
        <w:rPr>
          <w:rFonts w:ascii="Arial" w:hAnsi="Arial" w:cs="Arial"/>
          <w:b/>
          <w:bCs/>
          <w:sz w:val="20"/>
          <w:szCs w:val="20"/>
        </w:rPr>
      </w:pPr>
      <w:r w:rsidRPr="00196B70">
        <w:rPr>
          <w:rFonts w:ascii="Arial" w:hAnsi="Arial" w:cs="Arial"/>
          <w:b/>
          <w:bCs/>
          <w:sz w:val="20"/>
          <w:szCs w:val="20"/>
        </w:rPr>
        <w:t xml:space="preserve">Table 1: Effect of Different Levels of Nitrogen and Sulphur on </w:t>
      </w:r>
      <w:r w:rsidR="001C6AF1" w:rsidRPr="00196B70">
        <w:rPr>
          <w:rFonts w:ascii="Arial" w:hAnsi="Arial" w:cs="Arial"/>
          <w:b/>
          <w:bCs/>
          <w:sz w:val="20"/>
          <w:szCs w:val="20"/>
        </w:rPr>
        <w:t>plant height (cm)</w:t>
      </w:r>
      <w:r w:rsidRPr="00196B70">
        <w:rPr>
          <w:rFonts w:ascii="Arial" w:hAnsi="Arial" w:cs="Arial"/>
          <w:b/>
          <w:bCs/>
          <w:sz w:val="20"/>
          <w:szCs w:val="20"/>
        </w:rPr>
        <w:t xml:space="preserve"> of Indian Mustard</w:t>
      </w:r>
      <w:r w:rsidR="00512BE8" w:rsidRPr="00196B70">
        <w:rPr>
          <w:rFonts w:ascii="Arial" w:hAnsi="Arial" w:cs="Arial"/>
          <w:b/>
          <w:bCs/>
          <w:sz w:val="20"/>
          <w:szCs w:val="20"/>
        </w:rPr>
        <w:t>.</w:t>
      </w:r>
    </w:p>
    <w:tbl>
      <w:tblPr>
        <w:tblW w:w="9066" w:type="dxa"/>
        <w:tblLook w:val="04A0" w:firstRow="1" w:lastRow="0" w:firstColumn="1" w:lastColumn="0" w:noHBand="0" w:noVBand="1"/>
      </w:tblPr>
      <w:tblGrid>
        <w:gridCol w:w="1119"/>
        <w:gridCol w:w="991"/>
        <w:gridCol w:w="992"/>
        <w:gridCol w:w="992"/>
        <w:gridCol w:w="993"/>
        <w:gridCol w:w="992"/>
        <w:gridCol w:w="993"/>
        <w:gridCol w:w="992"/>
        <w:gridCol w:w="1002"/>
      </w:tblGrid>
      <w:tr w:rsidR="00A42770" w:rsidRPr="00196B70" w14:paraId="72E791D3" w14:textId="77777777" w:rsidTr="00976432">
        <w:trPr>
          <w:trHeight w:val="20"/>
        </w:trPr>
        <w:tc>
          <w:tcPr>
            <w:tcW w:w="1119" w:type="dxa"/>
            <w:vMerge w:val="restart"/>
            <w:tcBorders>
              <w:top w:val="single" w:sz="8" w:space="0" w:color="auto"/>
              <w:left w:val="single" w:sz="8" w:space="0" w:color="auto"/>
              <w:bottom w:val="single" w:sz="8" w:space="0" w:color="000000"/>
              <w:right w:val="single" w:sz="8" w:space="0" w:color="auto"/>
            </w:tcBorders>
            <w:vAlign w:val="center"/>
            <w:hideMark/>
          </w:tcPr>
          <w:p w14:paraId="28D6C95A" w14:textId="67CC132C"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7947" w:type="dxa"/>
            <w:gridSpan w:val="8"/>
            <w:tcBorders>
              <w:top w:val="single" w:sz="8" w:space="0" w:color="auto"/>
              <w:left w:val="nil"/>
              <w:bottom w:val="single" w:sz="8" w:space="0" w:color="auto"/>
              <w:right w:val="single" w:sz="8" w:space="0" w:color="000000"/>
            </w:tcBorders>
            <w:vAlign w:val="center"/>
            <w:hideMark/>
          </w:tcPr>
          <w:p w14:paraId="52F7438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Plant height (cm)</w:t>
            </w:r>
          </w:p>
        </w:tc>
      </w:tr>
      <w:tr w:rsidR="00A42770" w:rsidRPr="00196B70" w14:paraId="6602A69E" w14:textId="77777777" w:rsidTr="00976432">
        <w:trPr>
          <w:trHeight w:val="20"/>
        </w:trPr>
        <w:tc>
          <w:tcPr>
            <w:tcW w:w="1119" w:type="dxa"/>
            <w:vMerge/>
            <w:tcBorders>
              <w:top w:val="single" w:sz="8" w:space="0" w:color="auto"/>
              <w:left w:val="single" w:sz="8" w:space="0" w:color="auto"/>
              <w:bottom w:val="single" w:sz="8" w:space="0" w:color="000000"/>
              <w:right w:val="single" w:sz="8" w:space="0" w:color="auto"/>
            </w:tcBorders>
            <w:vAlign w:val="center"/>
            <w:hideMark/>
          </w:tcPr>
          <w:p w14:paraId="38D2336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1983" w:type="dxa"/>
            <w:gridSpan w:val="2"/>
            <w:tcBorders>
              <w:top w:val="single" w:sz="8" w:space="0" w:color="auto"/>
              <w:left w:val="nil"/>
              <w:bottom w:val="single" w:sz="8" w:space="0" w:color="auto"/>
              <w:right w:val="single" w:sz="8" w:space="0" w:color="000000"/>
            </w:tcBorders>
            <w:vAlign w:val="center"/>
            <w:hideMark/>
          </w:tcPr>
          <w:p w14:paraId="730BCC76"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1985" w:type="dxa"/>
            <w:gridSpan w:val="2"/>
            <w:tcBorders>
              <w:top w:val="single" w:sz="8" w:space="0" w:color="auto"/>
              <w:left w:val="nil"/>
              <w:bottom w:val="single" w:sz="8" w:space="0" w:color="auto"/>
              <w:right w:val="single" w:sz="8" w:space="0" w:color="000000"/>
            </w:tcBorders>
            <w:vAlign w:val="center"/>
            <w:hideMark/>
          </w:tcPr>
          <w:p w14:paraId="26AFD25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1985" w:type="dxa"/>
            <w:gridSpan w:val="2"/>
            <w:tcBorders>
              <w:top w:val="single" w:sz="8" w:space="0" w:color="auto"/>
              <w:left w:val="nil"/>
              <w:bottom w:val="single" w:sz="8" w:space="0" w:color="auto"/>
              <w:right w:val="single" w:sz="8" w:space="0" w:color="000000"/>
            </w:tcBorders>
            <w:vAlign w:val="center"/>
            <w:hideMark/>
          </w:tcPr>
          <w:p w14:paraId="422516AB"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1992" w:type="dxa"/>
            <w:gridSpan w:val="2"/>
            <w:tcBorders>
              <w:top w:val="single" w:sz="8" w:space="0" w:color="auto"/>
              <w:left w:val="nil"/>
              <w:bottom w:val="single" w:sz="8" w:space="0" w:color="auto"/>
              <w:right w:val="single" w:sz="8" w:space="0" w:color="000000"/>
            </w:tcBorders>
            <w:vAlign w:val="center"/>
            <w:hideMark/>
          </w:tcPr>
          <w:p w14:paraId="23E3676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A42770" w:rsidRPr="00196B70" w14:paraId="1B8898CB" w14:textId="77777777" w:rsidTr="00976432">
        <w:trPr>
          <w:trHeight w:val="20"/>
        </w:trPr>
        <w:tc>
          <w:tcPr>
            <w:tcW w:w="1119" w:type="dxa"/>
            <w:vMerge/>
            <w:tcBorders>
              <w:top w:val="single" w:sz="8" w:space="0" w:color="auto"/>
              <w:left w:val="single" w:sz="8" w:space="0" w:color="auto"/>
              <w:bottom w:val="single" w:sz="8" w:space="0" w:color="000000"/>
              <w:right w:val="single" w:sz="8" w:space="0" w:color="auto"/>
            </w:tcBorders>
            <w:vAlign w:val="center"/>
            <w:hideMark/>
          </w:tcPr>
          <w:p w14:paraId="0EBEF13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991" w:type="dxa"/>
            <w:tcBorders>
              <w:top w:val="nil"/>
              <w:left w:val="nil"/>
              <w:bottom w:val="single" w:sz="8" w:space="0" w:color="auto"/>
              <w:right w:val="single" w:sz="8" w:space="0" w:color="auto"/>
            </w:tcBorders>
            <w:vAlign w:val="center"/>
            <w:hideMark/>
          </w:tcPr>
          <w:p w14:paraId="4E37869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1" w:type="dxa"/>
            <w:tcBorders>
              <w:top w:val="nil"/>
              <w:left w:val="nil"/>
              <w:bottom w:val="single" w:sz="8" w:space="0" w:color="auto"/>
              <w:right w:val="single" w:sz="8" w:space="0" w:color="auto"/>
            </w:tcBorders>
            <w:vAlign w:val="center"/>
            <w:hideMark/>
          </w:tcPr>
          <w:p w14:paraId="43334BF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21F6E96D"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1865BD23"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1215A69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63A464D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34BC72B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0" w:type="dxa"/>
            <w:tcBorders>
              <w:top w:val="nil"/>
              <w:left w:val="nil"/>
              <w:bottom w:val="single" w:sz="8" w:space="0" w:color="auto"/>
              <w:right w:val="single" w:sz="8" w:space="0" w:color="auto"/>
            </w:tcBorders>
            <w:vAlign w:val="center"/>
            <w:hideMark/>
          </w:tcPr>
          <w:p w14:paraId="3C8A2A61"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A42770" w:rsidRPr="00196B70" w14:paraId="3ECE1782" w14:textId="77777777" w:rsidTr="00976432">
        <w:trPr>
          <w:trHeight w:val="20"/>
        </w:trPr>
        <w:tc>
          <w:tcPr>
            <w:tcW w:w="9066" w:type="dxa"/>
            <w:gridSpan w:val="9"/>
            <w:tcBorders>
              <w:top w:val="single" w:sz="8" w:space="0" w:color="auto"/>
              <w:left w:val="single" w:sz="8" w:space="0" w:color="auto"/>
              <w:bottom w:val="single" w:sz="8" w:space="0" w:color="auto"/>
              <w:right w:val="single" w:sz="8" w:space="0" w:color="000000"/>
            </w:tcBorders>
            <w:vAlign w:val="center"/>
            <w:hideMark/>
          </w:tcPr>
          <w:p w14:paraId="625A5725" w14:textId="77777777" w:rsidR="00A42770" w:rsidRPr="00196B70" w:rsidRDefault="00A42770"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A42770" w:rsidRPr="00196B70" w14:paraId="479FD879"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368B3B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62C427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w:t>
            </w:r>
          </w:p>
        </w:tc>
        <w:tc>
          <w:tcPr>
            <w:tcW w:w="991" w:type="dxa"/>
            <w:tcBorders>
              <w:top w:val="nil"/>
              <w:left w:val="nil"/>
              <w:bottom w:val="single" w:sz="8" w:space="0" w:color="auto"/>
              <w:right w:val="single" w:sz="8" w:space="0" w:color="auto"/>
            </w:tcBorders>
            <w:vAlign w:val="center"/>
            <w:hideMark/>
          </w:tcPr>
          <w:p w14:paraId="1A2C9BD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19.55</w:t>
            </w:r>
          </w:p>
        </w:tc>
        <w:tc>
          <w:tcPr>
            <w:tcW w:w="992" w:type="dxa"/>
            <w:tcBorders>
              <w:top w:val="nil"/>
              <w:left w:val="nil"/>
              <w:bottom w:val="single" w:sz="8" w:space="0" w:color="auto"/>
              <w:right w:val="single" w:sz="8" w:space="0" w:color="auto"/>
            </w:tcBorders>
            <w:vAlign w:val="center"/>
            <w:hideMark/>
          </w:tcPr>
          <w:p w14:paraId="3C644DD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40.32</w:t>
            </w:r>
          </w:p>
        </w:tc>
        <w:tc>
          <w:tcPr>
            <w:tcW w:w="992" w:type="dxa"/>
            <w:tcBorders>
              <w:top w:val="nil"/>
              <w:left w:val="nil"/>
              <w:bottom w:val="single" w:sz="8" w:space="0" w:color="auto"/>
              <w:right w:val="single" w:sz="8" w:space="0" w:color="auto"/>
            </w:tcBorders>
            <w:vAlign w:val="center"/>
            <w:hideMark/>
          </w:tcPr>
          <w:p w14:paraId="6F0C1CA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42.33</w:t>
            </w:r>
          </w:p>
        </w:tc>
        <w:tc>
          <w:tcPr>
            <w:tcW w:w="992" w:type="dxa"/>
            <w:tcBorders>
              <w:top w:val="nil"/>
              <w:left w:val="nil"/>
              <w:bottom w:val="single" w:sz="8" w:space="0" w:color="auto"/>
              <w:right w:val="single" w:sz="8" w:space="0" w:color="auto"/>
            </w:tcBorders>
            <w:vAlign w:val="center"/>
            <w:hideMark/>
          </w:tcPr>
          <w:p w14:paraId="3EB43F2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57.6</w:t>
            </w:r>
          </w:p>
        </w:tc>
        <w:tc>
          <w:tcPr>
            <w:tcW w:w="992" w:type="dxa"/>
            <w:tcBorders>
              <w:top w:val="nil"/>
              <w:left w:val="nil"/>
              <w:bottom w:val="single" w:sz="8" w:space="0" w:color="auto"/>
              <w:right w:val="single" w:sz="8" w:space="0" w:color="auto"/>
            </w:tcBorders>
            <w:vAlign w:val="center"/>
            <w:hideMark/>
          </w:tcPr>
          <w:p w14:paraId="23E7D18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59.9</w:t>
            </w:r>
          </w:p>
        </w:tc>
        <w:tc>
          <w:tcPr>
            <w:tcW w:w="992" w:type="dxa"/>
            <w:tcBorders>
              <w:top w:val="nil"/>
              <w:left w:val="nil"/>
              <w:bottom w:val="single" w:sz="8" w:space="0" w:color="auto"/>
              <w:right w:val="single" w:sz="8" w:space="0" w:color="auto"/>
            </w:tcBorders>
            <w:vAlign w:val="center"/>
            <w:hideMark/>
          </w:tcPr>
          <w:p w14:paraId="0F5ED6E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w:t>
            </w:r>
          </w:p>
        </w:tc>
        <w:tc>
          <w:tcPr>
            <w:tcW w:w="1000" w:type="dxa"/>
            <w:tcBorders>
              <w:top w:val="nil"/>
              <w:left w:val="nil"/>
              <w:bottom w:val="single" w:sz="8" w:space="0" w:color="auto"/>
              <w:right w:val="single" w:sz="8" w:space="0" w:color="auto"/>
            </w:tcBorders>
            <w:vAlign w:val="center"/>
            <w:hideMark/>
          </w:tcPr>
          <w:p w14:paraId="44673D1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140.4</w:t>
            </w:r>
          </w:p>
        </w:tc>
      </w:tr>
      <w:tr w:rsidR="00A42770" w:rsidRPr="00196B70" w14:paraId="295E1392"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5A40857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1" w:type="dxa"/>
            <w:tcBorders>
              <w:top w:val="nil"/>
              <w:left w:val="nil"/>
              <w:bottom w:val="single" w:sz="8" w:space="0" w:color="auto"/>
              <w:right w:val="single" w:sz="8" w:space="0" w:color="auto"/>
            </w:tcBorders>
            <w:vAlign w:val="center"/>
            <w:hideMark/>
          </w:tcPr>
          <w:p w14:paraId="784D8C4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21.7</w:t>
            </w:r>
          </w:p>
        </w:tc>
        <w:tc>
          <w:tcPr>
            <w:tcW w:w="991" w:type="dxa"/>
            <w:tcBorders>
              <w:top w:val="nil"/>
              <w:left w:val="nil"/>
              <w:bottom w:val="single" w:sz="8" w:space="0" w:color="auto"/>
              <w:right w:val="single" w:sz="8" w:space="0" w:color="auto"/>
            </w:tcBorders>
            <w:vAlign w:val="center"/>
            <w:hideMark/>
          </w:tcPr>
          <w:p w14:paraId="520AB23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22.57</w:t>
            </w:r>
          </w:p>
        </w:tc>
        <w:tc>
          <w:tcPr>
            <w:tcW w:w="992" w:type="dxa"/>
            <w:tcBorders>
              <w:top w:val="nil"/>
              <w:left w:val="nil"/>
              <w:bottom w:val="single" w:sz="8" w:space="0" w:color="auto"/>
              <w:right w:val="single" w:sz="8" w:space="0" w:color="auto"/>
            </w:tcBorders>
            <w:vAlign w:val="center"/>
            <w:hideMark/>
          </w:tcPr>
          <w:p w14:paraId="7F64CE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43.47</w:t>
            </w:r>
          </w:p>
        </w:tc>
        <w:tc>
          <w:tcPr>
            <w:tcW w:w="992" w:type="dxa"/>
            <w:tcBorders>
              <w:top w:val="nil"/>
              <w:left w:val="nil"/>
              <w:bottom w:val="single" w:sz="8" w:space="0" w:color="auto"/>
              <w:right w:val="single" w:sz="8" w:space="0" w:color="auto"/>
            </w:tcBorders>
            <w:vAlign w:val="center"/>
            <w:hideMark/>
          </w:tcPr>
          <w:p w14:paraId="5953573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45.66</w:t>
            </w:r>
          </w:p>
        </w:tc>
        <w:tc>
          <w:tcPr>
            <w:tcW w:w="992" w:type="dxa"/>
            <w:tcBorders>
              <w:top w:val="nil"/>
              <w:left w:val="nil"/>
              <w:bottom w:val="single" w:sz="8" w:space="0" w:color="auto"/>
              <w:right w:val="single" w:sz="8" w:space="0" w:color="auto"/>
            </w:tcBorders>
            <w:vAlign w:val="center"/>
            <w:hideMark/>
          </w:tcPr>
          <w:p w14:paraId="6D4510A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62.1</w:t>
            </w:r>
          </w:p>
        </w:tc>
        <w:tc>
          <w:tcPr>
            <w:tcW w:w="992" w:type="dxa"/>
            <w:tcBorders>
              <w:top w:val="nil"/>
              <w:left w:val="nil"/>
              <w:bottom w:val="single" w:sz="8" w:space="0" w:color="auto"/>
              <w:right w:val="single" w:sz="8" w:space="0" w:color="auto"/>
            </w:tcBorders>
            <w:vAlign w:val="center"/>
            <w:hideMark/>
          </w:tcPr>
          <w:p w14:paraId="0D9D8BD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64.58</w:t>
            </w:r>
          </w:p>
        </w:tc>
        <w:tc>
          <w:tcPr>
            <w:tcW w:w="992" w:type="dxa"/>
            <w:tcBorders>
              <w:top w:val="nil"/>
              <w:left w:val="nil"/>
              <w:bottom w:val="single" w:sz="8" w:space="0" w:color="auto"/>
              <w:right w:val="single" w:sz="8" w:space="0" w:color="auto"/>
            </w:tcBorders>
            <w:vAlign w:val="center"/>
            <w:hideMark/>
          </w:tcPr>
          <w:p w14:paraId="7009E2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144</w:t>
            </w:r>
          </w:p>
        </w:tc>
        <w:tc>
          <w:tcPr>
            <w:tcW w:w="1000" w:type="dxa"/>
            <w:tcBorders>
              <w:top w:val="nil"/>
              <w:left w:val="nil"/>
              <w:bottom w:val="single" w:sz="8" w:space="0" w:color="auto"/>
              <w:right w:val="single" w:sz="8" w:space="0" w:color="auto"/>
            </w:tcBorders>
            <w:vAlign w:val="center"/>
            <w:hideMark/>
          </w:tcPr>
          <w:p w14:paraId="464392A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149.76</w:t>
            </w:r>
          </w:p>
        </w:tc>
      </w:tr>
      <w:tr w:rsidR="00A42770" w:rsidRPr="00196B70" w14:paraId="15B3A6DE"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1921880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1" w:type="dxa"/>
            <w:tcBorders>
              <w:top w:val="nil"/>
              <w:left w:val="nil"/>
              <w:bottom w:val="single" w:sz="8" w:space="0" w:color="auto"/>
              <w:right w:val="single" w:sz="8" w:space="0" w:color="auto"/>
            </w:tcBorders>
            <w:vAlign w:val="center"/>
            <w:hideMark/>
          </w:tcPr>
          <w:p w14:paraId="366C530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991" w:type="dxa"/>
            <w:tcBorders>
              <w:top w:val="nil"/>
              <w:left w:val="nil"/>
              <w:bottom w:val="single" w:sz="8" w:space="0" w:color="auto"/>
              <w:right w:val="single" w:sz="8" w:space="0" w:color="auto"/>
            </w:tcBorders>
            <w:vAlign w:val="center"/>
            <w:hideMark/>
          </w:tcPr>
          <w:p w14:paraId="74BA0F41"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c>
          <w:tcPr>
            <w:tcW w:w="992" w:type="dxa"/>
            <w:tcBorders>
              <w:top w:val="nil"/>
              <w:left w:val="nil"/>
              <w:bottom w:val="single" w:sz="8" w:space="0" w:color="auto"/>
              <w:right w:val="single" w:sz="8" w:space="0" w:color="auto"/>
            </w:tcBorders>
            <w:vAlign w:val="center"/>
            <w:hideMark/>
          </w:tcPr>
          <w:p w14:paraId="20E8170B"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45.76</w:t>
            </w:r>
          </w:p>
        </w:tc>
        <w:tc>
          <w:tcPr>
            <w:tcW w:w="992" w:type="dxa"/>
            <w:tcBorders>
              <w:top w:val="nil"/>
              <w:left w:val="nil"/>
              <w:bottom w:val="single" w:sz="8" w:space="0" w:color="auto"/>
              <w:right w:val="single" w:sz="8" w:space="0" w:color="auto"/>
            </w:tcBorders>
            <w:vAlign w:val="center"/>
            <w:hideMark/>
          </w:tcPr>
          <w:p w14:paraId="02C8C02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48.07</w:t>
            </w:r>
          </w:p>
        </w:tc>
        <w:tc>
          <w:tcPr>
            <w:tcW w:w="992" w:type="dxa"/>
            <w:tcBorders>
              <w:top w:val="nil"/>
              <w:left w:val="nil"/>
              <w:bottom w:val="single" w:sz="8" w:space="0" w:color="auto"/>
              <w:right w:val="single" w:sz="8" w:space="0" w:color="auto"/>
            </w:tcBorders>
            <w:vAlign w:val="center"/>
            <w:hideMark/>
          </w:tcPr>
          <w:p w14:paraId="6A80C37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65.4</w:t>
            </w:r>
          </w:p>
        </w:tc>
        <w:tc>
          <w:tcPr>
            <w:tcW w:w="992" w:type="dxa"/>
            <w:tcBorders>
              <w:top w:val="nil"/>
              <w:left w:val="nil"/>
              <w:bottom w:val="single" w:sz="8" w:space="0" w:color="auto"/>
              <w:right w:val="single" w:sz="8" w:space="0" w:color="auto"/>
            </w:tcBorders>
            <w:vAlign w:val="center"/>
            <w:hideMark/>
          </w:tcPr>
          <w:p w14:paraId="68D71BD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68.02</w:t>
            </w:r>
          </w:p>
        </w:tc>
        <w:tc>
          <w:tcPr>
            <w:tcW w:w="992" w:type="dxa"/>
            <w:tcBorders>
              <w:top w:val="nil"/>
              <w:left w:val="nil"/>
              <w:bottom w:val="single" w:sz="8" w:space="0" w:color="auto"/>
              <w:right w:val="single" w:sz="8" w:space="0" w:color="auto"/>
            </w:tcBorders>
            <w:vAlign w:val="center"/>
            <w:hideMark/>
          </w:tcPr>
          <w:p w14:paraId="1F53409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w:t>
            </w:r>
          </w:p>
        </w:tc>
        <w:tc>
          <w:tcPr>
            <w:tcW w:w="1000" w:type="dxa"/>
            <w:tcBorders>
              <w:top w:val="nil"/>
              <w:left w:val="nil"/>
              <w:bottom w:val="single" w:sz="8" w:space="0" w:color="auto"/>
              <w:right w:val="single" w:sz="8" w:space="0" w:color="auto"/>
            </w:tcBorders>
            <w:vAlign w:val="center"/>
            <w:hideMark/>
          </w:tcPr>
          <w:p w14:paraId="57E20A5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157.04</w:t>
            </w:r>
          </w:p>
        </w:tc>
      </w:tr>
      <w:tr w:rsidR="00A42770" w:rsidRPr="00196B70" w14:paraId="30154D56"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28153E6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1" w:type="dxa"/>
            <w:tcBorders>
              <w:top w:val="nil"/>
              <w:left w:val="nil"/>
              <w:bottom w:val="single" w:sz="8" w:space="0" w:color="auto"/>
              <w:right w:val="single" w:sz="8" w:space="0" w:color="auto"/>
            </w:tcBorders>
            <w:vAlign w:val="center"/>
            <w:hideMark/>
          </w:tcPr>
          <w:p w14:paraId="5207F89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22.9</w:t>
            </w:r>
          </w:p>
        </w:tc>
        <w:tc>
          <w:tcPr>
            <w:tcW w:w="991" w:type="dxa"/>
            <w:tcBorders>
              <w:top w:val="nil"/>
              <w:left w:val="nil"/>
              <w:bottom w:val="single" w:sz="8" w:space="0" w:color="auto"/>
              <w:right w:val="single" w:sz="8" w:space="0" w:color="auto"/>
            </w:tcBorders>
            <w:vAlign w:val="center"/>
            <w:hideMark/>
          </w:tcPr>
          <w:p w14:paraId="16D9A14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23.82</w:t>
            </w:r>
          </w:p>
        </w:tc>
        <w:tc>
          <w:tcPr>
            <w:tcW w:w="992" w:type="dxa"/>
            <w:tcBorders>
              <w:top w:val="nil"/>
              <w:left w:val="nil"/>
              <w:bottom w:val="single" w:sz="8" w:space="0" w:color="auto"/>
              <w:right w:val="single" w:sz="8" w:space="0" w:color="auto"/>
            </w:tcBorders>
            <w:vAlign w:val="center"/>
            <w:hideMark/>
          </w:tcPr>
          <w:p w14:paraId="360C555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47.65</w:t>
            </w:r>
          </w:p>
        </w:tc>
        <w:tc>
          <w:tcPr>
            <w:tcW w:w="992" w:type="dxa"/>
            <w:tcBorders>
              <w:top w:val="nil"/>
              <w:left w:val="nil"/>
              <w:bottom w:val="single" w:sz="8" w:space="0" w:color="auto"/>
              <w:right w:val="single" w:sz="8" w:space="0" w:color="auto"/>
            </w:tcBorders>
            <w:vAlign w:val="center"/>
            <w:hideMark/>
          </w:tcPr>
          <w:p w14:paraId="1232C7D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50.05</w:t>
            </w:r>
          </w:p>
        </w:tc>
        <w:tc>
          <w:tcPr>
            <w:tcW w:w="992" w:type="dxa"/>
            <w:tcBorders>
              <w:top w:val="nil"/>
              <w:left w:val="nil"/>
              <w:bottom w:val="single" w:sz="8" w:space="0" w:color="auto"/>
              <w:right w:val="single" w:sz="8" w:space="0" w:color="auto"/>
            </w:tcBorders>
            <w:vAlign w:val="center"/>
            <w:hideMark/>
          </w:tcPr>
          <w:p w14:paraId="4128754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68.1</w:t>
            </w:r>
          </w:p>
        </w:tc>
        <w:tc>
          <w:tcPr>
            <w:tcW w:w="992" w:type="dxa"/>
            <w:tcBorders>
              <w:top w:val="nil"/>
              <w:left w:val="nil"/>
              <w:bottom w:val="single" w:sz="8" w:space="0" w:color="auto"/>
              <w:right w:val="single" w:sz="8" w:space="0" w:color="auto"/>
            </w:tcBorders>
            <w:vAlign w:val="center"/>
            <w:hideMark/>
          </w:tcPr>
          <w:p w14:paraId="48279176"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70.82</w:t>
            </w:r>
          </w:p>
        </w:tc>
        <w:tc>
          <w:tcPr>
            <w:tcW w:w="992" w:type="dxa"/>
            <w:tcBorders>
              <w:top w:val="nil"/>
              <w:left w:val="nil"/>
              <w:bottom w:val="single" w:sz="8" w:space="0" w:color="auto"/>
              <w:right w:val="single" w:sz="8" w:space="0" w:color="auto"/>
            </w:tcBorders>
            <w:vAlign w:val="center"/>
            <w:hideMark/>
          </w:tcPr>
          <w:p w14:paraId="31043AF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w:t>
            </w:r>
          </w:p>
        </w:tc>
        <w:tc>
          <w:tcPr>
            <w:tcW w:w="1000" w:type="dxa"/>
            <w:tcBorders>
              <w:top w:val="nil"/>
              <w:left w:val="nil"/>
              <w:bottom w:val="single" w:sz="8" w:space="0" w:color="auto"/>
              <w:right w:val="single" w:sz="8" w:space="0" w:color="auto"/>
            </w:tcBorders>
            <w:vAlign w:val="center"/>
            <w:hideMark/>
          </w:tcPr>
          <w:p w14:paraId="0A56696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163.28</w:t>
            </w:r>
          </w:p>
        </w:tc>
      </w:tr>
      <w:tr w:rsidR="00A42770" w:rsidRPr="00196B70" w14:paraId="10428261"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3C449E54"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2F7ADE4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17AEE506"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2" w:type="dxa"/>
            <w:tcBorders>
              <w:top w:val="nil"/>
              <w:left w:val="nil"/>
              <w:bottom w:val="single" w:sz="8" w:space="0" w:color="auto"/>
              <w:right w:val="single" w:sz="8" w:space="0" w:color="auto"/>
            </w:tcBorders>
            <w:vAlign w:val="center"/>
            <w:hideMark/>
          </w:tcPr>
          <w:p w14:paraId="2B94E1B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2.3</w:t>
            </w:r>
          </w:p>
        </w:tc>
        <w:tc>
          <w:tcPr>
            <w:tcW w:w="992" w:type="dxa"/>
            <w:tcBorders>
              <w:top w:val="nil"/>
              <w:left w:val="nil"/>
              <w:bottom w:val="single" w:sz="8" w:space="0" w:color="auto"/>
              <w:right w:val="single" w:sz="8" w:space="0" w:color="auto"/>
            </w:tcBorders>
            <w:vAlign w:val="center"/>
            <w:hideMark/>
          </w:tcPr>
          <w:p w14:paraId="09A4B8E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2.44</w:t>
            </w:r>
          </w:p>
        </w:tc>
        <w:tc>
          <w:tcPr>
            <w:tcW w:w="992" w:type="dxa"/>
            <w:tcBorders>
              <w:top w:val="nil"/>
              <w:left w:val="nil"/>
              <w:bottom w:val="single" w:sz="8" w:space="0" w:color="auto"/>
              <w:right w:val="single" w:sz="8" w:space="0" w:color="auto"/>
            </w:tcBorders>
            <w:vAlign w:val="center"/>
            <w:hideMark/>
          </w:tcPr>
          <w:p w14:paraId="0F55191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3.56</w:t>
            </w:r>
          </w:p>
        </w:tc>
        <w:tc>
          <w:tcPr>
            <w:tcW w:w="992" w:type="dxa"/>
            <w:tcBorders>
              <w:top w:val="nil"/>
              <w:left w:val="nil"/>
              <w:bottom w:val="single" w:sz="8" w:space="0" w:color="auto"/>
              <w:right w:val="single" w:sz="8" w:space="0" w:color="auto"/>
            </w:tcBorders>
            <w:vAlign w:val="center"/>
            <w:hideMark/>
          </w:tcPr>
          <w:p w14:paraId="4EB0EF5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3.58</w:t>
            </w:r>
          </w:p>
        </w:tc>
        <w:tc>
          <w:tcPr>
            <w:tcW w:w="992" w:type="dxa"/>
            <w:tcBorders>
              <w:top w:val="nil"/>
              <w:left w:val="nil"/>
              <w:bottom w:val="single" w:sz="8" w:space="0" w:color="auto"/>
              <w:right w:val="single" w:sz="8" w:space="0" w:color="auto"/>
            </w:tcBorders>
            <w:vAlign w:val="center"/>
            <w:hideMark/>
          </w:tcPr>
          <w:p w14:paraId="74DA778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7.61</w:t>
            </w:r>
          </w:p>
        </w:tc>
        <w:tc>
          <w:tcPr>
            <w:tcW w:w="1000" w:type="dxa"/>
            <w:tcBorders>
              <w:top w:val="nil"/>
              <w:left w:val="nil"/>
              <w:bottom w:val="single" w:sz="8" w:space="0" w:color="auto"/>
              <w:right w:val="single" w:sz="8" w:space="0" w:color="auto"/>
            </w:tcBorders>
            <w:vAlign w:val="center"/>
            <w:hideMark/>
          </w:tcPr>
          <w:p w14:paraId="7C2771B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7.59</w:t>
            </w:r>
          </w:p>
        </w:tc>
      </w:tr>
      <w:tr w:rsidR="00A42770" w:rsidRPr="00196B70" w14:paraId="5A582576" w14:textId="77777777" w:rsidTr="00976432">
        <w:trPr>
          <w:trHeight w:val="20"/>
        </w:trPr>
        <w:tc>
          <w:tcPr>
            <w:tcW w:w="9066" w:type="dxa"/>
            <w:gridSpan w:val="9"/>
            <w:tcBorders>
              <w:top w:val="single" w:sz="8" w:space="0" w:color="auto"/>
              <w:left w:val="single" w:sz="8" w:space="0" w:color="auto"/>
              <w:bottom w:val="single" w:sz="8" w:space="0" w:color="auto"/>
              <w:right w:val="single" w:sz="8" w:space="0" w:color="000000"/>
            </w:tcBorders>
            <w:vAlign w:val="center"/>
            <w:hideMark/>
          </w:tcPr>
          <w:p w14:paraId="62907151" w14:textId="77777777" w:rsidR="00A42770" w:rsidRPr="00196B70" w:rsidRDefault="00A42770"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A42770" w:rsidRPr="00196B70" w14:paraId="608FB160"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2A2156F"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1F1CF69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20.7</w:t>
            </w:r>
          </w:p>
        </w:tc>
        <w:tc>
          <w:tcPr>
            <w:tcW w:w="991" w:type="dxa"/>
            <w:tcBorders>
              <w:top w:val="nil"/>
              <w:left w:val="nil"/>
              <w:bottom w:val="single" w:sz="8" w:space="0" w:color="auto"/>
              <w:right w:val="single" w:sz="8" w:space="0" w:color="auto"/>
            </w:tcBorders>
            <w:vAlign w:val="center"/>
            <w:hideMark/>
          </w:tcPr>
          <w:p w14:paraId="352C488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21.53</w:t>
            </w:r>
          </w:p>
        </w:tc>
        <w:tc>
          <w:tcPr>
            <w:tcW w:w="992" w:type="dxa"/>
            <w:tcBorders>
              <w:top w:val="nil"/>
              <w:left w:val="nil"/>
              <w:bottom w:val="single" w:sz="8" w:space="0" w:color="auto"/>
              <w:right w:val="single" w:sz="8" w:space="0" w:color="auto"/>
            </w:tcBorders>
            <w:vAlign w:val="center"/>
            <w:hideMark/>
          </w:tcPr>
          <w:p w14:paraId="7EE7862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40.93</w:t>
            </w:r>
          </w:p>
        </w:tc>
        <w:tc>
          <w:tcPr>
            <w:tcW w:w="992" w:type="dxa"/>
            <w:tcBorders>
              <w:top w:val="nil"/>
              <w:left w:val="nil"/>
              <w:bottom w:val="single" w:sz="8" w:space="0" w:color="auto"/>
              <w:right w:val="single" w:sz="8" w:space="0" w:color="auto"/>
            </w:tcBorders>
            <w:vAlign w:val="center"/>
            <w:hideMark/>
          </w:tcPr>
          <w:p w14:paraId="1312BD4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43.02</w:t>
            </w:r>
          </w:p>
        </w:tc>
        <w:tc>
          <w:tcPr>
            <w:tcW w:w="992" w:type="dxa"/>
            <w:tcBorders>
              <w:top w:val="nil"/>
              <w:left w:val="nil"/>
              <w:bottom w:val="single" w:sz="8" w:space="0" w:color="auto"/>
              <w:right w:val="single" w:sz="8" w:space="0" w:color="auto"/>
            </w:tcBorders>
            <w:vAlign w:val="center"/>
            <w:hideMark/>
          </w:tcPr>
          <w:p w14:paraId="50F4BD6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58.5</w:t>
            </w:r>
          </w:p>
        </w:tc>
        <w:tc>
          <w:tcPr>
            <w:tcW w:w="992" w:type="dxa"/>
            <w:tcBorders>
              <w:top w:val="nil"/>
              <w:left w:val="nil"/>
              <w:bottom w:val="single" w:sz="8" w:space="0" w:color="auto"/>
              <w:right w:val="single" w:sz="8" w:space="0" w:color="auto"/>
            </w:tcBorders>
            <w:vAlign w:val="center"/>
            <w:hideMark/>
          </w:tcPr>
          <w:p w14:paraId="5812625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60.84</w:t>
            </w:r>
          </w:p>
        </w:tc>
        <w:tc>
          <w:tcPr>
            <w:tcW w:w="992" w:type="dxa"/>
            <w:tcBorders>
              <w:top w:val="nil"/>
              <w:left w:val="nil"/>
              <w:bottom w:val="single" w:sz="8" w:space="0" w:color="auto"/>
              <w:right w:val="single" w:sz="8" w:space="0" w:color="auto"/>
            </w:tcBorders>
            <w:vAlign w:val="center"/>
            <w:hideMark/>
          </w:tcPr>
          <w:p w14:paraId="5452B815"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138</w:t>
            </w:r>
          </w:p>
        </w:tc>
        <w:tc>
          <w:tcPr>
            <w:tcW w:w="1000" w:type="dxa"/>
            <w:tcBorders>
              <w:top w:val="nil"/>
              <w:left w:val="nil"/>
              <w:bottom w:val="single" w:sz="8" w:space="0" w:color="auto"/>
              <w:right w:val="single" w:sz="8" w:space="0" w:color="auto"/>
            </w:tcBorders>
            <w:vAlign w:val="center"/>
            <w:hideMark/>
          </w:tcPr>
          <w:p w14:paraId="046CE4B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143.52</w:t>
            </w:r>
          </w:p>
        </w:tc>
      </w:tr>
      <w:tr w:rsidR="00A42770" w:rsidRPr="00196B70" w14:paraId="405DD8DA"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39488B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744EA4D5"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w:t>
            </w:r>
          </w:p>
        </w:tc>
        <w:tc>
          <w:tcPr>
            <w:tcW w:w="991" w:type="dxa"/>
            <w:tcBorders>
              <w:top w:val="nil"/>
              <w:left w:val="nil"/>
              <w:bottom w:val="single" w:sz="8" w:space="0" w:color="auto"/>
              <w:right w:val="single" w:sz="8" w:space="0" w:color="auto"/>
            </w:tcBorders>
            <w:vAlign w:val="center"/>
            <w:hideMark/>
          </w:tcPr>
          <w:p w14:paraId="081667F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21.84</w:t>
            </w:r>
          </w:p>
        </w:tc>
        <w:tc>
          <w:tcPr>
            <w:tcW w:w="992" w:type="dxa"/>
            <w:tcBorders>
              <w:top w:val="nil"/>
              <w:left w:val="nil"/>
              <w:bottom w:val="single" w:sz="8" w:space="0" w:color="auto"/>
              <w:right w:val="single" w:sz="8" w:space="0" w:color="auto"/>
            </w:tcBorders>
            <w:vAlign w:val="center"/>
            <w:hideMark/>
          </w:tcPr>
          <w:p w14:paraId="5E9FD18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44.45</w:t>
            </w:r>
          </w:p>
        </w:tc>
        <w:tc>
          <w:tcPr>
            <w:tcW w:w="992" w:type="dxa"/>
            <w:tcBorders>
              <w:top w:val="nil"/>
              <w:left w:val="nil"/>
              <w:bottom w:val="single" w:sz="8" w:space="0" w:color="auto"/>
              <w:right w:val="single" w:sz="8" w:space="0" w:color="auto"/>
            </w:tcBorders>
            <w:vAlign w:val="center"/>
            <w:hideMark/>
          </w:tcPr>
          <w:p w14:paraId="34366E4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46.67</w:t>
            </w:r>
          </w:p>
        </w:tc>
        <w:tc>
          <w:tcPr>
            <w:tcW w:w="992" w:type="dxa"/>
            <w:tcBorders>
              <w:top w:val="nil"/>
              <w:left w:val="nil"/>
              <w:bottom w:val="single" w:sz="8" w:space="0" w:color="auto"/>
              <w:right w:val="single" w:sz="8" w:space="0" w:color="auto"/>
            </w:tcBorders>
            <w:vAlign w:val="center"/>
            <w:hideMark/>
          </w:tcPr>
          <w:p w14:paraId="273271A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63.5</w:t>
            </w:r>
          </w:p>
        </w:tc>
        <w:tc>
          <w:tcPr>
            <w:tcW w:w="992" w:type="dxa"/>
            <w:tcBorders>
              <w:top w:val="nil"/>
              <w:left w:val="nil"/>
              <w:bottom w:val="single" w:sz="8" w:space="0" w:color="auto"/>
              <w:right w:val="single" w:sz="8" w:space="0" w:color="auto"/>
            </w:tcBorders>
            <w:vAlign w:val="center"/>
            <w:hideMark/>
          </w:tcPr>
          <w:p w14:paraId="553E691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66.04</w:t>
            </w:r>
          </w:p>
        </w:tc>
        <w:tc>
          <w:tcPr>
            <w:tcW w:w="992" w:type="dxa"/>
            <w:tcBorders>
              <w:top w:val="nil"/>
              <w:left w:val="nil"/>
              <w:bottom w:val="single" w:sz="8" w:space="0" w:color="auto"/>
              <w:right w:val="single" w:sz="8" w:space="0" w:color="auto"/>
            </w:tcBorders>
            <w:vAlign w:val="center"/>
            <w:hideMark/>
          </w:tcPr>
          <w:p w14:paraId="56532A6B"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142.6</w:t>
            </w:r>
          </w:p>
        </w:tc>
        <w:tc>
          <w:tcPr>
            <w:tcW w:w="1000" w:type="dxa"/>
            <w:tcBorders>
              <w:top w:val="nil"/>
              <w:left w:val="nil"/>
              <w:bottom w:val="single" w:sz="8" w:space="0" w:color="auto"/>
              <w:right w:val="single" w:sz="8" w:space="0" w:color="auto"/>
            </w:tcBorders>
            <w:vAlign w:val="center"/>
            <w:hideMark/>
          </w:tcPr>
          <w:p w14:paraId="4F8F1D2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148.3</w:t>
            </w:r>
          </w:p>
        </w:tc>
      </w:tr>
      <w:tr w:rsidR="00A42770" w:rsidRPr="00196B70" w14:paraId="4D13E54C"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6B54F6D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1" w:type="dxa"/>
            <w:tcBorders>
              <w:top w:val="nil"/>
              <w:left w:val="nil"/>
              <w:bottom w:val="single" w:sz="8" w:space="0" w:color="auto"/>
              <w:right w:val="single" w:sz="8" w:space="0" w:color="auto"/>
            </w:tcBorders>
            <w:vAlign w:val="center"/>
            <w:hideMark/>
          </w:tcPr>
          <w:p w14:paraId="358D7EA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21.7</w:t>
            </w:r>
          </w:p>
        </w:tc>
        <w:tc>
          <w:tcPr>
            <w:tcW w:w="991" w:type="dxa"/>
            <w:tcBorders>
              <w:top w:val="nil"/>
              <w:left w:val="nil"/>
              <w:bottom w:val="single" w:sz="8" w:space="0" w:color="auto"/>
              <w:right w:val="single" w:sz="8" w:space="0" w:color="auto"/>
            </w:tcBorders>
            <w:vAlign w:val="center"/>
            <w:hideMark/>
          </w:tcPr>
          <w:p w14:paraId="1041891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22.57</w:t>
            </w:r>
          </w:p>
        </w:tc>
        <w:tc>
          <w:tcPr>
            <w:tcW w:w="992" w:type="dxa"/>
            <w:tcBorders>
              <w:top w:val="nil"/>
              <w:left w:val="nil"/>
              <w:bottom w:val="single" w:sz="8" w:space="0" w:color="auto"/>
              <w:right w:val="single" w:sz="8" w:space="0" w:color="auto"/>
            </w:tcBorders>
            <w:vAlign w:val="center"/>
            <w:hideMark/>
          </w:tcPr>
          <w:p w14:paraId="3D3513D1"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45.36</w:t>
            </w:r>
          </w:p>
        </w:tc>
        <w:tc>
          <w:tcPr>
            <w:tcW w:w="992" w:type="dxa"/>
            <w:tcBorders>
              <w:top w:val="nil"/>
              <w:left w:val="nil"/>
              <w:bottom w:val="single" w:sz="8" w:space="0" w:color="auto"/>
              <w:right w:val="single" w:sz="8" w:space="0" w:color="auto"/>
            </w:tcBorders>
            <w:vAlign w:val="center"/>
            <w:hideMark/>
          </w:tcPr>
          <w:p w14:paraId="3846184F"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47.64</w:t>
            </w:r>
          </w:p>
        </w:tc>
        <w:tc>
          <w:tcPr>
            <w:tcW w:w="992" w:type="dxa"/>
            <w:tcBorders>
              <w:top w:val="nil"/>
              <w:left w:val="nil"/>
              <w:bottom w:val="single" w:sz="8" w:space="0" w:color="auto"/>
              <w:right w:val="single" w:sz="8" w:space="0" w:color="auto"/>
            </w:tcBorders>
            <w:vAlign w:val="center"/>
            <w:hideMark/>
          </w:tcPr>
          <w:p w14:paraId="741F714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64.8</w:t>
            </w:r>
          </w:p>
        </w:tc>
        <w:tc>
          <w:tcPr>
            <w:tcW w:w="992" w:type="dxa"/>
            <w:tcBorders>
              <w:top w:val="nil"/>
              <w:left w:val="nil"/>
              <w:bottom w:val="single" w:sz="8" w:space="0" w:color="auto"/>
              <w:right w:val="single" w:sz="8" w:space="0" w:color="auto"/>
            </w:tcBorders>
            <w:vAlign w:val="center"/>
            <w:hideMark/>
          </w:tcPr>
          <w:p w14:paraId="754A98A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67.39</w:t>
            </w:r>
          </w:p>
        </w:tc>
        <w:tc>
          <w:tcPr>
            <w:tcW w:w="992" w:type="dxa"/>
            <w:tcBorders>
              <w:top w:val="nil"/>
              <w:left w:val="nil"/>
              <w:bottom w:val="single" w:sz="8" w:space="0" w:color="auto"/>
              <w:right w:val="single" w:sz="8" w:space="0" w:color="auto"/>
            </w:tcBorders>
            <w:vAlign w:val="center"/>
            <w:hideMark/>
          </w:tcPr>
          <w:p w14:paraId="49CFE8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150.4</w:t>
            </w:r>
          </w:p>
        </w:tc>
        <w:tc>
          <w:tcPr>
            <w:tcW w:w="1000" w:type="dxa"/>
            <w:tcBorders>
              <w:top w:val="nil"/>
              <w:left w:val="nil"/>
              <w:bottom w:val="single" w:sz="8" w:space="0" w:color="auto"/>
              <w:right w:val="single" w:sz="8" w:space="0" w:color="auto"/>
            </w:tcBorders>
            <w:vAlign w:val="center"/>
            <w:hideMark/>
          </w:tcPr>
          <w:p w14:paraId="48179DF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156.42</w:t>
            </w:r>
          </w:p>
        </w:tc>
      </w:tr>
      <w:tr w:rsidR="00A42770" w:rsidRPr="00196B70" w14:paraId="07F6495C"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F5062E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1" w:type="dxa"/>
            <w:tcBorders>
              <w:top w:val="nil"/>
              <w:left w:val="nil"/>
              <w:bottom w:val="single" w:sz="8" w:space="0" w:color="auto"/>
              <w:right w:val="single" w:sz="8" w:space="0" w:color="auto"/>
            </w:tcBorders>
            <w:vAlign w:val="center"/>
            <w:hideMark/>
          </w:tcPr>
          <w:p w14:paraId="19EF575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991" w:type="dxa"/>
            <w:tcBorders>
              <w:top w:val="nil"/>
              <w:left w:val="nil"/>
              <w:bottom w:val="single" w:sz="8" w:space="0" w:color="auto"/>
              <w:right w:val="single" w:sz="8" w:space="0" w:color="auto"/>
            </w:tcBorders>
            <w:vAlign w:val="center"/>
            <w:hideMark/>
          </w:tcPr>
          <w:p w14:paraId="0DF7790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c>
          <w:tcPr>
            <w:tcW w:w="992" w:type="dxa"/>
            <w:tcBorders>
              <w:top w:val="nil"/>
              <w:left w:val="nil"/>
              <w:bottom w:val="single" w:sz="8" w:space="0" w:color="auto"/>
              <w:right w:val="single" w:sz="8" w:space="0" w:color="auto"/>
            </w:tcBorders>
            <w:vAlign w:val="center"/>
            <w:hideMark/>
          </w:tcPr>
          <w:p w14:paraId="69E9FC9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46.46</w:t>
            </w:r>
          </w:p>
        </w:tc>
        <w:tc>
          <w:tcPr>
            <w:tcW w:w="992" w:type="dxa"/>
            <w:tcBorders>
              <w:top w:val="nil"/>
              <w:left w:val="nil"/>
              <w:bottom w:val="single" w:sz="8" w:space="0" w:color="auto"/>
              <w:right w:val="single" w:sz="8" w:space="0" w:color="auto"/>
            </w:tcBorders>
            <w:vAlign w:val="center"/>
            <w:hideMark/>
          </w:tcPr>
          <w:p w14:paraId="508D30C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48.79</w:t>
            </w:r>
          </w:p>
        </w:tc>
        <w:tc>
          <w:tcPr>
            <w:tcW w:w="992" w:type="dxa"/>
            <w:tcBorders>
              <w:top w:val="nil"/>
              <w:left w:val="nil"/>
              <w:bottom w:val="single" w:sz="8" w:space="0" w:color="auto"/>
              <w:right w:val="single" w:sz="8" w:space="0" w:color="auto"/>
            </w:tcBorders>
            <w:vAlign w:val="center"/>
            <w:hideMark/>
          </w:tcPr>
          <w:p w14:paraId="539469E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66.4</w:t>
            </w:r>
          </w:p>
        </w:tc>
        <w:tc>
          <w:tcPr>
            <w:tcW w:w="992" w:type="dxa"/>
            <w:tcBorders>
              <w:top w:val="nil"/>
              <w:left w:val="nil"/>
              <w:bottom w:val="single" w:sz="8" w:space="0" w:color="auto"/>
              <w:right w:val="single" w:sz="8" w:space="0" w:color="auto"/>
            </w:tcBorders>
            <w:vAlign w:val="center"/>
            <w:hideMark/>
          </w:tcPr>
          <w:p w14:paraId="7FAEA9B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69.06</w:t>
            </w:r>
          </w:p>
        </w:tc>
        <w:tc>
          <w:tcPr>
            <w:tcW w:w="992" w:type="dxa"/>
            <w:tcBorders>
              <w:top w:val="nil"/>
              <w:left w:val="nil"/>
              <w:bottom w:val="single" w:sz="8" w:space="0" w:color="auto"/>
              <w:right w:val="single" w:sz="8" w:space="0" w:color="auto"/>
            </w:tcBorders>
            <w:vAlign w:val="center"/>
            <w:hideMark/>
          </w:tcPr>
          <w:p w14:paraId="6AB0B3A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1000" w:type="dxa"/>
            <w:tcBorders>
              <w:top w:val="nil"/>
              <w:left w:val="nil"/>
              <w:bottom w:val="single" w:sz="8" w:space="0" w:color="auto"/>
              <w:right w:val="single" w:sz="8" w:space="0" w:color="auto"/>
            </w:tcBorders>
            <w:vAlign w:val="center"/>
            <w:hideMark/>
          </w:tcPr>
          <w:p w14:paraId="17EA060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162.24</w:t>
            </w:r>
          </w:p>
        </w:tc>
      </w:tr>
      <w:tr w:rsidR="00A42770" w:rsidRPr="00196B70" w14:paraId="1BFE3C88"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E6909D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6EAB5884"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3E6FB0DF"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2" w:type="dxa"/>
            <w:tcBorders>
              <w:top w:val="nil"/>
              <w:left w:val="nil"/>
              <w:bottom w:val="single" w:sz="8" w:space="0" w:color="auto"/>
              <w:right w:val="single" w:sz="8" w:space="0" w:color="auto"/>
            </w:tcBorders>
            <w:vAlign w:val="center"/>
            <w:hideMark/>
          </w:tcPr>
          <w:p w14:paraId="5DE12AA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2.97</w:t>
            </w:r>
          </w:p>
        </w:tc>
        <w:tc>
          <w:tcPr>
            <w:tcW w:w="992" w:type="dxa"/>
            <w:tcBorders>
              <w:top w:val="nil"/>
              <w:left w:val="nil"/>
              <w:bottom w:val="single" w:sz="8" w:space="0" w:color="auto"/>
              <w:right w:val="single" w:sz="8" w:space="0" w:color="auto"/>
            </w:tcBorders>
            <w:vAlign w:val="center"/>
            <w:hideMark/>
          </w:tcPr>
          <w:p w14:paraId="222E727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3.15</w:t>
            </w:r>
          </w:p>
        </w:tc>
        <w:tc>
          <w:tcPr>
            <w:tcW w:w="992" w:type="dxa"/>
            <w:tcBorders>
              <w:top w:val="nil"/>
              <w:left w:val="nil"/>
              <w:bottom w:val="single" w:sz="8" w:space="0" w:color="auto"/>
              <w:right w:val="single" w:sz="8" w:space="0" w:color="auto"/>
            </w:tcBorders>
            <w:vAlign w:val="center"/>
            <w:hideMark/>
          </w:tcPr>
          <w:p w14:paraId="6AE9BCE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3.56</w:t>
            </w:r>
          </w:p>
        </w:tc>
        <w:tc>
          <w:tcPr>
            <w:tcW w:w="992" w:type="dxa"/>
            <w:tcBorders>
              <w:top w:val="nil"/>
              <w:left w:val="nil"/>
              <w:bottom w:val="single" w:sz="8" w:space="0" w:color="auto"/>
              <w:right w:val="single" w:sz="8" w:space="0" w:color="auto"/>
            </w:tcBorders>
            <w:vAlign w:val="center"/>
            <w:hideMark/>
          </w:tcPr>
          <w:p w14:paraId="2400F84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3.58</w:t>
            </w:r>
          </w:p>
        </w:tc>
        <w:tc>
          <w:tcPr>
            <w:tcW w:w="992" w:type="dxa"/>
            <w:tcBorders>
              <w:top w:val="nil"/>
              <w:left w:val="nil"/>
              <w:bottom w:val="single" w:sz="8" w:space="0" w:color="auto"/>
              <w:right w:val="single" w:sz="8" w:space="0" w:color="auto"/>
            </w:tcBorders>
            <w:vAlign w:val="center"/>
            <w:hideMark/>
          </w:tcPr>
          <w:p w14:paraId="5441C07D"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9.82</w:t>
            </w:r>
          </w:p>
        </w:tc>
        <w:tc>
          <w:tcPr>
            <w:tcW w:w="1000" w:type="dxa"/>
            <w:tcBorders>
              <w:top w:val="nil"/>
              <w:left w:val="nil"/>
              <w:bottom w:val="single" w:sz="8" w:space="0" w:color="auto"/>
              <w:right w:val="single" w:sz="8" w:space="0" w:color="auto"/>
            </w:tcBorders>
            <w:vAlign w:val="center"/>
            <w:hideMark/>
          </w:tcPr>
          <w:p w14:paraId="79826F8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9.8</w:t>
            </w:r>
          </w:p>
        </w:tc>
      </w:tr>
    </w:tbl>
    <w:p w14:paraId="0CE1F5CF" w14:textId="77777777" w:rsidR="009879CF" w:rsidRPr="00196B70" w:rsidRDefault="009879CF" w:rsidP="00805524">
      <w:pPr>
        <w:jc w:val="both"/>
        <w:rPr>
          <w:rFonts w:ascii="Arial" w:hAnsi="Arial" w:cs="Arial"/>
          <w:sz w:val="20"/>
          <w:szCs w:val="20"/>
        </w:rPr>
      </w:pPr>
    </w:p>
    <w:p w14:paraId="0B3AE333" w14:textId="68B6E005" w:rsidR="00976432" w:rsidRPr="00196B70" w:rsidRDefault="005E0867" w:rsidP="00102BB7">
      <w:pPr>
        <w:spacing w:after="0" w:line="240" w:lineRule="auto"/>
        <w:jc w:val="both"/>
        <w:rPr>
          <w:rFonts w:ascii="Arial" w:hAnsi="Arial" w:cs="Arial"/>
          <w:b/>
          <w:bCs/>
          <w:sz w:val="20"/>
          <w:szCs w:val="20"/>
        </w:rPr>
      </w:pPr>
      <w:r w:rsidRPr="00196B70">
        <w:rPr>
          <w:rFonts w:ascii="Arial" w:hAnsi="Arial" w:cs="Arial"/>
          <w:noProof/>
          <w:sz w:val="20"/>
          <w:szCs w:val="20"/>
        </w:rPr>
        <w:lastRenderedPageBreak/>
        <w:drawing>
          <wp:inline distT="0" distB="0" distL="0" distR="0" wp14:anchorId="4926FB40" wp14:editId="5FC9630E">
            <wp:extent cx="6393180" cy="3268133"/>
            <wp:effectExtent l="0" t="0" r="7620" b="8890"/>
            <wp:docPr id="1639249223" name="Chart 1">
              <a:extLst xmlns:a="http://schemas.openxmlformats.org/drawingml/2006/main">
                <a:ext uri="{FF2B5EF4-FFF2-40B4-BE49-F238E27FC236}">
                  <a16:creationId xmlns:a16="http://schemas.microsoft.com/office/drawing/2014/main" id="{EA55A3C1-3F3E-FCAD-47E7-88BC173C3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3521F6" w14:textId="77777777" w:rsidR="00196B70" w:rsidRDefault="00196B70" w:rsidP="00102BB7">
      <w:pPr>
        <w:spacing w:after="0" w:line="240" w:lineRule="auto"/>
        <w:jc w:val="both"/>
        <w:rPr>
          <w:rFonts w:ascii="Arial" w:hAnsi="Arial" w:cs="Arial"/>
          <w:b/>
          <w:bCs/>
          <w:sz w:val="20"/>
          <w:szCs w:val="20"/>
        </w:rPr>
      </w:pPr>
    </w:p>
    <w:p w14:paraId="6793DE46" w14:textId="77777777" w:rsidR="00196B70" w:rsidRDefault="00196B70" w:rsidP="00102BB7">
      <w:pPr>
        <w:spacing w:after="0" w:line="240" w:lineRule="auto"/>
        <w:jc w:val="both"/>
        <w:rPr>
          <w:rFonts w:ascii="Arial" w:hAnsi="Arial" w:cs="Arial"/>
          <w:b/>
          <w:bCs/>
          <w:sz w:val="20"/>
          <w:szCs w:val="20"/>
        </w:rPr>
      </w:pPr>
    </w:p>
    <w:p w14:paraId="5ADB5EB2" w14:textId="02649424" w:rsidR="009B784E" w:rsidRPr="00196B70" w:rsidRDefault="00512BE8" w:rsidP="00102BB7">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2</w:t>
      </w:r>
      <w:r w:rsidRPr="00196B70">
        <w:rPr>
          <w:rFonts w:ascii="Arial" w:hAnsi="Arial" w:cs="Arial"/>
          <w:b/>
          <w:bCs/>
          <w:sz w:val="20"/>
          <w:szCs w:val="20"/>
        </w:rPr>
        <w:t xml:space="preserve">: Effect of Different Levels of Nitrogen and Sulphur on </w:t>
      </w:r>
      <w:r w:rsidR="00102BB7" w:rsidRPr="00196B70">
        <w:rPr>
          <w:rFonts w:ascii="Arial" w:eastAsia="Times New Roman" w:hAnsi="Arial" w:cs="Arial"/>
          <w:b/>
          <w:bCs/>
          <w:kern w:val="0"/>
          <w:sz w:val="20"/>
          <w:szCs w:val="20"/>
          <w:lang w:eastAsia="en-IN" w:bidi="hi-IN"/>
          <w14:ligatures w14:val="none"/>
        </w:rPr>
        <w:t>Number of green leaves plant</w:t>
      </w:r>
      <w:r w:rsidR="00102BB7" w:rsidRPr="00196B70">
        <w:rPr>
          <w:rFonts w:ascii="Arial" w:eastAsia="Times New Roman" w:hAnsi="Arial" w:cs="Arial"/>
          <w:b/>
          <w:bCs/>
          <w:kern w:val="0"/>
          <w:sz w:val="20"/>
          <w:szCs w:val="20"/>
          <w:vertAlign w:val="superscript"/>
          <w:lang w:eastAsia="en-IN" w:bidi="hi-IN"/>
          <w14:ligatures w14:val="none"/>
        </w:rPr>
        <w:t>-1</w:t>
      </w:r>
      <w:r w:rsidR="00102BB7"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p>
    <w:tbl>
      <w:tblPr>
        <w:tblW w:w="8998" w:type="dxa"/>
        <w:tblLook w:val="04A0" w:firstRow="1" w:lastRow="0" w:firstColumn="1" w:lastColumn="0" w:noHBand="0" w:noVBand="1"/>
      </w:tblPr>
      <w:tblGrid>
        <w:gridCol w:w="1429"/>
        <w:gridCol w:w="1261"/>
        <w:gridCol w:w="1261"/>
        <w:gridCol w:w="1261"/>
        <w:gridCol w:w="1261"/>
        <w:gridCol w:w="1261"/>
        <w:gridCol w:w="1264"/>
      </w:tblGrid>
      <w:tr w:rsidR="003404A3" w:rsidRPr="00196B70" w14:paraId="6AC164E4" w14:textId="77777777" w:rsidTr="00976432">
        <w:trPr>
          <w:trHeight w:val="20"/>
        </w:trPr>
        <w:tc>
          <w:tcPr>
            <w:tcW w:w="1429" w:type="dxa"/>
            <w:vMerge w:val="restart"/>
            <w:tcBorders>
              <w:top w:val="single" w:sz="8" w:space="0" w:color="auto"/>
              <w:left w:val="single" w:sz="8" w:space="0" w:color="auto"/>
              <w:bottom w:val="single" w:sz="8" w:space="0" w:color="000000"/>
              <w:right w:val="single" w:sz="8" w:space="0" w:color="auto"/>
            </w:tcBorders>
            <w:vAlign w:val="center"/>
            <w:hideMark/>
          </w:tcPr>
          <w:p w14:paraId="461878C6" w14:textId="1B086E68"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7569" w:type="dxa"/>
            <w:gridSpan w:val="6"/>
            <w:tcBorders>
              <w:top w:val="single" w:sz="8" w:space="0" w:color="auto"/>
              <w:left w:val="nil"/>
              <w:bottom w:val="single" w:sz="8" w:space="0" w:color="auto"/>
              <w:right w:val="single" w:sz="8" w:space="0" w:color="000000"/>
            </w:tcBorders>
            <w:vAlign w:val="center"/>
            <w:hideMark/>
          </w:tcPr>
          <w:p w14:paraId="33DE1B13"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Number of green leaves plant</w:t>
            </w:r>
            <w:r w:rsidRPr="00196B70">
              <w:rPr>
                <w:rFonts w:ascii="Arial" w:eastAsia="Times New Roman" w:hAnsi="Arial" w:cs="Arial"/>
                <w:b/>
                <w:bCs/>
                <w:kern w:val="0"/>
                <w:sz w:val="20"/>
                <w:szCs w:val="20"/>
                <w:vertAlign w:val="superscript"/>
                <w:lang w:eastAsia="en-IN" w:bidi="hi-IN"/>
                <w14:ligatures w14:val="none"/>
              </w:rPr>
              <w:t>-1</w:t>
            </w:r>
          </w:p>
        </w:tc>
      </w:tr>
      <w:tr w:rsidR="003404A3" w:rsidRPr="00196B70" w14:paraId="5921FB12" w14:textId="77777777" w:rsidTr="00976432">
        <w:trPr>
          <w:trHeight w:val="20"/>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1848797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522" w:type="dxa"/>
            <w:gridSpan w:val="2"/>
            <w:tcBorders>
              <w:top w:val="single" w:sz="8" w:space="0" w:color="auto"/>
              <w:left w:val="nil"/>
              <w:bottom w:val="single" w:sz="8" w:space="0" w:color="auto"/>
              <w:right w:val="single" w:sz="8" w:space="0" w:color="000000"/>
            </w:tcBorders>
            <w:vAlign w:val="center"/>
            <w:hideMark/>
          </w:tcPr>
          <w:p w14:paraId="2F697126"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522" w:type="dxa"/>
            <w:gridSpan w:val="2"/>
            <w:tcBorders>
              <w:top w:val="single" w:sz="8" w:space="0" w:color="auto"/>
              <w:left w:val="nil"/>
              <w:bottom w:val="single" w:sz="8" w:space="0" w:color="auto"/>
              <w:right w:val="single" w:sz="8" w:space="0" w:color="000000"/>
            </w:tcBorders>
            <w:vAlign w:val="center"/>
            <w:hideMark/>
          </w:tcPr>
          <w:p w14:paraId="7B26963E"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525" w:type="dxa"/>
            <w:gridSpan w:val="2"/>
            <w:tcBorders>
              <w:top w:val="single" w:sz="8" w:space="0" w:color="auto"/>
              <w:left w:val="nil"/>
              <w:bottom w:val="single" w:sz="8" w:space="0" w:color="auto"/>
              <w:right w:val="single" w:sz="8" w:space="0" w:color="000000"/>
            </w:tcBorders>
            <w:vAlign w:val="center"/>
            <w:hideMark/>
          </w:tcPr>
          <w:p w14:paraId="125EC7C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r>
      <w:tr w:rsidR="003404A3" w:rsidRPr="00196B70" w14:paraId="6515A935" w14:textId="77777777" w:rsidTr="00976432">
        <w:trPr>
          <w:trHeight w:val="20"/>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07A9D814"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1261" w:type="dxa"/>
            <w:tcBorders>
              <w:top w:val="nil"/>
              <w:left w:val="nil"/>
              <w:bottom w:val="single" w:sz="8" w:space="0" w:color="auto"/>
              <w:right w:val="single" w:sz="8" w:space="0" w:color="auto"/>
            </w:tcBorders>
            <w:vAlign w:val="center"/>
            <w:hideMark/>
          </w:tcPr>
          <w:p w14:paraId="19D3386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1" w:type="dxa"/>
            <w:tcBorders>
              <w:top w:val="nil"/>
              <w:left w:val="nil"/>
              <w:bottom w:val="single" w:sz="8" w:space="0" w:color="auto"/>
              <w:right w:val="single" w:sz="8" w:space="0" w:color="auto"/>
            </w:tcBorders>
            <w:vAlign w:val="center"/>
            <w:hideMark/>
          </w:tcPr>
          <w:p w14:paraId="5726B52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61" w:type="dxa"/>
            <w:tcBorders>
              <w:top w:val="nil"/>
              <w:left w:val="nil"/>
              <w:bottom w:val="single" w:sz="8" w:space="0" w:color="auto"/>
              <w:right w:val="single" w:sz="8" w:space="0" w:color="auto"/>
            </w:tcBorders>
            <w:vAlign w:val="center"/>
            <w:hideMark/>
          </w:tcPr>
          <w:p w14:paraId="0300AA29"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1" w:type="dxa"/>
            <w:tcBorders>
              <w:top w:val="nil"/>
              <w:left w:val="nil"/>
              <w:bottom w:val="single" w:sz="8" w:space="0" w:color="auto"/>
              <w:right w:val="single" w:sz="8" w:space="0" w:color="auto"/>
            </w:tcBorders>
            <w:vAlign w:val="center"/>
            <w:hideMark/>
          </w:tcPr>
          <w:p w14:paraId="4B8C8637"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61" w:type="dxa"/>
            <w:tcBorders>
              <w:top w:val="nil"/>
              <w:left w:val="nil"/>
              <w:bottom w:val="single" w:sz="8" w:space="0" w:color="auto"/>
              <w:right w:val="single" w:sz="8" w:space="0" w:color="auto"/>
            </w:tcBorders>
            <w:vAlign w:val="center"/>
            <w:hideMark/>
          </w:tcPr>
          <w:p w14:paraId="6905C2F9"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4" w:type="dxa"/>
            <w:tcBorders>
              <w:top w:val="nil"/>
              <w:left w:val="nil"/>
              <w:bottom w:val="single" w:sz="8" w:space="0" w:color="auto"/>
              <w:right w:val="single" w:sz="8" w:space="0" w:color="auto"/>
            </w:tcBorders>
            <w:vAlign w:val="center"/>
            <w:hideMark/>
          </w:tcPr>
          <w:p w14:paraId="1D15B6E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3404A3" w:rsidRPr="00196B70" w14:paraId="7C86835E" w14:textId="77777777" w:rsidTr="00976432">
        <w:trPr>
          <w:trHeight w:val="20"/>
        </w:trPr>
        <w:tc>
          <w:tcPr>
            <w:tcW w:w="8998" w:type="dxa"/>
            <w:gridSpan w:val="7"/>
            <w:tcBorders>
              <w:top w:val="single" w:sz="8" w:space="0" w:color="auto"/>
              <w:left w:val="single" w:sz="8" w:space="0" w:color="auto"/>
              <w:bottom w:val="single" w:sz="8" w:space="0" w:color="auto"/>
              <w:right w:val="single" w:sz="8" w:space="0" w:color="000000"/>
            </w:tcBorders>
            <w:vAlign w:val="center"/>
            <w:hideMark/>
          </w:tcPr>
          <w:p w14:paraId="0B093D6F" w14:textId="77777777" w:rsidR="003404A3" w:rsidRPr="00196B70" w:rsidRDefault="003404A3"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3404A3" w:rsidRPr="00196B70" w14:paraId="6B1CDD0A"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4F6AA84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61" w:type="dxa"/>
            <w:tcBorders>
              <w:top w:val="nil"/>
              <w:left w:val="nil"/>
              <w:bottom w:val="single" w:sz="8" w:space="0" w:color="auto"/>
              <w:right w:val="single" w:sz="8" w:space="0" w:color="auto"/>
            </w:tcBorders>
            <w:vAlign w:val="center"/>
            <w:hideMark/>
          </w:tcPr>
          <w:p w14:paraId="49C5B03C"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61" w:type="dxa"/>
            <w:tcBorders>
              <w:top w:val="nil"/>
              <w:left w:val="nil"/>
              <w:bottom w:val="single" w:sz="8" w:space="0" w:color="auto"/>
              <w:right w:val="single" w:sz="8" w:space="0" w:color="auto"/>
            </w:tcBorders>
            <w:vAlign w:val="center"/>
            <w:hideMark/>
          </w:tcPr>
          <w:p w14:paraId="4006D9D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5.62</w:t>
            </w:r>
          </w:p>
        </w:tc>
        <w:tc>
          <w:tcPr>
            <w:tcW w:w="1261" w:type="dxa"/>
            <w:tcBorders>
              <w:top w:val="nil"/>
              <w:left w:val="nil"/>
              <w:bottom w:val="single" w:sz="8" w:space="0" w:color="auto"/>
              <w:right w:val="single" w:sz="8" w:space="0" w:color="auto"/>
            </w:tcBorders>
            <w:vAlign w:val="center"/>
            <w:hideMark/>
          </w:tcPr>
          <w:p w14:paraId="61E00A7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14.56</w:t>
            </w:r>
          </w:p>
        </w:tc>
        <w:tc>
          <w:tcPr>
            <w:tcW w:w="1261" w:type="dxa"/>
            <w:tcBorders>
              <w:top w:val="nil"/>
              <w:left w:val="nil"/>
              <w:bottom w:val="single" w:sz="8" w:space="0" w:color="auto"/>
              <w:right w:val="single" w:sz="8" w:space="0" w:color="auto"/>
            </w:tcBorders>
            <w:vAlign w:val="center"/>
            <w:hideMark/>
          </w:tcPr>
          <w:p w14:paraId="6AFE264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15.14</w:t>
            </w:r>
          </w:p>
        </w:tc>
        <w:tc>
          <w:tcPr>
            <w:tcW w:w="1261" w:type="dxa"/>
            <w:tcBorders>
              <w:top w:val="nil"/>
              <w:left w:val="nil"/>
              <w:bottom w:val="single" w:sz="8" w:space="0" w:color="auto"/>
              <w:right w:val="single" w:sz="8" w:space="0" w:color="auto"/>
            </w:tcBorders>
            <w:vAlign w:val="center"/>
            <w:hideMark/>
          </w:tcPr>
          <w:p w14:paraId="330F9B0F"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18.2</w:t>
            </w:r>
          </w:p>
        </w:tc>
        <w:tc>
          <w:tcPr>
            <w:tcW w:w="1264" w:type="dxa"/>
            <w:tcBorders>
              <w:top w:val="nil"/>
              <w:left w:val="nil"/>
              <w:bottom w:val="single" w:sz="8" w:space="0" w:color="auto"/>
              <w:right w:val="single" w:sz="8" w:space="0" w:color="auto"/>
            </w:tcBorders>
            <w:vAlign w:val="center"/>
            <w:hideMark/>
          </w:tcPr>
          <w:p w14:paraId="78BC4E83"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18.93</w:t>
            </w:r>
          </w:p>
        </w:tc>
      </w:tr>
      <w:tr w:rsidR="003404A3" w:rsidRPr="00196B70" w14:paraId="0E908745"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4D58C6B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1261" w:type="dxa"/>
            <w:tcBorders>
              <w:top w:val="nil"/>
              <w:left w:val="nil"/>
              <w:bottom w:val="single" w:sz="8" w:space="0" w:color="auto"/>
              <w:right w:val="single" w:sz="8" w:space="0" w:color="auto"/>
            </w:tcBorders>
            <w:vAlign w:val="center"/>
            <w:hideMark/>
          </w:tcPr>
          <w:p w14:paraId="61CD0F1C"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w:t>
            </w:r>
          </w:p>
        </w:tc>
        <w:tc>
          <w:tcPr>
            <w:tcW w:w="1261" w:type="dxa"/>
            <w:tcBorders>
              <w:top w:val="nil"/>
              <w:left w:val="nil"/>
              <w:bottom w:val="single" w:sz="8" w:space="0" w:color="auto"/>
              <w:right w:val="single" w:sz="8" w:space="0" w:color="auto"/>
            </w:tcBorders>
            <w:vAlign w:val="center"/>
            <w:hideMark/>
          </w:tcPr>
          <w:p w14:paraId="12C985D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5.72</w:t>
            </w:r>
          </w:p>
        </w:tc>
        <w:tc>
          <w:tcPr>
            <w:tcW w:w="1261" w:type="dxa"/>
            <w:tcBorders>
              <w:top w:val="nil"/>
              <w:left w:val="nil"/>
              <w:bottom w:val="single" w:sz="8" w:space="0" w:color="auto"/>
              <w:right w:val="single" w:sz="8" w:space="0" w:color="auto"/>
            </w:tcBorders>
            <w:vAlign w:val="center"/>
            <w:hideMark/>
          </w:tcPr>
          <w:p w14:paraId="581FFBFE"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17.92</w:t>
            </w:r>
          </w:p>
        </w:tc>
        <w:tc>
          <w:tcPr>
            <w:tcW w:w="1261" w:type="dxa"/>
            <w:tcBorders>
              <w:top w:val="nil"/>
              <w:left w:val="nil"/>
              <w:bottom w:val="single" w:sz="8" w:space="0" w:color="auto"/>
              <w:right w:val="single" w:sz="8" w:space="0" w:color="auto"/>
            </w:tcBorders>
            <w:vAlign w:val="center"/>
            <w:hideMark/>
          </w:tcPr>
          <w:p w14:paraId="5E13214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18.64</w:t>
            </w:r>
          </w:p>
        </w:tc>
        <w:tc>
          <w:tcPr>
            <w:tcW w:w="1261" w:type="dxa"/>
            <w:tcBorders>
              <w:top w:val="nil"/>
              <w:left w:val="nil"/>
              <w:bottom w:val="single" w:sz="8" w:space="0" w:color="auto"/>
              <w:right w:val="single" w:sz="8" w:space="0" w:color="auto"/>
            </w:tcBorders>
            <w:vAlign w:val="center"/>
            <w:hideMark/>
          </w:tcPr>
          <w:p w14:paraId="1EF0911D"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1264" w:type="dxa"/>
            <w:tcBorders>
              <w:top w:val="nil"/>
              <w:left w:val="nil"/>
              <w:bottom w:val="single" w:sz="8" w:space="0" w:color="auto"/>
              <w:right w:val="single" w:sz="8" w:space="0" w:color="auto"/>
            </w:tcBorders>
            <w:vAlign w:val="center"/>
            <w:hideMark/>
          </w:tcPr>
          <w:p w14:paraId="0DFBC3B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r>
      <w:tr w:rsidR="003404A3" w:rsidRPr="00196B70" w14:paraId="6355FB53"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59A22D9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1261" w:type="dxa"/>
            <w:tcBorders>
              <w:top w:val="nil"/>
              <w:left w:val="nil"/>
              <w:bottom w:val="single" w:sz="8" w:space="0" w:color="auto"/>
              <w:right w:val="single" w:sz="8" w:space="0" w:color="auto"/>
            </w:tcBorders>
            <w:vAlign w:val="center"/>
            <w:hideMark/>
          </w:tcPr>
          <w:p w14:paraId="3DBBFDA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6FFEDCE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1F6DD06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21.28</w:t>
            </w:r>
          </w:p>
        </w:tc>
        <w:tc>
          <w:tcPr>
            <w:tcW w:w="1261" w:type="dxa"/>
            <w:tcBorders>
              <w:top w:val="nil"/>
              <w:left w:val="nil"/>
              <w:bottom w:val="single" w:sz="8" w:space="0" w:color="auto"/>
              <w:right w:val="single" w:sz="8" w:space="0" w:color="auto"/>
            </w:tcBorders>
            <w:vAlign w:val="center"/>
            <w:hideMark/>
          </w:tcPr>
          <w:p w14:paraId="52E0DFB3"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22.13</w:t>
            </w:r>
          </w:p>
        </w:tc>
        <w:tc>
          <w:tcPr>
            <w:tcW w:w="1261" w:type="dxa"/>
            <w:tcBorders>
              <w:top w:val="nil"/>
              <w:left w:val="nil"/>
              <w:bottom w:val="single" w:sz="8" w:space="0" w:color="auto"/>
              <w:right w:val="single" w:sz="8" w:space="0" w:color="auto"/>
            </w:tcBorders>
            <w:vAlign w:val="center"/>
            <w:hideMark/>
          </w:tcPr>
          <w:p w14:paraId="17F2BF8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26.6</w:t>
            </w:r>
          </w:p>
        </w:tc>
        <w:tc>
          <w:tcPr>
            <w:tcW w:w="1264" w:type="dxa"/>
            <w:tcBorders>
              <w:top w:val="nil"/>
              <w:left w:val="nil"/>
              <w:bottom w:val="single" w:sz="8" w:space="0" w:color="auto"/>
              <w:right w:val="single" w:sz="8" w:space="0" w:color="auto"/>
            </w:tcBorders>
            <w:vAlign w:val="center"/>
            <w:hideMark/>
          </w:tcPr>
          <w:p w14:paraId="56AA6E4A"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27.66</w:t>
            </w:r>
          </w:p>
        </w:tc>
      </w:tr>
      <w:tr w:rsidR="003404A3" w:rsidRPr="00196B70" w14:paraId="0E095C33"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4979550"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1261" w:type="dxa"/>
            <w:tcBorders>
              <w:top w:val="nil"/>
              <w:left w:val="nil"/>
              <w:bottom w:val="single" w:sz="8" w:space="0" w:color="auto"/>
              <w:right w:val="single" w:sz="8" w:space="0" w:color="auto"/>
            </w:tcBorders>
            <w:vAlign w:val="center"/>
            <w:hideMark/>
          </w:tcPr>
          <w:p w14:paraId="7648090F"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w:t>
            </w:r>
          </w:p>
        </w:tc>
        <w:tc>
          <w:tcPr>
            <w:tcW w:w="1261" w:type="dxa"/>
            <w:tcBorders>
              <w:top w:val="nil"/>
              <w:left w:val="nil"/>
              <w:bottom w:val="single" w:sz="8" w:space="0" w:color="auto"/>
              <w:right w:val="single" w:sz="8" w:space="0" w:color="auto"/>
            </w:tcBorders>
            <w:vAlign w:val="center"/>
            <w:hideMark/>
          </w:tcPr>
          <w:p w14:paraId="44906CF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6.03</w:t>
            </w:r>
          </w:p>
        </w:tc>
        <w:tc>
          <w:tcPr>
            <w:tcW w:w="1261" w:type="dxa"/>
            <w:tcBorders>
              <w:top w:val="nil"/>
              <w:left w:val="nil"/>
              <w:bottom w:val="single" w:sz="8" w:space="0" w:color="auto"/>
              <w:right w:val="single" w:sz="8" w:space="0" w:color="auto"/>
            </w:tcBorders>
            <w:vAlign w:val="center"/>
            <w:hideMark/>
          </w:tcPr>
          <w:p w14:paraId="73B1754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22.72</w:t>
            </w:r>
          </w:p>
        </w:tc>
        <w:tc>
          <w:tcPr>
            <w:tcW w:w="1261" w:type="dxa"/>
            <w:tcBorders>
              <w:top w:val="nil"/>
              <w:left w:val="nil"/>
              <w:bottom w:val="single" w:sz="8" w:space="0" w:color="auto"/>
              <w:right w:val="single" w:sz="8" w:space="0" w:color="auto"/>
            </w:tcBorders>
            <w:vAlign w:val="center"/>
            <w:hideMark/>
          </w:tcPr>
          <w:p w14:paraId="79ED296A"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23.63</w:t>
            </w:r>
          </w:p>
        </w:tc>
        <w:tc>
          <w:tcPr>
            <w:tcW w:w="1261" w:type="dxa"/>
            <w:tcBorders>
              <w:top w:val="nil"/>
              <w:left w:val="nil"/>
              <w:bottom w:val="single" w:sz="8" w:space="0" w:color="auto"/>
              <w:right w:val="single" w:sz="8" w:space="0" w:color="auto"/>
            </w:tcBorders>
            <w:vAlign w:val="center"/>
            <w:hideMark/>
          </w:tcPr>
          <w:p w14:paraId="1A5AB4D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28.4</w:t>
            </w:r>
          </w:p>
        </w:tc>
        <w:tc>
          <w:tcPr>
            <w:tcW w:w="1264" w:type="dxa"/>
            <w:tcBorders>
              <w:top w:val="nil"/>
              <w:left w:val="nil"/>
              <w:bottom w:val="single" w:sz="8" w:space="0" w:color="auto"/>
              <w:right w:val="single" w:sz="8" w:space="0" w:color="auto"/>
            </w:tcBorders>
            <w:vAlign w:val="center"/>
            <w:hideMark/>
          </w:tcPr>
          <w:p w14:paraId="24D8037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29.54</w:t>
            </w:r>
          </w:p>
        </w:tc>
      </w:tr>
      <w:tr w:rsidR="003404A3" w:rsidRPr="00196B70" w14:paraId="12D1256A"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1822C8F3"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61" w:type="dxa"/>
            <w:tcBorders>
              <w:top w:val="nil"/>
              <w:left w:val="nil"/>
              <w:bottom w:val="single" w:sz="8" w:space="0" w:color="auto"/>
              <w:right w:val="single" w:sz="8" w:space="0" w:color="auto"/>
            </w:tcBorders>
            <w:vAlign w:val="center"/>
            <w:hideMark/>
          </w:tcPr>
          <w:p w14:paraId="0983E38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23BB7B7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6A7B8500"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1.18</w:t>
            </w:r>
          </w:p>
        </w:tc>
        <w:tc>
          <w:tcPr>
            <w:tcW w:w="1261" w:type="dxa"/>
            <w:tcBorders>
              <w:top w:val="nil"/>
              <w:left w:val="nil"/>
              <w:bottom w:val="single" w:sz="8" w:space="0" w:color="auto"/>
              <w:right w:val="single" w:sz="8" w:space="0" w:color="auto"/>
            </w:tcBorders>
            <w:vAlign w:val="center"/>
            <w:hideMark/>
          </w:tcPr>
          <w:p w14:paraId="1FAA40DF"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1.18</w:t>
            </w:r>
          </w:p>
        </w:tc>
        <w:tc>
          <w:tcPr>
            <w:tcW w:w="1261" w:type="dxa"/>
            <w:tcBorders>
              <w:top w:val="nil"/>
              <w:left w:val="nil"/>
              <w:bottom w:val="single" w:sz="8" w:space="0" w:color="auto"/>
              <w:right w:val="single" w:sz="8" w:space="0" w:color="auto"/>
            </w:tcBorders>
            <w:vAlign w:val="center"/>
            <w:hideMark/>
          </w:tcPr>
          <w:p w14:paraId="618765C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1.15</w:t>
            </w:r>
          </w:p>
        </w:tc>
        <w:tc>
          <w:tcPr>
            <w:tcW w:w="1264" w:type="dxa"/>
            <w:tcBorders>
              <w:top w:val="nil"/>
              <w:left w:val="nil"/>
              <w:bottom w:val="single" w:sz="8" w:space="0" w:color="auto"/>
              <w:right w:val="single" w:sz="8" w:space="0" w:color="auto"/>
            </w:tcBorders>
            <w:vAlign w:val="center"/>
            <w:hideMark/>
          </w:tcPr>
          <w:p w14:paraId="2257868A"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1.15</w:t>
            </w:r>
          </w:p>
        </w:tc>
      </w:tr>
      <w:tr w:rsidR="003404A3" w:rsidRPr="00196B70" w14:paraId="7FEE588A" w14:textId="77777777" w:rsidTr="00976432">
        <w:trPr>
          <w:trHeight w:val="20"/>
        </w:trPr>
        <w:tc>
          <w:tcPr>
            <w:tcW w:w="8998" w:type="dxa"/>
            <w:gridSpan w:val="7"/>
            <w:tcBorders>
              <w:top w:val="single" w:sz="8" w:space="0" w:color="auto"/>
              <w:left w:val="single" w:sz="8" w:space="0" w:color="auto"/>
              <w:bottom w:val="single" w:sz="8" w:space="0" w:color="auto"/>
              <w:right w:val="single" w:sz="8" w:space="0" w:color="000000"/>
            </w:tcBorders>
            <w:vAlign w:val="center"/>
            <w:hideMark/>
          </w:tcPr>
          <w:p w14:paraId="7C951FB5" w14:textId="77777777" w:rsidR="003404A3" w:rsidRPr="00196B70" w:rsidRDefault="003404A3"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3404A3" w:rsidRPr="00196B70" w14:paraId="21ACF5AC"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5C794A6"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61" w:type="dxa"/>
            <w:tcBorders>
              <w:top w:val="nil"/>
              <w:left w:val="nil"/>
              <w:bottom w:val="single" w:sz="8" w:space="0" w:color="auto"/>
              <w:right w:val="single" w:sz="8" w:space="0" w:color="auto"/>
            </w:tcBorders>
            <w:vAlign w:val="center"/>
            <w:hideMark/>
          </w:tcPr>
          <w:p w14:paraId="049EA18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61" w:type="dxa"/>
            <w:tcBorders>
              <w:top w:val="nil"/>
              <w:left w:val="nil"/>
              <w:bottom w:val="single" w:sz="8" w:space="0" w:color="auto"/>
              <w:right w:val="single" w:sz="8" w:space="0" w:color="auto"/>
            </w:tcBorders>
            <w:vAlign w:val="center"/>
            <w:hideMark/>
          </w:tcPr>
          <w:p w14:paraId="54A6E62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5.62</w:t>
            </w:r>
          </w:p>
        </w:tc>
        <w:tc>
          <w:tcPr>
            <w:tcW w:w="1261" w:type="dxa"/>
            <w:tcBorders>
              <w:top w:val="nil"/>
              <w:left w:val="nil"/>
              <w:bottom w:val="single" w:sz="8" w:space="0" w:color="auto"/>
              <w:right w:val="single" w:sz="8" w:space="0" w:color="auto"/>
            </w:tcBorders>
            <w:vAlign w:val="center"/>
            <w:hideMark/>
          </w:tcPr>
          <w:p w14:paraId="21D80531"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15.52</w:t>
            </w:r>
          </w:p>
        </w:tc>
        <w:tc>
          <w:tcPr>
            <w:tcW w:w="1261" w:type="dxa"/>
            <w:tcBorders>
              <w:top w:val="nil"/>
              <w:left w:val="nil"/>
              <w:bottom w:val="single" w:sz="8" w:space="0" w:color="auto"/>
              <w:right w:val="single" w:sz="8" w:space="0" w:color="auto"/>
            </w:tcBorders>
            <w:vAlign w:val="center"/>
            <w:hideMark/>
          </w:tcPr>
          <w:p w14:paraId="774BE3E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16.14</w:t>
            </w:r>
          </w:p>
        </w:tc>
        <w:tc>
          <w:tcPr>
            <w:tcW w:w="1261" w:type="dxa"/>
            <w:tcBorders>
              <w:top w:val="nil"/>
              <w:left w:val="nil"/>
              <w:bottom w:val="single" w:sz="8" w:space="0" w:color="auto"/>
              <w:right w:val="single" w:sz="8" w:space="0" w:color="auto"/>
            </w:tcBorders>
            <w:vAlign w:val="center"/>
            <w:hideMark/>
          </w:tcPr>
          <w:p w14:paraId="35739446"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19.4</w:t>
            </w:r>
          </w:p>
        </w:tc>
        <w:tc>
          <w:tcPr>
            <w:tcW w:w="1264" w:type="dxa"/>
            <w:tcBorders>
              <w:top w:val="nil"/>
              <w:left w:val="nil"/>
              <w:bottom w:val="single" w:sz="8" w:space="0" w:color="auto"/>
              <w:right w:val="single" w:sz="8" w:space="0" w:color="auto"/>
            </w:tcBorders>
            <w:vAlign w:val="center"/>
            <w:hideMark/>
          </w:tcPr>
          <w:p w14:paraId="2E0C1C7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20.18</w:t>
            </w:r>
          </w:p>
        </w:tc>
      </w:tr>
      <w:tr w:rsidR="003404A3" w:rsidRPr="00196B70" w14:paraId="02F2CEDE"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0359854E"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1261" w:type="dxa"/>
            <w:tcBorders>
              <w:top w:val="nil"/>
              <w:left w:val="nil"/>
              <w:bottom w:val="single" w:sz="8" w:space="0" w:color="auto"/>
              <w:right w:val="single" w:sz="8" w:space="0" w:color="auto"/>
            </w:tcBorders>
            <w:vAlign w:val="center"/>
            <w:hideMark/>
          </w:tcPr>
          <w:p w14:paraId="1C5BAF3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w:t>
            </w:r>
          </w:p>
        </w:tc>
        <w:tc>
          <w:tcPr>
            <w:tcW w:w="1261" w:type="dxa"/>
            <w:tcBorders>
              <w:top w:val="nil"/>
              <w:left w:val="nil"/>
              <w:bottom w:val="single" w:sz="8" w:space="0" w:color="auto"/>
              <w:right w:val="single" w:sz="8" w:space="0" w:color="auto"/>
            </w:tcBorders>
            <w:vAlign w:val="center"/>
            <w:hideMark/>
          </w:tcPr>
          <w:p w14:paraId="045CCAF0"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5.82</w:t>
            </w:r>
          </w:p>
        </w:tc>
        <w:tc>
          <w:tcPr>
            <w:tcW w:w="1261" w:type="dxa"/>
            <w:tcBorders>
              <w:top w:val="nil"/>
              <w:left w:val="nil"/>
              <w:bottom w:val="single" w:sz="8" w:space="0" w:color="auto"/>
              <w:right w:val="single" w:sz="8" w:space="0" w:color="auto"/>
            </w:tcBorders>
            <w:vAlign w:val="center"/>
            <w:hideMark/>
          </w:tcPr>
          <w:p w14:paraId="76E20E6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18.08</w:t>
            </w:r>
          </w:p>
        </w:tc>
        <w:tc>
          <w:tcPr>
            <w:tcW w:w="1261" w:type="dxa"/>
            <w:tcBorders>
              <w:top w:val="nil"/>
              <w:left w:val="nil"/>
              <w:bottom w:val="single" w:sz="8" w:space="0" w:color="auto"/>
              <w:right w:val="single" w:sz="8" w:space="0" w:color="auto"/>
            </w:tcBorders>
            <w:vAlign w:val="center"/>
            <w:hideMark/>
          </w:tcPr>
          <w:p w14:paraId="594EC47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w:t>
            </w:r>
          </w:p>
        </w:tc>
        <w:tc>
          <w:tcPr>
            <w:tcW w:w="1261" w:type="dxa"/>
            <w:tcBorders>
              <w:top w:val="nil"/>
              <w:left w:val="nil"/>
              <w:bottom w:val="single" w:sz="8" w:space="0" w:color="auto"/>
              <w:right w:val="single" w:sz="8" w:space="0" w:color="auto"/>
            </w:tcBorders>
            <w:vAlign w:val="center"/>
            <w:hideMark/>
          </w:tcPr>
          <w:p w14:paraId="3DD383E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22.6</w:t>
            </w:r>
          </w:p>
        </w:tc>
        <w:tc>
          <w:tcPr>
            <w:tcW w:w="1264" w:type="dxa"/>
            <w:tcBorders>
              <w:top w:val="nil"/>
              <w:left w:val="nil"/>
              <w:bottom w:val="single" w:sz="8" w:space="0" w:color="auto"/>
              <w:right w:val="single" w:sz="8" w:space="0" w:color="auto"/>
            </w:tcBorders>
            <w:vAlign w:val="center"/>
            <w:hideMark/>
          </w:tcPr>
          <w:p w14:paraId="76785F7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23.5</w:t>
            </w:r>
          </w:p>
        </w:tc>
      </w:tr>
      <w:tr w:rsidR="003404A3" w:rsidRPr="00196B70" w14:paraId="2EBBDE9F"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37F6D984"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1261" w:type="dxa"/>
            <w:tcBorders>
              <w:top w:val="nil"/>
              <w:left w:val="nil"/>
              <w:bottom w:val="single" w:sz="8" w:space="0" w:color="auto"/>
              <w:right w:val="single" w:sz="8" w:space="0" w:color="auto"/>
            </w:tcBorders>
            <w:vAlign w:val="center"/>
            <w:hideMark/>
          </w:tcPr>
          <w:p w14:paraId="14035FA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6078FA6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1C2A595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21.04</w:t>
            </w:r>
          </w:p>
        </w:tc>
        <w:tc>
          <w:tcPr>
            <w:tcW w:w="1261" w:type="dxa"/>
            <w:tcBorders>
              <w:top w:val="nil"/>
              <w:left w:val="nil"/>
              <w:bottom w:val="single" w:sz="8" w:space="0" w:color="auto"/>
              <w:right w:val="single" w:sz="8" w:space="0" w:color="auto"/>
            </w:tcBorders>
            <w:vAlign w:val="center"/>
            <w:hideMark/>
          </w:tcPr>
          <w:p w14:paraId="1FB2535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21.88</w:t>
            </w:r>
          </w:p>
        </w:tc>
        <w:tc>
          <w:tcPr>
            <w:tcW w:w="1261" w:type="dxa"/>
            <w:tcBorders>
              <w:top w:val="nil"/>
              <w:left w:val="nil"/>
              <w:bottom w:val="single" w:sz="8" w:space="0" w:color="auto"/>
              <w:right w:val="single" w:sz="8" w:space="0" w:color="auto"/>
            </w:tcBorders>
            <w:vAlign w:val="center"/>
            <w:hideMark/>
          </w:tcPr>
          <w:p w14:paraId="173430A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26.3</w:t>
            </w:r>
          </w:p>
        </w:tc>
        <w:tc>
          <w:tcPr>
            <w:tcW w:w="1264" w:type="dxa"/>
            <w:tcBorders>
              <w:top w:val="nil"/>
              <w:left w:val="nil"/>
              <w:bottom w:val="single" w:sz="8" w:space="0" w:color="auto"/>
              <w:right w:val="single" w:sz="8" w:space="0" w:color="auto"/>
            </w:tcBorders>
            <w:vAlign w:val="center"/>
            <w:hideMark/>
          </w:tcPr>
          <w:p w14:paraId="483B8721"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27.35</w:t>
            </w:r>
          </w:p>
        </w:tc>
      </w:tr>
      <w:tr w:rsidR="003404A3" w:rsidRPr="00196B70" w14:paraId="5FE83500"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858473C"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1261" w:type="dxa"/>
            <w:tcBorders>
              <w:top w:val="nil"/>
              <w:left w:val="nil"/>
              <w:bottom w:val="single" w:sz="8" w:space="0" w:color="auto"/>
              <w:right w:val="single" w:sz="8" w:space="0" w:color="auto"/>
            </w:tcBorders>
            <w:vAlign w:val="center"/>
            <w:hideMark/>
          </w:tcPr>
          <w:p w14:paraId="6DB1C1F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576AA2E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30F85C1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21.84</w:t>
            </w:r>
          </w:p>
        </w:tc>
        <w:tc>
          <w:tcPr>
            <w:tcW w:w="1261" w:type="dxa"/>
            <w:tcBorders>
              <w:top w:val="nil"/>
              <w:left w:val="nil"/>
              <w:bottom w:val="single" w:sz="8" w:space="0" w:color="auto"/>
              <w:right w:val="single" w:sz="8" w:space="0" w:color="auto"/>
            </w:tcBorders>
            <w:vAlign w:val="center"/>
            <w:hideMark/>
          </w:tcPr>
          <w:p w14:paraId="42F1FF4D"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22.71</w:t>
            </w:r>
          </w:p>
        </w:tc>
        <w:tc>
          <w:tcPr>
            <w:tcW w:w="1261" w:type="dxa"/>
            <w:tcBorders>
              <w:top w:val="nil"/>
              <w:left w:val="nil"/>
              <w:bottom w:val="single" w:sz="8" w:space="0" w:color="auto"/>
              <w:right w:val="single" w:sz="8" w:space="0" w:color="auto"/>
            </w:tcBorders>
            <w:vAlign w:val="center"/>
            <w:hideMark/>
          </w:tcPr>
          <w:p w14:paraId="58DC0D1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27.3</w:t>
            </w:r>
          </w:p>
        </w:tc>
        <w:tc>
          <w:tcPr>
            <w:tcW w:w="1264" w:type="dxa"/>
            <w:tcBorders>
              <w:top w:val="nil"/>
              <w:left w:val="nil"/>
              <w:bottom w:val="single" w:sz="8" w:space="0" w:color="auto"/>
              <w:right w:val="single" w:sz="8" w:space="0" w:color="auto"/>
            </w:tcBorders>
            <w:vAlign w:val="center"/>
            <w:hideMark/>
          </w:tcPr>
          <w:p w14:paraId="0CEFA060"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28.39</w:t>
            </w:r>
          </w:p>
        </w:tc>
      </w:tr>
      <w:tr w:rsidR="003404A3" w:rsidRPr="00196B70" w14:paraId="41B2BAAB"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6A462EB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61" w:type="dxa"/>
            <w:tcBorders>
              <w:top w:val="nil"/>
              <w:left w:val="nil"/>
              <w:bottom w:val="single" w:sz="8" w:space="0" w:color="auto"/>
              <w:right w:val="single" w:sz="8" w:space="0" w:color="auto"/>
            </w:tcBorders>
            <w:vAlign w:val="center"/>
            <w:hideMark/>
          </w:tcPr>
          <w:p w14:paraId="217A398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68FCF7B5"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4BB7BF8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0.99</w:t>
            </w:r>
          </w:p>
        </w:tc>
        <w:tc>
          <w:tcPr>
            <w:tcW w:w="1261" w:type="dxa"/>
            <w:tcBorders>
              <w:top w:val="nil"/>
              <w:left w:val="nil"/>
              <w:bottom w:val="single" w:sz="8" w:space="0" w:color="auto"/>
              <w:right w:val="single" w:sz="8" w:space="0" w:color="auto"/>
            </w:tcBorders>
            <w:vAlign w:val="center"/>
            <w:hideMark/>
          </w:tcPr>
          <w:p w14:paraId="633BAA0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1.04</w:t>
            </w:r>
          </w:p>
        </w:tc>
        <w:tc>
          <w:tcPr>
            <w:tcW w:w="1261" w:type="dxa"/>
            <w:tcBorders>
              <w:top w:val="nil"/>
              <w:left w:val="nil"/>
              <w:bottom w:val="single" w:sz="8" w:space="0" w:color="auto"/>
              <w:right w:val="single" w:sz="8" w:space="0" w:color="auto"/>
            </w:tcBorders>
            <w:vAlign w:val="center"/>
            <w:hideMark/>
          </w:tcPr>
          <w:p w14:paraId="02F5F44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1.49</w:t>
            </w:r>
          </w:p>
        </w:tc>
        <w:tc>
          <w:tcPr>
            <w:tcW w:w="1264" w:type="dxa"/>
            <w:tcBorders>
              <w:top w:val="nil"/>
              <w:left w:val="nil"/>
              <w:bottom w:val="single" w:sz="8" w:space="0" w:color="auto"/>
              <w:right w:val="single" w:sz="8" w:space="0" w:color="auto"/>
            </w:tcBorders>
            <w:vAlign w:val="center"/>
            <w:hideMark/>
          </w:tcPr>
          <w:p w14:paraId="30A8402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1.48</w:t>
            </w:r>
          </w:p>
        </w:tc>
      </w:tr>
    </w:tbl>
    <w:p w14:paraId="33ABE11B" w14:textId="77777777" w:rsidR="003404A3" w:rsidRPr="00196B70" w:rsidRDefault="003404A3" w:rsidP="00805524">
      <w:pPr>
        <w:jc w:val="both"/>
        <w:rPr>
          <w:rFonts w:ascii="Arial" w:hAnsi="Arial" w:cs="Arial"/>
          <w:sz w:val="20"/>
          <w:szCs w:val="20"/>
        </w:rPr>
      </w:pPr>
    </w:p>
    <w:p w14:paraId="0725A6DE" w14:textId="5BB5F671" w:rsidR="00C668DE" w:rsidRPr="00196B70" w:rsidRDefault="00C668DE"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6EBC27F0" wp14:editId="64CE9CD4">
            <wp:extent cx="5867400" cy="3947160"/>
            <wp:effectExtent l="0" t="0" r="0" b="15240"/>
            <wp:docPr id="1333697711" name="Chart 1">
              <a:extLst xmlns:a="http://schemas.openxmlformats.org/drawingml/2006/main">
                <a:ext uri="{FF2B5EF4-FFF2-40B4-BE49-F238E27FC236}">
                  <a16:creationId xmlns:a16="http://schemas.microsoft.com/office/drawing/2014/main" id="{F162E6F2-45A8-2C47-6BF5-E1455F566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538269" w14:textId="77777777" w:rsidR="00C668DE" w:rsidRPr="00196B70" w:rsidRDefault="00C668DE" w:rsidP="00805524">
      <w:pPr>
        <w:jc w:val="both"/>
        <w:rPr>
          <w:rFonts w:ascii="Arial" w:hAnsi="Arial" w:cs="Arial"/>
          <w:sz w:val="20"/>
          <w:szCs w:val="20"/>
        </w:rPr>
      </w:pPr>
    </w:p>
    <w:p w14:paraId="520F8DAE" w14:textId="77777777" w:rsidR="00976432" w:rsidRPr="00196B70" w:rsidRDefault="00976432" w:rsidP="00805524">
      <w:pPr>
        <w:jc w:val="both"/>
        <w:rPr>
          <w:rFonts w:ascii="Arial" w:hAnsi="Arial" w:cs="Arial"/>
          <w:sz w:val="20"/>
          <w:szCs w:val="20"/>
        </w:rPr>
      </w:pPr>
    </w:p>
    <w:p w14:paraId="5E05777E" w14:textId="77777777" w:rsidR="00976432" w:rsidRPr="00196B70" w:rsidRDefault="00976432" w:rsidP="00805524">
      <w:pPr>
        <w:jc w:val="both"/>
        <w:rPr>
          <w:rFonts w:ascii="Arial" w:hAnsi="Arial" w:cs="Arial"/>
          <w:sz w:val="20"/>
          <w:szCs w:val="20"/>
        </w:rPr>
      </w:pPr>
    </w:p>
    <w:p w14:paraId="174AE05E" w14:textId="49383898" w:rsidR="003404A3" w:rsidRPr="00196B70" w:rsidRDefault="00786CF5" w:rsidP="00786CF5">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3</w:t>
      </w:r>
      <w:r w:rsidRPr="00196B70">
        <w:rPr>
          <w:rFonts w:ascii="Arial" w:hAnsi="Arial" w:cs="Arial"/>
          <w:b/>
          <w:bCs/>
          <w:sz w:val="20"/>
          <w:szCs w:val="20"/>
        </w:rPr>
        <w:t xml:space="preserve">: Effect of Different Levels of Nitrogen and Sulphur on </w:t>
      </w:r>
      <w:r w:rsidR="00A24926" w:rsidRPr="00196B70">
        <w:rPr>
          <w:rFonts w:ascii="Arial" w:eastAsia="Times New Roman" w:hAnsi="Arial" w:cs="Arial"/>
          <w:b/>
          <w:bCs/>
          <w:kern w:val="0"/>
          <w:sz w:val="20"/>
          <w:szCs w:val="20"/>
          <w:lang w:eastAsia="en-IN" w:bidi="hi-IN"/>
          <w14:ligatures w14:val="none"/>
        </w:rPr>
        <w:t>Number of branches plant</w:t>
      </w:r>
      <w:r w:rsidR="00A24926" w:rsidRPr="00196B70">
        <w:rPr>
          <w:rFonts w:ascii="Arial" w:eastAsia="Times New Roman" w:hAnsi="Arial" w:cs="Arial"/>
          <w:b/>
          <w:bCs/>
          <w:kern w:val="0"/>
          <w:sz w:val="20"/>
          <w:szCs w:val="20"/>
          <w:vertAlign w:val="superscript"/>
          <w:lang w:eastAsia="en-IN" w:bidi="hi-IN"/>
          <w14:ligatures w14:val="none"/>
        </w:rPr>
        <w:t>-1</w:t>
      </w:r>
      <w:r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p>
    <w:tbl>
      <w:tblPr>
        <w:tblW w:w="9132" w:type="dxa"/>
        <w:tblLook w:val="04A0" w:firstRow="1" w:lastRow="0" w:firstColumn="1" w:lastColumn="0" w:noHBand="0" w:noVBand="1"/>
      </w:tblPr>
      <w:tblGrid>
        <w:gridCol w:w="1127"/>
        <w:gridCol w:w="999"/>
        <w:gridCol w:w="1000"/>
        <w:gridCol w:w="999"/>
        <w:gridCol w:w="1002"/>
        <w:gridCol w:w="1001"/>
        <w:gridCol w:w="1001"/>
        <w:gridCol w:w="1001"/>
        <w:gridCol w:w="1002"/>
      </w:tblGrid>
      <w:tr w:rsidR="00C72E6B" w:rsidRPr="00196B70" w14:paraId="6BE6EC16" w14:textId="77777777" w:rsidTr="00976432">
        <w:trPr>
          <w:trHeight w:val="20"/>
        </w:trPr>
        <w:tc>
          <w:tcPr>
            <w:tcW w:w="1127" w:type="dxa"/>
            <w:vMerge w:val="restart"/>
            <w:tcBorders>
              <w:top w:val="single" w:sz="8" w:space="0" w:color="auto"/>
              <w:left w:val="single" w:sz="8" w:space="0" w:color="auto"/>
              <w:bottom w:val="single" w:sz="8" w:space="0" w:color="000000"/>
              <w:right w:val="single" w:sz="8" w:space="0" w:color="auto"/>
            </w:tcBorders>
            <w:vAlign w:val="center"/>
            <w:hideMark/>
          </w:tcPr>
          <w:p w14:paraId="30FE1C8B" w14:textId="2D805A15"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8005" w:type="dxa"/>
            <w:gridSpan w:val="8"/>
            <w:tcBorders>
              <w:top w:val="single" w:sz="8" w:space="0" w:color="auto"/>
              <w:left w:val="nil"/>
              <w:bottom w:val="single" w:sz="8" w:space="0" w:color="auto"/>
              <w:right w:val="single" w:sz="8" w:space="0" w:color="000000"/>
            </w:tcBorders>
            <w:vAlign w:val="center"/>
            <w:hideMark/>
          </w:tcPr>
          <w:p w14:paraId="1F99D757"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Number of branches plant</w:t>
            </w:r>
            <w:r w:rsidRPr="00196B70">
              <w:rPr>
                <w:rFonts w:ascii="Arial" w:eastAsia="Times New Roman" w:hAnsi="Arial" w:cs="Arial"/>
                <w:b/>
                <w:bCs/>
                <w:kern w:val="0"/>
                <w:sz w:val="20"/>
                <w:szCs w:val="20"/>
                <w:vertAlign w:val="superscript"/>
                <w:lang w:eastAsia="en-IN" w:bidi="hi-IN"/>
                <w14:ligatures w14:val="none"/>
              </w:rPr>
              <w:t>-1</w:t>
            </w:r>
          </w:p>
        </w:tc>
      </w:tr>
      <w:tr w:rsidR="00C72E6B" w:rsidRPr="00196B70" w14:paraId="291D730F" w14:textId="77777777" w:rsidTr="00976432">
        <w:trPr>
          <w:trHeight w:val="20"/>
        </w:trPr>
        <w:tc>
          <w:tcPr>
            <w:tcW w:w="1127" w:type="dxa"/>
            <w:vMerge/>
            <w:tcBorders>
              <w:top w:val="single" w:sz="8" w:space="0" w:color="auto"/>
              <w:left w:val="single" w:sz="8" w:space="0" w:color="auto"/>
              <w:bottom w:val="single" w:sz="8" w:space="0" w:color="000000"/>
              <w:right w:val="single" w:sz="8" w:space="0" w:color="auto"/>
            </w:tcBorders>
            <w:vAlign w:val="center"/>
            <w:hideMark/>
          </w:tcPr>
          <w:p w14:paraId="14FBECC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1999" w:type="dxa"/>
            <w:gridSpan w:val="2"/>
            <w:tcBorders>
              <w:top w:val="single" w:sz="8" w:space="0" w:color="auto"/>
              <w:left w:val="nil"/>
              <w:bottom w:val="single" w:sz="8" w:space="0" w:color="auto"/>
              <w:right w:val="single" w:sz="8" w:space="0" w:color="000000"/>
            </w:tcBorders>
            <w:vAlign w:val="center"/>
            <w:hideMark/>
          </w:tcPr>
          <w:p w14:paraId="1FB7273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001" w:type="dxa"/>
            <w:gridSpan w:val="2"/>
            <w:tcBorders>
              <w:top w:val="single" w:sz="8" w:space="0" w:color="auto"/>
              <w:left w:val="nil"/>
              <w:bottom w:val="single" w:sz="8" w:space="0" w:color="auto"/>
              <w:right w:val="single" w:sz="8" w:space="0" w:color="000000"/>
            </w:tcBorders>
            <w:vAlign w:val="center"/>
            <w:hideMark/>
          </w:tcPr>
          <w:p w14:paraId="5069620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002" w:type="dxa"/>
            <w:gridSpan w:val="2"/>
            <w:tcBorders>
              <w:top w:val="single" w:sz="8" w:space="0" w:color="auto"/>
              <w:left w:val="nil"/>
              <w:bottom w:val="single" w:sz="8" w:space="0" w:color="auto"/>
              <w:right w:val="single" w:sz="8" w:space="0" w:color="000000"/>
            </w:tcBorders>
            <w:vAlign w:val="center"/>
            <w:hideMark/>
          </w:tcPr>
          <w:p w14:paraId="75E2344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2002" w:type="dxa"/>
            <w:gridSpan w:val="2"/>
            <w:tcBorders>
              <w:top w:val="single" w:sz="8" w:space="0" w:color="auto"/>
              <w:left w:val="nil"/>
              <w:bottom w:val="single" w:sz="8" w:space="0" w:color="auto"/>
              <w:right w:val="single" w:sz="8" w:space="0" w:color="000000"/>
            </w:tcBorders>
            <w:vAlign w:val="center"/>
            <w:hideMark/>
          </w:tcPr>
          <w:p w14:paraId="01FB84AC"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C72E6B" w:rsidRPr="00196B70" w14:paraId="6C922F71" w14:textId="77777777" w:rsidTr="00976432">
        <w:trPr>
          <w:trHeight w:val="20"/>
        </w:trPr>
        <w:tc>
          <w:tcPr>
            <w:tcW w:w="1127" w:type="dxa"/>
            <w:vMerge/>
            <w:tcBorders>
              <w:top w:val="single" w:sz="8" w:space="0" w:color="auto"/>
              <w:left w:val="single" w:sz="8" w:space="0" w:color="auto"/>
              <w:bottom w:val="single" w:sz="8" w:space="0" w:color="000000"/>
              <w:right w:val="single" w:sz="8" w:space="0" w:color="auto"/>
            </w:tcBorders>
            <w:vAlign w:val="center"/>
            <w:hideMark/>
          </w:tcPr>
          <w:p w14:paraId="69D3BF3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999" w:type="dxa"/>
            <w:tcBorders>
              <w:top w:val="nil"/>
              <w:left w:val="nil"/>
              <w:bottom w:val="single" w:sz="8" w:space="0" w:color="auto"/>
              <w:right w:val="single" w:sz="8" w:space="0" w:color="auto"/>
            </w:tcBorders>
            <w:vAlign w:val="center"/>
            <w:hideMark/>
          </w:tcPr>
          <w:p w14:paraId="7B5CB89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9" w:type="dxa"/>
            <w:tcBorders>
              <w:top w:val="nil"/>
              <w:left w:val="nil"/>
              <w:bottom w:val="single" w:sz="8" w:space="0" w:color="auto"/>
              <w:right w:val="single" w:sz="8" w:space="0" w:color="auto"/>
            </w:tcBorders>
            <w:vAlign w:val="center"/>
            <w:hideMark/>
          </w:tcPr>
          <w:p w14:paraId="2F22577E"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9" w:type="dxa"/>
            <w:tcBorders>
              <w:top w:val="nil"/>
              <w:left w:val="nil"/>
              <w:bottom w:val="single" w:sz="8" w:space="0" w:color="auto"/>
              <w:right w:val="single" w:sz="8" w:space="0" w:color="auto"/>
            </w:tcBorders>
            <w:vAlign w:val="center"/>
            <w:hideMark/>
          </w:tcPr>
          <w:p w14:paraId="5383402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6D403D81"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54845FF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756197E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3C0DAD0C"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73B4724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C72E6B" w:rsidRPr="00196B70" w14:paraId="1FDC6C8A" w14:textId="77777777" w:rsidTr="00976432">
        <w:trPr>
          <w:trHeight w:val="20"/>
        </w:trPr>
        <w:tc>
          <w:tcPr>
            <w:tcW w:w="9132" w:type="dxa"/>
            <w:gridSpan w:val="9"/>
            <w:tcBorders>
              <w:top w:val="single" w:sz="8" w:space="0" w:color="auto"/>
              <w:left w:val="single" w:sz="8" w:space="0" w:color="auto"/>
              <w:bottom w:val="single" w:sz="8" w:space="0" w:color="auto"/>
              <w:right w:val="single" w:sz="8" w:space="0" w:color="000000"/>
            </w:tcBorders>
            <w:vAlign w:val="center"/>
            <w:hideMark/>
          </w:tcPr>
          <w:p w14:paraId="3F32EDDF" w14:textId="77777777" w:rsidR="00C72E6B" w:rsidRPr="00196B70" w:rsidRDefault="00C72E6B"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C72E6B" w:rsidRPr="00196B70" w14:paraId="3B1D8B31"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663CAC84"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9" w:type="dxa"/>
            <w:tcBorders>
              <w:top w:val="nil"/>
              <w:left w:val="nil"/>
              <w:bottom w:val="single" w:sz="8" w:space="0" w:color="auto"/>
              <w:right w:val="single" w:sz="8" w:space="0" w:color="auto"/>
            </w:tcBorders>
            <w:vAlign w:val="center"/>
            <w:hideMark/>
          </w:tcPr>
          <w:p w14:paraId="40B3419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w:t>
            </w:r>
          </w:p>
        </w:tc>
        <w:tc>
          <w:tcPr>
            <w:tcW w:w="999" w:type="dxa"/>
            <w:tcBorders>
              <w:top w:val="nil"/>
              <w:left w:val="nil"/>
              <w:bottom w:val="single" w:sz="8" w:space="0" w:color="auto"/>
              <w:right w:val="single" w:sz="8" w:space="0" w:color="auto"/>
            </w:tcBorders>
            <w:vAlign w:val="center"/>
            <w:hideMark/>
          </w:tcPr>
          <w:p w14:paraId="37E8C89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786487F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8.25</w:t>
            </w:r>
          </w:p>
        </w:tc>
        <w:tc>
          <w:tcPr>
            <w:tcW w:w="1001" w:type="dxa"/>
            <w:tcBorders>
              <w:top w:val="nil"/>
              <w:left w:val="nil"/>
              <w:bottom w:val="single" w:sz="8" w:space="0" w:color="auto"/>
              <w:right w:val="single" w:sz="8" w:space="0" w:color="auto"/>
            </w:tcBorders>
            <w:vAlign w:val="center"/>
            <w:hideMark/>
          </w:tcPr>
          <w:p w14:paraId="43C2297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8.58</w:t>
            </w:r>
          </w:p>
        </w:tc>
        <w:tc>
          <w:tcPr>
            <w:tcW w:w="1001" w:type="dxa"/>
            <w:tcBorders>
              <w:top w:val="nil"/>
              <w:left w:val="nil"/>
              <w:bottom w:val="single" w:sz="8" w:space="0" w:color="auto"/>
              <w:right w:val="single" w:sz="8" w:space="0" w:color="auto"/>
            </w:tcBorders>
            <w:vAlign w:val="center"/>
            <w:hideMark/>
          </w:tcPr>
          <w:p w14:paraId="0ABE70F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w:t>
            </w:r>
          </w:p>
        </w:tc>
        <w:tc>
          <w:tcPr>
            <w:tcW w:w="1001" w:type="dxa"/>
            <w:tcBorders>
              <w:top w:val="nil"/>
              <w:left w:val="nil"/>
              <w:bottom w:val="single" w:sz="8" w:space="0" w:color="auto"/>
              <w:right w:val="single" w:sz="8" w:space="0" w:color="auto"/>
            </w:tcBorders>
            <w:vAlign w:val="center"/>
            <w:hideMark/>
          </w:tcPr>
          <w:p w14:paraId="47004AF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1001" w:type="dxa"/>
            <w:tcBorders>
              <w:top w:val="nil"/>
              <w:left w:val="nil"/>
              <w:bottom w:val="single" w:sz="8" w:space="0" w:color="auto"/>
              <w:right w:val="single" w:sz="8" w:space="0" w:color="auto"/>
            </w:tcBorders>
            <w:vAlign w:val="center"/>
            <w:hideMark/>
          </w:tcPr>
          <w:p w14:paraId="71487EA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w:t>
            </w:r>
          </w:p>
        </w:tc>
        <w:tc>
          <w:tcPr>
            <w:tcW w:w="1001" w:type="dxa"/>
            <w:tcBorders>
              <w:top w:val="nil"/>
              <w:left w:val="nil"/>
              <w:bottom w:val="single" w:sz="8" w:space="0" w:color="auto"/>
              <w:right w:val="single" w:sz="8" w:space="0" w:color="auto"/>
            </w:tcBorders>
            <w:vAlign w:val="center"/>
            <w:hideMark/>
          </w:tcPr>
          <w:p w14:paraId="0530C5B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17.38</w:t>
            </w:r>
          </w:p>
        </w:tc>
      </w:tr>
      <w:tr w:rsidR="00C72E6B" w:rsidRPr="00196B70" w14:paraId="0B804A0C"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7771B9DA"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9" w:type="dxa"/>
            <w:tcBorders>
              <w:top w:val="nil"/>
              <w:left w:val="nil"/>
              <w:bottom w:val="single" w:sz="8" w:space="0" w:color="auto"/>
              <w:right w:val="single" w:sz="8" w:space="0" w:color="auto"/>
            </w:tcBorders>
            <w:vAlign w:val="center"/>
            <w:hideMark/>
          </w:tcPr>
          <w:p w14:paraId="60F3E55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1.65</w:t>
            </w:r>
          </w:p>
        </w:tc>
        <w:tc>
          <w:tcPr>
            <w:tcW w:w="999" w:type="dxa"/>
            <w:tcBorders>
              <w:top w:val="nil"/>
              <w:left w:val="nil"/>
              <w:bottom w:val="single" w:sz="8" w:space="0" w:color="auto"/>
              <w:right w:val="single" w:sz="8" w:space="0" w:color="auto"/>
            </w:tcBorders>
            <w:vAlign w:val="center"/>
            <w:hideMark/>
          </w:tcPr>
          <w:p w14:paraId="07B2324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1.72</w:t>
            </w:r>
          </w:p>
        </w:tc>
        <w:tc>
          <w:tcPr>
            <w:tcW w:w="999" w:type="dxa"/>
            <w:tcBorders>
              <w:top w:val="nil"/>
              <w:left w:val="nil"/>
              <w:bottom w:val="single" w:sz="8" w:space="0" w:color="auto"/>
              <w:right w:val="single" w:sz="8" w:space="0" w:color="auto"/>
            </w:tcBorders>
            <w:vAlign w:val="center"/>
            <w:hideMark/>
          </w:tcPr>
          <w:p w14:paraId="5A3F379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9.26</w:t>
            </w:r>
          </w:p>
        </w:tc>
        <w:tc>
          <w:tcPr>
            <w:tcW w:w="1001" w:type="dxa"/>
            <w:tcBorders>
              <w:top w:val="nil"/>
              <w:left w:val="nil"/>
              <w:bottom w:val="single" w:sz="8" w:space="0" w:color="auto"/>
              <w:right w:val="single" w:sz="8" w:space="0" w:color="auto"/>
            </w:tcBorders>
            <w:vAlign w:val="center"/>
            <w:hideMark/>
          </w:tcPr>
          <w:p w14:paraId="464564D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9.63</w:t>
            </w:r>
          </w:p>
        </w:tc>
        <w:tc>
          <w:tcPr>
            <w:tcW w:w="1001" w:type="dxa"/>
            <w:tcBorders>
              <w:top w:val="nil"/>
              <w:left w:val="nil"/>
              <w:bottom w:val="single" w:sz="8" w:space="0" w:color="auto"/>
              <w:right w:val="single" w:sz="8" w:space="0" w:color="auto"/>
            </w:tcBorders>
            <w:vAlign w:val="center"/>
            <w:hideMark/>
          </w:tcPr>
          <w:p w14:paraId="6F3B628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16.83</w:t>
            </w:r>
          </w:p>
        </w:tc>
        <w:tc>
          <w:tcPr>
            <w:tcW w:w="1001" w:type="dxa"/>
            <w:tcBorders>
              <w:top w:val="nil"/>
              <w:left w:val="nil"/>
              <w:bottom w:val="single" w:sz="8" w:space="0" w:color="auto"/>
              <w:right w:val="single" w:sz="8" w:space="0" w:color="auto"/>
            </w:tcBorders>
            <w:vAlign w:val="center"/>
            <w:hideMark/>
          </w:tcPr>
          <w:p w14:paraId="543FB2A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17.5</w:t>
            </w:r>
          </w:p>
        </w:tc>
        <w:tc>
          <w:tcPr>
            <w:tcW w:w="1001" w:type="dxa"/>
            <w:tcBorders>
              <w:top w:val="nil"/>
              <w:left w:val="nil"/>
              <w:bottom w:val="single" w:sz="8" w:space="0" w:color="auto"/>
              <w:right w:val="single" w:sz="8" w:space="0" w:color="auto"/>
            </w:tcBorders>
            <w:vAlign w:val="center"/>
            <w:hideMark/>
          </w:tcPr>
          <w:p w14:paraId="2AB49F6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w:t>
            </w:r>
          </w:p>
        </w:tc>
        <w:tc>
          <w:tcPr>
            <w:tcW w:w="1001" w:type="dxa"/>
            <w:tcBorders>
              <w:top w:val="nil"/>
              <w:left w:val="nil"/>
              <w:bottom w:val="single" w:sz="8" w:space="0" w:color="auto"/>
              <w:right w:val="single" w:sz="8" w:space="0" w:color="auto"/>
            </w:tcBorders>
            <w:vAlign w:val="center"/>
            <w:hideMark/>
          </w:tcPr>
          <w:p w14:paraId="6E5344B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18.33</w:t>
            </w:r>
          </w:p>
        </w:tc>
      </w:tr>
      <w:tr w:rsidR="00C72E6B" w:rsidRPr="00196B70" w14:paraId="6224A3CD"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53A563E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9" w:type="dxa"/>
            <w:tcBorders>
              <w:top w:val="nil"/>
              <w:left w:val="nil"/>
              <w:bottom w:val="single" w:sz="8" w:space="0" w:color="auto"/>
              <w:right w:val="single" w:sz="8" w:space="0" w:color="auto"/>
            </w:tcBorders>
            <w:vAlign w:val="center"/>
            <w:hideMark/>
          </w:tcPr>
          <w:p w14:paraId="0AF79CC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5846F0D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w:t>
            </w:r>
          </w:p>
        </w:tc>
        <w:tc>
          <w:tcPr>
            <w:tcW w:w="999" w:type="dxa"/>
            <w:tcBorders>
              <w:top w:val="nil"/>
              <w:left w:val="nil"/>
              <w:bottom w:val="single" w:sz="8" w:space="0" w:color="auto"/>
              <w:right w:val="single" w:sz="8" w:space="0" w:color="auto"/>
            </w:tcBorders>
            <w:vAlign w:val="center"/>
            <w:hideMark/>
          </w:tcPr>
          <w:p w14:paraId="34921A7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1001" w:type="dxa"/>
            <w:tcBorders>
              <w:top w:val="nil"/>
              <w:left w:val="nil"/>
              <w:bottom w:val="single" w:sz="8" w:space="0" w:color="auto"/>
              <w:right w:val="single" w:sz="8" w:space="0" w:color="auto"/>
            </w:tcBorders>
            <w:vAlign w:val="center"/>
            <w:hideMark/>
          </w:tcPr>
          <w:p w14:paraId="640DD6B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9.86</w:t>
            </w:r>
          </w:p>
        </w:tc>
        <w:tc>
          <w:tcPr>
            <w:tcW w:w="1001" w:type="dxa"/>
            <w:tcBorders>
              <w:top w:val="nil"/>
              <w:left w:val="nil"/>
              <w:bottom w:val="single" w:sz="8" w:space="0" w:color="auto"/>
              <w:right w:val="single" w:sz="8" w:space="0" w:color="auto"/>
            </w:tcBorders>
            <w:vAlign w:val="center"/>
            <w:hideMark/>
          </w:tcPr>
          <w:p w14:paraId="01F4018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17.23</w:t>
            </w:r>
          </w:p>
        </w:tc>
        <w:tc>
          <w:tcPr>
            <w:tcW w:w="1001" w:type="dxa"/>
            <w:tcBorders>
              <w:top w:val="nil"/>
              <w:left w:val="nil"/>
              <w:bottom w:val="single" w:sz="8" w:space="0" w:color="auto"/>
              <w:right w:val="single" w:sz="8" w:space="0" w:color="auto"/>
            </w:tcBorders>
            <w:vAlign w:val="center"/>
            <w:hideMark/>
          </w:tcPr>
          <w:p w14:paraId="08EA7A7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17.92</w:t>
            </w:r>
          </w:p>
        </w:tc>
        <w:tc>
          <w:tcPr>
            <w:tcW w:w="1001" w:type="dxa"/>
            <w:tcBorders>
              <w:top w:val="nil"/>
              <w:left w:val="nil"/>
              <w:bottom w:val="single" w:sz="8" w:space="0" w:color="auto"/>
              <w:right w:val="single" w:sz="8" w:space="0" w:color="auto"/>
            </w:tcBorders>
            <w:vAlign w:val="center"/>
            <w:hideMark/>
          </w:tcPr>
          <w:p w14:paraId="266927D0"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18.15</w:t>
            </w:r>
          </w:p>
        </w:tc>
        <w:tc>
          <w:tcPr>
            <w:tcW w:w="1001" w:type="dxa"/>
            <w:tcBorders>
              <w:top w:val="nil"/>
              <w:left w:val="nil"/>
              <w:bottom w:val="single" w:sz="8" w:space="0" w:color="auto"/>
              <w:right w:val="single" w:sz="8" w:space="0" w:color="auto"/>
            </w:tcBorders>
            <w:vAlign w:val="center"/>
            <w:hideMark/>
          </w:tcPr>
          <w:p w14:paraId="2B29155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18.92</w:t>
            </w:r>
          </w:p>
        </w:tc>
      </w:tr>
      <w:tr w:rsidR="00C72E6B" w:rsidRPr="00196B70" w14:paraId="2212A4BF"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32ACD4F7"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9" w:type="dxa"/>
            <w:tcBorders>
              <w:top w:val="nil"/>
              <w:left w:val="nil"/>
              <w:bottom w:val="single" w:sz="8" w:space="0" w:color="auto"/>
              <w:right w:val="single" w:sz="8" w:space="0" w:color="auto"/>
            </w:tcBorders>
            <w:vAlign w:val="center"/>
            <w:hideMark/>
          </w:tcPr>
          <w:p w14:paraId="2B72CFA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w:t>
            </w:r>
          </w:p>
        </w:tc>
        <w:tc>
          <w:tcPr>
            <w:tcW w:w="999" w:type="dxa"/>
            <w:tcBorders>
              <w:top w:val="nil"/>
              <w:left w:val="nil"/>
              <w:bottom w:val="single" w:sz="8" w:space="0" w:color="auto"/>
              <w:right w:val="single" w:sz="8" w:space="0" w:color="auto"/>
            </w:tcBorders>
            <w:vAlign w:val="center"/>
            <w:hideMark/>
          </w:tcPr>
          <w:p w14:paraId="6E956E9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w:t>
            </w:r>
          </w:p>
        </w:tc>
        <w:tc>
          <w:tcPr>
            <w:tcW w:w="999" w:type="dxa"/>
            <w:tcBorders>
              <w:top w:val="nil"/>
              <w:left w:val="nil"/>
              <w:bottom w:val="single" w:sz="8" w:space="0" w:color="auto"/>
              <w:right w:val="single" w:sz="8" w:space="0" w:color="auto"/>
            </w:tcBorders>
            <w:vAlign w:val="center"/>
            <w:hideMark/>
          </w:tcPr>
          <w:p w14:paraId="75C196A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w:t>
            </w:r>
          </w:p>
        </w:tc>
        <w:tc>
          <w:tcPr>
            <w:tcW w:w="1001" w:type="dxa"/>
            <w:tcBorders>
              <w:top w:val="nil"/>
              <w:left w:val="nil"/>
              <w:bottom w:val="single" w:sz="8" w:space="0" w:color="auto"/>
              <w:right w:val="single" w:sz="8" w:space="0" w:color="auto"/>
            </w:tcBorders>
            <w:vAlign w:val="center"/>
            <w:hideMark/>
          </w:tcPr>
          <w:p w14:paraId="1EBCD32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10.09</w:t>
            </w:r>
          </w:p>
        </w:tc>
        <w:tc>
          <w:tcPr>
            <w:tcW w:w="1001" w:type="dxa"/>
            <w:tcBorders>
              <w:top w:val="nil"/>
              <w:left w:val="nil"/>
              <w:bottom w:val="single" w:sz="8" w:space="0" w:color="auto"/>
              <w:right w:val="single" w:sz="8" w:space="0" w:color="auto"/>
            </w:tcBorders>
            <w:vAlign w:val="center"/>
            <w:hideMark/>
          </w:tcPr>
          <w:p w14:paraId="4CFCE38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17.64</w:t>
            </w:r>
          </w:p>
        </w:tc>
        <w:tc>
          <w:tcPr>
            <w:tcW w:w="1001" w:type="dxa"/>
            <w:tcBorders>
              <w:top w:val="nil"/>
              <w:left w:val="nil"/>
              <w:bottom w:val="single" w:sz="8" w:space="0" w:color="auto"/>
              <w:right w:val="single" w:sz="8" w:space="0" w:color="auto"/>
            </w:tcBorders>
            <w:vAlign w:val="center"/>
            <w:hideMark/>
          </w:tcPr>
          <w:p w14:paraId="1CB13E2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18.35</w:t>
            </w:r>
          </w:p>
        </w:tc>
        <w:tc>
          <w:tcPr>
            <w:tcW w:w="1001" w:type="dxa"/>
            <w:tcBorders>
              <w:top w:val="nil"/>
              <w:left w:val="nil"/>
              <w:bottom w:val="single" w:sz="8" w:space="0" w:color="auto"/>
              <w:right w:val="single" w:sz="8" w:space="0" w:color="auto"/>
            </w:tcBorders>
            <w:vAlign w:val="center"/>
            <w:hideMark/>
          </w:tcPr>
          <w:p w14:paraId="56AB54E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w:t>
            </w:r>
          </w:p>
        </w:tc>
        <w:tc>
          <w:tcPr>
            <w:tcW w:w="1001" w:type="dxa"/>
            <w:tcBorders>
              <w:top w:val="nil"/>
              <w:left w:val="nil"/>
              <w:bottom w:val="single" w:sz="8" w:space="0" w:color="auto"/>
              <w:right w:val="single" w:sz="8" w:space="0" w:color="auto"/>
            </w:tcBorders>
            <w:vAlign w:val="center"/>
            <w:hideMark/>
          </w:tcPr>
          <w:p w14:paraId="05E44AB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19.36</w:t>
            </w:r>
          </w:p>
        </w:tc>
      </w:tr>
      <w:tr w:rsidR="00C72E6B" w:rsidRPr="00196B70" w14:paraId="78A46697"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4047068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9" w:type="dxa"/>
            <w:tcBorders>
              <w:top w:val="nil"/>
              <w:left w:val="nil"/>
              <w:bottom w:val="single" w:sz="8" w:space="0" w:color="auto"/>
              <w:right w:val="single" w:sz="8" w:space="0" w:color="auto"/>
            </w:tcBorders>
            <w:vAlign w:val="center"/>
            <w:hideMark/>
          </w:tcPr>
          <w:p w14:paraId="7FD3674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6C2CF124"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132BEBB1"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0.46</w:t>
            </w:r>
          </w:p>
        </w:tc>
        <w:tc>
          <w:tcPr>
            <w:tcW w:w="1001" w:type="dxa"/>
            <w:tcBorders>
              <w:top w:val="nil"/>
              <w:left w:val="nil"/>
              <w:bottom w:val="single" w:sz="8" w:space="0" w:color="auto"/>
              <w:right w:val="single" w:sz="8" w:space="0" w:color="auto"/>
            </w:tcBorders>
            <w:vAlign w:val="center"/>
            <w:hideMark/>
          </w:tcPr>
          <w:p w14:paraId="16FD914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0.44</w:t>
            </w:r>
          </w:p>
        </w:tc>
        <w:tc>
          <w:tcPr>
            <w:tcW w:w="1001" w:type="dxa"/>
            <w:tcBorders>
              <w:top w:val="nil"/>
              <w:left w:val="nil"/>
              <w:bottom w:val="single" w:sz="8" w:space="0" w:color="auto"/>
              <w:right w:val="single" w:sz="8" w:space="0" w:color="auto"/>
            </w:tcBorders>
            <w:vAlign w:val="center"/>
            <w:hideMark/>
          </w:tcPr>
          <w:p w14:paraId="18BB68E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0.82</w:t>
            </w:r>
          </w:p>
        </w:tc>
        <w:tc>
          <w:tcPr>
            <w:tcW w:w="1001" w:type="dxa"/>
            <w:tcBorders>
              <w:top w:val="nil"/>
              <w:left w:val="nil"/>
              <w:bottom w:val="single" w:sz="8" w:space="0" w:color="auto"/>
              <w:right w:val="single" w:sz="8" w:space="0" w:color="auto"/>
            </w:tcBorders>
            <w:vAlign w:val="center"/>
            <w:hideMark/>
          </w:tcPr>
          <w:p w14:paraId="68B40F0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0.84</w:t>
            </w:r>
          </w:p>
        </w:tc>
        <w:tc>
          <w:tcPr>
            <w:tcW w:w="1001" w:type="dxa"/>
            <w:tcBorders>
              <w:top w:val="nil"/>
              <w:left w:val="nil"/>
              <w:bottom w:val="single" w:sz="8" w:space="0" w:color="auto"/>
              <w:right w:val="single" w:sz="8" w:space="0" w:color="auto"/>
            </w:tcBorders>
            <w:vAlign w:val="center"/>
            <w:hideMark/>
          </w:tcPr>
          <w:p w14:paraId="5EB25B3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0.94</w:t>
            </w:r>
          </w:p>
        </w:tc>
        <w:tc>
          <w:tcPr>
            <w:tcW w:w="1001" w:type="dxa"/>
            <w:tcBorders>
              <w:top w:val="nil"/>
              <w:left w:val="nil"/>
              <w:bottom w:val="single" w:sz="8" w:space="0" w:color="auto"/>
              <w:right w:val="single" w:sz="8" w:space="0" w:color="auto"/>
            </w:tcBorders>
            <w:vAlign w:val="center"/>
            <w:hideMark/>
          </w:tcPr>
          <w:p w14:paraId="7B61F943"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0.98</w:t>
            </w:r>
          </w:p>
        </w:tc>
      </w:tr>
      <w:tr w:rsidR="00C72E6B" w:rsidRPr="00196B70" w14:paraId="6F49523C" w14:textId="77777777" w:rsidTr="00976432">
        <w:trPr>
          <w:trHeight w:val="20"/>
        </w:trPr>
        <w:tc>
          <w:tcPr>
            <w:tcW w:w="9132" w:type="dxa"/>
            <w:gridSpan w:val="9"/>
            <w:tcBorders>
              <w:top w:val="single" w:sz="8" w:space="0" w:color="auto"/>
              <w:left w:val="single" w:sz="8" w:space="0" w:color="auto"/>
              <w:bottom w:val="single" w:sz="8" w:space="0" w:color="auto"/>
              <w:right w:val="single" w:sz="8" w:space="0" w:color="000000"/>
            </w:tcBorders>
            <w:vAlign w:val="center"/>
            <w:hideMark/>
          </w:tcPr>
          <w:p w14:paraId="56009462" w14:textId="77777777" w:rsidR="00C72E6B" w:rsidRPr="00196B70" w:rsidRDefault="00C72E6B"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C72E6B" w:rsidRPr="00196B70" w14:paraId="278EE178"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6AE4B17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9" w:type="dxa"/>
            <w:tcBorders>
              <w:top w:val="nil"/>
              <w:left w:val="nil"/>
              <w:bottom w:val="single" w:sz="8" w:space="0" w:color="auto"/>
              <w:right w:val="single" w:sz="8" w:space="0" w:color="auto"/>
            </w:tcBorders>
            <w:vAlign w:val="center"/>
            <w:hideMark/>
          </w:tcPr>
          <w:p w14:paraId="627840B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w:t>
            </w:r>
          </w:p>
        </w:tc>
        <w:tc>
          <w:tcPr>
            <w:tcW w:w="999" w:type="dxa"/>
            <w:tcBorders>
              <w:top w:val="nil"/>
              <w:left w:val="nil"/>
              <w:bottom w:val="single" w:sz="8" w:space="0" w:color="auto"/>
              <w:right w:val="single" w:sz="8" w:space="0" w:color="auto"/>
            </w:tcBorders>
            <w:vAlign w:val="center"/>
            <w:hideMark/>
          </w:tcPr>
          <w:p w14:paraId="3A58D39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7CBA8A3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8.48</w:t>
            </w:r>
          </w:p>
        </w:tc>
        <w:tc>
          <w:tcPr>
            <w:tcW w:w="1001" w:type="dxa"/>
            <w:tcBorders>
              <w:top w:val="nil"/>
              <w:left w:val="nil"/>
              <w:bottom w:val="single" w:sz="8" w:space="0" w:color="auto"/>
              <w:right w:val="single" w:sz="8" w:space="0" w:color="auto"/>
            </w:tcBorders>
            <w:vAlign w:val="center"/>
            <w:hideMark/>
          </w:tcPr>
          <w:p w14:paraId="1B5566E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8.81</w:t>
            </w:r>
          </w:p>
        </w:tc>
        <w:tc>
          <w:tcPr>
            <w:tcW w:w="1001" w:type="dxa"/>
            <w:tcBorders>
              <w:top w:val="nil"/>
              <w:left w:val="nil"/>
              <w:bottom w:val="single" w:sz="8" w:space="0" w:color="auto"/>
              <w:right w:val="single" w:sz="8" w:space="0" w:color="auto"/>
            </w:tcBorders>
            <w:vAlign w:val="center"/>
            <w:hideMark/>
          </w:tcPr>
          <w:p w14:paraId="365A712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15.41</w:t>
            </w:r>
          </w:p>
        </w:tc>
        <w:tc>
          <w:tcPr>
            <w:tcW w:w="1001" w:type="dxa"/>
            <w:tcBorders>
              <w:top w:val="nil"/>
              <w:left w:val="nil"/>
              <w:bottom w:val="single" w:sz="8" w:space="0" w:color="auto"/>
              <w:right w:val="single" w:sz="8" w:space="0" w:color="auto"/>
            </w:tcBorders>
            <w:vAlign w:val="center"/>
            <w:hideMark/>
          </w:tcPr>
          <w:p w14:paraId="46B4DEC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16.03</w:t>
            </w:r>
          </w:p>
        </w:tc>
        <w:tc>
          <w:tcPr>
            <w:tcW w:w="1001" w:type="dxa"/>
            <w:tcBorders>
              <w:top w:val="nil"/>
              <w:left w:val="nil"/>
              <w:bottom w:val="single" w:sz="8" w:space="0" w:color="auto"/>
              <w:right w:val="single" w:sz="8" w:space="0" w:color="auto"/>
            </w:tcBorders>
            <w:vAlign w:val="center"/>
            <w:hideMark/>
          </w:tcPr>
          <w:p w14:paraId="23D470A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16.45</w:t>
            </w:r>
          </w:p>
        </w:tc>
        <w:tc>
          <w:tcPr>
            <w:tcW w:w="1001" w:type="dxa"/>
            <w:tcBorders>
              <w:top w:val="nil"/>
              <w:left w:val="nil"/>
              <w:bottom w:val="single" w:sz="8" w:space="0" w:color="auto"/>
              <w:right w:val="single" w:sz="8" w:space="0" w:color="auto"/>
            </w:tcBorders>
            <w:vAlign w:val="center"/>
            <w:hideMark/>
          </w:tcPr>
          <w:p w14:paraId="27F2C57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w:t>
            </w:r>
          </w:p>
        </w:tc>
      </w:tr>
      <w:tr w:rsidR="00C72E6B" w:rsidRPr="00196B70" w14:paraId="51B126C2"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2F6C6DA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9" w:type="dxa"/>
            <w:tcBorders>
              <w:top w:val="nil"/>
              <w:left w:val="nil"/>
              <w:bottom w:val="single" w:sz="8" w:space="0" w:color="auto"/>
              <w:right w:val="single" w:sz="8" w:space="0" w:color="auto"/>
            </w:tcBorders>
            <w:vAlign w:val="center"/>
            <w:hideMark/>
          </w:tcPr>
          <w:p w14:paraId="6DB71D7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1.67</w:t>
            </w:r>
          </w:p>
        </w:tc>
        <w:tc>
          <w:tcPr>
            <w:tcW w:w="999" w:type="dxa"/>
            <w:tcBorders>
              <w:top w:val="nil"/>
              <w:left w:val="nil"/>
              <w:bottom w:val="single" w:sz="8" w:space="0" w:color="auto"/>
              <w:right w:val="single" w:sz="8" w:space="0" w:color="auto"/>
            </w:tcBorders>
            <w:vAlign w:val="center"/>
            <w:hideMark/>
          </w:tcPr>
          <w:p w14:paraId="24F360B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w:t>
            </w:r>
          </w:p>
        </w:tc>
        <w:tc>
          <w:tcPr>
            <w:tcW w:w="999" w:type="dxa"/>
            <w:tcBorders>
              <w:top w:val="nil"/>
              <w:left w:val="nil"/>
              <w:bottom w:val="single" w:sz="8" w:space="0" w:color="auto"/>
              <w:right w:val="single" w:sz="8" w:space="0" w:color="auto"/>
            </w:tcBorders>
            <w:vAlign w:val="center"/>
            <w:hideMark/>
          </w:tcPr>
          <w:p w14:paraId="27D1FC5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w:t>
            </w:r>
          </w:p>
        </w:tc>
        <w:tc>
          <w:tcPr>
            <w:tcW w:w="1001" w:type="dxa"/>
            <w:tcBorders>
              <w:top w:val="nil"/>
              <w:left w:val="nil"/>
              <w:bottom w:val="single" w:sz="8" w:space="0" w:color="auto"/>
              <w:right w:val="single" w:sz="8" w:space="0" w:color="auto"/>
            </w:tcBorders>
            <w:vAlign w:val="center"/>
            <w:hideMark/>
          </w:tcPr>
          <w:p w14:paraId="3DCB31E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9.57</w:t>
            </w:r>
          </w:p>
        </w:tc>
        <w:tc>
          <w:tcPr>
            <w:tcW w:w="1001" w:type="dxa"/>
            <w:tcBorders>
              <w:top w:val="nil"/>
              <w:left w:val="nil"/>
              <w:bottom w:val="single" w:sz="8" w:space="0" w:color="auto"/>
              <w:right w:val="single" w:sz="8" w:space="0" w:color="auto"/>
            </w:tcBorders>
            <w:vAlign w:val="center"/>
            <w:hideMark/>
          </w:tcPr>
          <w:p w14:paraId="37458A7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16.73</w:t>
            </w:r>
          </w:p>
        </w:tc>
        <w:tc>
          <w:tcPr>
            <w:tcW w:w="1001" w:type="dxa"/>
            <w:tcBorders>
              <w:top w:val="nil"/>
              <w:left w:val="nil"/>
              <w:bottom w:val="single" w:sz="8" w:space="0" w:color="auto"/>
              <w:right w:val="single" w:sz="8" w:space="0" w:color="auto"/>
            </w:tcBorders>
            <w:vAlign w:val="center"/>
            <w:hideMark/>
          </w:tcPr>
          <w:p w14:paraId="01DE99A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w:t>
            </w:r>
          </w:p>
        </w:tc>
        <w:tc>
          <w:tcPr>
            <w:tcW w:w="1001" w:type="dxa"/>
            <w:tcBorders>
              <w:top w:val="nil"/>
              <w:left w:val="nil"/>
              <w:bottom w:val="single" w:sz="8" w:space="0" w:color="auto"/>
              <w:right w:val="single" w:sz="8" w:space="0" w:color="auto"/>
            </w:tcBorders>
            <w:vAlign w:val="center"/>
            <w:hideMark/>
          </w:tcPr>
          <w:p w14:paraId="53B9770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17.72</w:t>
            </w:r>
          </w:p>
        </w:tc>
        <w:tc>
          <w:tcPr>
            <w:tcW w:w="1001" w:type="dxa"/>
            <w:tcBorders>
              <w:top w:val="nil"/>
              <w:left w:val="nil"/>
              <w:bottom w:val="single" w:sz="8" w:space="0" w:color="auto"/>
              <w:right w:val="single" w:sz="8" w:space="0" w:color="auto"/>
            </w:tcBorders>
            <w:vAlign w:val="center"/>
            <w:hideMark/>
          </w:tcPr>
          <w:p w14:paraId="0D174B5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18.43</w:t>
            </w:r>
          </w:p>
        </w:tc>
      </w:tr>
      <w:tr w:rsidR="00C72E6B" w:rsidRPr="00196B70" w14:paraId="076D861F"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1428D37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9" w:type="dxa"/>
            <w:tcBorders>
              <w:top w:val="nil"/>
              <w:left w:val="nil"/>
              <w:bottom w:val="single" w:sz="8" w:space="0" w:color="auto"/>
              <w:right w:val="single" w:sz="8" w:space="0" w:color="auto"/>
            </w:tcBorders>
            <w:vAlign w:val="center"/>
            <w:hideMark/>
          </w:tcPr>
          <w:p w14:paraId="7D465BA4"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w:t>
            </w:r>
          </w:p>
        </w:tc>
        <w:tc>
          <w:tcPr>
            <w:tcW w:w="999" w:type="dxa"/>
            <w:tcBorders>
              <w:top w:val="nil"/>
              <w:left w:val="nil"/>
              <w:bottom w:val="single" w:sz="8" w:space="0" w:color="auto"/>
              <w:right w:val="single" w:sz="8" w:space="0" w:color="auto"/>
            </w:tcBorders>
            <w:vAlign w:val="center"/>
            <w:hideMark/>
          </w:tcPr>
          <w:p w14:paraId="0F369EB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w:t>
            </w:r>
          </w:p>
        </w:tc>
        <w:tc>
          <w:tcPr>
            <w:tcW w:w="999" w:type="dxa"/>
            <w:tcBorders>
              <w:top w:val="nil"/>
              <w:left w:val="nil"/>
              <w:bottom w:val="single" w:sz="8" w:space="0" w:color="auto"/>
              <w:right w:val="single" w:sz="8" w:space="0" w:color="auto"/>
            </w:tcBorders>
            <w:vAlign w:val="center"/>
            <w:hideMark/>
          </w:tcPr>
          <w:p w14:paraId="3D746B6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9.42</w:t>
            </w:r>
          </w:p>
        </w:tc>
        <w:tc>
          <w:tcPr>
            <w:tcW w:w="1001" w:type="dxa"/>
            <w:tcBorders>
              <w:top w:val="nil"/>
              <w:left w:val="nil"/>
              <w:bottom w:val="single" w:sz="8" w:space="0" w:color="auto"/>
              <w:right w:val="single" w:sz="8" w:space="0" w:color="auto"/>
            </w:tcBorders>
            <w:vAlign w:val="center"/>
            <w:hideMark/>
          </w:tcPr>
          <w:p w14:paraId="36488DA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w:t>
            </w:r>
          </w:p>
        </w:tc>
        <w:tc>
          <w:tcPr>
            <w:tcW w:w="1001" w:type="dxa"/>
            <w:tcBorders>
              <w:top w:val="nil"/>
              <w:left w:val="nil"/>
              <w:bottom w:val="single" w:sz="8" w:space="0" w:color="auto"/>
              <w:right w:val="single" w:sz="8" w:space="0" w:color="auto"/>
            </w:tcBorders>
            <w:vAlign w:val="center"/>
            <w:hideMark/>
          </w:tcPr>
          <w:p w14:paraId="1870287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17.13</w:t>
            </w:r>
          </w:p>
        </w:tc>
        <w:tc>
          <w:tcPr>
            <w:tcW w:w="1001" w:type="dxa"/>
            <w:tcBorders>
              <w:top w:val="nil"/>
              <w:left w:val="nil"/>
              <w:bottom w:val="single" w:sz="8" w:space="0" w:color="auto"/>
              <w:right w:val="single" w:sz="8" w:space="0" w:color="auto"/>
            </w:tcBorders>
            <w:vAlign w:val="center"/>
            <w:hideMark/>
          </w:tcPr>
          <w:p w14:paraId="21CC8E4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17.82</w:t>
            </w:r>
          </w:p>
        </w:tc>
        <w:tc>
          <w:tcPr>
            <w:tcW w:w="1001" w:type="dxa"/>
            <w:tcBorders>
              <w:top w:val="nil"/>
              <w:left w:val="nil"/>
              <w:bottom w:val="single" w:sz="8" w:space="0" w:color="auto"/>
              <w:right w:val="single" w:sz="8" w:space="0" w:color="auto"/>
            </w:tcBorders>
            <w:vAlign w:val="center"/>
            <w:hideMark/>
          </w:tcPr>
          <w:p w14:paraId="3F7A429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17.85</w:t>
            </w:r>
          </w:p>
        </w:tc>
        <w:tc>
          <w:tcPr>
            <w:tcW w:w="1001" w:type="dxa"/>
            <w:tcBorders>
              <w:top w:val="nil"/>
              <w:left w:val="nil"/>
              <w:bottom w:val="single" w:sz="8" w:space="0" w:color="auto"/>
              <w:right w:val="single" w:sz="8" w:space="0" w:color="auto"/>
            </w:tcBorders>
            <w:vAlign w:val="center"/>
            <w:hideMark/>
          </w:tcPr>
          <w:p w14:paraId="5059285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18.89</w:t>
            </w:r>
          </w:p>
        </w:tc>
      </w:tr>
      <w:tr w:rsidR="00C72E6B" w:rsidRPr="00196B70" w14:paraId="5AFF9BC3"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0FBF180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9" w:type="dxa"/>
            <w:tcBorders>
              <w:top w:val="nil"/>
              <w:left w:val="nil"/>
              <w:bottom w:val="single" w:sz="8" w:space="0" w:color="auto"/>
              <w:right w:val="single" w:sz="8" w:space="0" w:color="auto"/>
            </w:tcBorders>
            <w:vAlign w:val="center"/>
            <w:hideMark/>
          </w:tcPr>
          <w:p w14:paraId="310A547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w:t>
            </w:r>
          </w:p>
        </w:tc>
        <w:tc>
          <w:tcPr>
            <w:tcW w:w="999" w:type="dxa"/>
            <w:tcBorders>
              <w:top w:val="nil"/>
              <w:left w:val="nil"/>
              <w:bottom w:val="single" w:sz="8" w:space="0" w:color="auto"/>
              <w:right w:val="single" w:sz="8" w:space="0" w:color="auto"/>
            </w:tcBorders>
            <w:vAlign w:val="center"/>
            <w:hideMark/>
          </w:tcPr>
          <w:p w14:paraId="7456ED0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w:t>
            </w:r>
          </w:p>
        </w:tc>
        <w:tc>
          <w:tcPr>
            <w:tcW w:w="999" w:type="dxa"/>
            <w:tcBorders>
              <w:top w:val="nil"/>
              <w:left w:val="nil"/>
              <w:bottom w:val="single" w:sz="8" w:space="0" w:color="auto"/>
              <w:right w:val="single" w:sz="8" w:space="0" w:color="auto"/>
            </w:tcBorders>
            <w:vAlign w:val="center"/>
            <w:hideMark/>
          </w:tcPr>
          <w:p w14:paraId="45CF642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9.59</w:t>
            </w:r>
          </w:p>
        </w:tc>
        <w:tc>
          <w:tcPr>
            <w:tcW w:w="1001" w:type="dxa"/>
            <w:tcBorders>
              <w:top w:val="nil"/>
              <w:left w:val="nil"/>
              <w:bottom w:val="single" w:sz="8" w:space="0" w:color="auto"/>
              <w:right w:val="single" w:sz="8" w:space="0" w:color="auto"/>
            </w:tcBorders>
            <w:vAlign w:val="center"/>
            <w:hideMark/>
          </w:tcPr>
          <w:p w14:paraId="40413050"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9.97</w:t>
            </w:r>
          </w:p>
        </w:tc>
        <w:tc>
          <w:tcPr>
            <w:tcW w:w="1001" w:type="dxa"/>
            <w:tcBorders>
              <w:top w:val="nil"/>
              <w:left w:val="nil"/>
              <w:bottom w:val="single" w:sz="8" w:space="0" w:color="auto"/>
              <w:right w:val="single" w:sz="8" w:space="0" w:color="auto"/>
            </w:tcBorders>
            <w:vAlign w:val="center"/>
            <w:hideMark/>
          </w:tcPr>
          <w:p w14:paraId="1FE73D3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17.44</w:t>
            </w:r>
          </w:p>
        </w:tc>
        <w:tc>
          <w:tcPr>
            <w:tcW w:w="1001" w:type="dxa"/>
            <w:tcBorders>
              <w:top w:val="nil"/>
              <w:left w:val="nil"/>
              <w:bottom w:val="single" w:sz="8" w:space="0" w:color="auto"/>
              <w:right w:val="single" w:sz="8" w:space="0" w:color="auto"/>
            </w:tcBorders>
            <w:vAlign w:val="center"/>
            <w:hideMark/>
          </w:tcPr>
          <w:p w14:paraId="05250E4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18.13</w:t>
            </w:r>
          </w:p>
        </w:tc>
        <w:tc>
          <w:tcPr>
            <w:tcW w:w="1001" w:type="dxa"/>
            <w:tcBorders>
              <w:top w:val="nil"/>
              <w:left w:val="nil"/>
              <w:bottom w:val="single" w:sz="8" w:space="0" w:color="auto"/>
              <w:right w:val="single" w:sz="8" w:space="0" w:color="auto"/>
            </w:tcBorders>
            <w:vAlign w:val="center"/>
            <w:hideMark/>
          </w:tcPr>
          <w:p w14:paraId="79A1675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18.62</w:t>
            </w:r>
          </w:p>
        </w:tc>
        <w:tc>
          <w:tcPr>
            <w:tcW w:w="1001" w:type="dxa"/>
            <w:tcBorders>
              <w:top w:val="nil"/>
              <w:left w:val="nil"/>
              <w:bottom w:val="single" w:sz="8" w:space="0" w:color="auto"/>
              <w:right w:val="single" w:sz="8" w:space="0" w:color="auto"/>
            </w:tcBorders>
            <w:vAlign w:val="center"/>
            <w:hideMark/>
          </w:tcPr>
          <w:p w14:paraId="4006ABF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19.36</w:t>
            </w:r>
          </w:p>
        </w:tc>
      </w:tr>
      <w:tr w:rsidR="00C72E6B" w:rsidRPr="00196B70" w14:paraId="5C8030CE"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1B0765C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9" w:type="dxa"/>
            <w:tcBorders>
              <w:top w:val="nil"/>
              <w:left w:val="nil"/>
              <w:bottom w:val="single" w:sz="8" w:space="0" w:color="auto"/>
              <w:right w:val="single" w:sz="8" w:space="0" w:color="auto"/>
            </w:tcBorders>
            <w:vAlign w:val="center"/>
            <w:hideMark/>
          </w:tcPr>
          <w:p w14:paraId="05D93AC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79B0747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01714F28"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0.61</w:t>
            </w:r>
          </w:p>
        </w:tc>
        <w:tc>
          <w:tcPr>
            <w:tcW w:w="1001" w:type="dxa"/>
            <w:tcBorders>
              <w:top w:val="nil"/>
              <w:left w:val="nil"/>
              <w:bottom w:val="single" w:sz="8" w:space="0" w:color="auto"/>
              <w:right w:val="single" w:sz="8" w:space="0" w:color="auto"/>
            </w:tcBorders>
            <w:vAlign w:val="center"/>
            <w:hideMark/>
          </w:tcPr>
          <w:p w14:paraId="72F6551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0.57</w:t>
            </w:r>
          </w:p>
        </w:tc>
        <w:tc>
          <w:tcPr>
            <w:tcW w:w="1001" w:type="dxa"/>
            <w:tcBorders>
              <w:top w:val="nil"/>
              <w:left w:val="nil"/>
              <w:bottom w:val="single" w:sz="8" w:space="0" w:color="auto"/>
              <w:right w:val="single" w:sz="8" w:space="0" w:color="auto"/>
            </w:tcBorders>
            <w:vAlign w:val="center"/>
            <w:hideMark/>
          </w:tcPr>
          <w:p w14:paraId="6F2C6AD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1.11</w:t>
            </w:r>
          </w:p>
        </w:tc>
        <w:tc>
          <w:tcPr>
            <w:tcW w:w="1001" w:type="dxa"/>
            <w:tcBorders>
              <w:top w:val="nil"/>
              <w:left w:val="nil"/>
              <w:bottom w:val="single" w:sz="8" w:space="0" w:color="auto"/>
              <w:right w:val="single" w:sz="8" w:space="0" w:color="auto"/>
            </w:tcBorders>
            <w:vAlign w:val="center"/>
            <w:hideMark/>
          </w:tcPr>
          <w:p w14:paraId="160AB02A"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1.08</w:t>
            </w:r>
          </w:p>
        </w:tc>
        <w:tc>
          <w:tcPr>
            <w:tcW w:w="1001" w:type="dxa"/>
            <w:tcBorders>
              <w:top w:val="nil"/>
              <w:left w:val="nil"/>
              <w:bottom w:val="single" w:sz="8" w:space="0" w:color="auto"/>
              <w:right w:val="single" w:sz="8" w:space="0" w:color="auto"/>
            </w:tcBorders>
            <w:vAlign w:val="center"/>
            <w:hideMark/>
          </w:tcPr>
          <w:p w14:paraId="331505D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0.94</w:t>
            </w:r>
          </w:p>
        </w:tc>
        <w:tc>
          <w:tcPr>
            <w:tcW w:w="1001" w:type="dxa"/>
            <w:tcBorders>
              <w:top w:val="nil"/>
              <w:left w:val="nil"/>
              <w:bottom w:val="single" w:sz="8" w:space="0" w:color="auto"/>
              <w:right w:val="single" w:sz="8" w:space="0" w:color="auto"/>
            </w:tcBorders>
            <w:vAlign w:val="center"/>
            <w:hideMark/>
          </w:tcPr>
          <w:p w14:paraId="488CCC23"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1.97</w:t>
            </w:r>
          </w:p>
        </w:tc>
      </w:tr>
    </w:tbl>
    <w:p w14:paraId="2038A148" w14:textId="77777777" w:rsidR="003404A3" w:rsidRPr="00196B70" w:rsidRDefault="003404A3" w:rsidP="00805524">
      <w:pPr>
        <w:jc w:val="both"/>
        <w:rPr>
          <w:rFonts w:ascii="Arial" w:hAnsi="Arial" w:cs="Arial"/>
          <w:sz w:val="20"/>
          <w:szCs w:val="20"/>
        </w:rPr>
      </w:pPr>
    </w:p>
    <w:p w14:paraId="35FE2B1D" w14:textId="60F62673" w:rsidR="00115984" w:rsidRPr="00196B70" w:rsidRDefault="00115984"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5E2DF8F8" wp14:editId="5BDF0056">
            <wp:extent cx="5765800" cy="4152900"/>
            <wp:effectExtent l="0" t="0" r="6350" b="0"/>
            <wp:docPr id="584421968" name="Chart 1">
              <a:extLst xmlns:a="http://schemas.openxmlformats.org/drawingml/2006/main">
                <a:ext uri="{FF2B5EF4-FFF2-40B4-BE49-F238E27FC236}">
                  <a16:creationId xmlns:a16="http://schemas.microsoft.com/office/drawing/2014/main" id="{28A82984-AE29-6BC2-9A16-705B0323A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AB07FE" w14:textId="77777777" w:rsidR="00976432" w:rsidRPr="00196B70" w:rsidRDefault="00976432" w:rsidP="00A24926">
      <w:pPr>
        <w:spacing w:after="0" w:line="240" w:lineRule="auto"/>
        <w:jc w:val="both"/>
        <w:rPr>
          <w:rFonts w:ascii="Arial" w:hAnsi="Arial" w:cs="Arial"/>
          <w:b/>
          <w:bCs/>
          <w:sz w:val="20"/>
          <w:szCs w:val="20"/>
        </w:rPr>
      </w:pPr>
    </w:p>
    <w:p w14:paraId="73CF3B21" w14:textId="77777777" w:rsidR="00976432" w:rsidRPr="00196B70" w:rsidRDefault="00976432" w:rsidP="00A24926">
      <w:pPr>
        <w:spacing w:after="0" w:line="240" w:lineRule="auto"/>
        <w:jc w:val="both"/>
        <w:rPr>
          <w:rFonts w:ascii="Arial" w:hAnsi="Arial" w:cs="Arial"/>
          <w:b/>
          <w:bCs/>
          <w:sz w:val="20"/>
          <w:szCs w:val="20"/>
        </w:rPr>
      </w:pPr>
    </w:p>
    <w:p w14:paraId="1A64B2AF" w14:textId="185E46CF" w:rsidR="00A24926" w:rsidRPr="00196B70" w:rsidRDefault="00A24926" w:rsidP="00A24926">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4</w:t>
      </w:r>
      <w:r w:rsidRPr="00196B70">
        <w:rPr>
          <w:rFonts w:ascii="Arial" w:hAnsi="Arial" w:cs="Arial"/>
          <w:b/>
          <w:bCs/>
          <w:sz w:val="20"/>
          <w:szCs w:val="20"/>
        </w:rPr>
        <w:t xml:space="preserve">: Effect of Different Levels of Nitrogen and Sulphur on </w:t>
      </w:r>
      <w:r w:rsidR="004D0362" w:rsidRPr="00196B70">
        <w:rPr>
          <w:rFonts w:ascii="Arial" w:eastAsia="Times New Roman" w:hAnsi="Arial" w:cs="Arial"/>
          <w:b/>
          <w:bCs/>
          <w:kern w:val="0"/>
          <w:sz w:val="20"/>
          <w:szCs w:val="20"/>
          <w:lang w:eastAsia="en-IN" w:bidi="hi-IN"/>
          <w14:ligatures w14:val="none"/>
        </w:rPr>
        <w:t>Fresh weight of per plant (g)</w:t>
      </w:r>
      <w:r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p>
    <w:tbl>
      <w:tblPr>
        <w:tblW w:w="9106" w:type="dxa"/>
        <w:tblLook w:val="04A0" w:firstRow="1" w:lastRow="0" w:firstColumn="1" w:lastColumn="0" w:noHBand="0" w:noVBand="1"/>
      </w:tblPr>
      <w:tblGrid>
        <w:gridCol w:w="1124"/>
        <w:gridCol w:w="986"/>
        <w:gridCol w:w="988"/>
        <w:gridCol w:w="1001"/>
        <w:gridCol w:w="1001"/>
        <w:gridCol w:w="1001"/>
        <w:gridCol w:w="1001"/>
        <w:gridCol w:w="1001"/>
        <w:gridCol w:w="1003"/>
      </w:tblGrid>
      <w:tr w:rsidR="00DC6278" w:rsidRPr="00196B70" w14:paraId="35D4D185" w14:textId="77777777" w:rsidTr="00976432">
        <w:trPr>
          <w:trHeight w:val="20"/>
        </w:trPr>
        <w:tc>
          <w:tcPr>
            <w:tcW w:w="1124" w:type="dxa"/>
            <w:vMerge w:val="restart"/>
            <w:tcBorders>
              <w:top w:val="single" w:sz="8" w:space="0" w:color="auto"/>
              <w:left w:val="single" w:sz="8" w:space="0" w:color="auto"/>
              <w:bottom w:val="single" w:sz="8" w:space="0" w:color="000000"/>
              <w:right w:val="single" w:sz="8" w:space="0" w:color="auto"/>
            </w:tcBorders>
            <w:vAlign w:val="center"/>
            <w:hideMark/>
          </w:tcPr>
          <w:p w14:paraId="0CC6AE69" w14:textId="300CAA5A"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7982" w:type="dxa"/>
            <w:gridSpan w:val="8"/>
            <w:tcBorders>
              <w:top w:val="single" w:sz="8" w:space="0" w:color="auto"/>
              <w:left w:val="nil"/>
              <w:bottom w:val="single" w:sz="8" w:space="0" w:color="auto"/>
              <w:right w:val="single" w:sz="8" w:space="0" w:color="000000"/>
            </w:tcBorders>
            <w:vAlign w:val="center"/>
            <w:hideMark/>
          </w:tcPr>
          <w:p w14:paraId="3D1DA87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Fresh weight of per plant (g)</w:t>
            </w:r>
          </w:p>
        </w:tc>
      </w:tr>
      <w:tr w:rsidR="00DC6278" w:rsidRPr="00196B70" w14:paraId="6E4E7F86" w14:textId="77777777" w:rsidTr="00976432">
        <w:trPr>
          <w:trHeight w:val="2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4076B18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1974" w:type="dxa"/>
            <w:gridSpan w:val="2"/>
            <w:tcBorders>
              <w:top w:val="single" w:sz="8" w:space="0" w:color="auto"/>
              <w:left w:val="nil"/>
              <w:bottom w:val="single" w:sz="8" w:space="0" w:color="auto"/>
              <w:right w:val="single" w:sz="8" w:space="0" w:color="000000"/>
            </w:tcBorders>
            <w:vAlign w:val="center"/>
            <w:hideMark/>
          </w:tcPr>
          <w:p w14:paraId="2486976A"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002" w:type="dxa"/>
            <w:gridSpan w:val="2"/>
            <w:tcBorders>
              <w:top w:val="single" w:sz="8" w:space="0" w:color="auto"/>
              <w:left w:val="nil"/>
              <w:bottom w:val="single" w:sz="8" w:space="0" w:color="auto"/>
              <w:right w:val="single" w:sz="8" w:space="0" w:color="000000"/>
            </w:tcBorders>
            <w:vAlign w:val="center"/>
            <w:hideMark/>
          </w:tcPr>
          <w:p w14:paraId="5A6B768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002" w:type="dxa"/>
            <w:gridSpan w:val="2"/>
            <w:tcBorders>
              <w:top w:val="single" w:sz="8" w:space="0" w:color="auto"/>
              <w:left w:val="nil"/>
              <w:bottom w:val="single" w:sz="8" w:space="0" w:color="auto"/>
              <w:right w:val="single" w:sz="8" w:space="0" w:color="000000"/>
            </w:tcBorders>
            <w:vAlign w:val="center"/>
            <w:hideMark/>
          </w:tcPr>
          <w:p w14:paraId="67AEFBA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2002" w:type="dxa"/>
            <w:gridSpan w:val="2"/>
            <w:tcBorders>
              <w:top w:val="single" w:sz="8" w:space="0" w:color="auto"/>
              <w:left w:val="nil"/>
              <w:bottom w:val="single" w:sz="8" w:space="0" w:color="auto"/>
              <w:right w:val="single" w:sz="8" w:space="0" w:color="000000"/>
            </w:tcBorders>
            <w:vAlign w:val="center"/>
            <w:hideMark/>
          </w:tcPr>
          <w:p w14:paraId="3EF8EAA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DC6278" w:rsidRPr="00196B70" w14:paraId="379634D8" w14:textId="77777777" w:rsidTr="00976432">
        <w:trPr>
          <w:trHeight w:val="2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547F31B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986" w:type="dxa"/>
            <w:tcBorders>
              <w:top w:val="nil"/>
              <w:left w:val="nil"/>
              <w:bottom w:val="single" w:sz="8" w:space="0" w:color="auto"/>
              <w:right w:val="single" w:sz="8" w:space="0" w:color="auto"/>
            </w:tcBorders>
            <w:vAlign w:val="center"/>
            <w:hideMark/>
          </w:tcPr>
          <w:p w14:paraId="2EA3F57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87" w:type="dxa"/>
            <w:tcBorders>
              <w:top w:val="nil"/>
              <w:left w:val="nil"/>
              <w:bottom w:val="single" w:sz="8" w:space="0" w:color="auto"/>
              <w:right w:val="single" w:sz="8" w:space="0" w:color="auto"/>
            </w:tcBorders>
            <w:vAlign w:val="center"/>
            <w:hideMark/>
          </w:tcPr>
          <w:p w14:paraId="630C3C2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676C9C4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4CB4302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37A8124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45D1D38F"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1DADDD6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3213AB0F"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DC6278" w:rsidRPr="00196B70" w14:paraId="02E45A02" w14:textId="77777777" w:rsidTr="00976432">
        <w:trPr>
          <w:trHeight w:val="20"/>
        </w:trPr>
        <w:tc>
          <w:tcPr>
            <w:tcW w:w="9106" w:type="dxa"/>
            <w:gridSpan w:val="9"/>
            <w:tcBorders>
              <w:top w:val="single" w:sz="8" w:space="0" w:color="auto"/>
              <w:left w:val="single" w:sz="8" w:space="0" w:color="auto"/>
              <w:bottom w:val="single" w:sz="8" w:space="0" w:color="auto"/>
              <w:right w:val="single" w:sz="8" w:space="0" w:color="000000"/>
            </w:tcBorders>
            <w:vAlign w:val="center"/>
            <w:hideMark/>
          </w:tcPr>
          <w:p w14:paraId="18760682"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C6278" w:rsidRPr="00196B70" w14:paraId="07C007D7"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0D5DBBB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86" w:type="dxa"/>
            <w:tcBorders>
              <w:top w:val="nil"/>
              <w:left w:val="nil"/>
              <w:bottom w:val="single" w:sz="8" w:space="0" w:color="auto"/>
              <w:right w:val="single" w:sz="8" w:space="0" w:color="auto"/>
            </w:tcBorders>
            <w:vAlign w:val="center"/>
            <w:hideMark/>
          </w:tcPr>
          <w:p w14:paraId="5FF7562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8.98</w:t>
            </w:r>
          </w:p>
        </w:tc>
        <w:tc>
          <w:tcPr>
            <w:tcW w:w="987" w:type="dxa"/>
            <w:tcBorders>
              <w:top w:val="nil"/>
              <w:left w:val="nil"/>
              <w:bottom w:val="single" w:sz="8" w:space="0" w:color="auto"/>
              <w:right w:val="single" w:sz="8" w:space="0" w:color="auto"/>
            </w:tcBorders>
            <w:vAlign w:val="center"/>
            <w:hideMark/>
          </w:tcPr>
          <w:p w14:paraId="2EB07AD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1001" w:type="dxa"/>
            <w:tcBorders>
              <w:top w:val="nil"/>
              <w:left w:val="nil"/>
              <w:bottom w:val="single" w:sz="8" w:space="0" w:color="auto"/>
              <w:right w:val="single" w:sz="8" w:space="0" w:color="auto"/>
            </w:tcBorders>
            <w:vAlign w:val="center"/>
            <w:hideMark/>
          </w:tcPr>
          <w:p w14:paraId="436498A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78.33</w:t>
            </w:r>
          </w:p>
        </w:tc>
        <w:tc>
          <w:tcPr>
            <w:tcW w:w="1001" w:type="dxa"/>
            <w:tcBorders>
              <w:top w:val="nil"/>
              <w:left w:val="nil"/>
              <w:bottom w:val="single" w:sz="8" w:space="0" w:color="auto"/>
              <w:right w:val="single" w:sz="8" w:space="0" w:color="auto"/>
            </w:tcBorders>
            <w:vAlign w:val="center"/>
            <w:hideMark/>
          </w:tcPr>
          <w:p w14:paraId="05418B7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81.46</w:t>
            </w:r>
          </w:p>
        </w:tc>
        <w:tc>
          <w:tcPr>
            <w:tcW w:w="1001" w:type="dxa"/>
            <w:tcBorders>
              <w:top w:val="nil"/>
              <w:left w:val="nil"/>
              <w:bottom w:val="single" w:sz="8" w:space="0" w:color="auto"/>
              <w:right w:val="single" w:sz="8" w:space="0" w:color="auto"/>
            </w:tcBorders>
            <w:vAlign w:val="center"/>
            <w:hideMark/>
          </w:tcPr>
          <w:p w14:paraId="3E8F7E8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130.55</w:t>
            </w:r>
          </w:p>
        </w:tc>
        <w:tc>
          <w:tcPr>
            <w:tcW w:w="1001" w:type="dxa"/>
            <w:tcBorders>
              <w:top w:val="nil"/>
              <w:left w:val="nil"/>
              <w:bottom w:val="single" w:sz="8" w:space="0" w:color="auto"/>
              <w:right w:val="single" w:sz="8" w:space="0" w:color="auto"/>
            </w:tcBorders>
            <w:vAlign w:val="center"/>
            <w:hideMark/>
          </w:tcPr>
          <w:p w14:paraId="21F54939"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135.77</w:t>
            </w:r>
          </w:p>
        </w:tc>
        <w:tc>
          <w:tcPr>
            <w:tcW w:w="1001" w:type="dxa"/>
            <w:tcBorders>
              <w:top w:val="nil"/>
              <w:left w:val="nil"/>
              <w:bottom w:val="single" w:sz="8" w:space="0" w:color="auto"/>
              <w:right w:val="single" w:sz="8" w:space="0" w:color="auto"/>
            </w:tcBorders>
            <w:vAlign w:val="center"/>
            <w:hideMark/>
          </w:tcPr>
          <w:p w14:paraId="5A06DD2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185.25</w:t>
            </w:r>
          </w:p>
        </w:tc>
        <w:tc>
          <w:tcPr>
            <w:tcW w:w="1001" w:type="dxa"/>
            <w:tcBorders>
              <w:top w:val="nil"/>
              <w:left w:val="nil"/>
              <w:bottom w:val="single" w:sz="8" w:space="0" w:color="auto"/>
              <w:right w:val="single" w:sz="8" w:space="0" w:color="auto"/>
            </w:tcBorders>
            <w:vAlign w:val="center"/>
            <w:hideMark/>
          </w:tcPr>
          <w:p w14:paraId="546026D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190.9</w:t>
            </w:r>
          </w:p>
        </w:tc>
      </w:tr>
      <w:tr w:rsidR="00DC6278" w:rsidRPr="00196B70" w14:paraId="77633231"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6CF979E0"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86" w:type="dxa"/>
            <w:tcBorders>
              <w:top w:val="nil"/>
              <w:left w:val="nil"/>
              <w:bottom w:val="single" w:sz="8" w:space="0" w:color="auto"/>
              <w:right w:val="single" w:sz="8" w:space="0" w:color="auto"/>
            </w:tcBorders>
            <w:vAlign w:val="center"/>
            <w:hideMark/>
          </w:tcPr>
          <w:p w14:paraId="39C57E1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9.14</w:t>
            </w:r>
          </w:p>
        </w:tc>
        <w:tc>
          <w:tcPr>
            <w:tcW w:w="987" w:type="dxa"/>
            <w:tcBorders>
              <w:top w:val="nil"/>
              <w:left w:val="nil"/>
              <w:bottom w:val="single" w:sz="8" w:space="0" w:color="auto"/>
              <w:right w:val="single" w:sz="8" w:space="0" w:color="auto"/>
            </w:tcBorders>
            <w:vAlign w:val="center"/>
            <w:hideMark/>
          </w:tcPr>
          <w:p w14:paraId="6883DC3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9.65</w:t>
            </w:r>
          </w:p>
        </w:tc>
        <w:tc>
          <w:tcPr>
            <w:tcW w:w="1001" w:type="dxa"/>
            <w:tcBorders>
              <w:top w:val="nil"/>
              <w:left w:val="nil"/>
              <w:bottom w:val="single" w:sz="8" w:space="0" w:color="auto"/>
              <w:right w:val="single" w:sz="8" w:space="0" w:color="auto"/>
            </w:tcBorders>
            <w:vAlign w:val="center"/>
            <w:hideMark/>
          </w:tcPr>
          <w:p w14:paraId="25A37D2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88.08</w:t>
            </w:r>
          </w:p>
        </w:tc>
        <w:tc>
          <w:tcPr>
            <w:tcW w:w="1001" w:type="dxa"/>
            <w:tcBorders>
              <w:top w:val="nil"/>
              <w:left w:val="nil"/>
              <w:bottom w:val="single" w:sz="8" w:space="0" w:color="auto"/>
              <w:right w:val="single" w:sz="8" w:space="0" w:color="auto"/>
            </w:tcBorders>
            <w:vAlign w:val="center"/>
            <w:hideMark/>
          </w:tcPr>
          <w:p w14:paraId="0C05E95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91.61</w:t>
            </w:r>
          </w:p>
        </w:tc>
        <w:tc>
          <w:tcPr>
            <w:tcW w:w="1001" w:type="dxa"/>
            <w:tcBorders>
              <w:top w:val="nil"/>
              <w:left w:val="nil"/>
              <w:bottom w:val="single" w:sz="8" w:space="0" w:color="auto"/>
              <w:right w:val="single" w:sz="8" w:space="0" w:color="auto"/>
            </w:tcBorders>
            <w:vAlign w:val="center"/>
            <w:hideMark/>
          </w:tcPr>
          <w:p w14:paraId="59D6493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146.81</w:t>
            </w:r>
          </w:p>
        </w:tc>
        <w:tc>
          <w:tcPr>
            <w:tcW w:w="1001" w:type="dxa"/>
            <w:tcBorders>
              <w:top w:val="nil"/>
              <w:left w:val="nil"/>
              <w:bottom w:val="single" w:sz="8" w:space="0" w:color="auto"/>
              <w:right w:val="single" w:sz="8" w:space="0" w:color="auto"/>
            </w:tcBorders>
            <w:vAlign w:val="center"/>
            <w:hideMark/>
          </w:tcPr>
          <w:p w14:paraId="0CC4625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152.68</w:t>
            </w:r>
          </w:p>
        </w:tc>
        <w:tc>
          <w:tcPr>
            <w:tcW w:w="1001" w:type="dxa"/>
            <w:tcBorders>
              <w:top w:val="nil"/>
              <w:left w:val="nil"/>
              <w:bottom w:val="single" w:sz="8" w:space="0" w:color="auto"/>
              <w:right w:val="single" w:sz="8" w:space="0" w:color="auto"/>
            </w:tcBorders>
            <w:vAlign w:val="center"/>
            <w:hideMark/>
          </w:tcPr>
          <w:p w14:paraId="64FD210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200.13</w:t>
            </w:r>
          </w:p>
        </w:tc>
        <w:tc>
          <w:tcPr>
            <w:tcW w:w="1001" w:type="dxa"/>
            <w:tcBorders>
              <w:top w:val="nil"/>
              <w:left w:val="nil"/>
              <w:bottom w:val="single" w:sz="8" w:space="0" w:color="auto"/>
              <w:right w:val="single" w:sz="8" w:space="0" w:color="auto"/>
            </w:tcBorders>
            <w:vAlign w:val="center"/>
            <w:hideMark/>
          </w:tcPr>
          <w:p w14:paraId="5DEA0F8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203.58</w:t>
            </w:r>
          </w:p>
        </w:tc>
      </w:tr>
      <w:tr w:rsidR="00DC6278" w:rsidRPr="00196B70" w14:paraId="1B0E6CF2"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38974D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86" w:type="dxa"/>
            <w:tcBorders>
              <w:top w:val="nil"/>
              <w:left w:val="nil"/>
              <w:bottom w:val="single" w:sz="8" w:space="0" w:color="auto"/>
              <w:right w:val="single" w:sz="8" w:space="0" w:color="auto"/>
            </w:tcBorders>
            <w:vAlign w:val="center"/>
            <w:hideMark/>
          </w:tcPr>
          <w:p w14:paraId="3B5348D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9.28</w:t>
            </w:r>
          </w:p>
        </w:tc>
        <w:tc>
          <w:tcPr>
            <w:tcW w:w="987" w:type="dxa"/>
            <w:tcBorders>
              <w:top w:val="nil"/>
              <w:left w:val="nil"/>
              <w:bottom w:val="single" w:sz="8" w:space="0" w:color="auto"/>
              <w:right w:val="single" w:sz="8" w:space="0" w:color="auto"/>
            </w:tcBorders>
            <w:vAlign w:val="center"/>
            <w:hideMark/>
          </w:tcPr>
          <w:p w14:paraId="051F6FC7"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9.78</w:t>
            </w:r>
          </w:p>
        </w:tc>
        <w:tc>
          <w:tcPr>
            <w:tcW w:w="1001" w:type="dxa"/>
            <w:tcBorders>
              <w:top w:val="nil"/>
              <w:left w:val="nil"/>
              <w:bottom w:val="single" w:sz="8" w:space="0" w:color="auto"/>
              <w:right w:val="single" w:sz="8" w:space="0" w:color="auto"/>
            </w:tcBorders>
            <w:vAlign w:val="center"/>
            <w:hideMark/>
          </w:tcPr>
          <w:p w14:paraId="220FD3D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100.99</w:t>
            </w:r>
          </w:p>
        </w:tc>
        <w:tc>
          <w:tcPr>
            <w:tcW w:w="1001" w:type="dxa"/>
            <w:tcBorders>
              <w:top w:val="nil"/>
              <w:left w:val="nil"/>
              <w:bottom w:val="single" w:sz="8" w:space="0" w:color="auto"/>
              <w:right w:val="single" w:sz="8" w:space="0" w:color="auto"/>
            </w:tcBorders>
            <w:vAlign w:val="center"/>
            <w:hideMark/>
          </w:tcPr>
          <w:p w14:paraId="543E17C6"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105.03</w:t>
            </w:r>
          </w:p>
        </w:tc>
        <w:tc>
          <w:tcPr>
            <w:tcW w:w="1001" w:type="dxa"/>
            <w:tcBorders>
              <w:top w:val="nil"/>
              <w:left w:val="nil"/>
              <w:bottom w:val="single" w:sz="8" w:space="0" w:color="auto"/>
              <w:right w:val="single" w:sz="8" w:space="0" w:color="auto"/>
            </w:tcBorders>
            <w:vAlign w:val="center"/>
            <w:hideMark/>
          </w:tcPr>
          <w:p w14:paraId="6D22E3C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168.31</w:t>
            </w:r>
          </w:p>
        </w:tc>
        <w:tc>
          <w:tcPr>
            <w:tcW w:w="1001" w:type="dxa"/>
            <w:tcBorders>
              <w:top w:val="nil"/>
              <w:left w:val="nil"/>
              <w:bottom w:val="single" w:sz="8" w:space="0" w:color="auto"/>
              <w:right w:val="single" w:sz="8" w:space="0" w:color="auto"/>
            </w:tcBorders>
            <w:vAlign w:val="center"/>
            <w:hideMark/>
          </w:tcPr>
          <w:p w14:paraId="6E88B21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175.04</w:t>
            </w:r>
          </w:p>
        </w:tc>
        <w:tc>
          <w:tcPr>
            <w:tcW w:w="1001" w:type="dxa"/>
            <w:tcBorders>
              <w:top w:val="nil"/>
              <w:left w:val="nil"/>
              <w:bottom w:val="single" w:sz="8" w:space="0" w:color="auto"/>
              <w:right w:val="single" w:sz="8" w:space="0" w:color="auto"/>
            </w:tcBorders>
            <w:vAlign w:val="center"/>
            <w:hideMark/>
          </w:tcPr>
          <w:p w14:paraId="0D24045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208.05</w:t>
            </w:r>
          </w:p>
        </w:tc>
        <w:tc>
          <w:tcPr>
            <w:tcW w:w="1001" w:type="dxa"/>
            <w:tcBorders>
              <w:top w:val="nil"/>
              <w:left w:val="nil"/>
              <w:bottom w:val="single" w:sz="8" w:space="0" w:color="auto"/>
              <w:right w:val="single" w:sz="8" w:space="0" w:color="auto"/>
            </w:tcBorders>
            <w:vAlign w:val="center"/>
            <w:hideMark/>
          </w:tcPr>
          <w:p w14:paraId="39C6CF6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211.08</w:t>
            </w:r>
          </w:p>
        </w:tc>
      </w:tr>
      <w:tr w:rsidR="00DC6278" w:rsidRPr="00196B70" w14:paraId="24D5F4AB"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137635F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86" w:type="dxa"/>
            <w:tcBorders>
              <w:top w:val="nil"/>
              <w:left w:val="nil"/>
              <w:bottom w:val="single" w:sz="8" w:space="0" w:color="auto"/>
              <w:right w:val="single" w:sz="8" w:space="0" w:color="auto"/>
            </w:tcBorders>
            <w:vAlign w:val="center"/>
            <w:hideMark/>
          </w:tcPr>
          <w:p w14:paraId="3900109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987" w:type="dxa"/>
            <w:tcBorders>
              <w:top w:val="nil"/>
              <w:left w:val="nil"/>
              <w:bottom w:val="single" w:sz="8" w:space="0" w:color="auto"/>
              <w:right w:val="single" w:sz="8" w:space="0" w:color="auto"/>
            </w:tcBorders>
            <w:vAlign w:val="center"/>
            <w:hideMark/>
          </w:tcPr>
          <w:p w14:paraId="5289CAA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9.98</w:t>
            </w:r>
          </w:p>
        </w:tc>
        <w:tc>
          <w:tcPr>
            <w:tcW w:w="1001" w:type="dxa"/>
            <w:tcBorders>
              <w:top w:val="nil"/>
              <w:left w:val="nil"/>
              <w:bottom w:val="single" w:sz="8" w:space="0" w:color="auto"/>
              <w:right w:val="single" w:sz="8" w:space="0" w:color="auto"/>
            </w:tcBorders>
            <w:vAlign w:val="center"/>
            <w:hideMark/>
          </w:tcPr>
          <w:p w14:paraId="0B31037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109.68</w:t>
            </w:r>
          </w:p>
        </w:tc>
        <w:tc>
          <w:tcPr>
            <w:tcW w:w="1001" w:type="dxa"/>
            <w:tcBorders>
              <w:top w:val="nil"/>
              <w:left w:val="nil"/>
              <w:bottom w:val="single" w:sz="8" w:space="0" w:color="auto"/>
              <w:right w:val="single" w:sz="8" w:space="0" w:color="auto"/>
            </w:tcBorders>
            <w:vAlign w:val="center"/>
            <w:hideMark/>
          </w:tcPr>
          <w:p w14:paraId="725E19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114.07</w:t>
            </w:r>
          </w:p>
        </w:tc>
        <w:tc>
          <w:tcPr>
            <w:tcW w:w="1001" w:type="dxa"/>
            <w:tcBorders>
              <w:top w:val="nil"/>
              <w:left w:val="nil"/>
              <w:bottom w:val="single" w:sz="8" w:space="0" w:color="auto"/>
              <w:right w:val="single" w:sz="8" w:space="0" w:color="auto"/>
            </w:tcBorders>
            <w:vAlign w:val="center"/>
            <w:hideMark/>
          </w:tcPr>
          <w:p w14:paraId="1F13DB67"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182.8</w:t>
            </w:r>
          </w:p>
        </w:tc>
        <w:tc>
          <w:tcPr>
            <w:tcW w:w="1001" w:type="dxa"/>
            <w:tcBorders>
              <w:top w:val="nil"/>
              <w:left w:val="nil"/>
              <w:bottom w:val="single" w:sz="8" w:space="0" w:color="auto"/>
              <w:right w:val="single" w:sz="8" w:space="0" w:color="auto"/>
            </w:tcBorders>
            <w:vAlign w:val="center"/>
            <w:hideMark/>
          </w:tcPr>
          <w:p w14:paraId="57D4D24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190.11</w:t>
            </w:r>
          </w:p>
        </w:tc>
        <w:tc>
          <w:tcPr>
            <w:tcW w:w="1001" w:type="dxa"/>
            <w:tcBorders>
              <w:top w:val="nil"/>
              <w:left w:val="nil"/>
              <w:bottom w:val="single" w:sz="8" w:space="0" w:color="auto"/>
              <w:right w:val="single" w:sz="8" w:space="0" w:color="auto"/>
            </w:tcBorders>
            <w:vAlign w:val="center"/>
            <w:hideMark/>
          </w:tcPr>
          <w:p w14:paraId="1A9337F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213.28</w:t>
            </w:r>
          </w:p>
        </w:tc>
        <w:tc>
          <w:tcPr>
            <w:tcW w:w="1001" w:type="dxa"/>
            <w:tcBorders>
              <w:top w:val="nil"/>
              <w:left w:val="nil"/>
              <w:bottom w:val="single" w:sz="8" w:space="0" w:color="auto"/>
              <w:right w:val="single" w:sz="8" w:space="0" w:color="auto"/>
            </w:tcBorders>
            <w:vAlign w:val="center"/>
            <w:hideMark/>
          </w:tcPr>
          <w:p w14:paraId="1CD7FB7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216.95</w:t>
            </w:r>
          </w:p>
        </w:tc>
      </w:tr>
      <w:tr w:rsidR="00DC6278" w:rsidRPr="00196B70" w14:paraId="0BA11B3E"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F181D10"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86" w:type="dxa"/>
            <w:tcBorders>
              <w:top w:val="nil"/>
              <w:left w:val="nil"/>
              <w:bottom w:val="single" w:sz="8" w:space="0" w:color="auto"/>
              <w:right w:val="single" w:sz="8" w:space="0" w:color="auto"/>
            </w:tcBorders>
            <w:vAlign w:val="center"/>
            <w:hideMark/>
          </w:tcPr>
          <w:p w14:paraId="1B1FB99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87" w:type="dxa"/>
            <w:tcBorders>
              <w:top w:val="nil"/>
              <w:left w:val="nil"/>
              <w:bottom w:val="single" w:sz="8" w:space="0" w:color="auto"/>
              <w:right w:val="single" w:sz="8" w:space="0" w:color="auto"/>
            </w:tcBorders>
            <w:vAlign w:val="center"/>
            <w:hideMark/>
          </w:tcPr>
          <w:p w14:paraId="2B1FBA5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001" w:type="dxa"/>
            <w:tcBorders>
              <w:top w:val="nil"/>
              <w:left w:val="nil"/>
              <w:bottom w:val="single" w:sz="8" w:space="0" w:color="auto"/>
              <w:right w:val="single" w:sz="8" w:space="0" w:color="auto"/>
            </w:tcBorders>
            <w:vAlign w:val="center"/>
            <w:hideMark/>
          </w:tcPr>
          <w:p w14:paraId="7B3C3EF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4.53</w:t>
            </w:r>
          </w:p>
        </w:tc>
        <w:tc>
          <w:tcPr>
            <w:tcW w:w="1001" w:type="dxa"/>
            <w:tcBorders>
              <w:top w:val="nil"/>
              <w:left w:val="nil"/>
              <w:bottom w:val="single" w:sz="8" w:space="0" w:color="auto"/>
              <w:right w:val="single" w:sz="8" w:space="0" w:color="auto"/>
            </w:tcBorders>
            <w:vAlign w:val="center"/>
            <w:hideMark/>
          </w:tcPr>
          <w:p w14:paraId="5148A61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4.57</w:t>
            </w:r>
          </w:p>
        </w:tc>
        <w:tc>
          <w:tcPr>
            <w:tcW w:w="1001" w:type="dxa"/>
            <w:tcBorders>
              <w:top w:val="nil"/>
              <w:left w:val="nil"/>
              <w:bottom w:val="single" w:sz="8" w:space="0" w:color="auto"/>
              <w:right w:val="single" w:sz="8" w:space="0" w:color="auto"/>
            </w:tcBorders>
            <w:vAlign w:val="center"/>
            <w:hideMark/>
          </w:tcPr>
          <w:p w14:paraId="6B1936F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8.07</w:t>
            </w:r>
          </w:p>
        </w:tc>
        <w:tc>
          <w:tcPr>
            <w:tcW w:w="1001" w:type="dxa"/>
            <w:tcBorders>
              <w:top w:val="nil"/>
              <w:left w:val="nil"/>
              <w:bottom w:val="single" w:sz="8" w:space="0" w:color="auto"/>
              <w:right w:val="single" w:sz="8" w:space="0" w:color="auto"/>
            </w:tcBorders>
            <w:vAlign w:val="center"/>
            <w:hideMark/>
          </w:tcPr>
          <w:p w14:paraId="415DB34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8.14</w:t>
            </w:r>
          </w:p>
        </w:tc>
        <w:tc>
          <w:tcPr>
            <w:tcW w:w="1001" w:type="dxa"/>
            <w:tcBorders>
              <w:top w:val="nil"/>
              <w:left w:val="nil"/>
              <w:bottom w:val="single" w:sz="8" w:space="0" w:color="auto"/>
              <w:right w:val="single" w:sz="8" w:space="0" w:color="auto"/>
            </w:tcBorders>
            <w:vAlign w:val="center"/>
            <w:hideMark/>
          </w:tcPr>
          <w:p w14:paraId="42B3DB8D"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10.81</w:t>
            </w:r>
          </w:p>
        </w:tc>
        <w:tc>
          <w:tcPr>
            <w:tcW w:w="1001" w:type="dxa"/>
            <w:tcBorders>
              <w:top w:val="nil"/>
              <w:left w:val="nil"/>
              <w:bottom w:val="single" w:sz="8" w:space="0" w:color="auto"/>
              <w:right w:val="single" w:sz="8" w:space="0" w:color="auto"/>
            </w:tcBorders>
            <w:vAlign w:val="center"/>
            <w:hideMark/>
          </w:tcPr>
          <w:p w14:paraId="08FA7682"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11.01</w:t>
            </w:r>
          </w:p>
        </w:tc>
      </w:tr>
      <w:tr w:rsidR="00DC6278" w:rsidRPr="00196B70" w14:paraId="6D50A8FD" w14:textId="77777777" w:rsidTr="00976432">
        <w:trPr>
          <w:trHeight w:val="20"/>
        </w:trPr>
        <w:tc>
          <w:tcPr>
            <w:tcW w:w="9106" w:type="dxa"/>
            <w:gridSpan w:val="9"/>
            <w:tcBorders>
              <w:top w:val="single" w:sz="8" w:space="0" w:color="auto"/>
              <w:left w:val="single" w:sz="8" w:space="0" w:color="auto"/>
              <w:bottom w:val="single" w:sz="8" w:space="0" w:color="auto"/>
              <w:right w:val="single" w:sz="8" w:space="0" w:color="000000"/>
            </w:tcBorders>
            <w:vAlign w:val="center"/>
            <w:hideMark/>
          </w:tcPr>
          <w:p w14:paraId="3E9ECDF9"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C6278" w:rsidRPr="00196B70" w14:paraId="5ACFA112"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4A6FE27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86" w:type="dxa"/>
            <w:tcBorders>
              <w:top w:val="nil"/>
              <w:left w:val="nil"/>
              <w:bottom w:val="single" w:sz="8" w:space="0" w:color="auto"/>
              <w:right w:val="single" w:sz="8" w:space="0" w:color="auto"/>
            </w:tcBorders>
            <w:vAlign w:val="center"/>
            <w:hideMark/>
          </w:tcPr>
          <w:p w14:paraId="414F4F6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9.05</w:t>
            </w:r>
          </w:p>
        </w:tc>
        <w:tc>
          <w:tcPr>
            <w:tcW w:w="987" w:type="dxa"/>
            <w:tcBorders>
              <w:top w:val="nil"/>
              <w:left w:val="nil"/>
              <w:bottom w:val="single" w:sz="8" w:space="0" w:color="auto"/>
              <w:right w:val="single" w:sz="8" w:space="0" w:color="auto"/>
            </w:tcBorders>
            <w:vAlign w:val="center"/>
            <w:hideMark/>
          </w:tcPr>
          <w:p w14:paraId="1AA55B3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9.55</w:t>
            </w:r>
          </w:p>
        </w:tc>
        <w:tc>
          <w:tcPr>
            <w:tcW w:w="1001" w:type="dxa"/>
            <w:tcBorders>
              <w:top w:val="nil"/>
              <w:left w:val="nil"/>
              <w:bottom w:val="single" w:sz="8" w:space="0" w:color="auto"/>
              <w:right w:val="single" w:sz="8" w:space="0" w:color="auto"/>
            </w:tcBorders>
            <w:vAlign w:val="center"/>
            <w:hideMark/>
          </w:tcPr>
          <w:p w14:paraId="54A9F79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84.89</w:t>
            </w:r>
          </w:p>
        </w:tc>
        <w:tc>
          <w:tcPr>
            <w:tcW w:w="1001" w:type="dxa"/>
            <w:tcBorders>
              <w:top w:val="nil"/>
              <w:left w:val="nil"/>
              <w:bottom w:val="single" w:sz="8" w:space="0" w:color="auto"/>
              <w:right w:val="single" w:sz="8" w:space="0" w:color="auto"/>
            </w:tcBorders>
            <w:vAlign w:val="center"/>
            <w:hideMark/>
          </w:tcPr>
          <w:p w14:paraId="178B6FA9"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88.29</w:t>
            </w:r>
          </w:p>
        </w:tc>
        <w:tc>
          <w:tcPr>
            <w:tcW w:w="1001" w:type="dxa"/>
            <w:tcBorders>
              <w:top w:val="nil"/>
              <w:left w:val="nil"/>
              <w:bottom w:val="single" w:sz="8" w:space="0" w:color="auto"/>
              <w:right w:val="single" w:sz="8" w:space="0" w:color="auto"/>
            </w:tcBorders>
            <w:vAlign w:val="center"/>
            <w:hideMark/>
          </w:tcPr>
          <w:p w14:paraId="5B47752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141.48</w:t>
            </w:r>
          </w:p>
        </w:tc>
        <w:tc>
          <w:tcPr>
            <w:tcW w:w="1001" w:type="dxa"/>
            <w:tcBorders>
              <w:top w:val="nil"/>
              <w:left w:val="nil"/>
              <w:bottom w:val="single" w:sz="8" w:space="0" w:color="auto"/>
              <w:right w:val="single" w:sz="8" w:space="0" w:color="auto"/>
            </w:tcBorders>
            <w:vAlign w:val="center"/>
            <w:hideMark/>
          </w:tcPr>
          <w:p w14:paraId="5F65E29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147.14</w:t>
            </w:r>
          </w:p>
        </w:tc>
        <w:tc>
          <w:tcPr>
            <w:tcW w:w="1001" w:type="dxa"/>
            <w:tcBorders>
              <w:top w:val="nil"/>
              <w:left w:val="nil"/>
              <w:bottom w:val="single" w:sz="8" w:space="0" w:color="auto"/>
              <w:right w:val="single" w:sz="8" w:space="0" w:color="auto"/>
            </w:tcBorders>
            <w:vAlign w:val="center"/>
            <w:hideMark/>
          </w:tcPr>
          <w:p w14:paraId="62B3502A"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185.98</w:t>
            </w:r>
          </w:p>
        </w:tc>
        <w:tc>
          <w:tcPr>
            <w:tcW w:w="1001" w:type="dxa"/>
            <w:tcBorders>
              <w:top w:val="nil"/>
              <w:left w:val="nil"/>
              <w:bottom w:val="single" w:sz="8" w:space="0" w:color="auto"/>
              <w:right w:val="single" w:sz="8" w:space="0" w:color="auto"/>
            </w:tcBorders>
            <w:vAlign w:val="center"/>
            <w:hideMark/>
          </w:tcPr>
          <w:p w14:paraId="14173EC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189.4</w:t>
            </w:r>
          </w:p>
        </w:tc>
      </w:tr>
      <w:tr w:rsidR="00DC6278" w:rsidRPr="00196B70" w14:paraId="66BEB3A1"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6A630E6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86" w:type="dxa"/>
            <w:tcBorders>
              <w:top w:val="nil"/>
              <w:left w:val="nil"/>
              <w:bottom w:val="single" w:sz="8" w:space="0" w:color="auto"/>
              <w:right w:val="single" w:sz="8" w:space="0" w:color="auto"/>
            </w:tcBorders>
            <w:vAlign w:val="center"/>
            <w:hideMark/>
          </w:tcPr>
          <w:p w14:paraId="752C373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9.25</w:t>
            </w:r>
          </w:p>
        </w:tc>
        <w:tc>
          <w:tcPr>
            <w:tcW w:w="987" w:type="dxa"/>
            <w:tcBorders>
              <w:top w:val="nil"/>
              <w:left w:val="nil"/>
              <w:bottom w:val="single" w:sz="8" w:space="0" w:color="auto"/>
              <w:right w:val="single" w:sz="8" w:space="0" w:color="auto"/>
            </w:tcBorders>
            <w:vAlign w:val="center"/>
            <w:hideMark/>
          </w:tcPr>
          <w:p w14:paraId="3C503DB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9.73</w:t>
            </w:r>
          </w:p>
        </w:tc>
        <w:tc>
          <w:tcPr>
            <w:tcW w:w="1001" w:type="dxa"/>
            <w:tcBorders>
              <w:top w:val="nil"/>
              <w:left w:val="nil"/>
              <w:bottom w:val="single" w:sz="8" w:space="0" w:color="auto"/>
              <w:right w:val="single" w:sz="8" w:space="0" w:color="auto"/>
            </w:tcBorders>
            <w:vAlign w:val="center"/>
            <w:hideMark/>
          </w:tcPr>
          <w:p w14:paraId="6D5C301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91.74</w:t>
            </w:r>
          </w:p>
        </w:tc>
        <w:tc>
          <w:tcPr>
            <w:tcW w:w="1001" w:type="dxa"/>
            <w:tcBorders>
              <w:top w:val="nil"/>
              <w:left w:val="nil"/>
              <w:bottom w:val="single" w:sz="8" w:space="0" w:color="auto"/>
              <w:right w:val="single" w:sz="8" w:space="0" w:color="auto"/>
            </w:tcBorders>
            <w:vAlign w:val="center"/>
            <w:hideMark/>
          </w:tcPr>
          <w:p w14:paraId="04AD5B9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95.41</w:t>
            </w:r>
          </w:p>
        </w:tc>
        <w:tc>
          <w:tcPr>
            <w:tcW w:w="1001" w:type="dxa"/>
            <w:tcBorders>
              <w:top w:val="nil"/>
              <w:left w:val="nil"/>
              <w:bottom w:val="single" w:sz="8" w:space="0" w:color="auto"/>
              <w:right w:val="single" w:sz="8" w:space="0" w:color="auto"/>
            </w:tcBorders>
            <w:vAlign w:val="center"/>
            <w:hideMark/>
          </w:tcPr>
          <w:p w14:paraId="09A062B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152.9</w:t>
            </w:r>
          </w:p>
        </w:tc>
        <w:tc>
          <w:tcPr>
            <w:tcW w:w="1001" w:type="dxa"/>
            <w:tcBorders>
              <w:top w:val="nil"/>
              <w:left w:val="nil"/>
              <w:bottom w:val="single" w:sz="8" w:space="0" w:color="auto"/>
              <w:right w:val="single" w:sz="8" w:space="0" w:color="auto"/>
            </w:tcBorders>
            <w:vAlign w:val="center"/>
            <w:hideMark/>
          </w:tcPr>
          <w:p w14:paraId="68F6CCC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159.02</w:t>
            </w:r>
          </w:p>
        </w:tc>
        <w:tc>
          <w:tcPr>
            <w:tcW w:w="1001" w:type="dxa"/>
            <w:tcBorders>
              <w:top w:val="nil"/>
              <w:left w:val="nil"/>
              <w:bottom w:val="single" w:sz="8" w:space="0" w:color="auto"/>
              <w:right w:val="single" w:sz="8" w:space="0" w:color="auto"/>
            </w:tcBorders>
            <w:vAlign w:val="center"/>
            <w:hideMark/>
          </w:tcPr>
          <w:p w14:paraId="5F1BF6FE"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202.03</w:t>
            </w:r>
          </w:p>
        </w:tc>
        <w:tc>
          <w:tcPr>
            <w:tcW w:w="1001" w:type="dxa"/>
            <w:tcBorders>
              <w:top w:val="nil"/>
              <w:left w:val="nil"/>
              <w:bottom w:val="single" w:sz="8" w:space="0" w:color="auto"/>
              <w:right w:val="single" w:sz="8" w:space="0" w:color="auto"/>
            </w:tcBorders>
            <w:vAlign w:val="center"/>
            <w:hideMark/>
          </w:tcPr>
          <w:p w14:paraId="4EDF474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205.73</w:t>
            </w:r>
          </w:p>
        </w:tc>
      </w:tr>
      <w:tr w:rsidR="00DC6278" w:rsidRPr="00196B70" w14:paraId="384037EC"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CFE07D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86" w:type="dxa"/>
            <w:tcBorders>
              <w:top w:val="nil"/>
              <w:left w:val="nil"/>
              <w:bottom w:val="single" w:sz="8" w:space="0" w:color="auto"/>
              <w:right w:val="single" w:sz="8" w:space="0" w:color="auto"/>
            </w:tcBorders>
            <w:vAlign w:val="center"/>
            <w:hideMark/>
          </w:tcPr>
          <w:p w14:paraId="787FD9E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9.27</w:t>
            </w:r>
          </w:p>
        </w:tc>
        <w:tc>
          <w:tcPr>
            <w:tcW w:w="987" w:type="dxa"/>
            <w:tcBorders>
              <w:top w:val="nil"/>
              <w:left w:val="nil"/>
              <w:bottom w:val="single" w:sz="8" w:space="0" w:color="auto"/>
              <w:right w:val="single" w:sz="8" w:space="0" w:color="auto"/>
            </w:tcBorders>
            <w:vAlign w:val="center"/>
            <w:hideMark/>
          </w:tcPr>
          <w:p w14:paraId="5BD8985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9.75</w:t>
            </w:r>
          </w:p>
        </w:tc>
        <w:tc>
          <w:tcPr>
            <w:tcW w:w="1001" w:type="dxa"/>
            <w:tcBorders>
              <w:top w:val="nil"/>
              <w:left w:val="nil"/>
              <w:bottom w:val="single" w:sz="8" w:space="0" w:color="auto"/>
              <w:right w:val="single" w:sz="8" w:space="0" w:color="auto"/>
            </w:tcBorders>
            <w:vAlign w:val="center"/>
            <w:hideMark/>
          </w:tcPr>
          <w:p w14:paraId="1F5823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97.52</w:t>
            </w:r>
          </w:p>
        </w:tc>
        <w:tc>
          <w:tcPr>
            <w:tcW w:w="1001" w:type="dxa"/>
            <w:tcBorders>
              <w:top w:val="nil"/>
              <w:left w:val="nil"/>
              <w:bottom w:val="single" w:sz="8" w:space="0" w:color="auto"/>
              <w:right w:val="single" w:sz="8" w:space="0" w:color="auto"/>
            </w:tcBorders>
            <w:vAlign w:val="center"/>
            <w:hideMark/>
          </w:tcPr>
          <w:p w14:paraId="1365616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101.42</w:t>
            </w:r>
          </w:p>
        </w:tc>
        <w:tc>
          <w:tcPr>
            <w:tcW w:w="1001" w:type="dxa"/>
            <w:tcBorders>
              <w:top w:val="nil"/>
              <w:left w:val="nil"/>
              <w:bottom w:val="single" w:sz="8" w:space="0" w:color="auto"/>
              <w:right w:val="single" w:sz="8" w:space="0" w:color="auto"/>
            </w:tcBorders>
            <w:vAlign w:val="center"/>
            <w:hideMark/>
          </w:tcPr>
          <w:p w14:paraId="33559CA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162.53</w:t>
            </w:r>
          </w:p>
        </w:tc>
        <w:tc>
          <w:tcPr>
            <w:tcW w:w="1001" w:type="dxa"/>
            <w:tcBorders>
              <w:top w:val="nil"/>
              <w:left w:val="nil"/>
              <w:bottom w:val="single" w:sz="8" w:space="0" w:color="auto"/>
              <w:right w:val="single" w:sz="8" w:space="0" w:color="auto"/>
            </w:tcBorders>
            <w:vAlign w:val="center"/>
            <w:hideMark/>
          </w:tcPr>
          <w:p w14:paraId="7666B6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169.03</w:t>
            </w:r>
          </w:p>
        </w:tc>
        <w:tc>
          <w:tcPr>
            <w:tcW w:w="1001" w:type="dxa"/>
            <w:tcBorders>
              <w:top w:val="nil"/>
              <w:left w:val="nil"/>
              <w:bottom w:val="single" w:sz="8" w:space="0" w:color="auto"/>
              <w:right w:val="single" w:sz="8" w:space="0" w:color="auto"/>
            </w:tcBorders>
            <w:vAlign w:val="center"/>
            <w:hideMark/>
          </w:tcPr>
          <w:p w14:paraId="5D82F99B"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208.13</w:t>
            </w:r>
          </w:p>
        </w:tc>
        <w:tc>
          <w:tcPr>
            <w:tcW w:w="1001" w:type="dxa"/>
            <w:tcBorders>
              <w:top w:val="nil"/>
              <w:left w:val="nil"/>
              <w:bottom w:val="single" w:sz="8" w:space="0" w:color="auto"/>
              <w:right w:val="single" w:sz="8" w:space="0" w:color="auto"/>
            </w:tcBorders>
            <w:vAlign w:val="center"/>
            <w:hideMark/>
          </w:tcPr>
          <w:p w14:paraId="04AE92B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210.88</w:t>
            </w:r>
          </w:p>
        </w:tc>
      </w:tr>
      <w:tr w:rsidR="00DC6278" w:rsidRPr="00196B70" w14:paraId="2E2597D3"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12AE3BB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86" w:type="dxa"/>
            <w:tcBorders>
              <w:top w:val="nil"/>
              <w:left w:val="nil"/>
              <w:bottom w:val="single" w:sz="8" w:space="0" w:color="auto"/>
              <w:right w:val="single" w:sz="8" w:space="0" w:color="auto"/>
            </w:tcBorders>
            <w:vAlign w:val="center"/>
            <w:hideMark/>
          </w:tcPr>
          <w:p w14:paraId="4135B34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9.32</w:t>
            </w:r>
          </w:p>
        </w:tc>
        <w:tc>
          <w:tcPr>
            <w:tcW w:w="987" w:type="dxa"/>
            <w:tcBorders>
              <w:top w:val="nil"/>
              <w:left w:val="nil"/>
              <w:bottom w:val="single" w:sz="8" w:space="0" w:color="auto"/>
              <w:right w:val="single" w:sz="8" w:space="0" w:color="auto"/>
            </w:tcBorders>
            <w:vAlign w:val="center"/>
            <w:hideMark/>
          </w:tcPr>
          <w:p w14:paraId="442C3FF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9.85</w:t>
            </w:r>
          </w:p>
        </w:tc>
        <w:tc>
          <w:tcPr>
            <w:tcW w:w="1001" w:type="dxa"/>
            <w:tcBorders>
              <w:top w:val="nil"/>
              <w:left w:val="nil"/>
              <w:bottom w:val="single" w:sz="8" w:space="0" w:color="auto"/>
              <w:right w:val="single" w:sz="8" w:space="0" w:color="auto"/>
            </w:tcBorders>
            <w:vAlign w:val="center"/>
            <w:hideMark/>
          </w:tcPr>
          <w:p w14:paraId="709E493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102.93</w:t>
            </w:r>
          </w:p>
        </w:tc>
        <w:tc>
          <w:tcPr>
            <w:tcW w:w="1001" w:type="dxa"/>
            <w:tcBorders>
              <w:top w:val="nil"/>
              <w:left w:val="nil"/>
              <w:bottom w:val="single" w:sz="8" w:space="0" w:color="auto"/>
              <w:right w:val="single" w:sz="8" w:space="0" w:color="auto"/>
            </w:tcBorders>
            <w:vAlign w:val="center"/>
            <w:hideMark/>
          </w:tcPr>
          <w:p w14:paraId="036B60B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107.05</w:t>
            </w:r>
          </w:p>
        </w:tc>
        <w:tc>
          <w:tcPr>
            <w:tcW w:w="1001" w:type="dxa"/>
            <w:tcBorders>
              <w:top w:val="nil"/>
              <w:left w:val="nil"/>
              <w:bottom w:val="single" w:sz="8" w:space="0" w:color="auto"/>
              <w:right w:val="single" w:sz="8" w:space="0" w:color="auto"/>
            </w:tcBorders>
            <w:vAlign w:val="center"/>
            <w:hideMark/>
          </w:tcPr>
          <w:p w14:paraId="496A9DC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171.55</w:t>
            </w:r>
          </w:p>
        </w:tc>
        <w:tc>
          <w:tcPr>
            <w:tcW w:w="1001" w:type="dxa"/>
            <w:tcBorders>
              <w:top w:val="nil"/>
              <w:left w:val="nil"/>
              <w:bottom w:val="single" w:sz="8" w:space="0" w:color="auto"/>
              <w:right w:val="single" w:sz="8" w:space="0" w:color="auto"/>
            </w:tcBorders>
            <w:vAlign w:val="center"/>
            <w:hideMark/>
          </w:tcPr>
          <w:p w14:paraId="1A32DB5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178.41</w:t>
            </w:r>
          </w:p>
        </w:tc>
        <w:tc>
          <w:tcPr>
            <w:tcW w:w="1001" w:type="dxa"/>
            <w:tcBorders>
              <w:top w:val="nil"/>
              <w:left w:val="nil"/>
              <w:bottom w:val="single" w:sz="8" w:space="0" w:color="auto"/>
              <w:right w:val="single" w:sz="8" w:space="0" w:color="auto"/>
            </w:tcBorders>
            <w:vAlign w:val="center"/>
            <w:hideMark/>
          </w:tcPr>
          <w:p w14:paraId="2C1482FA"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210.58</w:t>
            </w:r>
          </w:p>
        </w:tc>
        <w:tc>
          <w:tcPr>
            <w:tcW w:w="1001" w:type="dxa"/>
            <w:tcBorders>
              <w:top w:val="nil"/>
              <w:left w:val="nil"/>
              <w:bottom w:val="single" w:sz="8" w:space="0" w:color="auto"/>
              <w:right w:val="single" w:sz="8" w:space="0" w:color="auto"/>
            </w:tcBorders>
            <w:vAlign w:val="center"/>
            <w:hideMark/>
          </w:tcPr>
          <w:p w14:paraId="29F16E6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216.5</w:t>
            </w:r>
          </w:p>
        </w:tc>
      </w:tr>
      <w:tr w:rsidR="00DC6278" w:rsidRPr="00196B70" w14:paraId="2C5044D5"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733E3FC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86" w:type="dxa"/>
            <w:tcBorders>
              <w:top w:val="nil"/>
              <w:left w:val="nil"/>
              <w:bottom w:val="single" w:sz="8" w:space="0" w:color="auto"/>
              <w:right w:val="single" w:sz="8" w:space="0" w:color="auto"/>
            </w:tcBorders>
            <w:vAlign w:val="center"/>
            <w:hideMark/>
          </w:tcPr>
          <w:p w14:paraId="3621DC7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87" w:type="dxa"/>
            <w:tcBorders>
              <w:top w:val="nil"/>
              <w:left w:val="nil"/>
              <w:bottom w:val="single" w:sz="8" w:space="0" w:color="auto"/>
              <w:right w:val="single" w:sz="8" w:space="0" w:color="auto"/>
            </w:tcBorders>
            <w:vAlign w:val="center"/>
            <w:hideMark/>
          </w:tcPr>
          <w:p w14:paraId="4C1357A2"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001" w:type="dxa"/>
            <w:tcBorders>
              <w:top w:val="nil"/>
              <w:left w:val="nil"/>
              <w:bottom w:val="single" w:sz="8" w:space="0" w:color="auto"/>
              <w:right w:val="single" w:sz="8" w:space="0" w:color="auto"/>
            </w:tcBorders>
            <w:vAlign w:val="center"/>
            <w:hideMark/>
          </w:tcPr>
          <w:p w14:paraId="1D15C79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5.84</w:t>
            </w:r>
          </w:p>
        </w:tc>
        <w:tc>
          <w:tcPr>
            <w:tcW w:w="1001" w:type="dxa"/>
            <w:tcBorders>
              <w:top w:val="nil"/>
              <w:left w:val="nil"/>
              <w:bottom w:val="single" w:sz="8" w:space="0" w:color="auto"/>
              <w:right w:val="single" w:sz="8" w:space="0" w:color="auto"/>
            </w:tcBorders>
            <w:vAlign w:val="center"/>
            <w:hideMark/>
          </w:tcPr>
          <w:p w14:paraId="6797526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5.89</w:t>
            </w:r>
          </w:p>
        </w:tc>
        <w:tc>
          <w:tcPr>
            <w:tcW w:w="1001" w:type="dxa"/>
            <w:tcBorders>
              <w:top w:val="nil"/>
              <w:left w:val="nil"/>
              <w:bottom w:val="single" w:sz="8" w:space="0" w:color="auto"/>
              <w:right w:val="single" w:sz="8" w:space="0" w:color="auto"/>
            </w:tcBorders>
            <w:vAlign w:val="center"/>
            <w:hideMark/>
          </w:tcPr>
          <w:p w14:paraId="33415C7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10.41</w:t>
            </w:r>
          </w:p>
        </w:tc>
        <w:tc>
          <w:tcPr>
            <w:tcW w:w="1001" w:type="dxa"/>
            <w:tcBorders>
              <w:top w:val="nil"/>
              <w:left w:val="nil"/>
              <w:bottom w:val="single" w:sz="8" w:space="0" w:color="auto"/>
              <w:right w:val="single" w:sz="8" w:space="0" w:color="auto"/>
            </w:tcBorders>
            <w:vAlign w:val="center"/>
            <w:hideMark/>
          </w:tcPr>
          <w:p w14:paraId="6D84FE4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10.51</w:t>
            </w:r>
          </w:p>
        </w:tc>
        <w:tc>
          <w:tcPr>
            <w:tcW w:w="1001" w:type="dxa"/>
            <w:tcBorders>
              <w:top w:val="nil"/>
              <w:left w:val="nil"/>
              <w:bottom w:val="single" w:sz="8" w:space="0" w:color="auto"/>
              <w:right w:val="single" w:sz="8" w:space="0" w:color="auto"/>
            </w:tcBorders>
            <w:vAlign w:val="center"/>
            <w:hideMark/>
          </w:tcPr>
          <w:p w14:paraId="221C84E0"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9.02</w:t>
            </w:r>
          </w:p>
        </w:tc>
        <w:tc>
          <w:tcPr>
            <w:tcW w:w="1001" w:type="dxa"/>
            <w:tcBorders>
              <w:top w:val="nil"/>
              <w:left w:val="nil"/>
              <w:bottom w:val="single" w:sz="8" w:space="0" w:color="auto"/>
              <w:right w:val="single" w:sz="8" w:space="0" w:color="auto"/>
            </w:tcBorders>
            <w:vAlign w:val="center"/>
            <w:hideMark/>
          </w:tcPr>
          <w:p w14:paraId="3B22422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11.01</w:t>
            </w:r>
          </w:p>
        </w:tc>
      </w:tr>
    </w:tbl>
    <w:p w14:paraId="4AC40264" w14:textId="3238DF6C" w:rsidR="00C72E6B" w:rsidRPr="00196B70" w:rsidRDefault="00C72E6B" w:rsidP="00805524">
      <w:pPr>
        <w:jc w:val="both"/>
        <w:rPr>
          <w:rFonts w:ascii="Arial" w:hAnsi="Arial" w:cs="Arial"/>
          <w:sz w:val="20"/>
          <w:szCs w:val="20"/>
        </w:rPr>
      </w:pPr>
    </w:p>
    <w:p w14:paraId="59A31A6B" w14:textId="669DEA03" w:rsidR="00115984" w:rsidRPr="00196B70" w:rsidRDefault="00115984" w:rsidP="00F6747B">
      <w:pPr>
        <w:spacing w:after="0" w:line="240" w:lineRule="auto"/>
        <w:jc w:val="both"/>
        <w:rPr>
          <w:rFonts w:ascii="Arial" w:hAnsi="Arial" w:cs="Arial"/>
          <w:b/>
          <w:bCs/>
          <w:sz w:val="20"/>
          <w:szCs w:val="20"/>
        </w:rPr>
      </w:pPr>
    </w:p>
    <w:p w14:paraId="717BE461" w14:textId="1C001FE8" w:rsidR="00115984" w:rsidRPr="00196B70" w:rsidRDefault="00386807" w:rsidP="00F6747B">
      <w:pPr>
        <w:spacing w:after="0" w:line="240" w:lineRule="auto"/>
        <w:jc w:val="both"/>
        <w:rPr>
          <w:rFonts w:ascii="Arial" w:hAnsi="Arial" w:cs="Arial"/>
          <w:b/>
          <w:bCs/>
          <w:sz w:val="20"/>
          <w:szCs w:val="20"/>
        </w:rPr>
      </w:pPr>
      <w:r w:rsidRPr="00196B70">
        <w:rPr>
          <w:rFonts w:ascii="Arial" w:hAnsi="Arial" w:cs="Arial"/>
          <w:noProof/>
          <w:sz w:val="20"/>
          <w:szCs w:val="20"/>
        </w:rPr>
        <w:lastRenderedPageBreak/>
        <w:drawing>
          <wp:inline distT="0" distB="0" distL="0" distR="0" wp14:anchorId="4BD4CFBD" wp14:editId="70362093">
            <wp:extent cx="5731510" cy="3994785"/>
            <wp:effectExtent l="0" t="0" r="2540" b="5715"/>
            <wp:docPr id="1001482219" name="Chart 1">
              <a:extLst xmlns:a="http://schemas.openxmlformats.org/drawingml/2006/main">
                <a:ext uri="{FF2B5EF4-FFF2-40B4-BE49-F238E27FC236}">
                  <a16:creationId xmlns:a16="http://schemas.microsoft.com/office/drawing/2014/main" id="{AF6283BD-0D66-32AF-73A4-FB57141D8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318FF0" w14:textId="77777777" w:rsidR="00976432" w:rsidRPr="00196B70" w:rsidRDefault="00976432" w:rsidP="00F6747B">
      <w:pPr>
        <w:spacing w:after="0" w:line="240" w:lineRule="auto"/>
        <w:jc w:val="both"/>
        <w:rPr>
          <w:rFonts w:ascii="Arial" w:hAnsi="Arial" w:cs="Arial"/>
          <w:b/>
          <w:bCs/>
          <w:sz w:val="20"/>
          <w:szCs w:val="20"/>
        </w:rPr>
      </w:pPr>
    </w:p>
    <w:p w14:paraId="68F1726E" w14:textId="77777777" w:rsidR="00976432" w:rsidRPr="00196B70" w:rsidRDefault="00976432" w:rsidP="00F6747B">
      <w:pPr>
        <w:spacing w:after="0" w:line="240" w:lineRule="auto"/>
        <w:jc w:val="both"/>
        <w:rPr>
          <w:rFonts w:ascii="Arial" w:hAnsi="Arial" w:cs="Arial"/>
          <w:b/>
          <w:bCs/>
          <w:sz w:val="20"/>
          <w:szCs w:val="20"/>
        </w:rPr>
      </w:pPr>
    </w:p>
    <w:p w14:paraId="057BFC21" w14:textId="09A912AA" w:rsidR="00F6747B" w:rsidRPr="00196B70" w:rsidRDefault="00F6747B" w:rsidP="00F6747B">
      <w:pPr>
        <w:spacing w:after="0" w:line="240" w:lineRule="auto"/>
        <w:jc w:val="both"/>
        <w:rPr>
          <w:rFonts w:ascii="Arial" w:hAnsi="Arial" w:cs="Arial"/>
          <w:b/>
          <w:bCs/>
          <w:sz w:val="20"/>
          <w:szCs w:val="20"/>
        </w:rPr>
      </w:pPr>
      <w:r w:rsidRPr="00196B70">
        <w:rPr>
          <w:rFonts w:ascii="Arial" w:hAnsi="Arial" w:cs="Arial"/>
          <w:b/>
          <w:bCs/>
          <w:sz w:val="20"/>
          <w:szCs w:val="20"/>
        </w:rPr>
        <w:t xml:space="preserve">Table </w:t>
      </w:r>
      <w:r w:rsidR="002D6EA3" w:rsidRPr="00196B70">
        <w:rPr>
          <w:rFonts w:ascii="Arial" w:hAnsi="Arial" w:cs="Arial"/>
          <w:b/>
          <w:bCs/>
          <w:sz w:val="20"/>
          <w:szCs w:val="20"/>
        </w:rPr>
        <w:t>5</w:t>
      </w:r>
      <w:r w:rsidRPr="00196B70">
        <w:rPr>
          <w:rFonts w:ascii="Arial" w:hAnsi="Arial" w:cs="Arial"/>
          <w:b/>
          <w:bCs/>
          <w:sz w:val="20"/>
          <w:szCs w:val="20"/>
        </w:rPr>
        <w:t xml:space="preserve">: Effect of Different Levels of Nitrogen and Sulphur on </w:t>
      </w:r>
      <w:r w:rsidR="00235C59" w:rsidRPr="00196B70">
        <w:rPr>
          <w:rFonts w:ascii="Arial" w:eastAsia="Times New Roman" w:hAnsi="Arial" w:cs="Arial"/>
          <w:b/>
          <w:bCs/>
          <w:kern w:val="0"/>
          <w:sz w:val="20"/>
          <w:szCs w:val="20"/>
          <w:lang w:eastAsia="en-IN" w:bidi="hi-IN"/>
          <w14:ligatures w14:val="none"/>
        </w:rPr>
        <w:t>Dry</w:t>
      </w:r>
      <w:r w:rsidRPr="00196B70">
        <w:rPr>
          <w:rFonts w:ascii="Arial" w:eastAsia="Times New Roman" w:hAnsi="Arial" w:cs="Arial"/>
          <w:b/>
          <w:bCs/>
          <w:kern w:val="0"/>
          <w:sz w:val="20"/>
          <w:szCs w:val="20"/>
          <w:lang w:eastAsia="en-IN" w:bidi="hi-IN"/>
          <w14:ligatures w14:val="none"/>
        </w:rPr>
        <w:t xml:space="preserve"> weight of per plant (g) </w:t>
      </w:r>
      <w:r w:rsidRPr="00196B70">
        <w:rPr>
          <w:rFonts w:ascii="Arial" w:hAnsi="Arial" w:cs="Arial"/>
          <w:b/>
          <w:bCs/>
          <w:sz w:val="20"/>
          <w:szCs w:val="20"/>
        </w:rPr>
        <w:t xml:space="preserve">of Indian Mustard </w:t>
      </w:r>
    </w:p>
    <w:tbl>
      <w:tblPr>
        <w:tblW w:w="9052" w:type="dxa"/>
        <w:tblLook w:val="04A0" w:firstRow="1" w:lastRow="0" w:firstColumn="1" w:lastColumn="0" w:noHBand="0" w:noVBand="1"/>
      </w:tblPr>
      <w:tblGrid>
        <w:gridCol w:w="1117"/>
        <w:gridCol w:w="991"/>
        <w:gridCol w:w="991"/>
        <w:gridCol w:w="991"/>
        <w:gridCol w:w="992"/>
        <w:gridCol w:w="992"/>
        <w:gridCol w:w="992"/>
        <w:gridCol w:w="992"/>
        <w:gridCol w:w="994"/>
      </w:tblGrid>
      <w:tr w:rsidR="0077081A" w:rsidRPr="00196B70" w14:paraId="5AF429AB" w14:textId="77777777" w:rsidTr="00976432">
        <w:trPr>
          <w:trHeight w:val="20"/>
        </w:trPr>
        <w:tc>
          <w:tcPr>
            <w:tcW w:w="1117" w:type="dxa"/>
            <w:vMerge w:val="restart"/>
            <w:tcBorders>
              <w:top w:val="single" w:sz="8" w:space="0" w:color="auto"/>
              <w:left w:val="single" w:sz="8" w:space="0" w:color="auto"/>
              <w:bottom w:val="single" w:sz="8" w:space="0" w:color="000000"/>
              <w:right w:val="single" w:sz="8" w:space="0" w:color="auto"/>
            </w:tcBorders>
            <w:vAlign w:val="center"/>
            <w:hideMark/>
          </w:tcPr>
          <w:p w14:paraId="0B518A6F" w14:textId="70F0068D"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7934" w:type="dxa"/>
            <w:gridSpan w:val="8"/>
            <w:tcBorders>
              <w:top w:val="single" w:sz="8" w:space="0" w:color="auto"/>
              <w:left w:val="nil"/>
              <w:bottom w:val="single" w:sz="8" w:space="0" w:color="auto"/>
              <w:right w:val="single" w:sz="8" w:space="0" w:color="000000"/>
            </w:tcBorders>
            <w:vAlign w:val="center"/>
            <w:hideMark/>
          </w:tcPr>
          <w:p w14:paraId="5238752D"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Dry weight of plant (g)</w:t>
            </w:r>
          </w:p>
        </w:tc>
      </w:tr>
      <w:tr w:rsidR="0077081A" w:rsidRPr="00196B70" w14:paraId="7DE59FE9" w14:textId="77777777" w:rsidTr="00976432">
        <w:trPr>
          <w:trHeight w:val="20"/>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63EF7BA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1982" w:type="dxa"/>
            <w:gridSpan w:val="2"/>
            <w:tcBorders>
              <w:top w:val="single" w:sz="8" w:space="0" w:color="auto"/>
              <w:left w:val="nil"/>
              <w:bottom w:val="single" w:sz="8" w:space="0" w:color="auto"/>
              <w:right w:val="single" w:sz="8" w:space="0" w:color="000000"/>
            </w:tcBorders>
            <w:vAlign w:val="center"/>
            <w:hideMark/>
          </w:tcPr>
          <w:p w14:paraId="7567C38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1983" w:type="dxa"/>
            <w:gridSpan w:val="2"/>
            <w:tcBorders>
              <w:top w:val="single" w:sz="8" w:space="0" w:color="auto"/>
              <w:left w:val="nil"/>
              <w:bottom w:val="single" w:sz="8" w:space="0" w:color="auto"/>
              <w:right w:val="single" w:sz="8" w:space="0" w:color="000000"/>
            </w:tcBorders>
            <w:vAlign w:val="center"/>
            <w:hideMark/>
          </w:tcPr>
          <w:p w14:paraId="28C4262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1984" w:type="dxa"/>
            <w:gridSpan w:val="2"/>
            <w:tcBorders>
              <w:top w:val="single" w:sz="8" w:space="0" w:color="auto"/>
              <w:left w:val="nil"/>
              <w:bottom w:val="single" w:sz="8" w:space="0" w:color="auto"/>
              <w:right w:val="single" w:sz="8" w:space="0" w:color="000000"/>
            </w:tcBorders>
            <w:vAlign w:val="center"/>
            <w:hideMark/>
          </w:tcPr>
          <w:p w14:paraId="07F8441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1984" w:type="dxa"/>
            <w:gridSpan w:val="2"/>
            <w:tcBorders>
              <w:top w:val="single" w:sz="8" w:space="0" w:color="auto"/>
              <w:left w:val="nil"/>
              <w:bottom w:val="single" w:sz="8" w:space="0" w:color="auto"/>
              <w:right w:val="single" w:sz="8" w:space="0" w:color="000000"/>
            </w:tcBorders>
            <w:vAlign w:val="center"/>
            <w:hideMark/>
          </w:tcPr>
          <w:p w14:paraId="5A5805D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77081A" w:rsidRPr="00196B70" w14:paraId="742C236D" w14:textId="77777777" w:rsidTr="00976432">
        <w:trPr>
          <w:trHeight w:val="20"/>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6D34A96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991" w:type="dxa"/>
            <w:tcBorders>
              <w:top w:val="nil"/>
              <w:left w:val="nil"/>
              <w:bottom w:val="single" w:sz="8" w:space="0" w:color="auto"/>
              <w:right w:val="single" w:sz="8" w:space="0" w:color="auto"/>
            </w:tcBorders>
            <w:vAlign w:val="center"/>
            <w:hideMark/>
          </w:tcPr>
          <w:p w14:paraId="1854972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1" w:type="dxa"/>
            <w:tcBorders>
              <w:top w:val="nil"/>
              <w:left w:val="nil"/>
              <w:bottom w:val="single" w:sz="8" w:space="0" w:color="auto"/>
              <w:right w:val="single" w:sz="8" w:space="0" w:color="auto"/>
            </w:tcBorders>
            <w:vAlign w:val="center"/>
            <w:hideMark/>
          </w:tcPr>
          <w:p w14:paraId="0036D9C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1" w:type="dxa"/>
            <w:tcBorders>
              <w:top w:val="nil"/>
              <w:left w:val="nil"/>
              <w:bottom w:val="single" w:sz="8" w:space="0" w:color="auto"/>
              <w:right w:val="single" w:sz="8" w:space="0" w:color="auto"/>
            </w:tcBorders>
            <w:vAlign w:val="center"/>
            <w:hideMark/>
          </w:tcPr>
          <w:p w14:paraId="534D8CB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611D52F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3D05360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0BF5C7D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6F013AA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1D3422E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77081A" w:rsidRPr="00196B70" w14:paraId="37A55505" w14:textId="77777777" w:rsidTr="00976432">
        <w:trPr>
          <w:trHeight w:val="20"/>
        </w:trPr>
        <w:tc>
          <w:tcPr>
            <w:tcW w:w="9052" w:type="dxa"/>
            <w:gridSpan w:val="9"/>
            <w:tcBorders>
              <w:top w:val="single" w:sz="8" w:space="0" w:color="auto"/>
              <w:left w:val="single" w:sz="8" w:space="0" w:color="auto"/>
              <w:bottom w:val="single" w:sz="8" w:space="0" w:color="auto"/>
              <w:right w:val="single" w:sz="8" w:space="0" w:color="000000"/>
            </w:tcBorders>
            <w:vAlign w:val="center"/>
            <w:hideMark/>
          </w:tcPr>
          <w:p w14:paraId="5C58042F"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40A91CB2"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5CBB616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1B949C4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2F3C7DA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991" w:type="dxa"/>
            <w:tcBorders>
              <w:top w:val="nil"/>
              <w:left w:val="nil"/>
              <w:bottom w:val="single" w:sz="8" w:space="0" w:color="auto"/>
              <w:right w:val="single" w:sz="8" w:space="0" w:color="auto"/>
            </w:tcBorders>
            <w:vAlign w:val="center"/>
            <w:hideMark/>
          </w:tcPr>
          <w:p w14:paraId="3EAC4C8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15.67</w:t>
            </w:r>
          </w:p>
        </w:tc>
        <w:tc>
          <w:tcPr>
            <w:tcW w:w="992" w:type="dxa"/>
            <w:tcBorders>
              <w:top w:val="nil"/>
              <w:left w:val="nil"/>
              <w:bottom w:val="single" w:sz="8" w:space="0" w:color="auto"/>
              <w:right w:val="single" w:sz="8" w:space="0" w:color="auto"/>
            </w:tcBorders>
            <w:vAlign w:val="center"/>
            <w:hideMark/>
          </w:tcPr>
          <w:p w14:paraId="7301868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16.29</w:t>
            </w:r>
          </w:p>
        </w:tc>
        <w:tc>
          <w:tcPr>
            <w:tcW w:w="992" w:type="dxa"/>
            <w:tcBorders>
              <w:top w:val="nil"/>
              <w:left w:val="nil"/>
              <w:bottom w:val="single" w:sz="8" w:space="0" w:color="auto"/>
              <w:right w:val="single" w:sz="8" w:space="0" w:color="auto"/>
            </w:tcBorders>
            <w:vAlign w:val="center"/>
            <w:hideMark/>
          </w:tcPr>
          <w:p w14:paraId="1C91CF1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25.15</w:t>
            </w:r>
          </w:p>
        </w:tc>
        <w:tc>
          <w:tcPr>
            <w:tcW w:w="992" w:type="dxa"/>
            <w:tcBorders>
              <w:top w:val="nil"/>
              <w:left w:val="nil"/>
              <w:bottom w:val="single" w:sz="8" w:space="0" w:color="auto"/>
              <w:right w:val="single" w:sz="8" w:space="0" w:color="auto"/>
            </w:tcBorders>
            <w:vAlign w:val="center"/>
            <w:hideMark/>
          </w:tcPr>
          <w:p w14:paraId="20C18EA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25.67</w:t>
            </w:r>
          </w:p>
        </w:tc>
        <w:tc>
          <w:tcPr>
            <w:tcW w:w="992" w:type="dxa"/>
            <w:tcBorders>
              <w:top w:val="nil"/>
              <w:left w:val="nil"/>
              <w:bottom w:val="single" w:sz="8" w:space="0" w:color="auto"/>
              <w:right w:val="single" w:sz="8" w:space="0" w:color="auto"/>
            </w:tcBorders>
            <w:vAlign w:val="center"/>
            <w:hideMark/>
          </w:tcPr>
          <w:p w14:paraId="3C8B51F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52.72</w:t>
            </w:r>
          </w:p>
        </w:tc>
        <w:tc>
          <w:tcPr>
            <w:tcW w:w="992" w:type="dxa"/>
            <w:tcBorders>
              <w:top w:val="nil"/>
              <w:left w:val="nil"/>
              <w:bottom w:val="single" w:sz="8" w:space="0" w:color="auto"/>
              <w:right w:val="single" w:sz="8" w:space="0" w:color="auto"/>
            </w:tcBorders>
            <w:vAlign w:val="center"/>
            <w:hideMark/>
          </w:tcPr>
          <w:p w14:paraId="47D4901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54.76</w:t>
            </w:r>
          </w:p>
        </w:tc>
      </w:tr>
      <w:tr w:rsidR="0077081A" w:rsidRPr="00196B70" w14:paraId="0D6ACD4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2BEBE0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1" w:type="dxa"/>
            <w:tcBorders>
              <w:top w:val="nil"/>
              <w:left w:val="nil"/>
              <w:bottom w:val="single" w:sz="8" w:space="0" w:color="auto"/>
              <w:right w:val="single" w:sz="8" w:space="0" w:color="auto"/>
            </w:tcBorders>
            <w:vAlign w:val="center"/>
            <w:hideMark/>
          </w:tcPr>
          <w:p w14:paraId="5A8D7C9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1.53</w:t>
            </w:r>
          </w:p>
        </w:tc>
        <w:tc>
          <w:tcPr>
            <w:tcW w:w="991" w:type="dxa"/>
            <w:tcBorders>
              <w:top w:val="nil"/>
              <w:left w:val="nil"/>
              <w:bottom w:val="single" w:sz="8" w:space="0" w:color="auto"/>
              <w:right w:val="single" w:sz="8" w:space="0" w:color="auto"/>
            </w:tcBorders>
            <w:vAlign w:val="center"/>
            <w:hideMark/>
          </w:tcPr>
          <w:p w14:paraId="00F2A45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1.59</w:t>
            </w:r>
          </w:p>
        </w:tc>
        <w:tc>
          <w:tcPr>
            <w:tcW w:w="991" w:type="dxa"/>
            <w:tcBorders>
              <w:top w:val="nil"/>
              <w:left w:val="nil"/>
              <w:bottom w:val="single" w:sz="8" w:space="0" w:color="auto"/>
              <w:right w:val="single" w:sz="8" w:space="0" w:color="auto"/>
            </w:tcBorders>
            <w:vAlign w:val="center"/>
            <w:hideMark/>
          </w:tcPr>
          <w:p w14:paraId="7796BF5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17.62</w:t>
            </w:r>
          </w:p>
        </w:tc>
        <w:tc>
          <w:tcPr>
            <w:tcW w:w="992" w:type="dxa"/>
            <w:tcBorders>
              <w:top w:val="nil"/>
              <w:left w:val="nil"/>
              <w:bottom w:val="single" w:sz="8" w:space="0" w:color="auto"/>
              <w:right w:val="single" w:sz="8" w:space="0" w:color="auto"/>
            </w:tcBorders>
            <w:vAlign w:val="center"/>
            <w:hideMark/>
          </w:tcPr>
          <w:p w14:paraId="6D377FD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18.32</w:t>
            </w:r>
          </w:p>
        </w:tc>
        <w:tc>
          <w:tcPr>
            <w:tcW w:w="992" w:type="dxa"/>
            <w:tcBorders>
              <w:top w:val="nil"/>
              <w:left w:val="nil"/>
              <w:bottom w:val="single" w:sz="8" w:space="0" w:color="auto"/>
              <w:right w:val="single" w:sz="8" w:space="0" w:color="auto"/>
            </w:tcBorders>
            <w:vAlign w:val="center"/>
            <w:hideMark/>
          </w:tcPr>
          <w:p w14:paraId="05303DA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28.05</w:t>
            </w:r>
          </w:p>
        </w:tc>
        <w:tc>
          <w:tcPr>
            <w:tcW w:w="992" w:type="dxa"/>
            <w:tcBorders>
              <w:top w:val="nil"/>
              <w:left w:val="nil"/>
              <w:bottom w:val="single" w:sz="8" w:space="0" w:color="auto"/>
              <w:right w:val="single" w:sz="8" w:space="0" w:color="auto"/>
            </w:tcBorders>
            <w:vAlign w:val="center"/>
            <w:hideMark/>
          </w:tcPr>
          <w:p w14:paraId="26B96AA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28.64</w:t>
            </w:r>
          </w:p>
        </w:tc>
        <w:tc>
          <w:tcPr>
            <w:tcW w:w="992" w:type="dxa"/>
            <w:tcBorders>
              <w:top w:val="nil"/>
              <w:left w:val="nil"/>
              <w:bottom w:val="single" w:sz="8" w:space="0" w:color="auto"/>
              <w:right w:val="single" w:sz="8" w:space="0" w:color="auto"/>
            </w:tcBorders>
            <w:vAlign w:val="center"/>
            <w:hideMark/>
          </w:tcPr>
          <w:p w14:paraId="323DA41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54.9</w:t>
            </w:r>
          </w:p>
        </w:tc>
        <w:tc>
          <w:tcPr>
            <w:tcW w:w="992" w:type="dxa"/>
            <w:tcBorders>
              <w:top w:val="nil"/>
              <w:left w:val="nil"/>
              <w:bottom w:val="single" w:sz="8" w:space="0" w:color="auto"/>
              <w:right w:val="single" w:sz="8" w:space="0" w:color="auto"/>
            </w:tcBorders>
            <w:vAlign w:val="center"/>
            <w:hideMark/>
          </w:tcPr>
          <w:p w14:paraId="01CC15B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57.16</w:t>
            </w:r>
          </w:p>
        </w:tc>
      </w:tr>
      <w:tr w:rsidR="0077081A" w:rsidRPr="00196B70" w14:paraId="23881B6F"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5551D99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1" w:type="dxa"/>
            <w:tcBorders>
              <w:top w:val="nil"/>
              <w:left w:val="nil"/>
              <w:bottom w:val="single" w:sz="8" w:space="0" w:color="auto"/>
              <w:right w:val="single" w:sz="8" w:space="0" w:color="auto"/>
            </w:tcBorders>
            <w:vAlign w:val="center"/>
            <w:hideMark/>
          </w:tcPr>
          <w:p w14:paraId="40143FB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w:t>
            </w:r>
          </w:p>
        </w:tc>
        <w:tc>
          <w:tcPr>
            <w:tcW w:w="991" w:type="dxa"/>
            <w:tcBorders>
              <w:top w:val="nil"/>
              <w:left w:val="nil"/>
              <w:bottom w:val="single" w:sz="8" w:space="0" w:color="auto"/>
              <w:right w:val="single" w:sz="8" w:space="0" w:color="auto"/>
            </w:tcBorders>
            <w:vAlign w:val="center"/>
            <w:hideMark/>
          </w:tcPr>
          <w:p w14:paraId="63DCC6C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w:t>
            </w:r>
          </w:p>
        </w:tc>
        <w:tc>
          <w:tcPr>
            <w:tcW w:w="991" w:type="dxa"/>
            <w:tcBorders>
              <w:top w:val="nil"/>
              <w:left w:val="nil"/>
              <w:bottom w:val="single" w:sz="8" w:space="0" w:color="auto"/>
              <w:right w:val="single" w:sz="8" w:space="0" w:color="auto"/>
            </w:tcBorders>
            <w:vAlign w:val="center"/>
            <w:hideMark/>
          </w:tcPr>
          <w:p w14:paraId="27C30A8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20.2</w:t>
            </w:r>
          </w:p>
        </w:tc>
        <w:tc>
          <w:tcPr>
            <w:tcW w:w="992" w:type="dxa"/>
            <w:tcBorders>
              <w:top w:val="nil"/>
              <w:left w:val="nil"/>
              <w:bottom w:val="single" w:sz="8" w:space="0" w:color="auto"/>
              <w:right w:val="single" w:sz="8" w:space="0" w:color="auto"/>
            </w:tcBorders>
            <w:vAlign w:val="center"/>
            <w:hideMark/>
          </w:tcPr>
          <w:p w14:paraId="00779A0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21.01</w:t>
            </w:r>
          </w:p>
        </w:tc>
        <w:tc>
          <w:tcPr>
            <w:tcW w:w="992" w:type="dxa"/>
            <w:tcBorders>
              <w:top w:val="nil"/>
              <w:left w:val="nil"/>
              <w:bottom w:val="single" w:sz="8" w:space="0" w:color="auto"/>
              <w:right w:val="single" w:sz="8" w:space="0" w:color="auto"/>
            </w:tcBorders>
            <w:vAlign w:val="center"/>
            <w:hideMark/>
          </w:tcPr>
          <w:p w14:paraId="075D1F9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32.92</w:t>
            </w:r>
          </w:p>
        </w:tc>
        <w:tc>
          <w:tcPr>
            <w:tcW w:w="992" w:type="dxa"/>
            <w:tcBorders>
              <w:top w:val="nil"/>
              <w:left w:val="nil"/>
              <w:bottom w:val="single" w:sz="8" w:space="0" w:color="auto"/>
              <w:right w:val="single" w:sz="8" w:space="0" w:color="auto"/>
            </w:tcBorders>
            <w:vAlign w:val="center"/>
            <w:hideMark/>
          </w:tcPr>
          <w:p w14:paraId="1A90BE6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33.54</w:t>
            </w:r>
          </w:p>
        </w:tc>
        <w:tc>
          <w:tcPr>
            <w:tcW w:w="992" w:type="dxa"/>
            <w:tcBorders>
              <w:top w:val="nil"/>
              <w:left w:val="nil"/>
              <w:bottom w:val="single" w:sz="8" w:space="0" w:color="auto"/>
              <w:right w:val="single" w:sz="8" w:space="0" w:color="auto"/>
            </w:tcBorders>
            <w:vAlign w:val="center"/>
            <w:hideMark/>
          </w:tcPr>
          <w:p w14:paraId="3DE5CB7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55.93</w:t>
            </w:r>
          </w:p>
        </w:tc>
        <w:tc>
          <w:tcPr>
            <w:tcW w:w="992" w:type="dxa"/>
            <w:tcBorders>
              <w:top w:val="nil"/>
              <w:left w:val="nil"/>
              <w:bottom w:val="single" w:sz="8" w:space="0" w:color="auto"/>
              <w:right w:val="single" w:sz="8" w:space="0" w:color="auto"/>
            </w:tcBorders>
            <w:vAlign w:val="center"/>
            <w:hideMark/>
          </w:tcPr>
          <w:p w14:paraId="33BAE24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59.56</w:t>
            </w:r>
          </w:p>
        </w:tc>
      </w:tr>
      <w:tr w:rsidR="0077081A" w:rsidRPr="00196B70" w14:paraId="542FD416"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791300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1" w:type="dxa"/>
            <w:tcBorders>
              <w:top w:val="nil"/>
              <w:left w:val="nil"/>
              <w:bottom w:val="single" w:sz="8" w:space="0" w:color="auto"/>
              <w:right w:val="single" w:sz="8" w:space="0" w:color="auto"/>
            </w:tcBorders>
            <w:vAlign w:val="center"/>
            <w:hideMark/>
          </w:tcPr>
          <w:p w14:paraId="57ECCA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1.58</w:t>
            </w:r>
          </w:p>
        </w:tc>
        <w:tc>
          <w:tcPr>
            <w:tcW w:w="991" w:type="dxa"/>
            <w:tcBorders>
              <w:top w:val="nil"/>
              <w:left w:val="nil"/>
              <w:bottom w:val="single" w:sz="8" w:space="0" w:color="auto"/>
              <w:right w:val="single" w:sz="8" w:space="0" w:color="auto"/>
            </w:tcBorders>
            <w:vAlign w:val="center"/>
            <w:hideMark/>
          </w:tcPr>
          <w:p w14:paraId="322AD66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1.64</w:t>
            </w:r>
          </w:p>
        </w:tc>
        <w:tc>
          <w:tcPr>
            <w:tcW w:w="991" w:type="dxa"/>
            <w:tcBorders>
              <w:top w:val="nil"/>
              <w:left w:val="nil"/>
              <w:bottom w:val="single" w:sz="8" w:space="0" w:color="auto"/>
              <w:right w:val="single" w:sz="8" w:space="0" w:color="auto"/>
            </w:tcBorders>
            <w:vAlign w:val="center"/>
            <w:hideMark/>
          </w:tcPr>
          <w:p w14:paraId="30711A0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21.94</w:t>
            </w:r>
          </w:p>
        </w:tc>
        <w:tc>
          <w:tcPr>
            <w:tcW w:w="992" w:type="dxa"/>
            <w:tcBorders>
              <w:top w:val="nil"/>
              <w:left w:val="nil"/>
              <w:bottom w:val="single" w:sz="8" w:space="0" w:color="auto"/>
              <w:right w:val="single" w:sz="8" w:space="0" w:color="auto"/>
            </w:tcBorders>
            <w:vAlign w:val="center"/>
            <w:hideMark/>
          </w:tcPr>
          <w:p w14:paraId="7E00066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22.81</w:t>
            </w:r>
          </w:p>
        </w:tc>
        <w:tc>
          <w:tcPr>
            <w:tcW w:w="992" w:type="dxa"/>
            <w:tcBorders>
              <w:top w:val="nil"/>
              <w:left w:val="nil"/>
              <w:bottom w:val="single" w:sz="8" w:space="0" w:color="auto"/>
              <w:right w:val="single" w:sz="8" w:space="0" w:color="auto"/>
            </w:tcBorders>
            <w:vAlign w:val="center"/>
            <w:hideMark/>
          </w:tcPr>
          <w:p w14:paraId="6202C6C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35.83</w:t>
            </w:r>
          </w:p>
        </w:tc>
        <w:tc>
          <w:tcPr>
            <w:tcW w:w="992" w:type="dxa"/>
            <w:tcBorders>
              <w:top w:val="nil"/>
              <w:left w:val="nil"/>
              <w:bottom w:val="single" w:sz="8" w:space="0" w:color="auto"/>
              <w:right w:val="single" w:sz="8" w:space="0" w:color="auto"/>
            </w:tcBorders>
            <w:vAlign w:val="center"/>
            <w:hideMark/>
          </w:tcPr>
          <w:p w14:paraId="1F8FC77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36.57</w:t>
            </w:r>
          </w:p>
        </w:tc>
        <w:tc>
          <w:tcPr>
            <w:tcW w:w="992" w:type="dxa"/>
            <w:tcBorders>
              <w:top w:val="nil"/>
              <w:left w:val="nil"/>
              <w:bottom w:val="single" w:sz="8" w:space="0" w:color="auto"/>
              <w:right w:val="single" w:sz="8" w:space="0" w:color="auto"/>
            </w:tcBorders>
            <w:vAlign w:val="center"/>
            <w:hideMark/>
          </w:tcPr>
          <w:p w14:paraId="69E2C7A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60.42</w:t>
            </w:r>
          </w:p>
        </w:tc>
        <w:tc>
          <w:tcPr>
            <w:tcW w:w="992" w:type="dxa"/>
            <w:tcBorders>
              <w:top w:val="nil"/>
              <w:left w:val="nil"/>
              <w:bottom w:val="single" w:sz="8" w:space="0" w:color="auto"/>
              <w:right w:val="single" w:sz="8" w:space="0" w:color="auto"/>
            </w:tcBorders>
            <w:vAlign w:val="center"/>
            <w:hideMark/>
          </w:tcPr>
          <w:p w14:paraId="3C13870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61.28</w:t>
            </w:r>
          </w:p>
        </w:tc>
      </w:tr>
      <w:tr w:rsidR="0077081A" w:rsidRPr="00196B70" w14:paraId="673060A1"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49E820D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6940B19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71E9033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132DDC6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w:t>
            </w:r>
          </w:p>
        </w:tc>
        <w:tc>
          <w:tcPr>
            <w:tcW w:w="992" w:type="dxa"/>
            <w:tcBorders>
              <w:top w:val="nil"/>
              <w:left w:val="nil"/>
              <w:bottom w:val="single" w:sz="8" w:space="0" w:color="auto"/>
              <w:right w:val="single" w:sz="8" w:space="0" w:color="auto"/>
            </w:tcBorders>
            <w:vAlign w:val="center"/>
            <w:hideMark/>
          </w:tcPr>
          <w:p w14:paraId="616E345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1.03</w:t>
            </w:r>
          </w:p>
        </w:tc>
        <w:tc>
          <w:tcPr>
            <w:tcW w:w="992" w:type="dxa"/>
            <w:tcBorders>
              <w:top w:val="nil"/>
              <w:left w:val="nil"/>
              <w:bottom w:val="single" w:sz="8" w:space="0" w:color="auto"/>
              <w:right w:val="single" w:sz="8" w:space="0" w:color="auto"/>
            </w:tcBorders>
            <w:vAlign w:val="center"/>
            <w:hideMark/>
          </w:tcPr>
          <w:p w14:paraId="5BD9BE6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1.24</w:t>
            </w:r>
          </w:p>
        </w:tc>
        <w:tc>
          <w:tcPr>
            <w:tcW w:w="992" w:type="dxa"/>
            <w:tcBorders>
              <w:top w:val="nil"/>
              <w:left w:val="nil"/>
              <w:bottom w:val="single" w:sz="8" w:space="0" w:color="auto"/>
              <w:right w:val="single" w:sz="8" w:space="0" w:color="auto"/>
            </w:tcBorders>
            <w:vAlign w:val="center"/>
            <w:hideMark/>
          </w:tcPr>
          <w:p w14:paraId="4B6B1B8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1.24</w:t>
            </w:r>
          </w:p>
        </w:tc>
        <w:tc>
          <w:tcPr>
            <w:tcW w:w="992" w:type="dxa"/>
            <w:tcBorders>
              <w:top w:val="nil"/>
              <w:left w:val="nil"/>
              <w:bottom w:val="single" w:sz="8" w:space="0" w:color="auto"/>
              <w:right w:val="single" w:sz="8" w:space="0" w:color="auto"/>
            </w:tcBorders>
            <w:vAlign w:val="center"/>
            <w:hideMark/>
          </w:tcPr>
          <w:p w14:paraId="670B481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2.74</w:t>
            </w:r>
          </w:p>
        </w:tc>
        <w:tc>
          <w:tcPr>
            <w:tcW w:w="992" w:type="dxa"/>
            <w:tcBorders>
              <w:top w:val="nil"/>
              <w:left w:val="nil"/>
              <w:bottom w:val="single" w:sz="8" w:space="0" w:color="auto"/>
              <w:right w:val="single" w:sz="8" w:space="0" w:color="auto"/>
            </w:tcBorders>
            <w:vAlign w:val="center"/>
            <w:hideMark/>
          </w:tcPr>
          <w:p w14:paraId="36DA13A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2.82</w:t>
            </w:r>
          </w:p>
        </w:tc>
      </w:tr>
      <w:tr w:rsidR="0077081A" w:rsidRPr="00196B70" w14:paraId="52C44010" w14:textId="77777777" w:rsidTr="00976432">
        <w:trPr>
          <w:trHeight w:val="20"/>
        </w:trPr>
        <w:tc>
          <w:tcPr>
            <w:tcW w:w="9052" w:type="dxa"/>
            <w:gridSpan w:val="9"/>
            <w:tcBorders>
              <w:top w:val="single" w:sz="8" w:space="0" w:color="auto"/>
              <w:left w:val="single" w:sz="8" w:space="0" w:color="auto"/>
              <w:bottom w:val="single" w:sz="8" w:space="0" w:color="auto"/>
              <w:right w:val="single" w:sz="8" w:space="0" w:color="000000"/>
            </w:tcBorders>
            <w:vAlign w:val="center"/>
            <w:hideMark/>
          </w:tcPr>
          <w:p w14:paraId="45F7E976"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059D35D5"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4DDA8AB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5409683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w:t>
            </w:r>
          </w:p>
        </w:tc>
        <w:tc>
          <w:tcPr>
            <w:tcW w:w="991" w:type="dxa"/>
            <w:tcBorders>
              <w:top w:val="nil"/>
              <w:left w:val="nil"/>
              <w:bottom w:val="single" w:sz="8" w:space="0" w:color="auto"/>
              <w:right w:val="single" w:sz="8" w:space="0" w:color="auto"/>
            </w:tcBorders>
            <w:vAlign w:val="center"/>
            <w:hideMark/>
          </w:tcPr>
          <w:p w14:paraId="07EF49D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w:t>
            </w:r>
          </w:p>
        </w:tc>
        <w:tc>
          <w:tcPr>
            <w:tcW w:w="991" w:type="dxa"/>
            <w:tcBorders>
              <w:top w:val="nil"/>
              <w:left w:val="nil"/>
              <w:bottom w:val="single" w:sz="8" w:space="0" w:color="auto"/>
              <w:right w:val="single" w:sz="8" w:space="0" w:color="auto"/>
            </w:tcBorders>
            <w:vAlign w:val="center"/>
            <w:hideMark/>
          </w:tcPr>
          <w:p w14:paraId="01EF8F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16.98</w:t>
            </w:r>
          </w:p>
        </w:tc>
        <w:tc>
          <w:tcPr>
            <w:tcW w:w="992" w:type="dxa"/>
            <w:tcBorders>
              <w:top w:val="nil"/>
              <w:left w:val="nil"/>
              <w:bottom w:val="single" w:sz="8" w:space="0" w:color="auto"/>
              <w:right w:val="single" w:sz="8" w:space="0" w:color="auto"/>
            </w:tcBorders>
            <w:vAlign w:val="center"/>
            <w:hideMark/>
          </w:tcPr>
          <w:p w14:paraId="5E6F39A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17.66</w:t>
            </w:r>
          </w:p>
        </w:tc>
        <w:tc>
          <w:tcPr>
            <w:tcW w:w="992" w:type="dxa"/>
            <w:tcBorders>
              <w:top w:val="nil"/>
              <w:left w:val="nil"/>
              <w:bottom w:val="single" w:sz="8" w:space="0" w:color="auto"/>
              <w:right w:val="single" w:sz="8" w:space="0" w:color="auto"/>
            </w:tcBorders>
            <w:vAlign w:val="center"/>
            <w:hideMark/>
          </w:tcPr>
          <w:p w14:paraId="6C0374C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27.56</w:t>
            </w:r>
          </w:p>
        </w:tc>
        <w:tc>
          <w:tcPr>
            <w:tcW w:w="992" w:type="dxa"/>
            <w:tcBorders>
              <w:top w:val="nil"/>
              <w:left w:val="nil"/>
              <w:bottom w:val="single" w:sz="8" w:space="0" w:color="auto"/>
              <w:right w:val="single" w:sz="8" w:space="0" w:color="auto"/>
            </w:tcBorders>
            <w:vAlign w:val="center"/>
            <w:hideMark/>
          </w:tcPr>
          <w:p w14:paraId="5BA35D6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28.07</w:t>
            </w:r>
          </w:p>
        </w:tc>
        <w:tc>
          <w:tcPr>
            <w:tcW w:w="992" w:type="dxa"/>
            <w:tcBorders>
              <w:top w:val="nil"/>
              <w:left w:val="nil"/>
              <w:bottom w:val="single" w:sz="8" w:space="0" w:color="auto"/>
              <w:right w:val="single" w:sz="8" w:space="0" w:color="auto"/>
            </w:tcBorders>
            <w:vAlign w:val="center"/>
            <w:hideMark/>
          </w:tcPr>
          <w:p w14:paraId="2543A006"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51.51</w:t>
            </w:r>
          </w:p>
        </w:tc>
        <w:tc>
          <w:tcPr>
            <w:tcW w:w="992" w:type="dxa"/>
            <w:tcBorders>
              <w:top w:val="nil"/>
              <w:left w:val="nil"/>
              <w:bottom w:val="single" w:sz="8" w:space="0" w:color="auto"/>
              <w:right w:val="single" w:sz="8" w:space="0" w:color="auto"/>
            </w:tcBorders>
            <w:vAlign w:val="center"/>
            <w:hideMark/>
          </w:tcPr>
          <w:p w14:paraId="2E5ECAF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53.82</w:t>
            </w:r>
          </w:p>
        </w:tc>
      </w:tr>
      <w:tr w:rsidR="0077081A" w:rsidRPr="00196B70" w14:paraId="6D266DD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7B26E68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1E667AB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1.54</w:t>
            </w:r>
          </w:p>
        </w:tc>
        <w:tc>
          <w:tcPr>
            <w:tcW w:w="991" w:type="dxa"/>
            <w:tcBorders>
              <w:top w:val="nil"/>
              <w:left w:val="nil"/>
              <w:bottom w:val="single" w:sz="8" w:space="0" w:color="auto"/>
              <w:right w:val="single" w:sz="8" w:space="0" w:color="auto"/>
            </w:tcBorders>
            <w:vAlign w:val="center"/>
            <w:hideMark/>
          </w:tcPr>
          <w:p w14:paraId="5C7ECF2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w:t>
            </w:r>
          </w:p>
        </w:tc>
        <w:tc>
          <w:tcPr>
            <w:tcW w:w="991" w:type="dxa"/>
            <w:tcBorders>
              <w:top w:val="nil"/>
              <w:left w:val="nil"/>
              <w:bottom w:val="single" w:sz="8" w:space="0" w:color="auto"/>
              <w:right w:val="single" w:sz="8" w:space="0" w:color="auto"/>
            </w:tcBorders>
            <w:vAlign w:val="center"/>
            <w:hideMark/>
          </w:tcPr>
          <w:p w14:paraId="07DE74C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18.35</w:t>
            </w:r>
          </w:p>
        </w:tc>
        <w:tc>
          <w:tcPr>
            <w:tcW w:w="992" w:type="dxa"/>
            <w:tcBorders>
              <w:top w:val="nil"/>
              <w:left w:val="nil"/>
              <w:bottom w:val="single" w:sz="8" w:space="0" w:color="auto"/>
              <w:right w:val="single" w:sz="8" w:space="0" w:color="auto"/>
            </w:tcBorders>
            <w:vAlign w:val="center"/>
            <w:hideMark/>
          </w:tcPr>
          <w:p w14:paraId="7C33773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19.08</w:t>
            </w:r>
          </w:p>
        </w:tc>
        <w:tc>
          <w:tcPr>
            <w:tcW w:w="992" w:type="dxa"/>
            <w:tcBorders>
              <w:top w:val="nil"/>
              <w:left w:val="nil"/>
              <w:bottom w:val="single" w:sz="8" w:space="0" w:color="auto"/>
              <w:right w:val="single" w:sz="8" w:space="0" w:color="auto"/>
            </w:tcBorders>
            <w:vAlign w:val="center"/>
            <w:hideMark/>
          </w:tcPr>
          <w:p w14:paraId="5D7199A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29.31</w:t>
            </w:r>
          </w:p>
        </w:tc>
        <w:tc>
          <w:tcPr>
            <w:tcW w:w="992" w:type="dxa"/>
            <w:tcBorders>
              <w:top w:val="nil"/>
              <w:left w:val="nil"/>
              <w:bottom w:val="single" w:sz="8" w:space="0" w:color="auto"/>
              <w:right w:val="single" w:sz="8" w:space="0" w:color="auto"/>
            </w:tcBorders>
            <w:vAlign w:val="center"/>
            <w:hideMark/>
          </w:tcPr>
          <w:p w14:paraId="6A1F79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29.92</w:t>
            </w:r>
          </w:p>
        </w:tc>
        <w:tc>
          <w:tcPr>
            <w:tcW w:w="992" w:type="dxa"/>
            <w:tcBorders>
              <w:top w:val="nil"/>
              <w:left w:val="nil"/>
              <w:bottom w:val="single" w:sz="8" w:space="0" w:color="auto"/>
              <w:right w:val="single" w:sz="8" w:space="0" w:color="auto"/>
            </w:tcBorders>
            <w:vAlign w:val="center"/>
            <w:hideMark/>
          </w:tcPr>
          <w:p w14:paraId="548E806F"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55.1</w:t>
            </w:r>
          </w:p>
        </w:tc>
        <w:tc>
          <w:tcPr>
            <w:tcW w:w="992" w:type="dxa"/>
            <w:tcBorders>
              <w:top w:val="nil"/>
              <w:left w:val="nil"/>
              <w:bottom w:val="single" w:sz="8" w:space="0" w:color="auto"/>
              <w:right w:val="single" w:sz="8" w:space="0" w:color="auto"/>
            </w:tcBorders>
            <w:vAlign w:val="center"/>
            <w:hideMark/>
          </w:tcPr>
          <w:p w14:paraId="79E1F95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57.16</w:t>
            </w:r>
          </w:p>
        </w:tc>
      </w:tr>
      <w:tr w:rsidR="0077081A" w:rsidRPr="00196B70" w14:paraId="6ED5C415"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7650D40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1" w:type="dxa"/>
            <w:tcBorders>
              <w:top w:val="nil"/>
              <w:left w:val="nil"/>
              <w:bottom w:val="single" w:sz="8" w:space="0" w:color="auto"/>
              <w:right w:val="single" w:sz="8" w:space="0" w:color="auto"/>
            </w:tcBorders>
            <w:vAlign w:val="center"/>
            <w:hideMark/>
          </w:tcPr>
          <w:p w14:paraId="15E210C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w:t>
            </w:r>
          </w:p>
        </w:tc>
        <w:tc>
          <w:tcPr>
            <w:tcW w:w="991" w:type="dxa"/>
            <w:tcBorders>
              <w:top w:val="nil"/>
              <w:left w:val="nil"/>
              <w:bottom w:val="single" w:sz="8" w:space="0" w:color="auto"/>
              <w:right w:val="single" w:sz="8" w:space="0" w:color="auto"/>
            </w:tcBorders>
            <w:vAlign w:val="center"/>
            <w:hideMark/>
          </w:tcPr>
          <w:p w14:paraId="1CAAFAE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w:t>
            </w:r>
          </w:p>
        </w:tc>
        <w:tc>
          <w:tcPr>
            <w:tcW w:w="991" w:type="dxa"/>
            <w:tcBorders>
              <w:top w:val="nil"/>
              <w:left w:val="nil"/>
              <w:bottom w:val="single" w:sz="8" w:space="0" w:color="auto"/>
              <w:right w:val="single" w:sz="8" w:space="0" w:color="auto"/>
            </w:tcBorders>
            <w:vAlign w:val="center"/>
            <w:hideMark/>
          </w:tcPr>
          <w:p w14:paraId="66689B3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19.5</w:t>
            </w:r>
          </w:p>
        </w:tc>
        <w:tc>
          <w:tcPr>
            <w:tcW w:w="992" w:type="dxa"/>
            <w:tcBorders>
              <w:top w:val="nil"/>
              <w:left w:val="nil"/>
              <w:bottom w:val="single" w:sz="8" w:space="0" w:color="auto"/>
              <w:right w:val="single" w:sz="8" w:space="0" w:color="auto"/>
            </w:tcBorders>
            <w:vAlign w:val="center"/>
            <w:hideMark/>
          </w:tcPr>
          <w:p w14:paraId="5616FC9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20.28</w:t>
            </w:r>
          </w:p>
        </w:tc>
        <w:tc>
          <w:tcPr>
            <w:tcW w:w="992" w:type="dxa"/>
            <w:tcBorders>
              <w:top w:val="nil"/>
              <w:left w:val="nil"/>
              <w:bottom w:val="single" w:sz="8" w:space="0" w:color="auto"/>
              <w:right w:val="single" w:sz="8" w:space="0" w:color="auto"/>
            </w:tcBorders>
            <w:vAlign w:val="center"/>
            <w:hideMark/>
          </w:tcPr>
          <w:p w14:paraId="4AE44F5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32.07</w:t>
            </w:r>
          </w:p>
        </w:tc>
        <w:tc>
          <w:tcPr>
            <w:tcW w:w="992" w:type="dxa"/>
            <w:tcBorders>
              <w:top w:val="nil"/>
              <w:left w:val="nil"/>
              <w:bottom w:val="single" w:sz="8" w:space="0" w:color="auto"/>
              <w:right w:val="single" w:sz="8" w:space="0" w:color="auto"/>
            </w:tcBorders>
            <w:vAlign w:val="center"/>
            <w:hideMark/>
          </w:tcPr>
          <w:p w14:paraId="33C4C8C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32.72</w:t>
            </w:r>
          </w:p>
        </w:tc>
        <w:tc>
          <w:tcPr>
            <w:tcW w:w="992" w:type="dxa"/>
            <w:tcBorders>
              <w:top w:val="nil"/>
              <w:left w:val="nil"/>
              <w:bottom w:val="single" w:sz="8" w:space="0" w:color="auto"/>
              <w:right w:val="single" w:sz="8" w:space="0" w:color="auto"/>
            </w:tcBorders>
            <w:vAlign w:val="center"/>
            <w:hideMark/>
          </w:tcPr>
          <w:p w14:paraId="1F580E2E"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58.15</w:t>
            </w:r>
          </w:p>
        </w:tc>
        <w:tc>
          <w:tcPr>
            <w:tcW w:w="992" w:type="dxa"/>
            <w:tcBorders>
              <w:top w:val="nil"/>
              <w:left w:val="nil"/>
              <w:bottom w:val="single" w:sz="8" w:space="0" w:color="auto"/>
              <w:right w:val="single" w:sz="8" w:space="0" w:color="auto"/>
            </w:tcBorders>
            <w:vAlign w:val="center"/>
            <w:hideMark/>
          </w:tcPr>
          <w:p w14:paraId="1024CCE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60.76</w:t>
            </w:r>
          </w:p>
        </w:tc>
      </w:tr>
      <w:tr w:rsidR="0077081A" w:rsidRPr="00196B70" w14:paraId="56B6825E"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19D057B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1" w:type="dxa"/>
            <w:tcBorders>
              <w:top w:val="nil"/>
              <w:left w:val="nil"/>
              <w:bottom w:val="single" w:sz="8" w:space="0" w:color="auto"/>
              <w:right w:val="single" w:sz="8" w:space="0" w:color="auto"/>
            </w:tcBorders>
            <w:vAlign w:val="center"/>
            <w:hideMark/>
          </w:tcPr>
          <w:p w14:paraId="68C295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991" w:type="dxa"/>
            <w:tcBorders>
              <w:top w:val="nil"/>
              <w:left w:val="nil"/>
              <w:bottom w:val="single" w:sz="8" w:space="0" w:color="auto"/>
              <w:right w:val="single" w:sz="8" w:space="0" w:color="auto"/>
            </w:tcBorders>
            <w:vAlign w:val="center"/>
            <w:hideMark/>
          </w:tcPr>
          <w:p w14:paraId="0BF7A10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w:t>
            </w:r>
          </w:p>
        </w:tc>
        <w:tc>
          <w:tcPr>
            <w:tcW w:w="991" w:type="dxa"/>
            <w:tcBorders>
              <w:top w:val="nil"/>
              <w:left w:val="nil"/>
              <w:bottom w:val="single" w:sz="8" w:space="0" w:color="auto"/>
              <w:right w:val="single" w:sz="8" w:space="0" w:color="auto"/>
            </w:tcBorders>
            <w:vAlign w:val="center"/>
            <w:hideMark/>
          </w:tcPr>
          <w:p w14:paraId="35EA08F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20.59</w:t>
            </w:r>
          </w:p>
        </w:tc>
        <w:tc>
          <w:tcPr>
            <w:tcW w:w="992" w:type="dxa"/>
            <w:tcBorders>
              <w:top w:val="nil"/>
              <w:left w:val="nil"/>
              <w:bottom w:val="single" w:sz="8" w:space="0" w:color="auto"/>
              <w:right w:val="single" w:sz="8" w:space="0" w:color="auto"/>
            </w:tcBorders>
            <w:vAlign w:val="center"/>
            <w:hideMark/>
          </w:tcPr>
          <w:p w14:paraId="6E671A7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21.41</w:t>
            </w:r>
          </w:p>
        </w:tc>
        <w:tc>
          <w:tcPr>
            <w:tcW w:w="992" w:type="dxa"/>
            <w:tcBorders>
              <w:top w:val="nil"/>
              <w:left w:val="nil"/>
              <w:bottom w:val="single" w:sz="8" w:space="0" w:color="auto"/>
              <w:right w:val="single" w:sz="8" w:space="0" w:color="auto"/>
            </w:tcBorders>
            <w:vAlign w:val="center"/>
            <w:hideMark/>
          </w:tcPr>
          <w:p w14:paraId="046F113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33.02</w:t>
            </w:r>
          </w:p>
        </w:tc>
        <w:tc>
          <w:tcPr>
            <w:tcW w:w="992" w:type="dxa"/>
            <w:tcBorders>
              <w:top w:val="nil"/>
              <w:left w:val="nil"/>
              <w:bottom w:val="single" w:sz="8" w:space="0" w:color="auto"/>
              <w:right w:val="single" w:sz="8" w:space="0" w:color="auto"/>
            </w:tcBorders>
            <w:vAlign w:val="center"/>
            <w:hideMark/>
          </w:tcPr>
          <w:p w14:paraId="33F31CB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33.71</w:t>
            </w:r>
          </w:p>
        </w:tc>
        <w:tc>
          <w:tcPr>
            <w:tcW w:w="992" w:type="dxa"/>
            <w:tcBorders>
              <w:top w:val="nil"/>
              <w:left w:val="nil"/>
              <w:bottom w:val="single" w:sz="8" w:space="0" w:color="auto"/>
              <w:right w:val="single" w:sz="8" w:space="0" w:color="auto"/>
            </w:tcBorders>
            <w:vAlign w:val="center"/>
            <w:hideMark/>
          </w:tcPr>
          <w:p w14:paraId="10A0FD0F"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59.21</w:t>
            </w:r>
          </w:p>
        </w:tc>
        <w:tc>
          <w:tcPr>
            <w:tcW w:w="992" w:type="dxa"/>
            <w:tcBorders>
              <w:top w:val="nil"/>
              <w:left w:val="nil"/>
              <w:bottom w:val="single" w:sz="8" w:space="0" w:color="auto"/>
              <w:right w:val="single" w:sz="8" w:space="0" w:color="auto"/>
            </w:tcBorders>
            <w:vAlign w:val="center"/>
            <w:hideMark/>
          </w:tcPr>
          <w:p w14:paraId="0B18EFD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61.02</w:t>
            </w:r>
          </w:p>
        </w:tc>
      </w:tr>
      <w:tr w:rsidR="0077081A" w:rsidRPr="00196B70" w14:paraId="4242026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2B439E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471D052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3F5BFE5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4739208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1.28</w:t>
            </w:r>
          </w:p>
        </w:tc>
        <w:tc>
          <w:tcPr>
            <w:tcW w:w="992" w:type="dxa"/>
            <w:tcBorders>
              <w:top w:val="nil"/>
              <w:left w:val="nil"/>
              <w:bottom w:val="single" w:sz="8" w:space="0" w:color="auto"/>
              <w:right w:val="single" w:sz="8" w:space="0" w:color="auto"/>
            </w:tcBorders>
            <w:vAlign w:val="center"/>
            <w:hideMark/>
          </w:tcPr>
          <w:p w14:paraId="75A1BB7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1.31</w:t>
            </w:r>
          </w:p>
        </w:tc>
        <w:tc>
          <w:tcPr>
            <w:tcW w:w="992" w:type="dxa"/>
            <w:tcBorders>
              <w:top w:val="nil"/>
              <w:left w:val="nil"/>
              <w:bottom w:val="single" w:sz="8" w:space="0" w:color="auto"/>
              <w:right w:val="single" w:sz="8" w:space="0" w:color="auto"/>
            </w:tcBorders>
            <w:vAlign w:val="center"/>
            <w:hideMark/>
          </w:tcPr>
          <w:p w14:paraId="58A20864"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1.6</w:t>
            </w:r>
          </w:p>
        </w:tc>
        <w:tc>
          <w:tcPr>
            <w:tcW w:w="992" w:type="dxa"/>
            <w:tcBorders>
              <w:top w:val="nil"/>
              <w:left w:val="nil"/>
              <w:bottom w:val="single" w:sz="8" w:space="0" w:color="auto"/>
              <w:right w:val="single" w:sz="8" w:space="0" w:color="auto"/>
            </w:tcBorders>
            <w:vAlign w:val="center"/>
            <w:hideMark/>
          </w:tcPr>
          <w:p w14:paraId="5B28D2D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1.61</w:t>
            </w:r>
          </w:p>
        </w:tc>
        <w:tc>
          <w:tcPr>
            <w:tcW w:w="992" w:type="dxa"/>
            <w:tcBorders>
              <w:top w:val="nil"/>
              <w:left w:val="nil"/>
              <w:bottom w:val="single" w:sz="8" w:space="0" w:color="auto"/>
              <w:right w:val="single" w:sz="8" w:space="0" w:color="auto"/>
            </w:tcBorders>
            <w:vAlign w:val="center"/>
            <w:hideMark/>
          </w:tcPr>
          <w:p w14:paraId="482DA599"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2.75</w:t>
            </w:r>
          </w:p>
        </w:tc>
        <w:tc>
          <w:tcPr>
            <w:tcW w:w="992" w:type="dxa"/>
            <w:tcBorders>
              <w:top w:val="nil"/>
              <w:left w:val="nil"/>
              <w:bottom w:val="single" w:sz="8" w:space="0" w:color="auto"/>
              <w:right w:val="single" w:sz="8" w:space="0" w:color="auto"/>
            </w:tcBorders>
            <w:vAlign w:val="center"/>
            <w:hideMark/>
          </w:tcPr>
          <w:p w14:paraId="1A36C57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2.82</w:t>
            </w:r>
          </w:p>
        </w:tc>
      </w:tr>
    </w:tbl>
    <w:p w14:paraId="16F2A599" w14:textId="77777777" w:rsidR="0077081A" w:rsidRPr="00196B70" w:rsidRDefault="0077081A" w:rsidP="00805524">
      <w:pPr>
        <w:jc w:val="both"/>
        <w:rPr>
          <w:rFonts w:ascii="Arial" w:hAnsi="Arial" w:cs="Arial"/>
          <w:sz w:val="20"/>
          <w:szCs w:val="20"/>
        </w:rPr>
      </w:pPr>
    </w:p>
    <w:p w14:paraId="36D39BB4" w14:textId="3ADCB22A" w:rsidR="00976432" w:rsidRDefault="00386807" w:rsidP="00D55925">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388AB4A2" wp14:editId="76CBCD22">
            <wp:extent cx="5731510" cy="3922395"/>
            <wp:effectExtent l="0" t="0" r="2540" b="1905"/>
            <wp:docPr id="676109989" name="Chart 1">
              <a:extLst xmlns:a="http://schemas.openxmlformats.org/drawingml/2006/main">
                <a:ext uri="{FF2B5EF4-FFF2-40B4-BE49-F238E27FC236}">
                  <a16:creationId xmlns:a16="http://schemas.microsoft.com/office/drawing/2014/main" id="{A7A7BA7E-320F-AB1B-56EF-4DA539CF7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2638E4" w14:textId="77777777" w:rsidR="00D55925" w:rsidRPr="00D55925" w:rsidRDefault="00D55925" w:rsidP="00D55925">
      <w:pPr>
        <w:jc w:val="both"/>
        <w:rPr>
          <w:rFonts w:ascii="Arial" w:hAnsi="Arial" w:cs="Arial"/>
          <w:sz w:val="20"/>
          <w:szCs w:val="20"/>
        </w:rPr>
      </w:pPr>
    </w:p>
    <w:p w14:paraId="32895496" w14:textId="706CB72B" w:rsidR="00706D1A" w:rsidRPr="00D55925" w:rsidRDefault="00D55925" w:rsidP="00706D1A">
      <w:pPr>
        <w:spacing w:line="360" w:lineRule="auto"/>
        <w:jc w:val="both"/>
        <w:rPr>
          <w:rFonts w:ascii="Arial" w:hAnsi="Arial" w:cs="Arial"/>
          <w:b/>
          <w:bCs/>
        </w:rPr>
      </w:pPr>
      <w:r w:rsidRPr="00D55925">
        <w:rPr>
          <w:rFonts w:ascii="Arial" w:hAnsi="Arial" w:cs="Arial"/>
          <w:b/>
          <w:bCs/>
        </w:rPr>
        <w:t xml:space="preserve">3.2 </w:t>
      </w:r>
      <w:r w:rsidR="00706D1A" w:rsidRPr="00D55925">
        <w:rPr>
          <w:rFonts w:ascii="Arial" w:hAnsi="Arial" w:cs="Arial"/>
          <w:b/>
          <w:bCs/>
        </w:rPr>
        <w:t>Effect of Nitrogen and Sulphur on Yield Attributes and Yields</w:t>
      </w:r>
    </w:p>
    <w:p w14:paraId="597ED376" w14:textId="6837061B" w:rsidR="00706D1A" w:rsidRPr="00D55925" w:rsidRDefault="00D55925" w:rsidP="00706D1A">
      <w:pPr>
        <w:spacing w:line="360" w:lineRule="auto"/>
        <w:jc w:val="both"/>
        <w:rPr>
          <w:rFonts w:ascii="Arial" w:hAnsi="Arial" w:cs="Arial"/>
          <w:b/>
          <w:bCs/>
        </w:rPr>
      </w:pPr>
      <w:r w:rsidRPr="00D55925">
        <w:rPr>
          <w:rFonts w:ascii="Arial" w:hAnsi="Arial" w:cs="Arial"/>
          <w:b/>
          <w:bCs/>
        </w:rPr>
        <w:t xml:space="preserve">3.2.1 </w:t>
      </w:r>
      <w:r w:rsidR="00706D1A" w:rsidRPr="00D55925">
        <w:rPr>
          <w:rFonts w:ascii="Arial" w:hAnsi="Arial" w:cs="Arial"/>
          <w:b/>
          <w:bCs/>
        </w:rPr>
        <w:t>Yield Attributes</w:t>
      </w:r>
    </w:p>
    <w:p w14:paraId="71832EF4" w14:textId="247E11DB" w:rsidR="00706D1A" w:rsidRPr="00196B70" w:rsidRDefault="00706D1A" w:rsidP="00706D1A">
      <w:pPr>
        <w:spacing w:line="360" w:lineRule="auto"/>
        <w:ind w:firstLine="720"/>
        <w:jc w:val="both"/>
        <w:rPr>
          <w:rFonts w:ascii="Arial" w:hAnsi="Arial" w:cs="Arial"/>
          <w:sz w:val="20"/>
          <w:szCs w:val="20"/>
        </w:rPr>
      </w:pPr>
      <w:r w:rsidRPr="00196B70">
        <w:rPr>
          <w:rFonts w:ascii="Arial" w:hAnsi="Arial" w:cs="Arial"/>
          <w:sz w:val="20"/>
          <w:szCs w:val="20"/>
        </w:rPr>
        <w:t>The yield attributes of mustard, namely number of siliquae plant</w:t>
      </w:r>
      <w:r w:rsidRPr="00196B70">
        <w:rPr>
          <w:rFonts w:ascii="Cambria Math" w:hAnsi="Cambria Math" w:cs="Cambria Math"/>
          <w:sz w:val="20"/>
          <w:szCs w:val="20"/>
        </w:rPr>
        <w:t>⁻</w:t>
      </w:r>
      <w:r w:rsidRPr="00196B70">
        <w:rPr>
          <w:rFonts w:ascii="Arial" w:hAnsi="Arial" w:cs="Arial"/>
          <w:sz w:val="20"/>
          <w:szCs w:val="20"/>
        </w:rPr>
        <w:t>¹, length of siliqua</w:t>
      </w:r>
      <w:r w:rsidR="00E2782C" w:rsidRPr="00196B70">
        <w:rPr>
          <w:rFonts w:ascii="Arial" w:hAnsi="Arial" w:cs="Arial"/>
          <w:sz w:val="20"/>
          <w:szCs w:val="20"/>
        </w:rPr>
        <w:t xml:space="preserve"> and</w:t>
      </w:r>
      <w:r w:rsidRPr="00196B70">
        <w:rPr>
          <w:rFonts w:ascii="Arial" w:hAnsi="Arial" w:cs="Arial"/>
          <w:sz w:val="20"/>
          <w:szCs w:val="20"/>
        </w:rPr>
        <w:t xml:space="preserve"> number of seeds siliqua</w:t>
      </w:r>
      <w:r w:rsidRPr="00196B70">
        <w:rPr>
          <w:rFonts w:ascii="Cambria Math" w:hAnsi="Cambria Math" w:cs="Cambria Math"/>
          <w:sz w:val="20"/>
          <w:szCs w:val="20"/>
        </w:rPr>
        <w:t>⁻</w:t>
      </w:r>
      <w:r w:rsidRPr="00196B70">
        <w:rPr>
          <w:rFonts w:ascii="Arial" w:hAnsi="Arial" w:cs="Arial"/>
          <w:sz w:val="20"/>
          <w:szCs w:val="20"/>
        </w:rPr>
        <w:t>¹, were significantly influenced by different levels of nitrogen and sulphur during both years of study. A significant and progressive increase in yield attributes was observed with increasing nitrogen levels up to 120 kg ha</w:t>
      </w:r>
      <w:r w:rsidRPr="00196B70">
        <w:rPr>
          <w:rFonts w:ascii="Cambria Math" w:hAnsi="Cambria Math" w:cs="Cambria Math"/>
          <w:sz w:val="20"/>
          <w:szCs w:val="20"/>
        </w:rPr>
        <w:t>⁻</w:t>
      </w:r>
      <w:r w:rsidRPr="00196B70">
        <w:rPr>
          <w:rFonts w:ascii="Arial" w:hAnsi="Arial" w:cs="Arial"/>
          <w:sz w:val="20"/>
          <w:szCs w:val="20"/>
        </w:rPr>
        <w:t>¹. The highest number of siliquae plant</w:t>
      </w:r>
      <w:r w:rsidRPr="00196B70">
        <w:rPr>
          <w:rFonts w:ascii="Cambria Math" w:hAnsi="Cambria Math" w:cs="Cambria Math"/>
          <w:sz w:val="20"/>
          <w:szCs w:val="20"/>
        </w:rPr>
        <w:t>⁻</w:t>
      </w:r>
      <w:r w:rsidRPr="00196B70">
        <w:rPr>
          <w:rFonts w:ascii="Arial" w:hAnsi="Arial" w:cs="Arial"/>
          <w:sz w:val="20"/>
          <w:szCs w:val="20"/>
        </w:rPr>
        <w:t>¹ (335.96 and 335.81), siliqua length (5.42 and 5.52 cm)</w:t>
      </w:r>
      <w:r w:rsidR="00E2782C" w:rsidRPr="00196B70">
        <w:rPr>
          <w:rFonts w:ascii="Arial" w:hAnsi="Arial" w:cs="Arial"/>
          <w:sz w:val="20"/>
          <w:szCs w:val="20"/>
        </w:rPr>
        <w:t xml:space="preserve"> and</w:t>
      </w:r>
      <w:r w:rsidRPr="00196B70">
        <w:rPr>
          <w:rFonts w:ascii="Arial" w:hAnsi="Arial" w:cs="Arial"/>
          <w:sz w:val="20"/>
          <w:szCs w:val="20"/>
        </w:rPr>
        <w:t xml:space="preserve"> number of seeds siliqua</w:t>
      </w:r>
      <w:r w:rsidRPr="00196B70">
        <w:rPr>
          <w:rFonts w:ascii="Cambria Math" w:hAnsi="Cambria Math" w:cs="Cambria Math"/>
          <w:sz w:val="20"/>
          <w:szCs w:val="20"/>
        </w:rPr>
        <w:t>⁻</w:t>
      </w:r>
      <w:r w:rsidRPr="00196B70">
        <w:rPr>
          <w:rFonts w:ascii="Arial" w:hAnsi="Arial" w:cs="Arial"/>
          <w:sz w:val="20"/>
          <w:szCs w:val="20"/>
        </w:rPr>
        <w:t>¹ (13.51 and 13.79) were recorded under 120 kg N ha</w:t>
      </w:r>
      <w:r w:rsidRPr="00196B70">
        <w:rPr>
          <w:rFonts w:ascii="Cambria Math" w:hAnsi="Cambria Math" w:cs="Cambria Math"/>
          <w:sz w:val="20"/>
          <w:szCs w:val="20"/>
        </w:rPr>
        <w:t>⁻</w:t>
      </w:r>
      <w:r w:rsidRPr="00196B70">
        <w:rPr>
          <w:rFonts w:ascii="Arial" w:hAnsi="Arial" w:cs="Arial"/>
          <w:sz w:val="20"/>
          <w:szCs w:val="20"/>
        </w:rPr>
        <w:t>¹ during 2020–21 and 2021–22, respectively. The differences were statistically significant as indicated by CD values. The improvement in yield attributes with nitrogen application may be attributed to enhanced vegetative growth, better assimilate production</w:t>
      </w:r>
      <w:r w:rsidR="00E2782C" w:rsidRPr="00196B70">
        <w:rPr>
          <w:rFonts w:ascii="Arial" w:hAnsi="Arial" w:cs="Arial"/>
          <w:sz w:val="20"/>
          <w:szCs w:val="20"/>
        </w:rPr>
        <w:t xml:space="preserve"> and</w:t>
      </w:r>
      <w:r w:rsidRPr="00196B70">
        <w:rPr>
          <w:rFonts w:ascii="Arial" w:hAnsi="Arial" w:cs="Arial"/>
          <w:sz w:val="20"/>
          <w:szCs w:val="20"/>
        </w:rPr>
        <w:t xml:space="preserve"> efficient translocation of photosynthates from source to sink. Increased nitrogen availability promotes flowering, siliqua formation</w:t>
      </w:r>
      <w:r w:rsidR="00E2782C" w:rsidRPr="00196B70">
        <w:rPr>
          <w:rFonts w:ascii="Arial" w:hAnsi="Arial" w:cs="Arial"/>
          <w:sz w:val="20"/>
          <w:szCs w:val="20"/>
        </w:rPr>
        <w:t xml:space="preserve"> and</w:t>
      </w:r>
      <w:r w:rsidRPr="00196B70">
        <w:rPr>
          <w:rFonts w:ascii="Arial" w:hAnsi="Arial" w:cs="Arial"/>
          <w:sz w:val="20"/>
          <w:szCs w:val="20"/>
        </w:rPr>
        <w:t xml:space="preserve"> seed development. Similar findings have been reported by Singh </w:t>
      </w:r>
      <w:r w:rsidRPr="00196B70">
        <w:rPr>
          <w:rFonts w:ascii="Arial" w:hAnsi="Arial" w:cs="Arial"/>
          <w:i/>
          <w:iCs/>
          <w:sz w:val="20"/>
          <w:szCs w:val="20"/>
        </w:rPr>
        <w:t>et al.</w:t>
      </w:r>
      <w:r w:rsidRPr="00196B70">
        <w:rPr>
          <w:rFonts w:ascii="Arial" w:hAnsi="Arial" w:cs="Arial"/>
          <w:sz w:val="20"/>
          <w:szCs w:val="20"/>
        </w:rPr>
        <w:t xml:space="preserve"> (2020) and Kumar et al. (2018). Sulphur application also significantly improved yield attributes, with maximum values observed at 45 kg S ha</w:t>
      </w:r>
      <w:r w:rsidRPr="00196B70">
        <w:rPr>
          <w:rFonts w:ascii="Cambria Math" w:hAnsi="Cambria Math" w:cs="Cambria Math"/>
          <w:sz w:val="20"/>
          <w:szCs w:val="20"/>
        </w:rPr>
        <w:t>⁻</w:t>
      </w:r>
      <w:r w:rsidRPr="00196B70">
        <w:rPr>
          <w:rFonts w:ascii="Arial" w:hAnsi="Arial" w:cs="Arial"/>
          <w:sz w:val="20"/>
          <w:szCs w:val="20"/>
        </w:rPr>
        <w:t>¹. The highest number of siliquae plant</w:t>
      </w:r>
      <w:r w:rsidRPr="00196B70">
        <w:rPr>
          <w:rFonts w:ascii="Cambria Math" w:hAnsi="Cambria Math" w:cs="Cambria Math"/>
          <w:sz w:val="20"/>
          <w:szCs w:val="20"/>
        </w:rPr>
        <w:t>⁻</w:t>
      </w:r>
      <w:r w:rsidRPr="00196B70">
        <w:rPr>
          <w:rFonts w:ascii="Arial" w:hAnsi="Arial" w:cs="Arial"/>
          <w:sz w:val="20"/>
          <w:szCs w:val="20"/>
        </w:rPr>
        <w:t>¹ (320.09 and 320.39), siliqua length (5.32 and 5.40 cm)</w:t>
      </w:r>
      <w:r w:rsidR="00E2782C" w:rsidRPr="00196B70">
        <w:rPr>
          <w:rFonts w:ascii="Arial" w:hAnsi="Arial" w:cs="Arial"/>
          <w:sz w:val="20"/>
          <w:szCs w:val="20"/>
        </w:rPr>
        <w:t xml:space="preserve"> and</w:t>
      </w:r>
      <w:r w:rsidRPr="00196B70">
        <w:rPr>
          <w:rFonts w:ascii="Arial" w:hAnsi="Arial" w:cs="Arial"/>
          <w:sz w:val="20"/>
          <w:szCs w:val="20"/>
        </w:rPr>
        <w:t xml:space="preserve"> seeds siliqua</w:t>
      </w:r>
      <w:r w:rsidRPr="00196B70">
        <w:rPr>
          <w:rFonts w:ascii="Cambria Math" w:hAnsi="Cambria Math" w:cs="Cambria Math"/>
          <w:sz w:val="20"/>
          <w:szCs w:val="20"/>
        </w:rPr>
        <w:t>⁻</w:t>
      </w:r>
      <w:r w:rsidRPr="00196B70">
        <w:rPr>
          <w:rFonts w:ascii="Arial" w:hAnsi="Arial" w:cs="Arial"/>
          <w:sz w:val="20"/>
          <w:szCs w:val="20"/>
        </w:rPr>
        <w:t>¹ (13.44 and 13.29) were recorded under this treatment. The beneficial effect of sulphur on yield attributes may be due to its role in reproductive growth, synthesis of essential amino acids</w:t>
      </w:r>
      <w:r w:rsidR="00E2782C" w:rsidRPr="00196B70">
        <w:rPr>
          <w:rFonts w:ascii="Arial" w:hAnsi="Arial" w:cs="Arial"/>
          <w:sz w:val="20"/>
          <w:szCs w:val="20"/>
        </w:rPr>
        <w:t xml:space="preserve"> and</w:t>
      </w:r>
      <w:r w:rsidRPr="00196B70">
        <w:rPr>
          <w:rFonts w:ascii="Arial" w:hAnsi="Arial" w:cs="Arial"/>
          <w:sz w:val="20"/>
          <w:szCs w:val="20"/>
        </w:rPr>
        <w:t xml:space="preserve"> improved metabolic activity. Sulphur enhances oilseed crop performance by increasing flowering and seed setting. These results corroborate the findings of Choudhary </w:t>
      </w:r>
      <w:r w:rsidRPr="00196B70">
        <w:rPr>
          <w:rFonts w:ascii="Arial" w:hAnsi="Arial" w:cs="Arial"/>
          <w:i/>
          <w:iCs/>
          <w:sz w:val="20"/>
          <w:szCs w:val="20"/>
        </w:rPr>
        <w:t>et al.</w:t>
      </w:r>
      <w:r w:rsidRPr="00196B70">
        <w:rPr>
          <w:rFonts w:ascii="Arial" w:hAnsi="Arial" w:cs="Arial"/>
          <w:sz w:val="20"/>
          <w:szCs w:val="20"/>
        </w:rPr>
        <w:t xml:space="preserve"> (2019) and Verma </w:t>
      </w:r>
      <w:r w:rsidRPr="00196B70">
        <w:rPr>
          <w:rFonts w:ascii="Arial" w:hAnsi="Arial" w:cs="Arial"/>
          <w:i/>
          <w:iCs/>
          <w:sz w:val="20"/>
          <w:szCs w:val="20"/>
        </w:rPr>
        <w:t>et al.</w:t>
      </w:r>
      <w:r w:rsidRPr="00196B70">
        <w:rPr>
          <w:rFonts w:ascii="Arial" w:hAnsi="Arial" w:cs="Arial"/>
          <w:sz w:val="20"/>
          <w:szCs w:val="20"/>
        </w:rPr>
        <w:t xml:space="preserve"> (2021). </w:t>
      </w:r>
    </w:p>
    <w:p w14:paraId="50AD45B8" w14:textId="24D87B5C" w:rsidR="00706D1A" w:rsidRPr="00D55925" w:rsidRDefault="00D55925" w:rsidP="00706D1A">
      <w:pPr>
        <w:spacing w:line="360" w:lineRule="auto"/>
        <w:jc w:val="both"/>
        <w:rPr>
          <w:rFonts w:ascii="Arial" w:hAnsi="Arial" w:cs="Arial"/>
          <w:b/>
          <w:bCs/>
        </w:rPr>
      </w:pPr>
      <w:r w:rsidRPr="00D55925">
        <w:rPr>
          <w:rFonts w:ascii="Arial" w:hAnsi="Arial" w:cs="Arial"/>
          <w:b/>
          <w:bCs/>
        </w:rPr>
        <w:lastRenderedPageBreak/>
        <w:t xml:space="preserve">3.2.2 </w:t>
      </w:r>
      <w:r w:rsidR="00706D1A" w:rsidRPr="00D55925">
        <w:rPr>
          <w:rFonts w:ascii="Arial" w:hAnsi="Arial" w:cs="Arial"/>
          <w:b/>
          <w:bCs/>
        </w:rPr>
        <w:t>Seed Yield, Stover Yield and Test Weight</w:t>
      </w:r>
    </w:p>
    <w:p w14:paraId="22588015" w14:textId="77777777" w:rsidR="00706D1A" w:rsidRPr="00196B70" w:rsidRDefault="00706D1A" w:rsidP="00706D1A">
      <w:pPr>
        <w:spacing w:line="360" w:lineRule="auto"/>
        <w:ind w:firstLine="720"/>
        <w:jc w:val="both"/>
        <w:rPr>
          <w:rFonts w:ascii="Arial" w:hAnsi="Arial" w:cs="Arial"/>
          <w:sz w:val="20"/>
          <w:szCs w:val="20"/>
        </w:rPr>
      </w:pPr>
      <w:r w:rsidRPr="00196B70">
        <w:rPr>
          <w:rFonts w:ascii="Arial" w:hAnsi="Arial" w:cs="Arial"/>
          <w:sz w:val="20"/>
          <w:szCs w:val="20"/>
        </w:rPr>
        <w:t>Nitrogen application significantly increased 1000-seed weight, seed yield and stover yield. The highest test weight (5.09 and 5.30 g), seed yield (23.11 and 23.15 q ha</w:t>
      </w:r>
      <w:r w:rsidRPr="00196B70">
        <w:rPr>
          <w:rFonts w:ascii="Cambria Math" w:hAnsi="Cambria Math" w:cs="Cambria Math"/>
          <w:sz w:val="20"/>
          <w:szCs w:val="20"/>
        </w:rPr>
        <w:t>⁻</w:t>
      </w:r>
      <w:r w:rsidRPr="00196B70">
        <w:rPr>
          <w:rFonts w:ascii="Arial" w:hAnsi="Arial" w:cs="Arial"/>
          <w:sz w:val="20"/>
          <w:szCs w:val="20"/>
        </w:rPr>
        <w:t>¹) and stover yield (78.79 and 79.20 q ha</w:t>
      </w:r>
      <w:r w:rsidRPr="00196B70">
        <w:rPr>
          <w:rFonts w:ascii="Cambria Math" w:hAnsi="Cambria Math" w:cs="Cambria Math"/>
          <w:sz w:val="20"/>
          <w:szCs w:val="20"/>
        </w:rPr>
        <w:t>⁻</w:t>
      </w:r>
      <w:r w:rsidRPr="00196B70">
        <w:rPr>
          <w:rFonts w:ascii="Arial" w:hAnsi="Arial" w:cs="Arial"/>
          <w:sz w:val="20"/>
          <w:szCs w:val="20"/>
        </w:rPr>
        <w:t>¹) were recorded with 120 kg N ha</w:t>
      </w:r>
      <w:r w:rsidRPr="00196B70">
        <w:rPr>
          <w:rFonts w:ascii="Cambria Math" w:hAnsi="Cambria Math" w:cs="Cambria Math"/>
          <w:sz w:val="20"/>
          <w:szCs w:val="20"/>
        </w:rPr>
        <w:t>⁻</w:t>
      </w:r>
      <w:r w:rsidRPr="00196B70">
        <w:rPr>
          <w:rFonts w:ascii="Arial" w:hAnsi="Arial" w:cs="Arial"/>
          <w:sz w:val="20"/>
          <w:szCs w:val="20"/>
        </w:rPr>
        <w:t xml:space="preserve">¹ in both year (2020-21 and 2021-22). The increase in seed yield with nitrogen application may be attributed to improved yield attributes and enhanced photosynthetic efficiency, leading to greater accumulation and partitioning of assimilates towards reproductive organs. Higher biomass production also contributed to increased stover yield. These results are in line with Jat </w:t>
      </w:r>
      <w:r w:rsidRPr="00196B70">
        <w:rPr>
          <w:rFonts w:ascii="Arial" w:hAnsi="Arial" w:cs="Arial"/>
          <w:i/>
          <w:iCs/>
          <w:sz w:val="20"/>
          <w:szCs w:val="20"/>
        </w:rPr>
        <w:t>et al.</w:t>
      </w:r>
      <w:r w:rsidRPr="00196B70">
        <w:rPr>
          <w:rFonts w:ascii="Arial" w:hAnsi="Arial" w:cs="Arial"/>
          <w:sz w:val="20"/>
          <w:szCs w:val="20"/>
        </w:rPr>
        <w:t xml:space="preserve"> (2020) and Kumar </w:t>
      </w:r>
      <w:r w:rsidRPr="00196B70">
        <w:rPr>
          <w:rFonts w:ascii="Arial" w:hAnsi="Arial" w:cs="Arial"/>
          <w:i/>
          <w:iCs/>
          <w:sz w:val="20"/>
          <w:szCs w:val="20"/>
        </w:rPr>
        <w:t>et al.</w:t>
      </w:r>
      <w:r w:rsidRPr="00196B70">
        <w:rPr>
          <w:rFonts w:ascii="Arial" w:hAnsi="Arial" w:cs="Arial"/>
          <w:sz w:val="20"/>
          <w:szCs w:val="20"/>
        </w:rPr>
        <w:t xml:space="preserve"> (2018). Similarly, sulphur application significantly enhanced test weight, seed and stover yield. The maximum values of test weight (5.07 and 5.27 g), seed yield (21.34 and 21.49 q ha</w:t>
      </w:r>
      <w:r w:rsidRPr="00196B70">
        <w:rPr>
          <w:rFonts w:ascii="Cambria Math" w:hAnsi="Cambria Math" w:cs="Cambria Math"/>
          <w:sz w:val="20"/>
          <w:szCs w:val="20"/>
        </w:rPr>
        <w:t>⁻</w:t>
      </w:r>
      <w:r w:rsidRPr="00196B70">
        <w:rPr>
          <w:rFonts w:ascii="Arial" w:hAnsi="Arial" w:cs="Arial"/>
          <w:sz w:val="20"/>
          <w:szCs w:val="20"/>
        </w:rPr>
        <w:t>¹) and stover yield (73.50 and 73.47 q ha</w:t>
      </w:r>
      <w:r w:rsidRPr="00196B70">
        <w:rPr>
          <w:rFonts w:ascii="Cambria Math" w:hAnsi="Cambria Math" w:cs="Cambria Math"/>
          <w:sz w:val="20"/>
          <w:szCs w:val="20"/>
        </w:rPr>
        <w:t>⁻</w:t>
      </w:r>
      <w:r w:rsidRPr="00196B70">
        <w:rPr>
          <w:rFonts w:ascii="Arial" w:hAnsi="Arial" w:cs="Arial"/>
          <w:sz w:val="20"/>
          <w:szCs w:val="20"/>
        </w:rPr>
        <w:t>¹) were recorded under 45 kg S ha</w:t>
      </w:r>
      <w:r w:rsidRPr="00196B70">
        <w:rPr>
          <w:rFonts w:ascii="Cambria Math" w:hAnsi="Cambria Math" w:cs="Cambria Math"/>
          <w:sz w:val="20"/>
          <w:szCs w:val="20"/>
        </w:rPr>
        <w:t>⁻</w:t>
      </w:r>
      <w:r w:rsidRPr="00196B70">
        <w:rPr>
          <w:rFonts w:ascii="Arial" w:hAnsi="Arial" w:cs="Arial"/>
          <w:sz w:val="20"/>
          <w:szCs w:val="20"/>
        </w:rPr>
        <w:t xml:space="preserve">¹. The improvement in yield with sulphur application can be attributed to better nutrient utilization, enhanced synthesis of proteins and oils and improved source-sink relationship. Sulphur plays a crucial role in oilseed crops, particularly in increasing seed size and oil content. Similar results have been reported by Aulakh and Malhi (2017) and Verma </w:t>
      </w:r>
      <w:r w:rsidRPr="00196B70">
        <w:rPr>
          <w:rFonts w:ascii="Arial" w:hAnsi="Arial" w:cs="Arial"/>
          <w:i/>
          <w:iCs/>
          <w:sz w:val="20"/>
          <w:szCs w:val="20"/>
        </w:rPr>
        <w:t>et al.</w:t>
      </w:r>
      <w:r w:rsidRPr="00196B70">
        <w:rPr>
          <w:rFonts w:ascii="Arial" w:hAnsi="Arial" w:cs="Arial"/>
          <w:sz w:val="20"/>
          <w:szCs w:val="20"/>
        </w:rPr>
        <w:t xml:space="preserve"> (2021). </w:t>
      </w:r>
    </w:p>
    <w:p w14:paraId="3836701C" w14:textId="77777777" w:rsidR="00706D1A" w:rsidRPr="00196B70" w:rsidRDefault="00706D1A" w:rsidP="00706D1A">
      <w:pPr>
        <w:spacing w:line="360" w:lineRule="auto"/>
        <w:ind w:firstLine="720"/>
        <w:jc w:val="both"/>
        <w:rPr>
          <w:rFonts w:ascii="Arial" w:hAnsi="Arial" w:cs="Arial"/>
          <w:sz w:val="20"/>
          <w:szCs w:val="20"/>
        </w:rPr>
      </w:pPr>
      <w:r w:rsidRPr="00196B70">
        <w:rPr>
          <w:rFonts w:ascii="Arial" w:hAnsi="Arial" w:cs="Arial"/>
          <w:sz w:val="20"/>
          <w:szCs w:val="20"/>
        </w:rPr>
        <w:t>The overall results indicate a strong synergistic relationship between nitrogen and sulphur in improving yield attributes and yield. Sulphur enhances nitrogen use efficiency, resulting in better growth, increased flowering and higher seed formation. The combined effect leads to improved assimilate partitioning and ultimately higher productivity.</w:t>
      </w:r>
    </w:p>
    <w:p w14:paraId="01F36447" w14:textId="6A06360B" w:rsidR="008E4D0E" w:rsidRPr="00196B70" w:rsidRDefault="008E4D0E" w:rsidP="00976432">
      <w:pPr>
        <w:spacing w:after="0" w:line="360" w:lineRule="auto"/>
        <w:jc w:val="both"/>
        <w:rPr>
          <w:rFonts w:ascii="Arial" w:hAnsi="Arial" w:cs="Arial"/>
          <w:b/>
          <w:bCs/>
          <w:sz w:val="20"/>
          <w:szCs w:val="20"/>
        </w:rPr>
      </w:pPr>
      <w:r w:rsidRPr="00196B70">
        <w:rPr>
          <w:rFonts w:ascii="Arial" w:hAnsi="Arial" w:cs="Arial"/>
          <w:b/>
          <w:bCs/>
          <w:sz w:val="20"/>
          <w:szCs w:val="20"/>
        </w:rPr>
        <w:t xml:space="preserve">Table </w:t>
      </w:r>
      <w:r w:rsidR="004E1E18" w:rsidRPr="00196B70">
        <w:rPr>
          <w:rFonts w:ascii="Arial" w:hAnsi="Arial" w:cs="Arial"/>
          <w:b/>
          <w:bCs/>
          <w:sz w:val="20"/>
          <w:szCs w:val="20"/>
        </w:rPr>
        <w:t>6</w:t>
      </w:r>
      <w:r w:rsidRPr="00196B70">
        <w:rPr>
          <w:rFonts w:ascii="Arial" w:hAnsi="Arial" w:cs="Arial"/>
          <w:b/>
          <w:bCs/>
          <w:sz w:val="20"/>
          <w:szCs w:val="20"/>
        </w:rPr>
        <w:t xml:space="preserve">: Effect of Different Levels of Nitrogen and Sulphur on </w:t>
      </w:r>
      <w:r w:rsidRPr="00196B70">
        <w:rPr>
          <w:rFonts w:ascii="Arial" w:eastAsia="Times New Roman" w:hAnsi="Arial" w:cs="Arial"/>
          <w:b/>
          <w:bCs/>
          <w:kern w:val="0"/>
          <w:sz w:val="20"/>
          <w:szCs w:val="20"/>
          <w:lang w:eastAsia="en-IN" w:bidi="hi-IN"/>
          <w14:ligatures w14:val="none"/>
        </w:rPr>
        <w:t>Yield attributes of mustard</w:t>
      </w:r>
      <w:r w:rsidRPr="00196B70">
        <w:rPr>
          <w:rFonts w:ascii="Arial" w:hAnsi="Arial" w:cs="Arial"/>
          <w:b/>
          <w:bCs/>
          <w:sz w:val="20"/>
          <w:szCs w:val="20"/>
        </w:rPr>
        <w:t xml:space="preserve"> of Indian Mustard </w:t>
      </w:r>
    </w:p>
    <w:tbl>
      <w:tblPr>
        <w:tblW w:w="8784" w:type="dxa"/>
        <w:tblLook w:val="04A0" w:firstRow="1" w:lastRow="0" w:firstColumn="1" w:lastColumn="0" w:noHBand="0" w:noVBand="1"/>
      </w:tblPr>
      <w:tblGrid>
        <w:gridCol w:w="1395"/>
        <w:gridCol w:w="1241"/>
        <w:gridCol w:w="1242"/>
        <w:gridCol w:w="1225"/>
        <w:gridCol w:w="1226"/>
        <w:gridCol w:w="1225"/>
        <w:gridCol w:w="1230"/>
      </w:tblGrid>
      <w:tr w:rsidR="0077081A" w:rsidRPr="00196B70" w14:paraId="5650B9DD" w14:textId="77777777" w:rsidTr="00976432">
        <w:trPr>
          <w:trHeight w:val="20"/>
        </w:trPr>
        <w:tc>
          <w:tcPr>
            <w:tcW w:w="1395" w:type="dxa"/>
            <w:vMerge w:val="restart"/>
            <w:tcBorders>
              <w:top w:val="single" w:sz="8" w:space="0" w:color="auto"/>
              <w:left w:val="single" w:sz="8" w:space="0" w:color="auto"/>
              <w:bottom w:val="single" w:sz="8" w:space="0" w:color="000000"/>
              <w:right w:val="single" w:sz="8" w:space="0" w:color="auto"/>
            </w:tcBorders>
            <w:vAlign w:val="center"/>
            <w:hideMark/>
          </w:tcPr>
          <w:p w14:paraId="3E05A8BF" w14:textId="4338307B"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7389" w:type="dxa"/>
            <w:gridSpan w:val="6"/>
            <w:tcBorders>
              <w:top w:val="single" w:sz="8" w:space="0" w:color="auto"/>
              <w:left w:val="nil"/>
              <w:bottom w:val="single" w:sz="8" w:space="0" w:color="auto"/>
              <w:right w:val="single" w:sz="8" w:space="0" w:color="000000"/>
            </w:tcBorders>
            <w:vAlign w:val="center"/>
            <w:hideMark/>
          </w:tcPr>
          <w:p w14:paraId="7A27721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Yield attributes of mustard</w:t>
            </w:r>
          </w:p>
        </w:tc>
      </w:tr>
      <w:tr w:rsidR="0077081A" w:rsidRPr="00196B70" w14:paraId="4BFCFB7D"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1F7477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83" w:type="dxa"/>
            <w:gridSpan w:val="2"/>
            <w:tcBorders>
              <w:top w:val="single" w:sz="8" w:space="0" w:color="auto"/>
              <w:left w:val="nil"/>
              <w:bottom w:val="nil"/>
              <w:right w:val="single" w:sz="8" w:space="0" w:color="000000"/>
            </w:tcBorders>
            <w:vAlign w:val="center"/>
            <w:hideMark/>
          </w:tcPr>
          <w:p w14:paraId="367EC8C6" w14:textId="2E334980"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No. of siliquae</w:t>
            </w:r>
          </w:p>
        </w:tc>
        <w:tc>
          <w:tcPr>
            <w:tcW w:w="245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8E934A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Length of siliqua (cm)</w:t>
            </w:r>
          </w:p>
        </w:tc>
        <w:tc>
          <w:tcPr>
            <w:tcW w:w="2454" w:type="dxa"/>
            <w:gridSpan w:val="2"/>
            <w:tcBorders>
              <w:top w:val="single" w:sz="8" w:space="0" w:color="auto"/>
              <w:left w:val="nil"/>
              <w:bottom w:val="nil"/>
              <w:right w:val="single" w:sz="8" w:space="0" w:color="000000"/>
            </w:tcBorders>
            <w:vAlign w:val="center"/>
            <w:hideMark/>
          </w:tcPr>
          <w:p w14:paraId="65962457" w14:textId="40E50D12"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No. of seeds</w:t>
            </w:r>
          </w:p>
        </w:tc>
      </w:tr>
      <w:tr w:rsidR="0077081A" w:rsidRPr="00196B70" w14:paraId="6352DE91"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4348DB1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83" w:type="dxa"/>
            <w:gridSpan w:val="2"/>
            <w:tcBorders>
              <w:top w:val="nil"/>
              <w:left w:val="nil"/>
              <w:bottom w:val="single" w:sz="8" w:space="0" w:color="auto"/>
              <w:right w:val="single" w:sz="8" w:space="0" w:color="000000"/>
            </w:tcBorders>
            <w:vAlign w:val="center"/>
            <w:hideMark/>
          </w:tcPr>
          <w:p w14:paraId="5D0A557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plant</w:t>
            </w:r>
            <w:r w:rsidRPr="00196B70">
              <w:rPr>
                <w:rFonts w:ascii="Arial" w:eastAsia="Times New Roman" w:hAnsi="Arial" w:cs="Arial"/>
                <w:b/>
                <w:bCs/>
                <w:kern w:val="0"/>
                <w:sz w:val="20"/>
                <w:szCs w:val="20"/>
                <w:vertAlign w:val="superscript"/>
                <w:lang w:eastAsia="en-IN" w:bidi="hi-IN"/>
                <w14:ligatures w14:val="none"/>
              </w:rPr>
              <w:t>-1</w:t>
            </w:r>
          </w:p>
        </w:tc>
        <w:tc>
          <w:tcPr>
            <w:tcW w:w="2451" w:type="dxa"/>
            <w:gridSpan w:val="2"/>
            <w:vMerge/>
            <w:tcBorders>
              <w:top w:val="single" w:sz="8" w:space="0" w:color="auto"/>
              <w:left w:val="single" w:sz="8" w:space="0" w:color="auto"/>
              <w:bottom w:val="single" w:sz="8" w:space="0" w:color="000000"/>
              <w:right w:val="single" w:sz="8" w:space="0" w:color="000000"/>
            </w:tcBorders>
            <w:vAlign w:val="center"/>
            <w:hideMark/>
          </w:tcPr>
          <w:p w14:paraId="707E0BC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54" w:type="dxa"/>
            <w:gridSpan w:val="2"/>
            <w:tcBorders>
              <w:top w:val="nil"/>
              <w:left w:val="nil"/>
              <w:bottom w:val="single" w:sz="8" w:space="0" w:color="auto"/>
              <w:right w:val="single" w:sz="8" w:space="0" w:color="000000"/>
            </w:tcBorders>
            <w:vAlign w:val="center"/>
            <w:hideMark/>
          </w:tcPr>
          <w:p w14:paraId="2E969EB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siliqua</w:t>
            </w:r>
            <w:r w:rsidRPr="00196B70">
              <w:rPr>
                <w:rFonts w:ascii="Arial" w:eastAsia="Times New Roman" w:hAnsi="Arial" w:cs="Arial"/>
                <w:b/>
                <w:bCs/>
                <w:kern w:val="0"/>
                <w:sz w:val="20"/>
                <w:szCs w:val="20"/>
                <w:vertAlign w:val="superscript"/>
                <w:lang w:eastAsia="en-IN" w:bidi="hi-IN"/>
                <w14:ligatures w14:val="none"/>
              </w:rPr>
              <w:t>-1</w:t>
            </w:r>
          </w:p>
        </w:tc>
      </w:tr>
      <w:tr w:rsidR="0077081A" w:rsidRPr="00196B70" w14:paraId="497EA611"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D313A9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1241" w:type="dxa"/>
            <w:tcBorders>
              <w:top w:val="nil"/>
              <w:left w:val="nil"/>
              <w:bottom w:val="single" w:sz="8" w:space="0" w:color="auto"/>
              <w:right w:val="single" w:sz="8" w:space="0" w:color="auto"/>
            </w:tcBorders>
            <w:vAlign w:val="center"/>
            <w:hideMark/>
          </w:tcPr>
          <w:p w14:paraId="64A18B7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42" w:type="dxa"/>
            <w:tcBorders>
              <w:top w:val="nil"/>
              <w:left w:val="nil"/>
              <w:bottom w:val="single" w:sz="8" w:space="0" w:color="auto"/>
              <w:right w:val="single" w:sz="8" w:space="0" w:color="auto"/>
            </w:tcBorders>
            <w:vAlign w:val="center"/>
            <w:hideMark/>
          </w:tcPr>
          <w:p w14:paraId="24715C7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5" w:type="dxa"/>
            <w:tcBorders>
              <w:top w:val="nil"/>
              <w:left w:val="nil"/>
              <w:bottom w:val="single" w:sz="8" w:space="0" w:color="auto"/>
              <w:right w:val="single" w:sz="8" w:space="0" w:color="auto"/>
            </w:tcBorders>
            <w:vAlign w:val="center"/>
            <w:hideMark/>
          </w:tcPr>
          <w:p w14:paraId="2BF5B04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5" w:type="dxa"/>
            <w:tcBorders>
              <w:top w:val="nil"/>
              <w:left w:val="nil"/>
              <w:bottom w:val="single" w:sz="8" w:space="0" w:color="auto"/>
              <w:right w:val="single" w:sz="8" w:space="0" w:color="auto"/>
            </w:tcBorders>
            <w:vAlign w:val="center"/>
            <w:hideMark/>
          </w:tcPr>
          <w:p w14:paraId="0B7771B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5" w:type="dxa"/>
            <w:tcBorders>
              <w:top w:val="nil"/>
              <w:left w:val="nil"/>
              <w:bottom w:val="single" w:sz="8" w:space="0" w:color="auto"/>
              <w:right w:val="single" w:sz="8" w:space="0" w:color="auto"/>
            </w:tcBorders>
            <w:vAlign w:val="center"/>
            <w:hideMark/>
          </w:tcPr>
          <w:p w14:paraId="0052A45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7D7696A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77081A" w:rsidRPr="00196B70" w14:paraId="45A5A7B2" w14:textId="77777777" w:rsidTr="00976432">
        <w:trPr>
          <w:trHeight w:val="20"/>
        </w:trPr>
        <w:tc>
          <w:tcPr>
            <w:tcW w:w="8784" w:type="dxa"/>
            <w:gridSpan w:val="7"/>
            <w:tcBorders>
              <w:top w:val="single" w:sz="8" w:space="0" w:color="auto"/>
              <w:left w:val="single" w:sz="8" w:space="0" w:color="auto"/>
              <w:bottom w:val="single" w:sz="8" w:space="0" w:color="auto"/>
              <w:right w:val="single" w:sz="8" w:space="0" w:color="000000"/>
            </w:tcBorders>
            <w:vAlign w:val="center"/>
            <w:hideMark/>
          </w:tcPr>
          <w:p w14:paraId="1AB5A5C8"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5869B3B3"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7F1F40C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41" w:type="dxa"/>
            <w:tcBorders>
              <w:top w:val="nil"/>
              <w:left w:val="nil"/>
              <w:bottom w:val="single" w:sz="8" w:space="0" w:color="auto"/>
              <w:right w:val="single" w:sz="8" w:space="0" w:color="auto"/>
            </w:tcBorders>
            <w:vAlign w:val="center"/>
            <w:hideMark/>
          </w:tcPr>
          <w:p w14:paraId="6D05592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208.82</w:t>
            </w:r>
          </w:p>
        </w:tc>
        <w:tc>
          <w:tcPr>
            <w:tcW w:w="1242" w:type="dxa"/>
            <w:tcBorders>
              <w:top w:val="nil"/>
              <w:left w:val="nil"/>
              <w:bottom w:val="single" w:sz="8" w:space="0" w:color="auto"/>
              <w:right w:val="single" w:sz="8" w:space="0" w:color="auto"/>
            </w:tcBorders>
            <w:vAlign w:val="center"/>
            <w:hideMark/>
          </w:tcPr>
          <w:p w14:paraId="013A0A0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210.5</w:t>
            </w:r>
          </w:p>
        </w:tc>
        <w:tc>
          <w:tcPr>
            <w:tcW w:w="1225" w:type="dxa"/>
            <w:tcBorders>
              <w:top w:val="nil"/>
              <w:left w:val="nil"/>
              <w:bottom w:val="single" w:sz="8" w:space="0" w:color="auto"/>
              <w:right w:val="single" w:sz="8" w:space="0" w:color="auto"/>
            </w:tcBorders>
            <w:vAlign w:val="center"/>
            <w:hideMark/>
          </w:tcPr>
          <w:p w14:paraId="2A9EA44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w:t>
            </w:r>
          </w:p>
        </w:tc>
        <w:tc>
          <w:tcPr>
            <w:tcW w:w="1225" w:type="dxa"/>
            <w:tcBorders>
              <w:top w:val="nil"/>
              <w:left w:val="nil"/>
              <w:bottom w:val="single" w:sz="8" w:space="0" w:color="auto"/>
              <w:right w:val="single" w:sz="8" w:space="0" w:color="auto"/>
            </w:tcBorders>
            <w:vAlign w:val="center"/>
            <w:hideMark/>
          </w:tcPr>
          <w:p w14:paraId="2311F2F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4.02</w:t>
            </w:r>
          </w:p>
        </w:tc>
        <w:tc>
          <w:tcPr>
            <w:tcW w:w="1225" w:type="dxa"/>
            <w:tcBorders>
              <w:top w:val="nil"/>
              <w:left w:val="nil"/>
              <w:bottom w:val="single" w:sz="8" w:space="0" w:color="auto"/>
              <w:right w:val="single" w:sz="8" w:space="0" w:color="auto"/>
            </w:tcBorders>
            <w:vAlign w:val="center"/>
            <w:hideMark/>
          </w:tcPr>
          <w:p w14:paraId="02A1EC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10.53</w:t>
            </w:r>
          </w:p>
        </w:tc>
        <w:tc>
          <w:tcPr>
            <w:tcW w:w="1228" w:type="dxa"/>
            <w:tcBorders>
              <w:top w:val="nil"/>
              <w:left w:val="nil"/>
              <w:bottom w:val="single" w:sz="8" w:space="0" w:color="auto"/>
              <w:right w:val="single" w:sz="8" w:space="0" w:color="auto"/>
            </w:tcBorders>
            <w:vAlign w:val="center"/>
            <w:hideMark/>
          </w:tcPr>
          <w:p w14:paraId="18ED087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10.25</w:t>
            </w:r>
          </w:p>
        </w:tc>
      </w:tr>
      <w:tr w:rsidR="0077081A" w:rsidRPr="00196B70" w14:paraId="23F9CCB5"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6A1FCEA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1241" w:type="dxa"/>
            <w:tcBorders>
              <w:top w:val="nil"/>
              <w:left w:val="nil"/>
              <w:bottom w:val="single" w:sz="8" w:space="0" w:color="auto"/>
              <w:right w:val="single" w:sz="8" w:space="0" w:color="auto"/>
            </w:tcBorders>
            <w:vAlign w:val="center"/>
            <w:hideMark/>
          </w:tcPr>
          <w:p w14:paraId="6147BF1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277.79</w:t>
            </w:r>
          </w:p>
        </w:tc>
        <w:tc>
          <w:tcPr>
            <w:tcW w:w="1242" w:type="dxa"/>
            <w:tcBorders>
              <w:top w:val="nil"/>
              <w:left w:val="nil"/>
              <w:bottom w:val="single" w:sz="8" w:space="0" w:color="auto"/>
              <w:right w:val="single" w:sz="8" w:space="0" w:color="auto"/>
            </w:tcBorders>
            <w:vAlign w:val="center"/>
            <w:hideMark/>
          </w:tcPr>
          <w:p w14:paraId="187BFC0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276.86</w:t>
            </w:r>
          </w:p>
        </w:tc>
        <w:tc>
          <w:tcPr>
            <w:tcW w:w="1225" w:type="dxa"/>
            <w:tcBorders>
              <w:top w:val="nil"/>
              <w:left w:val="nil"/>
              <w:bottom w:val="single" w:sz="8" w:space="0" w:color="auto"/>
              <w:right w:val="single" w:sz="8" w:space="0" w:color="auto"/>
            </w:tcBorders>
            <w:vAlign w:val="center"/>
            <w:hideMark/>
          </w:tcPr>
          <w:p w14:paraId="6780645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w:t>
            </w:r>
          </w:p>
        </w:tc>
        <w:tc>
          <w:tcPr>
            <w:tcW w:w="1225" w:type="dxa"/>
            <w:tcBorders>
              <w:top w:val="nil"/>
              <w:left w:val="nil"/>
              <w:bottom w:val="single" w:sz="8" w:space="0" w:color="auto"/>
              <w:right w:val="single" w:sz="8" w:space="0" w:color="auto"/>
            </w:tcBorders>
            <w:vAlign w:val="center"/>
            <w:hideMark/>
          </w:tcPr>
          <w:p w14:paraId="4397637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5.16</w:t>
            </w:r>
          </w:p>
        </w:tc>
        <w:tc>
          <w:tcPr>
            <w:tcW w:w="1225" w:type="dxa"/>
            <w:tcBorders>
              <w:top w:val="nil"/>
              <w:left w:val="nil"/>
              <w:bottom w:val="single" w:sz="8" w:space="0" w:color="auto"/>
              <w:right w:val="single" w:sz="8" w:space="0" w:color="auto"/>
            </w:tcBorders>
            <w:vAlign w:val="center"/>
            <w:hideMark/>
          </w:tcPr>
          <w:p w14:paraId="21CF5C4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11.97</w:t>
            </w:r>
          </w:p>
        </w:tc>
        <w:tc>
          <w:tcPr>
            <w:tcW w:w="1228" w:type="dxa"/>
            <w:tcBorders>
              <w:top w:val="nil"/>
              <w:left w:val="nil"/>
              <w:bottom w:val="single" w:sz="8" w:space="0" w:color="auto"/>
              <w:right w:val="single" w:sz="8" w:space="0" w:color="auto"/>
            </w:tcBorders>
            <w:vAlign w:val="center"/>
            <w:hideMark/>
          </w:tcPr>
          <w:p w14:paraId="2B13719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12.3</w:t>
            </w:r>
          </w:p>
        </w:tc>
      </w:tr>
      <w:tr w:rsidR="0077081A" w:rsidRPr="00196B70" w14:paraId="7990072B"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412EF23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1241" w:type="dxa"/>
            <w:tcBorders>
              <w:top w:val="nil"/>
              <w:left w:val="nil"/>
              <w:bottom w:val="single" w:sz="8" w:space="0" w:color="auto"/>
              <w:right w:val="single" w:sz="8" w:space="0" w:color="auto"/>
            </w:tcBorders>
            <w:vAlign w:val="center"/>
            <w:hideMark/>
          </w:tcPr>
          <w:p w14:paraId="410F76E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307.4</w:t>
            </w:r>
          </w:p>
        </w:tc>
        <w:tc>
          <w:tcPr>
            <w:tcW w:w="1242" w:type="dxa"/>
            <w:tcBorders>
              <w:top w:val="nil"/>
              <w:left w:val="nil"/>
              <w:bottom w:val="single" w:sz="8" w:space="0" w:color="auto"/>
              <w:right w:val="single" w:sz="8" w:space="0" w:color="auto"/>
            </w:tcBorders>
            <w:vAlign w:val="center"/>
            <w:hideMark/>
          </w:tcPr>
          <w:p w14:paraId="09527CD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306.7</w:t>
            </w:r>
          </w:p>
        </w:tc>
        <w:tc>
          <w:tcPr>
            <w:tcW w:w="1225" w:type="dxa"/>
            <w:tcBorders>
              <w:top w:val="nil"/>
              <w:left w:val="nil"/>
              <w:bottom w:val="single" w:sz="8" w:space="0" w:color="auto"/>
              <w:right w:val="single" w:sz="8" w:space="0" w:color="auto"/>
            </w:tcBorders>
            <w:vAlign w:val="center"/>
            <w:hideMark/>
          </w:tcPr>
          <w:p w14:paraId="3C8B87D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w:t>
            </w:r>
          </w:p>
        </w:tc>
        <w:tc>
          <w:tcPr>
            <w:tcW w:w="1225" w:type="dxa"/>
            <w:tcBorders>
              <w:top w:val="nil"/>
              <w:left w:val="nil"/>
              <w:bottom w:val="single" w:sz="8" w:space="0" w:color="auto"/>
              <w:right w:val="single" w:sz="8" w:space="0" w:color="auto"/>
            </w:tcBorders>
            <w:vAlign w:val="center"/>
            <w:hideMark/>
          </w:tcPr>
          <w:p w14:paraId="4FE801A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w:t>
            </w:r>
          </w:p>
        </w:tc>
        <w:tc>
          <w:tcPr>
            <w:tcW w:w="1225" w:type="dxa"/>
            <w:tcBorders>
              <w:top w:val="nil"/>
              <w:left w:val="nil"/>
              <w:bottom w:val="single" w:sz="8" w:space="0" w:color="auto"/>
              <w:right w:val="single" w:sz="8" w:space="0" w:color="auto"/>
            </w:tcBorders>
            <w:vAlign w:val="center"/>
            <w:hideMark/>
          </w:tcPr>
          <w:p w14:paraId="129336E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12.52</w:t>
            </w:r>
          </w:p>
        </w:tc>
        <w:tc>
          <w:tcPr>
            <w:tcW w:w="1228" w:type="dxa"/>
            <w:tcBorders>
              <w:top w:val="nil"/>
              <w:left w:val="nil"/>
              <w:bottom w:val="single" w:sz="8" w:space="0" w:color="auto"/>
              <w:right w:val="single" w:sz="8" w:space="0" w:color="auto"/>
            </w:tcBorders>
            <w:vAlign w:val="center"/>
            <w:hideMark/>
          </w:tcPr>
          <w:p w14:paraId="34AD5B3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12.81</w:t>
            </w:r>
          </w:p>
        </w:tc>
      </w:tr>
      <w:tr w:rsidR="0077081A" w:rsidRPr="00196B70" w14:paraId="6D5E5CFC"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256FE87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1241" w:type="dxa"/>
            <w:tcBorders>
              <w:top w:val="nil"/>
              <w:left w:val="nil"/>
              <w:bottom w:val="single" w:sz="8" w:space="0" w:color="auto"/>
              <w:right w:val="single" w:sz="8" w:space="0" w:color="auto"/>
            </w:tcBorders>
            <w:vAlign w:val="center"/>
            <w:hideMark/>
          </w:tcPr>
          <w:p w14:paraId="51351F9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335.96</w:t>
            </w:r>
          </w:p>
        </w:tc>
        <w:tc>
          <w:tcPr>
            <w:tcW w:w="1242" w:type="dxa"/>
            <w:tcBorders>
              <w:top w:val="nil"/>
              <w:left w:val="nil"/>
              <w:bottom w:val="single" w:sz="8" w:space="0" w:color="auto"/>
              <w:right w:val="single" w:sz="8" w:space="0" w:color="auto"/>
            </w:tcBorders>
            <w:vAlign w:val="center"/>
            <w:hideMark/>
          </w:tcPr>
          <w:p w14:paraId="7E09332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335.81</w:t>
            </w:r>
          </w:p>
        </w:tc>
        <w:tc>
          <w:tcPr>
            <w:tcW w:w="1225" w:type="dxa"/>
            <w:tcBorders>
              <w:top w:val="nil"/>
              <w:left w:val="nil"/>
              <w:bottom w:val="single" w:sz="8" w:space="0" w:color="auto"/>
              <w:right w:val="single" w:sz="8" w:space="0" w:color="auto"/>
            </w:tcBorders>
            <w:vAlign w:val="center"/>
            <w:hideMark/>
          </w:tcPr>
          <w:p w14:paraId="41FC367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5.42</w:t>
            </w:r>
          </w:p>
        </w:tc>
        <w:tc>
          <w:tcPr>
            <w:tcW w:w="1225" w:type="dxa"/>
            <w:tcBorders>
              <w:top w:val="nil"/>
              <w:left w:val="nil"/>
              <w:bottom w:val="single" w:sz="8" w:space="0" w:color="auto"/>
              <w:right w:val="single" w:sz="8" w:space="0" w:color="auto"/>
            </w:tcBorders>
            <w:vAlign w:val="center"/>
            <w:hideMark/>
          </w:tcPr>
          <w:p w14:paraId="03C217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5.52</w:t>
            </w:r>
          </w:p>
        </w:tc>
        <w:tc>
          <w:tcPr>
            <w:tcW w:w="1225" w:type="dxa"/>
            <w:tcBorders>
              <w:top w:val="nil"/>
              <w:left w:val="nil"/>
              <w:bottom w:val="single" w:sz="8" w:space="0" w:color="auto"/>
              <w:right w:val="single" w:sz="8" w:space="0" w:color="auto"/>
            </w:tcBorders>
            <w:vAlign w:val="center"/>
            <w:hideMark/>
          </w:tcPr>
          <w:p w14:paraId="481A990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13.51</w:t>
            </w:r>
          </w:p>
        </w:tc>
        <w:tc>
          <w:tcPr>
            <w:tcW w:w="1228" w:type="dxa"/>
            <w:tcBorders>
              <w:top w:val="nil"/>
              <w:left w:val="nil"/>
              <w:bottom w:val="single" w:sz="8" w:space="0" w:color="auto"/>
              <w:right w:val="single" w:sz="8" w:space="0" w:color="auto"/>
            </w:tcBorders>
            <w:vAlign w:val="center"/>
            <w:hideMark/>
          </w:tcPr>
          <w:p w14:paraId="3F6DABA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13.79</w:t>
            </w:r>
          </w:p>
        </w:tc>
      </w:tr>
      <w:tr w:rsidR="0077081A" w:rsidRPr="00196B70" w14:paraId="03DB360E"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5822286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41" w:type="dxa"/>
            <w:tcBorders>
              <w:top w:val="nil"/>
              <w:left w:val="nil"/>
              <w:bottom w:val="single" w:sz="8" w:space="0" w:color="auto"/>
              <w:right w:val="single" w:sz="8" w:space="0" w:color="auto"/>
            </w:tcBorders>
            <w:vAlign w:val="center"/>
            <w:hideMark/>
          </w:tcPr>
          <w:p w14:paraId="3174F72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11.64</w:t>
            </w:r>
          </w:p>
        </w:tc>
        <w:tc>
          <w:tcPr>
            <w:tcW w:w="1242" w:type="dxa"/>
            <w:tcBorders>
              <w:top w:val="nil"/>
              <w:left w:val="nil"/>
              <w:bottom w:val="single" w:sz="8" w:space="0" w:color="auto"/>
              <w:right w:val="single" w:sz="8" w:space="0" w:color="auto"/>
            </w:tcBorders>
            <w:vAlign w:val="center"/>
            <w:hideMark/>
          </w:tcPr>
          <w:p w14:paraId="6F3B213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10.77</w:t>
            </w:r>
          </w:p>
        </w:tc>
        <w:tc>
          <w:tcPr>
            <w:tcW w:w="1225" w:type="dxa"/>
            <w:tcBorders>
              <w:top w:val="nil"/>
              <w:left w:val="nil"/>
              <w:bottom w:val="single" w:sz="8" w:space="0" w:color="auto"/>
              <w:right w:val="single" w:sz="8" w:space="0" w:color="auto"/>
            </w:tcBorders>
            <w:vAlign w:val="center"/>
            <w:hideMark/>
          </w:tcPr>
          <w:p w14:paraId="4A75E05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0.07</w:t>
            </w:r>
          </w:p>
        </w:tc>
        <w:tc>
          <w:tcPr>
            <w:tcW w:w="1225" w:type="dxa"/>
            <w:tcBorders>
              <w:top w:val="nil"/>
              <w:left w:val="nil"/>
              <w:bottom w:val="single" w:sz="8" w:space="0" w:color="auto"/>
              <w:right w:val="single" w:sz="8" w:space="0" w:color="auto"/>
            </w:tcBorders>
            <w:vAlign w:val="center"/>
            <w:hideMark/>
          </w:tcPr>
          <w:p w14:paraId="272D689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0.21</w:t>
            </w:r>
          </w:p>
        </w:tc>
        <w:tc>
          <w:tcPr>
            <w:tcW w:w="1225" w:type="dxa"/>
            <w:tcBorders>
              <w:top w:val="nil"/>
              <w:left w:val="nil"/>
              <w:bottom w:val="single" w:sz="8" w:space="0" w:color="auto"/>
              <w:right w:val="single" w:sz="8" w:space="0" w:color="auto"/>
            </w:tcBorders>
            <w:vAlign w:val="center"/>
            <w:hideMark/>
          </w:tcPr>
          <w:p w14:paraId="1411442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0.53</w:t>
            </w:r>
          </w:p>
        </w:tc>
        <w:tc>
          <w:tcPr>
            <w:tcW w:w="1228" w:type="dxa"/>
            <w:tcBorders>
              <w:top w:val="nil"/>
              <w:left w:val="nil"/>
              <w:bottom w:val="single" w:sz="8" w:space="0" w:color="auto"/>
              <w:right w:val="single" w:sz="8" w:space="0" w:color="auto"/>
            </w:tcBorders>
            <w:vAlign w:val="center"/>
            <w:hideMark/>
          </w:tcPr>
          <w:p w14:paraId="7570CFA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0.58</w:t>
            </w:r>
          </w:p>
        </w:tc>
      </w:tr>
      <w:tr w:rsidR="0077081A" w:rsidRPr="00196B70" w14:paraId="4708878A" w14:textId="77777777" w:rsidTr="00976432">
        <w:trPr>
          <w:trHeight w:val="20"/>
        </w:trPr>
        <w:tc>
          <w:tcPr>
            <w:tcW w:w="8784" w:type="dxa"/>
            <w:gridSpan w:val="7"/>
            <w:tcBorders>
              <w:top w:val="single" w:sz="8" w:space="0" w:color="auto"/>
              <w:left w:val="single" w:sz="8" w:space="0" w:color="auto"/>
              <w:bottom w:val="single" w:sz="8" w:space="0" w:color="auto"/>
              <w:right w:val="single" w:sz="8" w:space="0" w:color="000000"/>
            </w:tcBorders>
            <w:vAlign w:val="center"/>
            <w:hideMark/>
          </w:tcPr>
          <w:p w14:paraId="0BB55848"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74890348"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2D449A9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41" w:type="dxa"/>
            <w:tcBorders>
              <w:top w:val="nil"/>
              <w:left w:val="nil"/>
              <w:bottom w:val="single" w:sz="8" w:space="0" w:color="auto"/>
              <w:right w:val="single" w:sz="8" w:space="0" w:color="auto"/>
            </w:tcBorders>
            <w:vAlign w:val="center"/>
            <w:hideMark/>
          </w:tcPr>
          <w:p w14:paraId="3BEC5EF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234.99</w:t>
            </w:r>
          </w:p>
        </w:tc>
        <w:tc>
          <w:tcPr>
            <w:tcW w:w="1242" w:type="dxa"/>
            <w:tcBorders>
              <w:top w:val="nil"/>
              <w:left w:val="nil"/>
              <w:bottom w:val="single" w:sz="8" w:space="0" w:color="auto"/>
              <w:right w:val="single" w:sz="8" w:space="0" w:color="auto"/>
            </w:tcBorders>
            <w:vAlign w:val="center"/>
            <w:hideMark/>
          </w:tcPr>
          <w:p w14:paraId="7602F83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235.75</w:t>
            </w:r>
          </w:p>
        </w:tc>
        <w:tc>
          <w:tcPr>
            <w:tcW w:w="1225" w:type="dxa"/>
            <w:tcBorders>
              <w:top w:val="nil"/>
              <w:left w:val="nil"/>
              <w:bottom w:val="single" w:sz="8" w:space="0" w:color="auto"/>
              <w:right w:val="single" w:sz="8" w:space="0" w:color="auto"/>
            </w:tcBorders>
            <w:vAlign w:val="center"/>
            <w:hideMark/>
          </w:tcPr>
          <w:p w14:paraId="6AF997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w:t>
            </w:r>
          </w:p>
        </w:tc>
        <w:tc>
          <w:tcPr>
            <w:tcW w:w="1225" w:type="dxa"/>
            <w:tcBorders>
              <w:top w:val="nil"/>
              <w:left w:val="nil"/>
              <w:bottom w:val="single" w:sz="8" w:space="0" w:color="auto"/>
              <w:right w:val="single" w:sz="8" w:space="0" w:color="auto"/>
            </w:tcBorders>
            <w:vAlign w:val="center"/>
            <w:hideMark/>
          </w:tcPr>
          <w:p w14:paraId="04284AC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4.48</w:t>
            </w:r>
          </w:p>
        </w:tc>
        <w:tc>
          <w:tcPr>
            <w:tcW w:w="1225" w:type="dxa"/>
            <w:tcBorders>
              <w:top w:val="nil"/>
              <w:left w:val="nil"/>
              <w:bottom w:val="single" w:sz="8" w:space="0" w:color="auto"/>
              <w:right w:val="single" w:sz="8" w:space="0" w:color="auto"/>
            </w:tcBorders>
            <w:vAlign w:val="center"/>
            <w:hideMark/>
          </w:tcPr>
          <w:p w14:paraId="18C949C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10.83</w:t>
            </w:r>
          </w:p>
        </w:tc>
        <w:tc>
          <w:tcPr>
            <w:tcW w:w="1228" w:type="dxa"/>
            <w:tcBorders>
              <w:top w:val="nil"/>
              <w:left w:val="nil"/>
              <w:bottom w:val="single" w:sz="8" w:space="0" w:color="auto"/>
              <w:right w:val="single" w:sz="8" w:space="0" w:color="auto"/>
            </w:tcBorders>
            <w:vAlign w:val="center"/>
            <w:hideMark/>
          </w:tcPr>
          <w:p w14:paraId="7D20F5F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11.06</w:t>
            </w:r>
          </w:p>
        </w:tc>
      </w:tr>
      <w:tr w:rsidR="0077081A" w:rsidRPr="00196B70" w14:paraId="2AA03443"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474FD96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1241" w:type="dxa"/>
            <w:tcBorders>
              <w:top w:val="nil"/>
              <w:left w:val="nil"/>
              <w:bottom w:val="single" w:sz="8" w:space="0" w:color="auto"/>
              <w:right w:val="single" w:sz="8" w:space="0" w:color="auto"/>
            </w:tcBorders>
            <w:vAlign w:val="center"/>
            <w:hideMark/>
          </w:tcPr>
          <w:p w14:paraId="5D54A5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274.15</w:t>
            </w:r>
          </w:p>
        </w:tc>
        <w:tc>
          <w:tcPr>
            <w:tcW w:w="1242" w:type="dxa"/>
            <w:tcBorders>
              <w:top w:val="nil"/>
              <w:left w:val="nil"/>
              <w:bottom w:val="single" w:sz="8" w:space="0" w:color="auto"/>
              <w:right w:val="single" w:sz="8" w:space="0" w:color="auto"/>
            </w:tcBorders>
            <w:vAlign w:val="center"/>
            <w:hideMark/>
          </w:tcPr>
          <w:p w14:paraId="136C719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268.29</w:t>
            </w:r>
          </w:p>
        </w:tc>
        <w:tc>
          <w:tcPr>
            <w:tcW w:w="1225" w:type="dxa"/>
            <w:tcBorders>
              <w:top w:val="nil"/>
              <w:left w:val="nil"/>
              <w:bottom w:val="single" w:sz="8" w:space="0" w:color="auto"/>
              <w:right w:val="single" w:sz="8" w:space="0" w:color="auto"/>
            </w:tcBorders>
            <w:vAlign w:val="center"/>
            <w:hideMark/>
          </w:tcPr>
          <w:p w14:paraId="424DB6C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w:t>
            </w:r>
          </w:p>
        </w:tc>
        <w:tc>
          <w:tcPr>
            <w:tcW w:w="1225" w:type="dxa"/>
            <w:tcBorders>
              <w:top w:val="nil"/>
              <w:left w:val="nil"/>
              <w:bottom w:val="single" w:sz="8" w:space="0" w:color="auto"/>
              <w:right w:val="single" w:sz="8" w:space="0" w:color="auto"/>
            </w:tcBorders>
            <w:vAlign w:val="center"/>
            <w:hideMark/>
          </w:tcPr>
          <w:p w14:paraId="3A6A71E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4.95</w:t>
            </w:r>
          </w:p>
        </w:tc>
        <w:tc>
          <w:tcPr>
            <w:tcW w:w="1225" w:type="dxa"/>
            <w:tcBorders>
              <w:top w:val="nil"/>
              <w:left w:val="nil"/>
              <w:bottom w:val="single" w:sz="8" w:space="0" w:color="auto"/>
              <w:right w:val="single" w:sz="8" w:space="0" w:color="auto"/>
            </w:tcBorders>
            <w:vAlign w:val="center"/>
            <w:hideMark/>
          </w:tcPr>
          <w:p w14:paraId="20A04A7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11.62</w:t>
            </w:r>
          </w:p>
        </w:tc>
        <w:tc>
          <w:tcPr>
            <w:tcW w:w="1228" w:type="dxa"/>
            <w:tcBorders>
              <w:top w:val="nil"/>
              <w:left w:val="nil"/>
              <w:bottom w:val="single" w:sz="8" w:space="0" w:color="auto"/>
              <w:right w:val="single" w:sz="8" w:space="0" w:color="auto"/>
            </w:tcBorders>
            <w:vAlign w:val="center"/>
            <w:hideMark/>
          </w:tcPr>
          <w:p w14:paraId="40557CC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11.88</w:t>
            </w:r>
          </w:p>
        </w:tc>
      </w:tr>
      <w:tr w:rsidR="0077081A" w:rsidRPr="00196B70" w14:paraId="7BA165A0"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5F01A5A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1241" w:type="dxa"/>
            <w:tcBorders>
              <w:top w:val="nil"/>
              <w:left w:val="nil"/>
              <w:bottom w:val="single" w:sz="8" w:space="0" w:color="auto"/>
              <w:right w:val="single" w:sz="8" w:space="0" w:color="auto"/>
            </w:tcBorders>
            <w:vAlign w:val="center"/>
            <w:hideMark/>
          </w:tcPr>
          <w:p w14:paraId="5D3C3A0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300.73</w:t>
            </w:r>
          </w:p>
        </w:tc>
        <w:tc>
          <w:tcPr>
            <w:tcW w:w="1242" w:type="dxa"/>
            <w:tcBorders>
              <w:top w:val="nil"/>
              <w:left w:val="nil"/>
              <w:bottom w:val="single" w:sz="8" w:space="0" w:color="auto"/>
              <w:right w:val="single" w:sz="8" w:space="0" w:color="auto"/>
            </w:tcBorders>
            <w:vAlign w:val="center"/>
            <w:hideMark/>
          </w:tcPr>
          <w:p w14:paraId="6A89FF6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305.43</w:t>
            </w:r>
          </w:p>
        </w:tc>
        <w:tc>
          <w:tcPr>
            <w:tcW w:w="1225" w:type="dxa"/>
            <w:tcBorders>
              <w:top w:val="nil"/>
              <w:left w:val="nil"/>
              <w:bottom w:val="single" w:sz="8" w:space="0" w:color="auto"/>
              <w:right w:val="single" w:sz="8" w:space="0" w:color="auto"/>
            </w:tcBorders>
            <w:vAlign w:val="center"/>
            <w:hideMark/>
          </w:tcPr>
          <w:p w14:paraId="4B17A70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w:t>
            </w:r>
          </w:p>
        </w:tc>
        <w:tc>
          <w:tcPr>
            <w:tcW w:w="1225" w:type="dxa"/>
            <w:tcBorders>
              <w:top w:val="nil"/>
              <w:left w:val="nil"/>
              <w:bottom w:val="single" w:sz="8" w:space="0" w:color="auto"/>
              <w:right w:val="single" w:sz="8" w:space="0" w:color="auto"/>
            </w:tcBorders>
            <w:vAlign w:val="center"/>
            <w:hideMark/>
          </w:tcPr>
          <w:p w14:paraId="656F69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5.37</w:t>
            </w:r>
          </w:p>
        </w:tc>
        <w:tc>
          <w:tcPr>
            <w:tcW w:w="1225" w:type="dxa"/>
            <w:tcBorders>
              <w:top w:val="nil"/>
              <w:left w:val="nil"/>
              <w:bottom w:val="single" w:sz="8" w:space="0" w:color="auto"/>
              <w:right w:val="single" w:sz="8" w:space="0" w:color="auto"/>
            </w:tcBorders>
            <w:vAlign w:val="center"/>
            <w:hideMark/>
          </w:tcPr>
          <w:p w14:paraId="7E2193B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12.64</w:t>
            </w:r>
          </w:p>
        </w:tc>
        <w:tc>
          <w:tcPr>
            <w:tcW w:w="1228" w:type="dxa"/>
            <w:tcBorders>
              <w:top w:val="nil"/>
              <w:left w:val="nil"/>
              <w:bottom w:val="single" w:sz="8" w:space="0" w:color="auto"/>
              <w:right w:val="single" w:sz="8" w:space="0" w:color="auto"/>
            </w:tcBorders>
            <w:vAlign w:val="center"/>
            <w:hideMark/>
          </w:tcPr>
          <w:p w14:paraId="692CED8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12.92</w:t>
            </w:r>
          </w:p>
        </w:tc>
      </w:tr>
      <w:tr w:rsidR="0077081A" w:rsidRPr="00196B70" w14:paraId="0B3CEC5C"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79C4A88D"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1241" w:type="dxa"/>
            <w:tcBorders>
              <w:top w:val="nil"/>
              <w:left w:val="nil"/>
              <w:bottom w:val="single" w:sz="8" w:space="0" w:color="auto"/>
              <w:right w:val="single" w:sz="8" w:space="0" w:color="auto"/>
            </w:tcBorders>
            <w:vAlign w:val="center"/>
            <w:hideMark/>
          </w:tcPr>
          <w:p w14:paraId="08832C2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320.09</w:t>
            </w:r>
          </w:p>
        </w:tc>
        <w:tc>
          <w:tcPr>
            <w:tcW w:w="1242" w:type="dxa"/>
            <w:tcBorders>
              <w:top w:val="nil"/>
              <w:left w:val="nil"/>
              <w:bottom w:val="single" w:sz="8" w:space="0" w:color="auto"/>
              <w:right w:val="single" w:sz="8" w:space="0" w:color="auto"/>
            </w:tcBorders>
            <w:vAlign w:val="center"/>
            <w:hideMark/>
          </w:tcPr>
          <w:p w14:paraId="2B4087B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320.39</w:t>
            </w:r>
          </w:p>
        </w:tc>
        <w:tc>
          <w:tcPr>
            <w:tcW w:w="1225" w:type="dxa"/>
            <w:tcBorders>
              <w:top w:val="nil"/>
              <w:left w:val="nil"/>
              <w:bottom w:val="single" w:sz="8" w:space="0" w:color="auto"/>
              <w:right w:val="single" w:sz="8" w:space="0" w:color="auto"/>
            </w:tcBorders>
            <w:vAlign w:val="center"/>
            <w:hideMark/>
          </w:tcPr>
          <w:p w14:paraId="65A2506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5.32</w:t>
            </w:r>
          </w:p>
        </w:tc>
        <w:tc>
          <w:tcPr>
            <w:tcW w:w="1225" w:type="dxa"/>
            <w:tcBorders>
              <w:top w:val="nil"/>
              <w:left w:val="nil"/>
              <w:bottom w:val="single" w:sz="8" w:space="0" w:color="auto"/>
              <w:right w:val="single" w:sz="8" w:space="0" w:color="auto"/>
            </w:tcBorders>
            <w:vAlign w:val="center"/>
            <w:hideMark/>
          </w:tcPr>
          <w:p w14:paraId="1EF2E3E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25" w:type="dxa"/>
            <w:tcBorders>
              <w:top w:val="nil"/>
              <w:left w:val="nil"/>
              <w:bottom w:val="single" w:sz="8" w:space="0" w:color="auto"/>
              <w:right w:val="single" w:sz="8" w:space="0" w:color="auto"/>
            </w:tcBorders>
            <w:vAlign w:val="center"/>
            <w:hideMark/>
          </w:tcPr>
          <w:p w14:paraId="671E952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13.44</w:t>
            </w:r>
          </w:p>
        </w:tc>
        <w:tc>
          <w:tcPr>
            <w:tcW w:w="1228" w:type="dxa"/>
            <w:tcBorders>
              <w:top w:val="nil"/>
              <w:left w:val="nil"/>
              <w:bottom w:val="single" w:sz="8" w:space="0" w:color="auto"/>
              <w:right w:val="single" w:sz="8" w:space="0" w:color="auto"/>
            </w:tcBorders>
            <w:vAlign w:val="center"/>
            <w:hideMark/>
          </w:tcPr>
          <w:p w14:paraId="1B4D9AE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13.29</w:t>
            </w:r>
          </w:p>
        </w:tc>
      </w:tr>
      <w:tr w:rsidR="0077081A" w:rsidRPr="00196B70" w14:paraId="21D03175"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3B4447B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41" w:type="dxa"/>
            <w:tcBorders>
              <w:top w:val="nil"/>
              <w:left w:val="nil"/>
              <w:bottom w:val="single" w:sz="8" w:space="0" w:color="auto"/>
              <w:right w:val="single" w:sz="8" w:space="0" w:color="auto"/>
            </w:tcBorders>
            <w:vAlign w:val="center"/>
            <w:hideMark/>
          </w:tcPr>
          <w:p w14:paraId="4580C79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15.03</w:t>
            </w:r>
          </w:p>
        </w:tc>
        <w:tc>
          <w:tcPr>
            <w:tcW w:w="1242" w:type="dxa"/>
            <w:tcBorders>
              <w:top w:val="nil"/>
              <w:left w:val="nil"/>
              <w:bottom w:val="single" w:sz="8" w:space="0" w:color="auto"/>
              <w:right w:val="single" w:sz="8" w:space="0" w:color="auto"/>
            </w:tcBorders>
            <w:vAlign w:val="center"/>
            <w:hideMark/>
          </w:tcPr>
          <w:p w14:paraId="7876EDC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13.91</w:t>
            </w:r>
          </w:p>
        </w:tc>
        <w:tc>
          <w:tcPr>
            <w:tcW w:w="1225" w:type="dxa"/>
            <w:tcBorders>
              <w:top w:val="nil"/>
              <w:left w:val="nil"/>
              <w:bottom w:val="single" w:sz="8" w:space="0" w:color="auto"/>
              <w:right w:val="single" w:sz="8" w:space="0" w:color="auto"/>
            </w:tcBorders>
            <w:vAlign w:val="center"/>
            <w:hideMark/>
          </w:tcPr>
          <w:p w14:paraId="058E103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0.09</w:t>
            </w:r>
          </w:p>
        </w:tc>
        <w:tc>
          <w:tcPr>
            <w:tcW w:w="1225" w:type="dxa"/>
            <w:tcBorders>
              <w:top w:val="nil"/>
              <w:left w:val="nil"/>
              <w:bottom w:val="single" w:sz="8" w:space="0" w:color="auto"/>
              <w:right w:val="single" w:sz="8" w:space="0" w:color="auto"/>
            </w:tcBorders>
            <w:vAlign w:val="center"/>
            <w:hideMark/>
          </w:tcPr>
          <w:p w14:paraId="3611DFA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0.27</w:t>
            </w:r>
          </w:p>
        </w:tc>
        <w:tc>
          <w:tcPr>
            <w:tcW w:w="1225" w:type="dxa"/>
            <w:tcBorders>
              <w:top w:val="nil"/>
              <w:left w:val="nil"/>
              <w:bottom w:val="single" w:sz="8" w:space="0" w:color="auto"/>
              <w:right w:val="single" w:sz="8" w:space="0" w:color="auto"/>
            </w:tcBorders>
            <w:vAlign w:val="center"/>
            <w:hideMark/>
          </w:tcPr>
          <w:p w14:paraId="66BF092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0.69</w:t>
            </w:r>
          </w:p>
        </w:tc>
        <w:tc>
          <w:tcPr>
            <w:tcW w:w="1228" w:type="dxa"/>
            <w:tcBorders>
              <w:top w:val="nil"/>
              <w:left w:val="nil"/>
              <w:bottom w:val="single" w:sz="8" w:space="0" w:color="auto"/>
              <w:right w:val="single" w:sz="8" w:space="0" w:color="auto"/>
            </w:tcBorders>
            <w:vAlign w:val="center"/>
            <w:hideMark/>
          </w:tcPr>
          <w:p w14:paraId="49CEE91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0.75</w:t>
            </w:r>
          </w:p>
        </w:tc>
      </w:tr>
    </w:tbl>
    <w:p w14:paraId="7A6B7D41" w14:textId="77777777" w:rsidR="0077081A" w:rsidRPr="00196B70" w:rsidRDefault="0077081A" w:rsidP="00805524">
      <w:pPr>
        <w:jc w:val="both"/>
        <w:rPr>
          <w:rFonts w:ascii="Arial" w:hAnsi="Arial" w:cs="Arial"/>
          <w:sz w:val="20"/>
          <w:szCs w:val="20"/>
        </w:rPr>
      </w:pPr>
    </w:p>
    <w:p w14:paraId="2E95C867" w14:textId="72C7BA86" w:rsidR="00386807" w:rsidRPr="00196B70" w:rsidRDefault="00386807"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734B9F16" wp14:editId="375A854A">
            <wp:extent cx="5731510" cy="2599267"/>
            <wp:effectExtent l="0" t="0" r="2540" b="10795"/>
            <wp:docPr id="1430064673" name="Chart 1">
              <a:extLst xmlns:a="http://schemas.openxmlformats.org/drawingml/2006/main">
                <a:ext uri="{FF2B5EF4-FFF2-40B4-BE49-F238E27FC236}">
                  <a16:creationId xmlns:a16="http://schemas.microsoft.com/office/drawing/2014/main" id="{1C23A9DF-5AAB-C4AC-F1C8-24A1E1585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5E9D0F" w14:textId="5A9A1DB4" w:rsidR="00AC5AA8" w:rsidRPr="00196B70" w:rsidRDefault="00AC5AA8" w:rsidP="00AC5AA8">
      <w:pPr>
        <w:spacing w:after="0" w:line="240" w:lineRule="auto"/>
        <w:jc w:val="both"/>
        <w:rPr>
          <w:rFonts w:ascii="Arial" w:hAnsi="Arial" w:cs="Arial"/>
          <w:b/>
          <w:bCs/>
          <w:sz w:val="20"/>
          <w:szCs w:val="20"/>
        </w:rPr>
      </w:pPr>
      <w:r w:rsidRPr="00196B70">
        <w:rPr>
          <w:rFonts w:ascii="Arial" w:hAnsi="Arial" w:cs="Arial"/>
          <w:b/>
          <w:bCs/>
          <w:sz w:val="20"/>
          <w:szCs w:val="20"/>
        </w:rPr>
        <w:t xml:space="preserve">Table </w:t>
      </w:r>
      <w:r w:rsidR="004E1E18" w:rsidRPr="00196B70">
        <w:rPr>
          <w:rFonts w:ascii="Arial" w:hAnsi="Arial" w:cs="Arial"/>
          <w:b/>
          <w:bCs/>
          <w:sz w:val="20"/>
          <w:szCs w:val="20"/>
        </w:rPr>
        <w:t>7</w:t>
      </w:r>
      <w:r w:rsidRPr="00196B70">
        <w:rPr>
          <w:rFonts w:ascii="Arial" w:hAnsi="Arial" w:cs="Arial"/>
          <w:b/>
          <w:bCs/>
          <w:sz w:val="20"/>
          <w:szCs w:val="20"/>
        </w:rPr>
        <w:t xml:space="preserve">: Effect of Different Levels of Nitrogen and Sulphur on </w:t>
      </w:r>
      <w:r w:rsidRPr="00196B70">
        <w:rPr>
          <w:rFonts w:ascii="Arial" w:eastAsia="Times New Roman" w:hAnsi="Arial" w:cs="Arial"/>
          <w:b/>
          <w:bCs/>
          <w:kern w:val="0"/>
          <w:sz w:val="20"/>
          <w:szCs w:val="20"/>
          <w:lang w:eastAsia="en-IN" w:bidi="hi-IN"/>
          <w14:ligatures w14:val="none"/>
        </w:rPr>
        <w:t>Yield</w:t>
      </w:r>
      <w:r w:rsidR="00987D17" w:rsidRPr="00196B70">
        <w:rPr>
          <w:rFonts w:ascii="Arial" w:eastAsia="Times New Roman" w:hAnsi="Arial" w:cs="Arial"/>
          <w:b/>
          <w:bCs/>
          <w:kern w:val="0"/>
          <w:sz w:val="20"/>
          <w:szCs w:val="20"/>
          <w:lang w:eastAsia="en-IN" w:bidi="hi-IN"/>
          <w14:ligatures w14:val="none"/>
        </w:rPr>
        <w:t xml:space="preserve">s </w:t>
      </w:r>
      <w:r w:rsidRPr="00196B70">
        <w:rPr>
          <w:rFonts w:ascii="Arial" w:eastAsia="Times New Roman" w:hAnsi="Arial" w:cs="Arial"/>
          <w:b/>
          <w:bCs/>
          <w:kern w:val="0"/>
          <w:sz w:val="20"/>
          <w:szCs w:val="20"/>
          <w:lang w:eastAsia="en-IN" w:bidi="hi-IN"/>
          <w14:ligatures w14:val="none"/>
        </w:rPr>
        <w:t>of mustard</w:t>
      </w:r>
      <w:r w:rsidRPr="00196B70">
        <w:rPr>
          <w:rFonts w:ascii="Arial" w:hAnsi="Arial" w:cs="Arial"/>
          <w:b/>
          <w:bCs/>
          <w:sz w:val="20"/>
          <w:szCs w:val="20"/>
        </w:rPr>
        <w:t xml:space="preserve"> of Indian Mustard </w:t>
      </w:r>
    </w:p>
    <w:tbl>
      <w:tblPr>
        <w:tblW w:w="8759" w:type="dxa"/>
        <w:tblLook w:val="04A0" w:firstRow="1" w:lastRow="0" w:firstColumn="1" w:lastColumn="0" w:noHBand="0" w:noVBand="1"/>
      </w:tblPr>
      <w:tblGrid>
        <w:gridCol w:w="1392"/>
        <w:gridCol w:w="1227"/>
        <w:gridCol w:w="1228"/>
        <w:gridCol w:w="1227"/>
        <w:gridCol w:w="1228"/>
        <w:gridCol w:w="1227"/>
        <w:gridCol w:w="1230"/>
      </w:tblGrid>
      <w:tr w:rsidR="00D86B6F" w:rsidRPr="00196B70" w14:paraId="1D5A46F5" w14:textId="77777777" w:rsidTr="00976432">
        <w:trPr>
          <w:trHeight w:val="20"/>
        </w:trPr>
        <w:tc>
          <w:tcPr>
            <w:tcW w:w="1392" w:type="dxa"/>
            <w:vMerge w:val="restart"/>
            <w:tcBorders>
              <w:top w:val="single" w:sz="8" w:space="0" w:color="auto"/>
              <w:left w:val="single" w:sz="8" w:space="0" w:color="auto"/>
              <w:bottom w:val="single" w:sz="8" w:space="0" w:color="000000"/>
              <w:right w:val="single" w:sz="8" w:space="0" w:color="auto"/>
            </w:tcBorders>
            <w:vAlign w:val="center"/>
            <w:hideMark/>
          </w:tcPr>
          <w:p w14:paraId="4855D58C" w14:textId="5DA8AFD4"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55" w:type="dxa"/>
            <w:gridSpan w:val="2"/>
            <w:tcBorders>
              <w:top w:val="single" w:sz="8" w:space="0" w:color="auto"/>
              <w:left w:val="nil"/>
              <w:bottom w:val="single" w:sz="8" w:space="0" w:color="auto"/>
              <w:right w:val="single" w:sz="8" w:space="0" w:color="000000"/>
            </w:tcBorders>
            <w:vAlign w:val="center"/>
            <w:hideMark/>
          </w:tcPr>
          <w:p w14:paraId="1FEE2C69"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1000-seeds-weight (g)</w:t>
            </w:r>
          </w:p>
        </w:tc>
        <w:tc>
          <w:tcPr>
            <w:tcW w:w="2455" w:type="dxa"/>
            <w:gridSpan w:val="2"/>
            <w:tcBorders>
              <w:top w:val="single" w:sz="8" w:space="0" w:color="auto"/>
              <w:left w:val="nil"/>
              <w:bottom w:val="single" w:sz="8" w:space="0" w:color="auto"/>
              <w:right w:val="single" w:sz="8" w:space="0" w:color="000000"/>
            </w:tcBorders>
            <w:vAlign w:val="center"/>
            <w:hideMark/>
          </w:tcPr>
          <w:p w14:paraId="0F2A75BD"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Seed yield (q ha</w:t>
            </w:r>
            <w:r w:rsidRPr="00196B70">
              <w:rPr>
                <w:rFonts w:ascii="Arial" w:eastAsia="Times New Roman" w:hAnsi="Arial" w:cs="Arial"/>
                <w:b/>
                <w:bCs/>
                <w:kern w:val="0"/>
                <w:sz w:val="20"/>
                <w:szCs w:val="20"/>
                <w:vertAlign w:val="superscript"/>
                <w:lang w:eastAsia="en-IN" w:bidi="hi-IN"/>
                <w14:ligatures w14:val="none"/>
              </w:rPr>
              <w:t>-1</w:t>
            </w:r>
            <w:r w:rsidRPr="00196B70">
              <w:rPr>
                <w:rFonts w:ascii="Arial" w:eastAsia="Times New Roman" w:hAnsi="Arial" w:cs="Arial"/>
                <w:b/>
                <w:bCs/>
                <w:kern w:val="0"/>
                <w:sz w:val="20"/>
                <w:szCs w:val="20"/>
                <w:lang w:eastAsia="en-IN" w:bidi="hi-IN"/>
                <w14:ligatures w14:val="none"/>
              </w:rPr>
              <w:t>)</w:t>
            </w:r>
          </w:p>
        </w:tc>
        <w:tc>
          <w:tcPr>
            <w:tcW w:w="2457" w:type="dxa"/>
            <w:gridSpan w:val="2"/>
            <w:tcBorders>
              <w:top w:val="single" w:sz="8" w:space="0" w:color="auto"/>
              <w:left w:val="nil"/>
              <w:bottom w:val="single" w:sz="8" w:space="0" w:color="auto"/>
              <w:right w:val="single" w:sz="8" w:space="0" w:color="000000"/>
            </w:tcBorders>
            <w:vAlign w:val="center"/>
            <w:hideMark/>
          </w:tcPr>
          <w:p w14:paraId="6AF392F9"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Stover yield (q ha</w:t>
            </w:r>
            <w:r w:rsidRPr="00196B70">
              <w:rPr>
                <w:rFonts w:ascii="Arial" w:eastAsia="Times New Roman" w:hAnsi="Arial" w:cs="Arial"/>
                <w:b/>
                <w:bCs/>
                <w:kern w:val="0"/>
                <w:sz w:val="20"/>
                <w:szCs w:val="20"/>
                <w:vertAlign w:val="superscript"/>
                <w:lang w:eastAsia="en-IN" w:bidi="hi-IN"/>
                <w14:ligatures w14:val="none"/>
              </w:rPr>
              <w:t>-1</w:t>
            </w:r>
            <w:r w:rsidRPr="00196B70">
              <w:rPr>
                <w:rFonts w:ascii="Arial" w:eastAsia="Times New Roman" w:hAnsi="Arial" w:cs="Arial"/>
                <w:b/>
                <w:bCs/>
                <w:kern w:val="0"/>
                <w:sz w:val="20"/>
                <w:szCs w:val="20"/>
                <w:lang w:eastAsia="en-IN" w:bidi="hi-IN"/>
                <w14:ligatures w14:val="none"/>
              </w:rPr>
              <w:t>)</w:t>
            </w:r>
          </w:p>
        </w:tc>
      </w:tr>
      <w:tr w:rsidR="00D86B6F" w:rsidRPr="00196B70" w14:paraId="14AD4BE2" w14:textId="77777777" w:rsidTr="00976432">
        <w:trPr>
          <w:trHeight w:val="20"/>
        </w:trPr>
        <w:tc>
          <w:tcPr>
            <w:tcW w:w="1392" w:type="dxa"/>
            <w:vMerge/>
            <w:tcBorders>
              <w:top w:val="single" w:sz="8" w:space="0" w:color="auto"/>
              <w:left w:val="single" w:sz="8" w:space="0" w:color="auto"/>
              <w:bottom w:val="single" w:sz="8" w:space="0" w:color="000000"/>
              <w:right w:val="single" w:sz="8" w:space="0" w:color="auto"/>
            </w:tcBorders>
            <w:vAlign w:val="center"/>
            <w:hideMark/>
          </w:tcPr>
          <w:p w14:paraId="2B60D915"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p>
        </w:tc>
        <w:tc>
          <w:tcPr>
            <w:tcW w:w="1227" w:type="dxa"/>
            <w:tcBorders>
              <w:top w:val="nil"/>
              <w:left w:val="nil"/>
              <w:bottom w:val="single" w:sz="8" w:space="0" w:color="auto"/>
              <w:right w:val="single" w:sz="8" w:space="0" w:color="auto"/>
            </w:tcBorders>
            <w:vAlign w:val="center"/>
            <w:hideMark/>
          </w:tcPr>
          <w:p w14:paraId="3D74B752"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41A9A393"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7" w:type="dxa"/>
            <w:tcBorders>
              <w:top w:val="nil"/>
              <w:left w:val="nil"/>
              <w:bottom w:val="single" w:sz="8" w:space="0" w:color="auto"/>
              <w:right w:val="single" w:sz="8" w:space="0" w:color="auto"/>
            </w:tcBorders>
            <w:vAlign w:val="center"/>
            <w:hideMark/>
          </w:tcPr>
          <w:p w14:paraId="23F50FA0"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0B654312"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7" w:type="dxa"/>
            <w:tcBorders>
              <w:top w:val="nil"/>
              <w:left w:val="nil"/>
              <w:bottom w:val="single" w:sz="8" w:space="0" w:color="auto"/>
              <w:right w:val="single" w:sz="8" w:space="0" w:color="auto"/>
            </w:tcBorders>
            <w:vAlign w:val="center"/>
            <w:hideMark/>
          </w:tcPr>
          <w:p w14:paraId="46CACA21"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30" w:type="dxa"/>
            <w:tcBorders>
              <w:top w:val="nil"/>
              <w:left w:val="nil"/>
              <w:bottom w:val="single" w:sz="8" w:space="0" w:color="auto"/>
              <w:right w:val="single" w:sz="8" w:space="0" w:color="auto"/>
            </w:tcBorders>
            <w:vAlign w:val="center"/>
            <w:hideMark/>
          </w:tcPr>
          <w:p w14:paraId="6CB91D7E"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D86B6F" w:rsidRPr="00196B70" w14:paraId="0858748B" w14:textId="77777777" w:rsidTr="00976432">
        <w:trPr>
          <w:trHeight w:val="20"/>
        </w:trPr>
        <w:tc>
          <w:tcPr>
            <w:tcW w:w="8759" w:type="dxa"/>
            <w:gridSpan w:val="7"/>
            <w:tcBorders>
              <w:top w:val="single" w:sz="8" w:space="0" w:color="auto"/>
              <w:left w:val="single" w:sz="8" w:space="0" w:color="auto"/>
              <w:bottom w:val="single" w:sz="8" w:space="0" w:color="auto"/>
              <w:right w:val="single" w:sz="8" w:space="0" w:color="000000"/>
            </w:tcBorders>
            <w:vAlign w:val="center"/>
            <w:hideMark/>
          </w:tcPr>
          <w:p w14:paraId="5744E029" w14:textId="77777777" w:rsidR="00D86B6F" w:rsidRPr="00196B70" w:rsidRDefault="00D86B6F"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86B6F" w:rsidRPr="00196B70" w14:paraId="22822FD4"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447B9E56"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557618A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4.85</w:t>
            </w:r>
          </w:p>
        </w:tc>
        <w:tc>
          <w:tcPr>
            <w:tcW w:w="1228" w:type="dxa"/>
            <w:tcBorders>
              <w:top w:val="nil"/>
              <w:left w:val="nil"/>
              <w:bottom w:val="single" w:sz="8" w:space="0" w:color="auto"/>
              <w:right w:val="single" w:sz="8" w:space="0" w:color="auto"/>
            </w:tcBorders>
            <w:vAlign w:val="center"/>
            <w:hideMark/>
          </w:tcPr>
          <w:p w14:paraId="2E9D2047"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5.04</w:t>
            </w:r>
          </w:p>
        </w:tc>
        <w:tc>
          <w:tcPr>
            <w:tcW w:w="1227" w:type="dxa"/>
            <w:tcBorders>
              <w:top w:val="nil"/>
              <w:left w:val="nil"/>
              <w:bottom w:val="single" w:sz="8" w:space="0" w:color="auto"/>
              <w:right w:val="single" w:sz="8" w:space="0" w:color="auto"/>
            </w:tcBorders>
            <w:vAlign w:val="center"/>
            <w:hideMark/>
          </w:tcPr>
          <w:p w14:paraId="5CEC1A8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15.86</w:t>
            </w:r>
          </w:p>
        </w:tc>
        <w:tc>
          <w:tcPr>
            <w:tcW w:w="1228" w:type="dxa"/>
            <w:tcBorders>
              <w:top w:val="nil"/>
              <w:left w:val="nil"/>
              <w:bottom w:val="single" w:sz="8" w:space="0" w:color="auto"/>
              <w:right w:val="single" w:sz="8" w:space="0" w:color="auto"/>
            </w:tcBorders>
            <w:vAlign w:val="center"/>
            <w:hideMark/>
          </w:tcPr>
          <w:p w14:paraId="68C3C6D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15.97</w:t>
            </w:r>
          </w:p>
        </w:tc>
        <w:tc>
          <w:tcPr>
            <w:tcW w:w="1227" w:type="dxa"/>
            <w:tcBorders>
              <w:top w:val="nil"/>
              <w:left w:val="nil"/>
              <w:bottom w:val="single" w:sz="8" w:space="0" w:color="auto"/>
              <w:right w:val="single" w:sz="8" w:space="0" w:color="auto"/>
            </w:tcBorders>
            <w:vAlign w:val="center"/>
            <w:hideMark/>
          </w:tcPr>
          <w:p w14:paraId="39AF758D"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55.98</w:t>
            </w:r>
          </w:p>
        </w:tc>
        <w:tc>
          <w:tcPr>
            <w:tcW w:w="1230" w:type="dxa"/>
            <w:tcBorders>
              <w:top w:val="nil"/>
              <w:left w:val="nil"/>
              <w:bottom w:val="single" w:sz="8" w:space="0" w:color="auto"/>
              <w:right w:val="single" w:sz="8" w:space="0" w:color="auto"/>
            </w:tcBorders>
            <w:vAlign w:val="center"/>
            <w:hideMark/>
          </w:tcPr>
          <w:p w14:paraId="1B3D8774"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56.35</w:t>
            </w:r>
          </w:p>
        </w:tc>
      </w:tr>
      <w:tr w:rsidR="00D86B6F" w:rsidRPr="00196B70" w14:paraId="37FED0C0"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7771A4D0"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1227" w:type="dxa"/>
            <w:tcBorders>
              <w:top w:val="nil"/>
              <w:left w:val="nil"/>
              <w:bottom w:val="single" w:sz="8" w:space="0" w:color="auto"/>
              <w:right w:val="single" w:sz="8" w:space="0" w:color="auto"/>
            </w:tcBorders>
            <w:vAlign w:val="center"/>
            <w:hideMark/>
          </w:tcPr>
          <w:p w14:paraId="5DCCC6BB"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4.98</w:t>
            </w:r>
          </w:p>
        </w:tc>
        <w:tc>
          <w:tcPr>
            <w:tcW w:w="1228" w:type="dxa"/>
            <w:tcBorders>
              <w:top w:val="nil"/>
              <w:left w:val="nil"/>
              <w:bottom w:val="single" w:sz="8" w:space="0" w:color="auto"/>
              <w:right w:val="single" w:sz="8" w:space="0" w:color="auto"/>
            </w:tcBorders>
            <w:vAlign w:val="center"/>
            <w:hideMark/>
          </w:tcPr>
          <w:p w14:paraId="13F0E7D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5.17</w:t>
            </w:r>
          </w:p>
        </w:tc>
        <w:tc>
          <w:tcPr>
            <w:tcW w:w="1227" w:type="dxa"/>
            <w:tcBorders>
              <w:top w:val="nil"/>
              <w:left w:val="nil"/>
              <w:bottom w:val="single" w:sz="8" w:space="0" w:color="auto"/>
              <w:right w:val="single" w:sz="8" w:space="0" w:color="auto"/>
            </w:tcBorders>
            <w:vAlign w:val="center"/>
            <w:hideMark/>
          </w:tcPr>
          <w:p w14:paraId="1BFB4999"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17.82</w:t>
            </w:r>
          </w:p>
        </w:tc>
        <w:tc>
          <w:tcPr>
            <w:tcW w:w="1228" w:type="dxa"/>
            <w:tcBorders>
              <w:top w:val="nil"/>
              <w:left w:val="nil"/>
              <w:bottom w:val="single" w:sz="8" w:space="0" w:color="auto"/>
              <w:right w:val="single" w:sz="8" w:space="0" w:color="auto"/>
            </w:tcBorders>
            <w:vAlign w:val="center"/>
            <w:hideMark/>
          </w:tcPr>
          <w:p w14:paraId="12433D4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17.94</w:t>
            </w:r>
          </w:p>
        </w:tc>
        <w:tc>
          <w:tcPr>
            <w:tcW w:w="1227" w:type="dxa"/>
            <w:tcBorders>
              <w:top w:val="nil"/>
              <w:left w:val="nil"/>
              <w:bottom w:val="single" w:sz="8" w:space="0" w:color="auto"/>
              <w:right w:val="single" w:sz="8" w:space="0" w:color="auto"/>
            </w:tcBorders>
            <w:vAlign w:val="center"/>
            <w:hideMark/>
          </w:tcPr>
          <w:p w14:paraId="3892F708"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61.69</w:t>
            </w:r>
          </w:p>
        </w:tc>
        <w:tc>
          <w:tcPr>
            <w:tcW w:w="1230" w:type="dxa"/>
            <w:tcBorders>
              <w:top w:val="nil"/>
              <w:left w:val="nil"/>
              <w:bottom w:val="single" w:sz="8" w:space="0" w:color="auto"/>
              <w:right w:val="single" w:sz="8" w:space="0" w:color="auto"/>
            </w:tcBorders>
            <w:vAlign w:val="center"/>
            <w:hideMark/>
          </w:tcPr>
          <w:p w14:paraId="791BBBC1"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62.75</w:t>
            </w:r>
          </w:p>
        </w:tc>
      </w:tr>
      <w:tr w:rsidR="00D86B6F" w:rsidRPr="00196B70" w14:paraId="6E1DAA16"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459B367B"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1227" w:type="dxa"/>
            <w:tcBorders>
              <w:top w:val="nil"/>
              <w:left w:val="nil"/>
              <w:bottom w:val="single" w:sz="8" w:space="0" w:color="auto"/>
              <w:right w:val="single" w:sz="8" w:space="0" w:color="auto"/>
            </w:tcBorders>
            <w:vAlign w:val="center"/>
            <w:hideMark/>
          </w:tcPr>
          <w:p w14:paraId="6E85F9A0" w14:textId="377948E0"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w:t>
            </w:r>
            <w:r w:rsidR="007F2E51" w:rsidRPr="00196B70">
              <w:rPr>
                <w:rFonts w:ascii="Arial" w:eastAsia="Times New Roman" w:hAnsi="Arial" w:cs="Arial"/>
                <w:kern w:val="0"/>
                <w:sz w:val="20"/>
                <w:szCs w:val="20"/>
                <w:lang w:eastAsia="en-IN" w:bidi="hi-IN"/>
                <w14:ligatures w14:val="none"/>
              </w:rPr>
              <w:t>.00</w:t>
            </w:r>
          </w:p>
        </w:tc>
        <w:tc>
          <w:tcPr>
            <w:tcW w:w="1228" w:type="dxa"/>
            <w:tcBorders>
              <w:top w:val="nil"/>
              <w:left w:val="nil"/>
              <w:bottom w:val="single" w:sz="8" w:space="0" w:color="auto"/>
              <w:right w:val="single" w:sz="8" w:space="0" w:color="auto"/>
            </w:tcBorders>
            <w:vAlign w:val="center"/>
            <w:hideMark/>
          </w:tcPr>
          <w:p w14:paraId="24C67360" w14:textId="42ED8E45"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w:t>
            </w:r>
            <w:r w:rsidR="007F2E51" w:rsidRPr="00196B70">
              <w:rPr>
                <w:rFonts w:ascii="Arial" w:eastAsia="Times New Roman" w:hAnsi="Arial" w:cs="Arial"/>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6C44F447"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21.01</w:t>
            </w:r>
          </w:p>
        </w:tc>
        <w:tc>
          <w:tcPr>
            <w:tcW w:w="1228" w:type="dxa"/>
            <w:tcBorders>
              <w:top w:val="nil"/>
              <w:left w:val="nil"/>
              <w:bottom w:val="single" w:sz="8" w:space="0" w:color="auto"/>
              <w:right w:val="single" w:sz="8" w:space="0" w:color="auto"/>
            </w:tcBorders>
            <w:vAlign w:val="center"/>
            <w:hideMark/>
          </w:tcPr>
          <w:p w14:paraId="2C5C2FCC"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21.15</w:t>
            </w:r>
          </w:p>
        </w:tc>
        <w:tc>
          <w:tcPr>
            <w:tcW w:w="1227" w:type="dxa"/>
            <w:tcBorders>
              <w:top w:val="nil"/>
              <w:left w:val="nil"/>
              <w:bottom w:val="single" w:sz="8" w:space="0" w:color="auto"/>
              <w:right w:val="single" w:sz="8" w:space="0" w:color="auto"/>
            </w:tcBorders>
            <w:vAlign w:val="center"/>
            <w:hideMark/>
          </w:tcPr>
          <w:p w14:paraId="67A25D14"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72.14</w:t>
            </w:r>
          </w:p>
        </w:tc>
        <w:tc>
          <w:tcPr>
            <w:tcW w:w="1230" w:type="dxa"/>
            <w:tcBorders>
              <w:top w:val="nil"/>
              <w:left w:val="nil"/>
              <w:bottom w:val="single" w:sz="8" w:space="0" w:color="auto"/>
              <w:right w:val="single" w:sz="8" w:space="0" w:color="auto"/>
            </w:tcBorders>
            <w:vAlign w:val="center"/>
            <w:hideMark/>
          </w:tcPr>
          <w:p w14:paraId="5AD9BC67"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72.63</w:t>
            </w:r>
          </w:p>
        </w:tc>
      </w:tr>
      <w:tr w:rsidR="00D86B6F" w:rsidRPr="00196B70" w14:paraId="1C3A6C17"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0312F2B3"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1227" w:type="dxa"/>
            <w:tcBorders>
              <w:top w:val="nil"/>
              <w:left w:val="nil"/>
              <w:bottom w:val="single" w:sz="8" w:space="0" w:color="auto"/>
              <w:right w:val="single" w:sz="8" w:space="0" w:color="auto"/>
            </w:tcBorders>
            <w:vAlign w:val="center"/>
            <w:hideMark/>
          </w:tcPr>
          <w:p w14:paraId="08F5754D"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5.09</w:t>
            </w:r>
          </w:p>
        </w:tc>
        <w:tc>
          <w:tcPr>
            <w:tcW w:w="1228" w:type="dxa"/>
            <w:tcBorders>
              <w:top w:val="nil"/>
              <w:left w:val="nil"/>
              <w:bottom w:val="single" w:sz="8" w:space="0" w:color="auto"/>
              <w:right w:val="single" w:sz="8" w:space="0" w:color="auto"/>
            </w:tcBorders>
            <w:vAlign w:val="center"/>
            <w:hideMark/>
          </w:tcPr>
          <w:p w14:paraId="4BA1CE43" w14:textId="2E77BF30"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w:t>
            </w:r>
            <w:r w:rsidR="007F2E51" w:rsidRPr="00196B70">
              <w:rPr>
                <w:rFonts w:ascii="Arial" w:eastAsia="Times New Roman" w:hAnsi="Arial" w:cs="Arial"/>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1972AF28"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23.11</w:t>
            </w:r>
          </w:p>
        </w:tc>
        <w:tc>
          <w:tcPr>
            <w:tcW w:w="1228" w:type="dxa"/>
            <w:tcBorders>
              <w:top w:val="nil"/>
              <w:left w:val="nil"/>
              <w:bottom w:val="single" w:sz="8" w:space="0" w:color="auto"/>
              <w:right w:val="single" w:sz="8" w:space="0" w:color="auto"/>
            </w:tcBorders>
            <w:vAlign w:val="center"/>
            <w:hideMark/>
          </w:tcPr>
          <w:p w14:paraId="5FB65F61"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23.15</w:t>
            </w:r>
          </w:p>
        </w:tc>
        <w:tc>
          <w:tcPr>
            <w:tcW w:w="1227" w:type="dxa"/>
            <w:tcBorders>
              <w:top w:val="nil"/>
              <w:left w:val="nil"/>
              <w:bottom w:val="single" w:sz="8" w:space="0" w:color="auto"/>
              <w:right w:val="single" w:sz="8" w:space="0" w:color="auto"/>
            </w:tcBorders>
            <w:vAlign w:val="center"/>
            <w:hideMark/>
          </w:tcPr>
          <w:p w14:paraId="727601D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78.79</w:t>
            </w:r>
          </w:p>
        </w:tc>
        <w:tc>
          <w:tcPr>
            <w:tcW w:w="1230" w:type="dxa"/>
            <w:tcBorders>
              <w:top w:val="nil"/>
              <w:left w:val="nil"/>
              <w:bottom w:val="single" w:sz="8" w:space="0" w:color="auto"/>
              <w:right w:val="single" w:sz="8" w:space="0" w:color="auto"/>
            </w:tcBorders>
            <w:vAlign w:val="center"/>
            <w:hideMark/>
          </w:tcPr>
          <w:p w14:paraId="3432CEF5"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79.2</w:t>
            </w:r>
          </w:p>
        </w:tc>
      </w:tr>
      <w:tr w:rsidR="00D86B6F" w:rsidRPr="00196B70" w14:paraId="0B7D006B"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08517517"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27" w:type="dxa"/>
            <w:tcBorders>
              <w:top w:val="nil"/>
              <w:left w:val="nil"/>
              <w:bottom w:val="single" w:sz="8" w:space="0" w:color="auto"/>
              <w:right w:val="single" w:sz="8" w:space="0" w:color="auto"/>
            </w:tcBorders>
            <w:vAlign w:val="center"/>
            <w:hideMark/>
          </w:tcPr>
          <w:p w14:paraId="3805B8D1"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0.22</w:t>
            </w:r>
          </w:p>
        </w:tc>
        <w:tc>
          <w:tcPr>
            <w:tcW w:w="1228" w:type="dxa"/>
            <w:tcBorders>
              <w:top w:val="nil"/>
              <w:left w:val="nil"/>
              <w:bottom w:val="single" w:sz="8" w:space="0" w:color="auto"/>
              <w:right w:val="single" w:sz="8" w:space="0" w:color="auto"/>
            </w:tcBorders>
            <w:vAlign w:val="center"/>
            <w:hideMark/>
          </w:tcPr>
          <w:p w14:paraId="4E8FEC03"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0.18</w:t>
            </w:r>
          </w:p>
        </w:tc>
        <w:tc>
          <w:tcPr>
            <w:tcW w:w="1227" w:type="dxa"/>
            <w:tcBorders>
              <w:top w:val="nil"/>
              <w:left w:val="nil"/>
              <w:bottom w:val="single" w:sz="8" w:space="0" w:color="auto"/>
              <w:right w:val="single" w:sz="8" w:space="0" w:color="auto"/>
            </w:tcBorders>
            <w:vAlign w:val="center"/>
            <w:hideMark/>
          </w:tcPr>
          <w:p w14:paraId="025E10E0"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0.81</w:t>
            </w:r>
          </w:p>
        </w:tc>
        <w:tc>
          <w:tcPr>
            <w:tcW w:w="1228" w:type="dxa"/>
            <w:tcBorders>
              <w:top w:val="nil"/>
              <w:left w:val="nil"/>
              <w:bottom w:val="single" w:sz="8" w:space="0" w:color="auto"/>
              <w:right w:val="single" w:sz="8" w:space="0" w:color="auto"/>
            </w:tcBorders>
            <w:vAlign w:val="center"/>
            <w:hideMark/>
          </w:tcPr>
          <w:p w14:paraId="6DBA166C"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0.84</w:t>
            </w:r>
          </w:p>
        </w:tc>
        <w:tc>
          <w:tcPr>
            <w:tcW w:w="1227" w:type="dxa"/>
            <w:tcBorders>
              <w:top w:val="nil"/>
              <w:left w:val="nil"/>
              <w:bottom w:val="single" w:sz="8" w:space="0" w:color="auto"/>
              <w:right w:val="single" w:sz="8" w:space="0" w:color="auto"/>
            </w:tcBorders>
            <w:vAlign w:val="center"/>
            <w:hideMark/>
          </w:tcPr>
          <w:p w14:paraId="16FB1E28"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2.58</w:t>
            </w:r>
          </w:p>
        </w:tc>
        <w:tc>
          <w:tcPr>
            <w:tcW w:w="1230" w:type="dxa"/>
            <w:tcBorders>
              <w:top w:val="nil"/>
              <w:left w:val="nil"/>
              <w:bottom w:val="single" w:sz="8" w:space="0" w:color="auto"/>
              <w:right w:val="single" w:sz="8" w:space="0" w:color="auto"/>
            </w:tcBorders>
            <w:vAlign w:val="center"/>
            <w:hideMark/>
          </w:tcPr>
          <w:p w14:paraId="3AC0A4BF"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2.93</w:t>
            </w:r>
          </w:p>
        </w:tc>
      </w:tr>
      <w:tr w:rsidR="00D86B6F" w:rsidRPr="00196B70" w14:paraId="0505061D" w14:textId="77777777" w:rsidTr="00976432">
        <w:trPr>
          <w:trHeight w:val="20"/>
        </w:trPr>
        <w:tc>
          <w:tcPr>
            <w:tcW w:w="8759" w:type="dxa"/>
            <w:gridSpan w:val="7"/>
            <w:tcBorders>
              <w:top w:val="single" w:sz="8" w:space="0" w:color="auto"/>
              <w:left w:val="single" w:sz="8" w:space="0" w:color="auto"/>
              <w:bottom w:val="single" w:sz="8" w:space="0" w:color="auto"/>
              <w:right w:val="single" w:sz="8" w:space="0" w:color="000000"/>
            </w:tcBorders>
            <w:vAlign w:val="center"/>
            <w:hideMark/>
          </w:tcPr>
          <w:p w14:paraId="5585B1DB" w14:textId="77777777" w:rsidR="00D86B6F" w:rsidRPr="00196B70" w:rsidRDefault="00D86B6F"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86B6F" w:rsidRPr="00196B70" w14:paraId="679F5193"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2CC83B10"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188E94F4"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4.91</w:t>
            </w:r>
          </w:p>
        </w:tc>
        <w:tc>
          <w:tcPr>
            <w:tcW w:w="1228" w:type="dxa"/>
            <w:tcBorders>
              <w:top w:val="nil"/>
              <w:left w:val="nil"/>
              <w:bottom w:val="single" w:sz="8" w:space="0" w:color="auto"/>
              <w:right w:val="single" w:sz="8" w:space="0" w:color="auto"/>
            </w:tcBorders>
            <w:vAlign w:val="center"/>
            <w:hideMark/>
          </w:tcPr>
          <w:p w14:paraId="30F51AB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5.11</w:t>
            </w:r>
          </w:p>
        </w:tc>
        <w:tc>
          <w:tcPr>
            <w:tcW w:w="1227" w:type="dxa"/>
            <w:tcBorders>
              <w:top w:val="nil"/>
              <w:left w:val="nil"/>
              <w:bottom w:val="single" w:sz="8" w:space="0" w:color="auto"/>
              <w:right w:val="single" w:sz="8" w:space="0" w:color="auto"/>
            </w:tcBorders>
            <w:vAlign w:val="center"/>
            <w:hideMark/>
          </w:tcPr>
          <w:p w14:paraId="460E187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17.34</w:t>
            </w:r>
          </w:p>
        </w:tc>
        <w:tc>
          <w:tcPr>
            <w:tcW w:w="1228" w:type="dxa"/>
            <w:tcBorders>
              <w:top w:val="nil"/>
              <w:left w:val="nil"/>
              <w:bottom w:val="single" w:sz="8" w:space="0" w:color="auto"/>
              <w:right w:val="single" w:sz="8" w:space="0" w:color="auto"/>
            </w:tcBorders>
            <w:vAlign w:val="center"/>
            <w:hideMark/>
          </w:tcPr>
          <w:p w14:paraId="25CEA751"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17.45</w:t>
            </w:r>
          </w:p>
        </w:tc>
        <w:tc>
          <w:tcPr>
            <w:tcW w:w="1227" w:type="dxa"/>
            <w:tcBorders>
              <w:top w:val="nil"/>
              <w:left w:val="nil"/>
              <w:bottom w:val="single" w:sz="8" w:space="0" w:color="auto"/>
              <w:right w:val="single" w:sz="8" w:space="0" w:color="auto"/>
            </w:tcBorders>
            <w:vAlign w:val="center"/>
            <w:hideMark/>
          </w:tcPr>
          <w:p w14:paraId="03F5867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60.86</w:t>
            </w:r>
          </w:p>
        </w:tc>
        <w:tc>
          <w:tcPr>
            <w:tcW w:w="1230" w:type="dxa"/>
            <w:tcBorders>
              <w:top w:val="nil"/>
              <w:left w:val="nil"/>
              <w:bottom w:val="single" w:sz="8" w:space="0" w:color="auto"/>
              <w:right w:val="single" w:sz="8" w:space="0" w:color="auto"/>
            </w:tcBorders>
            <w:vAlign w:val="center"/>
            <w:hideMark/>
          </w:tcPr>
          <w:p w14:paraId="7D34A4B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61.27</w:t>
            </w:r>
          </w:p>
        </w:tc>
      </w:tr>
      <w:tr w:rsidR="00D86B6F" w:rsidRPr="00196B70" w14:paraId="246DD0B2"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660959A1"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1227" w:type="dxa"/>
            <w:tcBorders>
              <w:top w:val="nil"/>
              <w:left w:val="nil"/>
              <w:bottom w:val="single" w:sz="8" w:space="0" w:color="auto"/>
              <w:right w:val="single" w:sz="8" w:space="0" w:color="auto"/>
            </w:tcBorders>
            <w:vAlign w:val="center"/>
            <w:hideMark/>
          </w:tcPr>
          <w:p w14:paraId="0FC05E8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4.95</w:t>
            </w:r>
          </w:p>
        </w:tc>
        <w:tc>
          <w:tcPr>
            <w:tcW w:w="1228" w:type="dxa"/>
            <w:tcBorders>
              <w:top w:val="nil"/>
              <w:left w:val="nil"/>
              <w:bottom w:val="single" w:sz="8" w:space="0" w:color="auto"/>
              <w:right w:val="single" w:sz="8" w:space="0" w:color="auto"/>
            </w:tcBorders>
            <w:vAlign w:val="center"/>
            <w:hideMark/>
          </w:tcPr>
          <w:p w14:paraId="61F7A0E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5.15</w:t>
            </w:r>
          </w:p>
        </w:tc>
        <w:tc>
          <w:tcPr>
            <w:tcW w:w="1227" w:type="dxa"/>
            <w:tcBorders>
              <w:top w:val="nil"/>
              <w:left w:val="nil"/>
              <w:bottom w:val="single" w:sz="8" w:space="0" w:color="auto"/>
              <w:right w:val="single" w:sz="8" w:space="0" w:color="auto"/>
            </w:tcBorders>
            <w:vAlign w:val="center"/>
            <w:hideMark/>
          </w:tcPr>
          <w:p w14:paraId="73E5D1A1"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18.58</w:t>
            </w:r>
          </w:p>
        </w:tc>
        <w:tc>
          <w:tcPr>
            <w:tcW w:w="1228" w:type="dxa"/>
            <w:tcBorders>
              <w:top w:val="nil"/>
              <w:left w:val="nil"/>
              <w:bottom w:val="single" w:sz="8" w:space="0" w:color="auto"/>
              <w:right w:val="single" w:sz="8" w:space="0" w:color="auto"/>
            </w:tcBorders>
            <w:vAlign w:val="center"/>
            <w:hideMark/>
          </w:tcPr>
          <w:p w14:paraId="52A80167"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18.71</w:t>
            </w:r>
          </w:p>
        </w:tc>
        <w:tc>
          <w:tcPr>
            <w:tcW w:w="1227" w:type="dxa"/>
            <w:tcBorders>
              <w:top w:val="nil"/>
              <w:left w:val="nil"/>
              <w:bottom w:val="single" w:sz="8" w:space="0" w:color="auto"/>
              <w:right w:val="single" w:sz="8" w:space="0" w:color="auto"/>
            </w:tcBorders>
            <w:vAlign w:val="center"/>
            <w:hideMark/>
          </w:tcPr>
          <w:p w14:paraId="124AA64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64.24</w:t>
            </w:r>
          </w:p>
        </w:tc>
        <w:tc>
          <w:tcPr>
            <w:tcW w:w="1230" w:type="dxa"/>
            <w:tcBorders>
              <w:top w:val="nil"/>
              <w:left w:val="nil"/>
              <w:bottom w:val="single" w:sz="8" w:space="0" w:color="auto"/>
              <w:right w:val="single" w:sz="8" w:space="0" w:color="auto"/>
            </w:tcBorders>
            <w:vAlign w:val="center"/>
            <w:hideMark/>
          </w:tcPr>
          <w:p w14:paraId="54D903A6"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65.18</w:t>
            </w:r>
          </w:p>
        </w:tc>
      </w:tr>
      <w:tr w:rsidR="00D86B6F" w:rsidRPr="00196B70" w14:paraId="1E4221E9"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23EC0AE4"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1227" w:type="dxa"/>
            <w:tcBorders>
              <w:top w:val="nil"/>
              <w:left w:val="nil"/>
              <w:bottom w:val="single" w:sz="8" w:space="0" w:color="auto"/>
              <w:right w:val="single" w:sz="8" w:space="0" w:color="auto"/>
            </w:tcBorders>
            <w:vAlign w:val="center"/>
            <w:hideMark/>
          </w:tcPr>
          <w:p w14:paraId="316A9895"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4.99</w:t>
            </w:r>
          </w:p>
        </w:tc>
        <w:tc>
          <w:tcPr>
            <w:tcW w:w="1228" w:type="dxa"/>
            <w:tcBorders>
              <w:top w:val="nil"/>
              <w:left w:val="nil"/>
              <w:bottom w:val="single" w:sz="8" w:space="0" w:color="auto"/>
              <w:right w:val="single" w:sz="8" w:space="0" w:color="auto"/>
            </w:tcBorders>
            <w:vAlign w:val="center"/>
            <w:hideMark/>
          </w:tcPr>
          <w:p w14:paraId="616C581B"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5.19</w:t>
            </w:r>
          </w:p>
        </w:tc>
        <w:tc>
          <w:tcPr>
            <w:tcW w:w="1227" w:type="dxa"/>
            <w:tcBorders>
              <w:top w:val="nil"/>
              <w:left w:val="nil"/>
              <w:bottom w:val="single" w:sz="8" w:space="0" w:color="auto"/>
              <w:right w:val="single" w:sz="8" w:space="0" w:color="auto"/>
            </w:tcBorders>
            <w:vAlign w:val="center"/>
            <w:hideMark/>
          </w:tcPr>
          <w:p w14:paraId="147CE4B2"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20.55</w:t>
            </w:r>
          </w:p>
        </w:tc>
        <w:tc>
          <w:tcPr>
            <w:tcW w:w="1228" w:type="dxa"/>
            <w:tcBorders>
              <w:top w:val="nil"/>
              <w:left w:val="nil"/>
              <w:bottom w:val="single" w:sz="8" w:space="0" w:color="auto"/>
              <w:right w:val="single" w:sz="8" w:space="0" w:color="auto"/>
            </w:tcBorders>
            <w:vAlign w:val="center"/>
            <w:hideMark/>
          </w:tcPr>
          <w:p w14:paraId="165E2ED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20.56</w:t>
            </w:r>
          </w:p>
        </w:tc>
        <w:tc>
          <w:tcPr>
            <w:tcW w:w="1227" w:type="dxa"/>
            <w:tcBorders>
              <w:top w:val="nil"/>
              <w:left w:val="nil"/>
              <w:bottom w:val="single" w:sz="8" w:space="0" w:color="auto"/>
              <w:right w:val="single" w:sz="8" w:space="0" w:color="auto"/>
            </w:tcBorders>
            <w:vAlign w:val="center"/>
            <w:hideMark/>
          </w:tcPr>
          <w:p w14:paraId="363703EF" w14:textId="524D2C56"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70</w:t>
            </w:r>
            <w:r w:rsidR="00692193" w:rsidRPr="00196B70">
              <w:rPr>
                <w:rFonts w:ascii="Arial" w:eastAsia="Times New Roman" w:hAnsi="Arial" w:cs="Arial"/>
                <w:kern w:val="0"/>
                <w:sz w:val="20"/>
                <w:szCs w:val="20"/>
                <w:lang w:eastAsia="en-IN" w:bidi="hi-IN"/>
                <w14:ligatures w14:val="none"/>
              </w:rPr>
              <w:t>.00</w:t>
            </w:r>
          </w:p>
        </w:tc>
        <w:tc>
          <w:tcPr>
            <w:tcW w:w="1230" w:type="dxa"/>
            <w:tcBorders>
              <w:top w:val="nil"/>
              <w:left w:val="nil"/>
              <w:bottom w:val="single" w:sz="8" w:space="0" w:color="auto"/>
              <w:right w:val="single" w:sz="8" w:space="0" w:color="auto"/>
            </w:tcBorders>
            <w:vAlign w:val="center"/>
            <w:hideMark/>
          </w:tcPr>
          <w:p w14:paraId="779EB2E6"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71.11</w:t>
            </w:r>
          </w:p>
        </w:tc>
      </w:tr>
      <w:tr w:rsidR="00D86B6F" w:rsidRPr="00196B70" w14:paraId="7EF1C85A"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6A1BA0F6"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1227" w:type="dxa"/>
            <w:tcBorders>
              <w:top w:val="nil"/>
              <w:left w:val="nil"/>
              <w:bottom w:val="single" w:sz="8" w:space="0" w:color="auto"/>
              <w:right w:val="single" w:sz="8" w:space="0" w:color="auto"/>
            </w:tcBorders>
            <w:vAlign w:val="center"/>
            <w:hideMark/>
          </w:tcPr>
          <w:p w14:paraId="40FAFBD9"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5.07</w:t>
            </w:r>
          </w:p>
        </w:tc>
        <w:tc>
          <w:tcPr>
            <w:tcW w:w="1228" w:type="dxa"/>
            <w:tcBorders>
              <w:top w:val="nil"/>
              <w:left w:val="nil"/>
              <w:bottom w:val="single" w:sz="8" w:space="0" w:color="auto"/>
              <w:right w:val="single" w:sz="8" w:space="0" w:color="auto"/>
            </w:tcBorders>
            <w:vAlign w:val="center"/>
            <w:hideMark/>
          </w:tcPr>
          <w:p w14:paraId="779C7EA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5.27</w:t>
            </w:r>
          </w:p>
        </w:tc>
        <w:tc>
          <w:tcPr>
            <w:tcW w:w="1227" w:type="dxa"/>
            <w:tcBorders>
              <w:top w:val="nil"/>
              <w:left w:val="nil"/>
              <w:bottom w:val="single" w:sz="8" w:space="0" w:color="auto"/>
              <w:right w:val="single" w:sz="8" w:space="0" w:color="auto"/>
            </w:tcBorders>
            <w:vAlign w:val="center"/>
            <w:hideMark/>
          </w:tcPr>
          <w:p w14:paraId="49B4EB05"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21.34</w:t>
            </w:r>
          </w:p>
        </w:tc>
        <w:tc>
          <w:tcPr>
            <w:tcW w:w="1228" w:type="dxa"/>
            <w:tcBorders>
              <w:top w:val="nil"/>
              <w:left w:val="nil"/>
              <w:bottom w:val="single" w:sz="8" w:space="0" w:color="auto"/>
              <w:right w:val="single" w:sz="8" w:space="0" w:color="auto"/>
            </w:tcBorders>
            <w:vAlign w:val="center"/>
            <w:hideMark/>
          </w:tcPr>
          <w:p w14:paraId="3CA90AF0"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21.49</w:t>
            </w:r>
          </w:p>
        </w:tc>
        <w:tc>
          <w:tcPr>
            <w:tcW w:w="1227" w:type="dxa"/>
            <w:tcBorders>
              <w:top w:val="nil"/>
              <w:left w:val="nil"/>
              <w:bottom w:val="single" w:sz="8" w:space="0" w:color="auto"/>
              <w:right w:val="single" w:sz="8" w:space="0" w:color="auto"/>
            </w:tcBorders>
            <w:vAlign w:val="center"/>
            <w:hideMark/>
          </w:tcPr>
          <w:p w14:paraId="3C157726" w14:textId="0B610A68"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73.5</w:t>
            </w:r>
            <w:r w:rsidR="00692193" w:rsidRPr="00196B70">
              <w:rPr>
                <w:rFonts w:ascii="Arial" w:eastAsia="Times New Roman" w:hAnsi="Arial" w:cs="Arial"/>
                <w:kern w:val="0"/>
                <w:sz w:val="20"/>
                <w:szCs w:val="20"/>
                <w:lang w:eastAsia="en-IN" w:bidi="hi-IN"/>
                <w14:ligatures w14:val="none"/>
              </w:rPr>
              <w:t>0</w:t>
            </w:r>
          </w:p>
        </w:tc>
        <w:tc>
          <w:tcPr>
            <w:tcW w:w="1230" w:type="dxa"/>
            <w:tcBorders>
              <w:top w:val="nil"/>
              <w:left w:val="nil"/>
              <w:bottom w:val="single" w:sz="8" w:space="0" w:color="auto"/>
              <w:right w:val="single" w:sz="8" w:space="0" w:color="auto"/>
            </w:tcBorders>
            <w:vAlign w:val="center"/>
            <w:hideMark/>
          </w:tcPr>
          <w:p w14:paraId="1E88BE1B"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73.47</w:t>
            </w:r>
          </w:p>
        </w:tc>
      </w:tr>
      <w:tr w:rsidR="00D86B6F" w:rsidRPr="00196B70" w14:paraId="11E3FD34"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1CA02DE4"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27" w:type="dxa"/>
            <w:tcBorders>
              <w:top w:val="nil"/>
              <w:left w:val="nil"/>
              <w:bottom w:val="single" w:sz="8" w:space="0" w:color="auto"/>
              <w:right w:val="single" w:sz="8" w:space="0" w:color="auto"/>
            </w:tcBorders>
            <w:vAlign w:val="center"/>
            <w:hideMark/>
          </w:tcPr>
          <w:p w14:paraId="480D4DC8"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0.23</w:t>
            </w:r>
          </w:p>
        </w:tc>
        <w:tc>
          <w:tcPr>
            <w:tcW w:w="1228" w:type="dxa"/>
            <w:tcBorders>
              <w:top w:val="nil"/>
              <w:left w:val="nil"/>
              <w:bottom w:val="single" w:sz="8" w:space="0" w:color="auto"/>
              <w:right w:val="single" w:sz="8" w:space="0" w:color="auto"/>
            </w:tcBorders>
            <w:vAlign w:val="center"/>
            <w:hideMark/>
          </w:tcPr>
          <w:p w14:paraId="416DD636"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0.27</w:t>
            </w:r>
          </w:p>
        </w:tc>
        <w:tc>
          <w:tcPr>
            <w:tcW w:w="1227" w:type="dxa"/>
            <w:tcBorders>
              <w:top w:val="nil"/>
              <w:left w:val="nil"/>
              <w:bottom w:val="single" w:sz="8" w:space="0" w:color="auto"/>
              <w:right w:val="single" w:sz="8" w:space="0" w:color="auto"/>
            </w:tcBorders>
            <w:vAlign w:val="center"/>
            <w:hideMark/>
          </w:tcPr>
          <w:p w14:paraId="2DBFA651"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1.05</w:t>
            </w:r>
          </w:p>
        </w:tc>
        <w:tc>
          <w:tcPr>
            <w:tcW w:w="1228" w:type="dxa"/>
            <w:tcBorders>
              <w:top w:val="nil"/>
              <w:left w:val="nil"/>
              <w:bottom w:val="single" w:sz="8" w:space="0" w:color="auto"/>
              <w:right w:val="single" w:sz="8" w:space="0" w:color="auto"/>
            </w:tcBorders>
            <w:vAlign w:val="center"/>
            <w:hideMark/>
          </w:tcPr>
          <w:p w14:paraId="2C5C3CF4"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1.09</w:t>
            </w:r>
          </w:p>
        </w:tc>
        <w:tc>
          <w:tcPr>
            <w:tcW w:w="1227" w:type="dxa"/>
            <w:tcBorders>
              <w:top w:val="nil"/>
              <w:left w:val="nil"/>
              <w:bottom w:val="single" w:sz="8" w:space="0" w:color="auto"/>
              <w:right w:val="single" w:sz="8" w:space="0" w:color="auto"/>
            </w:tcBorders>
            <w:vAlign w:val="center"/>
            <w:hideMark/>
          </w:tcPr>
          <w:p w14:paraId="699B3A13"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3.33</w:t>
            </w:r>
          </w:p>
        </w:tc>
        <w:tc>
          <w:tcPr>
            <w:tcW w:w="1230" w:type="dxa"/>
            <w:tcBorders>
              <w:top w:val="nil"/>
              <w:left w:val="nil"/>
              <w:bottom w:val="single" w:sz="8" w:space="0" w:color="auto"/>
              <w:right w:val="single" w:sz="8" w:space="0" w:color="auto"/>
            </w:tcBorders>
            <w:vAlign w:val="center"/>
            <w:hideMark/>
          </w:tcPr>
          <w:p w14:paraId="030FD827"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3.78</w:t>
            </w:r>
          </w:p>
        </w:tc>
      </w:tr>
    </w:tbl>
    <w:p w14:paraId="1E96F40D" w14:textId="77777777" w:rsidR="001A5E4A" w:rsidRPr="00196B70" w:rsidRDefault="001A5E4A" w:rsidP="00805524">
      <w:pPr>
        <w:jc w:val="both"/>
        <w:rPr>
          <w:rFonts w:ascii="Arial" w:hAnsi="Arial" w:cs="Arial"/>
          <w:sz w:val="20"/>
          <w:szCs w:val="20"/>
        </w:rPr>
      </w:pPr>
    </w:p>
    <w:p w14:paraId="76E721E5" w14:textId="7ED565AB" w:rsidR="001A5E4A" w:rsidRPr="00196B70" w:rsidRDefault="001A5E4A" w:rsidP="00805524">
      <w:pPr>
        <w:jc w:val="both"/>
        <w:rPr>
          <w:rFonts w:ascii="Arial" w:hAnsi="Arial" w:cs="Arial"/>
          <w:sz w:val="20"/>
          <w:szCs w:val="20"/>
        </w:rPr>
      </w:pPr>
      <w:r w:rsidRPr="00196B70">
        <w:rPr>
          <w:rFonts w:ascii="Arial" w:hAnsi="Arial" w:cs="Arial"/>
          <w:noProof/>
          <w:sz w:val="20"/>
          <w:szCs w:val="20"/>
        </w:rPr>
        <w:drawing>
          <wp:inline distT="0" distB="0" distL="0" distR="0" wp14:anchorId="5BAA3E11" wp14:editId="0D24339A">
            <wp:extent cx="5731510" cy="3048000"/>
            <wp:effectExtent l="0" t="0" r="2540" b="0"/>
            <wp:docPr id="261724099" name="Chart 1">
              <a:extLst xmlns:a="http://schemas.openxmlformats.org/drawingml/2006/main">
                <a:ext uri="{FF2B5EF4-FFF2-40B4-BE49-F238E27FC236}">
                  <a16:creationId xmlns:a16="http://schemas.microsoft.com/office/drawing/2014/main" id="{A0C606D7-A883-0E8D-9F3A-D655A7352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AB2310" w14:textId="77777777" w:rsidR="00D55925" w:rsidRDefault="00D55925" w:rsidP="00B0432A">
      <w:pPr>
        <w:spacing w:line="360" w:lineRule="auto"/>
        <w:jc w:val="both"/>
        <w:rPr>
          <w:rFonts w:ascii="Arial" w:hAnsi="Arial" w:cs="Arial"/>
          <w:b/>
          <w:bCs/>
          <w:color w:val="000000" w:themeColor="text1"/>
          <w:sz w:val="20"/>
          <w:szCs w:val="20"/>
        </w:rPr>
      </w:pPr>
    </w:p>
    <w:p w14:paraId="0966AC6F" w14:textId="56C34DC8" w:rsidR="00720902" w:rsidRPr="00D55925" w:rsidRDefault="00720902" w:rsidP="00D55925">
      <w:pPr>
        <w:pStyle w:val="Prrafodelista"/>
        <w:numPr>
          <w:ilvl w:val="0"/>
          <w:numId w:val="3"/>
        </w:numPr>
        <w:spacing w:line="360" w:lineRule="auto"/>
        <w:jc w:val="both"/>
        <w:rPr>
          <w:rFonts w:ascii="Arial" w:hAnsi="Arial" w:cs="Arial"/>
          <w:b/>
          <w:bCs/>
          <w:color w:val="000000" w:themeColor="text1"/>
        </w:rPr>
      </w:pPr>
      <w:r w:rsidRPr="00D55925">
        <w:rPr>
          <w:rFonts w:ascii="Arial" w:hAnsi="Arial" w:cs="Arial"/>
          <w:b/>
          <w:bCs/>
          <w:color w:val="000000" w:themeColor="text1"/>
        </w:rPr>
        <w:lastRenderedPageBreak/>
        <w:t>Conclusion</w:t>
      </w:r>
    </w:p>
    <w:p w14:paraId="4CF28F72" w14:textId="64E969F8" w:rsidR="003E2BD4" w:rsidRPr="00196B70" w:rsidRDefault="003E2BD4" w:rsidP="00B0432A">
      <w:pPr>
        <w:spacing w:line="360" w:lineRule="auto"/>
        <w:ind w:firstLine="720"/>
        <w:jc w:val="both"/>
        <w:rPr>
          <w:rFonts w:ascii="Arial" w:hAnsi="Arial" w:cs="Arial"/>
          <w:color w:val="000000" w:themeColor="text1"/>
          <w:sz w:val="20"/>
          <w:szCs w:val="20"/>
        </w:rPr>
      </w:pPr>
      <w:commentRangeStart w:id="7"/>
      <w:r w:rsidRPr="00196B70">
        <w:rPr>
          <w:rFonts w:ascii="Arial" w:hAnsi="Arial" w:cs="Arial"/>
          <w:color w:val="000000" w:themeColor="text1"/>
          <w:sz w:val="20"/>
          <w:szCs w:val="20"/>
        </w:rPr>
        <w:t>Balanced application of nitrogen and sulphur significantly improved growth, yield attributes and productivity of Indian mustard (</w:t>
      </w:r>
      <w:r w:rsidRPr="00196B70">
        <w:rPr>
          <w:rFonts w:ascii="Arial" w:hAnsi="Arial" w:cs="Arial"/>
          <w:i/>
          <w:iCs/>
          <w:color w:val="000000" w:themeColor="text1"/>
          <w:sz w:val="20"/>
          <w:szCs w:val="20"/>
        </w:rPr>
        <w:t>Brassica juncea</w:t>
      </w:r>
      <w:r w:rsidRPr="00196B70">
        <w:rPr>
          <w:rFonts w:ascii="Arial" w:hAnsi="Arial" w:cs="Arial"/>
          <w:color w:val="000000" w:themeColor="text1"/>
          <w:sz w:val="20"/>
          <w:szCs w:val="20"/>
        </w:rPr>
        <w:t xml:space="preserve"> L.). Higher levels enhanced plant height, leaf number, branching, biomass, siliquae formation and seed yield. The application of 120 kg N ha</w:t>
      </w:r>
      <w:r w:rsidRPr="00196B70">
        <w:rPr>
          <w:rFonts w:ascii="Cambria Math" w:hAnsi="Cambria Math" w:cs="Cambria Math"/>
          <w:color w:val="000000" w:themeColor="text1"/>
          <w:sz w:val="20"/>
          <w:szCs w:val="20"/>
        </w:rPr>
        <w:t>⁻</w:t>
      </w:r>
      <w:r w:rsidRPr="00196B70">
        <w:rPr>
          <w:rFonts w:ascii="Arial" w:hAnsi="Arial" w:cs="Arial"/>
          <w:color w:val="000000" w:themeColor="text1"/>
          <w:sz w:val="20"/>
          <w:szCs w:val="20"/>
        </w:rPr>
        <w:t>¹ and 45 kg S ha</w:t>
      </w:r>
      <w:r w:rsidRPr="00196B70">
        <w:rPr>
          <w:rFonts w:ascii="Cambria Math" w:hAnsi="Cambria Math" w:cs="Cambria Math"/>
          <w:color w:val="000000" w:themeColor="text1"/>
          <w:sz w:val="20"/>
          <w:szCs w:val="20"/>
        </w:rPr>
        <w:t>⁻</w:t>
      </w:r>
      <w:r w:rsidRPr="00196B70">
        <w:rPr>
          <w:rFonts w:ascii="Arial" w:hAnsi="Arial" w:cs="Arial"/>
          <w:color w:val="000000" w:themeColor="text1"/>
          <w:sz w:val="20"/>
          <w:szCs w:val="20"/>
        </w:rPr>
        <w:t>¹ proved most effective, indicating that balanced fertilization of these nutrients is essential for achieving higher yield and better crop performance.</w:t>
      </w:r>
      <w:commentRangeEnd w:id="7"/>
      <w:r w:rsidR="00882338" w:rsidRPr="00196B70">
        <w:rPr>
          <w:rStyle w:val="Refdecomentario"/>
          <w:rFonts w:ascii="Arial" w:hAnsi="Arial" w:cs="Arial"/>
          <w:color w:val="000000" w:themeColor="text1"/>
          <w:sz w:val="20"/>
          <w:szCs w:val="20"/>
        </w:rPr>
        <w:commentReference w:id="7"/>
      </w:r>
    </w:p>
    <w:p w14:paraId="0862530D" w14:textId="4075A3EC" w:rsidR="00720902" w:rsidRPr="00D55925" w:rsidRDefault="00805524" w:rsidP="00D55925">
      <w:pPr>
        <w:pStyle w:val="Prrafodelista"/>
        <w:numPr>
          <w:ilvl w:val="0"/>
          <w:numId w:val="3"/>
        </w:numPr>
        <w:spacing w:line="360" w:lineRule="auto"/>
        <w:jc w:val="both"/>
        <w:rPr>
          <w:rFonts w:ascii="Arial" w:hAnsi="Arial" w:cs="Arial"/>
          <w:b/>
          <w:bCs/>
        </w:rPr>
      </w:pPr>
      <w:r w:rsidRPr="00D55925">
        <w:rPr>
          <w:rFonts w:ascii="Arial" w:hAnsi="Arial" w:cs="Arial"/>
          <w:b/>
          <w:bCs/>
        </w:rPr>
        <w:t>References</w:t>
      </w:r>
    </w:p>
    <w:p w14:paraId="7F8CA926" w14:textId="77777777" w:rsidR="003E2BD4" w:rsidRPr="00D55925" w:rsidRDefault="003E2BD4" w:rsidP="0018620F">
      <w:pPr>
        <w:pStyle w:val="Prrafodelista"/>
        <w:numPr>
          <w:ilvl w:val="0"/>
          <w:numId w:val="2"/>
        </w:numPr>
        <w:spacing w:line="360" w:lineRule="auto"/>
        <w:jc w:val="both"/>
        <w:rPr>
          <w:rFonts w:ascii="Arial" w:hAnsi="Arial" w:cs="Arial"/>
          <w:sz w:val="20"/>
          <w:szCs w:val="20"/>
        </w:rPr>
      </w:pPr>
      <w:r w:rsidRPr="00D55925">
        <w:rPr>
          <w:rFonts w:ascii="Arial" w:hAnsi="Arial" w:cs="Arial"/>
          <w:sz w:val="20"/>
          <w:szCs w:val="20"/>
        </w:rPr>
        <w:t xml:space="preserve">Aulakh, M.S., &amp; Malhi, S.S. (2017). Interactions of nitrogen and sulphur fertilizers and their role in crop production. </w:t>
      </w:r>
      <w:r w:rsidRPr="00D55925">
        <w:rPr>
          <w:rFonts w:ascii="Arial" w:hAnsi="Arial" w:cs="Arial"/>
          <w:i/>
          <w:iCs/>
          <w:sz w:val="20"/>
          <w:szCs w:val="20"/>
        </w:rPr>
        <w:t>Advances in Agronomy</w:t>
      </w:r>
      <w:r w:rsidRPr="00D55925">
        <w:rPr>
          <w:rFonts w:ascii="Arial" w:hAnsi="Arial" w:cs="Arial"/>
          <w:sz w:val="20"/>
          <w:szCs w:val="20"/>
        </w:rPr>
        <w:t>, 146, 1–60.</w:t>
      </w:r>
    </w:p>
    <w:p w14:paraId="52421F79" w14:textId="77777777" w:rsidR="003E2BD4" w:rsidRPr="009C12C2" w:rsidRDefault="003E2BD4" w:rsidP="0018620F">
      <w:pPr>
        <w:pStyle w:val="Prrafodelista"/>
        <w:numPr>
          <w:ilvl w:val="0"/>
          <w:numId w:val="2"/>
        </w:numPr>
        <w:spacing w:line="360" w:lineRule="auto"/>
        <w:jc w:val="both"/>
        <w:rPr>
          <w:rFonts w:ascii="Arial" w:hAnsi="Arial" w:cs="Arial"/>
          <w:sz w:val="20"/>
          <w:szCs w:val="20"/>
          <w:highlight w:val="yellow"/>
          <w:rPrChange w:id="8" w:author="Autor">
            <w:rPr>
              <w:rFonts w:ascii="Arial" w:hAnsi="Arial" w:cs="Arial"/>
              <w:sz w:val="20"/>
              <w:szCs w:val="20"/>
            </w:rPr>
          </w:rPrChange>
        </w:rPr>
      </w:pPr>
      <w:commentRangeStart w:id="9"/>
      <w:r w:rsidRPr="009C12C2">
        <w:rPr>
          <w:rFonts w:ascii="Arial" w:hAnsi="Arial" w:cs="Arial"/>
          <w:sz w:val="20"/>
          <w:szCs w:val="20"/>
          <w:highlight w:val="yellow"/>
          <w:rPrChange w:id="10" w:author="Autor">
            <w:rPr>
              <w:rFonts w:ascii="Arial" w:hAnsi="Arial" w:cs="Arial"/>
              <w:sz w:val="20"/>
              <w:szCs w:val="20"/>
            </w:rPr>
          </w:rPrChange>
        </w:rPr>
        <w:t xml:space="preserve">Aulakh, M.S., &amp; Malhi, S.S. (2017). Interactions of nitrogen and sulphur fertilizers and their role in crop production. </w:t>
      </w:r>
      <w:r w:rsidRPr="009C12C2">
        <w:rPr>
          <w:rFonts w:ascii="Arial" w:hAnsi="Arial" w:cs="Arial"/>
          <w:i/>
          <w:iCs/>
          <w:sz w:val="20"/>
          <w:szCs w:val="20"/>
          <w:highlight w:val="yellow"/>
          <w:rPrChange w:id="11" w:author="Autor">
            <w:rPr>
              <w:rFonts w:ascii="Arial" w:hAnsi="Arial" w:cs="Arial"/>
              <w:i/>
              <w:iCs/>
              <w:sz w:val="20"/>
              <w:szCs w:val="20"/>
            </w:rPr>
          </w:rPrChange>
        </w:rPr>
        <w:t>Advances in Agronomy</w:t>
      </w:r>
      <w:r w:rsidRPr="009C12C2">
        <w:rPr>
          <w:rFonts w:ascii="Arial" w:hAnsi="Arial" w:cs="Arial"/>
          <w:sz w:val="20"/>
          <w:szCs w:val="20"/>
          <w:highlight w:val="yellow"/>
          <w:rPrChange w:id="12" w:author="Autor">
            <w:rPr>
              <w:rFonts w:ascii="Arial" w:hAnsi="Arial" w:cs="Arial"/>
              <w:sz w:val="20"/>
              <w:szCs w:val="20"/>
            </w:rPr>
          </w:rPrChange>
        </w:rPr>
        <w:t>, 146, 1–60.</w:t>
      </w:r>
      <w:commentRangeEnd w:id="9"/>
      <w:r w:rsidR="00882338" w:rsidRPr="009C12C2">
        <w:rPr>
          <w:rStyle w:val="Refdecomentario"/>
          <w:rFonts w:ascii="Arial" w:hAnsi="Arial" w:cs="Arial"/>
          <w:sz w:val="20"/>
          <w:szCs w:val="20"/>
          <w:highlight w:val="yellow"/>
          <w:rPrChange w:id="13" w:author="Autor">
            <w:rPr>
              <w:rStyle w:val="Refdecomentario"/>
              <w:rFonts w:ascii="Arial" w:hAnsi="Arial" w:cs="Arial"/>
              <w:sz w:val="20"/>
              <w:szCs w:val="20"/>
            </w:rPr>
          </w:rPrChange>
        </w:rPr>
        <w:commentReference w:id="9"/>
      </w:r>
    </w:p>
    <w:p w14:paraId="4DBE4AC9" w14:textId="77777777" w:rsidR="003E2BD4" w:rsidRPr="00D55925" w:rsidRDefault="003E2BD4" w:rsidP="0018620F">
      <w:pPr>
        <w:pStyle w:val="Prrafodelista"/>
        <w:numPr>
          <w:ilvl w:val="0"/>
          <w:numId w:val="2"/>
        </w:numPr>
        <w:spacing w:line="360" w:lineRule="auto"/>
        <w:jc w:val="both"/>
        <w:rPr>
          <w:rFonts w:ascii="Arial" w:hAnsi="Arial" w:cs="Arial"/>
          <w:sz w:val="20"/>
          <w:szCs w:val="20"/>
        </w:rPr>
      </w:pPr>
      <w:r w:rsidRPr="00D55925">
        <w:rPr>
          <w:rFonts w:ascii="Arial" w:hAnsi="Arial" w:cs="Arial"/>
          <w:sz w:val="20"/>
          <w:szCs w:val="20"/>
        </w:rPr>
        <w:t>Choudhary, R., Jat, B.L., &amp; Yadav, L.R. (2019). Effect of sulphur and zinc on growth and yield of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Pharmacognosy and Phytochemistry</w:t>
      </w:r>
      <w:r w:rsidRPr="00D55925">
        <w:rPr>
          <w:rFonts w:ascii="Arial" w:hAnsi="Arial" w:cs="Arial"/>
          <w:sz w:val="20"/>
          <w:szCs w:val="20"/>
        </w:rPr>
        <w:t>, 8(4), 1765–1768.</w:t>
      </w:r>
    </w:p>
    <w:p w14:paraId="1847D518" w14:textId="77777777" w:rsidR="003E2BD4" w:rsidRPr="009C12C2" w:rsidRDefault="003E2BD4" w:rsidP="0018620F">
      <w:pPr>
        <w:pStyle w:val="Prrafodelista"/>
        <w:numPr>
          <w:ilvl w:val="0"/>
          <w:numId w:val="2"/>
        </w:numPr>
        <w:spacing w:line="360" w:lineRule="auto"/>
        <w:jc w:val="both"/>
        <w:rPr>
          <w:rFonts w:ascii="Arial" w:hAnsi="Arial" w:cs="Arial"/>
          <w:sz w:val="20"/>
          <w:szCs w:val="20"/>
          <w:highlight w:val="yellow"/>
          <w:rPrChange w:id="14" w:author="Autor">
            <w:rPr>
              <w:rFonts w:ascii="Arial" w:hAnsi="Arial" w:cs="Arial"/>
              <w:sz w:val="20"/>
              <w:szCs w:val="20"/>
            </w:rPr>
          </w:rPrChange>
        </w:rPr>
      </w:pPr>
      <w:r w:rsidRPr="009C12C2">
        <w:rPr>
          <w:rFonts w:ascii="Arial" w:hAnsi="Arial" w:cs="Arial"/>
          <w:sz w:val="20"/>
          <w:szCs w:val="20"/>
          <w:highlight w:val="yellow"/>
          <w:rPrChange w:id="15" w:author="Autor">
            <w:rPr>
              <w:rFonts w:ascii="Arial" w:hAnsi="Arial" w:cs="Arial"/>
              <w:sz w:val="20"/>
              <w:szCs w:val="20"/>
            </w:rPr>
          </w:rPrChange>
        </w:rPr>
        <w:t>Choudhary, R., Jat, B.L., &amp; Yadav, L.R. (2019). Effect of sulphur and zinc on growth and yield of mustard (</w:t>
      </w:r>
      <w:r w:rsidRPr="009C12C2">
        <w:rPr>
          <w:rFonts w:ascii="Arial" w:hAnsi="Arial" w:cs="Arial"/>
          <w:i/>
          <w:iCs/>
          <w:sz w:val="20"/>
          <w:szCs w:val="20"/>
          <w:highlight w:val="yellow"/>
          <w:rPrChange w:id="16" w:author="Autor">
            <w:rPr>
              <w:rFonts w:ascii="Arial" w:hAnsi="Arial" w:cs="Arial"/>
              <w:i/>
              <w:iCs/>
              <w:sz w:val="20"/>
              <w:szCs w:val="20"/>
            </w:rPr>
          </w:rPrChange>
        </w:rPr>
        <w:t>Brassica juncea</w:t>
      </w:r>
      <w:r w:rsidRPr="009C12C2">
        <w:rPr>
          <w:rFonts w:ascii="Arial" w:hAnsi="Arial" w:cs="Arial"/>
          <w:sz w:val="20"/>
          <w:szCs w:val="20"/>
          <w:highlight w:val="yellow"/>
          <w:rPrChange w:id="17" w:author="Autor">
            <w:rPr>
              <w:rFonts w:ascii="Arial" w:hAnsi="Arial" w:cs="Arial"/>
              <w:sz w:val="20"/>
              <w:szCs w:val="20"/>
            </w:rPr>
          </w:rPrChange>
        </w:rPr>
        <w:t xml:space="preserve"> L.). </w:t>
      </w:r>
      <w:r w:rsidRPr="009C12C2">
        <w:rPr>
          <w:rFonts w:ascii="Arial" w:hAnsi="Arial" w:cs="Arial"/>
          <w:i/>
          <w:iCs/>
          <w:sz w:val="20"/>
          <w:szCs w:val="20"/>
          <w:highlight w:val="yellow"/>
          <w:rPrChange w:id="18" w:author="Autor">
            <w:rPr>
              <w:rFonts w:ascii="Arial" w:hAnsi="Arial" w:cs="Arial"/>
              <w:i/>
              <w:iCs/>
              <w:sz w:val="20"/>
              <w:szCs w:val="20"/>
            </w:rPr>
          </w:rPrChange>
        </w:rPr>
        <w:t>Journal of Pharmacognosy and Phytochemistry</w:t>
      </w:r>
      <w:r w:rsidRPr="009C12C2">
        <w:rPr>
          <w:rFonts w:ascii="Arial" w:hAnsi="Arial" w:cs="Arial"/>
          <w:sz w:val="20"/>
          <w:szCs w:val="20"/>
          <w:highlight w:val="yellow"/>
          <w:rPrChange w:id="19" w:author="Autor">
            <w:rPr>
              <w:rFonts w:ascii="Arial" w:hAnsi="Arial" w:cs="Arial"/>
              <w:sz w:val="20"/>
              <w:szCs w:val="20"/>
            </w:rPr>
          </w:rPrChange>
        </w:rPr>
        <w:t>, 8(4), 1765–1768.</w:t>
      </w:r>
    </w:p>
    <w:p w14:paraId="16C6A58E" w14:textId="77777777" w:rsidR="003E2BD4" w:rsidRPr="00D55925" w:rsidRDefault="003E2BD4" w:rsidP="0018620F">
      <w:pPr>
        <w:pStyle w:val="Prrafodelista"/>
        <w:numPr>
          <w:ilvl w:val="0"/>
          <w:numId w:val="2"/>
        </w:numPr>
        <w:spacing w:line="360" w:lineRule="auto"/>
        <w:jc w:val="both"/>
        <w:rPr>
          <w:rFonts w:ascii="Arial" w:hAnsi="Arial" w:cs="Arial"/>
          <w:sz w:val="20"/>
          <w:szCs w:val="20"/>
        </w:rPr>
      </w:pPr>
      <w:r w:rsidRPr="00D55925">
        <w:rPr>
          <w:rFonts w:ascii="Arial" w:hAnsi="Arial" w:cs="Arial"/>
          <w:sz w:val="20"/>
          <w:szCs w:val="20"/>
        </w:rPr>
        <w:t xml:space="preserve">Jat, M.L., Singh, D., &amp; Kumar, V. (2020). Balanced fertilization for sustainable crop production in oilseed crops. </w:t>
      </w:r>
      <w:r w:rsidRPr="00D55925">
        <w:rPr>
          <w:rFonts w:ascii="Arial" w:hAnsi="Arial" w:cs="Arial"/>
          <w:i/>
          <w:iCs/>
          <w:sz w:val="20"/>
          <w:szCs w:val="20"/>
        </w:rPr>
        <w:t>Indian Journal of Fertilisers</w:t>
      </w:r>
      <w:r w:rsidRPr="00D55925">
        <w:rPr>
          <w:rFonts w:ascii="Arial" w:hAnsi="Arial" w:cs="Arial"/>
          <w:sz w:val="20"/>
          <w:szCs w:val="20"/>
        </w:rPr>
        <w:t>, 16(5), 44–52.</w:t>
      </w:r>
    </w:p>
    <w:p w14:paraId="5DC9F607" w14:textId="77777777" w:rsidR="003E2BD4" w:rsidRPr="009C12C2" w:rsidRDefault="003E2BD4" w:rsidP="0018620F">
      <w:pPr>
        <w:pStyle w:val="Prrafodelista"/>
        <w:numPr>
          <w:ilvl w:val="0"/>
          <w:numId w:val="2"/>
        </w:numPr>
        <w:spacing w:line="360" w:lineRule="auto"/>
        <w:jc w:val="both"/>
        <w:rPr>
          <w:rFonts w:ascii="Arial" w:hAnsi="Arial" w:cs="Arial"/>
          <w:sz w:val="20"/>
          <w:szCs w:val="20"/>
          <w:highlight w:val="yellow"/>
          <w:rPrChange w:id="20" w:author="Autor">
            <w:rPr>
              <w:rFonts w:ascii="Arial" w:hAnsi="Arial" w:cs="Arial"/>
              <w:sz w:val="20"/>
              <w:szCs w:val="20"/>
            </w:rPr>
          </w:rPrChange>
        </w:rPr>
      </w:pPr>
      <w:r w:rsidRPr="009C12C2">
        <w:rPr>
          <w:rFonts w:ascii="Arial" w:hAnsi="Arial" w:cs="Arial"/>
          <w:sz w:val="20"/>
          <w:szCs w:val="20"/>
          <w:highlight w:val="yellow"/>
          <w:rPrChange w:id="21" w:author="Autor">
            <w:rPr>
              <w:rFonts w:ascii="Arial" w:hAnsi="Arial" w:cs="Arial"/>
              <w:sz w:val="20"/>
              <w:szCs w:val="20"/>
            </w:rPr>
          </w:rPrChange>
        </w:rPr>
        <w:t xml:space="preserve">Jat, M.L., Singh, D., &amp; Kumar, V. (2020). Balanced fertilization for sustainable crop production in oilseed crops. </w:t>
      </w:r>
      <w:r w:rsidRPr="009C12C2">
        <w:rPr>
          <w:rFonts w:ascii="Arial" w:hAnsi="Arial" w:cs="Arial"/>
          <w:i/>
          <w:iCs/>
          <w:sz w:val="20"/>
          <w:szCs w:val="20"/>
          <w:highlight w:val="yellow"/>
          <w:rPrChange w:id="22" w:author="Autor">
            <w:rPr>
              <w:rFonts w:ascii="Arial" w:hAnsi="Arial" w:cs="Arial"/>
              <w:i/>
              <w:iCs/>
              <w:sz w:val="20"/>
              <w:szCs w:val="20"/>
            </w:rPr>
          </w:rPrChange>
        </w:rPr>
        <w:t>Indian Journal of Fertilisers</w:t>
      </w:r>
      <w:r w:rsidRPr="009C12C2">
        <w:rPr>
          <w:rFonts w:ascii="Arial" w:hAnsi="Arial" w:cs="Arial"/>
          <w:sz w:val="20"/>
          <w:szCs w:val="20"/>
          <w:highlight w:val="yellow"/>
          <w:rPrChange w:id="23" w:author="Autor">
            <w:rPr>
              <w:rFonts w:ascii="Arial" w:hAnsi="Arial" w:cs="Arial"/>
              <w:sz w:val="20"/>
              <w:szCs w:val="20"/>
            </w:rPr>
          </w:rPrChange>
        </w:rPr>
        <w:t>, 16(5), 44–52.</w:t>
      </w:r>
    </w:p>
    <w:p w14:paraId="27F04249" w14:textId="77777777" w:rsidR="003E2BD4" w:rsidRPr="00D55925" w:rsidRDefault="003E2BD4" w:rsidP="0018620F">
      <w:pPr>
        <w:pStyle w:val="Prrafodelista"/>
        <w:numPr>
          <w:ilvl w:val="0"/>
          <w:numId w:val="2"/>
        </w:numPr>
        <w:spacing w:line="360" w:lineRule="auto"/>
        <w:jc w:val="both"/>
        <w:rPr>
          <w:rFonts w:ascii="Arial" w:hAnsi="Arial" w:cs="Arial"/>
          <w:sz w:val="20"/>
          <w:szCs w:val="20"/>
        </w:rPr>
      </w:pPr>
      <w:r w:rsidRPr="00D55925">
        <w:rPr>
          <w:rFonts w:ascii="Arial" w:hAnsi="Arial" w:cs="Arial"/>
          <w:sz w:val="20"/>
          <w:szCs w:val="20"/>
        </w:rPr>
        <w:t>Kumar, A., Singh, R., &amp; Yadav, J.S. (2018). Effect of nitrogen levels on growth and yield of Indian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Oilseed Brassica</w:t>
      </w:r>
      <w:r w:rsidRPr="00D55925">
        <w:rPr>
          <w:rFonts w:ascii="Arial" w:hAnsi="Arial" w:cs="Arial"/>
          <w:sz w:val="20"/>
          <w:szCs w:val="20"/>
        </w:rPr>
        <w:t>, 9(2), 145–150.</w:t>
      </w:r>
    </w:p>
    <w:p w14:paraId="472BB8E5" w14:textId="77777777" w:rsidR="003E2BD4" w:rsidRPr="009C12C2" w:rsidRDefault="003E2BD4" w:rsidP="0018620F">
      <w:pPr>
        <w:pStyle w:val="Prrafodelista"/>
        <w:numPr>
          <w:ilvl w:val="0"/>
          <w:numId w:val="2"/>
        </w:numPr>
        <w:spacing w:line="360" w:lineRule="auto"/>
        <w:jc w:val="both"/>
        <w:rPr>
          <w:rFonts w:ascii="Arial" w:hAnsi="Arial" w:cs="Arial"/>
          <w:sz w:val="20"/>
          <w:szCs w:val="20"/>
          <w:highlight w:val="yellow"/>
          <w:rPrChange w:id="24" w:author="Autor">
            <w:rPr>
              <w:rFonts w:ascii="Arial" w:hAnsi="Arial" w:cs="Arial"/>
              <w:sz w:val="20"/>
              <w:szCs w:val="20"/>
            </w:rPr>
          </w:rPrChange>
        </w:rPr>
      </w:pPr>
      <w:r w:rsidRPr="009C12C2">
        <w:rPr>
          <w:rFonts w:ascii="Arial" w:hAnsi="Arial" w:cs="Arial"/>
          <w:sz w:val="20"/>
          <w:szCs w:val="20"/>
          <w:highlight w:val="yellow"/>
          <w:rPrChange w:id="25" w:author="Autor">
            <w:rPr>
              <w:rFonts w:ascii="Arial" w:hAnsi="Arial" w:cs="Arial"/>
              <w:sz w:val="20"/>
              <w:szCs w:val="20"/>
            </w:rPr>
          </w:rPrChange>
        </w:rPr>
        <w:t>Kumar, A., Singh, R., &amp; Yadav, J.S. (2018). Effect of nitrogen levels on growth and yield of Indian mustard (</w:t>
      </w:r>
      <w:r w:rsidRPr="009C12C2">
        <w:rPr>
          <w:rFonts w:ascii="Arial" w:hAnsi="Arial" w:cs="Arial"/>
          <w:i/>
          <w:iCs/>
          <w:sz w:val="20"/>
          <w:szCs w:val="20"/>
          <w:highlight w:val="yellow"/>
          <w:rPrChange w:id="26" w:author="Autor">
            <w:rPr>
              <w:rFonts w:ascii="Arial" w:hAnsi="Arial" w:cs="Arial"/>
              <w:i/>
              <w:iCs/>
              <w:sz w:val="20"/>
              <w:szCs w:val="20"/>
            </w:rPr>
          </w:rPrChange>
        </w:rPr>
        <w:t>Brassica juncea</w:t>
      </w:r>
      <w:r w:rsidRPr="009C12C2">
        <w:rPr>
          <w:rFonts w:ascii="Arial" w:hAnsi="Arial" w:cs="Arial"/>
          <w:sz w:val="20"/>
          <w:szCs w:val="20"/>
          <w:highlight w:val="yellow"/>
          <w:rPrChange w:id="27" w:author="Autor">
            <w:rPr>
              <w:rFonts w:ascii="Arial" w:hAnsi="Arial" w:cs="Arial"/>
              <w:sz w:val="20"/>
              <w:szCs w:val="20"/>
            </w:rPr>
          </w:rPrChange>
        </w:rPr>
        <w:t xml:space="preserve"> L.). </w:t>
      </w:r>
      <w:r w:rsidRPr="009C12C2">
        <w:rPr>
          <w:rFonts w:ascii="Arial" w:hAnsi="Arial" w:cs="Arial"/>
          <w:i/>
          <w:iCs/>
          <w:sz w:val="20"/>
          <w:szCs w:val="20"/>
          <w:highlight w:val="yellow"/>
          <w:rPrChange w:id="28" w:author="Autor">
            <w:rPr>
              <w:rFonts w:ascii="Arial" w:hAnsi="Arial" w:cs="Arial"/>
              <w:i/>
              <w:iCs/>
              <w:sz w:val="20"/>
              <w:szCs w:val="20"/>
            </w:rPr>
          </w:rPrChange>
        </w:rPr>
        <w:t>Journal of Oilseed Brassica</w:t>
      </w:r>
      <w:r w:rsidRPr="009C12C2">
        <w:rPr>
          <w:rFonts w:ascii="Arial" w:hAnsi="Arial" w:cs="Arial"/>
          <w:sz w:val="20"/>
          <w:szCs w:val="20"/>
          <w:highlight w:val="yellow"/>
          <w:rPrChange w:id="29" w:author="Autor">
            <w:rPr>
              <w:rFonts w:ascii="Arial" w:hAnsi="Arial" w:cs="Arial"/>
              <w:sz w:val="20"/>
              <w:szCs w:val="20"/>
            </w:rPr>
          </w:rPrChange>
        </w:rPr>
        <w:t>, 9(2), 145–150.</w:t>
      </w:r>
    </w:p>
    <w:p w14:paraId="736102E1" w14:textId="77777777" w:rsidR="003E2BD4" w:rsidRPr="00D55925" w:rsidRDefault="003E2BD4" w:rsidP="0018620F">
      <w:pPr>
        <w:pStyle w:val="Prrafodelista"/>
        <w:numPr>
          <w:ilvl w:val="0"/>
          <w:numId w:val="2"/>
        </w:numPr>
        <w:spacing w:line="360" w:lineRule="auto"/>
        <w:jc w:val="both"/>
        <w:rPr>
          <w:rFonts w:ascii="Arial" w:hAnsi="Arial" w:cs="Arial"/>
          <w:sz w:val="20"/>
          <w:szCs w:val="20"/>
        </w:rPr>
      </w:pPr>
      <w:r w:rsidRPr="00D55925">
        <w:rPr>
          <w:rFonts w:ascii="Arial" w:hAnsi="Arial" w:cs="Arial"/>
          <w:sz w:val="20"/>
          <w:szCs w:val="20"/>
        </w:rPr>
        <w:t xml:space="preserve">Singh, V., Meena, R.K., &amp; Kumar, S. (2020). Influence of nitrogen fertilization on growth and productivity of mustard under irrigated conditions. </w:t>
      </w:r>
      <w:r w:rsidRPr="00D55925">
        <w:rPr>
          <w:rFonts w:ascii="Arial" w:hAnsi="Arial" w:cs="Arial"/>
          <w:i/>
          <w:iCs/>
          <w:sz w:val="20"/>
          <w:szCs w:val="20"/>
        </w:rPr>
        <w:t>International Journal of Chemical Studies</w:t>
      </w:r>
      <w:r w:rsidRPr="00D55925">
        <w:rPr>
          <w:rFonts w:ascii="Arial" w:hAnsi="Arial" w:cs="Arial"/>
          <w:sz w:val="20"/>
          <w:szCs w:val="20"/>
        </w:rPr>
        <w:t>, 8(3), 1500–1504.</w:t>
      </w:r>
    </w:p>
    <w:p w14:paraId="6BB85BD6" w14:textId="77777777" w:rsidR="003E2BD4" w:rsidRPr="009C12C2" w:rsidRDefault="003E2BD4" w:rsidP="0018620F">
      <w:pPr>
        <w:pStyle w:val="Prrafodelista"/>
        <w:numPr>
          <w:ilvl w:val="0"/>
          <w:numId w:val="2"/>
        </w:numPr>
        <w:spacing w:line="360" w:lineRule="auto"/>
        <w:jc w:val="both"/>
        <w:rPr>
          <w:rFonts w:ascii="Arial" w:hAnsi="Arial" w:cs="Arial"/>
          <w:sz w:val="20"/>
          <w:szCs w:val="20"/>
          <w:highlight w:val="yellow"/>
          <w:rPrChange w:id="30" w:author="Autor">
            <w:rPr>
              <w:rFonts w:ascii="Arial" w:hAnsi="Arial" w:cs="Arial"/>
              <w:sz w:val="20"/>
              <w:szCs w:val="20"/>
            </w:rPr>
          </w:rPrChange>
        </w:rPr>
      </w:pPr>
      <w:r w:rsidRPr="009C12C2">
        <w:rPr>
          <w:rFonts w:ascii="Arial" w:hAnsi="Arial" w:cs="Arial"/>
          <w:sz w:val="20"/>
          <w:szCs w:val="20"/>
          <w:highlight w:val="yellow"/>
          <w:rPrChange w:id="31" w:author="Autor">
            <w:rPr>
              <w:rFonts w:ascii="Arial" w:hAnsi="Arial" w:cs="Arial"/>
              <w:sz w:val="20"/>
              <w:szCs w:val="20"/>
            </w:rPr>
          </w:rPrChange>
        </w:rPr>
        <w:t xml:space="preserve">Singh, V., Meena, R.K., &amp; Kumar, S. (2020). Influence of nitrogen fertilization on growth and productivity of mustard under irrigated conditions. </w:t>
      </w:r>
      <w:r w:rsidRPr="009C12C2">
        <w:rPr>
          <w:rFonts w:ascii="Arial" w:hAnsi="Arial" w:cs="Arial"/>
          <w:i/>
          <w:iCs/>
          <w:sz w:val="20"/>
          <w:szCs w:val="20"/>
          <w:highlight w:val="yellow"/>
          <w:rPrChange w:id="32" w:author="Autor">
            <w:rPr>
              <w:rFonts w:ascii="Arial" w:hAnsi="Arial" w:cs="Arial"/>
              <w:i/>
              <w:iCs/>
              <w:sz w:val="20"/>
              <w:szCs w:val="20"/>
            </w:rPr>
          </w:rPrChange>
        </w:rPr>
        <w:t>International Journal of Chemical Studies</w:t>
      </w:r>
      <w:r w:rsidRPr="009C12C2">
        <w:rPr>
          <w:rFonts w:ascii="Arial" w:hAnsi="Arial" w:cs="Arial"/>
          <w:sz w:val="20"/>
          <w:szCs w:val="20"/>
          <w:highlight w:val="yellow"/>
          <w:rPrChange w:id="33" w:author="Autor">
            <w:rPr>
              <w:rFonts w:ascii="Arial" w:hAnsi="Arial" w:cs="Arial"/>
              <w:sz w:val="20"/>
              <w:szCs w:val="20"/>
            </w:rPr>
          </w:rPrChange>
        </w:rPr>
        <w:t>, 8(3), 1500–1504.</w:t>
      </w:r>
    </w:p>
    <w:p w14:paraId="1AA80260" w14:textId="77777777" w:rsidR="003E2BD4" w:rsidRPr="00D55925" w:rsidRDefault="003E2BD4" w:rsidP="0018620F">
      <w:pPr>
        <w:pStyle w:val="Prrafodelista"/>
        <w:numPr>
          <w:ilvl w:val="0"/>
          <w:numId w:val="2"/>
        </w:numPr>
        <w:spacing w:line="360" w:lineRule="auto"/>
        <w:jc w:val="both"/>
        <w:rPr>
          <w:rFonts w:ascii="Arial" w:hAnsi="Arial" w:cs="Arial"/>
          <w:sz w:val="20"/>
          <w:szCs w:val="20"/>
        </w:rPr>
      </w:pPr>
      <w:r w:rsidRPr="00D55925">
        <w:rPr>
          <w:rFonts w:ascii="Arial" w:hAnsi="Arial" w:cs="Arial"/>
          <w:sz w:val="20"/>
          <w:szCs w:val="20"/>
        </w:rPr>
        <w:t xml:space="preserve">Verma, H., Sharma, P., &amp; Meena, B.S. (2021). Response of Indian mustard to sulphur fertilization under semi-arid conditions. </w:t>
      </w:r>
      <w:r w:rsidRPr="00D55925">
        <w:rPr>
          <w:rFonts w:ascii="Arial" w:hAnsi="Arial" w:cs="Arial"/>
          <w:i/>
          <w:iCs/>
          <w:sz w:val="20"/>
          <w:szCs w:val="20"/>
        </w:rPr>
        <w:t>Annals of Plant and Soil Research</w:t>
      </w:r>
      <w:r w:rsidRPr="00D55925">
        <w:rPr>
          <w:rFonts w:ascii="Arial" w:hAnsi="Arial" w:cs="Arial"/>
          <w:sz w:val="20"/>
          <w:szCs w:val="20"/>
        </w:rPr>
        <w:t>, 23(1), 55–60.</w:t>
      </w:r>
    </w:p>
    <w:p w14:paraId="3A6FEA6D" w14:textId="77777777" w:rsidR="003E2BD4" w:rsidRPr="009C12C2" w:rsidRDefault="003E2BD4" w:rsidP="0018620F">
      <w:pPr>
        <w:pStyle w:val="Prrafodelista"/>
        <w:numPr>
          <w:ilvl w:val="0"/>
          <w:numId w:val="2"/>
        </w:numPr>
        <w:spacing w:line="360" w:lineRule="auto"/>
        <w:jc w:val="both"/>
        <w:rPr>
          <w:rFonts w:ascii="Arial" w:hAnsi="Arial" w:cs="Arial"/>
          <w:sz w:val="20"/>
          <w:szCs w:val="20"/>
          <w:highlight w:val="yellow"/>
          <w:rPrChange w:id="34" w:author="Autor">
            <w:rPr>
              <w:rFonts w:ascii="Arial" w:hAnsi="Arial" w:cs="Arial"/>
              <w:sz w:val="20"/>
              <w:szCs w:val="20"/>
            </w:rPr>
          </w:rPrChange>
        </w:rPr>
      </w:pPr>
      <w:r w:rsidRPr="009C12C2">
        <w:rPr>
          <w:rFonts w:ascii="Arial" w:hAnsi="Arial" w:cs="Arial"/>
          <w:sz w:val="20"/>
          <w:szCs w:val="20"/>
          <w:highlight w:val="yellow"/>
          <w:rPrChange w:id="35" w:author="Autor">
            <w:rPr>
              <w:rFonts w:ascii="Arial" w:hAnsi="Arial" w:cs="Arial"/>
              <w:sz w:val="20"/>
              <w:szCs w:val="20"/>
            </w:rPr>
          </w:rPrChange>
        </w:rPr>
        <w:t xml:space="preserve">Verma, H., Sharma, P., &amp; Meena, B.S. (2021). Response of Indian mustard to sulphur fertilization under semi-arid conditions. </w:t>
      </w:r>
      <w:r w:rsidRPr="009C12C2">
        <w:rPr>
          <w:rFonts w:ascii="Arial" w:hAnsi="Arial" w:cs="Arial"/>
          <w:i/>
          <w:iCs/>
          <w:sz w:val="20"/>
          <w:szCs w:val="20"/>
          <w:highlight w:val="yellow"/>
          <w:rPrChange w:id="36" w:author="Autor">
            <w:rPr>
              <w:rFonts w:ascii="Arial" w:hAnsi="Arial" w:cs="Arial"/>
              <w:i/>
              <w:iCs/>
              <w:sz w:val="20"/>
              <w:szCs w:val="20"/>
            </w:rPr>
          </w:rPrChange>
        </w:rPr>
        <w:t>Annals of Plant and Soil Research</w:t>
      </w:r>
      <w:r w:rsidRPr="009C12C2">
        <w:rPr>
          <w:rFonts w:ascii="Arial" w:hAnsi="Arial" w:cs="Arial"/>
          <w:sz w:val="20"/>
          <w:szCs w:val="20"/>
          <w:highlight w:val="yellow"/>
          <w:rPrChange w:id="37" w:author="Autor">
            <w:rPr>
              <w:rFonts w:ascii="Arial" w:hAnsi="Arial" w:cs="Arial"/>
              <w:sz w:val="20"/>
              <w:szCs w:val="20"/>
            </w:rPr>
          </w:rPrChange>
        </w:rPr>
        <w:t>, 23(1), 55–60.</w:t>
      </w:r>
    </w:p>
    <w:p w14:paraId="2D86A272" w14:textId="77777777" w:rsidR="007E6E55" w:rsidRPr="00657AFF" w:rsidRDefault="007E6E55" w:rsidP="00E725E7">
      <w:pPr>
        <w:rPr>
          <w:rFonts w:ascii="Arial" w:hAnsi="Arial" w:cs="Arial"/>
          <w:sz w:val="24"/>
          <w:szCs w:val="24"/>
        </w:rPr>
      </w:pPr>
    </w:p>
    <w:p w14:paraId="65D1618A" w14:textId="77777777" w:rsidR="007E6E55" w:rsidRPr="00657AFF" w:rsidRDefault="007E6E55" w:rsidP="00E725E7">
      <w:pPr>
        <w:rPr>
          <w:rFonts w:ascii="Arial" w:hAnsi="Arial" w:cs="Arial"/>
        </w:rPr>
      </w:pPr>
    </w:p>
    <w:p w14:paraId="07849206" w14:textId="77777777" w:rsidR="002C0946" w:rsidRPr="00657AFF" w:rsidRDefault="002C0946">
      <w:pPr>
        <w:rPr>
          <w:rFonts w:ascii="Arial" w:hAnsi="Arial" w:cs="Arial"/>
        </w:rPr>
      </w:pPr>
    </w:p>
    <w:sectPr w:rsidR="002C0946" w:rsidRPr="00657AFF">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040D4561" w14:textId="77777777" w:rsidR="00DA57C8" w:rsidRDefault="00DA57C8" w:rsidP="00DA57C8">
      <w:pPr>
        <w:pStyle w:val="Textocomentario"/>
      </w:pPr>
      <w:r>
        <w:rPr>
          <w:rStyle w:val="Refdecomentario"/>
        </w:rPr>
        <w:annotationRef/>
      </w:r>
      <w:r>
        <w:t>Objectives are often written without citations, which can lead the reader to infer that they are part of the cited work. The author must claim the objective as their own, without implying that the idea belongs to another author.</w:t>
      </w:r>
      <w:r>
        <w:br/>
      </w:r>
      <w:r>
        <w:br/>
        <w:t>On the other hand, it is possible to add before the objective that various studies demonstrate the importance of this nutritional management for crop productivity, justifying the objective.</w:t>
      </w:r>
    </w:p>
  </w:comment>
  <w:comment w:id="2" w:author="Autor" w:initials="A">
    <w:p w14:paraId="2DC03663" w14:textId="77777777" w:rsidR="00BD07B1" w:rsidRDefault="00BD07B1" w:rsidP="00BD07B1">
      <w:pPr>
        <w:pStyle w:val="Textocomentario"/>
      </w:pPr>
      <w:r>
        <w:rPr>
          <w:rStyle w:val="Refdecomentario"/>
        </w:rPr>
        <w:annotationRef/>
      </w:r>
      <w:r>
        <w:t>In my opinion, the wording needs improvement for replicability, because based on the paragraph, it seems to imply that there were 16 treatments (4x4), based on the levels.</w:t>
      </w:r>
    </w:p>
    <w:p w14:paraId="41F350F3" w14:textId="77777777" w:rsidR="00BD07B1" w:rsidRDefault="00BD07B1" w:rsidP="00BD07B1">
      <w:pPr>
        <w:pStyle w:val="Textocomentario"/>
      </w:pPr>
    </w:p>
    <w:p w14:paraId="4BD6AD3B" w14:textId="77777777" w:rsidR="00BD07B1" w:rsidRDefault="00BD07B1" w:rsidP="00BD07B1">
      <w:pPr>
        <w:pStyle w:val="Textocomentario"/>
      </w:pPr>
      <w:r>
        <w:t>Agronomic management and statistical analysis software were also omitted.</w:t>
      </w:r>
    </w:p>
  </w:comment>
  <w:comment w:id="6" w:author="Autor" w:initials="A">
    <w:p w14:paraId="035630D8" w14:textId="77777777" w:rsidR="00BD07B1" w:rsidRDefault="00BD07B1" w:rsidP="00BD07B1">
      <w:pPr>
        <w:pStyle w:val="Textocomentario"/>
      </w:pPr>
      <w:r>
        <w:rPr>
          <w:rStyle w:val="Refdecomentario"/>
        </w:rPr>
        <w:annotationRef/>
      </w:r>
      <w:r>
        <w:t>Not mentioned in materials and methods</w:t>
      </w:r>
    </w:p>
  </w:comment>
  <w:comment w:id="7" w:author="Autor" w:initials="A">
    <w:p w14:paraId="171C507D" w14:textId="77777777" w:rsidR="00882338" w:rsidRDefault="00882338" w:rsidP="00882338">
      <w:pPr>
        <w:pStyle w:val="Textocomentario"/>
      </w:pPr>
      <w:r>
        <w:rPr>
          <w:rStyle w:val="Refdecomentario"/>
        </w:rPr>
        <w:annotationRef/>
      </w:r>
      <w:r>
        <w:t>The conclusions can be improved based on the results.</w:t>
      </w:r>
    </w:p>
  </w:comment>
  <w:comment w:id="9" w:author="Autor" w:initials="A">
    <w:p w14:paraId="264D4B7D" w14:textId="77777777" w:rsidR="00882338" w:rsidRDefault="00882338" w:rsidP="00882338">
      <w:pPr>
        <w:pStyle w:val="Textocomentario"/>
      </w:pPr>
      <w:r>
        <w:rPr>
          <w:rStyle w:val="Refdecomentario"/>
        </w:rPr>
        <w:annotationRef/>
      </w:r>
      <w:r>
        <w:t>Repeated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D4561" w15:done="0"/>
  <w15:commentEx w15:paraId="4BD6AD3B" w15:done="0"/>
  <w15:commentEx w15:paraId="035630D8" w15:done="0"/>
  <w15:commentEx w15:paraId="171C507D" w15:done="0"/>
  <w15:commentEx w15:paraId="264D4B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D4561" w16cid:durableId="4DFB07A2"/>
  <w16cid:commentId w16cid:paraId="4BD6AD3B" w16cid:durableId="567058D9"/>
  <w16cid:commentId w16cid:paraId="035630D8" w16cid:durableId="71799B72"/>
  <w16cid:commentId w16cid:paraId="171C507D" w16cid:durableId="55D0422C"/>
  <w16cid:commentId w16cid:paraId="264D4B7D" w16cid:durableId="5D1BE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A34D" w14:textId="77777777" w:rsidR="006A487B" w:rsidRDefault="006A487B" w:rsidP="00165EEF">
      <w:pPr>
        <w:spacing w:after="0" w:line="240" w:lineRule="auto"/>
      </w:pPr>
      <w:r>
        <w:separator/>
      </w:r>
    </w:p>
  </w:endnote>
  <w:endnote w:type="continuationSeparator" w:id="0">
    <w:p w14:paraId="39C09C3E" w14:textId="77777777" w:rsidR="006A487B" w:rsidRDefault="006A487B" w:rsidP="0016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CFAA" w14:textId="77777777" w:rsidR="006A487B" w:rsidRDefault="006A487B" w:rsidP="00165EEF">
      <w:pPr>
        <w:spacing w:after="0" w:line="240" w:lineRule="auto"/>
      </w:pPr>
      <w:r>
        <w:separator/>
      </w:r>
    </w:p>
  </w:footnote>
  <w:footnote w:type="continuationSeparator" w:id="0">
    <w:p w14:paraId="051F6F62" w14:textId="77777777" w:rsidR="006A487B" w:rsidRDefault="006A487B" w:rsidP="00165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E109" w14:textId="23901BE6" w:rsidR="00165EEF" w:rsidRDefault="00000000">
    <w:pPr>
      <w:pStyle w:val="Encabezado"/>
    </w:pPr>
    <w:r>
      <w:rPr>
        <w:noProof/>
      </w:rPr>
      <w:pict w14:anchorId="2856C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8F0D" w14:textId="2926C9EA" w:rsidR="00165EEF" w:rsidRDefault="00000000">
    <w:pPr>
      <w:pStyle w:val="Encabezado"/>
    </w:pPr>
    <w:r>
      <w:rPr>
        <w:noProof/>
      </w:rPr>
      <w:pict w14:anchorId="7BC7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0DC8" w14:textId="21CE6D04" w:rsidR="00165EEF" w:rsidRDefault="00000000">
    <w:pPr>
      <w:pStyle w:val="Encabezado"/>
    </w:pPr>
    <w:r>
      <w:rPr>
        <w:noProof/>
      </w:rPr>
      <w:pict w14:anchorId="7C74A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BF9"/>
    <w:multiLevelType w:val="hybridMultilevel"/>
    <w:tmpl w:val="FE209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FD5632"/>
    <w:multiLevelType w:val="multilevel"/>
    <w:tmpl w:val="F84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D7173"/>
    <w:multiLevelType w:val="hybridMultilevel"/>
    <w:tmpl w:val="F8A8F77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117286421">
    <w:abstractNumId w:val="1"/>
  </w:num>
  <w:num w:numId="2" w16cid:durableId="1866554543">
    <w:abstractNumId w:val="0"/>
  </w:num>
  <w:num w:numId="3" w16cid:durableId="1312097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46"/>
    <w:rsid w:val="000555E2"/>
    <w:rsid w:val="00070CAF"/>
    <w:rsid w:val="00075C3B"/>
    <w:rsid w:val="00082770"/>
    <w:rsid w:val="0009206C"/>
    <w:rsid w:val="000A393F"/>
    <w:rsid w:val="000E626B"/>
    <w:rsid w:val="000F59EB"/>
    <w:rsid w:val="00102BB7"/>
    <w:rsid w:val="00115984"/>
    <w:rsid w:val="00117AE4"/>
    <w:rsid w:val="001422C6"/>
    <w:rsid w:val="001435B3"/>
    <w:rsid w:val="00165EEF"/>
    <w:rsid w:val="001667DE"/>
    <w:rsid w:val="00177B5A"/>
    <w:rsid w:val="0018620F"/>
    <w:rsid w:val="00196B70"/>
    <w:rsid w:val="001A2BB0"/>
    <w:rsid w:val="001A5E4A"/>
    <w:rsid w:val="001C6AF1"/>
    <w:rsid w:val="001D2E63"/>
    <w:rsid w:val="001D6D8E"/>
    <w:rsid w:val="00200AC0"/>
    <w:rsid w:val="00206852"/>
    <w:rsid w:val="00216603"/>
    <w:rsid w:val="002335A1"/>
    <w:rsid w:val="00235C59"/>
    <w:rsid w:val="0024027C"/>
    <w:rsid w:val="00251E74"/>
    <w:rsid w:val="00272721"/>
    <w:rsid w:val="00273A76"/>
    <w:rsid w:val="00277334"/>
    <w:rsid w:val="00277612"/>
    <w:rsid w:val="002947B3"/>
    <w:rsid w:val="002B5AAB"/>
    <w:rsid w:val="002C0946"/>
    <w:rsid w:val="002D6A49"/>
    <w:rsid w:val="002D6EA3"/>
    <w:rsid w:val="002E10AC"/>
    <w:rsid w:val="0030724E"/>
    <w:rsid w:val="0031276F"/>
    <w:rsid w:val="003146DD"/>
    <w:rsid w:val="003219EC"/>
    <w:rsid w:val="0032625E"/>
    <w:rsid w:val="003404A3"/>
    <w:rsid w:val="003731E9"/>
    <w:rsid w:val="003767C6"/>
    <w:rsid w:val="00382925"/>
    <w:rsid w:val="00386807"/>
    <w:rsid w:val="003B11F2"/>
    <w:rsid w:val="003B22ED"/>
    <w:rsid w:val="003D23D5"/>
    <w:rsid w:val="003D73DB"/>
    <w:rsid w:val="003E18F0"/>
    <w:rsid w:val="003E2BD4"/>
    <w:rsid w:val="00414884"/>
    <w:rsid w:val="0048713D"/>
    <w:rsid w:val="004C32E5"/>
    <w:rsid w:val="004D0362"/>
    <w:rsid w:val="004E1E18"/>
    <w:rsid w:val="004F16EF"/>
    <w:rsid w:val="00512BE8"/>
    <w:rsid w:val="00514637"/>
    <w:rsid w:val="00527C92"/>
    <w:rsid w:val="005B02B9"/>
    <w:rsid w:val="005B4C42"/>
    <w:rsid w:val="005D1C2A"/>
    <w:rsid w:val="005D517E"/>
    <w:rsid w:val="005D5CB3"/>
    <w:rsid w:val="005E0867"/>
    <w:rsid w:val="00646B1B"/>
    <w:rsid w:val="00657AFF"/>
    <w:rsid w:val="00687513"/>
    <w:rsid w:val="00687F5A"/>
    <w:rsid w:val="0069097D"/>
    <w:rsid w:val="00692193"/>
    <w:rsid w:val="006A487B"/>
    <w:rsid w:val="006B590F"/>
    <w:rsid w:val="006B7FFA"/>
    <w:rsid w:val="006D1090"/>
    <w:rsid w:val="006D66FE"/>
    <w:rsid w:val="00700062"/>
    <w:rsid w:val="0070443F"/>
    <w:rsid w:val="00706D1A"/>
    <w:rsid w:val="00720902"/>
    <w:rsid w:val="00724A23"/>
    <w:rsid w:val="00750610"/>
    <w:rsid w:val="0077081A"/>
    <w:rsid w:val="00786CF5"/>
    <w:rsid w:val="007B7CD2"/>
    <w:rsid w:val="007E0A59"/>
    <w:rsid w:val="007E6E55"/>
    <w:rsid w:val="007F2E51"/>
    <w:rsid w:val="0080268E"/>
    <w:rsid w:val="00805524"/>
    <w:rsid w:val="00824FE6"/>
    <w:rsid w:val="00834346"/>
    <w:rsid w:val="00854D5D"/>
    <w:rsid w:val="0086056F"/>
    <w:rsid w:val="00882338"/>
    <w:rsid w:val="00882CAA"/>
    <w:rsid w:val="0088601A"/>
    <w:rsid w:val="008973AA"/>
    <w:rsid w:val="008A13FB"/>
    <w:rsid w:val="008E096B"/>
    <w:rsid w:val="008E4D0E"/>
    <w:rsid w:val="008E5274"/>
    <w:rsid w:val="00915523"/>
    <w:rsid w:val="009309DD"/>
    <w:rsid w:val="0097010F"/>
    <w:rsid w:val="00976432"/>
    <w:rsid w:val="009879CF"/>
    <w:rsid w:val="00987D17"/>
    <w:rsid w:val="009B784E"/>
    <w:rsid w:val="009C033C"/>
    <w:rsid w:val="009C12C2"/>
    <w:rsid w:val="009D6291"/>
    <w:rsid w:val="00A011BA"/>
    <w:rsid w:val="00A04B89"/>
    <w:rsid w:val="00A074F7"/>
    <w:rsid w:val="00A14F29"/>
    <w:rsid w:val="00A24926"/>
    <w:rsid w:val="00A36EB3"/>
    <w:rsid w:val="00A42770"/>
    <w:rsid w:val="00A43E1F"/>
    <w:rsid w:val="00A649BA"/>
    <w:rsid w:val="00A866C7"/>
    <w:rsid w:val="00A91220"/>
    <w:rsid w:val="00AC5AA8"/>
    <w:rsid w:val="00AE0BD7"/>
    <w:rsid w:val="00AF3806"/>
    <w:rsid w:val="00B0432A"/>
    <w:rsid w:val="00B17B87"/>
    <w:rsid w:val="00B4183F"/>
    <w:rsid w:val="00BD0181"/>
    <w:rsid w:val="00BD07B1"/>
    <w:rsid w:val="00C044E2"/>
    <w:rsid w:val="00C25684"/>
    <w:rsid w:val="00C3438A"/>
    <w:rsid w:val="00C62373"/>
    <w:rsid w:val="00C62426"/>
    <w:rsid w:val="00C64756"/>
    <w:rsid w:val="00C668DE"/>
    <w:rsid w:val="00C70517"/>
    <w:rsid w:val="00C72E6B"/>
    <w:rsid w:val="00CA023F"/>
    <w:rsid w:val="00CC37E9"/>
    <w:rsid w:val="00CF0D58"/>
    <w:rsid w:val="00D223B0"/>
    <w:rsid w:val="00D55925"/>
    <w:rsid w:val="00D77F4F"/>
    <w:rsid w:val="00D81328"/>
    <w:rsid w:val="00D86B6F"/>
    <w:rsid w:val="00DA57C8"/>
    <w:rsid w:val="00DC294F"/>
    <w:rsid w:val="00DC6278"/>
    <w:rsid w:val="00E2782C"/>
    <w:rsid w:val="00E400D5"/>
    <w:rsid w:val="00E661FE"/>
    <w:rsid w:val="00E725E7"/>
    <w:rsid w:val="00E770F3"/>
    <w:rsid w:val="00E87112"/>
    <w:rsid w:val="00E92469"/>
    <w:rsid w:val="00EA0120"/>
    <w:rsid w:val="00EA0DDD"/>
    <w:rsid w:val="00F01415"/>
    <w:rsid w:val="00F015CD"/>
    <w:rsid w:val="00F3351D"/>
    <w:rsid w:val="00F35351"/>
    <w:rsid w:val="00F653CF"/>
    <w:rsid w:val="00F6747B"/>
    <w:rsid w:val="00F9028A"/>
    <w:rsid w:val="00FA5251"/>
    <w:rsid w:val="00FD6437"/>
    <w:rsid w:val="00FF37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2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A8"/>
  </w:style>
  <w:style w:type="paragraph" w:styleId="Ttulo1">
    <w:name w:val="heading 1"/>
    <w:basedOn w:val="Normal"/>
    <w:next w:val="Normal"/>
    <w:link w:val="Ttulo1Car"/>
    <w:uiPriority w:val="9"/>
    <w:qFormat/>
    <w:rsid w:val="00834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34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343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343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343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343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43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43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43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43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343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343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343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343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343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43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43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4346"/>
    <w:rPr>
      <w:rFonts w:eastAsiaTheme="majorEastAsia" w:cstheme="majorBidi"/>
      <w:color w:val="272727" w:themeColor="text1" w:themeTint="D8"/>
    </w:rPr>
  </w:style>
  <w:style w:type="paragraph" w:styleId="Ttulo">
    <w:name w:val="Title"/>
    <w:basedOn w:val="Normal"/>
    <w:next w:val="Normal"/>
    <w:link w:val="TtuloCar"/>
    <w:uiPriority w:val="10"/>
    <w:qFormat/>
    <w:rsid w:val="00834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43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43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43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4346"/>
    <w:pPr>
      <w:spacing w:before="160"/>
      <w:jc w:val="center"/>
    </w:pPr>
    <w:rPr>
      <w:i/>
      <w:iCs/>
      <w:color w:val="404040" w:themeColor="text1" w:themeTint="BF"/>
    </w:rPr>
  </w:style>
  <w:style w:type="character" w:customStyle="1" w:styleId="CitaCar">
    <w:name w:val="Cita Car"/>
    <w:basedOn w:val="Fuentedeprrafopredeter"/>
    <w:link w:val="Cita"/>
    <w:uiPriority w:val="29"/>
    <w:rsid w:val="00834346"/>
    <w:rPr>
      <w:i/>
      <w:iCs/>
      <w:color w:val="404040" w:themeColor="text1" w:themeTint="BF"/>
    </w:rPr>
  </w:style>
  <w:style w:type="paragraph" w:styleId="Prrafodelista">
    <w:name w:val="List Paragraph"/>
    <w:basedOn w:val="Normal"/>
    <w:uiPriority w:val="34"/>
    <w:qFormat/>
    <w:rsid w:val="00834346"/>
    <w:pPr>
      <w:ind w:left="720"/>
      <w:contextualSpacing/>
    </w:pPr>
  </w:style>
  <w:style w:type="character" w:styleId="nfasisintenso">
    <w:name w:val="Intense Emphasis"/>
    <w:basedOn w:val="Fuentedeprrafopredeter"/>
    <w:uiPriority w:val="21"/>
    <w:qFormat/>
    <w:rsid w:val="00834346"/>
    <w:rPr>
      <w:i/>
      <w:iCs/>
      <w:color w:val="2F5496" w:themeColor="accent1" w:themeShade="BF"/>
    </w:rPr>
  </w:style>
  <w:style w:type="paragraph" w:styleId="Citadestacada">
    <w:name w:val="Intense Quote"/>
    <w:basedOn w:val="Normal"/>
    <w:next w:val="Normal"/>
    <w:link w:val="CitadestacadaCar"/>
    <w:uiPriority w:val="30"/>
    <w:qFormat/>
    <w:rsid w:val="00834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34346"/>
    <w:rPr>
      <w:i/>
      <w:iCs/>
      <w:color w:val="2F5496" w:themeColor="accent1" w:themeShade="BF"/>
    </w:rPr>
  </w:style>
  <w:style w:type="character" w:styleId="Referenciaintensa">
    <w:name w:val="Intense Reference"/>
    <w:basedOn w:val="Fuentedeprrafopredeter"/>
    <w:uiPriority w:val="32"/>
    <w:qFormat/>
    <w:rsid w:val="00834346"/>
    <w:rPr>
      <w:b/>
      <w:bCs/>
      <w:smallCaps/>
      <w:color w:val="2F5496" w:themeColor="accent1" w:themeShade="BF"/>
      <w:spacing w:val="5"/>
    </w:rPr>
  </w:style>
  <w:style w:type="table" w:styleId="Tablaconcuadrcula">
    <w:name w:val="Table Grid"/>
    <w:basedOn w:val="Tablanormal"/>
    <w:uiPriority w:val="39"/>
    <w:rsid w:val="0034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7FFA"/>
    <w:rPr>
      <w:color w:val="0563C1" w:themeColor="hyperlink"/>
      <w:u w:val="single"/>
    </w:rPr>
  </w:style>
  <w:style w:type="character" w:styleId="Mencinsinresolver">
    <w:name w:val="Unresolved Mention"/>
    <w:basedOn w:val="Fuentedeprrafopredeter"/>
    <w:uiPriority w:val="99"/>
    <w:semiHidden/>
    <w:unhideWhenUsed/>
    <w:rsid w:val="006B7FFA"/>
    <w:rPr>
      <w:color w:val="605E5C"/>
      <w:shd w:val="clear" w:color="auto" w:fill="E1DFDD"/>
    </w:rPr>
  </w:style>
  <w:style w:type="paragraph" w:styleId="Encabezado">
    <w:name w:val="header"/>
    <w:basedOn w:val="Normal"/>
    <w:link w:val="EncabezadoCar"/>
    <w:uiPriority w:val="99"/>
    <w:unhideWhenUsed/>
    <w:rsid w:val="00165EE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65EEF"/>
  </w:style>
  <w:style w:type="paragraph" w:styleId="Piedepgina">
    <w:name w:val="footer"/>
    <w:basedOn w:val="Normal"/>
    <w:link w:val="PiedepginaCar"/>
    <w:uiPriority w:val="99"/>
    <w:unhideWhenUsed/>
    <w:rsid w:val="00165EE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65EEF"/>
  </w:style>
  <w:style w:type="paragraph" w:styleId="Revisin">
    <w:name w:val="Revision"/>
    <w:hidden/>
    <w:uiPriority w:val="99"/>
    <w:semiHidden/>
    <w:rsid w:val="007E0A59"/>
    <w:pPr>
      <w:spacing w:after="0" w:line="240" w:lineRule="auto"/>
    </w:pPr>
  </w:style>
  <w:style w:type="character" w:styleId="Refdecomentario">
    <w:name w:val="annotation reference"/>
    <w:basedOn w:val="Fuentedeprrafopredeter"/>
    <w:uiPriority w:val="99"/>
    <w:semiHidden/>
    <w:unhideWhenUsed/>
    <w:rsid w:val="00DA57C8"/>
    <w:rPr>
      <w:sz w:val="16"/>
      <w:szCs w:val="16"/>
    </w:rPr>
  </w:style>
  <w:style w:type="paragraph" w:styleId="Textocomentario">
    <w:name w:val="annotation text"/>
    <w:basedOn w:val="Normal"/>
    <w:link w:val="TextocomentarioCar"/>
    <w:uiPriority w:val="99"/>
    <w:unhideWhenUsed/>
    <w:rsid w:val="00DA57C8"/>
    <w:pPr>
      <w:spacing w:line="240" w:lineRule="auto"/>
    </w:pPr>
    <w:rPr>
      <w:sz w:val="20"/>
      <w:szCs w:val="20"/>
    </w:rPr>
  </w:style>
  <w:style w:type="character" w:customStyle="1" w:styleId="TextocomentarioCar">
    <w:name w:val="Texto comentario Car"/>
    <w:basedOn w:val="Fuentedeprrafopredeter"/>
    <w:link w:val="Textocomentario"/>
    <w:uiPriority w:val="99"/>
    <w:rsid w:val="00DA57C8"/>
    <w:rPr>
      <w:sz w:val="20"/>
      <w:szCs w:val="20"/>
    </w:rPr>
  </w:style>
  <w:style w:type="paragraph" w:styleId="Asuntodelcomentario">
    <w:name w:val="annotation subject"/>
    <w:basedOn w:val="Textocomentario"/>
    <w:next w:val="Textocomentario"/>
    <w:link w:val="AsuntodelcomentarioCar"/>
    <w:uiPriority w:val="99"/>
    <w:semiHidden/>
    <w:unhideWhenUsed/>
    <w:rsid w:val="00DA57C8"/>
    <w:rPr>
      <w:b/>
      <w:bCs/>
    </w:rPr>
  </w:style>
  <w:style w:type="character" w:customStyle="1" w:styleId="AsuntodelcomentarioCar">
    <w:name w:val="Asunto del comentario Car"/>
    <w:basedOn w:val="TextocomentarioCar"/>
    <w:link w:val="Asuntodelcomentario"/>
    <w:uiPriority w:val="99"/>
    <w:semiHidden/>
    <w:rsid w:val="00DA57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IN"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Fig 1: Effect of Different Levels of Nitrogen and Sulphur on plant height (cm) of Indian Mustard</a:t>
            </a:r>
            <a:endParaRPr lang="en-IN"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9890351906250091E-2"/>
          <c:y val="0.90311406915528214"/>
        </c:manualLayout>
      </c:layout>
      <c:overlay val="0"/>
      <c:spPr>
        <a:noFill/>
        <a:ln>
          <a:solidFill>
            <a:schemeClr val="tx1"/>
          </a:solid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6.4276150522900963E-2"/>
          <c:y val="0.15373952288845905"/>
          <c:w val="0.91387243906788174"/>
          <c:h val="0.40062621524340403"/>
        </c:manualLayout>
      </c:layout>
      <c:barChart>
        <c:barDir val="col"/>
        <c:grouping val="clustered"/>
        <c:varyColors val="0"/>
        <c:ser>
          <c:idx val="0"/>
          <c:order val="0"/>
          <c:tx>
            <c:strRef>
              <c:f>Sheet1!$C$2:$C$4</c:f>
              <c:strCache>
                <c:ptCount val="3"/>
                <c:pt idx="0">
                  <c:v>Plant height (cm)</c:v>
                </c:pt>
                <c:pt idx="1">
                  <c:v>30 DAS</c:v>
                </c:pt>
                <c:pt idx="2">
                  <c:v>2020-21</c:v>
                </c:pt>
              </c:strCache>
            </c:strRef>
          </c:tx>
          <c:spPr>
            <a:solidFill>
              <a:schemeClr val="accent1"/>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Sheet1!$C$5:$C$14</c:f>
              <c:numCache>
                <c:formatCode>General</c:formatCode>
                <c:ptCount val="10"/>
                <c:pt idx="1">
                  <c:v>18.8</c:v>
                </c:pt>
                <c:pt idx="2">
                  <c:v>21.7</c:v>
                </c:pt>
                <c:pt idx="3">
                  <c:v>22.4</c:v>
                </c:pt>
                <c:pt idx="4">
                  <c:v>22.9</c:v>
                </c:pt>
                <c:pt idx="6">
                  <c:v>20.7</c:v>
                </c:pt>
                <c:pt idx="7">
                  <c:v>21</c:v>
                </c:pt>
                <c:pt idx="8">
                  <c:v>21.7</c:v>
                </c:pt>
                <c:pt idx="9">
                  <c:v>22.4</c:v>
                </c:pt>
              </c:numCache>
            </c:numRef>
          </c:val>
          <c:extLst>
            <c:ext xmlns:c16="http://schemas.microsoft.com/office/drawing/2014/chart" uri="{C3380CC4-5D6E-409C-BE32-E72D297353CC}">
              <c16:uniqueId val="{00000000-F8D8-439F-AB59-76100289FFE9}"/>
            </c:ext>
          </c:extLst>
        </c:ser>
        <c:ser>
          <c:idx val="1"/>
          <c:order val="1"/>
          <c:tx>
            <c:strRef>
              <c:f>Sheet1!$D$2:$D$4</c:f>
              <c:strCache>
                <c:ptCount val="3"/>
                <c:pt idx="0">
                  <c:v>Plant height (cm)</c:v>
                </c:pt>
                <c:pt idx="1">
                  <c:v>30 DAS</c:v>
                </c:pt>
                <c:pt idx="2">
                  <c:v>2021-22</c:v>
                </c:pt>
              </c:strCache>
            </c:strRef>
          </c:tx>
          <c:spPr>
            <a:solidFill>
              <a:schemeClr val="accent2"/>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Sheet1!$D$5:$D$14</c:f>
              <c:numCache>
                <c:formatCode>General</c:formatCode>
                <c:ptCount val="10"/>
                <c:pt idx="1">
                  <c:v>19.55</c:v>
                </c:pt>
                <c:pt idx="2">
                  <c:v>22.57</c:v>
                </c:pt>
                <c:pt idx="3">
                  <c:v>23.3</c:v>
                </c:pt>
                <c:pt idx="4">
                  <c:v>23.82</c:v>
                </c:pt>
                <c:pt idx="6">
                  <c:v>21.53</c:v>
                </c:pt>
                <c:pt idx="7">
                  <c:v>21.84</c:v>
                </c:pt>
                <c:pt idx="8">
                  <c:v>22.57</c:v>
                </c:pt>
                <c:pt idx="9">
                  <c:v>23.3</c:v>
                </c:pt>
              </c:numCache>
            </c:numRef>
          </c:val>
          <c:extLst>
            <c:ext xmlns:c16="http://schemas.microsoft.com/office/drawing/2014/chart" uri="{C3380CC4-5D6E-409C-BE32-E72D297353CC}">
              <c16:uniqueId val="{00000001-F8D8-439F-AB59-76100289FFE9}"/>
            </c:ext>
          </c:extLst>
        </c:ser>
        <c:ser>
          <c:idx val="2"/>
          <c:order val="2"/>
          <c:tx>
            <c:strRef>
              <c:f>Sheet1!$E$2:$E$4</c:f>
              <c:strCache>
                <c:ptCount val="3"/>
                <c:pt idx="0">
                  <c:v>Plant height (cm)</c:v>
                </c:pt>
                <c:pt idx="1">
                  <c:v>45 DAS</c:v>
                </c:pt>
                <c:pt idx="2">
                  <c:v>2020-21</c:v>
                </c:pt>
              </c:strCache>
            </c:strRef>
          </c:tx>
          <c:spPr>
            <a:solidFill>
              <a:schemeClr val="accent3"/>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Sheet1!$E$5:$E$14</c:f>
              <c:numCache>
                <c:formatCode>General</c:formatCode>
                <c:ptCount val="10"/>
                <c:pt idx="1">
                  <c:v>40.32</c:v>
                </c:pt>
                <c:pt idx="2">
                  <c:v>43.47</c:v>
                </c:pt>
                <c:pt idx="3">
                  <c:v>45.76</c:v>
                </c:pt>
                <c:pt idx="4">
                  <c:v>47.65</c:v>
                </c:pt>
                <c:pt idx="6">
                  <c:v>40.93</c:v>
                </c:pt>
                <c:pt idx="7">
                  <c:v>44.45</c:v>
                </c:pt>
                <c:pt idx="8">
                  <c:v>45.36</c:v>
                </c:pt>
                <c:pt idx="9">
                  <c:v>46.46</c:v>
                </c:pt>
              </c:numCache>
            </c:numRef>
          </c:val>
          <c:extLst>
            <c:ext xmlns:c16="http://schemas.microsoft.com/office/drawing/2014/chart" uri="{C3380CC4-5D6E-409C-BE32-E72D297353CC}">
              <c16:uniqueId val="{00000002-F8D8-439F-AB59-76100289FFE9}"/>
            </c:ext>
          </c:extLst>
        </c:ser>
        <c:ser>
          <c:idx val="3"/>
          <c:order val="3"/>
          <c:tx>
            <c:strRef>
              <c:f>Sheet1!$F$2:$F$4</c:f>
              <c:strCache>
                <c:ptCount val="3"/>
                <c:pt idx="0">
                  <c:v>Plant height (cm)</c:v>
                </c:pt>
                <c:pt idx="1">
                  <c:v>45 DAS</c:v>
                </c:pt>
                <c:pt idx="2">
                  <c:v>2021-22</c:v>
                </c:pt>
              </c:strCache>
            </c:strRef>
          </c:tx>
          <c:spPr>
            <a:solidFill>
              <a:schemeClr val="accent4"/>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Sheet1!$F$5:$F$14</c:f>
              <c:numCache>
                <c:formatCode>General</c:formatCode>
                <c:ptCount val="10"/>
                <c:pt idx="1">
                  <c:v>42.33</c:v>
                </c:pt>
                <c:pt idx="2">
                  <c:v>45.66</c:v>
                </c:pt>
                <c:pt idx="3">
                  <c:v>48.07</c:v>
                </c:pt>
                <c:pt idx="4">
                  <c:v>50.05</c:v>
                </c:pt>
                <c:pt idx="6">
                  <c:v>43.02</c:v>
                </c:pt>
                <c:pt idx="7">
                  <c:v>46.67</c:v>
                </c:pt>
                <c:pt idx="8">
                  <c:v>47.64</c:v>
                </c:pt>
                <c:pt idx="9">
                  <c:v>48.79</c:v>
                </c:pt>
              </c:numCache>
            </c:numRef>
          </c:val>
          <c:extLst>
            <c:ext xmlns:c16="http://schemas.microsoft.com/office/drawing/2014/chart" uri="{C3380CC4-5D6E-409C-BE32-E72D297353CC}">
              <c16:uniqueId val="{00000003-F8D8-439F-AB59-76100289FFE9}"/>
            </c:ext>
          </c:extLst>
        </c:ser>
        <c:ser>
          <c:idx val="4"/>
          <c:order val="4"/>
          <c:tx>
            <c:strRef>
              <c:f>Sheet1!$G$2:$G$4</c:f>
              <c:strCache>
                <c:ptCount val="3"/>
                <c:pt idx="0">
                  <c:v>Plant height (cm)</c:v>
                </c:pt>
                <c:pt idx="1">
                  <c:v>60 DAS</c:v>
                </c:pt>
                <c:pt idx="2">
                  <c:v>2020-21</c:v>
                </c:pt>
              </c:strCache>
            </c:strRef>
          </c:tx>
          <c:spPr>
            <a:solidFill>
              <a:schemeClr val="accent5"/>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Sheet1!$G$5:$G$14</c:f>
              <c:numCache>
                <c:formatCode>General</c:formatCode>
                <c:ptCount val="10"/>
                <c:pt idx="1">
                  <c:v>57.6</c:v>
                </c:pt>
                <c:pt idx="2">
                  <c:v>62.1</c:v>
                </c:pt>
                <c:pt idx="3">
                  <c:v>65.400000000000006</c:v>
                </c:pt>
                <c:pt idx="4">
                  <c:v>68.099999999999994</c:v>
                </c:pt>
                <c:pt idx="6">
                  <c:v>58.5</c:v>
                </c:pt>
                <c:pt idx="7">
                  <c:v>63.5</c:v>
                </c:pt>
                <c:pt idx="8">
                  <c:v>64.8</c:v>
                </c:pt>
                <c:pt idx="9">
                  <c:v>66.400000000000006</c:v>
                </c:pt>
              </c:numCache>
            </c:numRef>
          </c:val>
          <c:extLst>
            <c:ext xmlns:c16="http://schemas.microsoft.com/office/drawing/2014/chart" uri="{C3380CC4-5D6E-409C-BE32-E72D297353CC}">
              <c16:uniqueId val="{00000004-F8D8-439F-AB59-76100289FFE9}"/>
            </c:ext>
          </c:extLst>
        </c:ser>
        <c:ser>
          <c:idx val="5"/>
          <c:order val="5"/>
          <c:tx>
            <c:strRef>
              <c:f>Sheet1!$H$2:$H$4</c:f>
              <c:strCache>
                <c:ptCount val="3"/>
                <c:pt idx="0">
                  <c:v>Plant height (cm)</c:v>
                </c:pt>
                <c:pt idx="1">
                  <c:v>60 DAS</c:v>
                </c:pt>
                <c:pt idx="2">
                  <c:v>2021-22</c:v>
                </c:pt>
              </c:strCache>
            </c:strRef>
          </c:tx>
          <c:spPr>
            <a:solidFill>
              <a:schemeClr val="accent6"/>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Sheet1!$H$5:$H$14</c:f>
              <c:numCache>
                <c:formatCode>General</c:formatCode>
                <c:ptCount val="10"/>
                <c:pt idx="1">
                  <c:v>59.9</c:v>
                </c:pt>
                <c:pt idx="2">
                  <c:v>64.58</c:v>
                </c:pt>
                <c:pt idx="3">
                  <c:v>68.02</c:v>
                </c:pt>
                <c:pt idx="4">
                  <c:v>70.819999999999993</c:v>
                </c:pt>
                <c:pt idx="6">
                  <c:v>60.84</c:v>
                </c:pt>
                <c:pt idx="7">
                  <c:v>66.040000000000006</c:v>
                </c:pt>
                <c:pt idx="8">
                  <c:v>67.39</c:v>
                </c:pt>
                <c:pt idx="9">
                  <c:v>69.06</c:v>
                </c:pt>
              </c:numCache>
            </c:numRef>
          </c:val>
          <c:extLst>
            <c:ext xmlns:c16="http://schemas.microsoft.com/office/drawing/2014/chart" uri="{C3380CC4-5D6E-409C-BE32-E72D297353CC}">
              <c16:uniqueId val="{00000005-F8D8-439F-AB59-76100289FFE9}"/>
            </c:ext>
          </c:extLst>
        </c:ser>
        <c:ser>
          <c:idx val="6"/>
          <c:order val="6"/>
          <c:tx>
            <c:strRef>
              <c:f>Sheet1!$I$2:$I$4</c:f>
              <c:strCache>
                <c:ptCount val="3"/>
                <c:pt idx="0">
                  <c:v>Plant height (cm)</c:v>
                </c:pt>
                <c:pt idx="1">
                  <c:v>At harvest</c:v>
                </c:pt>
                <c:pt idx="2">
                  <c:v>2020-21</c:v>
                </c:pt>
              </c:strCache>
            </c:strRef>
          </c:tx>
          <c:spPr>
            <a:solidFill>
              <a:schemeClr val="accent1">
                <a:lumMod val="60000"/>
              </a:schemeClr>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Sheet1!$I$5:$I$14</c:f>
              <c:numCache>
                <c:formatCode>General</c:formatCode>
                <c:ptCount val="10"/>
                <c:pt idx="1">
                  <c:v>135</c:v>
                </c:pt>
                <c:pt idx="2">
                  <c:v>144</c:v>
                </c:pt>
                <c:pt idx="3">
                  <c:v>151</c:v>
                </c:pt>
                <c:pt idx="4">
                  <c:v>157</c:v>
                </c:pt>
                <c:pt idx="6">
                  <c:v>138</c:v>
                </c:pt>
                <c:pt idx="7">
                  <c:v>142.6</c:v>
                </c:pt>
                <c:pt idx="8">
                  <c:v>150.4</c:v>
                </c:pt>
                <c:pt idx="9">
                  <c:v>156</c:v>
                </c:pt>
              </c:numCache>
            </c:numRef>
          </c:val>
          <c:extLst>
            <c:ext xmlns:c16="http://schemas.microsoft.com/office/drawing/2014/chart" uri="{C3380CC4-5D6E-409C-BE32-E72D297353CC}">
              <c16:uniqueId val="{00000006-F8D8-439F-AB59-76100289FFE9}"/>
            </c:ext>
          </c:extLst>
        </c:ser>
        <c:ser>
          <c:idx val="7"/>
          <c:order val="7"/>
          <c:tx>
            <c:strRef>
              <c:f>Sheet1!$J$2:$J$4</c:f>
              <c:strCache>
                <c:ptCount val="3"/>
                <c:pt idx="0">
                  <c:v>Plant height (cm)</c:v>
                </c:pt>
                <c:pt idx="1">
                  <c:v>At harvest</c:v>
                </c:pt>
                <c:pt idx="2">
                  <c:v>2021-22</c:v>
                </c:pt>
              </c:strCache>
            </c:strRef>
          </c:tx>
          <c:spPr>
            <a:solidFill>
              <a:schemeClr val="accent2">
                <a:lumMod val="60000"/>
              </a:schemeClr>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Sheet1!$J$5:$J$14</c:f>
              <c:numCache>
                <c:formatCode>General</c:formatCode>
                <c:ptCount val="10"/>
                <c:pt idx="1">
                  <c:v>140.4</c:v>
                </c:pt>
                <c:pt idx="2">
                  <c:v>149.76</c:v>
                </c:pt>
                <c:pt idx="3">
                  <c:v>157.04</c:v>
                </c:pt>
                <c:pt idx="4">
                  <c:v>163.28</c:v>
                </c:pt>
                <c:pt idx="6">
                  <c:v>143.52000000000001</c:v>
                </c:pt>
                <c:pt idx="7">
                  <c:v>148.30000000000001</c:v>
                </c:pt>
                <c:pt idx="8">
                  <c:v>156.41999999999999</c:v>
                </c:pt>
                <c:pt idx="9">
                  <c:v>162.24</c:v>
                </c:pt>
              </c:numCache>
            </c:numRef>
          </c:val>
          <c:extLst>
            <c:ext xmlns:c16="http://schemas.microsoft.com/office/drawing/2014/chart" uri="{C3380CC4-5D6E-409C-BE32-E72D297353CC}">
              <c16:uniqueId val="{00000007-F8D8-439F-AB59-76100289FFE9}"/>
            </c:ext>
          </c:extLst>
        </c:ser>
        <c:dLbls>
          <c:showLegendKey val="0"/>
          <c:showVal val="0"/>
          <c:showCatName val="0"/>
          <c:showSerName val="0"/>
          <c:showPercent val="0"/>
          <c:showBubbleSize val="0"/>
        </c:dLbls>
        <c:gapWidth val="219"/>
        <c:overlap val="-27"/>
        <c:axId val="250959071"/>
        <c:axId val="250960511"/>
      </c:barChart>
      <c:catAx>
        <c:axId val="250959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960511"/>
        <c:crosses val="autoZero"/>
        <c:auto val="1"/>
        <c:lblAlgn val="ctr"/>
        <c:lblOffset val="100"/>
        <c:noMultiLvlLbl val="0"/>
      </c:catAx>
      <c:valAx>
        <c:axId val="250960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959071"/>
        <c:crosses val="autoZero"/>
        <c:crossBetween val="between"/>
      </c:valAx>
      <c:spPr>
        <a:noFill/>
        <a:ln>
          <a:noFill/>
        </a:ln>
        <a:effectLst/>
      </c:spPr>
    </c:plotArea>
    <c:legend>
      <c:legendPos val="b"/>
      <c:layout>
        <c:manualLayout>
          <c:xMode val="edge"/>
          <c:yMode val="edge"/>
          <c:x val="1.8102102553033076E-2"/>
          <c:y val="0.70750341410418471"/>
          <c:w val="0.95982281118316704"/>
          <c:h val="0.1893373338003929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2: Effect of Different Levels of Nitrogen and Sulphur on Number of green leaves plant</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1629870129870132"/>
          <c:y val="0.88481338481338478"/>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IN"/>
        </a:p>
      </c:txPr>
    </c:title>
    <c:autoTitleDeleted val="0"/>
    <c:plotArea>
      <c:layout>
        <c:manualLayout>
          <c:layoutTarget val="inner"/>
          <c:xMode val="edge"/>
          <c:yMode val="edge"/>
          <c:x val="5.1881242117462589E-2"/>
          <c:y val="2.6673101673101669E-2"/>
          <c:w val="0.92430923407301357"/>
          <c:h val="0.58306402578056127"/>
        </c:manualLayout>
      </c:layout>
      <c:barChart>
        <c:barDir val="col"/>
        <c:grouping val="clustered"/>
        <c:varyColors val="0"/>
        <c:ser>
          <c:idx val="0"/>
          <c:order val="0"/>
          <c:tx>
            <c:strRef>
              <c:f>Sheet1!$M$2:$M$4</c:f>
              <c:strCache>
                <c:ptCount val="3"/>
                <c:pt idx="0">
                  <c:v>Number of green leaves plant-1</c:v>
                </c:pt>
                <c:pt idx="1">
                  <c:v>30 DAS</c:v>
                </c:pt>
                <c:pt idx="2">
                  <c:v>2020-21</c:v>
                </c:pt>
              </c:strCache>
            </c:strRef>
          </c:tx>
          <c:spPr>
            <a:solidFill>
              <a:schemeClr val="accent1"/>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Sheet1!$M$5:$M$14</c:f>
              <c:numCache>
                <c:formatCode>General</c:formatCode>
                <c:ptCount val="10"/>
                <c:pt idx="1">
                  <c:v>5.4</c:v>
                </c:pt>
                <c:pt idx="2">
                  <c:v>5.5</c:v>
                </c:pt>
                <c:pt idx="3">
                  <c:v>5.7</c:v>
                </c:pt>
                <c:pt idx="4">
                  <c:v>5.8</c:v>
                </c:pt>
                <c:pt idx="6">
                  <c:v>5.4</c:v>
                </c:pt>
                <c:pt idx="7">
                  <c:v>5.6</c:v>
                </c:pt>
                <c:pt idx="8">
                  <c:v>5.7</c:v>
                </c:pt>
                <c:pt idx="9">
                  <c:v>5.7</c:v>
                </c:pt>
              </c:numCache>
            </c:numRef>
          </c:val>
          <c:extLst>
            <c:ext xmlns:c16="http://schemas.microsoft.com/office/drawing/2014/chart" uri="{C3380CC4-5D6E-409C-BE32-E72D297353CC}">
              <c16:uniqueId val="{00000000-8D4D-4E8E-B26C-06A91B11E782}"/>
            </c:ext>
          </c:extLst>
        </c:ser>
        <c:ser>
          <c:idx val="1"/>
          <c:order val="1"/>
          <c:tx>
            <c:strRef>
              <c:f>Sheet1!$N$2:$N$4</c:f>
              <c:strCache>
                <c:ptCount val="3"/>
                <c:pt idx="0">
                  <c:v>Number of green leaves plant-1</c:v>
                </c:pt>
                <c:pt idx="1">
                  <c:v>30 DAS</c:v>
                </c:pt>
                <c:pt idx="2">
                  <c:v>2021-22</c:v>
                </c:pt>
              </c:strCache>
            </c:strRef>
          </c:tx>
          <c:spPr>
            <a:solidFill>
              <a:schemeClr val="accent2"/>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Sheet1!$N$5:$N$14</c:f>
              <c:numCache>
                <c:formatCode>General</c:formatCode>
                <c:ptCount val="10"/>
                <c:pt idx="1">
                  <c:v>5.62</c:v>
                </c:pt>
                <c:pt idx="2">
                  <c:v>5.72</c:v>
                </c:pt>
                <c:pt idx="3">
                  <c:v>5.93</c:v>
                </c:pt>
                <c:pt idx="4">
                  <c:v>6.03</c:v>
                </c:pt>
                <c:pt idx="6">
                  <c:v>5.62</c:v>
                </c:pt>
                <c:pt idx="7">
                  <c:v>5.82</c:v>
                </c:pt>
                <c:pt idx="8">
                  <c:v>5.93</c:v>
                </c:pt>
                <c:pt idx="9">
                  <c:v>5.93</c:v>
                </c:pt>
              </c:numCache>
            </c:numRef>
          </c:val>
          <c:extLst>
            <c:ext xmlns:c16="http://schemas.microsoft.com/office/drawing/2014/chart" uri="{C3380CC4-5D6E-409C-BE32-E72D297353CC}">
              <c16:uniqueId val="{00000001-8D4D-4E8E-B26C-06A91B11E782}"/>
            </c:ext>
          </c:extLst>
        </c:ser>
        <c:ser>
          <c:idx val="2"/>
          <c:order val="2"/>
          <c:tx>
            <c:strRef>
              <c:f>Sheet1!$O$2:$O$4</c:f>
              <c:strCache>
                <c:ptCount val="3"/>
                <c:pt idx="0">
                  <c:v>Number of green leaves plant-1</c:v>
                </c:pt>
                <c:pt idx="1">
                  <c:v>45 DAS</c:v>
                </c:pt>
                <c:pt idx="2">
                  <c:v>2020-21</c:v>
                </c:pt>
              </c:strCache>
            </c:strRef>
          </c:tx>
          <c:spPr>
            <a:solidFill>
              <a:schemeClr val="accent3"/>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Sheet1!$O$5:$O$14</c:f>
              <c:numCache>
                <c:formatCode>General</c:formatCode>
                <c:ptCount val="10"/>
                <c:pt idx="1">
                  <c:v>14.56</c:v>
                </c:pt>
                <c:pt idx="2">
                  <c:v>17.920000000000002</c:v>
                </c:pt>
                <c:pt idx="3">
                  <c:v>21.28</c:v>
                </c:pt>
                <c:pt idx="4">
                  <c:v>22.72</c:v>
                </c:pt>
                <c:pt idx="6">
                  <c:v>15.52</c:v>
                </c:pt>
                <c:pt idx="7">
                  <c:v>18.079999999999998</c:v>
                </c:pt>
                <c:pt idx="8">
                  <c:v>21.04</c:v>
                </c:pt>
                <c:pt idx="9">
                  <c:v>21.84</c:v>
                </c:pt>
              </c:numCache>
            </c:numRef>
          </c:val>
          <c:extLst>
            <c:ext xmlns:c16="http://schemas.microsoft.com/office/drawing/2014/chart" uri="{C3380CC4-5D6E-409C-BE32-E72D297353CC}">
              <c16:uniqueId val="{00000002-8D4D-4E8E-B26C-06A91B11E782}"/>
            </c:ext>
          </c:extLst>
        </c:ser>
        <c:ser>
          <c:idx val="3"/>
          <c:order val="3"/>
          <c:tx>
            <c:strRef>
              <c:f>Sheet1!$P$2:$P$4</c:f>
              <c:strCache>
                <c:ptCount val="3"/>
                <c:pt idx="0">
                  <c:v>Number of green leaves plant-1</c:v>
                </c:pt>
                <c:pt idx="1">
                  <c:v>45 DAS</c:v>
                </c:pt>
                <c:pt idx="2">
                  <c:v>2021-22</c:v>
                </c:pt>
              </c:strCache>
            </c:strRef>
          </c:tx>
          <c:spPr>
            <a:solidFill>
              <a:schemeClr val="accent4"/>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Sheet1!$P$5:$P$14</c:f>
              <c:numCache>
                <c:formatCode>General</c:formatCode>
                <c:ptCount val="10"/>
                <c:pt idx="1">
                  <c:v>15.14</c:v>
                </c:pt>
                <c:pt idx="2">
                  <c:v>18.64</c:v>
                </c:pt>
                <c:pt idx="3">
                  <c:v>22.13</c:v>
                </c:pt>
                <c:pt idx="4">
                  <c:v>23.63</c:v>
                </c:pt>
                <c:pt idx="6">
                  <c:v>16.14</c:v>
                </c:pt>
                <c:pt idx="7">
                  <c:v>18.8</c:v>
                </c:pt>
                <c:pt idx="8">
                  <c:v>21.88</c:v>
                </c:pt>
                <c:pt idx="9">
                  <c:v>22.71</c:v>
                </c:pt>
              </c:numCache>
            </c:numRef>
          </c:val>
          <c:extLst>
            <c:ext xmlns:c16="http://schemas.microsoft.com/office/drawing/2014/chart" uri="{C3380CC4-5D6E-409C-BE32-E72D297353CC}">
              <c16:uniqueId val="{00000003-8D4D-4E8E-B26C-06A91B11E782}"/>
            </c:ext>
          </c:extLst>
        </c:ser>
        <c:ser>
          <c:idx val="4"/>
          <c:order val="4"/>
          <c:tx>
            <c:strRef>
              <c:f>Sheet1!$Q$2:$Q$4</c:f>
              <c:strCache>
                <c:ptCount val="3"/>
                <c:pt idx="0">
                  <c:v>Number of green leaves plant-1</c:v>
                </c:pt>
                <c:pt idx="1">
                  <c:v>60 DAS</c:v>
                </c:pt>
                <c:pt idx="2">
                  <c:v>2020-21</c:v>
                </c:pt>
              </c:strCache>
            </c:strRef>
          </c:tx>
          <c:spPr>
            <a:solidFill>
              <a:schemeClr val="accent5"/>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Sheet1!$Q$5:$Q$14</c:f>
              <c:numCache>
                <c:formatCode>General</c:formatCode>
                <c:ptCount val="10"/>
                <c:pt idx="1">
                  <c:v>18.2</c:v>
                </c:pt>
                <c:pt idx="2">
                  <c:v>22.4</c:v>
                </c:pt>
                <c:pt idx="3">
                  <c:v>26.6</c:v>
                </c:pt>
                <c:pt idx="4">
                  <c:v>28.4</c:v>
                </c:pt>
                <c:pt idx="6">
                  <c:v>19.399999999999999</c:v>
                </c:pt>
                <c:pt idx="7">
                  <c:v>22.6</c:v>
                </c:pt>
                <c:pt idx="8">
                  <c:v>26.3</c:v>
                </c:pt>
                <c:pt idx="9">
                  <c:v>27.3</c:v>
                </c:pt>
              </c:numCache>
            </c:numRef>
          </c:val>
          <c:extLst>
            <c:ext xmlns:c16="http://schemas.microsoft.com/office/drawing/2014/chart" uri="{C3380CC4-5D6E-409C-BE32-E72D297353CC}">
              <c16:uniqueId val="{00000004-8D4D-4E8E-B26C-06A91B11E782}"/>
            </c:ext>
          </c:extLst>
        </c:ser>
        <c:ser>
          <c:idx val="5"/>
          <c:order val="5"/>
          <c:tx>
            <c:strRef>
              <c:f>Sheet1!$R$2:$R$4</c:f>
              <c:strCache>
                <c:ptCount val="3"/>
                <c:pt idx="0">
                  <c:v>Number of green leaves plant-1</c:v>
                </c:pt>
                <c:pt idx="1">
                  <c:v>60 DAS</c:v>
                </c:pt>
                <c:pt idx="2">
                  <c:v>2021-22</c:v>
                </c:pt>
              </c:strCache>
            </c:strRef>
          </c:tx>
          <c:spPr>
            <a:solidFill>
              <a:schemeClr val="accent6"/>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Sheet1!$R$5:$R$14</c:f>
              <c:numCache>
                <c:formatCode>General</c:formatCode>
                <c:ptCount val="10"/>
                <c:pt idx="1">
                  <c:v>18.93</c:v>
                </c:pt>
                <c:pt idx="2">
                  <c:v>23.3</c:v>
                </c:pt>
                <c:pt idx="3">
                  <c:v>27.66</c:v>
                </c:pt>
                <c:pt idx="4">
                  <c:v>29.54</c:v>
                </c:pt>
                <c:pt idx="6">
                  <c:v>20.18</c:v>
                </c:pt>
                <c:pt idx="7">
                  <c:v>23.5</c:v>
                </c:pt>
                <c:pt idx="8">
                  <c:v>27.35</c:v>
                </c:pt>
                <c:pt idx="9">
                  <c:v>28.39</c:v>
                </c:pt>
              </c:numCache>
            </c:numRef>
          </c:val>
          <c:extLst>
            <c:ext xmlns:c16="http://schemas.microsoft.com/office/drawing/2014/chart" uri="{C3380CC4-5D6E-409C-BE32-E72D297353CC}">
              <c16:uniqueId val="{00000005-8D4D-4E8E-B26C-06A91B11E782}"/>
            </c:ext>
          </c:extLst>
        </c:ser>
        <c:dLbls>
          <c:showLegendKey val="0"/>
          <c:showVal val="0"/>
          <c:showCatName val="0"/>
          <c:showSerName val="0"/>
          <c:showPercent val="0"/>
          <c:showBubbleSize val="0"/>
        </c:dLbls>
        <c:gapWidth val="219"/>
        <c:overlap val="-27"/>
        <c:axId val="469833519"/>
        <c:axId val="469820559"/>
      </c:barChart>
      <c:catAx>
        <c:axId val="46983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9820559"/>
        <c:crosses val="autoZero"/>
        <c:auto val="1"/>
        <c:lblAlgn val="ctr"/>
        <c:lblOffset val="100"/>
        <c:noMultiLvlLbl val="0"/>
      </c:catAx>
      <c:valAx>
        <c:axId val="469820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9833519"/>
        <c:crosses val="autoZero"/>
        <c:crossBetween val="between"/>
      </c:valAx>
      <c:spPr>
        <a:noFill/>
        <a:ln>
          <a:noFill/>
        </a:ln>
        <a:effectLst/>
      </c:spPr>
    </c:plotArea>
    <c:legend>
      <c:legendPos val="b"/>
      <c:layout>
        <c:manualLayout>
          <c:xMode val="edge"/>
          <c:yMode val="edge"/>
          <c:x val="3.2538432695913014E-2"/>
          <c:y val="0.7679364403773854"/>
          <c:w val="0.94791014759518699"/>
          <c:h val="0.109798437357492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3: Effect of Different Levels of Nitrogen and Sulphur on Number of branches plant</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359108483056631"/>
          <c:y val="0.8625079838194592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9.8237260000379033E-3"/>
          <c:y val="0"/>
          <c:w val="0.97298475349989577"/>
          <c:h val="0.61749818530507827"/>
        </c:manualLayout>
      </c:layout>
      <c:barChart>
        <c:barDir val="col"/>
        <c:grouping val="clustered"/>
        <c:varyColors val="0"/>
        <c:ser>
          <c:idx val="0"/>
          <c:order val="0"/>
          <c:tx>
            <c:strRef>
              <c:f>Sheet1!$U$2:$U$4</c:f>
              <c:strCache>
                <c:ptCount val="3"/>
                <c:pt idx="0">
                  <c:v>Number of branches plant-1</c:v>
                </c:pt>
                <c:pt idx="1">
                  <c:v>30 DAS</c:v>
                </c:pt>
                <c:pt idx="2">
                  <c:v>2020-21</c:v>
                </c:pt>
              </c:strCache>
            </c:strRef>
          </c:tx>
          <c:spPr>
            <a:solidFill>
              <a:schemeClr val="accent1"/>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Sheet1!$U$5:$U$14</c:f>
              <c:numCache>
                <c:formatCode>General</c:formatCode>
                <c:ptCount val="10"/>
                <c:pt idx="1">
                  <c:v>1.63</c:v>
                </c:pt>
                <c:pt idx="2">
                  <c:v>1.65</c:v>
                </c:pt>
                <c:pt idx="3">
                  <c:v>1.69</c:v>
                </c:pt>
                <c:pt idx="4">
                  <c:v>1.73</c:v>
                </c:pt>
                <c:pt idx="6">
                  <c:v>1.62</c:v>
                </c:pt>
                <c:pt idx="7">
                  <c:v>1.67</c:v>
                </c:pt>
                <c:pt idx="8">
                  <c:v>1.7</c:v>
                </c:pt>
                <c:pt idx="9">
                  <c:v>1.71</c:v>
                </c:pt>
              </c:numCache>
            </c:numRef>
          </c:val>
          <c:extLst>
            <c:ext xmlns:c16="http://schemas.microsoft.com/office/drawing/2014/chart" uri="{C3380CC4-5D6E-409C-BE32-E72D297353CC}">
              <c16:uniqueId val="{00000000-E2FE-494E-9FF0-B083CD304726}"/>
            </c:ext>
          </c:extLst>
        </c:ser>
        <c:ser>
          <c:idx val="1"/>
          <c:order val="1"/>
          <c:tx>
            <c:strRef>
              <c:f>Sheet1!$V$2:$V$4</c:f>
              <c:strCache>
                <c:ptCount val="3"/>
                <c:pt idx="0">
                  <c:v>Number of branches plant-1</c:v>
                </c:pt>
                <c:pt idx="1">
                  <c:v>30 DAS</c:v>
                </c:pt>
                <c:pt idx="2">
                  <c:v>2021-22</c:v>
                </c:pt>
              </c:strCache>
            </c:strRef>
          </c:tx>
          <c:spPr>
            <a:solidFill>
              <a:schemeClr val="accent2"/>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Sheet1!$V$5:$V$14</c:f>
              <c:numCache>
                <c:formatCode>General</c:formatCode>
                <c:ptCount val="10"/>
                <c:pt idx="1">
                  <c:v>1.69</c:v>
                </c:pt>
                <c:pt idx="2">
                  <c:v>1.72</c:v>
                </c:pt>
                <c:pt idx="3">
                  <c:v>1.76</c:v>
                </c:pt>
                <c:pt idx="4">
                  <c:v>1.8</c:v>
                </c:pt>
                <c:pt idx="6">
                  <c:v>1.69</c:v>
                </c:pt>
                <c:pt idx="7">
                  <c:v>1.74</c:v>
                </c:pt>
                <c:pt idx="8">
                  <c:v>1.77</c:v>
                </c:pt>
                <c:pt idx="9">
                  <c:v>1.77</c:v>
                </c:pt>
              </c:numCache>
            </c:numRef>
          </c:val>
          <c:extLst>
            <c:ext xmlns:c16="http://schemas.microsoft.com/office/drawing/2014/chart" uri="{C3380CC4-5D6E-409C-BE32-E72D297353CC}">
              <c16:uniqueId val="{00000001-E2FE-494E-9FF0-B083CD304726}"/>
            </c:ext>
          </c:extLst>
        </c:ser>
        <c:ser>
          <c:idx val="2"/>
          <c:order val="2"/>
          <c:tx>
            <c:strRef>
              <c:f>Sheet1!$W$2:$W$4</c:f>
              <c:strCache>
                <c:ptCount val="3"/>
                <c:pt idx="0">
                  <c:v>Number of branches plant-1</c:v>
                </c:pt>
                <c:pt idx="1">
                  <c:v>45 DAS</c:v>
                </c:pt>
                <c:pt idx="2">
                  <c:v>2020-21</c:v>
                </c:pt>
              </c:strCache>
            </c:strRef>
          </c:tx>
          <c:spPr>
            <a:solidFill>
              <a:schemeClr val="accent3"/>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Sheet1!$W$5:$W$14</c:f>
              <c:numCache>
                <c:formatCode>General</c:formatCode>
                <c:ptCount val="10"/>
                <c:pt idx="1">
                  <c:v>8.25</c:v>
                </c:pt>
                <c:pt idx="2">
                  <c:v>9.26</c:v>
                </c:pt>
                <c:pt idx="3">
                  <c:v>9.48</c:v>
                </c:pt>
                <c:pt idx="4">
                  <c:v>9.6999999999999993</c:v>
                </c:pt>
                <c:pt idx="6">
                  <c:v>8.48</c:v>
                </c:pt>
                <c:pt idx="7">
                  <c:v>9.1999999999999993</c:v>
                </c:pt>
                <c:pt idx="8">
                  <c:v>9.42</c:v>
                </c:pt>
                <c:pt idx="9">
                  <c:v>9.59</c:v>
                </c:pt>
              </c:numCache>
            </c:numRef>
          </c:val>
          <c:extLst>
            <c:ext xmlns:c16="http://schemas.microsoft.com/office/drawing/2014/chart" uri="{C3380CC4-5D6E-409C-BE32-E72D297353CC}">
              <c16:uniqueId val="{00000002-E2FE-494E-9FF0-B083CD304726}"/>
            </c:ext>
          </c:extLst>
        </c:ser>
        <c:ser>
          <c:idx val="3"/>
          <c:order val="3"/>
          <c:tx>
            <c:strRef>
              <c:f>Sheet1!$X$2:$X$4</c:f>
              <c:strCache>
                <c:ptCount val="3"/>
                <c:pt idx="0">
                  <c:v>Number of branches plant-1</c:v>
                </c:pt>
                <c:pt idx="1">
                  <c:v>45 DAS</c:v>
                </c:pt>
                <c:pt idx="2">
                  <c:v>2021-22</c:v>
                </c:pt>
              </c:strCache>
            </c:strRef>
          </c:tx>
          <c:spPr>
            <a:solidFill>
              <a:schemeClr val="accent4"/>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Sheet1!$X$5:$X$14</c:f>
              <c:numCache>
                <c:formatCode>General</c:formatCode>
                <c:ptCount val="10"/>
                <c:pt idx="1">
                  <c:v>8.58</c:v>
                </c:pt>
                <c:pt idx="2">
                  <c:v>9.6300000000000008</c:v>
                </c:pt>
                <c:pt idx="3">
                  <c:v>9.86</c:v>
                </c:pt>
                <c:pt idx="4">
                  <c:v>10.09</c:v>
                </c:pt>
                <c:pt idx="6">
                  <c:v>8.81</c:v>
                </c:pt>
                <c:pt idx="7">
                  <c:v>9.57</c:v>
                </c:pt>
                <c:pt idx="8">
                  <c:v>9.8000000000000007</c:v>
                </c:pt>
                <c:pt idx="9">
                  <c:v>9.9700000000000006</c:v>
                </c:pt>
              </c:numCache>
            </c:numRef>
          </c:val>
          <c:extLst>
            <c:ext xmlns:c16="http://schemas.microsoft.com/office/drawing/2014/chart" uri="{C3380CC4-5D6E-409C-BE32-E72D297353CC}">
              <c16:uniqueId val="{00000003-E2FE-494E-9FF0-B083CD304726}"/>
            </c:ext>
          </c:extLst>
        </c:ser>
        <c:ser>
          <c:idx val="4"/>
          <c:order val="4"/>
          <c:tx>
            <c:strRef>
              <c:f>Sheet1!$Y$2:$Y$4</c:f>
              <c:strCache>
                <c:ptCount val="3"/>
                <c:pt idx="0">
                  <c:v>Number of branches plant-1</c:v>
                </c:pt>
                <c:pt idx="1">
                  <c:v>60 DAS</c:v>
                </c:pt>
                <c:pt idx="2">
                  <c:v>2020-21</c:v>
                </c:pt>
              </c:strCache>
            </c:strRef>
          </c:tx>
          <c:spPr>
            <a:solidFill>
              <a:schemeClr val="accent5"/>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Sheet1!$Y$5:$Y$14</c:f>
              <c:numCache>
                <c:formatCode>General</c:formatCode>
                <c:ptCount val="10"/>
                <c:pt idx="1">
                  <c:v>15</c:v>
                </c:pt>
                <c:pt idx="2">
                  <c:v>16.829999999999998</c:v>
                </c:pt>
                <c:pt idx="3">
                  <c:v>17.23</c:v>
                </c:pt>
                <c:pt idx="4">
                  <c:v>17.64</c:v>
                </c:pt>
                <c:pt idx="6">
                  <c:v>15.41</c:v>
                </c:pt>
                <c:pt idx="7">
                  <c:v>16.73</c:v>
                </c:pt>
                <c:pt idx="8">
                  <c:v>17.13</c:v>
                </c:pt>
                <c:pt idx="9">
                  <c:v>17.440000000000001</c:v>
                </c:pt>
              </c:numCache>
            </c:numRef>
          </c:val>
          <c:extLst>
            <c:ext xmlns:c16="http://schemas.microsoft.com/office/drawing/2014/chart" uri="{C3380CC4-5D6E-409C-BE32-E72D297353CC}">
              <c16:uniqueId val="{00000004-E2FE-494E-9FF0-B083CD304726}"/>
            </c:ext>
          </c:extLst>
        </c:ser>
        <c:ser>
          <c:idx val="5"/>
          <c:order val="5"/>
          <c:tx>
            <c:strRef>
              <c:f>Sheet1!$Z$2:$Z$4</c:f>
              <c:strCache>
                <c:ptCount val="3"/>
                <c:pt idx="0">
                  <c:v>Number of branches plant-1</c:v>
                </c:pt>
                <c:pt idx="1">
                  <c:v>60 DAS</c:v>
                </c:pt>
                <c:pt idx="2">
                  <c:v>2021-22</c:v>
                </c:pt>
              </c:strCache>
            </c:strRef>
          </c:tx>
          <c:spPr>
            <a:solidFill>
              <a:schemeClr val="accent6"/>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Sheet1!$Z$5:$Z$14</c:f>
              <c:numCache>
                <c:formatCode>General</c:formatCode>
                <c:ptCount val="10"/>
                <c:pt idx="1">
                  <c:v>15.6</c:v>
                </c:pt>
                <c:pt idx="2">
                  <c:v>17.5</c:v>
                </c:pt>
                <c:pt idx="3">
                  <c:v>17.920000000000002</c:v>
                </c:pt>
                <c:pt idx="4">
                  <c:v>18.350000000000001</c:v>
                </c:pt>
                <c:pt idx="6">
                  <c:v>16.03</c:v>
                </c:pt>
                <c:pt idx="7">
                  <c:v>17.399999999999999</c:v>
                </c:pt>
                <c:pt idx="8">
                  <c:v>17.82</c:v>
                </c:pt>
                <c:pt idx="9">
                  <c:v>18.13</c:v>
                </c:pt>
              </c:numCache>
            </c:numRef>
          </c:val>
          <c:extLst>
            <c:ext xmlns:c16="http://schemas.microsoft.com/office/drawing/2014/chart" uri="{C3380CC4-5D6E-409C-BE32-E72D297353CC}">
              <c16:uniqueId val="{00000005-E2FE-494E-9FF0-B083CD304726}"/>
            </c:ext>
          </c:extLst>
        </c:ser>
        <c:ser>
          <c:idx val="6"/>
          <c:order val="6"/>
          <c:tx>
            <c:strRef>
              <c:f>Sheet1!$AA$2:$AA$4</c:f>
              <c:strCache>
                <c:ptCount val="3"/>
                <c:pt idx="0">
                  <c:v>Number of branches plant-1</c:v>
                </c:pt>
                <c:pt idx="1">
                  <c:v>At harvest</c:v>
                </c:pt>
                <c:pt idx="2">
                  <c:v>2020-21</c:v>
                </c:pt>
              </c:strCache>
            </c:strRef>
          </c:tx>
          <c:spPr>
            <a:solidFill>
              <a:schemeClr val="accent1">
                <a:lumMod val="60000"/>
              </a:schemeClr>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Sheet1!$AA$5:$AA$14</c:f>
              <c:numCache>
                <c:formatCode>General</c:formatCode>
                <c:ptCount val="10"/>
                <c:pt idx="1">
                  <c:v>16.3</c:v>
                </c:pt>
                <c:pt idx="2">
                  <c:v>17.600000000000001</c:v>
                </c:pt>
                <c:pt idx="3">
                  <c:v>18.149999999999999</c:v>
                </c:pt>
                <c:pt idx="4">
                  <c:v>18.600000000000001</c:v>
                </c:pt>
                <c:pt idx="6">
                  <c:v>16.45</c:v>
                </c:pt>
                <c:pt idx="7">
                  <c:v>17.72</c:v>
                </c:pt>
                <c:pt idx="8">
                  <c:v>17.850000000000001</c:v>
                </c:pt>
                <c:pt idx="9">
                  <c:v>18.62</c:v>
                </c:pt>
              </c:numCache>
            </c:numRef>
          </c:val>
          <c:extLst>
            <c:ext xmlns:c16="http://schemas.microsoft.com/office/drawing/2014/chart" uri="{C3380CC4-5D6E-409C-BE32-E72D297353CC}">
              <c16:uniqueId val="{00000006-E2FE-494E-9FF0-B083CD304726}"/>
            </c:ext>
          </c:extLst>
        </c:ser>
        <c:ser>
          <c:idx val="7"/>
          <c:order val="7"/>
          <c:tx>
            <c:strRef>
              <c:f>Sheet1!$AB$2:$AB$4</c:f>
              <c:strCache>
                <c:ptCount val="3"/>
                <c:pt idx="0">
                  <c:v>Number of branches plant-1</c:v>
                </c:pt>
                <c:pt idx="1">
                  <c:v>At harvest</c:v>
                </c:pt>
                <c:pt idx="2">
                  <c:v>2021-22</c:v>
                </c:pt>
              </c:strCache>
            </c:strRef>
          </c:tx>
          <c:spPr>
            <a:solidFill>
              <a:schemeClr val="accent2">
                <a:lumMod val="60000"/>
              </a:schemeClr>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Sheet1!$AB$5:$AB$14</c:f>
              <c:numCache>
                <c:formatCode>General</c:formatCode>
                <c:ptCount val="10"/>
                <c:pt idx="1">
                  <c:v>17.38</c:v>
                </c:pt>
                <c:pt idx="2">
                  <c:v>18.329999999999998</c:v>
                </c:pt>
                <c:pt idx="3">
                  <c:v>18.920000000000002</c:v>
                </c:pt>
                <c:pt idx="4">
                  <c:v>19.36</c:v>
                </c:pt>
                <c:pt idx="6">
                  <c:v>17.3</c:v>
                </c:pt>
                <c:pt idx="7">
                  <c:v>18.43</c:v>
                </c:pt>
                <c:pt idx="8">
                  <c:v>18.89</c:v>
                </c:pt>
                <c:pt idx="9">
                  <c:v>19.36</c:v>
                </c:pt>
              </c:numCache>
            </c:numRef>
          </c:val>
          <c:extLst>
            <c:ext xmlns:c16="http://schemas.microsoft.com/office/drawing/2014/chart" uri="{C3380CC4-5D6E-409C-BE32-E72D297353CC}">
              <c16:uniqueId val="{00000007-E2FE-494E-9FF0-B083CD304726}"/>
            </c:ext>
          </c:extLst>
        </c:ser>
        <c:dLbls>
          <c:showLegendKey val="0"/>
          <c:showVal val="1"/>
          <c:showCatName val="0"/>
          <c:showSerName val="0"/>
          <c:showPercent val="0"/>
          <c:showBubbleSize val="0"/>
        </c:dLbls>
        <c:gapWidth val="150"/>
        <c:overlap val="-25"/>
        <c:axId val="468190639"/>
        <c:axId val="468187759"/>
      </c:barChart>
      <c:catAx>
        <c:axId val="46819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187759"/>
        <c:crosses val="autoZero"/>
        <c:auto val="1"/>
        <c:lblAlgn val="ctr"/>
        <c:lblOffset val="100"/>
        <c:noMultiLvlLbl val="0"/>
      </c:catAx>
      <c:valAx>
        <c:axId val="468187759"/>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90639"/>
        <c:crosses val="autoZero"/>
        <c:crossBetween val="between"/>
      </c:valAx>
      <c:spPr>
        <a:noFill/>
        <a:ln>
          <a:noFill/>
        </a:ln>
        <a:effectLst/>
      </c:spPr>
    </c:plotArea>
    <c:legend>
      <c:legendPos val="t"/>
      <c:layout>
        <c:manualLayout>
          <c:xMode val="edge"/>
          <c:yMode val="edge"/>
          <c:x val="8.9551036049991088E-3"/>
          <c:y val="0.70832278603028576"/>
          <c:w val="0.99104489639500093"/>
          <c:h val="0.1479590165908160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4: Effect of Different Levels of Nitrogen and Sulphur on fresh weight of per plant (g)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2676711721692885"/>
          <c:y val="0.91006199332379589"/>
        </c:manualLayout>
      </c:layout>
      <c:overlay val="0"/>
      <c:spPr>
        <a:noFill/>
        <a:ln>
          <a:solidFill>
            <a:schemeClr val="tx1"/>
          </a:solid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plotArea>
      <c:layout>
        <c:manualLayout>
          <c:layoutTarget val="inner"/>
          <c:xMode val="edge"/>
          <c:yMode val="edge"/>
          <c:x val="4.0081716610802794E-2"/>
          <c:y val="1.5496180101344381E-2"/>
          <c:w val="0.94446394520601895"/>
          <c:h val="0.64791515940070132"/>
        </c:manualLayout>
      </c:layout>
      <c:barChart>
        <c:barDir val="col"/>
        <c:grouping val="clustered"/>
        <c:varyColors val="0"/>
        <c:ser>
          <c:idx val="0"/>
          <c:order val="0"/>
          <c:tx>
            <c:strRef>
              <c:f>Sheet1!$C$18:$C$20</c:f>
              <c:strCache>
                <c:ptCount val="3"/>
                <c:pt idx="0">
                  <c:v>Fresh weight of per plant (g)</c:v>
                </c:pt>
                <c:pt idx="1">
                  <c:v>30 DAS</c:v>
                </c:pt>
                <c:pt idx="2">
                  <c:v>2020-21</c:v>
                </c:pt>
              </c:strCache>
            </c:strRef>
          </c:tx>
          <c:spPr>
            <a:solidFill>
              <a:schemeClr val="accent1"/>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Sheet1!$C$21:$C$30</c:f>
              <c:numCache>
                <c:formatCode>General</c:formatCode>
                <c:ptCount val="10"/>
                <c:pt idx="1">
                  <c:v>8.98</c:v>
                </c:pt>
                <c:pt idx="2">
                  <c:v>9.14</c:v>
                </c:pt>
                <c:pt idx="3">
                  <c:v>9.2799999999999994</c:v>
                </c:pt>
                <c:pt idx="4">
                  <c:v>9.48</c:v>
                </c:pt>
                <c:pt idx="6">
                  <c:v>9.0500000000000007</c:v>
                </c:pt>
                <c:pt idx="7">
                  <c:v>9.25</c:v>
                </c:pt>
                <c:pt idx="8">
                  <c:v>9.27</c:v>
                </c:pt>
                <c:pt idx="9">
                  <c:v>9.32</c:v>
                </c:pt>
              </c:numCache>
            </c:numRef>
          </c:val>
          <c:extLst>
            <c:ext xmlns:c16="http://schemas.microsoft.com/office/drawing/2014/chart" uri="{C3380CC4-5D6E-409C-BE32-E72D297353CC}">
              <c16:uniqueId val="{00000000-19C8-45C1-A1AF-B50F901FC06E}"/>
            </c:ext>
          </c:extLst>
        </c:ser>
        <c:ser>
          <c:idx val="1"/>
          <c:order val="1"/>
          <c:tx>
            <c:strRef>
              <c:f>Sheet1!$D$18:$D$20</c:f>
              <c:strCache>
                <c:ptCount val="3"/>
                <c:pt idx="0">
                  <c:v>Fresh weight of per plant (g)</c:v>
                </c:pt>
                <c:pt idx="1">
                  <c:v>30 DAS</c:v>
                </c:pt>
                <c:pt idx="2">
                  <c:v>2021-22</c:v>
                </c:pt>
              </c:strCache>
            </c:strRef>
          </c:tx>
          <c:spPr>
            <a:solidFill>
              <a:schemeClr val="accent2"/>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Sheet1!$D$21:$D$30</c:f>
              <c:numCache>
                <c:formatCode>General</c:formatCode>
                <c:ptCount val="10"/>
                <c:pt idx="1">
                  <c:v>9.48</c:v>
                </c:pt>
                <c:pt idx="2">
                  <c:v>9.65</c:v>
                </c:pt>
                <c:pt idx="3">
                  <c:v>9.7799999999999994</c:v>
                </c:pt>
                <c:pt idx="4">
                  <c:v>9.98</c:v>
                </c:pt>
                <c:pt idx="6">
                  <c:v>9.5500000000000007</c:v>
                </c:pt>
                <c:pt idx="7">
                  <c:v>9.73</c:v>
                </c:pt>
                <c:pt idx="8">
                  <c:v>9.75</c:v>
                </c:pt>
                <c:pt idx="9">
                  <c:v>9.85</c:v>
                </c:pt>
              </c:numCache>
            </c:numRef>
          </c:val>
          <c:extLst>
            <c:ext xmlns:c16="http://schemas.microsoft.com/office/drawing/2014/chart" uri="{C3380CC4-5D6E-409C-BE32-E72D297353CC}">
              <c16:uniqueId val="{00000001-19C8-45C1-A1AF-B50F901FC06E}"/>
            </c:ext>
          </c:extLst>
        </c:ser>
        <c:ser>
          <c:idx val="2"/>
          <c:order val="2"/>
          <c:tx>
            <c:strRef>
              <c:f>Sheet1!$E$18:$E$20</c:f>
              <c:strCache>
                <c:ptCount val="3"/>
                <c:pt idx="0">
                  <c:v>Fresh weight of per plant (g)</c:v>
                </c:pt>
                <c:pt idx="1">
                  <c:v>45 DAS</c:v>
                </c:pt>
                <c:pt idx="2">
                  <c:v>2020-21</c:v>
                </c:pt>
              </c:strCache>
            </c:strRef>
          </c:tx>
          <c:spPr>
            <a:solidFill>
              <a:schemeClr val="accent3"/>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Sheet1!$E$21:$E$30</c:f>
              <c:numCache>
                <c:formatCode>General</c:formatCode>
                <c:ptCount val="10"/>
                <c:pt idx="1">
                  <c:v>78.33</c:v>
                </c:pt>
                <c:pt idx="2">
                  <c:v>88.08</c:v>
                </c:pt>
                <c:pt idx="3">
                  <c:v>100.99</c:v>
                </c:pt>
                <c:pt idx="4">
                  <c:v>109.68</c:v>
                </c:pt>
                <c:pt idx="6">
                  <c:v>84.89</c:v>
                </c:pt>
                <c:pt idx="7">
                  <c:v>91.74</c:v>
                </c:pt>
                <c:pt idx="8">
                  <c:v>97.52</c:v>
                </c:pt>
                <c:pt idx="9">
                  <c:v>102.93</c:v>
                </c:pt>
              </c:numCache>
            </c:numRef>
          </c:val>
          <c:extLst>
            <c:ext xmlns:c16="http://schemas.microsoft.com/office/drawing/2014/chart" uri="{C3380CC4-5D6E-409C-BE32-E72D297353CC}">
              <c16:uniqueId val="{00000002-19C8-45C1-A1AF-B50F901FC06E}"/>
            </c:ext>
          </c:extLst>
        </c:ser>
        <c:ser>
          <c:idx val="3"/>
          <c:order val="3"/>
          <c:tx>
            <c:strRef>
              <c:f>Sheet1!$F$18:$F$20</c:f>
              <c:strCache>
                <c:ptCount val="3"/>
                <c:pt idx="0">
                  <c:v>Fresh weight of per plant (g)</c:v>
                </c:pt>
                <c:pt idx="1">
                  <c:v>45 DAS</c:v>
                </c:pt>
                <c:pt idx="2">
                  <c:v>2021-22</c:v>
                </c:pt>
              </c:strCache>
            </c:strRef>
          </c:tx>
          <c:spPr>
            <a:solidFill>
              <a:schemeClr val="accent4"/>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Sheet1!$F$21:$F$30</c:f>
              <c:numCache>
                <c:formatCode>General</c:formatCode>
                <c:ptCount val="10"/>
                <c:pt idx="1">
                  <c:v>81.459999999999994</c:v>
                </c:pt>
                <c:pt idx="2">
                  <c:v>91.61</c:v>
                </c:pt>
                <c:pt idx="3">
                  <c:v>105.03</c:v>
                </c:pt>
                <c:pt idx="4">
                  <c:v>114.07</c:v>
                </c:pt>
                <c:pt idx="6">
                  <c:v>88.29</c:v>
                </c:pt>
                <c:pt idx="7">
                  <c:v>95.41</c:v>
                </c:pt>
                <c:pt idx="8">
                  <c:v>101.42</c:v>
                </c:pt>
                <c:pt idx="9">
                  <c:v>107.05</c:v>
                </c:pt>
              </c:numCache>
            </c:numRef>
          </c:val>
          <c:extLst>
            <c:ext xmlns:c16="http://schemas.microsoft.com/office/drawing/2014/chart" uri="{C3380CC4-5D6E-409C-BE32-E72D297353CC}">
              <c16:uniqueId val="{00000003-19C8-45C1-A1AF-B50F901FC06E}"/>
            </c:ext>
          </c:extLst>
        </c:ser>
        <c:ser>
          <c:idx val="4"/>
          <c:order val="4"/>
          <c:tx>
            <c:strRef>
              <c:f>Sheet1!$G$18:$G$20</c:f>
              <c:strCache>
                <c:ptCount val="3"/>
                <c:pt idx="0">
                  <c:v>Fresh weight of per plant (g)</c:v>
                </c:pt>
                <c:pt idx="1">
                  <c:v>60 DAS</c:v>
                </c:pt>
                <c:pt idx="2">
                  <c:v>2020-21</c:v>
                </c:pt>
              </c:strCache>
            </c:strRef>
          </c:tx>
          <c:spPr>
            <a:solidFill>
              <a:schemeClr val="accent5"/>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Sheet1!$G$21:$G$30</c:f>
              <c:numCache>
                <c:formatCode>General</c:formatCode>
                <c:ptCount val="10"/>
                <c:pt idx="1">
                  <c:v>130.55000000000001</c:v>
                </c:pt>
                <c:pt idx="2">
                  <c:v>146.81</c:v>
                </c:pt>
                <c:pt idx="3">
                  <c:v>168.31</c:v>
                </c:pt>
                <c:pt idx="4">
                  <c:v>182.8</c:v>
                </c:pt>
                <c:pt idx="6">
                  <c:v>141.47999999999999</c:v>
                </c:pt>
                <c:pt idx="7">
                  <c:v>152.9</c:v>
                </c:pt>
                <c:pt idx="8">
                  <c:v>162.53</c:v>
                </c:pt>
                <c:pt idx="9">
                  <c:v>171.55</c:v>
                </c:pt>
              </c:numCache>
            </c:numRef>
          </c:val>
          <c:extLst>
            <c:ext xmlns:c16="http://schemas.microsoft.com/office/drawing/2014/chart" uri="{C3380CC4-5D6E-409C-BE32-E72D297353CC}">
              <c16:uniqueId val="{00000004-19C8-45C1-A1AF-B50F901FC06E}"/>
            </c:ext>
          </c:extLst>
        </c:ser>
        <c:ser>
          <c:idx val="5"/>
          <c:order val="5"/>
          <c:tx>
            <c:strRef>
              <c:f>Sheet1!$H$18:$H$20</c:f>
              <c:strCache>
                <c:ptCount val="3"/>
                <c:pt idx="0">
                  <c:v>Fresh weight of per plant (g)</c:v>
                </c:pt>
                <c:pt idx="1">
                  <c:v>60 DAS</c:v>
                </c:pt>
                <c:pt idx="2">
                  <c:v>2021-22</c:v>
                </c:pt>
              </c:strCache>
            </c:strRef>
          </c:tx>
          <c:spPr>
            <a:solidFill>
              <a:schemeClr val="accent6"/>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Sheet1!$H$21:$H$30</c:f>
              <c:numCache>
                <c:formatCode>General</c:formatCode>
                <c:ptCount val="10"/>
                <c:pt idx="1">
                  <c:v>135.77000000000001</c:v>
                </c:pt>
                <c:pt idx="2">
                  <c:v>152.68</c:v>
                </c:pt>
                <c:pt idx="3">
                  <c:v>175.04</c:v>
                </c:pt>
                <c:pt idx="4">
                  <c:v>190.11</c:v>
                </c:pt>
                <c:pt idx="6">
                  <c:v>147.13999999999999</c:v>
                </c:pt>
                <c:pt idx="7">
                  <c:v>159.02000000000001</c:v>
                </c:pt>
                <c:pt idx="8">
                  <c:v>169.03</c:v>
                </c:pt>
                <c:pt idx="9">
                  <c:v>178.41</c:v>
                </c:pt>
              </c:numCache>
            </c:numRef>
          </c:val>
          <c:extLst>
            <c:ext xmlns:c16="http://schemas.microsoft.com/office/drawing/2014/chart" uri="{C3380CC4-5D6E-409C-BE32-E72D297353CC}">
              <c16:uniqueId val="{00000005-19C8-45C1-A1AF-B50F901FC06E}"/>
            </c:ext>
          </c:extLst>
        </c:ser>
        <c:ser>
          <c:idx val="6"/>
          <c:order val="6"/>
          <c:tx>
            <c:strRef>
              <c:f>Sheet1!$I$18:$I$20</c:f>
              <c:strCache>
                <c:ptCount val="3"/>
                <c:pt idx="0">
                  <c:v>Fresh weight of per plant (g)</c:v>
                </c:pt>
                <c:pt idx="1">
                  <c:v>At harvest</c:v>
                </c:pt>
                <c:pt idx="2">
                  <c:v>2020-21</c:v>
                </c:pt>
              </c:strCache>
            </c:strRef>
          </c:tx>
          <c:spPr>
            <a:solidFill>
              <a:schemeClr val="accent1">
                <a:lumMod val="60000"/>
              </a:schemeClr>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Sheet1!$I$21:$I$30</c:f>
              <c:numCache>
                <c:formatCode>General</c:formatCode>
                <c:ptCount val="10"/>
                <c:pt idx="1">
                  <c:v>185.25</c:v>
                </c:pt>
                <c:pt idx="2">
                  <c:v>200.13</c:v>
                </c:pt>
                <c:pt idx="3">
                  <c:v>208.05</c:v>
                </c:pt>
                <c:pt idx="4">
                  <c:v>213.28</c:v>
                </c:pt>
                <c:pt idx="6">
                  <c:v>185.98</c:v>
                </c:pt>
                <c:pt idx="7">
                  <c:v>202.03</c:v>
                </c:pt>
                <c:pt idx="8">
                  <c:v>208.13</c:v>
                </c:pt>
                <c:pt idx="9">
                  <c:v>210.58</c:v>
                </c:pt>
              </c:numCache>
            </c:numRef>
          </c:val>
          <c:extLst>
            <c:ext xmlns:c16="http://schemas.microsoft.com/office/drawing/2014/chart" uri="{C3380CC4-5D6E-409C-BE32-E72D297353CC}">
              <c16:uniqueId val="{00000006-19C8-45C1-A1AF-B50F901FC06E}"/>
            </c:ext>
          </c:extLst>
        </c:ser>
        <c:ser>
          <c:idx val="7"/>
          <c:order val="7"/>
          <c:tx>
            <c:strRef>
              <c:f>Sheet1!$J$18:$J$20</c:f>
              <c:strCache>
                <c:ptCount val="3"/>
                <c:pt idx="0">
                  <c:v>Fresh weight of per plant (g)</c:v>
                </c:pt>
                <c:pt idx="1">
                  <c:v>At harvest</c:v>
                </c:pt>
                <c:pt idx="2">
                  <c:v>2021-22</c:v>
                </c:pt>
              </c:strCache>
            </c:strRef>
          </c:tx>
          <c:spPr>
            <a:solidFill>
              <a:schemeClr val="accent2">
                <a:lumMod val="60000"/>
              </a:schemeClr>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Sheet1!$J$21:$J$30</c:f>
              <c:numCache>
                <c:formatCode>General</c:formatCode>
                <c:ptCount val="10"/>
                <c:pt idx="1">
                  <c:v>190.9</c:v>
                </c:pt>
                <c:pt idx="2">
                  <c:v>203.58</c:v>
                </c:pt>
                <c:pt idx="3">
                  <c:v>211.08</c:v>
                </c:pt>
                <c:pt idx="4">
                  <c:v>216.95</c:v>
                </c:pt>
                <c:pt idx="6">
                  <c:v>189.4</c:v>
                </c:pt>
                <c:pt idx="7">
                  <c:v>205.73</c:v>
                </c:pt>
                <c:pt idx="8">
                  <c:v>210.88</c:v>
                </c:pt>
                <c:pt idx="9">
                  <c:v>216.5</c:v>
                </c:pt>
              </c:numCache>
            </c:numRef>
          </c:val>
          <c:extLst>
            <c:ext xmlns:c16="http://schemas.microsoft.com/office/drawing/2014/chart" uri="{C3380CC4-5D6E-409C-BE32-E72D297353CC}">
              <c16:uniqueId val="{00000007-19C8-45C1-A1AF-B50F901FC06E}"/>
            </c:ext>
          </c:extLst>
        </c:ser>
        <c:dLbls>
          <c:showLegendKey val="0"/>
          <c:showVal val="0"/>
          <c:showCatName val="0"/>
          <c:showSerName val="0"/>
          <c:showPercent val="0"/>
          <c:showBubbleSize val="0"/>
        </c:dLbls>
        <c:gapWidth val="219"/>
        <c:overlap val="-27"/>
        <c:axId val="267185247"/>
        <c:axId val="267187167"/>
      </c:barChart>
      <c:catAx>
        <c:axId val="267185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87167"/>
        <c:crosses val="autoZero"/>
        <c:auto val="1"/>
        <c:lblAlgn val="ctr"/>
        <c:lblOffset val="100"/>
        <c:noMultiLvlLbl val="0"/>
      </c:catAx>
      <c:valAx>
        <c:axId val="26718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85247"/>
        <c:crosses val="autoZero"/>
        <c:crossBetween val="between"/>
      </c:valAx>
      <c:spPr>
        <a:noFill/>
        <a:ln>
          <a:noFill/>
        </a:ln>
        <a:effectLst/>
      </c:spPr>
    </c:plotArea>
    <c:legend>
      <c:legendPos val="b"/>
      <c:layout>
        <c:manualLayout>
          <c:xMode val="edge"/>
          <c:yMode val="edge"/>
          <c:x val="2.7633032132893427E-2"/>
          <c:y val="0.75802533348854295"/>
          <c:w val="0.95019340453039414"/>
          <c:h val="0.142725828799297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5</a:t>
            </a:r>
            <a:r>
              <a:rPr lang="en-IN" sz="1100" b="1">
                <a:solidFill>
                  <a:sysClr val="windowText" lastClr="000000"/>
                </a:solidFill>
                <a:effectLst/>
                <a:latin typeface="Times New Roman" panose="02020603050405020304" pitchFamily="18" charset="0"/>
                <a:cs typeface="Times New Roman" panose="02020603050405020304" pitchFamily="18" charset="0"/>
              </a:rPr>
              <a:t>: Effect of Different Levels of Nitrogen and Sulphur on Yield attributes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604041517854806"/>
          <c:y val="0.90840213695968919"/>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3.6131440446945093E-2"/>
          <c:y val="2.0023450278298615E-2"/>
          <c:w val="0.9472869906375263"/>
          <c:h val="0.68191865597990764"/>
        </c:manualLayout>
      </c:layout>
      <c:barChart>
        <c:barDir val="col"/>
        <c:grouping val="clustered"/>
        <c:varyColors val="0"/>
        <c:ser>
          <c:idx val="0"/>
          <c:order val="0"/>
          <c:tx>
            <c:strRef>
              <c:f>Sheet1!$M$18:$M$20</c:f>
              <c:strCache>
                <c:ptCount val="3"/>
                <c:pt idx="0">
                  <c:v>Dry weight of plant (g)</c:v>
                </c:pt>
                <c:pt idx="1">
                  <c:v>30 DAS</c:v>
                </c:pt>
                <c:pt idx="2">
                  <c:v>2020-21</c:v>
                </c:pt>
              </c:strCache>
            </c:strRef>
          </c:tx>
          <c:spPr>
            <a:solidFill>
              <a:schemeClr val="accent1"/>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Sheet1!$M$21:$M$30</c:f>
              <c:numCache>
                <c:formatCode>General</c:formatCode>
                <c:ptCount val="10"/>
                <c:pt idx="1">
                  <c:v>1.5</c:v>
                </c:pt>
                <c:pt idx="2">
                  <c:v>1.53</c:v>
                </c:pt>
                <c:pt idx="3">
                  <c:v>1.55</c:v>
                </c:pt>
                <c:pt idx="4">
                  <c:v>1.58</c:v>
                </c:pt>
                <c:pt idx="6">
                  <c:v>1.51</c:v>
                </c:pt>
                <c:pt idx="7">
                  <c:v>1.54</c:v>
                </c:pt>
                <c:pt idx="8">
                  <c:v>1.55</c:v>
                </c:pt>
                <c:pt idx="9">
                  <c:v>1.56</c:v>
                </c:pt>
              </c:numCache>
            </c:numRef>
          </c:val>
          <c:extLst>
            <c:ext xmlns:c16="http://schemas.microsoft.com/office/drawing/2014/chart" uri="{C3380CC4-5D6E-409C-BE32-E72D297353CC}">
              <c16:uniqueId val="{00000000-5F4C-44A1-A1DD-7438F0D1CB34}"/>
            </c:ext>
          </c:extLst>
        </c:ser>
        <c:ser>
          <c:idx val="1"/>
          <c:order val="1"/>
          <c:tx>
            <c:strRef>
              <c:f>Sheet1!$N$18:$N$20</c:f>
              <c:strCache>
                <c:ptCount val="3"/>
                <c:pt idx="0">
                  <c:v>Dry weight of plant (g)</c:v>
                </c:pt>
                <c:pt idx="1">
                  <c:v>30 DAS</c:v>
                </c:pt>
                <c:pt idx="2">
                  <c:v>2021-22</c:v>
                </c:pt>
              </c:strCache>
            </c:strRef>
          </c:tx>
          <c:spPr>
            <a:solidFill>
              <a:schemeClr val="accent2"/>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Sheet1!$N$21:$N$30</c:f>
              <c:numCache>
                <c:formatCode>General</c:formatCode>
                <c:ptCount val="10"/>
                <c:pt idx="1">
                  <c:v>1.56</c:v>
                </c:pt>
                <c:pt idx="2">
                  <c:v>1.59</c:v>
                </c:pt>
                <c:pt idx="3">
                  <c:v>1.61</c:v>
                </c:pt>
                <c:pt idx="4">
                  <c:v>1.64</c:v>
                </c:pt>
                <c:pt idx="6">
                  <c:v>1.57</c:v>
                </c:pt>
                <c:pt idx="7">
                  <c:v>1.6</c:v>
                </c:pt>
                <c:pt idx="8">
                  <c:v>1.61</c:v>
                </c:pt>
                <c:pt idx="9">
                  <c:v>1.62</c:v>
                </c:pt>
              </c:numCache>
            </c:numRef>
          </c:val>
          <c:extLst>
            <c:ext xmlns:c16="http://schemas.microsoft.com/office/drawing/2014/chart" uri="{C3380CC4-5D6E-409C-BE32-E72D297353CC}">
              <c16:uniqueId val="{00000001-5F4C-44A1-A1DD-7438F0D1CB34}"/>
            </c:ext>
          </c:extLst>
        </c:ser>
        <c:ser>
          <c:idx val="2"/>
          <c:order val="2"/>
          <c:tx>
            <c:strRef>
              <c:f>Sheet1!$O$18:$O$20</c:f>
              <c:strCache>
                <c:ptCount val="3"/>
                <c:pt idx="0">
                  <c:v>Dry weight of plant (g)</c:v>
                </c:pt>
                <c:pt idx="1">
                  <c:v>45 DAS</c:v>
                </c:pt>
                <c:pt idx="2">
                  <c:v>2020-21</c:v>
                </c:pt>
              </c:strCache>
            </c:strRef>
          </c:tx>
          <c:spPr>
            <a:solidFill>
              <a:schemeClr val="accent3"/>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Sheet1!$O$21:$O$30</c:f>
              <c:numCache>
                <c:formatCode>General</c:formatCode>
                <c:ptCount val="10"/>
                <c:pt idx="1">
                  <c:v>15.67</c:v>
                </c:pt>
                <c:pt idx="2">
                  <c:v>17.62</c:v>
                </c:pt>
                <c:pt idx="3">
                  <c:v>20.2</c:v>
                </c:pt>
                <c:pt idx="4">
                  <c:v>21.94</c:v>
                </c:pt>
                <c:pt idx="6">
                  <c:v>16.98</c:v>
                </c:pt>
                <c:pt idx="7">
                  <c:v>18.350000000000001</c:v>
                </c:pt>
                <c:pt idx="8">
                  <c:v>19.5</c:v>
                </c:pt>
                <c:pt idx="9">
                  <c:v>20.59</c:v>
                </c:pt>
              </c:numCache>
            </c:numRef>
          </c:val>
          <c:extLst>
            <c:ext xmlns:c16="http://schemas.microsoft.com/office/drawing/2014/chart" uri="{C3380CC4-5D6E-409C-BE32-E72D297353CC}">
              <c16:uniqueId val="{00000002-5F4C-44A1-A1DD-7438F0D1CB34}"/>
            </c:ext>
          </c:extLst>
        </c:ser>
        <c:ser>
          <c:idx val="3"/>
          <c:order val="3"/>
          <c:tx>
            <c:strRef>
              <c:f>Sheet1!$P$18:$P$20</c:f>
              <c:strCache>
                <c:ptCount val="3"/>
                <c:pt idx="0">
                  <c:v>Dry weight of plant (g)</c:v>
                </c:pt>
                <c:pt idx="1">
                  <c:v>45 DAS</c:v>
                </c:pt>
                <c:pt idx="2">
                  <c:v>2021-22</c:v>
                </c:pt>
              </c:strCache>
            </c:strRef>
          </c:tx>
          <c:spPr>
            <a:solidFill>
              <a:schemeClr val="accent4"/>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Sheet1!$P$21:$P$30</c:f>
              <c:numCache>
                <c:formatCode>General</c:formatCode>
                <c:ptCount val="10"/>
                <c:pt idx="1">
                  <c:v>16.29</c:v>
                </c:pt>
                <c:pt idx="2">
                  <c:v>18.32</c:v>
                </c:pt>
                <c:pt idx="3">
                  <c:v>21.01</c:v>
                </c:pt>
                <c:pt idx="4">
                  <c:v>22.81</c:v>
                </c:pt>
                <c:pt idx="6">
                  <c:v>17.66</c:v>
                </c:pt>
                <c:pt idx="7">
                  <c:v>19.079999999999998</c:v>
                </c:pt>
                <c:pt idx="8">
                  <c:v>20.28</c:v>
                </c:pt>
                <c:pt idx="9">
                  <c:v>21.41</c:v>
                </c:pt>
              </c:numCache>
            </c:numRef>
          </c:val>
          <c:extLst>
            <c:ext xmlns:c16="http://schemas.microsoft.com/office/drawing/2014/chart" uri="{C3380CC4-5D6E-409C-BE32-E72D297353CC}">
              <c16:uniqueId val="{00000003-5F4C-44A1-A1DD-7438F0D1CB34}"/>
            </c:ext>
          </c:extLst>
        </c:ser>
        <c:ser>
          <c:idx val="4"/>
          <c:order val="4"/>
          <c:tx>
            <c:strRef>
              <c:f>Sheet1!$Q$18:$Q$20</c:f>
              <c:strCache>
                <c:ptCount val="3"/>
                <c:pt idx="0">
                  <c:v>Dry weight of plant (g)</c:v>
                </c:pt>
                <c:pt idx="1">
                  <c:v>60 DAS</c:v>
                </c:pt>
                <c:pt idx="2">
                  <c:v>2020-21</c:v>
                </c:pt>
              </c:strCache>
            </c:strRef>
          </c:tx>
          <c:spPr>
            <a:solidFill>
              <a:schemeClr val="accent5"/>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Sheet1!$Q$21:$Q$30</c:f>
              <c:numCache>
                <c:formatCode>General</c:formatCode>
                <c:ptCount val="10"/>
                <c:pt idx="1">
                  <c:v>25.15</c:v>
                </c:pt>
                <c:pt idx="2">
                  <c:v>28.05</c:v>
                </c:pt>
                <c:pt idx="3">
                  <c:v>32.92</c:v>
                </c:pt>
                <c:pt idx="4">
                  <c:v>35.83</c:v>
                </c:pt>
                <c:pt idx="6">
                  <c:v>27.56</c:v>
                </c:pt>
                <c:pt idx="7">
                  <c:v>29.31</c:v>
                </c:pt>
                <c:pt idx="8">
                  <c:v>32.07</c:v>
                </c:pt>
                <c:pt idx="9">
                  <c:v>33.020000000000003</c:v>
                </c:pt>
              </c:numCache>
            </c:numRef>
          </c:val>
          <c:extLst>
            <c:ext xmlns:c16="http://schemas.microsoft.com/office/drawing/2014/chart" uri="{C3380CC4-5D6E-409C-BE32-E72D297353CC}">
              <c16:uniqueId val="{00000004-5F4C-44A1-A1DD-7438F0D1CB34}"/>
            </c:ext>
          </c:extLst>
        </c:ser>
        <c:ser>
          <c:idx val="5"/>
          <c:order val="5"/>
          <c:tx>
            <c:strRef>
              <c:f>Sheet1!$R$18:$R$20</c:f>
              <c:strCache>
                <c:ptCount val="3"/>
                <c:pt idx="0">
                  <c:v>Dry weight of plant (g)</c:v>
                </c:pt>
                <c:pt idx="1">
                  <c:v>60 DAS</c:v>
                </c:pt>
                <c:pt idx="2">
                  <c:v>2021-22</c:v>
                </c:pt>
              </c:strCache>
            </c:strRef>
          </c:tx>
          <c:spPr>
            <a:solidFill>
              <a:schemeClr val="accent6"/>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Sheet1!$R$21:$R$30</c:f>
              <c:numCache>
                <c:formatCode>General</c:formatCode>
                <c:ptCount val="10"/>
                <c:pt idx="1">
                  <c:v>25.67</c:v>
                </c:pt>
                <c:pt idx="2">
                  <c:v>28.64</c:v>
                </c:pt>
                <c:pt idx="3">
                  <c:v>33.54</c:v>
                </c:pt>
                <c:pt idx="4">
                  <c:v>36.57</c:v>
                </c:pt>
                <c:pt idx="6">
                  <c:v>28.07</c:v>
                </c:pt>
                <c:pt idx="7">
                  <c:v>29.92</c:v>
                </c:pt>
                <c:pt idx="8">
                  <c:v>32.72</c:v>
                </c:pt>
                <c:pt idx="9">
                  <c:v>33.71</c:v>
                </c:pt>
              </c:numCache>
            </c:numRef>
          </c:val>
          <c:extLst>
            <c:ext xmlns:c16="http://schemas.microsoft.com/office/drawing/2014/chart" uri="{C3380CC4-5D6E-409C-BE32-E72D297353CC}">
              <c16:uniqueId val="{00000005-5F4C-44A1-A1DD-7438F0D1CB34}"/>
            </c:ext>
          </c:extLst>
        </c:ser>
        <c:ser>
          <c:idx val="6"/>
          <c:order val="6"/>
          <c:tx>
            <c:strRef>
              <c:f>Sheet1!$S$18:$S$20</c:f>
              <c:strCache>
                <c:ptCount val="3"/>
                <c:pt idx="0">
                  <c:v>Dry weight of plant (g)</c:v>
                </c:pt>
                <c:pt idx="1">
                  <c:v>At harvest</c:v>
                </c:pt>
                <c:pt idx="2">
                  <c:v>2020-21</c:v>
                </c:pt>
              </c:strCache>
            </c:strRef>
          </c:tx>
          <c:spPr>
            <a:solidFill>
              <a:schemeClr val="accent1">
                <a:lumMod val="60000"/>
              </a:schemeClr>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Sheet1!$S$21:$S$30</c:f>
              <c:numCache>
                <c:formatCode>General</c:formatCode>
                <c:ptCount val="10"/>
                <c:pt idx="1">
                  <c:v>52.72</c:v>
                </c:pt>
                <c:pt idx="2">
                  <c:v>54.9</c:v>
                </c:pt>
                <c:pt idx="3">
                  <c:v>55.93</c:v>
                </c:pt>
                <c:pt idx="4">
                  <c:v>60.42</c:v>
                </c:pt>
                <c:pt idx="6">
                  <c:v>51.51</c:v>
                </c:pt>
                <c:pt idx="7">
                  <c:v>55.1</c:v>
                </c:pt>
                <c:pt idx="8">
                  <c:v>58.15</c:v>
                </c:pt>
                <c:pt idx="9">
                  <c:v>59.21</c:v>
                </c:pt>
              </c:numCache>
            </c:numRef>
          </c:val>
          <c:extLst>
            <c:ext xmlns:c16="http://schemas.microsoft.com/office/drawing/2014/chart" uri="{C3380CC4-5D6E-409C-BE32-E72D297353CC}">
              <c16:uniqueId val="{00000006-5F4C-44A1-A1DD-7438F0D1CB34}"/>
            </c:ext>
          </c:extLst>
        </c:ser>
        <c:ser>
          <c:idx val="7"/>
          <c:order val="7"/>
          <c:tx>
            <c:strRef>
              <c:f>Sheet1!$T$18:$T$20</c:f>
              <c:strCache>
                <c:ptCount val="3"/>
                <c:pt idx="0">
                  <c:v>Dry weight of plant (g)</c:v>
                </c:pt>
                <c:pt idx="1">
                  <c:v>At harvest</c:v>
                </c:pt>
                <c:pt idx="2">
                  <c:v>2021-22</c:v>
                </c:pt>
              </c:strCache>
            </c:strRef>
          </c:tx>
          <c:spPr>
            <a:solidFill>
              <a:schemeClr val="accent2">
                <a:lumMod val="60000"/>
              </a:schemeClr>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Sheet1!$T$21:$T$30</c:f>
              <c:numCache>
                <c:formatCode>General</c:formatCode>
                <c:ptCount val="10"/>
                <c:pt idx="1">
                  <c:v>54.76</c:v>
                </c:pt>
                <c:pt idx="2">
                  <c:v>57.16</c:v>
                </c:pt>
                <c:pt idx="3">
                  <c:v>59.56</c:v>
                </c:pt>
                <c:pt idx="4">
                  <c:v>61.28</c:v>
                </c:pt>
                <c:pt idx="6">
                  <c:v>53.82</c:v>
                </c:pt>
                <c:pt idx="7">
                  <c:v>57.16</c:v>
                </c:pt>
                <c:pt idx="8">
                  <c:v>60.76</c:v>
                </c:pt>
                <c:pt idx="9">
                  <c:v>61.02</c:v>
                </c:pt>
              </c:numCache>
            </c:numRef>
          </c:val>
          <c:extLst>
            <c:ext xmlns:c16="http://schemas.microsoft.com/office/drawing/2014/chart" uri="{C3380CC4-5D6E-409C-BE32-E72D297353CC}">
              <c16:uniqueId val="{00000007-5F4C-44A1-A1DD-7438F0D1CB34}"/>
            </c:ext>
          </c:extLst>
        </c:ser>
        <c:dLbls>
          <c:showLegendKey val="0"/>
          <c:showVal val="0"/>
          <c:showCatName val="0"/>
          <c:showSerName val="0"/>
          <c:showPercent val="0"/>
          <c:showBubbleSize val="0"/>
        </c:dLbls>
        <c:gapWidth val="219"/>
        <c:overlap val="-27"/>
        <c:axId val="267206847"/>
        <c:axId val="267199167"/>
      </c:barChart>
      <c:catAx>
        <c:axId val="26720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9167"/>
        <c:crosses val="autoZero"/>
        <c:auto val="1"/>
        <c:lblAlgn val="ctr"/>
        <c:lblOffset val="100"/>
        <c:noMultiLvlLbl val="0"/>
      </c:catAx>
      <c:valAx>
        <c:axId val="26719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206847"/>
        <c:crosses val="autoZero"/>
        <c:crossBetween val="between"/>
      </c:valAx>
      <c:spPr>
        <a:noFill/>
        <a:ln>
          <a:noFill/>
        </a:ln>
        <a:effectLst/>
      </c:spPr>
    </c:plotArea>
    <c:legend>
      <c:legendPos val="b"/>
      <c:layout>
        <c:manualLayout>
          <c:xMode val="edge"/>
          <c:yMode val="edge"/>
          <c:x val="0.11829815892359623"/>
          <c:y val="0.78384948806585508"/>
          <c:w val="0.74241215180930797"/>
          <c:h val="0.127973996555306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6: Effect of Different Levels of Nitrogen and Sulphur on Yield attributes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449474920221718"/>
          <c:y val="0.87204874333587201"/>
        </c:manualLayout>
      </c:layout>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IN"/>
        </a:p>
      </c:txPr>
    </c:title>
    <c:autoTitleDeleted val="0"/>
    <c:plotArea>
      <c:layout>
        <c:manualLayout>
          <c:layoutTarget val="inner"/>
          <c:xMode val="edge"/>
          <c:yMode val="edge"/>
          <c:x val="6.3215452821333298E-2"/>
          <c:y val="2.0915916546227608E-2"/>
          <c:w val="0.91241051660033745"/>
          <c:h val="0.39715533939826447"/>
        </c:manualLayout>
      </c:layout>
      <c:barChart>
        <c:barDir val="col"/>
        <c:grouping val="clustered"/>
        <c:varyColors val="0"/>
        <c:ser>
          <c:idx val="0"/>
          <c:order val="0"/>
          <c:tx>
            <c:strRef>
              <c:f>Sheet1!$C$35:$C$38</c:f>
              <c:strCache>
                <c:ptCount val="4"/>
                <c:pt idx="0">
                  <c:v>Yield attributes of mustard</c:v>
                </c:pt>
                <c:pt idx="1">
                  <c:v>No. of siliquae </c:v>
                </c:pt>
                <c:pt idx="2">
                  <c:v>plant-1</c:v>
                </c:pt>
                <c:pt idx="3">
                  <c:v>2020-21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Sheet1!$C$39:$C$48</c:f>
              <c:numCache>
                <c:formatCode>General</c:formatCode>
                <c:ptCount val="10"/>
                <c:pt idx="1">
                  <c:v>208.82</c:v>
                </c:pt>
                <c:pt idx="2">
                  <c:v>277.79000000000002</c:v>
                </c:pt>
                <c:pt idx="3">
                  <c:v>307.39999999999998</c:v>
                </c:pt>
                <c:pt idx="4">
                  <c:v>335.96</c:v>
                </c:pt>
                <c:pt idx="6">
                  <c:v>234.99</c:v>
                </c:pt>
                <c:pt idx="7">
                  <c:v>274.14999999999998</c:v>
                </c:pt>
                <c:pt idx="8">
                  <c:v>300.73</c:v>
                </c:pt>
                <c:pt idx="9">
                  <c:v>320.08999999999997</c:v>
                </c:pt>
              </c:numCache>
            </c:numRef>
          </c:val>
          <c:extLst>
            <c:ext xmlns:c16="http://schemas.microsoft.com/office/drawing/2014/chart" uri="{C3380CC4-5D6E-409C-BE32-E72D297353CC}">
              <c16:uniqueId val="{00000000-7ECE-4019-B132-9FC449ACF8A6}"/>
            </c:ext>
          </c:extLst>
        </c:ser>
        <c:ser>
          <c:idx val="1"/>
          <c:order val="1"/>
          <c:tx>
            <c:strRef>
              <c:f>Sheet1!$D$35:$D$38</c:f>
              <c:strCache>
                <c:ptCount val="4"/>
                <c:pt idx="0">
                  <c:v>Yield attributes of mustard</c:v>
                </c:pt>
                <c:pt idx="1">
                  <c:v>No. of siliquae </c:v>
                </c:pt>
                <c:pt idx="2">
                  <c:v>plant-1</c:v>
                </c:pt>
                <c:pt idx="3">
                  <c:v>2021-22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Sheet1!$D$39:$D$48</c:f>
              <c:numCache>
                <c:formatCode>General</c:formatCode>
                <c:ptCount val="10"/>
                <c:pt idx="1">
                  <c:v>210.5</c:v>
                </c:pt>
                <c:pt idx="2">
                  <c:v>276.86</c:v>
                </c:pt>
                <c:pt idx="3">
                  <c:v>306.7</c:v>
                </c:pt>
                <c:pt idx="4">
                  <c:v>335.81</c:v>
                </c:pt>
                <c:pt idx="6">
                  <c:v>235.75</c:v>
                </c:pt>
                <c:pt idx="7">
                  <c:v>268.29000000000002</c:v>
                </c:pt>
                <c:pt idx="8">
                  <c:v>305.43</c:v>
                </c:pt>
                <c:pt idx="9">
                  <c:v>320.39</c:v>
                </c:pt>
              </c:numCache>
            </c:numRef>
          </c:val>
          <c:extLst>
            <c:ext xmlns:c16="http://schemas.microsoft.com/office/drawing/2014/chart" uri="{C3380CC4-5D6E-409C-BE32-E72D297353CC}">
              <c16:uniqueId val="{00000001-7ECE-4019-B132-9FC449ACF8A6}"/>
            </c:ext>
          </c:extLst>
        </c:ser>
        <c:ser>
          <c:idx val="2"/>
          <c:order val="2"/>
          <c:tx>
            <c:strRef>
              <c:f>Sheet1!$E$35:$E$38</c:f>
              <c:strCache>
                <c:ptCount val="4"/>
                <c:pt idx="0">
                  <c:v>Yield attributes of mustard</c:v>
                </c:pt>
                <c:pt idx="1">
                  <c:v>Length of siliqua (cm)</c:v>
                </c:pt>
                <c:pt idx="2">
                  <c:v>plant-1</c:v>
                </c:pt>
                <c:pt idx="3">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Sheet1!$E$39:$E$48</c:f>
              <c:numCache>
                <c:formatCode>General</c:formatCode>
                <c:ptCount val="10"/>
                <c:pt idx="1">
                  <c:v>4</c:v>
                </c:pt>
                <c:pt idx="2">
                  <c:v>5</c:v>
                </c:pt>
                <c:pt idx="3">
                  <c:v>5.3</c:v>
                </c:pt>
                <c:pt idx="4">
                  <c:v>5.42</c:v>
                </c:pt>
                <c:pt idx="6">
                  <c:v>4.3</c:v>
                </c:pt>
                <c:pt idx="7">
                  <c:v>4.8</c:v>
                </c:pt>
                <c:pt idx="8">
                  <c:v>5.2</c:v>
                </c:pt>
                <c:pt idx="9">
                  <c:v>5.32</c:v>
                </c:pt>
              </c:numCache>
            </c:numRef>
          </c:val>
          <c:extLst>
            <c:ext xmlns:c16="http://schemas.microsoft.com/office/drawing/2014/chart" uri="{C3380CC4-5D6E-409C-BE32-E72D297353CC}">
              <c16:uniqueId val="{00000002-7ECE-4019-B132-9FC449ACF8A6}"/>
            </c:ext>
          </c:extLst>
        </c:ser>
        <c:ser>
          <c:idx val="3"/>
          <c:order val="3"/>
          <c:tx>
            <c:strRef>
              <c:f>Sheet1!$F$35:$F$38</c:f>
              <c:strCache>
                <c:ptCount val="4"/>
                <c:pt idx="0">
                  <c:v>Yield attributes of mustard</c:v>
                </c:pt>
                <c:pt idx="1">
                  <c:v>Length of siliqua (cm)</c:v>
                </c:pt>
                <c:pt idx="2">
                  <c:v>plant-1</c:v>
                </c:pt>
                <c:pt idx="3">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Sheet1!$F$39:$F$48</c:f>
              <c:numCache>
                <c:formatCode>General</c:formatCode>
                <c:ptCount val="10"/>
                <c:pt idx="1">
                  <c:v>4.0199999999999996</c:v>
                </c:pt>
                <c:pt idx="2">
                  <c:v>5.16</c:v>
                </c:pt>
                <c:pt idx="3">
                  <c:v>5.5</c:v>
                </c:pt>
                <c:pt idx="4">
                  <c:v>5.52</c:v>
                </c:pt>
                <c:pt idx="6">
                  <c:v>4.4800000000000004</c:v>
                </c:pt>
                <c:pt idx="7">
                  <c:v>4.95</c:v>
                </c:pt>
                <c:pt idx="8">
                  <c:v>5.37</c:v>
                </c:pt>
                <c:pt idx="9">
                  <c:v>5.4</c:v>
                </c:pt>
              </c:numCache>
            </c:numRef>
          </c:val>
          <c:extLst>
            <c:ext xmlns:c16="http://schemas.microsoft.com/office/drawing/2014/chart" uri="{C3380CC4-5D6E-409C-BE32-E72D297353CC}">
              <c16:uniqueId val="{00000003-7ECE-4019-B132-9FC449ACF8A6}"/>
            </c:ext>
          </c:extLst>
        </c:ser>
        <c:ser>
          <c:idx val="4"/>
          <c:order val="4"/>
          <c:tx>
            <c:strRef>
              <c:f>Sheet1!$G$35:$G$38</c:f>
              <c:strCache>
                <c:ptCount val="4"/>
                <c:pt idx="0">
                  <c:v>Yield attributes of mustard</c:v>
                </c:pt>
                <c:pt idx="1">
                  <c:v>No. of seeds </c:v>
                </c:pt>
                <c:pt idx="2">
                  <c:v>siliqua-1</c:v>
                </c:pt>
                <c:pt idx="3">
                  <c:v>2020-21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Sheet1!$G$39:$G$48</c:f>
              <c:numCache>
                <c:formatCode>General</c:formatCode>
                <c:ptCount val="10"/>
                <c:pt idx="1">
                  <c:v>10.53</c:v>
                </c:pt>
                <c:pt idx="2">
                  <c:v>11.97</c:v>
                </c:pt>
                <c:pt idx="3">
                  <c:v>12.52</c:v>
                </c:pt>
                <c:pt idx="4">
                  <c:v>13.51</c:v>
                </c:pt>
                <c:pt idx="6">
                  <c:v>10.83</c:v>
                </c:pt>
                <c:pt idx="7">
                  <c:v>11.62</c:v>
                </c:pt>
                <c:pt idx="8">
                  <c:v>12.64</c:v>
                </c:pt>
                <c:pt idx="9">
                  <c:v>13.44</c:v>
                </c:pt>
              </c:numCache>
            </c:numRef>
          </c:val>
          <c:extLst>
            <c:ext xmlns:c16="http://schemas.microsoft.com/office/drawing/2014/chart" uri="{C3380CC4-5D6E-409C-BE32-E72D297353CC}">
              <c16:uniqueId val="{00000004-7ECE-4019-B132-9FC449ACF8A6}"/>
            </c:ext>
          </c:extLst>
        </c:ser>
        <c:ser>
          <c:idx val="5"/>
          <c:order val="5"/>
          <c:tx>
            <c:strRef>
              <c:f>Sheet1!$H$35:$H$38</c:f>
              <c:strCache>
                <c:ptCount val="4"/>
                <c:pt idx="0">
                  <c:v>Yield attributes of mustard</c:v>
                </c:pt>
                <c:pt idx="1">
                  <c:v>No. of seeds </c:v>
                </c:pt>
                <c:pt idx="2">
                  <c:v>siliqua-1</c:v>
                </c:pt>
                <c:pt idx="3">
                  <c:v>2021-22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Sheet1!$H$39:$H$48</c:f>
              <c:numCache>
                <c:formatCode>General</c:formatCode>
                <c:ptCount val="10"/>
                <c:pt idx="1">
                  <c:v>10.25</c:v>
                </c:pt>
                <c:pt idx="2">
                  <c:v>12.3</c:v>
                </c:pt>
                <c:pt idx="3">
                  <c:v>12.81</c:v>
                </c:pt>
                <c:pt idx="4">
                  <c:v>13.79</c:v>
                </c:pt>
                <c:pt idx="6">
                  <c:v>11.06</c:v>
                </c:pt>
                <c:pt idx="7">
                  <c:v>11.88</c:v>
                </c:pt>
                <c:pt idx="8">
                  <c:v>12.92</c:v>
                </c:pt>
                <c:pt idx="9">
                  <c:v>13.29</c:v>
                </c:pt>
              </c:numCache>
            </c:numRef>
          </c:val>
          <c:extLst>
            <c:ext xmlns:c16="http://schemas.microsoft.com/office/drawing/2014/chart" uri="{C3380CC4-5D6E-409C-BE32-E72D297353CC}">
              <c16:uniqueId val="{00000005-7ECE-4019-B132-9FC449ACF8A6}"/>
            </c:ext>
          </c:extLst>
        </c:ser>
        <c:dLbls>
          <c:showLegendKey val="0"/>
          <c:showVal val="0"/>
          <c:showCatName val="0"/>
          <c:showSerName val="0"/>
          <c:showPercent val="0"/>
          <c:showBubbleSize val="0"/>
        </c:dLbls>
        <c:gapWidth val="100"/>
        <c:axId val="267193887"/>
        <c:axId val="267195807"/>
      </c:barChart>
      <c:catAx>
        <c:axId val="2671938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5807"/>
        <c:crosses val="autoZero"/>
        <c:auto val="1"/>
        <c:lblAlgn val="ctr"/>
        <c:lblOffset val="100"/>
        <c:noMultiLvlLbl val="0"/>
      </c:catAx>
      <c:valAx>
        <c:axId val="26719580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3887"/>
        <c:crosses val="autoZero"/>
        <c:crossBetween val="between"/>
      </c:valAx>
      <c:spPr>
        <a:noFill/>
        <a:ln>
          <a:noFill/>
        </a:ln>
        <a:effectLst/>
      </c:spPr>
    </c:plotArea>
    <c:legend>
      <c:legendPos val="b"/>
      <c:layout>
        <c:manualLayout>
          <c:xMode val="edge"/>
          <c:yMode val="edge"/>
          <c:x val="2.3705969282091451E-2"/>
          <c:y val="0.57026404639252537"/>
          <c:w val="0.9636669917700571"/>
          <c:h val="0.25075651720229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7: Effect of Different Levels of Nitrogen and Sulphur on Yields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782406381564369"/>
          <c:y val="0.90490756302521014"/>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5.3111309236134982E-2"/>
          <c:y val="3.055462184873951E-2"/>
          <c:w val="0.92251466018553574"/>
          <c:h val="0.57818805002315898"/>
        </c:manualLayout>
      </c:layout>
      <c:barChart>
        <c:barDir val="col"/>
        <c:grouping val="clustered"/>
        <c:varyColors val="0"/>
        <c:ser>
          <c:idx val="0"/>
          <c:order val="0"/>
          <c:tx>
            <c:strRef>
              <c:f>Sheet1!$M$35:$M$36</c:f>
              <c:strCache>
                <c:ptCount val="2"/>
                <c:pt idx="0">
                  <c:v>1000-seeds-weight (g)</c:v>
                </c:pt>
                <c:pt idx="1">
                  <c:v>2020-21</c:v>
                </c:pt>
              </c:strCache>
            </c:strRef>
          </c:tx>
          <c:spPr>
            <a:solidFill>
              <a:schemeClr val="accent1"/>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Sheet1!$M$37:$M$46</c:f>
              <c:numCache>
                <c:formatCode>General</c:formatCode>
                <c:ptCount val="10"/>
                <c:pt idx="1">
                  <c:v>4.8499999999999996</c:v>
                </c:pt>
                <c:pt idx="2">
                  <c:v>4.9800000000000004</c:v>
                </c:pt>
                <c:pt idx="3">
                  <c:v>5</c:v>
                </c:pt>
                <c:pt idx="4">
                  <c:v>5.09</c:v>
                </c:pt>
                <c:pt idx="6">
                  <c:v>4.91</c:v>
                </c:pt>
                <c:pt idx="7">
                  <c:v>4.95</c:v>
                </c:pt>
                <c:pt idx="8">
                  <c:v>4.99</c:v>
                </c:pt>
                <c:pt idx="9">
                  <c:v>5.07</c:v>
                </c:pt>
              </c:numCache>
            </c:numRef>
          </c:val>
          <c:extLst>
            <c:ext xmlns:c16="http://schemas.microsoft.com/office/drawing/2014/chart" uri="{C3380CC4-5D6E-409C-BE32-E72D297353CC}">
              <c16:uniqueId val="{00000000-74EF-4730-81E0-7E7F9EC52EA4}"/>
            </c:ext>
          </c:extLst>
        </c:ser>
        <c:ser>
          <c:idx val="1"/>
          <c:order val="1"/>
          <c:tx>
            <c:strRef>
              <c:f>Sheet1!$N$35:$N$36</c:f>
              <c:strCache>
                <c:ptCount val="2"/>
                <c:pt idx="0">
                  <c:v>1000-seeds-weight (g)</c:v>
                </c:pt>
                <c:pt idx="1">
                  <c:v>2021-22</c:v>
                </c:pt>
              </c:strCache>
            </c:strRef>
          </c:tx>
          <c:spPr>
            <a:solidFill>
              <a:schemeClr val="accent2"/>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Sheet1!$N$37:$N$46</c:f>
              <c:numCache>
                <c:formatCode>General</c:formatCode>
                <c:ptCount val="10"/>
                <c:pt idx="1">
                  <c:v>5.04</c:v>
                </c:pt>
                <c:pt idx="2">
                  <c:v>5.17</c:v>
                </c:pt>
                <c:pt idx="3">
                  <c:v>5.2</c:v>
                </c:pt>
                <c:pt idx="4">
                  <c:v>5.3</c:v>
                </c:pt>
                <c:pt idx="6">
                  <c:v>5.1100000000000003</c:v>
                </c:pt>
                <c:pt idx="7">
                  <c:v>5.15</c:v>
                </c:pt>
                <c:pt idx="8">
                  <c:v>5.19</c:v>
                </c:pt>
                <c:pt idx="9">
                  <c:v>5.27</c:v>
                </c:pt>
              </c:numCache>
            </c:numRef>
          </c:val>
          <c:extLst>
            <c:ext xmlns:c16="http://schemas.microsoft.com/office/drawing/2014/chart" uri="{C3380CC4-5D6E-409C-BE32-E72D297353CC}">
              <c16:uniqueId val="{00000001-74EF-4730-81E0-7E7F9EC52EA4}"/>
            </c:ext>
          </c:extLst>
        </c:ser>
        <c:ser>
          <c:idx val="2"/>
          <c:order val="2"/>
          <c:tx>
            <c:strRef>
              <c:f>Sheet1!$O$35:$O$36</c:f>
              <c:strCache>
                <c:ptCount val="2"/>
                <c:pt idx="0">
                  <c:v>Seed yield (q ha-1)</c:v>
                </c:pt>
                <c:pt idx="1">
                  <c:v>2020-21</c:v>
                </c:pt>
              </c:strCache>
            </c:strRef>
          </c:tx>
          <c:spPr>
            <a:solidFill>
              <a:schemeClr val="accent3"/>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Sheet1!$O$37:$O$46</c:f>
              <c:numCache>
                <c:formatCode>General</c:formatCode>
                <c:ptCount val="10"/>
                <c:pt idx="1">
                  <c:v>15.86</c:v>
                </c:pt>
                <c:pt idx="2">
                  <c:v>17.82</c:v>
                </c:pt>
                <c:pt idx="3">
                  <c:v>21.01</c:v>
                </c:pt>
                <c:pt idx="4">
                  <c:v>23.11</c:v>
                </c:pt>
                <c:pt idx="6">
                  <c:v>17.34</c:v>
                </c:pt>
                <c:pt idx="7">
                  <c:v>18.579999999999998</c:v>
                </c:pt>
                <c:pt idx="8">
                  <c:v>20.55</c:v>
                </c:pt>
                <c:pt idx="9">
                  <c:v>21.34</c:v>
                </c:pt>
              </c:numCache>
            </c:numRef>
          </c:val>
          <c:extLst>
            <c:ext xmlns:c16="http://schemas.microsoft.com/office/drawing/2014/chart" uri="{C3380CC4-5D6E-409C-BE32-E72D297353CC}">
              <c16:uniqueId val="{00000002-74EF-4730-81E0-7E7F9EC52EA4}"/>
            </c:ext>
          </c:extLst>
        </c:ser>
        <c:ser>
          <c:idx val="3"/>
          <c:order val="3"/>
          <c:tx>
            <c:strRef>
              <c:f>Sheet1!$P$35:$P$36</c:f>
              <c:strCache>
                <c:ptCount val="2"/>
                <c:pt idx="0">
                  <c:v>Seed yield (q ha-1)</c:v>
                </c:pt>
                <c:pt idx="1">
                  <c:v>2021-22</c:v>
                </c:pt>
              </c:strCache>
            </c:strRef>
          </c:tx>
          <c:spPr>
            <a:solidFill>
              <a:schemeClr val="accent4"/>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Sheet1!$P$37:$P$46</c:f>
              <c:numCache>
                <c:formatCode>General</c:formatCode>
                <c:ptCount val="10"/>
                <c:pt idx="1">
                  <c:v>15.97</c:v>
                </c:pt>
                <c:pt idx="2">
                  <c:v>17.940000000000001</c:v>
                </c:pt>
                <c:pt idx="3">
                  <c:v>21.15</c:v>
                </c:pt>
                <c:pt idx="4">
                  <c:v>23.15</c:v>
                </c:pt>
                <c:pt idx="6">
                  <c:v>17.45</c:v>
                </c:pt>
                <c:pt idx="7">
                  <c:v>18.71</c:v>
                </c:pt>
                <c:pt idx="8">
                  <c:v>20.56</c:v>
                </c:pt>
                <c:pt idx="9">
                  <c:v>21.49</c:v>
                </c:pt>
              </c:numCache>
            </c:numRef>
          </c:val>
          <c:extLst>
            <c:ext xmlns:c16="http://schemas.microsoft.com/office/drawing/2014/chart" uri="{C3380CC4-5D6E-409C-BE32-E72D297353CC}">
              <c16:uniqueId val="{00000003-74EF-4730-81E0-7E7F9EC52EA4}"/>
            </c:ext>
          </c:extLst>
        </c:ser>
        <c:ser>
          <c:idx val="4"/>
          <c:order val="4"/>
          <c:tx>
            <c:strRef>
              <c:f>Sheet1!$Q$35:$Q$36</c:f>
              <c:strCache>
                <c:ptCount val="2"/>
                <c:pt idx="0">
                  <c:v>Stover yield (q ha-1)</c:v>
                </c:pt>
                <c:pt idx="1">
                  <c:v>2020-21</c:v>
                </c:pt>
              </c:strCache>
            </c:strRef>
          </c:tx>
          <c:spPr>
            <a:solidFill>
              <a:schemeClr val="accent5"/>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Sheet1!$Q$37:$Q$46</c:f>
              <c:numCache>
                <c:formatCode>General</c:formatCode>
                <c:ptCount val="10"/>
                <c:pt idx="1">
                  <c:v>55.98</c:v>
                </c:pt>
                <c:pt idx="2">
                  <c:v>61.69</c:v>
                </c:pt>
                <c:pt idx="3">
                  <c:v>72.14</c:v>
                </c:pt>
                <c:pt idx="4">
                  <c:v>78.790000000000006</c:v>
                </c:pt>
                <c:pt idx="6">
                  <c:v>60.86</c:v>
                </c:pt>
                <c:pt idx="7">
                  <c:v>64.239999999999995</c:v>
                </c:pt>
                <c:pt idx="8">
                  <c:v>70</c:v>
                </c:pt>
                <c:pt idx="9">
                  <c:v>73.5</c:v>
                </c:pt>
              </c:numCache>
            </c:numRef>
          </c:val>
          <c:extLst>
            <c:ext xmlns:c16="http://schemas.microsoft.com/office/drawing/2014/chart" uri="{C3380CC4-5D6E-409C-BE32-E72D297353CC}">
              <c16:uniqueId val="{00000004-74EF-4730-81E0-7E7F9EC52EA4}"/>
            </c:ext>
          </c:extLst>
        </c:ser>
        <c:ser>
          <c:idx val="5"/>
          <c:order val="5"/>
          <c:tx>
            <c:strRef>
              <c:f>Sheet1!$R$35:$R$36</c:f>
              <c:strCache>
                <c:ptCount val="2"/>
                <c:pt idx="0">
                  <c:v>Stover yield (q ha-1)</c:v>
                </c:pt>
                <c:pt idx="1">
                  <c:v>2021-22</c:v>
                </c:pt>
              </c:strCache>
            </c:strRef>
          </c:tx>
          <c:spPr>
            <a:solidFill>
              <a:schemeClr val="accent6"/>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Sheet1!$R$37:$R$46</c:f>
              <c:numCache>
                <c:formatCode>General</c:formatCode>
                <c:ptCount val="10"/>
                <c:pt idx="1">
                  <c:v>56.35</c:v>
                </c:pt>
                <c:pt idx="2">
                  <c:v>62.75</c:v>
                </c:pt>
                <c:pt idx="3">
                  <c:v>72.63</c:v>
                </c:pt>
                <c:pt idx="4">
                  <c:v>79.2</c:v>
                </c:pt>
                <c:pt idx="6">
                  <c:v>61.27</c:v>
                </c:pt>
                <c:pt idx="7">
                  <c:v>65.180000000000007</c:v>
                </c:pt>
                <c:pt idx="8">
                  <c:v>71.11</c:v>
                </c:pt>
                <c:pt idx="9">
                  <c:v>73.47</c:v>
                </c:pt>
              </c:numCache>
            </c:numRef>
          </c:val>
          <c:extLst>
            <c:ext xmlns:c16="http://schemas.microsoft.com/office/drawing/2014/chart" uri="{C3380CC4-5D6E-409C-BE32-E72D297353CC}">
              <c16:uniqueId val="{00000005-74EF-4730-81E0-7E7F9EC52EA4}"/>
            </c:ext>
          </c:extLst>
        </c:ser>
        <c:dLbls>
          <c:showLegendKey val="0"/>
          <c:showVal val="0"/>
          <c:showCatName val="0"/>
          <c:showSerName val="0"/>
          <c:showPercent val="0"/>
          <c:showBubbleSize val="0"/>
        </c:dLbls>
        <c:gapWidth val="219"/>
        <c:overlap val="-27"/>
        <c:axId val="267178047"/>
        <c:axId val="267172287"/>
      </c:barChart>
      <c:catAx>
        <c:axId val="267178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72287"/>
        <c:crosses val="autoZero"/>
        <c:auto val="1"/>
        <c:lblAlgn val="ctr"/>
        <c:lblOffset val="100"/>
        <c:noMultiLvlLbl val="0"/>
      </c:catAx>
      <c:valAx>
        <c:axId val="267172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78047"/>
        <c:crosses val="autoZero"/>
        <c:crossBetween val="between"/>
      </c:valAx>
      <c:spPr>
        <a:noFill/>
        <a:ln>
          <a:noFill/>
        </a:ln>
        <a:effectLst/>
      </c:spPr>
    </c:plotArea>
    <c:legend>
      <c:legendPos val="b"/>
      <c:layout>
        <c:manualLayout>
          <c:xMode val="edge"/>
          <c:yMode val="edge"/>
          <c:x val="1.6616563523399592E-2"/>
          <c:y val="0.77065308012968969"/>
          <c:w val="0.95125595174744526"/>
          <c:h val="0.101615827433335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A9F1-02D0-4A12-B9B6-1F8A507A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2927</Words>
  <Characters>16102</Characters>
  <Application>Microsoft Office Word</Application>
  <DocSecurity>0</DocSecurity>
  <Lines>134</Lines>
  <Paragraphs>37</Paragraphs>
  <ScaleCrop>false</ScaleCrop>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2026-04-23T03:10:00Z</dcterms:created>
  <dcterms:modified xsi:type="dcterms:W3CDTF">2026-04-23T03:10:00Z</dcterms:modified>
</cp:coreProperties>
</file>