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14:paraId="04EB4359" w14:textId="77777777">
        <w:trPr>
          <w:trHeight w:val="20"/>
          <w:jc w:val="center"/>
        </w:trPr>
        <w:tc>
          <w:tcPr>
            <w:tcW w:w="1186" w:type="pct"/>
          </w:tcPr>
          <w:p w14:paraId="2F856823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BF8DAB6" w14:textId="77777777" w:rsidR="00A568D6" w:rsidRDefault="003C068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14:paraId="4C9B25D8" w14:textId="77777777">
        <w:trPr>
          <w:trHeight w:val="20"/>
          <w:jc w:val="center"/>
        </w:trPr>
        <w:tc>
          <w:tcPr>
            <w:tcW w:w="1186" w:type="pct"/>
          </w:tcPr>
          <w:p w14:paraId="50836EE5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D421E8E" w14:textId="77777777" w:rsidR="00A568D6" w:rsidRDefault="008572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572F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Ms_JEAI_156715</w:t>
            </w:r>
          </w:p>
        </w:tc>
      </w:tr>
      <w:tr w:rsidR="00A568D6" w14:paraId="68DFBB20" w14:textId="77777777">
        <w:trPr>
          <w:trHeight w:val="20"/>
          <w:jc w:val="center"/>
        </w:trPr>
        <w:tc>
          <w:tcPr>
            <w:tcW w:w="1186" w:type="pct"/>
          </w:tcPr>
          <w:p w14:paraId="7707BDC3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F07CA10" w14:textId="77777777" w:rsidR="00A568D6" w:rsidRDefault="008572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572F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Foliar Nano-Sulphur Application Enhances Growth Performance and Yield Formation in Sunflower (Helianthus annuus L.)</w:t>
            </w:r>
          </w:p>
        </w:tc>
      </w:tr>
      <w:tr w:rsidR="00A568D6" w14:paraId="3A3BD2B3" w14:textId="77777777">
        <w:trPr>
          <w:trHeight w:val="20"/>
          <w:jc w:val="center"/>
        </w:trPr>
        <w:tc>
          <w:tcPr>
            <w:tcW w:w="1186" w:type="pct"/>
          </w:tcPr>
          <w:p w14:paraId="6A1AA971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BE346B2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91BCAB1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40EF42C" w14:textId="77777777" w:rsidR="00A568D6" w:rsidRDefault="00A568D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516FB7E" w14:textId="77777777" w:rsidR="00A568D6" w:rsidRDefault="003C068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4DBADF00" w14:textId="77777777" w:rsidR="00A568D6" w:rsidRDefault="00A568D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14:paraId="157DF1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09CEC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44D8E17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50E93D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1109DAE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71A4DA5" w14:textId="77777777">
        <w:trPr>
          <w:trHeight w:val="20"/>
          <w:jc w:val="center"/>
        </w:trPr>
        <w:tc>
          <w:tcPr>
            <w:tcW w:w="1789" w:type="pct"/>
            <w:noWrap/>
          </w:tcPr>
          <w:p w14:paraId="1BB429A4" w14:textId="77777777" w:rsidR="00A568D6" w:rsidRDefault="003C068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9AE2C34" w14:textId="3585980A" w:rsidR="00A568D6" w:rsidRDefault="0078211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782117">
              <w:rPr>
                <w:sz w:val="20"/>
                <w:szCs w:val="20"/>
                <w:lang w:val="en-GB"/>
              </w:rPr>
              <w:t>Improve the Introduction part by adding citations</w:t>
            </w:r>
            <w:r w:rsidR="00B06A4E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59E2A67F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721A847" w14:textId="77777777" w:rsidR="00A568D6" w:rsidRDefault="00A568D6">
      <w:pPr>
        <w:rPr>
          <w:sz w:val="22"/>
          <w:szCs w:val="20"/>
          <w:lang w:val="en-GB"/>
        </w:rPr>
      </w:pPr>
    </w:p>
    <w:p w14:paraId="614196DD" w14:textId="77777777" w:rsidR="00A568D6" w:rsidRDefault="00A568D6">
      <w:pPr>
        <w:rPr>
          <w:sz w:val="22"/>
          <w:szCs w:val="20"/>
          <w:lang w:val="en-GB"/>
        </w:rPr>
      </w:pPr>
    </w:p>
    <w:p w14:paraId="2C458BDB" w14:textId="77777777" w:rsidR="00A568D6" w:rsidRDefault="00A568D6">
      <w:pPr>
        <w:rPr>
          <w:sz w:val="22"/>
          <w:szCs w:val="20"/>
          <w:lang w:val="en-GB"/>
        </w:rPr>
      </w:pPr>
    </w:p>
    <w:p w14:paraId="031315CC" w14:textId="77777777" w:rsidR="00A568D6" w:rsidRDefault="003C068F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0E37E04B" w14:textId="77777777" w:rsidR="00A568D6" w:rsidRDefault="00A568D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14:paraId="79283A9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0A46508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DC4AED7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D7413CB" w14:textId="77777777" w:rsidR="00A568D6" w:rsidRDefault="003C068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14:paraId="45B077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5CCFFC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EA3A646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EC051" w14:textId="77777777" w:rsidR="00A568D6" w:rsidRDefault="003C068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94CB0D" w14:textId="46192494" w:rsidR="00A568D6" w:rsidRPr="008A2FE3" w:rsidRDefault="008A2FE3" w:rsidP="00786097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8A2FE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3E939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A400A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D7B33D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703FB1B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533BE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5EE075" w14:textId="4D9D13A9" w:rsidR="00A568D6" w:rsidRPr="008A2FE3" w:rsidRDefault="008A2FE3" w:rsidP="00786097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8A2FE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D5B9A7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1F8C2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E520A8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2226FE0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2AA99C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B99939" w14:textId="1E0828B1" w:rsidR="00A568D6" w:rsidRDefault="008A2FE3" w:rsidP="0078609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37C120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CBA87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5A601F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92692A7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4E137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D0DEEF" w14:textId="3A0DD02A" w:rsidR="00A568D6" w:rsidRDefault="008A2FE3" w:rsidP="0078609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055C8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005BB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DC9EF3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CCA88DA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0CBFE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CE9CF9" w14:textId="3EF7A822" w:rsidR="00A568D6" w:rsidRDefault="008A2FE3" w:rsidP="0078609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168E429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2020C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F17052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76EC098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F7A02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58830F" w14:textId="3DFA0821" w:rsidR="00A568D6" w:rsidRDefault="008A2FE3" w:rsidP="0078609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4A89250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35FFFC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9E24DD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4F8EBB0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76684C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8C0FA3" w14:textId="3C16A36B" w:rsidR="00A568D6" w:rsidRDefault="008A2FE3" w:rsidP="0078609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40CCDD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F9801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7ECA6C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32870C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7AFFBE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B215A3" w14:textId="4B881A02" w:rsidR="00A568D6" w:rsidRDefault="008A2FE3" w:rsidP="00786097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F4BA33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3CAFA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DF0C8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15AF7DC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E3662C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D3891D" w14:textId="3F5AAC46" w:rsidR="00A568D6" w:rsidRDefault="008A2FE3" w:rsidP="00786097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40034A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4427F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0B6BDD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A35E0B8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AA7BF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020700" w14:textId="148FC257" w:rsidR="00A568D6" w:rsidRDefault="008A2FE3" w:rsidP="00786097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D3892D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9DA16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1111A8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DF1E4A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99E8EE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89C975" w14:textId="0E8A7620" w:rsidR="00A568D6" w:rsidRDefault="008A2FE3" w:rsidP="00977F5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023C90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E51CB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9D7966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A471CB1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47596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BFD9AD" w14:textId="70E26BA2" w:rsidR="00A568D6" w:rsidRDefault="008A2FE3" w:rsidP="00977F5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0EA80D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DBF73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EFFA06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B57777E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900945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C08D82" w14:textId="39482707" w:rsidR="00A568D6" w:rsidRDefault="008A2FE3" w:rsidP="00977F5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018E5E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2CCE0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B84CC9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D668ABE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57F0D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48025F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18FB8AC" w14:textId="200E1714" w:rsidR="00A568D6" w:rsidRDefault="008A2FE3" w:rsidP="00977F5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AC873C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9B87A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BD9D48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7D47C591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359E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4C5060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B456D5" w14:textId="57982472" w:rsidR="00A568D6" w:rsidRDefault="008A2FE3" w:rsidP="00977F5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73E8D8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541D254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2EC452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2E5587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9410C7" w14:textId="77777777" w:rsidR="00A568D6" w:rsidRDefault="003C068F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954A27F" w14:textId="77777777"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14:paraId="4FC5C37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EAB3E3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D03C575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4BB09F9" w14:textId="77777777" w:rsidR="00A568D6" w:rsidRDefault="00A568D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667A61A8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015FD3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327C7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E7C32E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37B074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2179059E" w14:textId="77777777" w:rsidR="00A568D6" w:rsidRDefault="003C068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D95012" w14:textId="33240EF7" w:rsidR="00A568D6" w:rsidRPr="006779AB" w:rsidRDefault="008A2FE3" w:rsidP="00D04353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6779AB">
              <w:rPr>
                <w:sz w:val="20"/>
                <w:szCs w:val="20"/>
                <w:lang w:val="en-GB"/>
              </w:rPr>
              <w:t>Yes</w:t>
            </w:r>
            <w:r w:rsidR="006779AB">
              <w:rPr>
                <w:sz w:val="20"/>
                <w:szCs w:val="20"/>
                <w:lang w:val="en-GB"/>
              </w:rPr>
              <w:t>,</w:t>
            </w:r>
            <w:r w:rsidR="006779AB" w:rsidRPr="006779AB">
              <w:rPr>
                <w:sz w:val="20"/>
                <w:szCs w:val="20"/>
                <w:lang w:val="en-GB"/>
              </w:rPr>
              <w:t xml:space="preserve"> but suggest </w:t>
            </w:r>
            <w:r w:rsidR="006779AB">
              <w:rPr>
                <w:sz w:val="20"/>
                <w:szCs w:val="20"/>
                <w:lang w:val="en-GB"/>
              </w:rPr>
              <w:t>(</w:t>
            </w:r>
            <w:r w:rsidR="006779AB" w:rsidRPr="006779AB">
              <w:rPr>
                <w:sz w:val="20"/>
                <w:szCs w:val="20"/>
              </w:rPr>
              <w:t>Role of Foliar Nano-Sulphur in Improving Growth and Yield Components of Sunflower (</w:t>
            </w:r>
            <w:r w:rsidR="006779AB" w:rsidRPr="006779AB">
              <w:rPr>
                <w:i/>
                <w:iCs/>
                <w:sz w:val="20"/>
                <w:szCs w:val="20"/>
              </w:rPr>
              <w:t>Helianthus annuus</w:t>
            </w:r>
            <w:r w:rsidR="006779AB" w:rsidRPr="006779AB">
              <w:rPr>
                <w:sz w:val="20"/>
                <w:szCs w:val="20"/>
              </w:rPr>
              <w:t xml:space="preserve"> L.)</w:t>
            </w:r>
          </w:p>
        </w:tc>
        <w:tc>
          <w:tcPr>
            <w:tcW w:w="1543" w:type="pct"/>
          </w:tcPr>
          <w:p w14:paraId="3DE19BEE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A6E833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2476B0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9EA3048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184AF4D4" w14:textId="77777777" w:rsidR="00A568D6" w:rsidRDefault="003C068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9F251D" w14:textId="1A0A8442" w:rsidR="00A568D6" w:rsidRDefault="00EF6C3B" w:rsidP="00D04353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A5F709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BD313E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AD4161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DB20300" w14:textId="77777777" w:rsidR="00A568D6" w:rsidRDefault="003C068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29EBE5" w14:textId="4BC6C627" w:rsidR="00A568D6" w:rsidRDefault="00EF6C3B" w:rsidP="00D04353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04B8250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80BB5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AF3A6A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60E8E0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CD2904B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34F692EB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26F1D01" w14:textId="2E5E4E1B" w:rsidR="00A568D6" w:rsidRDefault="00EF6C3B" w:rsidP="00D04353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BB8B530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5F029E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44A3844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E5D446C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B16B428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610A42F6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1B7CEE0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3885CB6" w14:textId="6269AADB" w:rsidR="00A568D6" w:rsidRDefault="00EF6C3B" w:rsidP="00D04353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1599D32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9857417" w14:textId="77777777" w:rsidR="00A568D6" w:rsidRDefault="00A568D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1FC3797D" w14:textId="77777777" w:rsidR="00A568D6" w:rsidRDefault="00A568D6">
      <w:pPr>
        <w:rPr>
          <w:highlight w:val="yellow"/>
          <w:lang w:val="en-GB"/>
        </w:rPr>
      </w:pPr>
    </w:p>
    <w:p w14:paraId="29186FCD" w14:textId="77777777" w:rsidR="00A568D6" w:rsidRDefault="00A568D6">
      <w:pPr>
        <w:rPr>
          <w:highlight w:val="yellow"/>
          <w:lang w:val="en-GB"/>
        </w:rPr>
      </w:pPr>
    </w:p>
    <w:p w14:paraId="1AFF01CB" w14:textId="1CDE5130" w:rsidR="00A568D6" w:rsidRDefault="003C068F" w:rsidP="005C2385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43F4910D" w14:textId="77777777"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14:paraId="4EDA491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86D846E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C7E283C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14:paraId="11C724C1" w14:textId="77777777">
        <w:trPr>
          <w:trHeight w:val="20"/>
          <w:jc w:val="center"/>
        </w:trPr>
        <w:tc>
          <w:tcPr>
            <w:tcW w:w="2784" w:type="pct"/>
            <w:noWrap/>
          </w:tcPr>
          <w:p w14:paraId="273288D1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8B779C3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14:paraId="4F59642B" w14:textId="77777777">
        <w:trPr>
          <w:trHeight w:val="20"/>
          <w:jc w:val="center"/>
        </w:trPr>
        <w:tc>
          <w:tcPr>
            <w:tcW w:w="2784" w:type="pct"/>
            <w:noWrap/>
          </w:tcPr>
          <w:p w14:paraId="1FD9BDB5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A5947DA" w14:textId="65336E93" w:rsidR="00B06A4E" w:rsidRPr="00B06A4E" w:rsidRDefault="00B06A4E" w:rsidP="00B06A4E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B06A4E">
              <w:rPr>
                <w:rFonts w:eastAsia="Arial Unicode MS"/>
                <w:sz w:val="20"/>
                <w:szCs w:val="20"/>
                <w:lang w:val="en-GB"/>
              </w:rPr>
              <w:t xml:space="preserve">The Introduction section has been improved by incorporating relevant recent citations, strengthening the scientific background and clearly highlighting the </w:t>
            </w:r>
            <w:proofErr w:type="spellStart"/>
            <w:r w:rsidRPr="00B06A4E">
              <w:rPr>
                <w:rFonts w:eastAsia="Arial Unicode MS"/>
                <w:sz w:val="20"/>
                <w:szCs w:val="20"/>
                <w:lang w:val="en-GB"/>
              </w:rPr>
              <w:t>the</w:t>
            </w:r>
            <w:proofErr w:type="spellEnd"/>
            <w:r w:rsidRPr="00B06A4E">
              <w:rPr>
                <w:rFonts w:eastAsia="Arial Unicode MS"/>
                <w:sz w:val="20"/>
                <w:szCs w:val="20"/>
                <w:lang w:val="en-GB"/>
              </w:rPr>
              <w:t xml:space="preserve"> beneficial role of foliar </w:t>
            </w:r>
            <w:proofErr w:type="spellStart"/>
            <w:r w:rsidRPr="00B06A4E">
              <w:rPr>
                <w:rFonts w:eastAsia="Arial Unicode MS"/>
                <w:sz w:val="20"/>
                <w:szCs w:val="20"/>
                <w:lang w:val="en-GB"/>
              </w:rPr>
              <w:t>nano</w:t>
            </w:r>
            <w:proofErr w:type="spellEnd"/>
            <w:r w:rsidRPr="00B06A4E">
              <w:rPr>
                <w:rFonts w:eastAsia="Arial Unicode MS"/>
                <w:sz w:val="20"/>
                <w:szCs w:val="20"/>
                <w:lang w:val="en-GB"/>
              </w:rPr>
              <w:t>-sulphur application in enhancing growth performance and yield formation in sunflower.</w:t>
            </w:r>
          </w:p>
          <w:p w14:paraId="7F4F8811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23E0AC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06F00EC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D8340CB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36496D8" w14:textId="77777777" w:rsidR="00A568D6" w:rsidRDefault="00A568D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C3274AE" w14:textId="77777777" w:rsidR="00310121" w:rsidRPr="005F4EDD" w:rsidRDefault="00310121" w:rsidP="0031012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6B31E3D" w14:textId="77777777" w:rsidR="00310121" w:rsidRDefault="00310121" w:rsidP="0031012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09BDAA2" w14:textId="77777777" w:rsidR="00310121" w:rsidRDefault="00310121" w:rsidP="00310121">
      <w:r>
        <w:rPr>
          <w:rFonts w:ascii="Calibri" w:hAnsi="Calibri" w:cs="Calibri"/>
          <w:color w:val="000000"/>
        </w:rPr>
        <w:t>Deepak Maurya</w:t>
      </w:r>
      <w:r w:rsidRPr="00310121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 xml:space="preserve">GD </w:t>
      </w:r>
      <w:proofErr w:type="spellStart"/>
      <w:r>
        <w:rPr>
          <w:rFonts w:ascii="Calibri" w:hAnsi="Calibri" w:cs="Calibri"/>
          <w:color w:val="000000"/>
        </w:rPr>
        <w:t>Goenka</w:t>
      </w:r>
      <w:proofErr w:type="spellEnd"/>
      <w:r>
        <w:rPr>
          <w:rFonts w:ascii="Calibri" w:hAnsi="Calibri" w:cs="Calibri"/>
          <w:color w:val="000000"/>
        </w:rPr>
        <w:t xml:space="preserve"> University, India</w:t>
      </w:r>
      <w:r>
        <w:rPr>
          <w:rFonts w:ascii="Calibri" w:hAnsi="Calibri" w:cs="Calibri"/>
          <w:color w:val="000000"/>
        </w:rPr>
        <w:br/>
      </w:r>
    </w:p>
    <w:p w14:paraId="34FBB26A" w14:textId="77777777" w:rsidR="00A568D6" w:rsidRDefault="00A568D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A568D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51599" w14:textId="77777777" w:rsidR="002E1F2A" w:rsidRDefault="002E1F2A">
      <w:r>
        <w:separator/>
      </w:r>
    </w:p>
  </w:endnote>
  <w:endnote w:type="continuationSeparator" w:id="0">
    <w:p w14:paraId="505DB963" w14:textId="77777777" w:rsidR="002E1F2A" w:rsidRDefault="002E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8DA8F" w14:textId="77777777" w:rsidR="00A568D6" w:rsidRDefault="00A568D6">
    <w:pPr>
      <w:pStyle w:val="Footer"/>
      <w:jc w:val="right"/>
    </w:pPr>
  </w:p>
  <w:p w14:paraId="4AE56136" w14:textId="77777777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CCF3679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469A257" w14:textId="77777777" w:rsidR="00A568D6" w:rsidRDefault="00A568D6">
    <w:pPr>
      <w:pStyle w:val="Footer"/>
      <w:jc w:val="right"/>
    </w:pPr>
  </w:p>
  <w:p w14:paraId="3385AA0A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151E4" w14:textId="77777777" w:rsidR="002E1F2A" w:rsidRDefault="002E1F2A">
      <w:r>
        <w:separator/>
      </w:r>
    </w:p>
  </w:footnote>
  <w:footnote w:type="continuationSeparator" w:id="0">
    <w:p w14:paraId="36962174" w14:textId="77777777" w:rsidR="002E1F2A" w:rsidRDefault="002E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CE262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E4572D0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F1D61"/>
    <w:rsid w:val="001375E8"/>
    <w:rsid w:val="00210FD5"/>
    <w:rsid w:val="002E1F2A"/>
    <w:rsid w:val="00301431"/>
    <w:rsid w:val="00310121"/>
    <w:rsid w:val="003C068F"/>
    <w:rsid w:val="00431032"/>
    <w:rsid w:val="005C2385"/>
    <w:rsid w:val="00621B65"/>
    <w:rsid w:val="006779AB"/>
    <w:rsid w:val="00782117"/>
    <w:rsid w:val="00786097"/>
    <w:rsid w:val="008572F5"/>
    <w:rsid w:val="0089054C"/>
    <w:rsid w:val="008A2FE3"/>
    <w:rsid w:val="008D534D"/>
    <w:rsid w:val="009659AF"/>
    <w:rsid w:val="00977F5C"/>
    <w:rsid w:val="00A568D6"/>
    <w:rsid w:val="00AC68D8"/>
    <w:rsid w:val="00B06A4E"/>
    <w:rsid w:val="00B25BAE"/>
    <w:rsid w:val="00B2708B"/>
    <w:rsid w:val="00B75664"/>
    <w:rsid w:val="00C1150A"/>
    <w:rsid w:val="00C55DFC"/>
    <w:rsid w:val="00D04353"/>
    <w:rsid w:val="00D7742B"/>
    <w:rsid w:val="00D853B2"/>
    <w:rsid w:val="00E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2F23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101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36</cp:revision>
  <dcterms:created xsi:type="dcterms:W3CDTF">2026-03-24T06:15:00Z</dcterms:created>
  <dcterms:modified xsi:type="dcterms:W3CDTF">2026-04-13T11:20:00Z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