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F0CD3" w:rsidRPr="00F17D20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F0CD3" w:rsidRPr="00F17D20" w:rsidRDefault="000F0CD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</w:tr>
      <w:tr w:rsidR="000F0CD3" w:rsidRPr="00F17D20">
        <w:trPr>
          <w:trHeight w:val="290"/>
        </w:trPr>
        <w:tc>
          <w:tcPr>
            <w:tcW w:w="1186" w:type="pct"/>
          </w:tcPr>
          <w:p w:rsidR="000F0CD3" w:rsidRPr="00F17D20" w:rsidRDefault="00CE53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7D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CD3" w:rsidRPr="00F17D20" w:rsidRDefault="00CE535A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F17D20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Medical and Pharmaceutical Sciences </w:t>
              </w:r>
            </w:hyperlink>
          </w:p>
        </w:tc>
      </w:tr>
      <w:tr w:rsidR="000F0CD3" w:rsidRPr="00F17D20">
        <w:trPr>
          <w:trHeight w:val="290"/>
        </w:trPr>
        <w:tc>
          <w:tcPr>
            <w:tcW w:w="1186" w:type="pct"/>
          </w:tcPr>
          <w:p w:rsidR="000F0CD3" w:rsidRPr="00F17D20" w:rsidRDefault="00CE53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7D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CD3" w:rsidRPr="00F17D20" w:rsidRDefault="00CE53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Ms_JAMPS_155159</w:t>
            </w:r>
          </w:p>
        </w:tc>
      </w:tr>
      <w:tr w:rsidR="000F0CD3" w:rsidRPr="00F17D20">
        <w:trPr>
          <w:trHeight w:val="650"/>
        </w:trPr>
        <w:tc>
          <w:tcPr>
            <w:tcW w:w="1186" w:type="pct"/>
          </w:tcPr>
          <w:p w:rsidR="000F0CD3" w:rsidRPr="00F17D20" w:rsidRDefault="00CE53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7D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CD3" w:rsidRPr="00F17D20" w:rsidRDefault="00CE53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the Effects of Platelet-Rich Plasma on Histological Changes Following Experimental Spinal Cord Injury in Wistar Rats</w:t>
            </w:r>
          </w:p>
        </w:tc>
      </w:tr>
      <w:tr w:rsidR="000F0CD3" w:rsidRPr="00F17D20">
        <w:trPr>
          <w:trHeight w:val="332"/>
        </w:trPr>
        <w:tc>
          <w:tcPr>
            <w:tcW w:w="1186" w:type="pct"/>
          </w:tcPr>
          <w:p w:rsidR="000F0CD3" w:rsidRPr="00F17D20" w:rsidRDefault="00CE53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7D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CD3" w:rsidRPr="00F17D20" w:rsidRDefault="00CE53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0F0CD3" w:rsidRPr="00F17D20" w:rsidRDefault="000F0CD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F0CD3" w:rsidRPr="00F17D20" w:rsidRDefault="00CE535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17D20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0F0CD3" w:rsidRPr="00F17D20" w:rsidRDefault="000F0CD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F0CD3" w:rsidRPr="00F17D20" w:rsidRDefault="000F0CD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F0CD3" w:rsidRPr="00F17D20">
        <w:tc>
          <w:tcPr>
            <w:tcW w:w="1789" w:type="pct"/>
            <w:noWrap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F0CD3" w:rsidRPr="00F17D20" w:rsidRDefault="00CE53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7D2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F0CD3" w:rsidRPr="00F17D20" w:rsidRDefault="00CE53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7D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7D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1264"/>
        </w:trPr>
        <w:tc>
          <w:tcPr>
            <w:tcW w:w="1789" w:type="pct"/>
            <w:noWrap/>
          </w:tcPr>
          <w:p w:rsidR="000F0CD3" w:rsidRPr="00F17D20" w:rsidRDefault="00CE535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7D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F0CD3" w:rsidRPr="00F17D20" w:rsidRDefault="00CE535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D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Spinal cord injury (SCI) is a long-term disability, with its limited therapeutic options. This </w:t>
            </w:r>
            <w:r w:rsidRPr="00F17D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underscores the need to elucidate novel therapeutic options. 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F0CD3" w:rsidRPr="00F17D20" w:rsidRDefault="000F0CD3">
      <w:pPr>
        <w:rPr>
          <w:rFonts w:ascii="Arial" w:hAnsi="Arial" w:cs="Arial"/>
          <w:sz w:val="20"/>
          <w:szCs w:val="20"/>
          <w:lang w:val="en-GB"/>
        </w:rPr>
      </w:pPr>
    </w:p>
    <w:p w:rsidR="000F0CD3" w:rsidRPr="00F17D20" w:rsidRDefault="000F0CD3">
      <w:pPr>
        <w:rPr>
          <w:rFonts w:ascii="Arial" w:hAnsi="Arial" w:cs="Arial"/>
          <w:sz w:val="20"/>
          <w:szCs w:val="20"/>
          <w:lang w:val="en-GB"/>
        </w:rPr>
      </w:pPr>
    </w:p>
    <w:p w:rsidR="000F0CD3" w:rsidRPr="00F17D20" w:rsidRDefault="000F0CD3">
      <w:pPr>
        <w:rPr>
          <w:rFonts w:ascii="Arial" w:hAnsi="Arial" w:cs="Arial"/>
          <w:sz w:val="20"/>
          <w:szCs w:val="20"/>
          <w:lang w:val="en-GB"/>
        </w:rPr>
      </w:pPr>
    </w:p>
    <w:p w:rsidR="000F0CD3" w:rsidRPr="00F17D20" w:rsidRDefault="00CE535A">
      <w:pPr>
        <w:pStyle w:val="Heading2"/>
        <w:jc w:val="left"/>
        <w:rPr>
          <w:rFonts w:ascii="Arial" w:hAnsi="Arial" w:cs="Arial"/>
          <w:lang w:val="en-GB" w:eastAsia="en-US"/>
        </w:rPr>
      </w:pPr>
      <w:r w:rsidRPr="00F17D20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F0CD3" w:rsidRPr="00F17D2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F0CD3" w:rsidRPr="00F17D20" w:rsidRDefault="000F0C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F0CD3" w:rsidRPr="00F17D20" w:rsidRDefault="000F0C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F0CD3" w:rsidRPr="00F17D20">
        <w:tc>
          <w:tcPr>
            <w:tcW w:w="1790" w:type="pct"/>
            <w:noWrap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F0CD3" w:rsidRPr="00F17D20" w:rsidRDefault="00CE53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7D2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F0CD3" w:rsidRPr="00F17D20" w:rsidRDefault="00CE535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7D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0CD3" w:rsidRPr="00F17D20">
        <w:trPr>
          <w:trHeight w:val="1262"/>
        </w:trPr>
        <w:tc>
          <w:tcPr>
            <w:tcW w:w="1790" w:type="pct"/>
            <w:noWrap/>
          </w:tcPr>
          <w:p w:rsidR="000F0CD3" w:rsidRPr="00F17D20" w:rsidRDefault="00CE5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</w:t>
            </w: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Poor 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1262"/>
        </w:trPr>
        <w:tc>
          <w:tcPr>
            <w:tcW w:w="1790" w:type="pct"/>
            <w:noWrap/>
          </w:tcPr>
          <w:p w:rsidR="000F0CD3" w:rsidRPr="00F17D20" w:rsidRDefault="00CE53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7D2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1262"/>
        </w:trPr>
        <w:tc>
          <w:tcPr>
            <w:tcW w:w="1790" w:type="pct"/>
            <w:noWrap/>
          </w:tcPr>
          <w:p w:rsidR="000F0CD3" w:rsidRPr="00F17D20" w:rsidRDefault="00CE53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D20">
              <w:rPr>
                <w:rFonts w:ascii="Arial" w:hAnsi="Arial" w:cs="Arial"/>
                <w:lang w:val="en-GB"/>
              </w:rPr>
              <w:t xml:space="preserve">3. Are the keywords </w:t>
            </w:r>
            <w:r w:rsidRPr="00F17D20">
              <w:rPr>
                <w:rFonts w:ascii="Arial" w:hAnsi="Arial" w:cs="Arial"/>
                <w:lang w:val="en-GB"/>
              </w:rPr>
              <w:t>appropriate and useful?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1262"/>
        </w:trPr>
        <w:tc>
          <w:tcPr>
            <w:tcW w:w="1790" w:type="pct"/>
            <w:noWrap/>
          </w:tcPr>
          <w:p w:rsidR="000F0CD3" w:rsidRPr="00F17D20" w:rsidRDefault="00CE53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D2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</w:t>
            </w: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lent 4 = Good 3 = Satisfactory 2 = Needs Improvement 1 = Poor 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1262"/>
        </w:trPr>
        <w:tc>
          <w:tcPr>
            <w:tcW w:w="1790" w:type="pct"/>
            <w:noWrap/>
          </w:tcPr>
          <w:p w:rsidR="000F0CD3" w:rsidRPr="00F17D20" w:rsidRDefault="00CE53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D2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</w:t>
            </w: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1262"/>
        </w:trPr>
        <w:tc>
          <w:tcPr>
            <w:tcW w:w="1790" w:type="pct"/>
            <w:noWrap/>
          </w:tcPr>
          <w:p w:rsidR="000F0CD3" w:rsidRPr="00F17D20" w:rsidRDefault="00CE53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D2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1262"/>
        </w:trPr>
        <w:tc>
          <w:tcPr>
            <w:tcW w:w="1790" w:type="pct"/>
            <w:noWrap/>
          </w:tcPr>
          <w:p w:rsidR="000F0CD3" w:rsidRPr="00F17D20" w:rsidRDefault="00CE53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D20">
              <w:rPr>
                <w:rFonts w:ascii="Arial" w:hAnsi="Arial" w:cs="Arial"/>
                <w:lang w:val="en-GB"/>
              </w:rPr>
              <w:t xml:space="preserve">7. Is the research methodology </w:t>
            </w:r>
            <w:r w:rsidRPr="00F17D20">
              <w:rPr>
                <w:rFonts w:ascii="Arial" w:hAnsi="Arial" w:cs="Arial"/>
                <w:lang w:val="en-GB"/>
              </w:rPr>
              <w:t>appropriate for the study?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1262"/>
        </w:trPr>
        <w:tc>
          <w:tcPr>
            <w:tcW w:w="1790" w:type="pct"/>
            <w:noWrap/>
          </w:tcPr>
          <w:p w:rsidR="000F0CD3" w:rsidRPr="00F17D20" w:rsidRDefault="00CE53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D2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703"/>
        </w:trPr>
        <w:tc>
          <w:tcPr>
            <w:tcW w:w="1790" w:type="pct"/>
            <w:noWrap/>
          </w:tcPr>
          <w:p w:rsidR="000F0CD3" w:rsidRPr="00F17D20" w:rsidRDefault="00CE5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703"/>
        </w:trPr>
        <w:tc>
          <w:tcPr>
            <w:tcW w:w="1790" w:type="pct"/>
            <w:noWrap/>
          </w:tcPr>
          <w:p w:rsidR="000F0CD3" w:rsidRPr="00F17D20" w:rsidRDefault="00CE5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703"/>
        </w:trPr>
        <w:tc>
          <w:tcPr>
            <w:tcW w:w="1790" w:type="pct"/>
            <w:noWrap/>
          </w:tcPr>
          <w:p w:rsidR="000F0CD3" w:rsidRPr="00F17D20" w:rsidRDefault="00CE5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</w:t>
            </w: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Scale: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703"/>
        </w:trPr>
        <w:tc>
          <w:tcPr>
            <w:tcW w:w="1790" w:type="pct"/>
            <w:noWrap/>
          </w:tcPr>
          <w:p w:rsidR="000F0CD3" w:rsidRPr="00F17D20" w:rsidRDefault="00CE5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703"/>
        </w:trPr>
        <w:tc>
          <w:tcPr>
            <w:tcW w:w="1790" w:type="pct"/>
            <w:noWrap/>
          </w:tcPr>
          <w:p w:rsidR="000F0CD3" w:rsidRPr="00F17D20" w:rsidRDefault="00CE5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703"/>
        </w:trPr>
        <w:tc>
          <w:tcPr>
            <w:tcW w:w="1790" w:type="pct"/>
            <w:noWrap/>
          </w:tcPr>
          <w:p w:rsidR="000F0CD3" w:rsidRPr="00F17D20" w:rsidRDefault="00CE5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</w:t>
            </w:r>
            <w:r w:rsidRPr="00F17D20">
              <w:rPr>
                <w:rFonts w:ascii="Arial" w:hAnsi="Arial" w:cs="Arial"/>
                <w:b/>
                <w:sz w:val="20"/>
                <w:szCs w:val="20"/>
                <w:lang w:val="en-GB"/>
              </w:rPr>
              <w:t>nt (in number)?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0CD3" w:rsidRPr="00F17D20">
        <w:trPr>
          <w:trHeight w:val="703"/>
        </w:trPr>
        <w:tc>
          <w:tcPr>
            <w:tcW w:w="1790" w:type="pct"/>
            <w:noWrap/>
          </w:tcPr>
          <w:p w:rsidR="000F0CD3" w:rsidRPr="00F17D20" w:rsidRDefault="00CE5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0CD3" w:rsidRPr="00F17D20" w:rsidRDefault="00CE5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0CD3" w:rsidRPr="00F17D20" w:rsidRDefault="00CE5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F0CD3" w:rsidRPr="00F17D20" w:rsidRDefault="00CE53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D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F0CD3" w:rsidRPr="00F17D20" w:rsidRDefault="000F0C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17D20" w:rsidRPr="00F17D20" w:rsidRDefault="00F17D20" w:rsidP="00F17D20">
      <w:pPr>
        <w:rPr>
          <w:rFonts w:ascii="Arial" w:hAnsi="Arial" w:cs="Arial"/>
          <w:b/>
          <w:sz w:val="20"/>
          <w:szCs w:val="20"/>
        </w:rPr>
      </w:pPr>
    </w:p>
    <w:p w:rsidR="00F17D20" w:rsidRPr="00F17D20" w:rsidRDefault="00F17D20" w:rsidP="00F17D20">
      <w:pPr>
        <w:rPr>
          <w:rFonts w:ascii="Arial" w:hAnsi="Arial" w:cs="Arial"/>
          <w:b/>
          <w:sz w:val="20"/>
          <w:szCs w:val="20"/>
          <w:u w:val="single"/>
        </w:rPr>
      </w:pPr>
      <w:r w:rsidRPr="00F17D2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17D20" w:rsidRPr="00F17D20" w:rsidRDefault="00F17D20" w:rsidP="00F17D20">
      <w:pPr>
        <w:rPr>
          <w:rFonts w:ascii="Arial" w:hAnsi="Arial" w:cs="Arial"/>
          <w:sz w:val="20"/>
          <w:szCs w:val="20"/>
        </w:rPr>
      </w:pPr>
    </w:p>
    <w:p w:rsidR="00F17D20" w:rsidRPr="00F17D20" w:rsidRDefault="00F17D20" w:rsidP="00F17D20">
      <w:pPr>
        <w:rPr>
          <w:rFonts w:ascii="Arial" w:hAnsi="Arial" w:cs="Arial"/>
          <w:sz w:val="20"/>
          <w:szCs w:val="20"/>
        </w:rPr>
      </w:pPr>
      <w:r w:rsidRPr="00F17D20">
        <w:rPr>
          <w:rFonts w:ascii="Arial" w:hAnsi="Arial" w:cs="Arial"/>
          <w:color w:val="000000"/>
          <w:sz w:val="20"/>
          <w:szCs w:val="20"/>
        </w:rPr>
        <w:t>Kusum Sharma, India</w:t>
      </w:r>
    </w:p>
    <w:p w:rsidR="00F17D20" w:rsidRPr="00F17D20" w:rsidRDefault="00F17D20" w:rsidP="00F17D20">
      <w:pPr>
        <w:rPr>
          <w:rFonts w:ascii="Arial" w:hAnsi="Arial" w:cs="Arial"/>
          <w:sz w:val="20"/>
          <w:szCs w:val="20"/>
        </w:rPr>
      </w:pPr>
    </w:p>
    <w:p w:rsidR="000F0CD3" w:rsidRPr="00F17D20" w:rsidRDefault="000F0CD3" w:rsidP="00F17D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0F0CD3" w:rsidRPr="00F17D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35A" w:rsidRDefault="00CE535A">
      <w:r>
        <w:separator/>
      </w:r>
    </w:p>
  </w:endnote>
  <w:endnote w:type="continuationSeparator" w:id="0">
    <w:p w:rsidR="00CE535A" w:rsidRDefault="00CE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CD3" w:rsidRDefault="000F0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CD3" w:rsidRDefault="000F0CD3">
    <w:pPr>
      <w:pStyle w:val="Footer"/>
      <w:jc w:val="right"/>
    </w:pPr>
  </w:p>
  <w:p w:rsidR="000F0CD3" w:rsidRDefault="00CE535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F0CD3" w:rsidRDefault="00CE535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0F0CD3" w:rsidRDefault="000F0CD3">
    <w:pPr>
      <w:pStyle w:val="Footer"/>
      <w:jc w:val="right"/>
    </w:pPr>
  </w:p>
  <w:p w:rsidR="000F0CD3" w:rsidRDefault="000F0CD3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CD3" w:rsidRDefault="000F0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35A" w:rsidRDefault="00CE535A">
      <w:r>
        <w:separator/>
      </w:r>
    </w:p>
  </w:footnote>
  <w:footnote w:type="continuationSeparator" w:id="0">
    <w:p w:rsidR="00CE535A" w:rsidRDefault="00CE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CD3" w:rsidRDefault="000F0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CD3" w:rsidRDefault="000F0CD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F0CD3" w:rsidRDefault="00CE535A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CD3" w:rsidRDefault="000F0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CD3"/>
    <w:rsid w:val="000F0CD3"/>
    <w:rsid w:val="00CE535A"/>
    <w:rsid w:val="00F1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p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</cp:revision>
  <dcterms:created xsi:type="dcterms:W3CDTF">2026-03-19T07:11:00Z</dcterms:created>
  <dcterms:modified xsi:type="dcterms:W3CDTF">2026-03-25T08:49:00Z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