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0472" w14:textId="77777777" w:rsidR="000C26B2" w:rsidRDefault="000C26B2" w:rsidP="000C26B2">
      <w:pPr>
        <w:shd w:val="clear" w:color="auto" w:fill="FFFFFF"/>
        <w:spacing w:after="0" w:line="360" w:lineRule="auto"/>
        <w:jc w:val="center"/>
        <w:outlineLvl w:val="1"/>
        <w:rPr>
          <w:rFonts w:ascii="Baskerville Old Face" w:eastAsia="Times New Roman" w:hAnsi="Baskerville Old Face" w:cstheme="majorBidi"/>
          <w:b/>
          <w:bCs/>
          <w:color w:val="0F1115"/>
          <w:sz w:val="32"/>
          <w:szCs w:val="32"/>
        </w:rPr>
      </w:pPr>
      <w:r w:rsidRPr="000C26B2">
        <w:rPr>
          <w:rFonts w:ascii="Baskerville Old Face" w:eastAsia="Times New Roman" w:hAnsi="Baskerville Old Face" w:cstheme="majorBidi"/>
          <w:b/>
          <w:bCs/>
          <w:color w:val="0F1115"/>
          <w:sz w:val="32"/>
          <w:szCs w:val="32"/>
        </w:rPr>
        <w:t>Periodontitis on the Red Sea: Prevalence, Risk Factors, and the Cleaning Paradox in Coastal Sudan</w:t>
      </w:r>
    </w:p>
    <w:p w14:paraId="70736220" w14:textId="77777777" w:rsidR="00D127CD" w:rsidRPr="00D127CD" w:rsidRDefault="00D127CD" w:rsidP="000C26B2">
      <w:pPr>
        <w:shd w:val="clear" w:color="auto" w:fill="FFFFFF"/>
        <w:spacing w:after="0" w:line="360" w:lineRule="auto"/>
        <w:jc w:val="center"/>
        <w:outlineLvl w:val="1"/>
        <w:rPr>
          <w:rFonts w:ascii="Baskerville Old Face" w:eastAsia="Times New Roman" w:hAnsi="Baskerville Old Face" w:cstheme="majorBidi"/>
          <w:b/>
          <w:bCs/>
          <w:color w:val="0F1115"/>
          <w:sz w:val="32"/>
          <w:szCs w:val="32"/>
          <w:lang w:val="en-GB"/>
        </w:rPr>
      </w:pPr>
    </w:p>
    <w:p w14:paraId="555720D7" w14:textId="528B003D" w:rsidR="000C26B2" w:rsidRPr="000C26B2" w:rsidRDefault="000C26B2" w:rsidP="000C26B2">
      <w:pPr>
        <w:shd w:val="clear" w:color="auto" w:fill="FFFFFF"/>
        <w:spacing w:after="0" w:line="360" w:lineRule="auto"/>
        <w:outlineLvl w:val="1"/>
        <w:rPr>
          <w:rFonts w:asciiTheme="majorBidi" w:eastAsia="Times New Roman" w:hAnsiTheme="majorBidi" w:cstheme="majorBidi"/>
          <w:b/>
          <w:bCs/>
          <w:color w:val="0F1115"/>
          <w:sz w:val="24"/>
          <w:szCs w:val="24"/>
        </w:rPr>
      </w:pPr>
      <w:r w:rsidRPr="000C26B2">
        <w:rPr>
          <w:rFonts w:asciiTheme="majorBidi" w:eastAsia="Times New Roman" w:hAnsiTheme="majorBidi" w:cstheme="majorBidi"/>
          <w:b/>
          <w:bCs/>
          <w:color w:val="0F1115"/>
          <w:sz w:val="24"/>
          <w:szCs w:val="24"/>
        </w:rPr>
        <w:t>Abstract</w:t>
      </w:r>
    </w:p>
    <w:p w14:paraId="0A93B22C" w14:textId="77777777" w:rsidR="000C26B2" w:rsidRPr="000C26B2" w:rsidRDefault="000C26B2" w:rsidP="000C26B2">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0C26B2">
        <w:rPr>
          <w:rFonts w:asciiTheme="majorBidi" w:eastAsia="Times New Roman" w:hAnsiTheme="majorBidi" w:cstheme="majorBidi"/>
          <w:b/>
          <w:bCs/>
          <w:color w:val="0F1115"/>
          <w:sz w:val="24"/>
          <w:szCs w:val="24"/>
        </w:rPr>
        <w:t>Background: </w:t>
      </w:r>
      <w:r w:rsidRPr="000C26B2">
        <w:rPr>
          <w:rFonts w:asciiTheme="majorBidi" w:eastAsia="Times New Roman" w:hAnsiTheme="majorBidi" w:cstheme="majorBidi"/>
          <w:color w:val="0F1115"/>
          <w:sz w:val="24"/>
          <w:szCs w:val="24"/>
        </w:rPr>
        <w:t>Periodontal disease represents a significant public health challenge in Sub-Saharan Africa, yet baseline prevalence data for coastal regions of Sudan remain scarce, particularly amidst ongoing humanitarian crises.</w:t>
      </w:r>
    </w:p>
    <w:p w14:paraId="5F270232" w14:textId="77777777" w:rsidR="000C26B2" w:rsidRPr="000C26B2" w:rsidRDefault="000C26B2" w:rsidP="000C26B2">
      <w:pPr>
        <w:shd w:val="clear" w:color="auto" w:fill="FFFFFF"/>
        <w:spacing w:after="0" w:line="360" w:lineRule="auto"/>
        <w:jc w:val="both"/>
        <w:outlineLvl w:val="1"/>
        <w:rPr>
          <w:rFonts w:asciiTheme="majorBidi" w:eastAsia="Times New Roman" w:hAnsiTheme="majorBidi" w:cstheme="majorBidi"/>
          <w:color w:val="0F1115"/>
          <w:sz w:val="24"/>
          <w:szCs w:val="24"/>
        </w:rPr>
      </w:pPr>
      <w:r w:rsidRPr="000C26B2">
        <w:rPr>
          <w:rFonts w:asciiTheme="majorBidi" w:eastAsia="Times New Roman" w:hAnsiTheme="majorBidi" w:cstheme="majorBidi"/>
          <w:b/>
          <w:bCs/>
          <w:color w:val="0F1115"/>
          <w:sz w:val="24"/>
          <w:szCs w:val="24"/>
        </w:rPr>
        <w:t>Objective</w:t>
      </w:r>
      <w:r w:rsidRPr="000C26B2">
        <w:rPr>
          <w:rFonts w:asciiTheme="majorBidi" w:eastAsia="Times New Roman" w:hAnsiTheme="majorBidi" w:cstheme="majorBidi"/>
          <w:color w:val="0F1115"/>
          <w:sz w:val="24"/>
          <w:szCs w:val="24"/>
        </w:rPr>
        <w:t>: To determine the prevalence and patterns of periodontitis and identify associated risk factors among adults attending Port Sudan Dental Hospital.</w:t>
      </w:r>
    </w:p>
    <w:p w14:paraId="768C2B8D" w14:textId="2E3ABB52" w:rsidR="000C26B2" w:rsidRPr="000C26B2" w:rsidRDefault="000C26B2" w:rsidP="000C26B2">
      <w:pPr>
        <w:shd w:val="clear" w:color="auto" w:fill="FFFFFF"/>
        <w:spacing w:after="0" w:line="360" w:lineRule="auto"/>
        <w:jc w:val="both"/>
        <w:outlineLvl w:val="1"/>
        <w:rPr>
          <w:rFonts w:asciiTheme="majorBidi" w:eastAsia="Times New Roman" w:hAnsiTheme="majorBidi" w:cstheme="majorBidi"/>
          <w:color w:val="0F1115"/>
          <w:sz w:val="24"/>
          <w:szCs w:val="24"/>
        </w:rPr>
      </w:pPr>
      <w:r w:rsidRPr="000C26B2">
        <w:rPr>
          <w:rFonts w:asciiTheme="majorBidi" w:eastAsia="Times New Roman" w:hAnsiTheme="majorBidi" w:cstheme="majorBidi"/>
          <w:b/>
          <w:bCs/>
          <w:color w:val="0F1115"/>
          <w:sz w:val="24"/>
          <w:szCs w:val="24"/>
        </w:rPr>
        <w:t>Methods: </w:t>
      </w:r>
      <w:r w:rsidRPr="000C26B2">
        <w:rPr>
          <w:rFonts w:asciiTheme="majorBidi" w:eastAsia="Times New Roman" w:hAnsiTheme="majorBidi" w:cstheme="majorBidi"/>
          <w:color w:val="0F1115"/>
          <w:sz w:val="24"/>
          <w:szCs w:val="24"/>
        </w:rPr>
        <w:t xml:space="preserve">A cross-sectional study was conducted in July 2024 at Port Sudan Dental Hospital. A total of 189 participants were enrolled using convenience sampling. Data </w:t>
      </w:r>
      <w:commentRangeStart w:id="0"/>
      <w:r w:rsidRPr="000C26B2">
        <w:rPr>
          <w:rFonts w:asciiTheme="majorBidi" w:eastAsia="Times New Roman" w:hAnsiTheme="majorBidi" w:cstheme="majorBidi"/>
          <w:color w:val="0F1115"/>
          <w:sz w:val="24"/>
          <w:szCs w:val="24"/>
        </w:rPr>
        <w:t>was</w:t>
      </w:r>
      <w:commentRangeEnd w:id="0"/>
      <w:r w:rsidR="0066455A" w:rsidRPr="000C26B2">
        <w:rPr>
          <w:rStyle w:val="CommentReference"/>
          <w:rFonts w:asciiTheme="majorBidi" w:eastAsia="Times New Roman" w:hAnsiTheme="majorBidi" w:cstheme="majorBidi"/>
          <w:color w:val="0F1115"/>
          <w:sz w:val="24"/>
          <w:szCs w:val="24"/>
        </w:rPr>
        <w:commentReference w:id="0"/>
      </w:r>
      <w:r w:rsidRPr="000C26B2">
        <w:rPr>
          <w:rFonts w:asciiTheme="majorBidi" w:eastAsia="Times New Roman" w:hAnsiTheme="majorBidi" w:cstheme="majorBidi"/>
          <w:color w:val="0F1115"/>
          <w:sz w:val="24"/>
          <w:szCs w:val="24"/>
        </w:rPr>
        <w:t xml:space="preserve"> collected through clinical periodontal examinations and structured questionnaires covering demographics, oral hygiene practices, social habits, medical history, and water consumption patterns. Statistical analysis employed SPSS version 27, with chi-square tests for associations (significance set at P&lt;0.05).</w:t>
      </w:r>
    </w:p>
    <w:p w14:paraId="7A6FB5EF" w14:textId="77777777" w:rsidR="000C26B2" w:rsidRPr="000C26B2" w:rsidRDefault="000C26B2" w:rsidP="000C26B2">
      <w:pPr>
        <w:shd w:val="clear" w:color="auto" w:fill="FFFFFF"/>
        <w:spacing w:after="0" w:line="360" w:lineRule="auto"/>
        <w:jc w:val="both"/>
        <w:outlineLvl w:val="1"/>
        <w:rPr>
          <w:rFonts w:asciiTheme="majorBidi" w:eastAsia="Times New Roman" w:hAnsiTheme="majorBidi" w:cstheme="majorBidi"/>
          <w:color w:val="0F1115"/>
          <w:sz w:val="24"/>
          <w:szCs w:val="24"/>
        </w:rPr>
      </w:pPr>
      <w:r w:rsidRPr="000C26B2">
        <w:rPr>
          <w:rFonts w:asciiTheme="majorBidi" w:eastAsia="Times New Roman" w:hAnsiTheme="majorBidi" w:cstheme="majorBidi"/>
          <w:b/>
          <w:bCs/>
          <w:color w:val="0F1115"/>
          <w:sz w:val="24"/>
          <w:szCs w:val="24"/>
        </w:rPr>
        <w:t>Results: </w:t>
      </w:r>
      <w:r w:rsidRPr="000C26B2">
        <w:rPr>
          <w:rFonts w:asciiTheme="majorBidi" w:eastAsia="Times New Roman" w:hAnsiTheme="majorBidi" w:cstheme="majorBidi"/>
          <w:color w:val="0F1115"/>
          <w:sz w:val="24"/>
          <w:szCs w:val="24"/>
        </w:rPr>
        <w:t xml:space="preserve">Periodontitis prevalence was 57.7%, with dental calculus present in 68.3% of participants. While 96.8% reported </w:t>
      </w:r>
      <w:commentRangeStart w:id="1"/>
      <w:r w:rsidRPr="000C26B2">
        <w:rPr>
          <w:rFonts w:asciiTheme="majorBidi" w:eastAsia="Times New Roman" w:hAnsiTheme="majorBidi" w:cstheme="majorBidi"/>
          <w:color w:val="0F1115"/>
          <w:sz w:val="24"/>
          <w:szCs w:val="24"/>
        </w:rPr>
        <w:t>cleaning their teeth</w:t>
      </w:r>
      <w:commentRangeEnd w:id="1"/>
      <w:r w:rsidR="0066455A" w:rsidRPr="000C26B2">
        <w:rPr>
          <w:rStyle w:val="CommentReference"/>
          <w:rFonts w:asciiTheme="majorBidi" w:eastAsia="Times New Roman" w:hAnsiTheme="majorBidi" w:cstheme="majorBidi"/>
          <w:color w:val="0F1115"/>
          <w:sz w:val="24"/>
          <w:szCs w:val="24"/>
        </w:rPr>
        <w:commentReference w:id="1"/>
      </w:r>
      <w:r w:rsidRPr="000C26B2">
        <w:rPr>
          <w:rFonts w:asciiTheme="majorBidi" w:eastAsia="Times New Roman" w:hAnsiTheme="majorBidi" w:cstheme="majorBidi"/>
          <w:color w:val="0F1115"/>
          <w:sz w:val="24"/>
          <w:szCs w:val="24"/>
        </w:rPr>
        <w:t>, only 37.2% brushed twice daily. Significant associations with periodontitis were observed for age (P=0.023), cleaning frequency (P=0.031), tobacco use (P=0.045), and diabetes (P=0.042). Current smokers (71.0%) and diabetic patients (83.3%) showed markedly higher disease rates. Mean pocket depth increased significantly with age (P=0.008), tobacco use (P=0.021), and presence of medical conditions (P=0.035). Desalinated water was the primary source for 50.3% of participants.</w:t>
      </w:r>
    </w:p>
    <w:p w14:paraId="2AA37974" w14:textId="77777777" w:rsidR="000C26B2" w:rsidRPr="000C26B2" w:rsidRDefault="000C26B2" w:rsidP="000C26B2">
      <w:pPr>
        <w:shd w:val="clear" w:color="auto" w:fill="FFFFFF"/>
        <w:spacing w:after="0" w:line="360" w:lineRule="auto"/>
        <w:jc w:val="both"/>
        <w:outlineLvl w:val="1"/>
        <w:rPr>
          <w:rFonts w:asciiTheme="majorBidi" w:eastAsia="Times New Roman" w:hAnsiTheme="majorBidi" w:cstheme="majorBidi"/>
          <w:color w:val="0F1115"/>
          <w:sz w:val="24"/>
          <w:szCs w:val="24"/>
        </w:rPr>
      </w:pPr>
      <w:r w:rsidRPr="000C26B2">
        <w:rPr>
          <w:rFonts w:asciiTheme="majorBidi" w:eastAsia="Times New Roman" w:hAnsiTheme="majorBidi" w:cstheme="majorBidi"/>
          <w:b/>
          <w:bCs/>
          <w:color w:val="0F1115"/>
          <w:sz w:val="24"/>
          <w:szCs w:val="24"/>
        </w:rPr>
        <w:t>Conclusion: </w:t>
      </w:r>
      <w:r w:rsidRPr="000C26B2">
        <w:rPr>
          <w:rFonts w:asciiTheme="majorBidi" w:eastAsia="Times New Roman" w:hAnsiTheme="majorBidi" w:cstheme="majorBidi"/>
          <w:color w:val="0F1115"/>
          <w:sz w:val="24"/>
          <w:szCs w:val="24"/>
        </w:rPr>
        <w:t>This study reveals a high burden of periodontitis in coastal Port Sudan, significantly associated with modifiable risk factors including infrequent cleaning, tobacco use, and diabetes. Findings underscore the urgent need for integrated oral health strategies within Sudan's conflict-affected healthcare context.</w:t>
      </w:r>
    </w:p>
    <w:p w14:paraId="53BF3078" w14:textId="70F8BC0A" w:rsidR="000C26B2" w:rsidRPr="000C26B2" w:rsidRDefault="000C26B2" w:rsidP="000C26B2">
      <w:pPr>
        <w:shd w:val="clear" w:color="auto" w:fill="FFFFFF"/>
        <w:spacing w:after="0" w:line="360" w:lineRule="auto"/>
        <w:outlineLvl w:val="1"/>
        <w:rPr>
          <w:rFonts w:asciiTheme="majorBidi" w:eastAsia="Times New Roman" w:hAnsiTheme="majorBidi" w:cstheme="majorBidi"/>
          <w:b/>
          <w:bCs/>
          <w:color w:val="0F1115"/>
          <w:sz w:val="24"/>
          <w:szCs w:val="24"/>
        </w:rPr>
      </w:pPr>
      <w:r w:rsidRPr="000C26B2">
        <w:rPr>
          <w:rFonts w:asciiTheme="majorBidi" w:eastAsia="Times New Roman" w:hAnsiTheme="majorBidi" w:cstheme="majorBidi"/>
          <w:b/>
          <w:bCs/>
          <w:color w:val="0F1115"/>
          <w:sz w:val="24"/>
          <w:szCs w:val="24"/>
        </w:rPr>
        <w:t>Keywords:</w:t>
      </w:r>
      <w:r>
        <w:rPr>
          <w:rFonts w:asciiTheme="majorBidi" w:eastAsia="Times New Roman" w:hAnsiTheme="majorBidi" w:cstheme="majorBidi"/>
          <w:b/>
          <w:bCs/>
          <w:color w:val="0F1115"/>
          <w:sz w:val="24"/>
          <w:szCs w:val="24"/>
        </w:rPr>
        <w:t xml:space="preserve"> </w:t>
      </w:r>
      <w:r w:rsidRPr="000C26B2">
        <w:rPr>
          <w:rFonts w:asciiTheme="majorBidi" w:eastAsia="Times New Roman" w:hAnsiTheme="majorBidi" w:cstheme="majorBidi"/>
          <w:color w:val="0F1115"/>
          <w:sz w:val="24"/>
          <w:szCs w:val="24"/>
        </w:rPr>
        <w:t>Periodontitis; Prevalence; Risk Factors; Sudan; Coastal Health</w:t>
      </w:r>
    </w:p>
    <w:p w14:paraId="2F0EB377" w14:textId="77777777" w:rsidR="000C26B2" w:rsidRDefault="000C26B2" w:rsidP="006801CF">
      <w:pPr>
        <w:shd w:val="clear" w:color="auto" w:fill="FFFFFF"/>
        <w:spacing w:after="0" w:line="360" w:lineRule="auto"/>
        <w:outlineLvl w:val="1"/>
        <w:rPr>
          <w:rFonts w:asciiTheme="majorBidi" w:eastAsia="Times New Roman" w:hAnsiTheme="majorBidi" w:cstheme="majorBidi"/>
          <w:b/>
          <w:bCs/>
          <w:color w:val="0F1115"/>
          <w:sz w:val="24"/>
          <w:szCs w:val="24"/>
        </w:rPr>
      </w:pPr>
    </w:p>
    <w:p w14:paraId="0D8AECC8" w14:textId="1F4B83DF" w:rsidR="006801CF" w:rsidRPr="006801CF" w:rsidRDefault="006801CF" w:rsidP="006801CF">
      <w:pPr>
        <w:shd w:val="clear" w:color="auto" w:fill="FFFFFF"/>
        <w:spacing w:after="0" w:line="360" w:lineRule="auto"/>
        <w:outlineLvl w:val="1"/>
        <w:rPr>
          <w:rFonts w:asciiTheme="majorBidi" w:eastAsia="Times New Roman" w:hAnsiTheme="majorBidi" w:cstheme="majorBidi"/>
          <w:b/>
          <w:bCs/>
          <w:color w:val="0F1115"/>
          <w:sz w:val="28"/>
          <w:szCs w:val="28"/>
        </w:rPr>
      </w:pPr>
      <w:r w:rsidRPr="006801CF">
        <w:rPr>
          <w:rFonts w:asciiTheme="majorBidi" w:eastAsia="Times New Roman" w:hAnsiTheme="majorBidi" w:cstheme="majorBidi"/>
          <w:b/>
          <w:bCs/>
          <w:color w:val="0F1115"/>
          <w:sz w:val="24"/>
          <w:szCs w:val="24"/>
        </w:rPr>
        <w:t>Introduction</w:t>
      </w:r>
    </w:p>
    <w:p w14:paraId="25AA6DE7" w14:textId="77777777" w:rsidR="006801CF" w:rsidRPr="006801CF" w:rsidRDefault="006801CF" w:rsidP="006801CF">
      <w:pPr>
        <w:shd w:val="clear" w:color="auto" w:fill="FFFFFF"/>
        <w:spacing w:after="0" w:line="360" w:lineRule="auto"/>
        <w:jc w:val="both"/>
        <w:outlineLvl w:val="1"/>
        <w:rPr>
          <w:rFonts w:asciiTheme="majorBidi" w:eastAsia="Times New Roman" w:hAnsiTheme="majorBidi" w:cstheme="majorBidi"/>
          <w:color w:val="0F1115"/>
          <w:sz w:val="24"/>
          <w:szCs w:val="24"/>
        </w:rPr>
      </w:pPr>
      <w:r w:rsidRPr="006801CF">
        <w:rPr>
          <w:rFonts w:asciiTheme="majorBidi" w:eastAsia="Times New Roman" w:hAnsiTheme="majorBidi" w:cstheme="majorBidi"/>
          <w:color w:val="0F1115"/>
          <w:sz w:val="24"/>
          <w:szCs w:val="24"/>
        </w:rPr>
        <w:t xml:space="preserve">The global burden of periodontal disease remains a critical public health challenge, particularly in Sub-Saharan Africa, where socioeconomic disparities and fragile health systems exacerbate the prevalence of chronic inflammatory oral conditions. Recent data from </w:t>
      </w:r>
      <w:r w:rsidRPr="006801CF">
        <w:rPr>
          <w:rFonts w:asciiTheme="majorBidi" w:eastAsia="Times New Roman" w:hAnsiTheme="majorBidi" w:cstheme="majorBidi"/>
          <w:color w:val="0F1115"/>
          <w:sz w:val="24"/>
          <w:szCs w:val="24"/>
        </w:rPr>
        <w:lastRenderedPageBreak/>
        <w:t>the Global Burden of Disease indicate that while severe periodontitis cases in Sub-Saharan Africa have shown a slight relative decline from approximately 19,577 cases per 100,000 individuals in 2019, the absolute burden remains significantly elevated compared to global averages (1, 2). Periodontitis, characterized by the irreversible destruction of the tooth-supporting apparatus due to microbial dysbiosis, is increasingly recognized not merely as a localized dental issue but as a systemic inflammatory driver linked to cardiovascular diseases, adverse pregnancy outcomes, and metabolic disorders (3, 4).</w:t>
      </w:r>
    </w:p>
    <w:p w14:paraId="16470811" w14:textId="7D7F5EB8" w:rsidR="006801CF" w:rsidRPr="006801CF" w:rsidRDefault="006801CF" w:rsidP="006801CF">
      <w:pPr>
        <w:shd w:val="clear" w:color="auto" w:fill="FFFFFF"/>
        <w:spacing w:after="0" w:line="360" w:lineRule="auto"/>
        <w:jc w:val="both"/>
        <w:outlineLvl w:val="1"/>
        <w:rPr>
          <w:rFonts w:asciiTheme="majorBidi" w:eastAsia="Times New Roman" w:hAnsiTheme="majorBidi" w:cstheme="majorBidi"/>
          <w:color w:val="0F1115"/>
          <w:sz w:val="24"/>
          <w:szCs w:val="24"/>
        </w:rPr>
      </w:pPr>
      <w:r w:rsidRPr="006801CF">
        <w:rPr>
          <w:rFonts w:asciiTheme="majorBidi" w:eastAsia="Times New Roman" w:hAnsiTheme="majorBidi" w:cstheme="majorBidi"/>
          <w:color w:val="0F1115"/>
          <w:sz w:val="24"/>
          <w:szCs w:val="24"/>
        </w:rPr>
        <w:t xml:space="preserve">In Sudan, the epidemiological landscape of oral health is currently shaped by a unique convergence of environmental, political, and humanitarian crises. The Red Sea State, with Port Sudan as its strategic coastal hub, presents a distinct geographic and demographic profile that may influence the patterns of periodontal disease. As of 2024–2026, Sudan has faced unprecedented internal conflict and environmental shocks, including seasonal flooding and disease outbreaks such as cholera and dengue fever, which have displaced millions and decimated up to 80% of healthcare infrastructure in conflict-impacted zones (5, 6). These systemic disruptions have led to </w:t>
      </w:r>
      <w:commentRangeStart w:id="2"/>
      <w:r w:rsidRPr="006801CF">
        <w:rPr>
          <w:rFonts w:asciiTheme="majorBidi" w:eastAsia="Times New Roman" w:hAnsiTheme="majorBidi" w:cstheme="majorBidi"/>
          <w:color w:val="0F1115"/>
          <w:sz w:val="24"/>
          <w:szCs w:val="24"/>
        </w:rPr>
        <w:t xml:space="preserve">“double jeopardy" </w:t>
      </w:r>
      <w:commentRangeEnd w:id="2"/>
      <w:r w:rsidR="00D93523" w:rsidRPr="006801CF">
        <w:rPr>
          <w:rStyle w:val="CommentReference"/>
          <w:rFonts w:asciiTheme="majorBidi" w:eastAsia="Times New Roman" w:hAnsiTheme="majorBidi" w:cstheme="majorBidi"/>
          <w:color w:val="0F1115"/>
          <w:sz w:val="24"/>
          <w:szCs w:val="24"/>
        </w:rPr>
        <w:commentReference w:id="2"/>
      </w:r>
      <w:r w:rsidRPr="006801CF">
        <w:rPr>
          <w:rFonts w:asciiTheme="majorBidi" w:eastAsia="Times New Roman" w:hAnsiTheme="majorBidi" w:cstheme="majorBidi"/>
          <w:color w:val="0F1115"/>
          <w:sz w:val="24"/>
          <w:szCs w:val="24"/>
        </w:rPr>
        <w:t>where routine dental care is sacrificed for emergency survival, likely leading to a surge in untreated periodontal infections (5).</w:t>
      </w:r>
    </w:p>
    <w:p w14:paraId="3E0D4327" w14:textId="34577CBD" w:rsidR="006801CF" w:rsidRPr="006801CF" w:rsidRDefault="006801CF" w:rsidP="006801CF">
      <w:pPr>
        <w:shd w:val="clear" w:color="auto" w:fill="FFFFFF"/>
        <w:spacing w:after="0" w:line="360" w:lineRule="auto"/>
        <w:jc w:val="both"/>
        <w:outlineLvl w:val="1"/>
        <w:rPr>
          <w:rFonts w:asciiTheme="majorBidi" w:eastAsia="Times New Roman" w:hAnsiTheme="majorBidi" w:cstheme="majorBidi"/>
          <w:color w:val="0F1115"/>
          <w:sz w:val="24"/>
          <w:szCs w:val="24"/>
        </w:rPr>
      </w:pPr>
      <w:r w:rsidRPr="006801CF">
        <w:rPr>
          <w:rFonts w:asciiTheme="majorBidi" w:eastAsia="Times New Roman" w:hAnsiTheme="majorBidi" w:cstheme="majorBidi"/>
          <w:color w:val="0F1115"/>
          <w:sz w:val="24"/>
          <w:szCs w:val="24"/>
        </w:rPr>
        <w:t>The coastal environment of Port Sudan introduces specific ecological variables that may dictate oral health patterns. Factors such as high salinity in water sources, dietary habits unique to maritime populations, and the prevalence of systemic risk factors</w:t>
      </w:r>
      <w:r w:rsidR="00944F60">
        <w:rPr>
          <w:rFonts w:asciiTheme="majorBidi" w:eastAsia="Times New Roman" w:hAnsiTheme="majorBidi" w:cstheme="majorBidi"/>
          <w:color w:val="0F1115"/>
          <w:sz w:val="24"/>
          <w:szCs w:val="24"/>
        </w:rPr>
        <w:t xml:space="preserve"> </w:t>
      </w:r>
      <w:r w:rsidRPr="006801CF">
        <w:rPr>
          <w:rFonts w:asciiTheme="majorBidi" w:eastAsia="Times New Roman" w:hAnsiTheme="majorBidi" w:cstheme="majorBidi"/>
          <w:color w:val="0F1115"/>
          <w:sz w:val="24"/>
          <w:szCs w:val="24"/>
        </w:rPr>
        <w:t>including high rates of tobacco use and malnutrition—create a complex milieu for periodontal pathogenesis (7, 8). Emerging research in 2025 has highlighted a significant link between maternal periodontitis and preterm birth (PTB) in Sudanese regional hospitals, suggesting that the prevalence of modifiable oral risk factors remains a neglected component of maternal and child health initiatives (4).</w:t>
      </w:r>
    </w:p>
    <w:p w14:paraId="1DD5F3E1" w14:textId="52F33ED0" w:rsidR="006801CF" w:rsidRPr="006801CF" w:rsidRDefault="006801CF" w:rsidP="006801CF">
      <w:pPr>
        <w:shd w:val="clear" w:color="auto" w:fill="FFFFFF"/>
        <w:spacing w:after="0" w:line="360" w:lineRule="auto"/>
        <w:jc w:val="both"/>
        <w:outlineLvl w:val="1"/>
        <w:rPr>
          <w:rFonts w:asciiTheme="majorBidi" w:eastAsia="Times New Roman" w:hAnsiTheme="majorBidi" w:cstheme="majorBidi"/>
          <w:color w:val="0F1115"/>
          <w:sz w:val="24"/>
          <w:szCs w:val="24"/>
        </w:rPr>
      </w:pPr>
      <w:r w:rsidRPr="006801CF">
        <w:rPr>
          <w:rFonts w:asciiTheme="majorBidi" w:eastAsia="Times New Roman" w:hAnsiTheme="majorBidi" w:cstheme="majorBidi"/>
          <w:color w:val="0F1115"/>
          <w:sz w:val="24"/>
          <w:szCs w:val="24"/>
        </w:rPr>
        <w:t xml:space="preserve">Despite the relevance of these conditions, there is a profound </w:t>
      </w:r>
      <w:commentRangeStart w:id="3"/>
      <w:r w:rsidRPr="006801CF">
        <w:rPr>
          <w:rFonts w:asciiTheme="majorBidi" w:eastAsia="Times New Roman" w:hAnsiTheme="majorBidi" w:cstheme="majorBidi"/>
          <w:color w:val="0F1115"/>
          <w:sz w:val="24"/>
          <w:szCs w:val="24"/>
        </w:rPr>
        <w:t xml:space="preserve">"empty" gap </w:t>
      </w:r>
      <w:commentRangeEnd w:id="3"/>
      <w:r w:rsidR="00D93523" w:rsidRPr="006801CF">
        <w:rPr>
          <w:rStyle w:val="CommentReference"/>
          <w:rFonts w:asciiTheme="majorBidi" w:eastAsia="Times New Roman" w:hAnsiTheme="majorBidi" w:cstheme="majorBidi"/>
          <w:color w:val="0F1115"/>
          <w:sz w:val="24"/>
          <w:szCs w:val="24"/>
        </w:rPr>
        <w:commentReference w:id="3"/>
      </w:r>
      <w:r w:rsidRPr="006801CF">
        <w:rPr>
          <w:rFonts w:asciiTheme="majorBidi" w:eastAsia="Times New Roman" w:hAnsiTheme="majorBidi" w:cstheme="majorBidi"/>
          <w:color w:val="0F1115"/>
          <w:sz w:val="24"/>
          <w:szCs w:val="24"/>
        </w:rPr>
        <w:t>in the literature regarding the financing and structured prevention of periodontal diseases in Africa (1). Most oral health interventions in Sudan are currently reactive rather than preventive, hampered by a lack of baseline prevalence data for specific coastal regions like Port Sudan. This study aims to fill this critical research void by investigating the prevalence and patterns of periodontitis among the inhabitants of Port Sudan, providing essential data to inform integrated oral health policies amidst the country's ongoing humanitarian and environmental challenges.</w:t>
      </w:r>
    </w:p>
    <w:p w14:paraId="227E9A05"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F53261">
        <w:rPr>
          <w:rFonts w:asciiTheme="majorBidi" w:eastAsia="Times New Roman" w:hAnsiTheme="majorBidi" w:cstheme="majorBidi"/>
          <w:b/>
          <w:bCs/>
          <w:color w:val="0F1115"/>
          <w:sz w:val="24"/>
          <w:szCs w:val="24"/>
        </w:rPr>
        <w:t>Materials and Methods</w:t>
      </w:r>
    </w:p>
    <w:p w14:paraId="6DE76EF5"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F53261">
        <w:rPr>
          <w:rFonts w:asciiTheme="majorBidi" w:eastAsia="Times New Roman" w:hAnsiTheme="majorBidi" w:cstheme="majorBidi"/>
          <w:b/>
          <w:bCs/>
          <w:color w:val="0F1115"/>
          <w:sz w:val="24"/>
          <w:szCs w:val="24"/>
        </w:rPr>
        <w:t>Study Design and Setting</w:t>
      </w:r>
    </w:p>
    <w:p w14:paraId="6298A63C"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lastRenderedPageBreak/>
        <w:t>This observational, descriptive, cross-sectional study was conducted in July 2024 at Port Sudan Dental Hospital, Red Sea State, Sudan. Port Sudan serves as the nation's primary maritime gateway, with drinking water sourced from groundwater, desalinated seawater, and local reservoirs.</w:t>
      </w:r>
    </w:p>
    <w:p w14:paraId="152E481B" w14:textId="77777777" w:rsidR="00F53261" w:rsidRPr="00944F60" w:rsidRDefault="00F53261" w:rsidP="00F53261">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944F60">
        <w:rPr>
          <w:rFonts w:asciiTheme="majorBidi" w:eastAsia="Times New Roman" w:hAnsiTheme="majorBidi" w:cstheme="majorBidi"/>
          <w:b/>
          <w:bCs/>
          <w:color w:val="0F1115"/>
          <w:sz w:val="24"/>
          <w:szCs w:val="24"/>
        </w:rPr>
        <w:t>Study Population</w:t>
      </w:r>
    </w:p>
    <w:p w14:paraId="2B90F466" w14:textId="48E1F7C9"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The target population comprised all patients attending Port Sudan Dental Hospital during July 2024</w:t>
      </w:r>
      <w:r w:rsidR="00944F60">
        <w:rPr>
          <w:rFonts w:asciiTheme="majorBidi" w:eastAsia="Times New Roman" w:hAnsiTheme="majorBidi" w:cstheme="majorBidi"/>
          <w:color w:val="0F1115"/>
          <w:sz w:val="24"/>
          <w:szCs w:val="24"/>
        </w:rPr>
        <w:t xml:space="preserve"> (358 patients).</w:t>
      </w:r>
    </w:p>
    <w:p w14:paraId="72FCB68E"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944F60">
        <w:rPr>
          <w:rFonts w:asciiTheme="majorBidi" w:eastAsia="Times New Roman" w:hAnsiTheme="majorBidi" w:cstheme="majorBidi"/>
          <w:b/>
          <w:bCs/>
          <w:color w:val="0F1115"/>
          <w:sz w:val="24"/>
          <w:szCs w:val="24"/>
        </w:rPr>
        <w:t>Inclusion criteria</w:t>
      </w:r>
      <w:r w:rsidRPr="00F53261">
        <w:rPr>
          <w:rFonts w:asciiTheme="majorBidi" w:eastAsia="Times New Roman" w:hAnsiTheme="majorBidi" w:cstheme="majorBidi"/>
          <w:color w:val="0F1115"/>
          <w:sz w:val="24"/>
          <w:szCs w:val="24"/>
        </w:rPr>
        <w:t>: All patients admitted during the study period who provided informed consent.</w:t>
      </w:r>
      <w:r w:rsidRPr="00F53261">
        <w:rPr>
          <w:rFonts w:asciiTheme="majorBidi" w:eastAsia="Times New Roman" w:hAnsiTheme="majorBidi" w:cstheme="majorBidi"/>
          <w:color w:val="0F1115"/>
          <w:sz w:val="24"/>
          <w:szCs w:val="24"/>
        </w:rPr>
        <w:br/>
      </w:r>
      <w:r w:rsidRPr="00944F60">
        <w:rPr>
          <w:rFonts w:asciiTheme="majorBidi" w:eastAsia="Times New Roman" w:hAnsiTheme="majorBidi" w:cstheme="majorBidi"/>
          <w:b/>
          <w:bCs/>
          <w:color w:val="0F1115"/>
          <w:sz w:val="24"/>
          <w:szCs w:val="24"/>
        </w:rPr>
        <w:t>Exclusion criteria:</w:t>
      </w:r>
      <w:r w:rsidRPr="00F53261">
        <w:rPr>
          <w:rFonts w:asciiTheme="majorBidi" w:eastAsia="Times New Roman" w:hAnsiTheme="majorBidi" w:cstheme="majorBidi"/>
          <w:color w:val="0F1115"/>
          <w:sz w:val="24"/>
          <w:szCs w:val="24"/>
        </w:rPr>
        <w:t> Individuals who declined to participate.</w:t>
      </w:r>
    </w:p>
    <w:p w14:paraId="63F46D0E" w14:textId="77777777" w:rsidR="00F53261" w:rsidRPr="00944F60" w:rsidRDefault="00F53261" w:rsidP="00F53261">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944F60">
        <w:rPr>
          <w:rFonts w:asciiTheme="majorBidi" w:eastAsia="Times New Roman" w:hAnsiTheme="majorBidi" w:cstheme="majorBidi"/>
          <w:b/>
          <w:bCs/>
          <w:color w:val="0F1115"/>
          <w:sz w:val="24"/>
          <w:szCs w:val="24"/>
        </w:rPr>
        <w:t>Sampling and Sample Size</w:t>
      </w:r>
    </w:p>
    <w:p w14:paraId="33089B83"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A convenience sampling technique was employed. Sample size was calculated using the Yamane formula:</w:t>
      </w:r>
    </w:p>
    <w:p w14:paraId="6C42B9DE" w14:textId="12C0A3A9"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m:oMathPara>
        <m:oMath>
          <m:r>
            <w:rPr>
              <w:rFonts w:ascii="Cambria Math" w:eastAsia="Times New Roman" w:hAnsi="Cambria Math" w:cstheme="majorBidi"/>
              <w:color w:val="0F1115"/>
              <w:sz w:val="24"/>
              <w:szCs w:val="24"/>
            </w:rPr>
            <m:t>n=</m:t>
          </m:r>
          <m:f>
            <m:fPr>
              <m:ctrlPr>
                <w:rPr>
                  <w:rFonts w:ascii="Cambria Math" w:eastAsia="Times New Roman" w:hAnsi="Cambria Math" w:cstheme="majorBidi"/>
                  <w:color w:val="0F1115"/>
                  <w:sz w:val="24"/>
                  <w:szCs w:val="24"/>
                </w:rPr>
              </m:ctrlPr>
            </m:fPr>
            <m:num>
              <m:r>
                <w:rPr>
                  <w:rFonts w:ascii="Cambria Math" w:eastAsia="Times New Roman" w:hAnsi="Cambria Math" w:cstheme="majorBidi"/>
                  <w:color w:val="0F1115"/>
                  <w:sz w:val="24"/>
                  <w:szCs w:val="24"/>
                </w:rPr>
                <m:t>N</m:t>
              </m:r>
            </m:num>
            <m:den>
              <m:r>
                <w:rPr>
                  <w:rFonts w:ascii="Cambria Math" w:eastAsia="Times New Roman" w:hAnsi="Cambria Math" w:cstheme="majorBidi"/>
                  <w:color w:val="0F1115"/>
                  <w:sz w:val="24"/>
                  <w:szCs w:val="24"/>
                </w:rPr>
                <m:t>1+N(e</m:t>
              </m:r>
              <m:sSup>
                <m:sSupPr>
                  <m:ctrlPr>
                    <w:rPr>
                      <w:rFonts w:ascii="Cambria Math" w:eastAsia="Times New Roman" w:hAnsi="Cambria Math" w:cstheme="majorBidi"/>
                      <w:color w:val="0F1115"/>
                      <w:sz w:val="24"/>
                      <w:szCs w:val="24"/>
                    </w:rPr>
                  </m:ctrlPr>
                </m:sSupPr>
                <m:e>
                  <m:r>
                    <w:rPr>
                      <w:rFonts w:ascii="Cambria Math" w:eastAsia="Times New Roman" w:hAnsi="Cambria Math" w:cstheme="majorBidi"/>
                      <w:color w:val="0F1115"/>
                      <w:sz w:val="24"/>
                      <w:szCs w:val="24"/>
                    </w:rPr>
                    <m:t>)</m:t>
                  </m:r>
                </m:e>
                <m:sup>
                  <m:r>
                    <w:rPr>
                      <w:rFonts w:ascii="Cambria Math" w:eastAsia="Times New Roman" w:hAnsi="Cambria Math" w:cstheme="majorBidi"/>
                      <w:color w:val="0F1115"/>
                      <w:sz w:val="24"/>
                      <w:szCs w:val="24"/>
                    </w:rPr>
                    <m:t>2</m:t>
                  </m:r>
                </m:sup>
              </m:sSup>
            </m:den>
          </m:f>
          <m:r>
            <m:rPr>
              <m:sty m:val="p"/>
            </m:rPr>
            <w:rPr>
              <w:rFonts w:asciiTheme="majorBidi" w:eastAsia="Times New Roman" w:hAnsiTheme="majorBidi" w:cstheme="majorBidi"/>
              <w:color w:val="0F1115"/>
              <w:sz w:val="24"/>
              <w:szCs w:val="24"/>
            </w:rPr>
            <w:br/>
          </m:r>
        </m:oMath>
      </m:oMathPara>
    </w:p>
    <w:p w14:paraId="56E16C36" w14:textId="3DC9754E" w:rsidR="00F53261" w:rsidRPr="00F53261" w:rsidRDefault="00F53261" w:rsidP="00944F60">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where *n* = required sample size, </w:t>
      </w:r>
      <w:r w:rsidRPr="00F53261">
        <w:rPr>
          <w:rFonts w:asciiTheme="majorBidi" w:eastAsia="Times New Roman" w:hAnsiTheme="majorBidi" w:cstheme="majorBidi"/>
          <w:i/>
          <w:iCs/>
          <w:color w:val="0F1115"/>
          <w:sz w:val="24"/>
          <w:szCs w:val="24"/>
        </w:rPr>
        <w:t>N</w:t>
      </w:r>
      <w:r w:rsidRPr="00F53261">
        <w:rPr>
          <w:rFonts w:asciiTheme="majorBidi" w:eastAsia="Times New Roman" w:hAnsiTheme="majorBidi" w:cstheme="majorBidi"/>
          <w:color w:val="0F1115"/>
          <w:sz w:val="24"/>
          <w:szCs w:val="24"/>
        </w:rPr>
        <w:t xml:space="preserve"> = population size, and *e* = margin of error (0.05). A total of </w:t>
      </w:r>
      <w:r w:rsidR="00944F60">
        <w:rPr>
          <w:rFonts w:asciiTheme="majorBidi" w:eastAsia="Times New Roman" w:hAnsiTheme="majorBidi" w:cstheme="majorBidi"/>
          <w:color w:val="0F1115"/>
          <w:sz w:val="24"/>
          <w:szCs w:val="24"/>
        </w:rPr>
        <w:t>189</w:t>
      </w:r>
      <w:r w:rsidRPr="00F53261">
        <w:rPr>
          <w:rFonts w:asciiTheme="majorBidi" w:eastAsia="Times New Roman" w:hAnsiTheme="majorBidi" w:cstheme="majorBidi"/>
          <w:color w:val="0F1115"/>
          <w:sz w:val="24"/>
          <w:szCs w:val="24"/>
        </w:rPr>
        <w:t xml:space="preserve"> participants were </w:t>
      </w:r>
      <w:r w:rsidR="00944F60" w:rsidRPr="00F53261">
        <w:rPr>
          <w:rFonts w:asciiTheme="majorBidi" w:eastAsia="Times New Roman" w:hAnsiTheme="majorBidi" w:cstheme="majorBidi"/>
          <w:color w:val="0F1115"/>
          <w:sz w:val="24"/>
          <w:szCs w:val="24"/>
        </w:rPr>
        <w:t>enrolled</w:t>
      </w:r>
      <w:r w:rsidR="00944F60">
        <w:rPr>
          <w:rFonts w:asciiTheme="majorBidi" w:eastAsia="Times New Roman" w:hAnsiTheme="majorBidi" w:cstheme="majorBidi"/>
          <w:color w:val="0F1115"/>
          <w:sz w:val="24"/>
          <w:szCs w:val="24"/>
        </w:rPr>
        <w:t>.</w:t>
      </w:r>
    </w:p>
    <w:p w14:paraId="2101497B"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F53261">
        <w:rPr>
          <w:rFonts w:asciiTheme="majorBidi" w:eastAsia="Times New Roman" w:hAnsiTheme="majorBidi" w:cstheme="majorBidi"/>
          <w:b/>
          <w:bCs/>
          <w:color w:val="0F1115"/>
          <w:sz w:val="24"/>
          <w:szCs w:val="24"/>
        </w:rPr>
        <w:t>Data Collection</w:t>
      </w:r>
    </w:p>
    <w:p w14:paraId="496CC2CF"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Data were collected via:</w:t>
      </w:r>
    </w:p>
    <w:p w14:paraId="6C7A51D8" w14:textId="77777777" w:rsidR="00F53261" w:rsidRPr="00F53261" w:rsidRDefault="00F53261" w:rsidP="00F53261">
      <w:pPr>
        <w:numPr>
          <w:ilvl w:val="0"/>
          <w:numId w:val="5"/>
        </w:num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Clinical periodontal examinations</w:t>
      </w:r>
    </w:p>
    <w:p w14:paraId="2BA2B2B9" w14:textId="212FCD36" w:rsidR="00F53261" w:rsidRPr="00F53261" w:rsidRDefault="00F53261" w:rsidP="00F53261">
      <w:pPr>
        <w:numPr>
          <w:ilvl w:val="0"/>
          <w:numId w:val="5"/>
        </w:num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 xml:space="preserve">Structured self-administered questionnaire (validated by supervisor) </w:t>
      </w:r>
      <w:r w:rsidR="00944F60" w:rsidRPr="00F53261">
        <w:rPr>
          <w:rFonts w:asciiTheme="majorBidi" w:eastAsia="Times New Roman" w:hAnsiTheme="majorBidi" w:cstheme="majorBidi"/>
          <w:color w:val="0F1115"/>
          <w:sz w:val="24"/>
          <w:szCs w:val="24"/>
        </w:rPr>
        <w:t>covering</w:t>
      </w:r>
      <w:r w:rsidRPr="00F53261">
        <w:rPr>
          <w:rFonts w:asciiTheme="majorBidi" w:eastAsia="Times New Roman" w:hAnsiTheme="majorBidi" w:cstheme="majorBidi"/>
          <w:color w:val="0F1115"/>
          <w:sz w:val="24"/>
          <w:szCs w:val="24"/>
        </w:rPr>
        <w:t xml:space="preserve"> demographics, clinical findings, medical/dental history, water source, social habits, and oral hygiene practices</w:t>
      </w:r>
    </w:p>
    <w:p w14:paraId="1BAF2260"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A trained data collection team assisted with assessments and survey administration.</w:t>
      </w:r>
    </w:p>
    <w:p w14:paraId="28C67513"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Data Analysis</w:t>
      </w:r>
    </w:p>
    <w:p w14:paraId="60861638" w14:textId="1188B04F"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 xml:space="preserve">Data </w:t>
      </w:r>
      <w:r w:rsidR="00944F60" w:rsidRPr="00F53261">
        <w:rPr>
          <w:rFonts w:asciiTheme="majorBidi" w:eastAsia="Times New Roman" w:hAnsiTheme="majorBidi" w:cstheme="majorBidi"/>
          <w:color w:val="0F1115"/>
          <w:sz w:val="24"/>
          <w:szCs w:val="24"/>
        </w:rPr>
        <w:t>was</w:t>
      </w:r>
      <w:r w:rsidRPr="00F53261">
        <w:rPr>
          <w:rFonts w:asciiTheme="majorBidi" w:eastAsia="Times New Roman" w:hAnsiTheme="majorBidi" w:cstheme="majorBidi"/>
          <w:color w:val="0F1115"/>
          <w:sz w:val="24"/>
          <w:szCs w:val="24"/>
        </w:rPr>
        <w:t xml:space="preserve"> entered into Microsoft Excel and </w:t>
      </w:r>
      <w:r w:rsidR="00944F60" w:rsidRPr="00F53261">
        <w:rPr>
          <w:rFonts w:asciiTheme="majorBidi" w:eastAsia="Times New Roman" w:hAnsiTheme="majorBidi" w:cstheme="majorBidi"/>
          <w:color w:val="0F1115"/>
          <w:sz w:val="24"/>
          <w:szCs w:val="24"/>
        </w:rPr>
        <w:t>analyzed</w:t>
      </w:r>
      <w:r w:rsidRPr="00F53261">
        <w:rPr>
          <w:rFonts w:asciiTheme="majorBidi" w:eastAsia="Times New Roman" w:hAnsiTheme="majorBidi" w:cstheme="majorBidi"/>
          <w:color w:val="0F1115"/>
          <w:sz w:val="24"/>
          <w:szCs w:val="24"/>
        </w:rPr>
        <w:t xml:space="preserve"> using SPSS version 27. Descriptive statistics (frequencies and percentages) were calculated. Results were presented </w:t>
      </w:r>
      <w:r w:rsidR="00944F60" w:rsidRPr="00F53261">
        <w:rPr>
          <w:rFonts w:asciiTheme="majorBidi" w:eastAsia="Times New Roman" w:hAnsiTheme="majorBidi" w:cstheme="majorBidi"/>
          <w:color w:val="0F1115"/>
          <w:sz w:val="24"/>
          <w:szCs w:val="24"/>
        </w:rPr>
        <w:t>on</w:t>
      </w:r>
      <w:r w:rsidRPr="00F53261">
        <w:rPr>
          <w:rFonts w:asciiTheme="majorBidi" w:eastAsia="Times New Roman" w:hAnsiTheme="majorBidi" w:cstheme="majorBidi"/>
          <w:color w:val="0F1115"/>
          <w:sz w:val="24"/>
          <w:szCs w:val="24"/>
        </w:rPr>
        <w:t xml:space="preserve"> </w:t>
      </w:r>
      <w:commentRangeStart w:id="4"/>
      <w:r w:rsidRPr="00F53261">
        <w:rPr>
          <w:rFonts w:asciiTheme="majorBidi" w:eastAsia="Times New Roman" w:hAnsiTheme="majorBidi" w:cstheme="majorBidi"/>
          <w:color w:val="0F1115"/>
          <w:sz w:val="24"/>
          <w:szCs w:val="24"/>
        </w:rPr>
        <w:t xml:space="preserve">tables </w:t>
      </w:r>
      <w:r w:rsidR="00944F60">
        <w:rPr>
          <w:rFonts w:asciiTheme="majorBidi" w:eastAsia="Times New Roman" w:hAnsiTheme="majorBidi" w:cstheme="majorBidi"/>
          <w:color w:val="0F1115"/>
          <w:sz w:val="24"/>
          <w:szCs w:val="24"/>
        </w:rPr>
        <w:t>.</w:t>
      </w:r>
      <w:commentRangeEnd w:id="4"/>
      <w:r w:rsidR="00990699" w:rsidRPr="00F53261">
        <w:rPr>
          <w:rStyle w:val="CommentReference"/>
          <w:rFonts w:asciiTheme="majorBidi" w:eastAsia="Times New Roman" w:hAnsiTheme="majorBidi" w:cstheme="majorBidi"/>
          <w:color w:val="0F1115"/>
          <w:sz w:val="24"/>
          <w:szCs w:val="24"/>
        </w:rPr>
        <w:commentReference w:id="4"/>
      </w:r>
    </w:p>
    <w:p w14:paraId="130F44A7"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b/>
          <w:bCs/>
          <w:color w:val="0F1115"/>
          <w:sz w:val="24"/>
          <w:szCs w:val="24"/>
        </w:rPr>
      </w:pPr>
      <w:commentRangeStart w:id="5"/>
      <w:r w:rsidRPr="00F53261">
        <w:rPr>
          <w:rFonts w:asciiTheme="majorBidi" w:eastAsia="Times New Roman" w:hAnsiTheme="majorBidi" w:cstheme="majorBidi"/>
          <w:b/>
          <w:bCs/>
          <w:color w:val="0F1115"/>
          <w:sz w:val="24"/>
          <w:szCs w:val="24"/>
        </w:rPr>
        <w:t>Ethical Considerations</w:t>
      </w:r>
      <w:commentRangeEnd w:id="5"/>
      <w:r w:rsidR="00990699" w:rsidRPr="00F53261">
        <w:rPr>
          <w:rStyle w:val="CommentReference"/>
          <w:rFonts w:asciiTheme="majorBidi" w:eastAsia="Times New Roman" w:hAnsiTheme="majorBidi" w:cstheme="majorBidi"/>
          <w:b/>
          <w:bCs/>
          <w:color w:val="0F1115"/>
          <w:sz w:val="24"/>
          <w:szCs w:val="24"/>
        </w:rPr>
        <w:commentReference w:id="5"/>
      </w:r>
    </w:p>
    <w:p w14:paraId="4BC97A22"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Ethical approval was obtained from the UMST Institutional Review Board and Port Sudan Dental Hospital Director. Written informed consent was obtained from all participants. Privacy, confidentiality, and non-disruption of clinical care were maintained throughout.</w:t>
      </w:r>
    </w:p>
    <w:p w14:paraId="33F9C7DF" w14:textId="5ABBFF89" w:rsidR="006801CF" w:rsidRPr="006801CF" w:rsidRDefault="00944F60" w:rsidP="006801CF">
      <w:pPr>
        <w:shd w:val="clear" w:color="auto" w:fill="FFFFFF"/>
        <w:spacing w:after="0" w:line="360" w:lineRule="auto"/>
        <w:jc w:val="both"/>
        <w:outlineLvl w:val="1"/>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Results: </w:t>
      </w:r>
    </w:p>
    <w:p w14:paraId="6293D5BA" w14:textId="64512CCB" w:rsidR="0003446B" w:rsidRPr="00240664" w:rsidRDefault="0003446B" w:rsidP="00240664">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240664">
        <w:rPr>
          <w:rFonts w:asciiTheme="majorBidi" w:eastAsia="Times New Roman" w:hAnsiTheme="majorBidi" w:cstheme="majorBidi"/>
          <w:b/>
          <w:bCs/>
          <w:color w:val="0F1115"/>
          <w:sz w:val="24"/>
          <w:szCs w:val="24"/>
        </w:rPr>
        <w:t>Descriptive Analysis of Key Variables</w:t>
      </w:r>
    </w:p>
    <w:p w14:paraId="539A5F91" w14:textId="6C97AA3D" w:rsidR="00944F60" w:rsidRPr="00944F60" w:rsidRDefault="00944F60" w:rsidP="00944F60">
      <w:pPr>
        <w:shd w:val="clear" w:color="auto" w:fill="FFFFFF"/>
        <w:spacing w:after="0" w:line="360" w:lineRule="auto"/>
        <w:jc w:val="both"/>
        <w:outlineLvl w:val="1"/>
        <w:rPr>
          <w:rFonts w:asciiTheme="majorBidi" w:eastAsia="Times New Roman" w:hAnsiTheme="majorBidi" w:cstheme="majorBidi"/>
          <w:color w:val="0F1115"/>
          <w:sz w:val="24"/>
          <w:szCs w:val="24"/>
        </w:rPr>
      </w:pPr>
      <w:r w:rsidRPr="00944F60">
        <w:rPr>
          <w:rFonts w:asciiTheme="majorBidi" w:eastAsia="Times New Roman" w:hAnsiTheme="majorBidi" w:cstheme="majorBidi"/>
          <w:color w:val="0F1115"/>
          <w:sz w:val="24"/>
          <w:szCs w:val="24"/>
        </w:rPr>
        <w:lastRenderedPageBreak/>
        <w:t>The study sample consisted of 189 participants. The demographic profile was characterized by a younger to middle-aged adult majority, with 41.3% of the cohort falling within the 25–34 age bracket. Females represented most of the sample (61.4%)</w:t>
      </w:r>
      <w:r>
        <w:rPr>
          <w:rFonts w:asciiTheme="majorBidi" w:eastAsia="Times New Roman" w:hAnsiTheme="majorBidi" w:cstheme="majorBidi"/>
          <w:color w:val="0F1115"/>
          <w:sz w:val="24"/>
          <w:szCs w:val="24"/>
        </w:rPr>
        <w:t xml:space="preserve"> table,1</w:t>
      </w:r>
      <w:r w:rsidRPr="00944F60">
        <w:rPr>
          <w:rFonts w:asciiTheme="majorBidi" w:eastAsia="Times New Roman" w:hAnsiTheme="majorBidi" w:cstheme="majorBidi"/>
          <w:color w:val="0F1115"/>
          <w:sz w:val="24"/>
          <w:szCs w:val="24"/>
        </w:rPr>
        <w:t>.</w:t>
      </w:r>
    </w:p>
    <w:p w14:paraId="5C7B395A" w14:textId="6CE33CE8" w:rsidR="0003446B" w:rsidRPr="00972AA9" w:rsidRDefault="00944F6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Table.1: </w:t>
      </w:r>
      <w:r w:rsidR="0003446B" w:rsidRPr="00972AA9">
        <w:rPr>
          <w:rFonts w:asciiTheme="majorBidi" w:eastAsia="Times New Roman" w:hAnsiTheme="majorBidi" w:cstheme="majorBidi"/>
          <w:b/>
          <w:bCs/>
          <w:color w:val="0F1115"/>
          <w:sz w:val="24"/>
          <w:szCs w:val="24"/>
        </w:rPr>
        <w:t>Demographic Distribution</w:t>
      </w:r>
      <w:r w:rsidR="00972AA9">
        <w:rPr>
          <w:rFonts w:asciiTheme="majorBidi" w:eastAsia="Times New Roman" w:hAnsiTheme="majorBidi" w:cstheme="majorBidi"/>
          <w:b/>
          <w:bCs/>
          <w:color w:val="0F1115"/>
          <w:sz w:val="24"/>
          <w:szCs w:val="24"/>
        </w:rPr>
        <w:t xml:space="preserve"> </w:t>
      </w:r>
      <w:r w:rsidR="00972AA9" w:rsidRPr="00972AA9">
        <w:rPr>
          <w:rStyle w:val="Strong"/>
          <w:rFonts w:asciiTheme="majorBidi" w:hAnsiTheme="majorBidi" w:cstheme="majorBidi"/>
          <w:color w:val="0F1115"/>
          <w:sz w:val="24"/>
          <w:szCs w:val="24"/>
        </w:rPr>
        <w:t>(N 189)</w:t>
      </w:r>
    </w:p>
    <w:tbl>
      <w:tblPr>
        <w:tblStyle w:val="LightShading"/>
        <w:tblW w:w="0" w:type="auto"/>
        <w:jc w:val="center"/>
        <w:tblLook w:val="04A0" w:firstRow="1" w:lastRow="0" w:firstColumn="1" w:lastColumn="0" w:noHBand="0" w:noVBand="1"/>
      </w:tblPr>
      <w:tblGrid>
        <w:gridCol w:w="1356"/>
        <w:gridCol w:w="1163"/>
        <w:gridCol w:w="1310"/>
        <w:gridCol w:w="1349"/>
      </w:tblGrid>
      <w:tr w:rsidR="0003446B" w:rsidRPr="00972AA9" w14:paraId="28A0283A" w14:textId="77777777" w:rsidTr="000344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E542A6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Variable</w:t>
            </w:r>
          </w:p>
        </w:tc>
        <w:tc>
          <w:tcPr>
            <w:tcW w:w="0" w:type="auto"/>
            <w:hideMark/>
          </w:tcPr>
          <w:p w14:paraId="7DEBA328"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Category</w:t>
            </w:r>
          </w:p>
        </w:tc>
        <w:tc>
          <w:tcPr>
            <w:tcW w:w="0" w:type="auto"/>
            <w:hideMark/>
          </w:tcPr>
          <w:p w14:paraId="53DF2B8B"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Frequency</w:t>
            </w:r>
          </w:p>
        </w:tc>
        <w:tc>
          <w:tcPr>
            <w:tcW w:w="0" w:type="auto"/>
            <w:hideMark/>
          </w:tcPr>
          <w:p w14:paraId="339650A2"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Percentage</w:t>
            </w:r>
          </w:p>
        </w:tc>
      </w:tr>
      <w:tr w:rsidR="0003446B" w:rsidRPr="00972AA9" w14:paraId="31957C71" w14:textId="77777777" w:rsidTr="000344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333F69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Age Group</w:t>
            </w:r>
          </w:p>
        </w:tc>
        <w:tc>
          <w:tcPr>
            <w:tcW w:w="0" w:type="auto"/>
            <w:shd w:val="clear" w:color="auto" w:fill="auto"/>
            <w:hideMark/>
          </w:tcPr>
          <w:p w14:paraId="1B87B73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10-17</w:t>
            </w:r>
          </w:p>
        </w:tc>
        <w:tc>
          <w:tcPr>
            <w:tcW w:w="0" w:type="auto"/>
            <w:shd w:val="clear" w:color="auto" w:fill="auto"/>
            <w:hideMark/>
          </w:tcPr>
          <w:p w14:paraId="408C1025"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w:t>
            </w:r>
          </w:p>
        </w:tc>
        <w:tc>
          <w:tcPr>
            <w:tcW w:w="0" w:type="auto"/>
            <w:shd w:val="clear" w:color="auto" w:fill="auto"/>
            <w:hideMark/>
          </w:tcPr>
          <w:p w14:paraId="5854358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4.2%</w:t>
            </w:r>
          </w:p>
        </w:tc>
      </w:tr>
      <w:tr w:rsidR="0003446B" w:rsidRPr="00972AA9" w14:paraId="36FCFCBE" w14:textId="77777777" w:rsidTr="0003446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D3C814" w14:textId="77777777" w:rsidR="0003446B" w:rsidRPr="00972AA9" w:rsidRDefault="0003446B" w:rsidP="0003446B">
            <w:pPr>
              <w:spacing w:line="360" w:lineRule="auto"/>
              <w:jc w:val="both"/>
              <w:rPr>
                <w:rFonts w:asciiTheme="majorBidi" w:eastAsia="Times New Roman" w:hAnsiTheme="majorBidi" w:cstheme="majorBidi"/>
                <w:sz w:val="24"/>
                <w:szCs w:val="24"/>
              </w:rPr>
            </w:pPr>
          </w:p>
        </w:tc>
        <w:tc>
          <w:tcPr>
            <w:tcW w:w="0" w:type="auto"/>
            <w:hideMark/>
          </w:tcPr>
          <w:p w14:paraId="2DAF769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18-24</w:t>
            </w:r>
          </w:p>
        </w:tc>
        <w:tc>
          <w:tcPr>
            <w:tcW w:w="0" w:type="auto"/>
            <w:hideMark/>
          </w:tcPr>
          <w:p w14:paraId="3F664C96"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45</w:t>
            </w:r>
          </w:p>
        </w:tc>
        <w:tc>
          <w:tcPr>
            <w:tcW w:w="0" w:type="auto"/>
            <w:hideMark/>
          </w:tcPr>
          <w:p w14:paraId="5294F161"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23.8%</w:t>
            </w:r>
          </w:p>
        </w:tc>
      </w:tr>
      <w:tr w:rsidR="0003446B" w:rsidRPr="00972AA9" w14:paraId="12EF12B7" w14:textId="77777777" w:rsidTr="000344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278CB15" w14:textId="77777777" w:rsidR="0003446B" w:rsidRPr="00972AA9" w:rsidRDefault="0003446B" w:rsidP="0003446B">
            <w:pPr>
              <w:spacing w:line="360" w:lineRule="auto"/>
              <w:jc w:val="both"/>
              <w:rPr>
                <w:rFonts w:asciiTheme="majorBidi" w:eastAsia="Times New Roman" w:hAnsiTheme="majorBidi" w:cstheme="majorBidi"/>
                <w:sz w:val="24"/>
                <w:szCs w:val="24"/>
              </w:rPr>
            </w:pPr>
          </w:p>
        </w:tc>
        <w:tc>
          <w:tcPr>
            <w:tcW w:w="0" w:type="auto"/>
            <w:shd w:val="clear" w:color="auto" w:fill="auto"/>
            <w:hideMark/>
          </w:tcPr>
          <w:p w14:paraId="0F13B81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25-34</w:t>
            </w:r>
          </w:p>
        </w:tc>
        <w:tc>
          <w:tcPr>
            <w:tcW w:w="0" w:type="auto"/>
            <w:shd w:val="clear" w:color="auto" w:fill="auto"/>
            <w:hideMark/>
          </w:tcPr>
          <w:p w14:paraId="028A7E43"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78</w:t>
            </w:r>
          </w:p>
        </w:tc>
        <w:tc>
          <w:tcPr>
            <w:tcW w:w="0" w:type="auto"/>
            <w:shd w:val="clear" w:color="auto" w:fill="auto"/>
            <w:hideMark/>
          </w:tcPr>
          <w:p w14:paraId="161A886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41.3%</w:t>
            </w:r>
          </w:p>
        </w:tc>
      </w:tr>
      <w:tr w:rsidR="0003446B" w:rsidRPr="00972AA9" w14:paraId="2DECC75C" w14:textId="77777777" w:rsidTr="0003446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ADAB4D" w14:textId="77777777" w:rsidR="0003446B" w:rsidRPr="00972AA9" w:rsidRDefault="0003446B" w:rsidP="0003446B">
            <w:pPr>
              <w:spacing w:line="360" w:lineRule="auto"/>
              <w:jc w:val="both"/>
              <w:rPr>
                <w:rFonts w:asciiTheme="majorBidi" w:eastAsia="Times New Roman" w:hAnsiTheme="majorBidi" w:cstheme="majorBidi"/>
                <w:sz w:val="24"/>
                <w:szCs w:val="24"/>
              </w:rPr>
            </w:pPr>
          </w:p>
        </w:tc>
        <w:tc>
          <w:tcPr>
            <w:tcW w:w="0" w:type="auto"/>
            <w:hideMark/>
          </w:tcPr>
          <w:p w14:paraId="3991AB59"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35-44</w:t>
            </w:r>
          </w:p>
        </w:tc>
        <w:tc>
          <w:tcPr>
            <w:tcW w:w="0" w:type="auto"/>
            <w:hideMark/>
          </w:tcPr>
          <w:p w14:paraId="2467514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38</w:t>
            </w:r>
          </w:p>
        </w:tc>
        <w:tc>
          <w:tcPr>
            <w:tcW w:w="0" w:type="auto"/>
            <w:hideMark/>
          </w:tcPr>
          <w:p w14:paraId="2AA59909"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20.1%</w:t>
            </w:r>
          </w:p>
        </w:tc>
      </w:tr>
      <w:tr w:rsidR="0003446B" w:rsidRPr="00972AA9" w14:paraId="7DD593C0" w14:textId="77777777" w:rsidTr="000344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FA8ED22" w14:textId="77777777" w:rsidR="0003446B" w:rsidRPr="00972AA9" w:rsidRDefault="0003446B" w:rsidP="0003446B">
            <w:pPr>
              <w:spacing w:line="360" w:lineRule="auto"/>
              <w:jc w:val="both"/>
              <w:rPr>
                <w:rFonts w:asciiTheme="majorBidi" w:eastAsia="Times New Roman" w:hAnsiTheme="majorBidi" w:cstheme="majorBidi"/>
                <w:sz w:val="24"/>
                <w:szCs w:val="24"/>
              </w:rPr>
            </w:pPr>
          </w:p>
        </w:tc>
        <w:tc>
          <w:tcPr>
            <w:tcW w:w="0" w:type="auto"/>
            <w:shd w:val="clear" w:color="auto" w:fill="auto"/>
            <w:hideMark/>
          </w:tcPr>
          <w:p w14:paraId="3E9E33F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45-54</w:t>
            </w:r>
          </w:p>
        </w:tc>
        <w:tc>
          <w:tcPr>
            <w:tcW w:w="0" w:type="auto"/>
            <w:shd w:val="clear" w:color="auto" w:fill="auto"/>
            <w:hideMark/>
          </w:tcPr>
          <w:p w14:paraId="563BE23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16</w:t>
            </w:r>
          </w:p>
        </w:tc>
        <w:tc>
          <w:tcPr>
            <w:tcW w:w="0" w:type="auto"/>
            <w:shd w:val="clear" w:color="auto" w:fill="auto"/>
            <w:hideMark/>
          </w:tcPr>
          <w:p w14:paraId="526167BD"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8.5%</w:t>
            </w:r>
          </w:p>
        </w:tc>
      </w:tr>
      <w:tr w:rsidR="0003446B" w:rsidRPr="00972AA9" w14:paraId="0C622530" w14:textId="77777777" w:rsidTr="0003446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59221A4" w14:textId="77777777" w:rsidR="0003446B" w:rsidRPr="00972AA9" w:rsidRDefault="0003446B" w:rsidP="0003446B">
            <w:pPr>
              <w:spacing w:line="360" w:lineRule="auto"/>
              <w:jc w:val="both"/>
              <w:rPr>
                <w:rFonts w:asciiTheme="majorBidi" w:eastAsia="Times New Roman" w:hAnsiTheme="majorBidi" w:cstheme="majorBidi"/>
                <w:sz w:val="24"/>
                <w:szCs w:val="24"/>
              </w:rPr>
            </w:pPr>
          </w:p>
        </w:tc>
        <w:tc>
          <w:tcPr>
            <w:tcW w:w="0" w:type="auto"/>
            <w:hideMark/>
          </w:tcPr>
          <w:p w14:paraId="522151D7"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55+</w:t>
            </w:r>
          </w:p>
        </w:tc>
        <w:tc>
          <w:tcPr>
            <w:tcW w:w="0" w:type="auto"/>
            <w:hideMark/>
          </w:tcPr>
          <w:p w14:paraId="634D86F6"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14</w:t>
            </w:r>
          </w:p>
        </w:tc>
        <w:tc>
          <w:tcPr>
            <w:tcW w:w="0" w:type="auto"/>
            <w:hideMark/>
          </w:tcPr>
          <w:p w14:paraId="303F6DC0"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7.4%</w:t>
            </w:r>
          </w:p>
        </w:tc>
      </w:tr>
      <w:tr w:rsidR="0003446B" w:rsidRPr="00972AA9" w14:paraId="04058C09" w14:textId="77777777" w:rsidTr="000344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394C06"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Gender</w:t>
            </w:r>
          </w:p>
        </w:tc>
        <w:tc>
          <w:tcPr>
            <w:tcW w:w="0" w:type="auto"/>
            <w:shd w:val="clear" w:color="auto" w:fill="auto"/>
            <w:hideMark/>
          </w:tcPr>
          <w:p w14:paraId="2D2654C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Male</w:t>
            </w:r>
          </w:p>
        </w:tc>
        <w:tc>
          <w:tcPr>
            <w:tcW w:w="0" w:type="auto"/>
            <w:shd w:val="clear" w:color="auto" w:fill="auto"/>
            <w:hideMark/>
          </w:tcPr>
          <w:p w14:paraId="328E2A0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73</w:t>
            </w:r>
          </w:p>
        </w:tc>
        <w:tc>
          <w:tcPr>
            <w:tcW w:w="0" w:type="auto"/>
            <w:shd w:val="clear" w:color="auto" w:fill="auto"/>
            <w:hideMark/>
          </w:tcPr>
          <w:p w14:paraId="12EF5E6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38.6%</w:t>
            </w:r>
          </w:p>
        </w:tc>
      </w:tr>
      <w:tr w:rsidR="0003446B" w:rsidRPr="00972AA9" w14:paraId="0E58C92F" w14:textId="77777777" w:rsidTr="0003446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3D9D6FC" w14:textId="77777777" w:rsidR="0003446B" w:rsidRPr="00972AA9" w:rsidRDefault="0003446B" w:rsidP="0003446B">
            <w:pPr>
              <w:spacing w:line="360" w:lineRule="auto"/>
              <w:jc w:val="both"/>
              <w:rPr>
                <w:rFonts w:asciiTheme="majorBidi" w:eastAsia="Times New Roman" w:hAnsiTheme="majorBidi" w:cstheme="majorBidi"/>
                <w:sz w:val="24"/>
                <w:szCs w:val="24"/>
              </w:rPr>
            </w:pPr>
          </w:p>
        </w:tc>
        <w:tc>
          <w:tcPr>
            <w:tcW w:w="0" w:type="auto"/>
            <w:hideMark/>
          </w:tcPr>
          <w:p w14:paraId="371977B6"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Female</w:t>
            </w:r>
          </w:p>
        </w:tc>
        <w:tc>
          <w:tcPr>
            <w:tcW w:w="0" w:type="auto"/>
            <w:hideMark/>
          </w:tcPr>
          <w:p w14:paraId="671245C0"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116</w:t>
            </w:r>
          </w:p>
        </w:tc>
        <w:tc>
          <w:tcPr>
            <w:tcW w:w="0" w:type="auto"/>
            <w:hideMark/>
          </w:tcPr>
          <w:p w14:paraId="430ABF46"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61.4%</w:t>
            </w:r>
          </w:p>
        </w:tc>
      </w:tr>
    </w:tbl>
    <w:p w14:paraId="00BFA134" w14:textId="77777777" w:rsidR="00944F60" w:rsidRDefault="00944F60" w:rsidP="00944F60">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2907E52D" w14:textId="77777777" w:rsidR="00240664" w:rsidRDefault="00240664" w:rsidP="00944F60">
      <w:pPr>
        <w:shd w:val="clear" w:color="auto" w:fill="FFFFFF"/>
        <w:spacing w:after="0" w:line="360" w:lineRule="auto"/>
        <w:jc w:val="both"/>
        <w:outlineLvl w:val="1"/>
        <w:rPr>
          <w:rFonts w:asciiTheme="majorBidi" w:eastAsia="Times New Roman" w:hAnsiTheme="majorBidi" w:cstheme="majorBidi"/>
          <w:color w:val="0F1115"/>
          <w:sz w:val="24"/>
          <w:szCs w:val="24"/>
        </w:rPr>
      </w:pPr>
    </w:p>
    <w:p w14:paraId="7F2AC100" w14:textId="42C4A66D" w:rsidR="0003446B" w:rsidRDefault="00944F60" w:rsidP="00944F60">
      <w:pPr>
        <w:shd w:val="clear" w:color="auto" w:fill="FFFFFF"/>
        <w:spacing w:after="0" w:line="360" w:lineRule="auto"/>
        <w:jc w:val="both"/>
        <w:outlineLvl w:val="1"/>
        <w:rPr>
          <w:rFonts w:asciiTheme="majorBidi" w:eastAsia="Times New Roman" w:hAnsiTheme="majorBidi" w:cstheme="majorBidi"/>
          <w:color w:val="0F1115"/>
          <w:sz w:val="24"/>
          <w:szCs w:val="24"/>
        </w:rPr>
      </w:pPr>
      <w:r w:rsidRPr="00944F60">
        <w:rPr>
          <w:rFonts w:asciiTheme="majorBidi" w:eastAsia="Times New Roman" w:hAnsiTheme="majorBidi" w:cstheme="majorBidi"/>
          <w:color w:val="0F1115"/>
          <w:sz w:val="24"/>
          <w:szCs w:val="24"/>
        </w:rPr>
        <w:t>Clinical and behavioral assessments revealed a high prevalence of periodontitis (57.7%) and dental calculus (68.3%). While oral hygiene awareness was high, with 96.8% reporting tooth cleaning, 56.3% cleaned only once per day. Social habits and medical history were also documented, with 20.6% identifying as current tobacco or snuff users and 12.7% reporting at least one chronic medical condition</w:t>
      </w:r>
      <w:r>
        <w:rPr>
          <w:rFonts w:asciiTheme="majorBidi" w:eastAsia="Times New Roman" w:hAnsiTheme="majorBidi" w:cstheme="majorBidi"/>
          <w:color w:val="0F1115"/>
          <w:sz w:val="24"/>
          <w:szCs w:val="24"/>
        </w:rPr>
        <w:t xml:space="preserve"> </w:t>
      </w:r>
      <w:commentRangeStart w:id="6"/>
      <w:r>
        <w:rPr>
          <w:rFonts w:asciiTheme="majorBidi" w:eastAsia="Times New Roman" w:hAnsiTheme="majorBidi" w:cstheme="majorBidi"/>
          <w:color w:val="0F1115"/>
          <w:sz w:val="24"/>
          <w:szCs w:val="24"/>
        </w:rPr>
        <w:t xml:space="preserve">(table.2) </w:t>
      </w:r>
      <w:r w:rsidR="00240664">
        <w:rPr>
          <w:rFonts w:asciiTheme="majorBidi" w:eastAsia="Times New Roman" w:hAnsiTheme="majorBidi" w:cstheme="majorBidi"/>
          <w:color w:val="0F1115"/>
          <w:sz w:val="24"/>
          <w:szCs w:val="24"/>
        </w:rPr>
        <w:t>.</w:t>
      </w:r>
      <w:commentRangeEnd w:id="6"/>
      <w:r w:rsidR="002A7C74">
        <w:rPr>
          <w:rStyle w:val="CommentReference"/>
          <w:rFonts w:asciiTheme="majorBidi" w:eastAsia="Times New Roman" w:hAnsiTheme="majorBidi" w:cstheme="majorBidi"/>
          <w:color w:val="0F1115"/>
          <w:sz w:val="24"/>
          <w:szCs w:val="24"/>
        </w:rPr>
        <w:commentReference w:id="6"/>
      </w:r>
    </w:p>
    <w:p w14:paraId="3CBD5958" w14:textId="77777777" w:rsidR="00240664" w:rsidRDefault="00240664" w:rsidP="00944F60">
      <w:pPr>
        <w:shd w:val="clear" w:color="auto" w:fill="FFFFFF"/>
        <w:spacing w:after="0" w:line="360" w:lineRule="auto"/>
        <w:jc w:val="both"/>
        <w:outlineLvl w:val="1"/>
        <w:rPr>
          <w:rFonts w:asciiTheme="majorBidi" w:eastAsia="Times New Roman" w:hAnsiTheme="majorBidi" w:cstheme="majorBidi"/>
          <w:color w:val="0F1115"/>
          <w:sz w:val="24"/>
          <w:szCs w:val="24"/>
        </w:rPr>
      </w:pPr>
    </w:p>
    <w:p w14:paraId="2282C3B5" w14:textId="77777777" w:rsidR="00944F60" w:rsidRPr="00944F60" w:rsidRDefault="00944F60" w:rsidP="00944F60">
      <w:pPr>
        <w:shd w:val="clear" w:color="auto" w:fill="FFFFFF"/>
        <w:spacing w:after="0" w:line="360" w:lineRule="auto"/>
        <w:jc w:val="both"/>
        <w:outlineLvl w:val="1"/>
        <w:rPr>
          <w:rFonts w:asciiTheme="majorBidi" w:eastAsia="Times New Roman" w:hAnsiTheme="majorBidi" w:cstheme="majorBidi"/>
          <w:color w:val="0F1115"/>
          <w:sz w:val="24"/>
          <w:szCs w:val="24"/>
        </w:rPr>
      </w:pPr>
    </w:p>
    <w:p w14:paraId="263B0E4B" w14:textId="3DC2C73F" w:rsidR="0003446B" w:rsidRPr="00972AA9" w:rsidRDefault="0003446B" w:rsidP="0003446B">
      <w:pPr>
        <w:pStyle w:val="Heading1"/>
        <w:shd w:val="clear" w:color="auto" w:fill="FFFFFF"/>
        <w:spacing w:after="240" w:line="510" w:lineRule="atLeast"/>
        <w:rPr>
          <w:rFonts w:asciiTheme="majorBidi" w:hAnsiTheme="majorBidi"/>
          <w:color w:val="0F1115"/>
          <w:sz w:val="24"/>
          <w:szCs w:val="24"/>
        </w:rPr>
      </w:pPr>
      <w:r w:rsidRPr="00972AA9">
        <w:rPr>
          <w:rStyle w:val="Strong"/>
          <w:rFonts w:asciiTheme="majorBidi" w:hAnsiTheme="majorBidi"/>
          <w:b/>
          <w:bCs/>
          <w:color w:val="0F1115"/>
          <w:sz w:val="24"/>
          <w:szCs w:val="24"/>
        </w:rPr>
        <w:t>Table</w:t>
      </w:r>
      <w:r w:rsidR="00281488">
        <w:rPr>
          <w:rStyle w:val="Strong"/>
          <w:rFonts w:asciiTheme="majorBidi" w:hAnsiTheme="majorBidi"/>
          <w:b/>
          <w:bCs/>
          <w:color w:val="0F1115"/>
          <w:sz w:val="24"/>
          <w:szCs w:val="24"/>
        </w:rPr>
        <w:t xml:space="preserve"> 2</w:t>
      </w:r>
      <w:r w:rsidRPr="00972AA9">
        <w:rPr>
          <w:rStyle w:val="Strong"/>
          <w:rFonts w:asciiTheme="majorBidi" w:hAnsiTheme="majorBidi"/>
          <w:b/>
          <w:bCs/>
          <w:color w:val="0F1115"/>
          <w:sz w:val="24"/>
          <w:szCs w:val="24"/>
        </w:rPr>
        <w:t>: Clinical, Behavioral &amp; Medical Characteristics</w:t>
      </w:r>
      <w:r w:rsidR="000D2139" w:rsidRPr="00972AA9">
        <w:rPr>
          <w:rStyle w:val="Strong"/>
          <w:rFonts w:asciiTheme="majorBidi" w:hAnsiTheme="majorBidi"/>
          <w:b/>
          <w:bCs/>
          <w:color w:val="0F1115"/>
          <w:sz w:val="24"/>
          <w:szCs w:val="24"/>
        </w:rPr>
        <w:t xml:space="preserve"> (N 189)</w:t>
      </w:r>
    </w:p>
    <w:tbl>
      <w:tblPr>
        <w:tblStyle w:val="LightShading"/>
        <w:tblW w:w="0" w:type="auto"/>
        <w:jc w:val="center"/>
        <w:tblLook w:val="04A0" w:firstRow="1" w:lastRow="0" w:firstColumn="1" w:lastColumn="0" w:noHBand="0" w:noVBand="1"/>
      </w:tblPr>
      <w:tblGrid>
        <w:gridCol w:w="1853"/>
        <w:gridCol w:w="2156"/>
        <w:gridCol w:w="1769"/>
        <w:gridCol w:w="576"/>
        <w:gridCol w:w="1496"/>
      </w:tblGrid>
      <w:tr w:rsidR="0003446B" w:rsidRPr="00944F60" w14:paraId="5E35C396" w14:textId="77777777" w:rsidTr="00944F6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42A01F4C" w14:textId="77777777" w:rsidR="0003446B" w:rsidRPr="00944F60" w:rsidRDefault="0003446B" w:rsidP="00240664">
            <w:pPr>
              <w:spacing w:line="276" w:lineRule="auto"/>
              <w:rPr>
                <w:rFonts w:asciiTheme="majorBidi" w:hAnsiTheme="majorBidi" w:cstheme="majorBidi"/>
                <w:sz w:val="24"/>
                <w:szCs w:val="24"/>
              </w:rPr>
            </w:pPr>
            <w:r w:rsidRPr="00944F60">
              <w:rPr>
                <w:rStyle w:val="Strong"/>
                <w:rFonts w:asciiTheme="majorBidi" w:hAnsiTheme="majorBidi" w:cstheme="majorBidi"/>
                <w:sz w:val="24"/>
                <w:szCs w:val="24"/>
              </w:rPr>
              <w:t>Domain</w:t>
            </w:r>
          </w:p>
        </w:tc>
        <w:tc>
          <w:tcPr>
            <w:tcW w:w="0" w:type="auto"/>
            <w:hideMark/>
          </w:tcPr>
          <w:p w14:paraId="13DD8E77" w14:textId="77777777" w:rsidR="0003446B" w:rsidRPr="00944F60" w:rsidRDefault="0003446B" w:rsidP="00240664">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Style w:val="Strong"/>
                <w:rFonts w:asciiTheme="majorBidi" w:hAnsiTheme="majorBidi" w:cstheme="majorBidi"/>
                <w:sz w:val="24"/>
                <w:szCs w:val="24"/>
              </w:rPr>
              <w:t>Variable</w:t>
            </w:r>
          </w:p>
        </w:tc>
        <w:tc>
          <w:tcPr>
            <w:tcW w:w="0" w:type="auto"/>
            <w:hideMark/>
          </w:tcPr>
          <w:p w14:paraId="35AF1544" w14:textId="77777777" w:rsidR="0003446B" w:rsidRPr="00944F60" w:rsidRDefault="0003446B" w:rsidP="00240664">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Style w:val="Strong"/>
                <w:rFonts w:asciiTheme="majorBidi" w:hAnsiTheme="majorBidi" w:cstheme="majorBidi"/>
                <w:sz w:val="24"/>
                <w:szCs w:val="24"/>
              </w:rPr>
              <w:t>Category</w:t>
            </w:r>
          </w:p>
        </w:tc>
        <w:tc>
          <w:tcPr>
            <w:tcW w:w="0" w:type="auto"/>
            <w:hideMark/>
          </w:tcPr>
          <w:p w14:paraId="18CFA7B9" w14:textId="77777777" w:rsidR="0003446B" w:rsidRPr="00944F60" w:rsidRDefault="0003446B" w:rsidP="00944F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Style w:val="Strong"/>
                <w:rFonts w:asciiTheme="majorBidi" w:hAnsiTheme="majorBidi" w:cstheme="majorBidi"/>
                <w:sz w:val="24"/>
                <w:szCs w:val="24"/>
              </w:rPr>
              <w:t>n</w:t>
            </w:r>
          </w:p>
        </w:tc>
        <w:tc>
          <w:tcPr>
            <w:tcW w:w="1496" w:type="dxa"/>
            <w:hideMark/>
          </w:tcPr>
          <w:p w14:paraId="71622BC3" w14:textId="77777777" w:rsidR="0003446B" w:rsidRPr="00944F60" w:rsidRDefault="0003446B" w:rsidP="00944F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Style w:val="Strong"/>
                <w:rFonts w:asciiTheme="majorBidi" w:hAnsiTheme="majorBidi" w:cstheme="majorBidi"/>
                <w:sz w:val="24"/>
                <w:szCs w:val="24"/>
              </w:rPr>
              <w:t>%</w:t>
            </w:r>
          </w:p>
        </w:tc>
      </w:tr>
      <w:tr w:rsidR="0003446B" w:rsidRPr="00944F60" w14:paraId="7000ACF7"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4F9D3320" w14:textId="77777777" w:rsidR="0003446B" w:rsidRPr="00944F60" w:rsidRDefault="0003446B" w:rsidP="00240664">
            <w:pPr>
              <w:spacing w:line="276" w:lineRule="auto"/>
              <w:rPr>
                <w:rFonts w:asciiTheme="majorBidi" w:hAnsiTheme="majorBidi" w:cstheme="majorBidi"/>
                <w:sz w:val="24"/>
                <w:szCs w:val="24"/>
              </w:rPr>
            </w:pPr>
            <w:r w:rsidRPr="00944F60">
              <w:rPr>
                <w:rStyle w:val="Strong"/>
                <w:rFonts w:asciiTheme="majorBidi" w:hAnsiTheme="majorBidi" w:cstheme="majorBidi"/>
                <w:sz w:val="24"/>
                <w:szCs w:val="24"/>
              </w:rPr>
              <w:t>Clinical</w:t>
            </w:r>
          </w:p>
        </w:tc>
        <w:tc>
          <w:tcPr>
            <w:tcW w:w="0" w:type="auto"/>
            <w:shd w:val="clear" w:color="auto" w:fill="auto"/>
            <w:hideMark/>
          </w:tcPr>
          <w:p w14:paraId="5CBF2019"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Periodontitis</w:t>
            </w:r>
          </w:p>
        </w:tc>
        <w:tc>
          <w:tcPr>
            <w:tcW w:w="0" w:type="auto"/>
            <w:shd w:val="clear" w:color="auto" w:fill="auto"/>
            <w:hideMark/>
          </w:tcPr>
          <w:p w14:paraId="2B3F583E"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Yes</w:t>
            </w:r>
          </w:p>
        </w:tc>
        <w:tc>
          <w:tcPr>
            <w:tcW w:w="0" w:type="auto"/>
            <w:shd w:val="clear" w:color="auto" w:fill="auto"/>
            <w:hideMark/>
          </w:tcPr>
          <w:p w14:paraId="38291159"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109</w:t>
            </w:r>
          </w:p>
        </w:tc>
        <w:tc>
          <w:tcPr>
            <w:tcW w:w="1496" w:type="dxa"/>
            <w:shd w:val="clear" w:color="auto" w:fill="auto"/>
            <w:hideMark/>
          </w:tcPr>
          <w:p w14:paraId="1A8B6078"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57.7</w:t>
            </w:r>
          </w:p>
        </w:tc>
      </w:tr>
      <w:tr w:rsidR="0003446B" w:rsidRPr="00944F60" w14:paraId="1871F601"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64F8639C"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28123675"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5DBFF7BA"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No</w:t>
            </w:r>
          </w:p>
        </w:tc>
        <w:tc>
          <w:tcPr>
            <w:tcW w:w="0" w:type="auto"/>
            <w:hideMark/>
          </w:tcPr>
          <w:p w14:paraId="288F7084"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80</w:t>
            </w:r>
          </w:p>
        </w:tc>
        <w:tc>
          <w:tcPr>
            <w:tcW w:w="1496" w:type="dxa"/>
            <w:hideMark/>
          </w:tcPr>
          <w:p w14:paraId="21DC388B"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42.3</w:t>
            </w:r>
          </w:p>
        </w:tc>
      </w:tr>
      <w:tr w:rsidR="0003446B" w:rsidRPr="00944F60" w14:paraId="371DE4F9"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66F73F1B"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363CD83C"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Calculus</w:t>
            </w:r>
          </w:p>
        </w:tc>
        <w:tc>
          <w:tcPr>
            <w:tcW w:w="0" w:type="auto"/>
            <w:shd w:val="clear" w:color="auto" w:fill="auto"/>
            <w:hideMark/>
          </w:tcPr>
          <w:p w14:paraId="57403F13"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Yes</w:t>
            </w:r>
          </w:p>
        </w:tc>
        <w:tc>
          <w:tcPr>
            <w:tcW w:w="0" w:type="auto"/>
            <w:shd w:val="clear" w:color="auto" w:fill="auto"/>
            <w:hideMark/>
          </w:tcPr>
          <w:p w14:paraId="56C0AE77"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129</w:t>
            </w:r>
          </w:p>
        </w:tc>
        <w:tc>
          <w:tcPr>
            <w:tcW w:w="1496" w:type="dxa"/>
            <w:shd w:val="clear" w:color="auto" w:fill="auto"/>
            <w:hideMark/>
          </w:tcPr>
          <w:p w14:paraId="38F20105"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68.3</w:t>
            </w:r>
          </w:p>
        </w:tc>
      </w:tr>
      <w:tr w:rsidR="0003446B" w:rsidRPr="00944F60" w14:paraId="74525A25"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10E5FB3A"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61E3A095"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74945D07"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No</w:t>
            </w:r>
          </w:p>
        </w:tc>
        <w:tc>
          <w:tcPr>
            <w:tcW w:w="0" w:type="auto"/>
            <w:hideMark/>
          </w:tcPr>
          <w:p w14:paraId="7AC1BAC5"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60</w:t>
            </w:r>
          </w:p>
        </w:tc>
        <w:tc>
          <w:tcPr>
            <w:tcW w:w="1496" w:type="dxa"/>
            <w:hideMark/>
          </w:tcPr>
          <w:p w14:paraId="752700B0"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31.7</w:t>
            </w:r>
          </w:p>
        </w:tc>
      </w:tr>
      <w:tr w:rsidR="0003446B" w:rsidRPr="00944F60" w14:paraId="4DC78D76"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1659212D"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745A65D4"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Calculus Location</w:t>
            </w:r>
          </w:p>
        </w:tc>
        <w:tc>
          <w:tcPr>
            <w:tcW w:w="0" w:type="auto"/>
            <w:shd w:val="clear" w:color="auto" w:fill="auto"/>
            <w:hideMark/>
          </w:tcPr>
          <w:p w14:paraId="4B0175D8"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Supra gingival</w:t>
            </w:r>
          </w:p>
        </w:tc>
        <w:tc>
          <w:tcPr>
            <w:tcW w:w="0" w:type="auto"/>
            <w:shd w:val="clear" w:color="auto" w:fill="auto"/>
            <w:hideMark/>
          </w:tcPr>
          <w:p w14:paraId="1212B4D1"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69</w:t>
            </w:r>
          </w:p>
        </w:tc>
        <w:tc>
          <w:tcPr>
            <w:tcW w:w="1496" w:type="dxa"/>
            <w:shd w:val="clear" w:color="auto" w:fill="auto"/>
            <w:hideMark/>
          </w:tcPr>
          <w:p w14:paraId="72AF6521"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53.5</w:t>
            </w:r>
          </w:p>
        </w:tc>
      </w:tr>
      <w:tr w:rsidR="0003446B" w:rsidRPr="00944F60" w14:paraId="28435E25"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7B8AC60C"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15DCC6EE"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51C842A5"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Both</w:t>
            </w:r>
          </w:p>
        </w:tc>
        <w:tc>
          <w:tcPr>
            <w:tcW w:w="0" w:type="auto"/>
            <w:hideMark/>
          </w:tcPr>
          <w:p w14:paraId="0AB197E6"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52</w:t>
            </w:r>
          </w:p>
        </w:tc>
        <w:tc>
          <w:tcPr>
            <w:tcW w:w="1496" w:type="dxa"/>
            <w:hideMark/>
          </w:tcPr>
          <w:p w14:paraId="5A1D11DE"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40.3</w:t>
            </w:r>
          </w:p>
        </w:tc>
      </w:tr>
      <w:tr w:rsidR="0003446B" w:rsidRPr="00944F60" w14:paraId="52DADDFD"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3B7F8BE1"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272619CC"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7BB85F87"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Sub gingival</w:t>
            </w:r>
          </w:p>
        </w:tc>
        <w:tc>
          <w:tcPr>
            <w:tcW w:w="0" w:type="auto"/>
            <w:shd w:val="clear" w:color="auto" w:fill="auto"/>
            <w:hideMark/>
          </w:tcPr>
          <w:p w14:paraId="6B35B5A0"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8</w:t>
            </w:r>
          </w:p>
        </w:tc>
        <w:tc>
          <w:tcPr>
            <w:tcW w:w="1496" w:type="dxa"/>
            <w:shd w:val="clear" w:color="auto" w:fill="auto"/>
            <w:hideMark/>
          </w:tcPr>
          <w:p w14:paraId="0685B76F"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6.2</w:t>
            </w:r>
          </w:p>
        </w:tc>
      </w:tr>
      <w:tr w:rsidR="0003446B" w:rsidRPr="00944F60" w14:paraId="019D1774"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31830362" w14:textId="77777777" w:rsidR="0003446B" w:rsidRPr="00944F60" w:rsidRDefault="0003446B" w:rsidP="00240664">
            <w:pPr>
              <w:spacing w:line="276" w:lineRule="auto"/>
              <w:rPr>
                <w:rFonts w:asciiTheme="majorBidi" w:hAnsiTheme="majorBidi" w:cstheme="majorBidi"/>
                <w:sz w:val="24"/>
                <w:szCs w:val="24"/>
              </w:rPr>
            </w:pPr>
            <w:r w:rsidRPr="00944F60">
              <w:rPr>
                <w:rStyle w:val="Strong"/>
                <w:rFonts w:asciiTheme="majorBidi" w:hAnsiTheme="majorBidi" w:cstheme="majorBidi"/>
                <w:sz w:val="24"/>
                <w:szCs w:val="24"/>
              </w:rPr>
              <w:t>Oral Hygiene</w:t>
            </w:r>
          </w:p>
        </w:tc>
        <w:tc>
          <w:tcPr>
            <w:tcW w:w="0" w:type="auto"/>
            <w:hideMark/>
          </w:tcPr>
          <w:p w14:paraId="0A25A397"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Tooth Cleaning</w:t>
            </w:r>
          </w:p>
        </w:tc>
        <w:tc>
          <w:tcPr>
            <w:tcW w:w="0" w:type="auto"/>
            <w:hideMark/>
          </w:tcPr>
          <w:p w14:paraId="61019B4A"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Yes</w:t>
            </w:r>
          </w:p>
        </w:tc>
        <w:tc>
          <w:tcPr>
            <w:tcW w:w="0" w:type="auto"/>
            <w:hideMark/>
          </w:tcPr>
          <w:p w14:paraId="15AF5202"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183</w:t>
            </w:r>
          </w:p>
        </w:tc>
        <w:tc>
          <w:tcPr>
            <w:tcW w:w="1496" w:type="dxa"/>
            <w:hideMark/>
          </w:tcPr>
          <w:p w14:paraId="01E9CE54"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96.8</w:t>
            </w:r>
          </w:p>
        </w:tc>
      </w:tr>
      <w:tr w:rsidR="0003446B" w:rsidRPr="00944F60" w14:paraId="005253EF"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029973B2"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53F820C4"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710DD341"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No</w:t>
            </w:r>
          </w:p>
        </w:tc>
        <w:tc>
          <w:tcPr>
            <w:tcW w:w="0" w:type="auto"/>
            <w:shd w:val="clear" w:color="auto" w:fill="auto"/>
            <w:hideMark/>
          </w:tcPr>
          <w:p w14:paraId="3A6E55AE"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w:t>
            </w:r>
          </w:p>
        </w:tc>
        <w:tc>
          <w:tcPr>
            <w:tcW w:w="1496" w:type="dxa"/>
            <w:shd w:val="clear" w:color="auto" w:fill="auto"/>
            <w:hideMark/>
          </w:tcPr>
          <w:p w14:paraId="35D9D1CC"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3.2</w:t>
            </w:r>
          </w:p>
        </w:tc>
      </w:tr>
      <w:tr w:rsidR="0003446B" w:rsidRPr="00944F60" w14:paraId="3930048F"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716A9C9C"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220713FF"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Cleaning Tool</w:t>
            </w:r>
          </w:p>
        </w:tc>
        <w:tc>
          <w:tcPr>
            <w:tcW w:w="0" w:type="auto"/>
            <w:hideMark/>
          </w:tcPr>
          <w:p w14:paraId="0496E127"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Toothbrush</w:t>
            </w:r>
          </w:p>
        </w:tc>
        <w:tc>
          <w:tcPr>
            <w:tcW w:w="0" w:type="auto"/>
            <w:hideMark/>
          </w:tcPr>
          <w:p w14:paraId="2B483B88"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171</w:t>
            </w:r>
          </w:p>
        </w:tc>
        <w:tc>
          <w:tcPr>
            <w:tcW w:w="1496" w:type="dxa"/>
            <w:hideMark/>
          </w:tcPr>
          <w:p w14:paraId="0D20AA40"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93.4</w:t>
            </w:r>
          </w:p>
        </w:tc>
      </w:tr>
      <w:tr w:rsidR="0003446B" w:rsidRPr="00944F60" w14:paraId="77189201"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022BBB58"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62BEC6D4"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4BDEA522"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Miswak</w:t>
            </w:r>
          </w:p>
        </w:tc>
        <w:tc>
          <w:tcPr>
            <w:tcW w:w="0" w:type="auto"/>
            <w:shd w:val="clear" w:color="auto" w:fill="auto"/>
            <w:hideMark/>
          </w:tcPr>
          <w:p w14:paraId="3771EC55"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w:t>
            </w:r>
          </w:p>
        </w:tc>
        <w:tc>
          <w:tcPr>
            <w:tcW w:w="1496" w:type="dxa"/>
            <w:shd w:val="clear" w:color="auto" w:fill="auto"/>
            <w:hideMark/>
          </w:tcPr>
          <w:p w14:paraId="288450B2"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2.7</w:t>
            </w:r>
          </w:p>
        </w:tc>
      </w:tr>
      <w:tr w:rsidR="0003446B" w:rsidRPr="00944F60" w14:paraId="55790418"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04A62C4C"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75FE23DE"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31B2E7B2"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Finger</w:t>
            </w:r>
          </w:p>
        </w:tc>
        <w:tc>
          <w:tcPr>
            <w:tcW w:w="0" w:type="auto"/>
            <w:hideMark/>
          </w:tcPr>
          <w:p w14:paraId="376F6ECE"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w:t>
            </w:r>
          </w:p>
        </w:tc>
        <w:tc>
          <w:tcPr>
            <w:tcW w:w="1496" w:type="dxa"/>
            <w:hideMark/>
          </w:tcPr>
          <w:p w14:paraId="48FAB831"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2.7</w:t>
            </w:r>
          </w:p>
        </w:tc>
      </w:tr>
      <w:tr w:rsidR="0003446B" w:rsidRPr="00944F60" w14:paraId="7AAEADD4"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1E9EF3D3"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52FC96BB"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3F2F5CCD"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Multiple</w:t>
            </w:r>
          </w:p>
        </w:tc>
        <w:tc>
          <w:tcPr>
            <w:tcW w:w="0" w:type="auto"/>
            <w:shd w:val="clear" w:color="auto" w:fill="auto"/>
            <w:hideMark/>
          </w:tcPr>
          <w:p w14:paraId="1707E849"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w:t>
            </w:r>
          </w:p>
        </w:tc>
        <w:tc>
          <w:tcPr>
            <w:tcW w:w="1496" w:type="dxa"/>
            <w:shd w:val="clear" w:color="auto" w:fill="auto"/>
            <w:hideMark/>
          </w:tcPr>
          <w:p w14:paraId="2566FAC2"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1.1</w:t>
            </w:r>
          </w:p>
        </w:tc>
      </w:tr>
      <w:tr w:rsidR="0003446B" w:rsidRPr="00944F60" w14:paraId="3193CEB2"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1A4F978D"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7A75C7AC"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Cleaning Frequency</w:t>
            </w:r>
          </w:p>
        </w:tc>
        <w:tc>
          <w:tcPr>
            <w:tcW w:w="0" w:type="auto"/>
            <w:hideMark/>
          </w:tcPr>
          <w:p w14:paraId="137A0E51"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Once/day</w:t>
            </w:r>
          </w:p>
        </w:tc>
        <w:tc>
          <w:tcPr>
            <w:tcW w:w="0" w:type="auto"/>
            <w:hideMark/>
          </w:tcPr>
          <w:p w14:paraId="4C840494"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103</w:t>
            </w:r>
          </w:p>
        </w:tc>
        <w:tc>
          <w:tcPr>
            <w:tcW w:w="1496" w:type="dxa"/>
            <w:hideMark/>
          </w:tcPr>
          <w:p w14:paraId="7FB082B8"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56.3</w:t>
            </w:r>
          </w:p>
        </w:tc>
      </w:tr>
      <w:tr w:rsidR="0003446B" w:rsidRPr="00944F60" w14:paraId="0D4694CD"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0E6D5444"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134660C4"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0DFAEB30"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Twice/day</w:t>
            </w:r>
          </w:p>
        </w:tc>
        <w:tc>
          <w:tcPr>
            <w:tcW w:w="0" w:type="auto"/>
            <w:shd w:val="clear" w:color="auto" w:fill="auto"/>
            <w:hideMark/>
          </w:tcPr>
          <w:p w14:paraId="6E1D5BD0"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68</w:t>
            </w:r>
          </w:p>
        </w:tc>
        <w:tc>
          <w:tcPr>
            <w:tcW w:w="1496" w:type="dxa"/>
            <w:shd w:val="clear" w:color="auto" w:fill="auto"/>
            <w:hideMark/>
          </w:tcPr>
          <w:p w14:paraId="7758306C"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37.2</w:t>
            </w:r>
          </w:p>
        </w:tc>
      </w:tr>
      <w:tr w:rsidR="0003446B" w:rsidRPr="00944F60" w14:paraId="71574727"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67C72FCC"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5F818F35"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085FC5E4"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Every 2 days</w:t>
            </w:r>
          </w:p>
        </w:tc>
        <w:tc>
          <w:tcPr>
            <w:tcW w:w="0" w:type="auto"/>
            <w:hideMark/>
          </w:tcPr>
          <w:p w14:paraId="5D3762F0"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w:t>
            </w:r>
          </w:p>
        </w:tc>
        <w:tc>
          <w:tcPr>
            <w:tcW w:w="1496" w:type="dxa"/>
            <w:hideMark/>
          </w:tcPr>
          <w:p w14:paraId="30DB8A59"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3.3</w:t>
            </w:r>
          </w:p>
        </w:tc>
      </w:tr>
      <w:tr w:rsidR="0003446B" w:rsidRPr="00944F60" w14:paraId="4AB04F35"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3C51A6AB"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2373BF92"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2A890886"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Three times/day</w:t>
            </w:r>
          </w:p>
        </w:tc>
        <w:tc>
          <w:tcPr>
            <w:tcW w:w="0" w:type="auto"/>
            <w:shd w:val="clear" w:color="auto" w:fill="auto"/>
            <w:hideMark/>
          </w:tcPr>
          <w:p w14:paraId="6618D744"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4</w:t>
            </w:r>
          </w:p>
        </w:tc>
        <w:tc>
          <w:tcPr>
            <w:tcW w:w="1496" w:type="dxa"/>
            <w:shd w:val="clear" w:color="auto" w:fill="auto"/>
            <w:hideMark/>
          </w:tcPr>
          <w:p w14:paraId="62073CB1"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2.2</w:t>
            </w:r>
          </w:p>
        </w:tc>
      </w:tr>
      <w:tr w:rsidR="0003446B" w:rsidRPr="00944F60" w14:paraId="3B87E00C"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68DB7639"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46535DF8"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0748D734"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Other</w:t>
            </w:r>
          </w:p>
        </w:tc>
        <w:tc>
          <w:tcPr>
            <w:tcW w:w="0" w:type="auto"/>
            <w:hideMark/>
          </w:tcPr>
          <w:p w14:paraId="10748CC8"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w:t>
            </w:r>
          </w:p>
        </w:tc>
        <w:tc>
          <w:tcPr>
            <w:tcW w:w="1496" w:type="dxa"/>
            <w:hideMark/>
          </w:tcPr>
          <w:p w14:paraId="6249928C"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1.1</w:t>
            </w:r>
          </w:p>
        </w:tc>
      </w:tr>
      <w:tr w:rsidR="0003446B" w:rsidRPr="00944F60" w14:paraId="5F7DBA81"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66AB085F"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4A6D0073"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Cleaning Duration</w:t>
            </w:r>
          </w:p>
        </w:tc>
        <w:tc>
          <w:tcPr>
            <w:tcW w:w="0" w:type="auto"/>
            <w:shd w:val="clear" w:color="auto" w:fill="auto"/>
            <w:hideMark/>
          </w:tcPr>
          <w:p w14:paraId="52B710BF"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1-2 minutes</w:t>
            </w:r>
          </w:p>
        </w:tc>
        <w:tc>
          <w:tcPr>
            <w:tcW w:w="0" w:type="auto"/>
            <w:shd w:val="clear" w:color="auto" w:fill="auto"/>
            <w:hideMark/>
          </w:tcPr>
          <w:p w14:paraId="540A487A"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96</w:t>
            </w:r>
          </w:p>
        </w:tc>
        <w:tc>
          <w:tcPr>
            <w:tcW w:w="1496" w:type="dxa"/>
            <w:shd w:val="clear" w:color="auto" w:fill="auto"/>
            <w:hideMark/>
          </w:tcPr>
          <w:p w14:paraId="298B4909"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52.5</w:t>
            </w:r>
          </w:p>
        </w:tc>
      </w:tr>
      <w:tr w:rsidR="0003446B" w:rsidRPr="00944F60" w14:paraId="01211821"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7568D7B4"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5228035C"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6415BAB5"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3-4 minutes</w:t>
            </w:r>
          </w:p>
        </w:tc>
        <w:tc>
          <w:tcPr>
            <w:tcW w:w="0" w:type="auto"/>
            <w:hideMark/>
          </w:tcPr>
          <w:p w14:paraId="30A8AD3D"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65</w:t>
            </w:r>
          </w:p>
        </w:tc>
        <w:tc>
          <w:tcPr>
            <w:tcW w:w="1496" w:type="dxa"/>
            <w:hideMark/>
          </w:tcPr>
          <w:p w14:paraId="520ABDD3"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35.5</w:t>
            </w:r>
          </w:p>
        </w:tc>
      </w:tr>
      <w:tr w:rsidR="0003446B" w:rsidRPr="00944F60" w14:paraId="64821978"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6DA7609C"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49322A79"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24943542"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5-6 minutes</w:t>
            </w:r>
          </w:p>
        </w:tc>
        <w:tc>
          <w:tcPr>
            <w:tcW w:w="0" w:type="auto"/>
            <w:shd w:val="clear" w:color="auto" w:fill="auto"/>
            <w:hideMark/>
          </w:tcPr>
          <w:p w14:paraId="64CBDB86"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15</w:t>
            </w:r>
          </w:p>
        </w:tc>
        <w:tc>
          <w:tcPr>
            <w:tcW w:w="1496" w:type="dxa"/>
            <w:shd w:val="clear" w:color="auto" w:fill="auto"/>
            <w:hideMark/>
          </w:tcPr>
          <w:p w14:paraId="7BB18682"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8.2</w:t>
            </w:r>
          </w:p>
        </w:tc>
      </w:tr>
      <w:tr w:rsidR="0003446B" w:rsidRPr="00944F60" w14:paraId="1B79B94F"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6E17EE54"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271EEF46"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68CE137D"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 minutes</w:t>
            </w:r>
          </w:p>
        </w:tc>
        <w:tc>
          <w:tcPr>
            <w:tcW w:w="0" w:type="auto"/>
            <w:hideMark/>
          </w:tcPr>
          <w:p w14:paraId="44CE920E"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7</w:t>
            </w:r>
          </w:p>
        </w:tc>
        <w:tc>
          <w:tcPr>
            <w:tcW w:w="1496" w:type="dxa"/>
            <w:hideMark/>
          </w:tcPr>
          <w:p w14:paraId="43C5EF4A"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3.8</w:t>
            </w:r>
          </w:p>
        </w:tc>
      </w:tr>
      <w:tr w:rsidR="0003446B" w:rsidRPr="00944F60" w14:paraId="10961FD8"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27C6D3DB" w14:textId="77777777" w:rsidR="0003446B" w:rsidRPr="00944F60" w:rsidRDefault="0003446B" w:rsidP="00240664">
            <w:pPr>
              <w:spacing w:line="276" w:lineRule="auto"/>
              <w:rPr>
                <w:rFonts w:asciiTheme="majorBidi" w:hAnsiTheme="majorBidi" w:cstheme="majorBidi"/>
                <w:sz w:val="24"/>
                <w:szCs w:val="24"/>
              </w:rPr>
            </w:pPr>
            <w:r w:rsidRPr="00944F60">
              <w:rPr>
                <w:rStyle w:val="Strong"/>
                <w:rFonts w:asciiTheme="majorBidi" w:hAnsiTheme="majorBidi" w:cstheme="majorBidi"/>
                <w:sz w:val="24"/>
                <w:szCs w:val="24"/>
              </w:rPr>
              <w:t>Social Habits</w:t>
            </w:r>
          </w:p>
        </w:tc>
        <w:tc>
          <w:tcPr>
            <w:tcW w:w="0" w:type="auto"/>
            <w:shd w:val="clear" w:color="auto" w:fill="auto"/>
            <w:hideMark/>
          </w:tcPr>
          <w:p w14:paraId="11BA4F54"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Status</w:t>
            </w:r>
          </w:p>
        </w:tc>
        <w:tc>
          <w:tcPr>
            <w:tcW w:w="0" w:type="auto"/>
            <w:shd w:val="clear" w:color="auto" w:fill="auto"/>
            <w:hideMark/>
          </w:tcPr>
          <w:p w14:paraId="33820A08"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Non-user</w:t>
            </w:r>
          </w:p>
        </w:tc>
        <w:tc>
          <w:tcPr>
            <w:tcW w:w="0" w:type="auto"/>
            <w:shd w:val="clear" w:color="auto" w:fill="auto"/>
            <w:hideMark/>
          </w:tcPr>
          <w:p w14:paraId="1EC79772"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144</w:t>
            </w:r>
          </w:p>
        </w:tc>
        <w:tc>
          <w:tcPr>
            <w:tcW w:w="1496" w:type="dxa"/>
            <w:shd w:val="clear" w:color="auto" w:fill="auto"/>
            <w:hideMark/>
          </w:tcPr>
          <w:p w14:paraId="6A09AF47"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76.2</w:t>
            </w:r>
          </w:p>
        </w:tc>
      </w:tr>
      <w:tr w:rsidR="0003446B" w:rsidRPr="00944F60" w14:paraId="0D9CA76D"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6A506E45"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2AA32DE0"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5123B7ED"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Current user</w:t>
            </w:r>
          </w:p>
        </w:tc>
        <w:tc>
          <w:tcPr>
            <w:tcW w:w="0" w:type="auto"/>
            <w:hideMark/>
          </w:tcPr>
          <w:p w14:paraId="6253D8DC"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39</w:t>
            </w:r>
          </w:p>
        </w:tc>
        <w:tc>
          <w:tcPr>
            <w:tcW w:w="1496" w:type="dxa"/>
            <w:hideMark/>
          </w:tcPr>
          <w:p w14:paraId="45B360FD"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20.6</w:t>
            </w:r>
          </w:p>
        </w:tc>
      </w:tr>
      <w:tr w:rsidR="0003446B" w:rsidRPr="00944F60" w14:paraId="66E3CD90"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4DCFA816"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32702344"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1305C84A"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Previous user</w:t>
            </w:r>
          </w:p>
        </w:tc>
        <w:tc>
          <w:tcPr>
            <w:tcW w:w="0" w:type="auto"/>
            <w:shd w:val="clear" w:color="auto" w:fill="auto"/>
            <w:hideMark/>
          </w:tcPr>
          <w:p w14:paraId="5FE17787"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w:t>
            </w:r>
          </w:p>
        </w:tc>
        <w:tc>
          <w:tcPr>
            <w:tcW w:w="1496" w:type="dxa"/>
            <w:shd w:val="clear" w:color="auto" w:fill="auto"/>
            <w:hideMark/>
          </w:tcPr>
          <w:p w14:paraId="67B35C2B"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3.2</w:t>
            </w:r>
          </w:p>
        </w:tc>
      </w:tr>
      <w:tr w:rsidR="0003446B" w:rsidRPr="00944F60" w14:paraId="589DAA39"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4C51F563"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7F3FBC44"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Habit Type</w:t>
            </w:r>
          </w:p>
        </w:tc>
        <w:tc>
          <w:tcPr>
            <w:tcW w:w="0" w:type="auto"/>
            <w:hideMark/>
          </w:tcPr>
          <w:p w14:paraId="4B266CB8"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Smoking only</w:t>
            </w:r>
          </w:p>
        </w:tc>
        <w:tc>
          <w:tcPr>
            <w:tcW w:w="0" w:type="auto"/>
            <w:hideMark/>
          </w:tcPr>
          <w:p w14:paraId="1C25BDF7"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23</w:t>
            </w:r>
          </w:p>
        </w:tc>
        <w:tc>
          <w:tcPr>
            <w:tcW w:w="1496" w:type="dxa"/>
            <w:hideMark/>
          </w:tcPr>
          <w:p w14:paraId="6EF56E84"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51.1</w:t>
            </w:r>
          </w:p>
        </w:tc>
      </w:tr>
      <w:tr w:rsidR="0003446B" w:rsidRPr="00944F60" w14:paraId="7BA01DDC"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339838AE"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71C33B3B"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69C44655"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Snuff only</w:t>
            </w:r>
          </w:p>
        </w:tc>
        <w:tc>
          <w:tcPr>
            <w:tcW w:w="0" w:type="auto"/>
            <w:shd w:val="clear" w:color="auto" w:fill="auto"/>
            <w:hideMark/>
          </w:tcPr>
          <w:p w14:paraId="29CB2D7B"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12</w:t>
            </w:r>
          </w:p>
        </w:tc>
        <w:tc>
          <w:tcPr>
            <w:tcW w:w="1496" w:type="dxa"/>
            <w:shd w:val="clear" w:color="auto" w:fill="auto"/>
            <w:hideMark/>
          </w:tcPr>
          <w:p w14:paraId="729C9229"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26.7</w:t>
            </w:r>
          </w:p>
        </w:tc>
      </w:tr>
      <w:tr w:rsidR="0003446B" w:rsidRPr="00944F60" w14:paraId="031B6871"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48A68193"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36C5B999"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5A6DEA36"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Multiple</w:t>
            </w:r>
          </w:p>
        </w:tc>
        <w:tc>
          <w:tcPr>
            <w:tcW w:w="0" w:type="auto"/>
            <w:hideMark/>
          </w:tcPr>
          <w:p w14:paraId="45BF0C55"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10</w:t>
            </w:r>
          </w:p>
        </w:tc>
        <w:tc>
          <w:tcPr>
            <w:tcW w:w="1496" w:type="dxa"/>
            <w:hideMark/>
          </w:tcPr>
          <w:p w14:paraId="4D48F63D"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22.2</w:t>
            </w:r>
          </w:p>
        </w:tc>
      </w:tr>
      <w:tr w:rsidR="0003446B" w:rsidRPr="00944F60" w14:paraId="4437CC36"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4D826834" w14:textId="77777777" w:rsidR="0003446B" w:rsidRPr="00944F60" w:rsidRDefault="0003446B" w:rsidP="00240664">
            <w:pPr>
              <w:spacing w:line="276" w:lineRule="auto"/>
              <w:rPr>
                <w:rFonts w:asciiTheme="majorBidi" w:hAnsiTheme="majorBidi" w:cstheme="majorBidi"/>
                <w:sz w:val="24"/>
                <w:szCs w:val="24"/>
              </w:rPr>
            </w:pPr>
            <w:r w:rsidRPr="00944F60">
              <w:rPr>
                <w:rStyle w:val="Strong"/>
                <w:rFonts w:asciiTheme="majorBidi" w:hAnsiTheme="majorBidi" w:cstheme="majorBidi"/>
                <w:sz w:val="24"/>
                <w:szCs w:val="24"/>
              </w:rPr>
              <w:t>Medical History</w:t>
            </w:r>
          </w:p>
        </w:tc>
        <w:tc>
          <w:tcPr>
            <w:tcW w:w="0" w:type="auto"/>
            <w:shd w:val="clear" w:color="auto" w:fill="auto"/>
            <w:hideMark/>
          </w:tcPr>
          <w:p w14:paraId="1EE472BB"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Condition</w:t>
            </w:r>
          </w:p>
        </w:tc>
        <w:tc>
          <w:tcPr>
            <w:tcW w:w="0" w:type="auto"/>
            <w:shd w:val="clear" w:color="auto" w:fill="auto"/>
            <w:hideMark/>
          </w:tcPr>
          <w:p w14:paraId="3D122043"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None</w:t>
            </w:r>
          </w:p>
        </w:tc>
        <w:tc>
          <w:tcPr>
            <w:tcW w:w="0" w:type="auto"/>
            <w:shd w:val="clear" w:color="auto" w:fill="auto"/>
            <w:hideMark/>
          </w:tcPr>
          <w:p w14:paraId="7B6C8A3F"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165</w:t>
            </w:r>
          </w:p>
        </w:tc>
        <w:tc>
          <w:tcPr>
            <w:tcW w:w="1496" w:type="dxa"/>
            <w:shd w:val="clear" w:color="auto" w:fill="auto"/>
            <w:hideMark/>
          </w:tcPr>
          <w:p w14:paraId="0E007FE9"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87.3</w:t>
            </w:r>
          </w:p>
        </w:tc>
      </w:tr>
      <w:tr w:rsidR="0003446B" w:rsidRPr="00944F60" w14:paraId="54FFF758"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2BA200CB"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01054909"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42CF9737"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Respiratory</w:t>
            </w:r>
          </w:p>
        </w:tc>
        <w:tc>
          <w:tcPr>
            <w:tcW w:w="0" w:type="auto"/>
            <w:hideMark/>
          </w:tcPr>
          <w:p w14:paraId="30E8F49F"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7</w:t>
            </w:r>
          </w:p>
        </w:tc>
        <w:tc>
          <w:tcPr>
            <w:tcW w:w="1496" w:type="dxa"/>
            <w:hideMark/>
          </w:tcPr>
          <w:p w14:paraId="73FD3C51"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3.7</w:t>
            </w:r>
          </w:p>
        </w:tc>
      </w:tr>
      <w:tr w:rsidR="0003446B" w:rsidRPr="00944F60" w14:paraId="52E7B518"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7AC0D7FC"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532AE9C3"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3056CA90"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Hypertension</w:t>
            </w:r>
          </w:p>
        </w:tc>
        <w:tc>
          <w:tcPr>
            <w:tcW w:w="0" w:type="auto"/>
            <w:shd w:val="clear" w:color="auto" w:fill="auto"/>
            <w:hideMark/>
          </w:tcPr>
          <w:p w14:paraId="0CA5BF4C"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8</w:t>
            </w:r>
          </w:p>
        </w:tc>
        <w:tc>
          <w:tcPr>
            <w:tcW w:w="1496" w:type="dxa"/>
            <w:shd w:val="clear" w:color="auto" w:fill="auto"/>
            <w:hideMark/>
          </w:tcPr>
          <w:p w14:paraId="4DA876F0"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4.2</w:t>
            </w:r>
          </w:p>
        </w:tc>
      </w:tr>
      <w:tr w:rsidR="0003446B" w:rsidRPr="00944F60" w14:paraId="76DC9C70"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1E1B46BE"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1775A584"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175B7F2A"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Diabetes</w:t>
            </w:r>
          </w:p>
        </w:tc>
        <w:tc>
          <w:tcPr>
            <w:tcW w:w="0" w:type="auto"/>
            <w:hideMark/>
          </w:tcPr>
          <w:p w14:paraId="2C2A294E"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w:t>
            </w:r>
          </w:p>
        </w:tc>
        <w:tc>
          <w:tcPr>
            <w:tcW w:w="1496" w:type="dxa"/>
            <w:hideMark/>
          </w:tcPr>
          <w:p w14:paraId="687F4DE8"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3.2</w:t>
            </w:r>
          </w:p>
        </w:tc>
      </w:tr>
      <w:tr w:rsidR="0003446B" w:rsidRPr="00944F60" w14:paraId="62A6FC7A"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086A68C1"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75417586"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6B468578"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Heart Disease</w:t>
            </w:r>
          </w:p>
        </w:tc>
        <w:tc>
          <w:tcPr>
            <w:tcW w:w="0" w:type="auto"/>
            <w:shd w:val="clear" w:color="auto" w:fill="auto"/>
            <w:hideMark/>
          </w:tcPr>
          <w:p w14:paraId="0B7B4D19"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w:t>
            </w:r>
          </w:p>
        </w:tc>
        <w:tc>
          <w:tcPr>
            <w:tcW w:w="1496" w:type="dxa"/>
            <w:shd w:val="clear" w:color="auto" w:fill="auto"/>
            <w:hideMark/>
          </w:tcPr>
          <w:p w14:paraId="14497F58"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0.5</w:t>
            </w:r>
          </w:p>
        </w:tc>
      </w:tr>
      <w:tr w:rsidR="0003446B" w:rsidRPr="00944F60" w14:paraId="42D174D6"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3B30C649"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5933C2EC"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31C9C0DC"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Multiple</w:t>
            </w:r>
          </w:p>
        </w:tc>
        <w:tc>
          <w:tcPr>
            <w:tcW w:w="0" w:type="auto"/>
            <w:hideMark/>
          </w:tcPr>
          <w:p w14:paraId="23F88BB2"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w:t>
            </w:r>
          </w:p>
        </w:tc>
        <w:tc>
          <w:tcPr>
            <w:tcW w:w="1496" w:type="dxa"/>
            <w:hideMark/>
          </w:tcPr>
          <w:p w14:paraId="1113E1FE"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1.1</w:t>
            </w:r>
          </w:p>
        </w:tc>
      </w:tr>
    </w:tbl>
    <w:p w14:paraId="49E49F02" w14:textId="77777777" w:rsidR="0003446B" w:rsidRPr="00972AA9" w:rsidRDefault="0003446B"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1E6653CF" w14:textId="77777777" w:rsidR="00972AA9" w:rsidRDefault="00972AA9"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506F2511" w14:textId="77777777" w:rsidR="00972AA9" w:rsidRDefault="00972AA9"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0B69AE97" w14:textId="77777777" w:rsidR="00972AA9" w:rsidRDefault="00972AA9"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055A9396" w14:textId="77777777" w:rsidR="00972AA9" w:rsidRDefault="00972AA9"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762B12FD" w14:textId="77777777" w:rsidR="008763B1" w:rsidRDefault="008763B1" w:rsidP="00240664">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524BA785" w14:textId="40E04104" w:rsidR="0003446B" w:rsidRPr="00240664" w:rsidRDefault="0003446B" w:rsidP="00240664">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240664">
        <w:rPr>
          <w:rFonts w:asciiTheme="majorBidi" w:eastAsia="Times New Roman" w:hAnsiTheme="majorBidi" w:cstheme="majorBidi"/>
          <w:b/>
          <w:bCs/>
          <w:color w:val="0F1115"/>
          <w:sz w:val="24"/>
          <w:szCs w:val="24"/>
        </w:rPr>
        <w:t>Cross-tabulation Analysis with P-values</w:t>
      </w:r>
    </w:p>
    <w:p w14:paraId="734EFD94" w14:textId="45344D20" w:rsidR="00944F60" w:rsidRPr="00931710" w:rsidRDefault="00944F60" w:rsidP="00240664">
      <w:pPr>
        <w:spacing w:after="0" w:line="360" w:lineRule="auto"/>
        <w:jc w:val="both"/>
        <w:rPr>
          <w:rFonts w:asciiTheme="majorBidi" w:eastAsia="Times New Roman" w:hAnsiTheme="majorBidi" w:cstheme="majorBidi"/>
          <w:sz w:val="24"/>
          <w:szCs w:val="24"/>
        </w:rPr>
      </w:pPr>
      <w:r w:rsidRPr="00931710">
        <w:rPr>
          <w:rFonts w:asciiTheme="majorBidi" w:eastAsia="Times New Roman" w:hAnsiTheme="majorBidi" w:cstheme="majorBidi"/>
          <w:sz w:val="24"/>
          <w:szCs w:val="24"/>
        </w:rPr>
        <w:t>Inferential analysis showed that age group significantly influenced periodontitis prevalence (P=0.023), with the highest rates observed in the 35–44 and 55+ age categories. Gender did not show a statistically significant association with the disease (P=0.418)</w:t>
      </w:r>
      <w:r w:rsidR="00931710">
        <w:rPr>
          <w:rFonts w:asciiTheme="majorBidi" w:eastAsia="Times New Roman" w:hAnsiTheme="majorBidi" w:cstheme="majorBidi"/>
          <w:sz w:val="24"/>
          <w:szCs w:val="24"/>
        </w:rPr>
        <w:t xml:space="preserve"> table.3.</w:t>
      </w:r>
    </w:p>
    <w:p w14:paraId="09879AFA" w14:textId="77777777" w:rsidR="008763B1" w:rsidRDefault="008763B1"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3B666C6A" w14:textId="6D845A42" w:rsidR="0003446B" w:rsidRPr="00972AA9" w:rsidRDefault="0093171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Table.3: </w:t>
      </w:r>
      <w:r w:rsidR="0003446B" w:rsidRPr="00972AA9">
        <w:rPr>
          <w:rFonts w:asciiTheme="majorBidi" w:eastAsia="Times New Roman" w:hAnsiTheme="majorBidi" w:cstheme="majorBidi"/>
          <w:b/>
          <w:bCs/>
          <w:color w:val="0F1115"/>
          <w:sz w:val="24"/>
          <w:szCs w:val="24"/>
        </w:rPr>
        <w:t>Periodontitis by Demographics</w:t>
      </w:r>
    </w:p>
    <w:tbl>
      <w:tblPr>
        <w:tblStyle w:val="ListTable1Light"/>
        <w:tblW w:w="0" w:type="auto"/>
        <w:jc w:val="center"/>
        <w:tblLook w:val="04A0" w:firstRow="1" w:lastRow="0" w:firstColumn="1" w:lastColumn="0" w:noHBand="0" w:noVBand="1"/>
      </w:tblPr>
      <w:tblGrid>
        <w:gridCol w:w="1356"/>
        <w:gridCol w:w="1970"/>
        <w:gridCol w:w="1890"/>
        <w:gridCol w:w="990"/>
      </w:tblGrid>
      <w:tr w:rsidR="0003446B" w:rsidRPr="00972AA9" w14:paraId="11026B76" w14:textId="77777777" w:rsidTr="00972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359E2D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Variable</w:t>
            </w:r>
          </w:p>
        </w:tc>
        <w:tc>
          <w:tcPr>
            <w:tcW w:w="0" w:type="auto"/>
            <w:hideMark/>
          </w:tcPr>
          <w:p w14:paraId="0A604520" w14:textId="77777777" w:rsidR="0003446B" w:rsidRPr="00972AA9" w:rsidRDefault="0003446B" w:rsidP="00240664">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Yes</w:t>
            </w:r>
          </w:p>
        </w:tc>
        <w:tc>
          <w:tcPr>
            <w:tcW w:w="0" w:type="auto"/>
            <w:hideMark/>
          </w:tcPr>
          <w:p w14:paraId="2A488922" w14:textId="77777777" w:rsidR="0003446B" w:rsidRPr="00972AA9" w:rsidRDefault="0003446B" w:rsidP="00240664">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No</w:t>
            </w:r>
          </w:p>
        </w:tc>
        <w:tc>
          <w:tcPr>
            <w:tcW w:w="0" w:type="auto"/>
            <w:hideMark/>
          </w:tcPr>
          <w:p w14:paraId="3BC1B325" w14:textId="77777777" w:rsidR="0003446B" w:rsidRPr="00972AA9" w:rsidRDefault="0003446B" w:rsidP="00240664">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P-value</w:t>
            </w:r>
          </w:p>
        </w:tc>
      </w:tr>
      <w:tr w:rsidR="0003446B" w:rsidRPr="00972AA9" w14:paraId="28AD1390"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4E13941"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Age Group</w:t>
            </w:r>
          </w:p>
        </w:tc>
        <w:tc>
          <w:tcPr>
            <w:tcW w:w="0" w:type="auto"/>
            <w:shd w:val="clear" w:color="auto" w:fill="auto"/>
            <w:hideMark/>
          </w:tcPr>
          <w:p w14:paraId="6F5E2C9B"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0AE226C8"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20F66C7F"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0.023</w:t>
            </w:r>
          </w:p>
        </w:tc>
      </w:tr>
      <w:tr w:rsidR="0003446B" w:rsidRPr="00972AA9" w14:paraId="320CD954"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D44379"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10-17</w:t>
            </w:r>
          </w:p>
        </w:tc>
        <w:tc>
          <w:tcPr>
            <w:tcW w:w="0" w:type="auto"/>
            <w:hideMark/>
          </w:tcPr>
          <w:p w14:paraId="742D295C"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(25.0%)</w:t>
            </w:r>
          </w:p>
        </w:tc>
        <w:tc>
          <w:tcPr>
            <w:tcW w:w="0" w:type="auto"/>
            <w:hideMark/>
          </w:tcPr>
          <w:p w14:paraId="0398954D"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 (75.0%)</w:t>
            </w:r>
          </w:p>
        </w:tc>
        <w:tc>
          <w:tcPr>
            <w:tcW w:w="0" w:type="auto"/>
            <w:hideMark/>
          </w:tcPr>
          <w:p w14:paraId="0FA46D96"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13BC50AE"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1FA2A15"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lastRenderedPageBreak/>
              <w:t>18-24</w:t>
            </w:r>
          </w:p>
        </w:tc>
        <w:tc>
          <w:tcPr>
            <w:tcW w:w="0" w:type="auto"/>
            <w:shd w:val="clear" w:color="auto" w:fill="auto"/>
            <w:hideMark/>
          </w:tcPr>
          <w:p w14:paraId="652D34CE"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20 (44.4%)</w:t>
            </w:r>
          </w:p>
        </w:tc>
        <w:tc>
          <w:tcPr>
            <w:tcW w:w="0" w:type="auto"/>
            <w:shd w:val="clear" w:color="auto" w:fill="auto"/>
            <w:hideMark/>
          </w:tcPr>
          <w:p w14:paraId="124FA020"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25 (55.6%)</w:t>
            </w:r>
          </w:p>
        </w:tc>
        <w:tc>
          <w:tcPr>
            <w:tcW w:w="0" w:type="auto"/>
            <w:shd w:val="clear" w:color="auto" w:fill="auto"/>
            <w:hideMark/>
          </w:tcPr>
          <w:p w14:paraId="13BEA493"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4227D0F"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A6FDC4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25-34</w:t>
            </w:r>
          </w:p>
        </w:tc>
        <w:tc>
          <w:tcPr>
            <w:tcW w:w="0" w:type="auto"/>
            <w:hideMark/>
          </w:tcPr>
          <w:p w14:paraId="706385E8"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51 (65.4%)</w:t>
            </w:r>
          </w:p>
        </w:tc>
        <w:tc>
          <w:tcPr>
            <w:tcW w:w="0" w:type="auto"/>
            <w:hideMark/>
          </w:tcPr>
          <w:p w14:paraId="351512DD"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27 (34.6%)</w:t>
            </w:r>
          </w:p>
        </w:tc>
        <w:tc>
          <w:tcPr>
            <w:tcW w:w="0" w:type="auto"/>
            <w:hideMark/>
          </w:tcPr>
          <w:p w14:paraId="04816C40"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1073E07A"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A248FEC"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35-44</w:t>
            </w:r>
          </w:p>
        </w:tc>
        <w:tc>
          <w:tcPr>
            <w:tcW w:w="0" w:type="auto"/>
            <w:shd w:val="clear" w:color="auto" w:fill="auto"/>
            <w:hideMark/>
          </w:tcPr>
          <w:p w14:paraId="17B24B18"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27 (71.1%)</w:t>
            </w:r>
          </w:p>
        </w:tc>
        <w:tc>
          <w:tcPr>
            <w:tcW w:w="0" w:type="auto"/>
            <w:shd w:val="clear" w:color="auto" w:fill="auto"/>
            <w:hideMark/>
          </w:tcPr>
          <w:p w14:paraId="2DF7A2F3"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11 (28.9%)</w:t>
            </w:r>
          </w:p>
        </w:tc>
        <w:tc>
          <w:tcPr>
            <w:tcW w:w="0" w:type="auto"/>
            <w:shd w:val="clear" w:color="auto" w:fill="auto"/>
            <w:hideMark/>
          </w:tcPr>
          <w:p w14:paraId="103305D8"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109C2722"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7753DA"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45-54</w:t>
            </w:r>
          </w:p>
        </w:tc>
        <w:tc>
          <w:tcPr>
            <w:tcW w:w="0" w:type="auto"/>
            <w:hideMark/>
          </w:tcPr>
          <w:p w14:paraId="24D8C07E"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9 (56.3%)</w:t>
            </w:r>
          </w:p>
        </w:tc>
        <w:tc>
          <w:tcPr>
            <w:tcW w:w="0" w:type="auto"/>
            <w:hideMark/>
          </w:tcPr>
          <w:p w14:paraId="2A5D63A3"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 (43.8%)</w:t>
            </w:r>
          </w:p>
        </w:tc>
        <w:tc>
          <w:tcPr>
            <w:tcW w:w="0" w:type="auto"/>
            <w:hideMark/>
          </w:tcPr>
          <w:p w14:paraId="5BC43117"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CA89CE4"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1960CC8"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55+</w:t>
            </w:r>
          </w:p>
        </w:tc>
        <w:tc>
          <w:tcPr>
            <w:tcW w:w="0" w:type="auto"/>
            <w:shd w:val="clear" w:color="auto" w:fill="auto"/>
            <w:hideMark/>
          </w:tcPr>
          <w:p w14:paraId="04752ECD"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 (71.4%)</w:t>
            </w:r>
          </w:p>
        </w:tc>
        <w:tc>
          <w:tcPr>
            <w:tcW w:w="0" w:type="auto"/>
            <w:shd w:val="clear" w:color="auto" w:fill="auto"/>
            <w:hideMark/>
          </w:tcPr>
          <w:p w14:paraId="1E910F4B"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 (28.6%)</w:t>
            </w:r>
          </w:p>
        </w:tc>
        <w:tc>
          <w:tcPr>
            <w:tcW w:w="0" w:type="auto"/>
            <w:shd w:val="clear" w:color="auto" w:fill="auto"/>
            <w:hideMark/>
          </w:tcPr>
          <w:p w14:paraId="3E047927"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641F9544"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B97BADB"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Gender</w:t>
            </w:r>
          </w:p>
        </w:tc>
        <w:tc>
          <w:tcPr>
            <w:tcW w:w="0" w:type="auto"/>
            <w:hideMark/>
          </w:tcPr>
          <w:p w14:paraId="06E85035"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1959C36B"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23AAA242"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0.418</w:t>
            </w:r>
          </w:p>
        </w:tc>
      </w:tr>
      <w:tr w:rsidR="0003446B" w:rsidRPr="00972AA9" w14:paraId="6597DA7D"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AAE42F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Male</w:t>
            </w:r>
          </w:p>
        </w:tc>
        <w:tc>
          <w:tcPr>
            <w:tcW w:w="0" w:type="auto"/>
            <w:shd w:val="clear" w:color="auto" w:fill="auto"/>
            <w:hideMark/>
          </w:tcPr>
          <w:p w14:paraId="7A4CFCB0"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45 (61.6%)</w:t>
            </w:r>
          </w:p>
        </w:tc>
        <w:tc>
          <w:tcPr>
            <w:tcW w:w="0" w:type="auto"/>
            <w:shd w:val="clear" w:color="auto" w:fill="auto"/>
            <w:hideMark/>
          </w:tcPr>
          <w:p w14:paraId="7686D3C9"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28 (38.4%)</w:t>
            </w:r>
          </w:p>
        </w:tc>
        <w:tc>
          <w:tcPr>
            <w:tcW w:w="0" w:type="auto"/>
            <w:shd w:val="clear" w:color="auto" w:fill="auto"/>
            <w:hideMark/>
          </w:tcPr>
          <w:p w14:paraId="2D77BCEF"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F89E3A3"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DA5DA0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Female</w:t>
            </w:r>
          </w:p>
        </w:tc>
        <w:tc>
          <w:tcPr>
            <w:tcW w:w="0" w:type="auto"/>
            <w:hideMark/>
          </w:tcPr>
          <w:p w14:paraId="2EAB3376"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64 (55.2%)</w:t>
            </w:r>
          </w:p>
        </w:tc>
        <w:tc>
          <w:tcPr>
            <w:tcW w:w="0" w:type="auto"/>
            <w:hideMark/>
          </w:tcPr>
          <w:p w14:paraId="78E210AD"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52 (44.8%)</w:t>
            </w:r>
          </w:p>
        </w:tc>
        <w:tc>
          <w:tcPr>
            <w:tcW w:w="0" w:type="auto"/>
            <w:hideMark/>
          </w:tcPr>
          <w:p w14:paraId="13A6C2BF"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bl>
    <w:p w14:paraId="74D89708" w14:textId="77777777" w:rsidR="00931710" w:rsidRDefault="00931710" w:rsidP="00931710">
      <w:pPr>
        <w:shd w:val="clear" w:color="auto" w:fill="FFFFFF"/>
        <w:spacing w:after="0" w:line="360" w:lineRule="auto"/>
        <w:jc w:val="both"/>
        <w:outlineLvl w:val="2"/>
        <w:rPr>
          <w:rFonts w:asciiTheme="majorBidi" w:eastAsia="Times New Roman" w:hAnsiTheme="majorBidi" w:cstheme="majorBidi"/>
          <w:color w:val="0F1115"/>
          <w:sz w:val="24"/>
          <w:szCs w:val="24"/>
        </w:rPr>
      </w:pPr>
    </w:p>
    <w:p w14:paraId="63382F52" w14:textId="0B9A12F6" w:rsidR="00931710" w:rsidRPr="00931710" w:rsidRDefault="00931710" w:rsidP="00931710">
      <w:pPr>
        <w:shd w:val="clear" w:color="auto" w:fill="FFFFFF"/>
        <w:spacing w:after="0" w:line="360" w:lineRule="auto"/>
        <w:jc w:val="both"/>
        <w:outlineLvl w:val="2"/>
        <w:rPr>
          <w:rFonts w:asciiTheme="majorBidi" w:eastAsia="Times New Roman" w:hAnsiTheme="majorBidi" w:cstheme="majorBidi"/>
          <w:color w:val="0F1115"/>
          <w:sz w:val="24"/>
          <w:szCs w:val="24"/>
        </w:rPr>
      </w:pPr>
      <w:r w:rsidRPr="00931710">
        <w:rPr>
          <w:rFonts w:asciiTheme="majorBidi" w:eastAsia="Times New Roman" w:hAnsiTheme="majorBidi" w:cstheme="majorBidi"/>
          <w:color w:val="0F1115"/>
          <w:sz w:val="24"/>
          <w:szCs w:val="24"/>
        </w:rPr>
        <w:t xml:space="preserve">Analysis of hygiene habits identified cleaning frequency as a statistically significant factor (P=0.031), with once-daily cleaning associated with a 64.1% periodontitis rate. In contrast, cleaning duration (P=0.287) and the choice of tool (P=0.452) showed no significant correlation with disease presence. These results suggest that while most participants use a toothbrush, the regularity of cleaning is more critical for periodontal health in this population than the specific </w:t>
      </w:r>
      <w:commentRangeStart w:id="7"/>
      <w:r w:rsidRPr="00931710">
        <w:rPr>
          <w:rFonts w:asciiTheme="majorBidi" w:eastAsia="Times New Roman" w:hAnsiTheme="majorBidi" w:cstheme="majorBidi"/>
          <w:color w:val="0F1115"/>
          <w:sz w:val="24"/>
          <w:szCs w:val="24"/>
        </w:rPr>
        <w:t>technique</w:t>
      </w:r>
      <w:commentRangeEnd w:id="7"/>
      <w:r w:rsidR="001358E0" w:rsidRPr="00931710">
        <w:rPr>
          <w:rStyle w:val="CommentReference"/>
          <w:rFonts w:asciiTheme="majorBidi" w:eastAsia="Times New Roman" w:hAnsiTheme="majorBidi" w:cstheme="majorBidi"/>
          <w:color w:val="0F1115"/>
          <w:sz w:val="24"/>
          <w:szCs w:val="24"/>
        </w:rPr>
        <w:commentReference w:id="7"/>
      </w:r>
      <w:r w:rsidRPr="00931710">
        <w:rPr>
          <w:rFonts w:asciiTheme="majorBidi" w:eastAsia="Times New Roman" w:hAnsiTheme="majorBidi" w:cstheme="majorBidi"/>
          <w:color w:val="0F1115"/>
          <w:sz w:val="24"/>
          <w:szCs w:val="24"/>
        </w:rPr>
        <w:t xml:space="preserve"> or duration</w:t>
      </w:r>
      <w:r>
        <w:rPr>
          <w:rFonts w:asciiTheme="majorBidi" w:eastAsia="Times New Roman" w:hAnsiTheme="majorBidi" w:cstheme="majorBidi"/>
          <w:color w:val="0F1115"/>
          <w:sz w:val="24"/>
          <w:szCs w:val="24"/>
        </w:rPr>
        <w:t xml:space="preserve"> (table.4)</w:t>
      </w:r>
      <w:r w:rsidRPr="00931710">
        <w:rPr>
          <w:rFonts w:asciiTheme="majorBidi" w:eastAsia="Times New Roman" w:hAnsiTheme="majorBidi" w:cstheme="majorBidi"/>
          <w:color w:val="0F1115"/>
          <w:sz w:val="24"/>
          <w:szCs w:val="24"/>
        </w:rPr>
        <w:t>.</w:t>
      </w:r>
    </w:p>
    <w:p w14:paraId="200E06AC" w14:textId="77777777" w:rsidR="00931710" w:rsidRDefault="0093171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67EEE4A4" w14:textId="0E850498" w:rsidR="0003446B" w:rsidRPr="00972AA9" w:rsidRDefault="0093171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Table.4: </w:t>
      </w:r>
      <w:r w:rsidR="0003446B" w:rsidRPr="00972AA9">
        <w:rPr>
          <w:rFonts w:asciiTheme="majorBidi" w:eastAsia="Times New Roman" w:hAnsiTheme="majorBidi" w:cstheme="majorBidi"/>
          <w:b/>
          <w:bCs/>
          <w:color w:val="0F1115"/>
          <w:sz w:val="24"/>
          <w:szCs w:val="24"/>
        </w:rPr>
        <w:t>Periodontitis by Oral Hygiene Habits</w:t>
      </w:r>
    </w:p>
    <w:tbl>
      <w:tblPr>
        <w:tblStyle w:val="ListTable1Light"/>
        <w:tblW w:w="0" w:type="auto"/>
        <w:jc w:val="center"/>
        <w:tblLook w:val="04A0" w:firstRow="1" w:lastRow="0" w:firstColumn="1" w:lastColumn="0" w:noHBand="0" w:noVBand="1"/>
      </w:tblPr>
      <w:tblGrid>
        <w:gridCol w:w="2290"/>
        <w:gridCol w:w="1970"/>
        <w:gridCol w:w="1890"/>
        <w:gridCol w:w="990"/>
      </w:tblGrid>
      <w:tr w:rsidR="0003446B" w:rsidRPr="00972AA9" w14:paraId="57727785" w14:textId="77777777" w:rsidTr="00972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2C64E4E"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Variable</w:t>
            </w:r>
          </w:p>
        </w:tc>
        <w:tc>
          <w:tcPr>
            <w:tcW w:w="0" w:type="auto"/>
            <w:hideMark/>
          </w:tcPr>
          <w:p w14:paraId="1CB6E14D"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Yes</w:t>
            </w:r>
          </w:p>
        </w:tc>
        <w:tc>
          <w:tcPr>
            <w:tcW w:w="0" w:type="auto"/>
            <w:hideMark/>
          </w:tcPr>
          <w:p w14:paraId="2EEE0E15"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No</w:t>
            </w:r>
          </w:p>
        </w:tc>
        <w:tc>
          <w:tcPr>
            <w:tcW w:w="0" w:type="auto"/>
            <w:hideMark/>
          </w:tcPr>
          <w:p w14:paraId="7D9EFD90"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P-value</w:t>
            </w:r>
          </w:p>
        </w:tc>
      </w:tr>
      <w:tr w:rsidR="0003446B" w:rsidRPr="00972AA9" w14:paraId="20EB0710"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D600D0B"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Cleaning Frequency</w:t>
            </w:r>
          </w:p>
        </w:tc>
        <w:tc>
          <w:tcPr>
            <w:tcW w:w="0" w:type="auto"/>
            <w:shd w:val="clear" w:color="auto" w:fill="auto"/>
            <w:hideMark/>
          </w:tcPr>
          <w:p w14:paraId="48E1562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07B228D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58D5E625"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0.031</w:t>
            </w:r>
          </w:p>
        </w:tc>
      </w:tr>
      <w:tr w:rsidR="0003446B" w:rsidRPr="00972AA9" w14:paraId="1C3377DB"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7AC0A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Once/day</w:t>
            </w:r>
          </w:p>
        </w:tc>
        <w:tc>
          <w:tcPr>
            <w:tcW w:w="0" w:type="auto"/>
            <w:hideMark/>
          </w:tcPr>
          <w:p w14:paraId="473EEB8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66 (64.1%)</w:t>
            </w:r>
          </w:p>
        </w:tc>
        <w:tc>
          <w:tcPr>
            <w:tcW w:w="0" w:type="auto"/>
            <w:hideMark/>
          </w:tcPr>
          <w:p w14:paraId="53DEF19C"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37 (35.9%)</w:t>
            </w:r>
          </w:p>
        </w:tc>
        <w:tc>
          <w:tcPr>
            <w:tcW w:w="0" w:type="auto"/>
            <w:hideMark/>
          </w:tcPr>
          <w:p w14:paraId="2AE7DDC4"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2F84BCD"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D89C341"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Twice/day</w:t>
            </w:r>
          </w:p>
        </w:tc>
        <w:tc>
          <w:tcPr>
            <w:tcW w:w="0" w:type="auto"/>
            <w:shd w:val="clear" w:color="auto" w:fill="auto"/>
            <w:hideMark/>
          </w:tcPr>
          <w:p w14:paraId="2914856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34 (50.0%)</w:t>
            </w:r>
          </w:p>
        </w:tc>
        <w:tc>
          <w:tcPr>
            <w:tcW w:w="0" w:type="auto"/>
            <w:shd w:val="clear" w:color="auto" w:fill="auto"/>
            <w:hideMark/>
          </w:tcPr>
          <w:p w14:paraId="134DC25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34 (50.0%)</w:t>
            </w:r>
          </w:p>
        </w:tc>
        <w:tc>
          <w:tcPr>
            <w:tcW w:w="0" w:type="auto"/>
            <w:shd w:val="clear" w:color="auto" w:fill="auto"/>
            <w:hideMark/>
          </w:tcPr>
          <w:p w14:paraId="29245C5E"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6422D695"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A80E684"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Every 2 days</w:t>
            </w:r>
          </w:p>
        </w:tc>
        <w:tc>
          <w:tcPr>
            <w:tcW w:w="0" w:type="auto"/>
            <w:hideMark/>
          </w:tcPr>
          <w:p w14:paraId="7E183748"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 (66.7%)</w:t>
            </w:r>
          </w:p>
        </w:tc>
        <w:tc>
          <w:tcPr>
            <w:tcW w:w="0" w:type="auto"/>
            <w:hideMark/>
          </w:tcPr>
          <w:p w14:paraId="020DC37D"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(33.3%)</w:t>
            </w:r>
          </w:p>
        </w:tc>
        <w:tc>
          <w:tcPr>
            <w:tcW w:w="0" w:type="auto"/>
            <w:hideMark/>
          </w:tcPr>
          <w:p w14:paraId="65114F7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37CA577"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78F0C1D"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Three times/day</w:t>
            </w:r>
          </w:p>
        </w:tc>
        <w:tc>
          <w:tcPr>
            <w:tcW w:w="0" w:type="auto"/>
            <w:shd w:val="clear" w:color="auto" w:fill="auto"/>
            <w:hideMark/>
          </w:tcPr>
          <w:p w14:paraId="35D0834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(50.0%)</w:t>
            </w:r>
          </w:p>
        </w:tc>
        <w:tc>
          <w:tcPr>
            <w:tcW w:w="0" w:type="auto"/>
            <w:shd w:val="clear" w:color="auto" w:fill="auto"/>
            <w:hideMark/>
          </w:tcPr>
          <w:p w14:paraId="1B495DB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(50.0%)</w:t>
            </w:r>
          </w:p>
        </w:tc>
        <w:tc>
          <w:tcPr>
            <w:tcW w:w="0" w:type="auto"/>
            <w:shd w:val="clear" w:color="auto" w:fill="auto"/>
            <w:hideMark/>
          </w:tcPr>
          <w:p w14:paraId="689BFE6E"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80074B8"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E4A87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Cleaning Duration</w:t>
            </w:r>
          </w:p>
        </w:tc>
        <w:tc>
          <w:tcPr>
            <w:tcW w:w="0" w:type="auto"/>
            <w:hideMark/>
          </w:tcPr>
          <w:p w14:paraId="221F95B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30BFD8C3"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4AEB82A9"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0.287</w:t>
            </w:r>
          </w:p>
        </w:tc>
      </w:tr>
      <w:tr w:rsidR="0003446B" w:rsidRPr="00972AA9" w14:paraId="203AA2B7"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48AA330"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1-2 minutes</w:t>
            </w:r>
          </w:p>
        </w:tc>
        <w:tc>
          <w:tcPr>
            <w:tcW w:w="0" w:type="auto"/>
            <w:shd w:val="clear" w:color="auto" w:fill="auto"/>
            <w:hideMark/>
          </w:tcPr>
          <w:p w14:paraId="65A35B4D"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59 (61.5%)</w:t>
            </w:r>
          </w:p>
        </w:tc>
        <w:tc>
          <w:tcPr>
            <w:tcW w:w="0" w:type="auto"/>
            <w:shd w:val="clear" w:color="auto" w:fill="auto"/>
            <w:hideMark/>
          </w:tcPr>
          <w:p w14:paraId="46F28445"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37 (38.5%)</w:t>
            </w:r>
          </w:p>
        </w:tc>
        <w:tc>
          <w:tcPr>
            <w:tcW w:w="0" w:type="auto"/>
            <w:shd w:val="clear" w:color="auto" w:fill="auto"/>
            <w:hideMark/>
          </w:tcPr>
          <w:p w14:paraId="60C9291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06862B8E"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80F8E9"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3-4 minutes</w:t>
            </w:r>
          </w:p>
        </w:tc>
        <w:tc>
          <w:tcPr>
            <w:tcW w:w="0" w:type="auto"/>
            <w:hideMark/>
          </w:tcPr>
          <w:p w14:paraId="62D9BF7C"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35 (53.8%)</w:t>
            </w:r>
          </w:p>
        </w:tc>
        <w:tc>
          <w:tcPr>
            <w:tcW w:w="0" w:type="auto"/>
            <w:hideMark/>
          </w:tcPr>
          <w:p w14:paraId="5693E4C4"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30 (46.2%)</w:t>
            </w:r>
          </w:p>
        </w:tc>
        <w:tc>
          <w:tcPr>
            <w:tcW w:w="0" w:type="auto"/>
            <w:hideMark/>
          </w:tcPr>
          <w:p w14:paraId="02BC228D"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3C83E72A"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441A022"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5-6 minutes</w:t>
            </w:r>
          </w:p>
        </w:tc>
        <w:tc>
          <w:tcPr>
            <w:tcW w:w="0" w:type="auto"/>
            <w:shd w:val="clear" w:color="auto" w:fill="auto"/>
            <w:hideMark/>
          </w:tcPr>
          <w:p w14:paraId="44A9160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9 (60.0%)</w:t>
            </w:r>
          </w:p>
        </w:tc>
        <w:tc>
          <w:tcPr>
            <w:tcW w:w="0" w:type="auto"/>
            <w:shd w:val="clear" w:color="auto" w:fill="auto"/>
            <w:hideMark/>
          </w:tcPr>
          <w:p w14:paraId="25BDF0DE"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 (40.0%)</w:t>
            </w:r>
          </w:p>
        </w:tc>
        <w:tc>
          <w:tcPr>
            <w:tcW w:w="0" w:type="auto"/>
            <w:shd w:val="clear" w:color="auto" w:fill="auto"/>
            <w:hideMark/>
          </w:tcPr>
          <w:p w14:paraId="02CE399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59605C2"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480E8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 minutes</w:t>
            </w:r>
          </w:p>
        </w:tc>
        <w:tc>
          <w:tcPr>
            <w:tcW w:w="0" w:type="auto"/>
            <w:hideMark/>
          </w:tcPr>
          <w:p w14:paraId="06621A7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 (42.9%)</w:t>
            </w:r>
          </w:p>
        </w:tc>
        <w:tc>
          <w:tcPr>
            <w:tcW w:w="0" w:type="auto"/>
            <w:hideMark/>
          </w:tcPr>
          <w:p w14:paraId="7C9E6E18"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 (57.1%)</w:t>
            </w:r>
          </w:p>
        </w:tc>
        <w:tc>
          <w:tcPr>
            <w:tcW w:w="0" w:type="auto"/>
            <w:hideMark/>
          </w:tcPr>
          <w:p w14:paraId="64F27C43"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5DC5CA5"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767C124"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Cleaning Tool</w:t>
            </w:r>
          </w:p>
        </w:tc>
        <w:tc>
          <w:tcPr>
            <w:tcW w:w="0" w:type="auto"/>
            <w:shd w:val="clear" w:color="auto" w:fill="auto"/>
            <w:hideMark/>
          </w:tcPr>
          <w:p w14:paraId="52693780"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298316E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2512308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0.452</w:t>
            </w:r>
          </w:p>
        </w:tc>
      </w:tr>
      <w:tr w:rsidR="0003446B" w:rsidRPr="00972AA9" w14:paraId="51329979"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DB0939"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Toothbrush</w:t>
            </w:r>
          </w:p>
        </w:tc>
        <w:tc>
          <w:tcPr>
            <w:tcW w:w="0" w:type="auto"/>
            <w:hideMark/>
          </w:tcPr>
          <w:p w14:paraId="3AFD9D09"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99 (57.9%)</w:t>
            </w:r>
          </w:p>
        </w:tc>
        <w:tc>
          <w:tcPr>
            <w:tcW w:w="0" w:type="auto"/>
            <w:hideMark/>
          </w:tcPr>
          <w:p w14:paraId="2E7E2721"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72 (42.1%)</w:t>
            </w:r>
          </w:p>
        </w:tc>
        <w:tc>
          <w:tcPr>
            <w:tcW w:w="0" w:type="auto"/>
            <w:hideMark/>
          </w:tcPr>
          <w:p w14:paraId="38AFF40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0FB29D3D"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D368F60"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Miswak</w:t>
            </w:r>
          </w:p>
        </w:tc>
        <w:tc>
          <w:tcPr>
            <w:tcW w:w="0" w:type="auto"/>
            <w:shd w:val="clear" w:color="auto" w:fill="auto"/>
            <w:hideMark/>
          </w:tcPr>
          <w:p w14:paraId="5127163D"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 (60.0%)</w:t>
            </w:r>
          </w:p>
        </w:tc>
        <w:tc>
          <w:tcPr>
            <w:tcW w:w="0" w:type="auto"/>
            <w:shd w:val="clear" w:color="auto" w:fill="auto"/>
            <w:hideMark/>
          </w:tcPr>
          <w:p w14:paraId="638CFD1F"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(40.0%)</w:t>
            </w:r>
          </w:p>
        </w:tc>
        <w:tc>
          <w:tcPr>
            <w:tcW w:w="0" w:type="auto"/>
            <w:shd w:val="clear" w:color="auto" w:fill="auto"/>
            <w:hideMark/>
          </w:tcPr>
          <w:p w14:paraId="32D77BBC"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6C301241"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246DAA4"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Finger</w:t>
            </w:r>
          </w:p>
        </w:tc>
        <w:tc>
          <w:tcPr>
            <w:tcW w:w="0" w:type="auto"/>
            <w:hideMark/>
          </w:tcPr>
          <w:p w14:paraId="033EA93D"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 (80.0%)</w:t>
            </w:r>
          </w:p>
        </w:tc>
        <w:tc>
          <w:tcPr>
            <w:tcW w:w="0" w:type="auto"/>
            <w:hideMark/>
          </w:tcPr>
          <w:p w14:paraId="15EF2C9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 (20.0%)</w:t>
            </w:r>
          </w:p>
        </w:tc>
        <w:tc>
          <w:tcPr>
            <w:tcW w:w="0" w:type="auto"/>
            <w:hideMark/>
          </w:tcPr>
          <w:p w14:paraId="138EE691"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D9A72B6"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B392FB1"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Multiple</w:t>
            </w:r>
          </w:p>
        </w:tc>
        <w:tc>
          <w:tcPr>
            <w:tcW w:w="0" w:type="auto"/>
            <w:shd w:val="clear" w:color="auto" w:fill="auto"/>
            <w:hideMark/>
          </w:tcPr>
          <w:p w14:paraId="2BE7585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 (0.0%)</w:t>
            </w:r>
          </w:p>
        </w:tc>
        <w:tc>
          <w:tcPr>
            <w:tcW w:w="0" w:type="auto"/>
            <w:shd w:val="clear" w:color="auto" w:fill="auto"/>
            <w:hideMark/>
          </w:tcPr>
          <w:p w14:paraId="6533EC0C"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(100.0%)</w:t>
            </w:r>
          </w:p>
        </w:tc>
        <w:tc>
          <w:tcPr>
            <w:tcW w:w="0" w:type="auto"/>
            <w:shd w:val="clear" w:color="auto" w:fill="auto"/>
            <w:hideMark/>
          </w:tcPr>
          <w:p w14:paraId="13F3734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bl>
    <w:p w14:paraId="3E6981E1" w14:textId="77777777" w:rsidR="00240664" w:rsidRDefault="00240664" w:rsidP="00240664">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10C17F27" w14:textId="336A1F4A" w:rsidR="00240664" w:rsidRPr="00240664" w:rsidRDefault="00240664" w:rsidP="00240664">
      <w:pPr>
        <w:shd w:val="clear" w:color="auto" w:fill="FFFFFF"/>
        <w:spacing w:after="0" w:line="360" w:lineRule="auto"/>
        <w:jc w:val="both"/>
        <w:outlineLvl w:val="2"/>
        <w:rPr>
          <w:rFonts w:asciiTheme="majorBidi" w:eastAsia="Times New Roman" w:hAnsiTheme="majorBidi" w:cstheme="majorBidi"/>
          <w:color w:val="0F1115"/>
          <w:sz w:val="24"/>
          <w:szCs w:val="24"/>
        </w:rPr>
      </w:pPr>
      <w:r w:rsidRPr="00240664">
        <w:rPr>
          <w:rFonts w:asciiTheme="majorBidi" w:eastAsia="Times New Roman" w:hAnsiTheme="majorBidi" w:cstheme="majorBidi"/>
          <w:color w:val="0F1115"/>
          <w:sz w:val="24"/>
          <w:szCs w:val="24"/>
        </w:rPr>
        <w:lastRenderedPageBreak/>
        <w:t>Social habit status significantly influenced periodontitis prevalence (P=0.045</w:t>
      </w:r>
      <w:r>
        <w:rPr>
          <w:rFonts w:asciiTheme="majorBidi" w:eastAsia="Times New Roman" w:hAnsiTheme="majorBidi" w:cstheme="majorBidi"/>
          <w:color w:val="0F1115"/>
          <w:sz w:val="24"/>
          <w:szCs w:val="24"/>
        </w:rPr>
        <w:t>)</w:t>
      </w:r>
      <w:r w:rsidRPr="00240664">
        <w:rPr>
          <w:rFonts w:asciiTheme="majorBidi" w:eastAsia="Times New Roman" w:hAnsiTheme="majorBidi" w:cstheme="majorBidi"/>
          <w:color w:val="0F1115"/>
          <w:sz w:val="24"/>
          <w:szCs w:val="24"/>
        </w:rPr>
        <w:t>, with current and previous users showing substantially higher rates (71.8% and 83.3%) than non-users (52.8%). Specifically, smoking status was a strong predictor of disease (P=0.038), as 71% of current smokers presented with periodontitis. These findings underscore tobacco use as a major modifiable risk factor within the Port Sudan coastal community. The data suggests that even former users maintain a high risk, highlighting the long-term impact of social habits on periodontal tissue</w:t>
      </w:r>
      <w:r>
        <w:rPr>
          <w:rFonts w:asciiTheme="majorBidi" w:eastAsia="Times New Roman" w:hAnsiTheme="majorBidi" w:cstheme="majorBidi"/>
          <w:color w:val="0F1115"/>
          <w:sz w:val="24"/>
          <w:szCs w:val="24"/>
        </w:rPr>
        <w:t xml:space="preserve"> (table.5)</w:t>
      </w:r>
      <w:r w:rsidRPr="00240664">
        <w:rPr>
          <w:rFonts w:asciiTheme="majorBidi" w:eastAsia="Times New Roman" w:hAnsiTheme="majorBidi" w:cstheme="majorBidi"/>
          <w:color w:val="0F1115"/>
          <w:sz w:val="24"/>
          <w:szCs w:val="24"/>
        </w:rPr>
        <w:t>.</w:t>
      </w:r>
    </w:p>
    <w:p w14:paraId="636A03B4" w14:textId="77777777" w:rsidR="00972AA9" w:rsidRDefault="00972AA9"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292F9CFD" w14:textId="535033E5" w:rsidR="0003446B" w:rsidRPr="00972AA9" w:rsidRDefault="0093171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Table.5: </w:t>
      </w:r>
      <w:r w:rsidR="0003446B" w:rsidRPr="00972AA9">
        <w:rPr>
          <w:rFonts w:asciiTheme="majorBidi" w:eastAsia="Times New Roman" w:hAnsiTheme="majorBidi" w:cstheme="majorBidi"/>
          <w:b/>
          <w:bCs/>
          <w:color w:val="0F1115"/>
          <w:sz w:val="24"/>
          <w:szCs w:val="24"/>
        </w:rPr>
        <w:t>Periodontitis by Social Habits</w:t>
      </w:r>
    </w:p>
    <w:tbl>
      <w:tblPr>
        <w:tblStyle w:val="ListTable1Light"/>
        <w:tblW w:w="0" w:type="auto"/>
        <w:jc w:val="center"/>
        <w:tblLook w:val="04A0" w:firstRow="1" w:lastRow="0" w:firstColumn="1" w:lastColumn="0" w:noHBand="0" w:noVBand="1"/>
      </w:tblPr>
      <w:tblGrid>
        <w:gridCol w:w="2270"/>
        <w:gridCol w:w="1970"/>
        <w:gridCol w:w="1890"/>
        <w:gridCol w:w="990"/>
      </w:tblGrid>
      <w:tr w:rsidR="0003446B" w:rsidRPr="00972AA9" w14:paraId="3D4BD26D" w14:textId="77777777" w:rsidTr="00972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2A66CE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Variable</w:t>
            </w:r>
          </w:p>
        </w:tc>
        <w:tc>
          <w:tcPr>
            <w:tcW w:w="0" w:type="auto"/>
            <w:hideMark/>
          </w:tcPr>
          <w:p w14:paraId="65ACAF56"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Yes</w:t>
            </w:r>
          </w:p>
        </w:tc>
        <w:tc>
          <w:tcPr>
            <w:tcW w:w="0" w:type="auto"/>
            <w:hideMark/>
          </w:tcPr>
          <w:p w14:paraId="2CCF52C8"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No</w:t>
            </w:r>
          </w:p>
        </w:tc>
        <w:tc>
          <w:tcPr>
            <w:tcW w:w="0" w:type="auto"/>
            <w:hideMark/>
          </w:tcPr>
          <w:p w14:paraId="28A782A6"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P-value</w:t>
            </w:r>
          </w:p>
        </w:tc>
      </w:tr>
      <w:tr w:rsidR="0003446B" w:rsidRPr="00972AA9" w14:paraId="765C8B5B"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0D47B50"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Social Habits Status</w:t>
            </w:r>
          </w:p>
        </w:tc>
        <w:tc>
          <w:tcPr>
            <w:tcW w:w="0" w:type="auto"/>
            <w:shd w:val="clear" w:color="auto" w:fill="auto"/>
            <w:hideMark/>
          </w:tcPr>
          <w:p w14:paraId="128B6C2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09BFED15"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22F6EFDC"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0.045</w:t>
            </w:r>
          </w:p>
        </w:tc>
      </w:tr>
      <w:tr w:rsidR="0003446B" w:rsidRPr="00972AA9" w14:paraId="1D8B6874"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75B2A5A"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Non-user</w:t>
            </w:r>
          </w:p>
        </w:tc>
        <w:tc>
          <w:tcPr>
            <w:tcW w:w="0" w:type="auto"/>
            <w:hideMark/>
          </w:tcPr>
          <w:p w14:paraId="5F74A81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76 (52.8%)</w:t>
            </w:r>
          </w:p>
        </w:tc>
        <w:tc>
          <w:tcPr>
            <w:tcW w:w="0" w:type="auto"/>
            <w:hideMark/>
          </w:tcPr>
          <w:p w14:paraId="1962768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68 (47.2%)</w:t>
            </w:r>
          </w:p>
        </w:tc>
        <w:tc>
          <w:tcPr>
            <w:tcW w:w="0" w:type="auto"/>
            <w:hideMark/>
          </w:tcPr>
          <w:p w14:paraId="716A7EB2"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12E0088"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832F24D"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Current user</w:t>
            </w:r>
          </w:p>
        </w:tc>
        <w:tc>
          <w:tcPr>
            <w:tcW w:w="0" w:type="auto"/>
            <w:shd w:val="clear" w:color="auto" w:fill="auto"/>
            <w:hideMark/>
          </w:tcPr>
          <w:p w14:paraId="2586246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28 (71.8%)</w:t>
            </w:r>
          </w:p>
        </w:tc>
        <w:tc>
          <w:tcPr>
            <w:tcW w:w="0" w:type="auto"/>
            <w:shd w:val="clear" w:color="auto" w:fill="auto"/>
            <w:hideMark/>
          </w:tcPr>
          <w:p w14:paraId="262E5DC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11 (28.2%)</w:t>
            </w:r>
          </w:p>
        </w:tc>
        <w:tc>
          <w:tcPr>
            <w:tcW w:w="0" w:type="auto"/>
            <w:shd w:val="clear" w:color="auto" w:fill="auto"/>
            <w:hideMark/>
          </w:tcPr>
          <w:p w14:paraId="5BCF77A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5CCCE09"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CD74A75"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Previous user</w:t>
            </w:r>
          </w:p>
        </w:tc>
        <w:tc>
          <w:tcPr>
            <w:tcW w:w="0" w:type="auto"/>
            <w:hideMark/>
          </w:tcPr>
          <w:p w14:paraId="0A50374F"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 (83.3%)</w:t>
            </w:r>
          </w:p>
        </w:tc>
        <w:tc>
          <w:tcPr>
            <w:tcW w:w="0" w:type="auto"/>
            <w:hideMark/>
          </w:tcPr>
          <w:p w14:paraId="42668C2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 (16.7%)</w:t>
            </w:r>
          </w:p>
        </w:tc>
        <w:tc>
          <w:tcPr>
            <w:tcW w:w="0" w:type="auto"/>
            <w:hideMark/>
          </w:tcPr>
          <w:p w14:paraId="731B34FD"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10378DA2"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D09207C"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Smoking Status</w:t>
            </w:r>
          </w:p>
        </w:tc>
        <w:tc>
          <w:tcPr>
            <w:tcW w:w="0" w:type="auto"/>
            <w:shd w:val="clear" w:color="auto" w:fill="auto"/>
            <w:hideMark/>
          </w:tcPr>
          <w:p w14:paraId="7230209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3B5E4D9E"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2BD4727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0.038</w:t>
            </w:r>
          </w:p>
        </w:tc>
      </w:tr>
      <w:tr w:rsidR="0003446B" w:rsidRPr="00972AA9" w14:paraId="608C01C8"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4129E3"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Non-smoker</w:t>
            </w:r>
          </w:p>
        </w:tc>
        <w:tc>
          <w:tcPr>
            <w:tcW w:w="0" w:type="auto"/>
            <w:hideMark/>
          </w:tcPr>
          <w:p w14:paraId="64F0BF7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82 (54.3%)</w:t>
            </w:r>
          </w:p>
        </w:tc>
        <w:tc>
          <w:tcPr>
            <w:tcW w:w="0" w:type="auto"/>
            <w:hideMark/>
          </w:tcPr>
          <w:p w14:paraId="02EEBF9C"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69 (45.7%)</w:t>
            </w:r>
          </w:p>
        </w:tc>
        <w:tc>
          <w:tcPr>
            <w:tcW w:w="0" w:type="auto"/>
            <w:hideMark/>
          </w:tcPr>
          <w:p w14:paraId="1C3962B2"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5B4ABB00"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62D528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Current smoker</w:t>
            </w:r>
          </w:p>
        </w:tc>
        <w:tc>
          <w:tcPr>
            <w:tcW w:w="0" w:type="auto"/>
            <w:shd w:val="clear" w:color="auto" w:fill="auto"/>
            <w:hideMark/>
          </w:tcPr>
          <w:p w14:paraId="43C5304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22 (71.0%)</w:t>
            </w:r>
          </w:p>
        </w:tc>
        <w:tc>
          <w:tcPr>
            <w:tcW w:w="0" w:type="auto"/>
            <w:shd w:val="clear" w:color="auto" w:fill="auto"/>
            <w:hideMark/>
          </w:tcPr>
          <w:p w14:paraId="7EDA2F9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9 (29.0%)</w:t>
            </w:r>
          </w:p>
        </w:tc>
        <w:tc>
          <w:tcPr>
            <w:tcW w:w="0" w:type="auto"/>
            <w:shd w:val="clear" w:color="auto" w:fill="auto"/>
            <w:hideMark/>
          </w:tcPr>
          <w:p w14:paraId="135FBFB8"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5BD49BD6"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CF4E1F0"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Previous smoker</w:t>
            </w:r>
          </w:p>
        </w:tc>
        <w:tc>
          <w:tcPr>
            <w:tcW w:w="0" w:type="auto"/>
            <w:hideMark/>
          </w:tcPr>
          <w:p w14:paraId="398CA674"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 (83.3%)</w:t>
            </w:r>
          </w:p>
        </w:tc>
        <w:tc>
          <w:tcPr>
            <w:tcW w:w="0" w:type="auto"/>
            <w:hideMark/>
          </w:tcPr>
          <w:p w14:paraId="63DA8A0D"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 (16.7%)</w:t>
            </w:r>
          </w:p>
        </w:tc>
        <w:tc>
          <w:tcPr>
            <w:tcW w:w="0" w:type="auto"/>
            <w:hideMark/>
          </w:tcPr>
          <w:p w14:paraId="51EF13B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bl>
    <w:p w14:paraId="0775253E" w14:textId="77777777" w:rsidR="00972AA9" w:rsidRDefault="00972AA9"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716F9C70" w14:textId="45AE5D4E" w:rsidR="00240664" w:rsidRPr="00240664" w:rsidRDefault="00240664" w:rsidP="00240664">
      <w:pPr>
        <w:shd w:val="clear" w:color="auto" w:fill="FFFFFF"/>
        <w:spacing w:after="0" w:line="360" w:lineRule="auto"/>
        <w:jc w:val="both"/>
        <w:outlineLvl w:val="2"/>
        <w:rPr>
          <w:rFonts w:asciiTheme="majorBidi" w:eastAsia="Times New Roman" w:hAnsiTheme="majorBidi" w:cstheme="majorBidi"/>
          <w:color w:val="0F1115"/>
          <w:sz w:val="24"/>
          <w:szCs w:val="24"/>
        </w:rPr>
      </w:pPr>
      <w:r w:rsidRPr="00240664">
        <w:rPr>
          <w:rFonts w:asciiTheme="majorBidi" w:eastAsia="Times New Roman" w:hAnsiTheme="majorBidi" w:cstheme="majorBidi"/>
          <w:color w:val="0F1115"/>
          <w:sz w:val="24"/>
          <w:szCs w:val="24"/>
        </w:rPr>
        <w:t xml:space="preserve">While the presence of any general medical condition did not reach overall statistical significance (P=0.112), diabetes was significantly associated with periodontitis (P= 0.042), with 83.3% of diabetic patients affected. Hypertension also showed a high disease prevalence (75.0%), though the correlation was not statistically significant (P=0.089). These results highlight diabetes as a key systemic risk factor for periodontal destruction in this population </w:t>
      </w:r>
      <w:commentRangeStart w:id="8"/>
      <w:r w:rsidRPr="00240664">
        <w:rPr>
          <w:rFonts w:asciiTheme="majorBidi" w:eastAsia="Times New Roman" w:hAnsiTheme="majorBidi" w:cstheme="majorBidi"/>
          <w:color w:val="0F1115"/>
          <w:sz w:val="24"/>
          <w:szCs w:val="24"/>
        </w:rPr>
        <w:t>(table.6) .</w:t>
      </w:r>
      <w:commentRangeEnd w:id="8"/>
      <w:r w:rsidR="00597D0D" w:rsidRPr="00240664">
        <w:rPr>
          <w:rStyle w:val="CommentReference"/>
          <w:rFonts w:asciiTheme="majorBidi" w:eastAsia="Times New Roman" w:hAnsiTheme="majorBidi" w:cstheme="majorBidi"/>
          <w:color w:val="0F1115"/>
          <w:sz w:val="24"/>
          <w:szCs w:val="24"/>
        </w:rPr>
        <w:commentReference w:id="8"/>
      </w:r>
    </w:p>
    <w:p w14:paraId="29871592" w14:textId="77777777" w:rsidR="00972AA9" w:rsidRDefault="00972AA9"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066B55B6" w14:textId="17732D1F" w:rsidR="0003446B" w:rsidRPr="00972AA9" w:rsidRDefault="0093171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Table.6: </w:t>
      </w:r>
      <w:r w:rsidR="0003446B" w:rsidRPr="00972AA9">
        <w:rPr>
          <w:rFonts w:asciiTheme="majorBidi" w:eastAsia="Times New Roman" w:hAnsiTheme="majorBidi" w:cstheme="majorBidi"/>
          <w:b/>
          <w:bCs/>
          <w:color w:val="0F1115"/>
          <w:sz w:val="24"/>
          <w:szCs w:val="24"/>
        </w:rPr>
        <w:t>Periodontitis by Medical Conditions</w:t>
      </w:r>
    </w:p>
    <w:tbl>
      <w:tblPr>
        <w:tblStyle w:val="ListTable1Light"/>
        <w:tblW w:w="0" w:type="auto"/>
        <w:jc w:val="center"/>
        <w:tblLook w:val="04A0" w:firstRow="1" w:lastRow="0" w:firstColumn="1" w:lastColumn="0" w:noHBand="0" w:noVBand="1"/>
      </w:tblPr>
      <w:tblGrid>
        <w:gridCol w:w="2617"/>
        <w:gridCol w:w="1970"/>
        <w:gridCol w:w="1890"/>
        <w:gridCol w:w="990"/>
      </w:tblGrid>
      <w:tr w:rsidR="0003446B" w:rsidRPr="00972AA9" w14:paraId="14873915" w14:textId="77777777" w:rsidTr="00972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C3C8FC"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Variable</w:t>
            </w:r>
          </w:p>
        </w:tc>
        <w:tc>
          <w:tcPr>
            <w:tcW w:w="0" w:type="auto"/>
            <w:hideMark/>
          </w:tcPr>
          <w:p w14:paraId="18024949"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Yes</w:t>
            </w:r>
          </w:p>
        </w:tc>
        <w:tc>
          <w:tcPr>
            <w:tcW w:w="0" w:type="auto"/>
            <w:hideMark/>
          </w:tcPr>
          <w:p w14:paraId="2AC231EA"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No</w:t>
            </w:r>
          </w:p>
        </w:tc>
        <w:tc>
          <w:tcPr>
            <w:tcW w:w="0" w:type="auto"/>
            <w:hideMark/>
          </w:tcPr>
          <w:p w14:paraId="7701A0EA"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P-value</w:t>
            </w:r>
          </w:p>
        </w:tc>
      </w:tr>
      <w:tr w:rsidR="0003446B" w:rsidRPr="00972AA9" w14:paraId="014D9D2D"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2A588B6"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Any Medical Condition</w:t>
            </w:r>
          </w:p>
        </w:tc>
        <w:tc>
          <w:tcPr>
            <w:tcW w:w="0" w:type="auto"/>
            <w:shd w:val="clear" w:color="auto" w:fill="auto"/>
            <w:hideMark/>
          </w:tcPr>
          <w:p w14:paraId="437A7CCB"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4D1246F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51388B87"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0.112</w:t>
            </w:r>
          </w:p>
        </w:tc>
      </w:tr>
      <w:tr w:rsidR="0003446B" w:rsidRPr="00972AA9" w14:paraId="21234BEA"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99386BD"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No</w:t>
            </w:r>
          </w:p>
        </w:tc>
        <w:tc>
          <w:tcPr>
            <w:tcW w:w="0" w:type="auto"/>
            <w:hideMark/>
          </w:tcPr>
          <w:p w14:paraId="4BA4CDC3"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91 (55.5%)</w:t>
            </w:r>
          </w:p>
        </w:tc>
        <w:tc>
          <w:tcPr>
            <w:tcW w:w="0" w:type="auto"/>
            <w:hideMark/>
          </w:tcPr>
          <w:p w14:paraId="0C7693A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73 (44.5%)</w:t>
            </w:r>
          </w:p>
        </w:tc>
        <w:tc>
          <w:tcPr>
            <w:tcW w:w="0" w:type="auto"/>
            <w:hideMark/>
          </w:tcPr>
          <w:p w14:paraId="3C0B8613"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663F64E9"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2240EA5"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Yes</w:t>
            </w:r>
          </w:p>
        </w:tc>
        <w:tc>
          <w:tcPr>
            <w:tcW w:w="0" w:type="auto"/>
            <w:shd w:val="clear" w:color="auto" w:fill="auto"/>
            <w:hideMark/>
          </w:tcPr>
          <w:p w14:paraId="1C52CA7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18 (69.2%)</w:t>
            </w:r>
          </w:p>
        </w:tc>
        <w:tc>
          <w:tcPr>
            <w:tcW w:w="0" w:type="auto"/>
            <w:shd w:val="clear" w:color="auto" w:fill="auto"/>
            <w:hideMark/>
          </w:tcPr>
          <w:p w14:paraId="2F2D76F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 (30.8%)</w:t>
            </w:r>
          </w:p>
        </w:tc>
        <w:tc>
          <w:tcPr>
            <w:tcW w:w="0" w:type="auto"/>
            <w:shd w:val="clear" w:color="auto" w:fill="auto"/>
            <w:hideMark/>
          </w:tcPr>
          <w:p w14:paraId="7E38DB3B"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3A07AB0F"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0F2FDD"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Diabetes</w:t>
            </w:r>
          </w:p>
        </w:tc>
        <w:tc>
          <w:tcPr>
            <w:tcW w:w="0" w:type="auto"/>
            <w:hideMark/>
          </w:tcPr>
          <w:p w14:paraId="46ABF65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4E17601F"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71CF5548"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0.042</w:t>
            </w:r>
          </w:p>
        </w:tc>
      </w:tr>
      <w:tr w:rsidR="0003446B" w:rsidRPr="00972AA9" w14:paraId="71DFD4CA"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33A3AA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No</w:t>
            </w:r>
          </w:p>
        </w:tc>
        <w:tc>
          <w:tcPr>
            <w:tcW w:w="0" w:type="auto"/>
            <w:shd w:val="clear" w:color="auto" w:fill="auto"/>
            <w:hideMark/>
          </w:tcPr>
          <w:p w14:paraId="7BEA3C6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104 (56.5%)</w:t>
            </w:r>
          </w:p>
        </w:tc>
        <w:tc>
          <w:tcPr>
            <w:tcW w:w="0" w:type="auto"/>
            <w:shd w:val="clear" w:color="auto" w:fill="auto"/>
            <w:hideMark/>
          </w:tcPr>
          <w:p w14:paraId="641C9D7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80 (43.5%)</w:t>
            </w:r>
          </w:p>
        </w:tc>
        <w:tc>
          <w:tcPr>
            <w:tcW w:w="0" w:type="auto"/>
            <w:shd w:val="clear" w:color="auto" w:fill="auto"/>
            <w:hideMark/>
          </w:tcPr>
          <w:p w14:paraId="38D22B9C"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9806060"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F33069"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lastRenderedPageBreak/>
              <w:t>Yes</w:t>
            </w:r>
          </w:p>
        </w:tc>
        <w:tc>
          <w:tcPr>
            <w:tcW w:w="0" w:type="auto"/>
            <w:hideMark/>
          </w:tcPr>
          <w:p w14:paraId="3694FCB1"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 (83.3%)</w:t>
            </w:r>
          </w:p>
        </w:tc>
        <w:tc>
          <w:tcPr>
            <w:tcW w:w="0" w:type="auto"/>
            <w:hideMark/>
          </w:tcPr>
          <w:p w14:paraId="0CAEF642"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 (16.7%)</w:t>
            </w:r>
          </w:p>
        </w:tc>
        <w:tc>
          <w:tcPr>
            <w:tcW w:w="0" w:type="auto"/>
            <w:hideMark/>
          </w:tcPr>
          <w:p w14:paraId="2F2A014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DB9292E"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CFE43AD"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Hypertension</w:t>
            </w:r>
          </w:p>
        </w:tc>
        <w:tc>
          <w:tcPr>
            <w:tcW w:w="0" w:type="auto"/>
            <w:shd w:val="clear" w:color="auto" w:fill="auto"/>
            <w:hideMark/>
          </w:tcPr>
          <w:p w14:paraId="517726F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631F2A9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3DB1168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0.089</w:t>
            </w:r>
          </w:p>
        </w:tc>
      </w:tr>
      <w:tr w:rsidR="0003446B" w:rsidRPr="00972AA9" w14:paraId="1A303F0C"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36DAD24"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No</w:t>
            </w:r>
          </w:p>
        </w:tc>
        <w:tc>
          <w:tcPr>
            <w:tcW w:w="0" w:type="auto"/>
            <w:hideMark/>
          </w:tcPr>
          <w:p w14:paraId="31981958"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103 (56.9%)</w:t>
            </w:r>
          </w:p>
        </w:tc>
        <w:tc>
          <w:tcPr>
            <w:tcW w:w="0" w:type="auto"/>
            <w:hideMark/>
          </w:tcPr>
          <w:p w14:paraId="33110196"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78 (43.1%)</w:t>
            </w:r>
          </w:p>
        </w:tc>
        <w:tc>
          <w:tcPr>
            <w:tcW w:w="0" w:type="auto"/>
            <w:hideMark/>
          </w:tcPr>
          <w:p w14:paraId="2E76AF4F"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07782561"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7EF5E90"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Yes</w:t>
            </w:r>
          </w:p>
        </w:tc>
        <w:tc>
          <w:tcPr>
            <w:tcW w:w="0" w:type="auto"/>
            <w:shd w:val="clear" w:color="auto" w:fill="auto"/>
            <w:hideMark/>
          </w:tcPr>
          <w:p w14:paraId="450BA4C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 (75.0%)</w:t>
            </w:r>
          </w:p>
        </w:tc>
        <w:tc>
          <w:tcPr>
            <w:tcW w:w="0" w:type="auto"/>
            <w:shd w:val="clear" w:color="auto" w:fill="auto"/>
            <w:hideMark/>
          </w:tcPr>
          <w:p w14:paraId="6ABD912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(25.0%)</w:t>
            </w:r>
          </w:p>
        </w:tc>
        <w:tc>
          <w:tcPr>
            <w:tcW w:w="0" w:type="auto"/>
            <w:shd w:val="clear" w:color="auto" w:fill="auto"/>
            <w:hideMark/>
          </w:tcPr>
          <w:p w14:paraId="05757E3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bl>
    <w:p w14:paraId="55B76FBE" w14:textId="77777777" w:rsidR="00972AA9" w:rsidRDefault="00972AA9"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358C2A59" w14:textId="3DC54F3D" w:rsidR="00240664" w:rsidRPr="00240664" w:rsidRDefault="00240664" w:rsidP="00240664">
      <w:pPr>
        <w:shd w:val="clear" w:color="auto" w:fill="FFFFFF"/>
        <w:spacing w:after="0" w:line="360" w:lineRule="auto"/>
        <w:jc w:val="both"/>
        <w:outlineLvl w:val="2"/>
        <w:rPr>
          <w:rFonts w:asciiTheme="majorBidi" w:eastAsia="Times New Roman" w:hAnsiTheme="majorBidi" w:cstheme="majorBidi"/>
          <w:color w:val="0F1115"/>
          <w:sz w:val="24"/>
          <w:szCs w:val="24"/>
        </w:rPr>
      </w:pPr>
      <w:r w:rsidRPr="00240664">
        <w:rPr>
          <w:rFonts w:asciiTheme="majorBidi" w:eastAsia="Times New Roman" w:hAnsiTheme="majorBidi" w:cstheme="majorBidi"/>
          <w:color w:val="0F1115"/>
          <w:sz w:val="24"/>
          <w:szCs w:val="24"/>
        </w:rPr>
        <w:t xml:space="preserve">Calculus accumulation was significantly associated with </w:t>
      </w:r>
      <w:commentRangeStart w:id="9"/>
      <w:r w:rsidRPr="00240664">
        <w:rPr>
          <w:rFonts w:asciiTheme="majorBidi" w:eastAsia="Times New Roman" w:hAnsiTheme="majorBidi" w:cstheme="majorBidi"/>
          <w:color w:val="0F1115"/>
          <w:sz w:val="24"/>
          <w:szCs w:val="24"/>
        </w:rPr>
        <w:t xml:space="preserve">both age </w:t>
      </w:r>
      <w:commentRangeEnd w:id="9"/>
      <w:r w:rsidR="00597D0D" w:rsidRPr="00240664">
        <w:rPr>
          <w:rStyle w:val="CommentReference"/>
          <w:rFonts w:asciiTheme="majorBidi" w:eastAsia="Times New Roman" w:hAnsiTheme="majorBidi" w:cstheme="majorBidi"/>
          <w:color w:val="0F1115"/>
          <w:sz w:val="24"/>
          <w:szCs w:val="24"/>
        </w:rPr>
        <w:commentReference w:id="9"/>
      </w:r>
      <w:r w:rsidRPr="00240664">
        <w:rPr>
          <w:rFonts w:asciiTheme="majorBidi" w:eastAsia="Times New Roman" w:hAnsiTheme="majorBidi" w:cstheme="majorBidi"/>
          <w:color w:val="0F1115"/>
          <w:sz w:val="24"/>
          <w:szCs w:val="24"/>
        </w:rPr>
        <w:t>(P=0.015) and cleaning frequency (P=0.028). Prevalence increased steadily with age, peaking at 85.7% in the 55+ group, while participants cleaning only once daily or every two days showed markedly higher calculus rates (77.7% and 83.3%) than those cleaning twice daily (60.3%). These findings emphasize that advancing age and infrequent oral hygiene are primary drivers of dental calculus formation in this population (table.7).</w:t>
      </w:r>
    </w:p>
    <w:p w14:paraId="273EB775" w14:textId="3C457B73" w:rsidR="0003446B" w:rsidRPr="00972AA9" w:rsidRDefault="0093171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Table.7: </w:t>
      </w:r>
      <w:r w:rsidR="0003446B" w:rsidRPr="00972AA9">
        <w:rPr>
          <w:rFonts w:asciiTheme="majorBidi" w:eastAsia="Times New Roman" w:hAnsiTheme="majorBidi" w:cstheme="majorBidi"/>
          <w:b/>
          <w:bCs/>
          <w:color w:val="0F1115"/>
          <w:sz w:val="24"/>
          <w:szCs w:val="24"/>
        </w:rPr>
        <w:t>Calculus by Demographics and Habits</w:t>
      </w:r>
    </w:p>
    <w:tbl>
      <w:tblPr>
        <w:tblStyle w:val="ListTable1Light"/>
        <w:tblW w:w="0" w:type="auto"/>
        <w:jc w:val="center"/>
        <w:tblLook w:val="04A0" w:firstRow="1" w:lastRow="0" w:firstColumn="1" w:lastColumn="0" w:noHBand="0" w:noVBand="1"/>
      </w:tblPr>
      <w:tblGrid>
        <w:gridCol w:w="2290"/>
        <w:gridCol w:w="1543"/>
        <w:gridCol w:w="1463"/>
        <w:gridCol w:w="990"/>
      </w:tblGrid>
      <w:tr w:rsidR="0003446B" w:rsidRPr="00972AA9" w14:paraId="07452544" w14:textId="77777777" w:rsidTr="00972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C10C65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Variable</w:t>
            </w:r>
          </w:p>
        </w:tc>
        <w:tc>
          <w:tcPr>
            <w:tcW w:w="0" w:type="auto"/>
            <w:hideMark/>
          </w:tcPr>
          <w:p w14:paraId="1A95D259"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Calculus Yes</w:t>
            </w:r>
          </w:p>
        </w:tc>
        <w:tc>
          <w:tcPr>
            <w:tcW w:w="0" w:type="auto"/>
            <w:hideMark/>
          </w:tcPr>
          <w:p w14:paraId="00B3528A"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Calculus No</w:t>
            </w:r>
          </w:p>
        </w:tc>
        <w:tc>
          <w:tcPr>
            <w:tcW w:w="0" w:type="auto"/>
            <w:hideMark/>
          </w:tcPr>
          <w:p w14:paraId="7A722011"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P-value</w:t>
            </w:r>
          </w:p>
        </w:tc>
      </w:tr>
      <w:tr w:rsidR="0003446B" w:rsidRPr="00972AA9" w14:paraId="522C79D1"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2B34EBD"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Age Group</w:t>
            </w:r>
          </w:p>
        </w:tc>
        <w:tc>
          <w:tcPr>
            <w:tcW w:w="0" w:type="auto"/>
            <w:shd w:val="clear" w:color="auto" w:fill="auto"/>
            <w:hideMark/>
          </w:tcPr>
          <w:p w14:paraId="33E0628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422FD16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3F80FB10"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0.015</w:t>
            </w:r>
          </w:p>
        </w:tc>
      </w:tr>
      <w:tr w:rsidR="0003446B" w:rsidRPr="00972AA9" w14:paraId="51C7FAAB"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4A1B13"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10-17</w:t>
            </w:r>
          </w:p>
        </w:tc>
        <w:tc>
          <w:tcPr>
            <w:tcW w:w="0" w:type="auto"/>
            <w:hideMark/>
          </w:tcPr>
          <w:p w14:paraId="28FD5AB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 (37.5%)</w:t>
            </w:r>
          </w:p>
        </w:tc>
        <w:tc>
          <w:tcPr>
            <w:tcW w:w="0" w:type="auto"/>
            <w:hideMark/>
          </w:tcPr>
          <w:p w14:paraId="1A8D8B14"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 (62.5%)</w:t>
            </w:r>
          </w:p>
        </w:tc>
        <w:tc>
          <w:tcPr>
            <w:tcW w:w="0" w:type="auto"/>
            <w:hideMark/>
          </w:tcPr>
          <w:p w14:paraId="431D300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11366A24"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FE85D91"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18-24</w:t>
            </w:r>
          </w:p>
        </w:tc>
        <w:tc>
          <w:tcPr>
            <w:tcW w:w="0" w:type="auto"/>
            <w:shd w:val="clear" w:color="auto" w:fill="auto"/>
            <w:hideMark/>
          </w:tcPr>
          <w:p w14:paraId="105A6FA7"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27 (60.0%)</w:t>
            </w:r>
          </w:p>
        </w:tc>
        <w:tc>
          <w:tcPr>
            <w:tcW w:w="0" w:type="auto"/>
            <w:shd w:val="clear" w:color="auto" w:fill="auto"/>
            <w:hideMark/>
          </w:tcPr>
          <w:p w14:paraId="787A036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18 (40.0%)</w:t>
            </w:r>
          </w:p>
        </w:tc>
        <w:tc>
          <w:tcPr>
            <w:tcW w:w="0" w:type="auto"/>
            <w:shd w:val="clear" w:color="auto" w:fill="auto"/>
            <w:hideMark/>
          </w:tcPr>
          <w:p w14:paraId="7BE166EC"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2AB98797"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F92AB09"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25-34</w:t>
            </w:r>
          </w:p>
        </w:tc>
        <w:tc>
          <w:tcPr>
            <w:tcW w:w="0" w:type="auto"/>
            <w:hideMark/>
          </w:tcPr>
          <w:p w14:paraId="68B86EC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60 (76.9%)</w:t>
            </w:r>
          </w:p>
        </w:tc>
        <w:tc>
          <w:tcPr>
            <w:tcW w:w="0" w:type="auto"/>
            <w:hideMark/>
          </w:tcPr>
          <w:p w14:paraId="067FBC77"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18 (23.1%)</w:t>
            </w:r>
          </w:p>
        </w:tc>
        <w:tc>
          <w:tcPr>
            <w:tcW w:w="0" w:type="auto"/>
            <w:hideMark/>
          </w:tcPr>
          <w:p w14:paraId="6D6DDCB9"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EB8E5B0"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A93725D"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35-44</w:t>
            </w:r>
          </w:p>
        </w:tc>
        <w:tc>
          <w:tcPr>
            <w:tcW w:w="0" w:type="auto"/>
            <w:shd w:val="clear" w:color="auto" w:fill="auto"/>
            <w:hideMark/>
          </w:tcPr>
          <w:p w14:paraId="759730B3"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30 (78.9%)</w:t>
            </w:r>
          </w:p>
        </w:tc>
        <w:tc>
          <w:tcPr>
            <w:tcW w:w="0" w:type="auto"/>
            <w:shd w:val="clear" w:color="auto" w:fill="auto"/>
            <w:hideMark/>
          </w:tcPr>
          <w:p w14:paraId="443437D7"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 (21.1%)</w:t>
            </w:r>
          </w:p>
        </w:tc>
        <w:tc>
          <w:tcPr>
            <w:tcW w:w="0" w:type="auto"/>
            <w:shd w:val="clear" w:color="auto" w:fill="auto"/>
            <w:hideMark/>
          </w:tcPr>
          <w:p w14:paraId="224F13D7"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0D41D9F6"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6506ED3"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45-54</w:t>
            </w:r>
          </w:p>
        </w:tc>
        <w:tc>
          <w:tcPr>
            <w:tcW w:w="0" w:type="auto"/>
            <w:hideMark/>
          </w:tcPr>
          <w:p w14:paraId="76B85EF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13 (81.3%)</w:t>
            </w:r>
          </w:p>
        </w:tc>
        <w:tc>
          <w:tcPr>
            <w:tcW w:w="0" w:type="auto"/>
            <w:hideMark/>
          </w:tcPr>
          <w:p w14:paraId="1A20A438"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 (18.8%)</w:t>
            </w:r>
          </w:p>
        </w:tc>
        <w:tc>
          <w:tcPr>
            <w:tcW w:w="0" w:type="auto"/>
            <w:hideMark/>
          </w:tcPr>
          <w:p w14:paraId="7148B482"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36493069"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2537A39"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55+</w:t>
            </w:r>
          </w:p>
        </w:tc>
        <w:tc>
          <w:tcPr>
            <w:tcW w:w="0" w:type="auto"/>
            <w:shd w:val="clear" w:color="auto" w:fill="auto"/>
            <w:hideMark/>
          </w:tcPr>
          <w:p w14:paraId="4784BDF7"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12 (85.7%)</w:t>
            </w:r>
          </w:p>
        </w:tc>
        <w:tc>
          <w:tcPr>
            <w:tcW w:w="0" w:type="auto"/>
            <w:shd w:val="clear" w:color="auto" w:fill="auto"/>
            <w:hideMark/>
          </w:tcPr>
          <w:p w14:paraId="4A787DB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(14.3%)</w:t>
            </w:r>
          </w:p>
        </w:tc>
        <w:tc>
          <w:tcPr>
            <w:tcW w:w="0" w:type="auto"/>
            <w:shd w:val="clear" w:color="auto" w:fill="auto"/>
            <w:hideMark/>
          </w:tcPr>
          <w:p w14:paraId="0B7C2FF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39209088"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0D2F48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Cleaning Frequency</w:t>
            </w:r>
          </w:p>
        </w:tc>
        <w:tc>
          <w:tcPr>
            <w:tcW w:w="0" w:type="auto"/>
            <w:hideMark/>
          </w:tcPr>
          <w:p w14:paraId="27FBA45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7BDCEB3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65383A47"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0.028</w:t>
            </w:r>
          </w:p>
        </w:tc>
      </w:tr>
      <w:tr w:rsidR="0003446B" w:rsidRPr="00972AA9" w14:paraId="50E308DC"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15589F9"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Once/day</w:t>
            </w:r>
          </w:p>
        </w:tc>
        <w:tc>
          <w:tcPr>
            <w:tcW w:w="0" w:type="auto"/>
            <w:shd w:val="clear" w:color="auto" w:fill="auto"/>
            <w:hideMark/>
          </w:tcPr>
          <w:p w14:paraId="399AE3C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80 (77.7%)</w:t>
            </w:r>
          </w:p>
        </w:tc>
        <w:tc>
          <w:tcPr>
            <w:tcW w:w="0" w:type="auto"/>
            <w:shd w:val="clear" w:color="auto" w:fill="auto"/>
            <w:hideMark/>
          </w:tcPr>
          <w:p w14:paraId="06205C3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23 (22.3%)</w:t>
            </w:r>
          </w:p>
        </w:tc>
        <w:tc>
          <w:tcPr>
            <w:tcW w:w="0" w:type="auto"/>
            <w:shd w:val="clear" w:color="auto" w:fill="auto"/>
            <w:hideMark/>
          </w:tcPr>
          <w:p w14:paraId="227DD863"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1FED265C"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0D7B0EC"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Twice/day</w:t>
            </w:r>
          </w:p>
        </w:tc>
        <w:tc>
          <w:tcPr>
            <w:tcW w:w="0" w:type="auto"/>
            <w:hideMark/>
          </w:tcPr>
          <w:p w14:paraId="5DAB0EC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41 (60.3%)</w:t>
            </w:r>
          </w:p>
        </w:tc>
        <w:tc>
          <w:tcPr>
            <w:tcW w:w="0" w:type="auto"/>
            <w:hideMark/>
          </w:tcPr>
          <w:p w14:paraId="06628EE3"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27 (39.7%)</w:t>
            </w:r>
          </w:p>
        </w:tc>
        <w:tc>
          <w:tcPr>
            <w:tcW w:w="0" w:type="auto"/>
            <w:hideMark/>
          </w:tcPr>
          <w:p w14:paraId="0E103C7C"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F1090DE"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7E54B92"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Every 2 days</w:t>
            </w:r>
          </w:p>
        </w:tc>
        <w:tc>
          <w:tcPr>
            <w:tcW w:w="0" w:type="auto"/>
            <w:shd w:val="clear" w:color="auto" w:fill="auto"/>
            <w:hideMark/>
          </w:tcPr>
          <w:p w14:paraId="62910A10"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 (83.3%)</w:t>
            </w:r>
          </w:p>
        </w:tc>
        <w:tc>
          <w:tcPr>
            <w:tcW w:w="0" w:type="auto"/>
            <w:shd w:val="clear" w:color="auto" w:fill="auto"/>
            <w:hideMark/>
          </w:tcPr>
          <w:p w14:paraId="713BE27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 (16.7%)</w:t>
            </w:r>
          </w:p>
        </w:tc>
        <w:tc>
          <w:tcPr>
            <w:tcW w:w="0" w:type="auto"/>
            <w:shd w:val="clear" w:color="auto" w:fill="auto"/>
            <w:hideMark/>
          </w:tcPr>
          <w:p w14:paraId="216C33EB"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330EEA2B"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926DF6"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Three times/day</w:t>
            </w:r>
          </w:p>
        </w:tc>
        <w:tc>
          <w:tcPr>
            <w:tcW w:w="0" w:type="auto"/>
            <w:hideMark/>
          </w:tcPr>
          <w:p w14:paraId="119163F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(50.0%)</w:t>
            </w:r>
          </w:p>
        </w:tc>
        <w:tc>
          <w:tcPr>
            <w:tcW w:w="0" w:type="auto"/>
            <w:hideMark/>
          </w:tcPr>
          <w:p w14:paraId="11B5B0C9"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(50.0%)</w:t>
            </w:r>
          </w:p>
        </w:tc>
        <w:tc>
          <w:tcPr>
            <w:tcW w:w="0" w:type="auto"/>
            <w:hideMark/>
          </w:tcPr>
          <w:p w14:paraId="024BDAA0"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bl>
    <w:p w14:paraId="51622088" w14:textId="77777777" w:rsidR="00972AA9" w:rsidRDefault="00972AA9"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2C934555" w14:textId="74EB8572" w:rsidR="00240664" w:rsidRPr="00240664" w:rsidRDefault="00240664" w:rsidP="00240664">
      <w:pPr>
        <w:shd w:val="clear" w:color="auto" w:fill="FFFFFF"/>
        <w:spacing w:after="0" w:line="360" w:lineRule="auto"/>
        <w:jc w:val="both"/>
        <w:outlineLvl w:val="2"/>
        <w:rPr>
          <w:rFonts w:asciiTheme="majorBidi" w:eastAsia="Times New Roman" w:hAnsiTheme="majorBidi" w:cstheme="majorBidi"/>
          <w:color w:val="0F1115"/>
          <w:sz w:val="24"/>
          <w:szCs w:val="24"/>
        </w:rPr>
      </w:pPr>
      <w:r>
        <w:rPr>
          <w:rFonts w:asciiTheme="majorBidi" w:eastAsia="Times New Roman" w:hAnsiTheme="majorBidi" w:cstheme="majorBidi"/>
          <w:color w:val="0F1115"/>
          <w:sz w:val="24"/>
          <w:szCs w:val="24"/>
        </w:rPr>
        <w:t>In table.</w:t>
      </w:r>
      <w:r w:rsidR="004D6458">
        <w:rPr>
          <w:rFonts w:asciiTheme="majorBidi" w:eastAsia="Times New Roman" w:hAnsiTheme="majorBidi" w:cstheme="majorBidi"/>
          <w:color w:val="0F1115"/>
          <w:sz w:val="24"/>
          <w:szCs w:val="24"/>
        </w:rPr>
        <w:t xml:space="preserve">8, </w:t>
      </w:r>
      <w:commentRangeStart w:id="10"/>
      <w:r w:rsidR="004D6458">
        <w:rPr>
          <w:rFonts w:asciiTheme="majorBidi" w:eastAsia="Times New Roman" w:hAnsiTheme="majorBidi" w:cstheme="majorBidi"/>
          <w:color w:val="0F1115"/>
          <w:sz w:val="24"/>
          <w:szCs w:val="24"/>
        </w:rPr>
        <w:t>the</w:t>
      </w:r>
      <w:r w:rsidRPr="00240664">
        <w:rPr>
          <w:rFonts w:asciiTheme="majorBidi" w:eastAsia="Times New Roman" w:hAnsiTheme="majorBidi" w:cstheme="majorBidi"/>
          <w:color w:val="0F1115"/>
          <w:sz w:val="24"/>
          <w:szCs w:val="24"/>
        </w:rPr>
        <w:t xml:space="preserve"> pocket depth </w:t>
      </w:r>
      <w:commentRangeEnd w:id="10"/>
      <w:r w:rsidR="00597D0D" w:rsidRPr="00240664">
        <w:rPr>
          <w:rStyle w:val="CommentReference"/>
          <w:rFonts w:asciiTheme="majorBidi" w:eastAsia="Times New Roman" w:hAnsiTheme="majorBidi" w:cstheme="majorBidi"/>
          <w:color w:val="0F1115"/>
          <w:sz w:val="24"/>
          <w:szCs w:val="24"/>
        </w:rPr>
        <w:commentReference w:id="10"/>
      </w:r>
      <w:r w:rsidRPr="00240664">
        <w:rPr>
          <w:rFonts w:asciiTheme="majorBidi" w:eastAsia="Times New Roman" w:hAnsiTheme="majorBidi" w:cstheme="majorBidi"/>
          <w:color w:val="0F1115"/>
          <w:sz w:val="24"/>
          <w:szCs w:val="24"/>
        </w:rPr>
        <w:t xml:space="preserve">(MPD) analysis demonstrated significant periodontal destruction associated with age (P=0.008), social habits (P=0.021), and medical conditions (P=0.035). Severity increased progressively with age, reaching a peak mean of 5.6 mm in the 55+ group, while current and previous social habit users exhibited deeper pockets (5.2–5.4 mm) than non-users (4.7 mm). Additionally, participants with underlying medical conditions showed significantly higher MPD (5.3 mm) compared to healthy individuals, whereas gender had no statistically significant impact on pocket depth </w:t>
      </w:r>
      <w:commentRangeStart w:id="11"/>
      <w:r w:rsidRPr="00240664">
        <w:rPr>
          <w:rFonts w:asciiTheme="majorBidi" w:eastAsia="Times New Roman" w:hAnsiTheme="majorBidi" w:cstheme="majorBidi"/>
          <w:color w:val="0F1115"/>
          <w:sz w:val="24"/>
          <w:szCs w:val="24"/>
        </w:rPr>
        <w:t>(P=0.324)</w:t>
      </w:r>
      <w:r>
        <w:rPr>
          <w:rFonts w:asciiTheme="majorBidi" w:eastAsia="Times New Roman" w:hAnsiTheme="majorBidi" w:cstheme="majorBidi"/>
          <w:color w:val="0F1115"/>
          <w:sz w:val="24"/>
          <w:szCs w:val="24"/>
        </w:rPr>
        <w:t xml:space="preserve"> </w:t>
      </w:r>
      <w:r w:rsidRPr="00240664">
        <w:rPr>
          <w:rFonts w:asciiTheme="majorBidi" w:eastAsia="Times New Roman" w:hAnsiTheme="majorBidi" w:cstheme="majorBidi"/>
          <w:color w:val="0F1115"/>
          <w:sz w:val="24"/>
          <w:szCs w:val="24"/>
        </w:rPr>
        <w:t>.</w:t>
      </w:r>
      <w:commentRangeEnd w:id="11"/>
      <w:r w:rsidR="00706AF4" w:rsidRPr="00240664">
        <w:rPr>
          <w:rStyle w:val="CommentReference"/>
          <w:rFonts w:asciiTheme="majorBidi" w:eastAsia="Times New Roman" w:hAnsiTheme="majorBidi" w:cstheme="majorBidi"/>
          <w:color w:val="0F1115"/>
          <w:sz w:val="24"/>
          <w:szCs w:val="24"/>
        </w:rPr>
        <w:commentReference w:id="11"/>
      </w:r>
    </w:p>
    <w:p w14:paraId="5E3A3662" w14:textId="540184B2" w:rsidR="0003446B" w:rsidRPr="00972AA9" w:rsidRDefault="0093171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Table.8: </w:t>
      </w:r>
      <w:r w:rsidR="0003446B" w:rsidRPr="00972AA9">
        <w:rPr>
          <w:rFonts w:asciiTheme="majorBidi" w:eastAsia="Times New Roman" w:hAnsiTheme="majorBidi" w:cstheme="majorBidi"/>
          <w:b/>
          <w:bCs/>
          <w:color w:val="0F1115"/>
          <w:sz w:val="24"/>
          <w:szCs w:val="24"/>
        </w:rPr>
        <w:t>Pocket Depth Analysis</w:t>
      </w:r>
    </w:p>
    <w:tbl>
      <w:tblPr>
        <w:tblStyle w:val="ListTable1Light"/>
        <w:tblW w:w="0" w:type="auto"/>
        <w:jc w:val="center"/>
        <w:tblLook w:val="04A0" w:firstRow="1" w:lastRow="0" w:firstColumn="1" w:lastColumn="0" w:noHBand="0" w:noVBand="1"/>
      </w:tblPr>
      <w:tblGrid>
        <w:gridCol w:w="2223"/>
        <w:gridCol w:w="2862"/>
        <w:gridCol w:w="523"/>
        <w:gridCol w:w="990"/>
      </w:tblGrid>
      <w:tr w:rsidR="0003446B" w:rsidRPr="00972AA9" w14:paraId="5E461A58" w14:textId="77777777" w:rsidTr="00972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A45385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lastRenderedPageBreak/>
              <w:t>Variable</w:t>
            </w:r>
          </w:p>
        </w:tc>
        <w:tc>
          <w:tcPr>
            <w:tcW w:w="0" w:type="auto"/>
            <w:hideMark/>
          </w:tcPr>
          <w:p w14:paraId="4C908E7F"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Mean Pocket Depth (mm)</w:t>
            </w:r>
          </w:p>
        </w:tc>
        <w:tc>
          <w:tcPr>
            <w:tcW w:w="0" w:type="auto"/>
            <w:hideMark/>
          </w:tcPr>
          <w:p w14:paraId="60B76CE2"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SD</w:t>
            </w:r>
          </w:p>
        </w:tc>
        <w:tc>
          <w:tcPr>
            <w:tcW w:w="0" w:type="auto"/>
            <w:hideMark/>
          </w:tcPr>
          <w:p w14:paraId="77D916A1"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P-value</w:t>
            </w:r>
          </w:p>
        </w:tc>
      </w:tr>
      <w:tr w:rsidR="0003446B" w:rsidRPr="00972AA9" w14:paraId="0F96E98A"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26D858C"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Age Group</w:t>
            </w:r>
          </w:p>
        </w:tc>
        <w:tc>
          <w:tcPr>
            <w:tcW w:w="0" w:type="auto"/>
            <w:shd w:val="clear" w:color="auto" w:fill="auto"/>
            <w:hideMark/>
          </w:tcPr>
          <w:p w14:paraId="7EA9350E"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3C655B30"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17681915"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0.008</w:t>
            </w:r>
          </w:p>
        </w:tc>
      </w:tr>
      <w:tr w:rsidR="0003446B" w:rsidRPr="00972AA9" w14:paraId="13EE46B6"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89FB5F"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10-17</w:t>
            </w:r>
          </w:p>
        </w:tc>
        <w:tc>
          <w:tcPr>
            <w:tcW w:w="0" w:type="auto"/>
            <w:hideMark/>
          </w:tcPr>
          <w:p w14:paraId="677D33B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4.0</w:t>
            </w:r>
          </w:p>
        </w:tc>
        <w:tc>
          <w:tcPr>
            <w:tcW w:w="0" w:type="auto"/>
            <w:hideMark/>
          </w:tcPr>
          <w:p w14:paraId="4936DDC2"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0.0</w:t>
            </w:r>
          </w:p>
        </w:tc>
        <w:tc>
          <w:tcPr>
            <w:tcW w:w="0" w:type="auto"/>
            <w:hideMark/>
          </w:tcPr>
          <w:p w14:paraId="58E63E3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5B5A5F89"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71B6F76"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18-24</w:t>
            </w:r>
          </w:p>
        </w:tc>
        <w:tc>
          <w:tcPr>
            <w:tcW w:w="0" w:type="auto"/>
            <w:shd w:val="clear" w:color="auto" w:fill="auto"/>
            <w:hideMark/>
          </w:tcPr>
          <w:p w14:paraId="328FD650"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4.5</w:t>
            </w:r>
          </w:p>
        </w:tc>
        <w:tc>
          <w:tcPr>
            <w:tcW w:w="0" w:type="auto"/>
            <w:shd w:val="clear" w:color="auto" w:fill="auto"/>
            <w:hideMark/>
          </w:tcPr>
          <w:p w14:paraId="531D89BD"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0.7</w:t>
            </w:r>
          </w:p>
        </w:tc>
        <w:tc>
          <w:tcPr>
            <w:tcW w:w="0" w:type="auto"/>
            <w:shd w:val="clear" w:color="auto" w:fill="auto"/>
            <w:hideMark/>
          </w:tcPr>
          <w:p w14:paraId="2F39E6DC"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0EB107D1"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50FEDE7"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25-34</w:t>
            </w:r>
          </w:p>
        </w:tc>
        <w:tc>
          <w:tcPr>
            <w:tcW w:w="0" w:type="auto"/>
            <w:hideMark/>
          </w:tcPr>
          <w:p w14:paraId="3F26764F"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4.7</w:t>
            </w:r>
          </w:p>
        </w:tc>
        <w:tc>
          <w:tcPr>
            <w:tcW w:w="0" w:type="auto"/>
            <w:hideMark/>
          </w:tcPr>
          <w:p w14:paraId="419581CD"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0.8</w:t>
            </w:r>
          </w:p>
        </w:tc>
        <w:tc>
          <w:tcPr>
            <w:tcW w:w="0" w:type="auto"/>
            <w:hideMark/>
          </w:tcPr>
          <w:p w14:paraId="1FA16BC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68C89FCC"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88591D3"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35-44</w:t>
            </w:r>
          </w:p>
        </w:tc>
        <w:tc>
          <w:tcPr>
            <w:tcW w:w="0" w:type="auto"/>
            <w:shd w:val="clear" w:color="auto" w:fill="auto"/>
            <w:hideMark/>
          </w:tcPr>
          <w:p w14:paraId="77382EA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5.0</w:t>
            </w:r>
          </w:p>
        </w:tc>
        <w:tc>
          <w:tcPr>
            <w:tcW w:w="0" w:type="auto"/>
            <w:shd w:val="clear" w:color="auto" w:fill="auto"/>
            <w:hideMark/>
          </w:tcPr>
          <w:p w14:paraId="4161D4AB"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0.9</w:t>
            </w:r>
          </w:p>
        </w:tc>
        <w:tc>
          <w:tcPr>
            <w:tcW w:w="0" w:type="auto"/>
            <w:shd w:val="clear" w:color="auto" w:fill="auto"/>
            <w:hideMark/>
          </w:tcPr>
          <w:p w14:paraId="6128797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2F130BF3"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A73F94"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45-54</w:t>
            </w:r>
          </w:p>
        </w:tc>
        <w:tc>
          <w:tcPr>
            <w:tcW w:w="0" w:type="auto"/>
            <w:hideMark/>
          </w:tcPr>
          <w:p w14:paraId="723F153C"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5.2</w:t>
            </w:r>
          </w:p>
        </w:tc>
        <w:tc>
          <w:tcPr>
            <w:tcW w:w="0" w:type="auto"/>
            <w:hideMark/>
          </w:tcPr>
          <w:p w14:paraId="791EA464"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1.1</w:t>
            </w:r>
          </w:p>
        </w:tc>
        <w:tc>
          <w:tcPr>
            <w:tcW w:w="0" w:type="auto"/>
            <w:hideMark/>
          </w:tcPr>
          <w:p w14:paraId="27958B70"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1C67F4F0"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8BE2EF7"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55+</w:t>
            </w:r>
          </w:p>
        </w:tc>
        <w:tc>
          <w:tcPr>
            <w:tcW w:w="0" w:type="auto"/>
            <w:shd w:val="clear" w:color="auto" w:fill="auto"/>
            <w:hideMark/>
          </w:tcPr>
          <w:p w14:paraId="031C6A5D"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5.6</w:t>
            </w:r>
          </w:p>
        </w:tc>
        <w:tc>
          <w:tcPr>
            <w:tcW w:w="0" w:type="auto"/>
            <w:shd w:val="clear" w:color="auto" w:fill="auto"/>
            <w:hideMark/>
          </w:tcPr>
          <w:p w14:paraId="742920D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1.2</w:t>
            </w:r>
          </w:p>
        </w:tc>
        <w:tc>
          <w:tcPr>
            <w:tcW w:w="0" w:type="auto"/>
            <w:shd w:val="clear" w:color="auto" w:fill="auto"/>
            <w:hideMark/>
          </w:tcPr>
          <w:p w14:paraId="68DDB4A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6554AB7"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B2C4A3E"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Gender</w:t>
            </w:r>
          </w:p>
        </w:tc>
        <w:tc>
          <w:tcPr>
            <w:tcW w:w="0" w:type="auto"/>
            <w:hideMark/>
          </w:tcPr>
          <w:p w14:paraId="4D29090F"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3A4D6ACD"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470718F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0.324</w:t>
            </w:r>
          </w:p>
        </w:tc>
      </w:tr>
      <w:tr w:rsidR="0003446B" w:rsidRPr="00972AA9" w14:paraId="7BE7DDD5"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12034E8"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Male</w:t>
            </w:r>
          </w:p>
        </w:tc>
        <w:tc>
          <w:tcPr>
            <w:tcW w:w="0" w:type="auto"/>
            <w:shd w:val="clear" w:color="auto" w:fill="auto"/>
            <w:hideMark/>
          </w:tcPr>
          <w:p w14:paraId="0B9A8DD0"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5.0</w:t>
            </w:r>
          </w:p>
        </w:tc>
        <w:tc>
          <w:tcPr>
            <w:tcW w:w="0" w:type="auto"/>
            <w:shd w:val="clear" w:color="auto" w:fill="auto"/>
            <w:hideMark/>
          </w:tcPr>
          <w:p w14:paraId="433F1CC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0.9</w:t>
            </w:r>
          </w:p>
        </w:tc>
        <w:tc>
          <w:tcPr>
            <w:tcW w:w="0" w:type="auto"/>
            <w:shd w:val="clear" w:color="auto" w:fill="auto"/>
            <w:hideMark/>
          </w:tcPr>
          <w:p w14:paraId="673F2128"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1B02615"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364093"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Female</w:t>
            </w:r>
          </w:p>
        </w:tc>
        <w:tc>
          <w:tcPr>
            <w:tcW w:w="0" w:type="auto"/>
            <w:hideMark/>
          </w:tcPr>
          <w:p w14:paraId="0157F530"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4.8</w:t>
            </w:r>
          </w:p>
        </w:tc>
        <w:tc>
          <w:tcPr>
            <w:tcW w:w="0" w:type="auto"/>
            <w:hideMark/>
          </w:tcPr>
          <w:p w14:paraId="2665E53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0.8</w:t>
            </w:r>
          </w:p>
        </w:tc>
        <w:tc>
          <w:tcPr>
            <w:tcW w:w="0" w:type="auto"/>
            <w:hideMark/>
          </w:tcPr>
          <w:p w14:paraId="2E1834D9"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6BF5C1BC"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B1F37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Social Habits</w:t>
            </w:r>
          </w:p>
        </w:tc>
        <w:tc>
          <w:tcPr>
            <w:tcW w:w="0" w:type="auto"/>
            <w:shd w:val="clear" w:color="auto" w:fill="auto"/>
            <w:hideMark/>
          </w:tcPr>
          <w:p w14:paraId="7ED714BE"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1C43B36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6C469CAE"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0.021</w:t>
            </w:r>
          </w:p>
        </w:tc>
      </w:tr>
      <w:tr w:rsidR="0003446B" w:rsidRPr="00972AA9" w14:paraId="216C1B41"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163352"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Non-user</w:t>
            </w:r>
          </w:p>
        </w:tc>
        <w:tc>
          <w:tcPr>
            <w:tcW w:w="0" w:type="auto"/>
            <w:hideMark/>
          </w:tcPr>
          <w:p w14:paraId="44BBAB87"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4.7</w:t>
            </w:r>
          </w:p>
        </w:tc>
        <w:tc>
          <w:tcPr>
            <w:tcW w:w="0" w:type="auto"/>
            <w:hideMark/>
          </w:tcPr>
          <w:p w14:paraId="6EB0329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0.8</w:t>
            </w:r>
          </w:p>
        </w:tc>
        <w:tc>
          <w:tcPr>
            <w:tcW w:w="0" w:type="auto"/>
            <w:hideMark/>
          </w:tcPr>
          <w:p w14:paraId="789258F8"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466AB66"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B5E5B83"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Current user</w:t>
            </w:r>
          </w:p>
        </w:tc>
        <w:tc>
          <w:tcPr>
            <w:tcW w:w="0" w:type="auto"/>
            <w:shd w:val="clear" w:color="auto" w:fill="auto"/>
            <w:hideMark/>
          </w:tcPr>
          <w:p w14:paraId="7DE994B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5.2</w:t>
            </w:r>
          </w:p>
        </w:tc>
        <w:tc>
          <w:tcPr>
            <w:tcW w:w="0" w:type="auto"/>
            <w:shd w:val="clear" w:color="auto" w:fill="auto"/>
            <w:hideMark/>
          </w:tcPr>
          <w:p w14:paraId="04FA3DEB"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w:t>
            </w:r>
          </w:p>
        </w:tc>
        <w:tc>
          <w:tcPr>
            <w:tcW w:w="0" w:type="auto"/>
            <w:shd w:val="clear" w:color="auto" w:fill="auto"/>
            <w:hideMark/>
          </w:tcPr>
          <w:p w14:paraId="0F261E57"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21C15E10"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CA3FF2"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Previous user</w:t>
            </w:r>
          </w:p>
        </w:tc>
        <w:tc>
          <w:tcPr>
            <w:tcW w:w="0" w:type="auto"/>
            <w:hideMark/>
          </w:tcPr>
          <w:p w14:paraId="3704033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5.4</w:t>
            </w:r>
          </w:p>
        </w:tc>
        <w:tc>
          <w:tcPr>
            <w:tcW w:w="0" w:type="auto"/>
            <w:hideMark/>
          </w:tcPr>
          <w:p w14:paraId="2FFC998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1.2</w:t>
            </w:r>
          </w:p>
        </w:tc>
        <w:tc>
          <w:tcPr>
            <w:tcW w:w="0" w:type="auto"/>
            <w:hideMark/>
          </w:tcPr>
          <w:p w14:paraId="089A47C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2E44B522"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2425672"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Medical Conditions</w:t>
            </w:r>
          </w:p>
        </w:tc>
        <w:tc>
          <w:tcPr>
            <w:tcW w:w="0" w:type="auto"/>
            <w:shd w:val="clear" w:color="auto" w:fill="auto"/>
            <w:hideMark/>
          </w:tcPr>
          <w:p w14:paraId="15FB039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59C5B030"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100516B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0.035</w:t>
            </w:r>
          </w:p>
        </w:tc>
      </w:tr>
      <w:tr w:rsidR="0003446B" w:rsidRPr="00972AA9" w14:paraId="6006FAB5"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CE5A69B"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No condition</w:t>
            </w:r>
          </w:p>
        </w:tc>
        <w:tc>
          <w:tcPr>
            <w:tcW w:w="0" w:type="auto"/>
            <w:hideMark/>
          </w:tcPr>
          <w:p w14:paraId="31354633"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4.8</w:t>
            </w:r>
          </w:p>
        </w:tc>
        <w:tc>
          <w:tcPr>
            <w:tcW w:w="0" w:type="auto"/>
            <w:hideMark/>
          </w:tcPr>
          <w:p w14:paraId="63D2EDB7"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0.8</w:t>
            </w:r>
          </w:p>
        </w:tc>
        <w:tc>
          <w:tcPr>
            <w:tcW w:w="0" w:type="auto"/>
            <w:hideMark/>
          </w:tcPr>
          <w:p w14:paraId="2DF6617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2548BBBC"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6CCED17"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With condition</w:t>
            </w:r>
          </w:p>
        </w:tc>
        <w:tc>
          <w:tcPr>
            <w:tcW w:w="0" w:type="auto"/>
            <w:shd w:val="clear" w:color="auto" w:fill="auto"/>
            <w:hideMark/>
          </w:tcPr>
          <w:p w14:paraId="7EB03E1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5.3</w:t>
            </w:r>
          </w:p>
        </w:tc>
        <w:tc>
          <w:tcPr>
            <w:tcW w:w="0" w:type="auto"/>
            <w:shd w:val="clear" w:color="auto" w:fill="auto"/>
            <w:hideMark/>
          </w:tcPr>
          <w:p w14:paraId="4A4A8458"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1.1</w:t>
            </w:r>
          </w:p>
        </w:tc>
        <w:tc>
          <w:tcPr>
            <w:tcW w:w="0" w:type="auto"/>
            <w:shd w:val="clear" w:color="auto" w:fill="auto"/>
            <w:hideMark/>
          </w:tcPr>
          <w:p w14:paraId="27C40035"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bl>
    <w:p w14:paraId="67ABD0F8" w14:textId="77777777" w:rsidR="00972AA9" w:rsidRDefault="00972AA9"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1CEBB49E" w14:textId="77777777" w:rsidR="004D6458" w:rsidRDefault="004D6458" w:rsidP="00240664">
      <w:pPr>
        <w:shd w:val="clear" w:color="auto" w:fill="FFFFFF"/>
        <w:spacing w:after="0" w:line="360" w:lineRule="auto"/>
        <w:jc w:val="both"/>
        <w:outlineLvl w:val="1"/>
        <w:rPr>
          <w:rFonts w:asciiTheme="majorBidi" w:eastAsia="Times New Roman" w:hAnsiTheme="majorBidi" w:cstheme="majorBidi"/>
          <w:color w:val="0F1115"/>
          <w:sz w:val="24"/>
          <w:szCs w:val="24"/>
        </w:rPr>
      </w:pPr>
    </w:p>
    <w:p w14:paraId="58A59996" w14:textId="03A2F05C" w:rsidR="00972AA9" w:rsidRPr="00240664" w:rsidRDefault="00240664" w:rsidP="00240664">
      <w:pPr>
        <w:shd w:val="clear" w:color="auto" w:fill="FFFFFF"/>
        <w:spacing w:after="0" w:line="360" w:lineRule="auto"/>
        <w:jc w:val="both"/>
        <w:outlineLvl w:val="1"/>
        <w:rPr>
          <w:rFonts w:asciiTheme="majorBidi" w:eastAsia="Times New Roman" w:hAnsiTheme="majorBidi" w:cstheme="majorBidi"/>
          <w:color w:val="0F1115"/>
          <w:sz w:val="24"/>
          <w:szCs w:val="24"/>
        </w:rPr>
      </w:pPr>
      <w:r w:rsidRPr="00240664">
        <w:rPr>
          <w:rFonts w:asciiTheme="majorBidi" w:eastAsia="Times New Roman" w:hAnsiTheme="majorBidi" w:cstheme="majorBidi"/>
          <w:color w:val="0F1115"/>
          <w:sz w:val="24"/>
          <w:szCs w:val="24"/>
        </w:rPr>
        <w:t>Desalinated water is the primary consumption source for over half the study population (50.3%), followed by multiple sources (21.7%) and mineral water (20.1%). Regarding consumption volume, most participants (56.1%) report a daily intake of 1–3 Liters, while 42.9% consume between 4–6 Liters. These findings highlight the reliance on desalination in Port Sudan’s coastal environment and provide a baseline for assessing how mineral content in local water might influence oral health (table.9).</w:t>
      </w:r>
    </w:p>
    <w:p w14:paraId="7256E3E6" w14:textId="7644058A" w:rsidR="0003446B" w:rsidRPr="00972AA9" w:rsidRDefault="00931710"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Table.9: </w:t>
      </w:r>
      <w:r w:rsidR="0003446B" w:rsidRPr="00972AA9">
        <w:rPr>
          <w:rFonts w:asciiTheme="majorBidi" w:eastAsia="Times New Roman" w:hAnsiTheme="majorBidi" w:cstheme="majorBidi"/>
          <w:b/>
          <w:bCs/>
          <w:color w:val="0F1115"/>
          <w:sz w:val="24"/>
          <w:szCs w:val="24"/>
        </w:rPr>
        <w:t>Water Consumption Patterns</w:t>
      </w:r>
    </w:p>
    <w:tbl>
      <w:tblPr>
        <w:tblStyle w:val="ListTable1Light"/>
        <w:tblW w:w="6445" w:type="dxa"/>
        <w:jc w:val="center"/>
        <w:tblLook w:val="04A0" w:firstRow="1" w:lastRow="0" w:firstColumn="1" w:lastColumn="0" w:noHBand="0" w:noVBand="1"/>
      </w:tblPr>
      <w:tblGrid>
        <w:gridCol w:w="2747"/>
        <w:gridCol w:w="2070"/>
        <w:gridCol w:w="1628"/>
      </w:tblGrid>
      <w:tr w:rsidR="0003446B" w:rsidRPr="00972AA9" w14:paraId="7F520666" w14:textId="77777777" w:rsidTr="00972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7" w:type="dxa"/>
            <w:hideMark/>
          </w:tcPr>
          <w:p w14:paraId="0A71EF23"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Water Source</w:t>
            </w:r>
          </w:p>
        </w:tc>
        <w:tc>
          <w:tcPr>
            <w:tcW w:w="2070" w:type="dxa"/>
            <w:hideMark/>
          </w:tcPr>
          <w:p w14:paraId="4FEFB980" w14:textId="77777777" w:rsidR="0003446B" w:rsidRPr="00972AA9" w:rsidRDefault="0003446B" w:rsidP="00972AA9">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Frequency</w:t>
            </w:r>
          </w:p>
        </w:tc>
        <w:tc>
          <w:tcPr>
            <w:tcW w:w="1628" w:type="dxa"/>
            <w:hideMark/>
          </w:tcPr>
          <w:p w14:paraId="3AAC4EA6" w14:textId="77777777" w:rsidR="0003446B" w:rsidRPr="00972AA9" w:rsidRDefault="0003446B" w:rsidP="00972AA9">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Percentage</w:t>
            </w:r>
          </w:p>
        </w:tc>
      </w:tr>
      <w:tr w:rsidR="0003446B" w:rsidRPr="00972AA9" w14:paraId="484501EF"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7" w:type="dxa"/>
            <w:shd w:val="clear" w:color="auto" w:fill="auto"/>
            <w:hideMark/>
          </w:tcPr>
          <w:p w14:paraId="08CC7DEE"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Desalinated only</w:t>
            </w:r>
          </w:p>
        </w:tc>
        <w:tc>
          <w:tcPr>
            <w:tcW w:w="2070" w:type="dxa"/>
            <w:shd w:val="clear" w:color="auto" w:fill="auto"/>
            <w:hideMark/>
          </w:tcPr>
          <w:p w14:paraId="2807C524"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95</w:t>
            </w:r>
          </w:p>
        </w:tc>
        <w:tc>
          <w:tcPr>
            <w:tcW w:w="1628" w:type="dxa"/>
            <w:shd w:val="clear" w:color="auto" w:fill="auto"/>
            <w:hideMark/>
          </w:tcPr>
          <w:p w14:paraId="4D22B9F6"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50.3%</w:t>
            </w:r>
          </w:p>
        </w:tc>
      </w:tr>
      <w:tr w:rsidR="0003446B" w:rsidRPr="00972AA9" w14:paraId="76F671F9"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2747" w:type="dxa"/>
            <w:hideMark/>
          </w:tcPr>
          <w:p w14:paraId="1A68196D"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Mineral only</w:t>
            </w:r>
          </w:p>
        </w:tc>
        <w:tc>
          <w:tcPr>
            <w:tcW w:w="2070" w:type="dxa"/>
            <w:hideMark/>
          </w:tcPr>
          <w:p w14:paraId="26A417C8"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38</w:t>
            </w:r>
          </w:p>
        </w:tc>
        <w:tc>
          <w:tcPr>
            <w:tcW w:w="1628" w:type="dxa"/>
            <w:hideMark/>
          </w:tcPr>
          <w:p w14:paraId="00311B71"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20.1%</w:t>
            </w:r>
          </w:p>
        </w:tc>
      </w:tr>
      <w:tr w:rsidR="0003446B" w:rsidRPr="00972AA9" w14:paraId="6028C622"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7" w:type="dxa"/>
            <w:shd w:val="clear" w:color="auto" w:fill="auto"/>
            <w:hideMark/>
          </w:tcPr>
          <w:p w14:paraId="677F58F0"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Purified only</w:t>
            </w:r>
          </w:p>
        </w:tc>
        <w:tc>
          <w:tcPr>
            <w:tcW w:w="2070" w:type="dxa"/>
            <w:shd w:val="clear" w:color="auto" w:fill="auto"/>
            <w:hideMark/>
          </w:tcPr>
          <w:p w14:paraId="1B83E49A"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15</w:t>
            </w:r>
          </w:p>
        </w:tc>
        <w:tc>
          <w:tcPr>
            <w:tcW w:w="1628" w:type="dxa"/>
            <w:shd w:val="clear" w:color="auto" w:fill="auto"/>
            <w:hideMark/>
          </w:tcPr>
          <w:p w14:paraId="2DE5B3A0"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7.9%</w:t>
            </w:r>
          </w:p>
        </w:tc>
      </w:tr>
      <w:tr w:rsidR="0003446B" w:rsidRPr="00972AA9" w14:paraId="617E92EB"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2747" w:type="dxa"/>
            <w:hideMark/>
          </w:tcPr>
          <w:p w14:paraId="1745EB5C"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Multiple sources</w:t>
            </w:r>
          </w:p>
        </w:tc>
        <w:tc>
          <w:tcPr>
            <w:tcW w:w="2070" w:type="dxa"/>
            <w:hideMark/>
          </w:tcPr>
          <w:p w14:paraId="7062D633"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41</w:t>
            </w:r>
          </w:p>
        </w:tc>
        <w:tc>
          <w:tcPr>
            <w:tcW w:w="1628" w:type="dxa"/>
            <w:hideMark/>
          </w:tcPr>
          <w:p w14:paraId="1AC0620F"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21.7%</w:t>
            </w:r>
          </w:p>
        </w:tc>
      </w:tr>
      <w:tr w:rsidR="0003446B" w:rsidRPr="00972AA9" w14:paraId="01BC04B6"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7" w:type="dxa"/>
            <w:shd w:val="clear" w:color="auto" w:fill="auto"/>
            <w:hideMark/>
          </w:tcPr>
          <w:p w14:paraId="4FD7276C"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Daily Water Intake</w:t>
            </w:r>
          </w:p>
        </w:tc>
        <w:tc>
          <w:tcPr>
            <w:tcW w:w="2070" w:type="dxa"/>
            <w:shd w:val="clear" w:color="auto" w:fill="auto"/>
            <w:hideMark/>
          </w:tcPr>
          <w:p w14:paraId="0C104336"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Frequency</w:t>
            </w:r>
          </w:p>
        </w:tc>
        <w:tc>
          <w:tcPr>
            <w:tcW w:w="1628" w:type="dxa"/>
            <w:shd w:val="clear" w:color="auto" w:fill="auto"/>
            <w:hideMark/>
          </w:tcPr>
          <w:p w14:paraId="66EF3473"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Percentage</w:t>
            </w:r>
          </w:p>
        </w:tc>
      </w:tr>
      <w:tr w:rsidR="0003446B" w:rsidRPr="00972AA9" w14:paraId="5768A599"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2747" w:type="dxa"/>
            <w:hideMark/>
          </w:tcPr>
          <w:p w14:paraId="250D60EF"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lastRenderedPageBreak/>
              <w:t>1-3 L</w:t>
            </w:r>
          </w:p>
        </w:tc>
        <w:tc>
          <w:tcPr>
            <w:tcW w:w="2070" w:type="dxa"/>
            <w:hideMark/>
          </w:tcPr>
          <w:p w14:paraId="0D4C67C1"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106</w:t>
            </w:r>
          </w:p>
        </w:tc>
        <w:tc>
          <w:tcPr>
            <w:tcW w:w="1628" w:type="dxa"/>
            <w:hideMark/>
          </w:tcPr>
          <w:p w14:paraId="473500B3"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56.1%</w:t>
            </w:r>
          </w:p>
        </w:tc>
      </w:tr>
      <w:tr w:rsidR="0003446B" w:rsidRPr="00972AA9" w14:paraId="72252725"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7" w:type="dxa"/>
            <w:shd w:val="clear" w:color="auto" w:fill="auto"/>
            <w:hideMark/>
          </w:tcPr>
          <w:p w14:paraId="64A5BEDD"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4-6 L</w:t>
            </w:r>
          </w:p>
        </w:tc>
        <w:tc>
          <w:tcPr>
            <w:tcW w:w="2070" w:type="dxa"/>
            <w:shd w:val="clear" w:color="auto" w:fill="auto"/>
            <w:hideMark/>
          </w:tcPr>
          <w:p w14:paraId="45980DC9"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81</w:t>
            </w:r>
          </w:p>
        </w:tc>
        <w:tc>
          <w:tcPr>
            <w:tcW w:w="1628" w:type="dxa"/>
            <w:shd w:val="clear" w:color="auto" w:fill="auto"/>
            <w:hideMark/>
          </w:tcPr>
          <w:p w14:paraId="7555A844"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42.9%</w:t>
            </w:r>
          </w:p>
        </w:tc>
      </w:tr>
      <w:tr w:rsidR="0003446B" w:rsidRPr="00972AA9" w14:paraId="6D94C3F2" w14:textId="77777777" w:rsidTr="004D6458">
        <w:trPr>
          <w:trHeight w:val="126"/>
          <w:jc w:val="center"/>
        </w:trPr>
        <w:tc>
          <w:tcPr>
            <w:cnfStyle w:val="001000000000" w:firstRow="0" w:lastRow="0" w:firstColumn="1" w:lastColumn="0" w:oddVBand="0" w:evenVBand="0" w:oddHBand="0" w:evenHBand="0" w:firstRowFirstColumn="0" w:firstRowLastColumn="0" w:lastRowFirstColumn="0" w:lastRowLastColumn="0"/>
            <w:tcW w:w="2747" w:type="dxa"/>
            <w:hideMark/>
          </w:tcPr>
          <w:p w14:paraId="165BACC2"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10+ L</w:t>
            </w:r>
          </w:p>
        </w:tc>
        <w:tc>
          <w:tcPr>
            <w:tcW w:w="2070" w:type="dxa"/>
            <w:hideMark/>
          </w:tcPr>
          <w:p w14:paraId="55FF3AC2"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w:t>
            </w:r>
          </w:p>
        </w:tc>
        <w:tc>
          <w:tcPr>
            <w:tcW w:w="1628" w:type="dxa"/>
            <w:hideMark/>
          </w:tcPr>
          <w:p w14:paraId="3B7E0BBA"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1.1%</w:t>
            </w:r>
          </w:p>
        </w:tc>
      </w:tr>
    </w:tbl>
    <w:p w14:paraId="6573B632" w14:textId="77777777" w:rsidR="004D6458" w:rsidRDefault="004D6458" w:rsidP="006801CF">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1BB815C4" w14:textId="78A982BE" w:rsidR="004D6458" w:rsidRPr="004D6458" w:rsidRDefault="004D6458" w:rsidP="004D6458">
      <w:pPr>
        <w:shd w:val="clear" w:color="auto" w:fill="FFFFFF"/>
        <w:spacing w:after="0" w:line="360" w:lineRule="auto"/>
        <w:jc w:val="both"/>
        <w:outlineLvl w:val="1"/>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 </w:t>
      </w:r>
    </w:p>
    <w:p w14:paraId="3EF0449E" w14:textId="77777777" w:rsidR="004D6458" w:rsidRPr="004D6458" w:rsidRDefault="004D6458" w:rsidP="004D6458">
      <w:pPr>
        <w:shd w:val="clear" w:color="auto" w:fill="FFFFFF"/>
        <w:spacing w:after="0" w:line="360" w:lineRule="auto"/>
        <w:jc w:val="both"/>
        <w:outlineLvl w:val="1"/>
        <w:rPr>
          <w:rFonts w:asciiTheme="majorBidi" w:eastAsia="Times New Roman" w:hAnsiTheme="majorBidi" w:cstheme="majorBidi"/>
          <w:b/>
          <w:bCs/>
          <w:color w:val="0F1115"/>
          <w:sz w:val="24"/>
          <w:szCs w:val="24"/>
        </w:rPr>
      </w:pPr>
      <w:commentRangeStart w:id="12"/>
      <w:r w:rsidRPr="004D6458">
        <w:rPr>
          <w:rFonts w:asciiTheme="majorBidi" w:eastAsia="Times New Roman" w:hAnsiTheme="majorBidi" w:cstheme="majorBidi"/>
          <w:b/>
          <w:bCs/>
          <w:color w:val="0F1115"/>
          <w:sz w:val="24"/>
          <w:szCs w:val="24"/>
        </w:rPr>
        <w:t>Discussion</w:t>
      </w:r>
      <w:commentRangeEnd w:id="12"/>
      <w:r w:rsidR="00706F42" w:rsidRPr="004D6458">
        <w:rPr>
          <w:rStyle w:val="CommentReference"/>
          <w:rFonts w:asciiTheme="majorBidi" w:eastAsia="Times New Roman" w:hAnsiTheme="majorBidi" w:cstheme="majorBidi"/>
          <w:b/>
          <w:bCs/>
          <w:color w:val="0F1115"/>
          <w:sz w:val="24"/>
          <w:szCs w:val="24"/>
        </w:rPr>
        <w:commentReference w:id="12"/>
      </w:r>
    </w:p>
    <w:p w14:paraId="10E15444" w14:textId="1438AE4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color w:val="0F1115"/>
          <w:sz w:val="24"/>
          <w:szCs w:val="24"/>
        </w:rPr>
        <w:t>The current study provides a comprehensive overview of periodontal health and its determinants among residents in the coastal environment of Port Sudan. By employing a cross-sectional design with clinical periodontal examinations and structured questionnaires, this investigation offers valuable baseline data on the burden of periodontal disease in a geopolitically significant yet under-researched region. The findings reveal that periodontal disease represents a substantial public health challenge in this coastal community, with implications that extend beyond oral health to encompass broader systemic health and healthcare delivery considerations. With a high prevalence of periodontitis (57.7%) and dental calculus (68.3%), the findings underscore a significant public health burden that mirrors challenges seen across the African continent and in conflict-affected regions. These prevalence figures are particularly alarming when contextualized within the limited dental healthcare infrastructure available in eastern Sudan, where preventive services and treatment facilities remain scarce. Furthermore, the high calculus rate suggests prolonged plaque accumulation and inadequate access to professional dental care, reflecting systemic weaknesses in oral health service delivery that require urgent policy attention.</w:t>
      </w:r>
    </w:p>
    <w:p w14:paraId="2F6A815B" w14:textId="7777777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b/>
          <w:bCs/>
          <w:color w:val="0F1115"/>
          <w:sz w:val="24"/>
          <w:szCs w:val="24"/>
        </w:rPr>
        <w:t>Demographics and Periodontal Status</w:t>
      </w:r>
    </w:p>
    <w:p w14:paraId="23F152EE" w14:textId="7777777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color w:val="0F1115"/>
          <w:sz w:val="24"/>
          <w:szCs w:val="24"/>
        </w:rPr>
        <w:t xml:space="preserve">The significant association between age and periodontitis (P=0.023) aligns with global trends where cumulative tissue destruction becomes more evident in middle and older age. This finding is consistent with the established understanding that periodontal disease represents an age-related, cumulative condition influenced by lifelong exposure to risk factors and gradual breakdown of periodontal attachment. Interestingly, the high prevalence in the 35 to 44 age group suggests an early onset of chronic periodontal issues in this population, which deviates from patterns observed in higher-income countries where disease onset typically occurs later. This early manifestation may reflect the compounded effects of limited preventive care, high exposure to behavioural risk factors, and possible genetic predispositions within this community. While gender did not show a statistically significant link, the high disease rates across both groups indicate that periodontal risk is widespread and not preferentially distributed by sex. This universal risk is particularly concerning in the context of recent </w:t>
      </w:r>
      <w:r w:rsidRPr="009A35DB">
        <w:rPr>
          <w:rFonts w:asciiTheme="majorBidi" w:eastAsia="Times New Roman" w:hAnsiTheme="majorBidi" w:cstheme="majorBidi"/>
          <w:color w:val="0F1115"/>
          <w:sz w:val="24"/>
          <w:szCs w:val="24"/>
        </w:rPr>
        <w:lastRenderedPageBreak/>
        <w:t>literature emphasizing the lack of structured financing for preventing necrotizing and chronic periodontal diseases in Africa [9]. The absence of gender disparity further suggests that environmental and behavioural factors affecting both males and females equally may be driving disease prevalence, rather than sex-specific biological or cultural practices.</w:t>
      </w:r>
    </w:p>
    <w:p w14:paraId="7C074A40" w14:textId="7777777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b/>
          <w:bCs/>
          <w:color w:val="0F1115"/>
          <w:sz w:val="24"/>
          <w:szCs w:val="24"/>
        </w:rPr>
        <w:t>Oral Hygiene Behaviors</w:t>
      </w:r>
    </w:p>
    <w:p w14:paraId="3EB878A1" w14:textId="21C213E0"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color w:val="0F1115"/>
          <w:sz w:val="24"/>
          <w:szCs w:val="24"/>
        </w:rPr>
        <w:t>A striking paradox was observed: while 96.8% of participants reported cleaning their teeth, over half (56.3%) did so only once daily. This near-universal self-reported cleaning behaviour initially appears encouraging; however, deeper analysis reveals that the frequency of cleaning was a significant predictor of disease (P=0.031). This suggests that "cleaning" alone is insufficient if the frequency does not meet the recommended twice-daily standard established by international dental associations. The discrepancy between cleaning prevalence and disease rates highlights the critical distinction between oral hygiene access and oral hygiene adequacy—a nuance often overlooked in public health messaging. Additionally, the quality of cleaning, including technique, duration, and use of fluoride-containing products, was not captured but likely contributed to the observed disease burden. Recent national surveys in neighboring regions have similarly highlighted that even when oral hygiene tools are used, the actual burden of dental diseases remains high due to suboptimal practices and lack of professional intervention [10]. This pattern suggests that health education programmers must move beyond simply promoting toothbrushing to emphasize correct frequency, technique, and the complementary role of dental visits for plaque removal.</w:t>
      </w:r>
    </w:p>
    <w:p w14:paraId="45F88A3C" w14:textId="7777777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b/>
          <w:bCs/>
          <w:color w:val="0F1115"/>
          <w:sz w:val="24"/>
          <w:szCs w:val="24"/>
        </w:rPr>
        <w:t>Social Habits and Systemic Health</w:t>
      </w:r>
    </w:p>
    <w:p w14:paraId="6ADC0027" w14:textId="616F97FC"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color w:val="0F1115"/>
          <w:sz w:val="24"/>
          <w:szCs w:val="24"/>
        </w:rPr>
        <w:t>Tobacco use emerged as a critical modifiable risk factor (P=0.045), with smokers and snuff users exhibiting significantly deeper pocket depths (5.2–5.4 mm) compared to non-users. This finding aligns with the extensive body of evidence linking tobacco exposure to exacerbated periodontal destruction through impaired immune response, reduced gingival blood flow, and altered microbial colonization patterns. The long-term impact is evident, as previous users maintained high risk (83.3% prevalence), suggesting that periodontal damage persists even after cessation, likely due to irreversible tissue destruction accumulated during active use. This persistence of risk underscores the importance of early intervention and prevention, as damage may not be fully reversible. In the Sudanese context, where tobacco use</w:t>
      </w:r>
      <w:r>
        <w:rPr>
          <w:rFonts w:asciiTheme="majorBidi" w:eastAsia="Times New Roman" w:hAnsiTheme="majorBidi" w:cstheme="majorBidi"/>
          <w:color w:val="0F1115"/>
          <w:sz w:val="24"/>
          <w:szCs w:val="24"/>
        </w:rPr>
        <w:t xml:space="preserve"> </w:t>
      </w:r>
      <w:r w:rsidRPr="009A35DB">
        <w:rPr>
          <w:rFonts w:asciiTheme="majorBidi" w:eastAsia="Times New Roman" w:hAnsiTheme="majorBidi" w:cstheme="majorBidi"/>
          <w:color w:val="0F1115"/>
          <w:sz w:val="24"/>
          <w:szCs w:val="24"/>
        </w:rPr>
        <w:t>particularly toombak (a local smokeless tobacco product)</w:t>
      </w:r>
      <w:r>
        <w:rPr>
          <w:rFonts w:asciiTheme="majorBidi" w:eastAsia="Times New Roman" w:hAnsiTheme="majorBidi" w:cstheme="majorBidi"/>
          <w:color w:val="0F1115"/>
          <w:sz w:val="24"/>
          <w:szCs w:val="24"/>
        </w:rPr>
        <w:t xml:space="preserve"> </w:t>
      </w:r>
      <w:r w:rsidRPr="009A35DB">
        <w:rPr>
          <w:rFonts w:asciiTheme="majorBidi" w:eastAsia="Times New Roman" w:hAnsiTheme="majorBidi" w:cstheme="majorBidi"/>
          <w:color w:val="0F1115"/>
          <w:sz w:val="24"/>
          <w:szCs w:val="24"/>
        </w:rPr>
        <w:t>carries deep cultural significance, addressing this risk factor requires culturally sensitive interventions that respect traditions while communicating health risks effectively.</w:t>
      </w:r>
    </w:p>
    <w:p w14:paraId="14FEC8A3" w14:textId="3C7609C1"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color w:val="0F1115"/>
          <w:sz w:val="24"/>
          <w:szCs w:val="24"/>
        </w:rPr>
        <w:lastRenderedPageBreak/>
        <w:t>Furthermore, the significant link between diabetes and periodontitis (P=0.042) reinforces the established "two-way street" relationship between systemic and oral health, wherein poorly controlled diabetes increases susceptibility to periodontal infection, while severe periodontitis adversely affects glycemic control. In the Sudanese context, where healthcare systems are currently strained by conflict and natural disasters, managing chronic conditions like diabetes becomes increasingly difficult, potentially exacerbating the periodontal disease burden [11-13]. The disruption of routine medical care, displacement of populations, and diversion of healthcare resources toward emergency services all contribute to poor chronic disease management, creating a vicious cycle where deteriorating systemic health worsens oral conditions and vice versa. This bidirectional relationship demands integrated healthcare approaches that address both oral and systemic health simultaneously, particularly in resource-limited settings.</w:t>
      </w:r>
    </w:p>
    <w:p w14:paraId="0D63E16C" w14:textId="7777777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b/>
          <w:bCs/>
          <w:color w:val="0F1115"/>
          <w:sz w:val="24"/>
          <w:szCs w:val="24"/>
        </w:rPr>
        <w:t>Environmental and Regional Context</w:t>
      </w:r>
    </w:p>
    <w:p w14:paraId="4BCB954B" w14:textId="7777777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color w:val="0F1115"/>
          <w:sz w:val="24"/>
          <w:szCs w:val="24"/>
        </w:rPr>
        <w:t>The reliance on desalinated water (50.3%) is a unique characteristic of the Port Sudan coastal population, distinguishing this community from inland populations who primarily depend on Nile water or groundwater sources. Desalination removes minerals including calcium, magnesium, and fluoride, potentially altering the oral environment in ways that may affect caries resistance and periodontal tissue health. While the current study establishes a baseline for water consumption patterns, the potential impact of mineral-depleted water on alveolar bone density and periodontal health warrants further investigation through longitudinal designs and comparative studies with inland populations. This is particularly relevant given the migrant and transient populations in the Red Sea ports, who often face barriers to consistent healthcare and varying water quality as they move between locations with different water sources [14-17]. The intersection of environmental factors, population mobility, and healthcare access creates a complex risk profile that challenges traditional approaches to oral health promotion. Future research should explore the mineral content of various water sources and its correlation with periodontal outcomes, while policy interventions should consider water fluoridation or mineral supplementation as potential public health measures in this unique coastal environment.</w:t>
      </w:r>
    </w:p>
    <w:p w14:paraId="4B74F10C" w14:textId="7777777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9A35DB">
        <w:rPr>
          <w:rFonts w:asciiTheme="majorBidi" w:eastAsia="Times New Roman" w:hAnsiTheme="majorBidi" w:cstheme="majorBidi"/>
          <w:b/>
          <w:bCs/>
          <w:color w:val="0F1115"/>
          <w:sz w:val="24"/>
          <w:szCs w:val="24"/>
        </w:rPr>
        <w:t>Conclusion</w:t>
      </w:r>
    </w:p>
    <w:p w14:paraId="6050269C" w14:textId="6529809E"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color w:val="0F1115"/>
          <w:sz w:val="24"/>
          <w:szCs w:val="24"/>
        </w:rPr>
        <w:t xml:space="preserve">This first comprehensive investigation of periodontitis in coastal Port Sudan reveals a substantial disease burden, with 57.7% of the population affected and 68.3% presenting with dental calculus. Age (P=0.023), infrequent tooth cleaning (P=0.031), tobacco use (P=0.045), and diabetes (P=0.042) emerged as significant determinants of periodontal disease. The </w:t>
      </w:r>
      <w:r w:rsidRPr="009A35DB">
        <w:rPr>
          <w:rFonts w:asciiTheme="majorBidi" w:eastAsia="Times New Roman" w:hAnsiTheme="majorBidi" w:cstheme="majorBidi"/>
          <w:color w:val="0F1115"/>
          <w:sz w:val="24"/>
          <w:szCs w:val="24"/>
        </w:rPr>
        <w:lastRenderedPageBreak/>
        <w:t>paradox of high cleaning prevalence (96.8%) but inadequate frequency highlights the critical need for health education emphasizing optimal oral hygiene practices. The reliance on mineral-depleted desalinated water by 50.3% of the population introduces unique environmental considerations for periodontal health requiring further investigation. Within Sudan's conflict-strained healthcare context, these findings underscore the urgent need for integrated oral health strategies addressing behavioural risk factors, systemic disease management, and environmental determinants to mitigate this neglected public health burden in coastal communities.</w:t>
      </w:r>
    </w:p>
    <w:p w14:paraId="0753A0E9" w14:textId="77777777" w:rsidR="009A35DB" w:rsidRDefault="009A35DB" w:rsidP="006801CF">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762D3813" w14:textId="624189E2" w:rsidR="006801CF" w:rsidRPr="006801CF" w:rsidRDefault="006801CF" w:rsidP="006801CF">
      <w:pPr>
        <w:shd w:val="clear" w:color="auto" w:fill="FFFFFF"/>
        <w:spacing w:after="0" w:line="360" w:lineRule="auto"/>
        <w:jc w:val="both"/>
        <w:outlineLvl w:val="1"/>
        <w:rPr>
          <w:rFonts w:asciiTheme="majorBidi" w:eastAsia="Times New Roman" w:hAnsiTheme="majorBidi" w:cstheme="majorBidi"/>
          <w:b/>
          <w:bCs/>
          <w:color w:val="0F1115"/>
          <w:sz w:val="24"/>
          <w:szCs w:val="24"/>
        </w:rPr>
      </w:pPr>
      <w:commentRangeStart w:id="13"/>
      <w:r w:rsidRPr="006801CF">
        <w:rPr>
          <w:rFonts w:asciiTheme="majorBidi" w:eastAsia="Times New Roman" w:hAnsiTheme="majorBidi" w:cstheme="majorBidi"/>
          <w:b/>
          <w:bCs/>
          <w:color w:val="0F1115"/>
          <w:sz w:val="24"/>
          <w:szCs w:val="24"/>
        </w:rPr>
        <w:t>References</w:t>
      </w:r>
      <w:commentRangeEnd w:id="13"/>
      <w:r w:rsidR="00911C68" w:rsidRPr="006801CF">
        <w:rPr>
          <w:rStyle w:val="CommentReference"/>
          <w:rFonts w:asciiTheme="majorBidi" w:eastAsia="Times New Roman" w:hAnsiTheme="majorBidi" w:cstheme="majorBidi"/>
          <w:b/>
          <w:bCs/>
          <w:color w:val="0F1115"/>
          <w:sz w:val="24"/>
          <w:szCs w:val="24"/>
        </w:rPr>
        <w:commentReference w:id="13"/>
      </w:r>
    </w:p>
    <w:p w14:paraId="3FCD2BB6" w14:textId="77777777" w:rsidR="006801CF" w:rsidRPr="004D6458" w:rsidRDefault="006801CF"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eastAsia="Times New Roman" w:hAnsiTheme="majorBidi" w:cstheme="majorBidi"/>
          <w:color w:val="0F1115"/>
          <w:sz w:val="24"/>
          <w:szCs w:val="24"/>
        </w:rPr>
        <w:t xml:space="preserve">Chipirliu O, Crăciun MV, Matei MN. An Empty Scoping Review on the Financing of Necrotizing Periodontal Disease Prevention and Control in Africa: Implications for Global Oral Health Research, Policy, and Practice. </w:t>
      </w:r>
      <w:r w:rsidRPr="004D6458">
        <w:rPr>
          <w:rFonts w:asciiTheme="majorBidi" w:eastAsia="Times New Roman" w:hAnsiTheme="majorBidi" w:cstheme="majorBidi"/>
          <w:i/>
          <w:iCs/>
          <w:color w:val="0F1115"/>
          <w:sz w:val="24"/>
          <w:szCs w:val="24"/>
        </w:rPr>
        <w:t>PMC</w:t>
      </w:r>
      <w:r w:rsidRPr="004D6458">
        <w:rPr>
          <w:rFonts w:asciiTheme="majorBidi" w:eastAsia="Times New Roman" w:hAnsiTheme="majorBidi" w:cstheme="majorBidi"/>
          <w:color w:val="0F1115"/>
          <w:sz w:val="24"/>
          <w:szCs w:val="24"/>
        </w:rPr>
        <w:t>. 2026 Feb 11;12894775.</w:t>
      </w:r>
    </w:p>
    <w:p w14:paraId="3D12B3DE" w14:textId="77777777" w:rsidR="006801CF" w:rsidRPr="004D6458" w:rsidRDefault="006801CF"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eastAsia="Times New Roman" w:hAnsiTheme="majorBidi" w:cstheme="majorBidi"/>
          <w:color w:val="0F1115"/>
          <w:sz w:val="24"/>
          <w:szCs w:val="24"/>
        </w:rPr>
        <w:t xml:space="preserve">Nyamuryekung’e K, Mbawalla H, Mlangwa M, Masalu J. Adults’ dental caries burden through the DMFT index: Tanzanian national pathfinder survey. </w:t>
      </w:r>
      <w:r w:rsidRPr="004D6458">
        <w:rPr>
          <w:rFonts w:asciiTheme="majorBidi" w:eastAsia="Times New Roman" w:hAnsiTheme="majorBidi" w:cstheme="majorBidi"/>
          <w:i/>
          <w:iCs/>
          <w:color w:val="0F1115"/>
          <w:sz w:val="24"/>
          <w:szCs w:val="24"/>
        </w:rPr>
        <w:t>Springer Science and Business Media LLC</w:t>
      </w:r>
      <w:r w:rsidRPr="004D6458">
        <w:rPr>
          <w:rFonts w:asciiTheme="majorBidi" w:eastAsia="Times New Roman" w:hAnsiTheme="majorBidi" w:cstheme="majorBidi"/>
          <w:color w:val="0F1115"/>
          <w:sz w:val="24"/>
          <w:szCs w:val="24"/>
        </w:rPr>
        <w:t xml:space="preserve">. 2024. doi:10.21203/rs.3.rs-5404722/v1 </w:t>
      </w:r>
      <w:commentRangeStart w:id="14"/>
      <w:r w:rsidRPr="004D6458">
        <w:rPr>
          <w:rFonts w:asciiTheme="majorBidi" w:eastAsia="Times New Roman" w:hAnsiTheme="majorBidi" w:cstheme="majorBidi"/>
          <w:color w:val="0F1115"/>
          <w:sz w:val="24"/>
          <w:szCs w:val="24"/>
        </w:rPr>
        <w:t>Cited by: 1</w:t>
      </w:r>
      <w:commentRangeEnd w:id="14"/>
      <w:r w:rsidR="007A1D54" w:rsidRPr="004D6458">
        <w:rPr>
          <w:rStyle w:val="CommentReference"/>
          <w:rFonts w:asciiTheme="majorBidi" w:eastAsia="Times New Roman" w:hAnsiTheme="majorBidi" w:cstheme="majorBidi"/>
          <w:color w:val="0F1115"/>
          <w:sz w:val="24"/>
          <w:szCs w:val="24"/>
        </w:rPr>
        <w:commentReference w:id="14"/>
      </w:r>
    </w:p>
    <w:p w14:paraId="118B21D2" w14:textId="7D7B327D" w:rsidR="006801CF" w:rsidRPr="004D6458" w:rsidRDefault="006801CF"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eastAsia="Times New Roman" w:hAnsiTheme="majorBidi" w:cstheme="majorBidi"/>
          <w:color w:val="0F1115"/>
          <w:sz w:val="24"/>
          <w:szCs w:val="24"/>
        </w:rPr>
        <w:t xml:space="preserve">Chipirliu O, Crăciun MV, Matei MN. Comparative Clinical Study on Periodontal Health Status and Early Diagnosis of Periodontal Diseases Quantified through Clinical Periodontal Indices on a Group of Children and Adolescents with and without </w:t>
      </w:r>
      <w:r w:rsidR="009A35DB" w:rsidRPr="004D6458">
        <w:rPr>
          <w:rFonts w:asciiTheme="majorBidi" w:eastAsia="Times New Roman" w:hAnsiTheme="majorBidi" w:cstheme="majorBidi"/>
          <w:color w:val="0F1115"/>
          <w:sz w:val="24"/>
          <w:szCs w:val="24"/>
        </w:rPr>
        <w:t>cardiovascular diseases</w:t>
      </w:r>
      <w:r w:rsidRPr="004D6458">
        <w:rPr>
          <w:rFonts w:asciiTheme="majorBidi" w:eastAsia="Times New Roman" w:hAnsiTheme="majorBidi" w:cstheme="majorBidi"/>
          <w:color w:val="0F1115"/>
          <w:sz w:val="24"/>
          <w:szCs w:val="24"/>
        </w:rPr>
        <w:t xml:space="preserve">. </w:t>
      </w:r>
      <w:r w:rsidRPr="004D6458">
        <w:rPr>
          <w:rFonts w:asciiTheme="majorBidi" w:eastAsia="Times New Roman" w:hAnsiTheme="majorBidi" w:cstheme="majorBidi"/>
          <w:i/>
          <w:iCs/>
          <w:color w:val="0F1115"/>
          <w:sz w:val="24"/>
          <w:szCs w:val="24"/>
        </w:rPr>
        <w:t>Pediatric Reports</w:t>
      </w:r>
      <w:r w:rsidRPr="004D6458">
        <w:rPr>
          <w:rFonts w:asciiTheme="majorBidi" w:eastAsia="Times New Roman" w:hAnsiTheme="majorBidi" w:cstheme="majorBidi"/>
          <w:color w:val="0F1115"/>
          <w:sz w:val="24"/>
          <w:szCs w:val="24"/>
        </w:rPr>
        <w:t xml:space="preserve">. 2023;16(1):1-20. doi:10.3390/pediatric16010001 Cited </w:t>
      </w:r>
      <w:r w:rsidR="009A35DB" w:rsidRPr="004D6458">
        <w:rPr>
          <w:rFonts w:asciiTheme="majorBidi" w:eastAsia="Times New Roman" w:hAnsiTheme="majorBidi" w:cstheme="majorBidi"/>
          <w:color w:val="0F1115"/>
          <w:sz w:val="24"/>
          <w:szCs w:val="24"/>
        </w:rPr>
        <w:t>by</w:t>
      </w:r>
      <w:r w:rsidRPr="004D6458">
        <w:rPr>
          <w:rFonts w:asciiTheme="majorBidi" w:eastAsia="Times New Roman" w:hAnsiTheme="majorBidi" w:cstheme="majorBidi"/>
          <w:color w:val="0F1115"/>
          <w:sz w:val="24"/>
          <w:szCs w:val="24"/>
        </w:rPr>
        <w:t xml:space="preserve"> 7</w:t>
      </w:r>
    </w:p>
    <w:p w14:paraId="219D246C" w14:textId="77777777" w:rsidR="006801CF" w:rsidRPr="004D6458" w:rsidRDefault="006801CF"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commentRangeStart w:id="15"/>
      <w:r w:rsidRPr="004D6458">
        <w:rPr>
          <w:rFonts w:asciiTheme="majorBidi" w:eastAsia="Times New Roman" w:hAnsiTheme="majorBidi" w:cstheme="majorBidi"/>
          <w:color w:val="0F1115"/>
          <w:sz w:val="24"/>
          <w:szCs w:val="24"/>
        </w:rPr>
        <w:t xml:space="preserve">Identification of Risk Factors for Preterm Birth in a Regional Hospital in Northern Region of Sudan—A Prospective Study. </w:t>
      </w:r>
      <w:r w:rsidRPr="004D6458">
        <w:rPr>
          <w:rFonts w:asciiTheme="majorBidi" w:eastAsia="Times New Roman" w:hAnsiTheme="majorBidi" w:cstheme="majorBidi"/>
          <w:i/>
          <w:iCs/>
          <w:color w:val="0F1115"/>
          <w:sz w:val="24"/>
          <w:szCs w:val="24"/>
        </w:rPr>
        <w:t>Preprints.org</w:t>
      </w:r>
      <w:r w:rsidRPr="004D6458">
        <w:rPr>
          <w:rFonts w:asciiTheme="majorBidi" w:eastAsia="Times New Roman" w:hAnsiTheme="majorBidi" w:cstheme="majorBidi"/>
          <w:color w:val="0F1115"/>
          <w:sz w:val="24"/>
          <w:szCs w:val="24"/>
        </w:rPr>
        <w:t>. 2025 Oct 30;202510.2515.</w:t>
      </w:r>
      <w:commentRangeEnd w:id="15"/>
      <w:r w:rsidR="007A1D54" w:rsidRPr="004D6458">
        <w:rPr>
          <w:rStyle w:val="CommentReference"/>
          <w:rFonts w:asciiTheme="majorBidi" w:eastAsia="Times New Roman" w:hAnsiTheme="majorBidi" w:cstheme="majorBidi"/>
          <w:color w:val="0F1115"/>
          <w:sz w:val="24"/>
          <w:szCs w:val="24"/>
        </w:rPr>
        <w:commentReference w:id="15"/>
      </w:r>
    </w:p>
    <w:p w14:paraId="248B0061" w14:textId="77777777" w:rsidR="006801CF" w:rsidRPr="004D6458" w:rsidRDefault="006801CF"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commentRangeStart w:id="16"/>
      <w:r w:rsidRPr="004D6458">
        <w:rPr>
          <w:rFonts w:asciiTheme="majorBidi" w:eastAsia="Times New Roman" w:hAnsiTheme="majorBidi" w:cstheme="majorBidi"/>
          <w:color w:val="0F1115"/>
          <w:sz w:val="24"/>
          <w:szCs w:val="24"/>
        </w:rPr>
        <w:t xml:space="preserve">Double jeopardy: conflict and natural disasters-driven cholera outbreaks in Sudan. </w:t>
      </w:r>
      <w:r w:rsidRPr="004D6458">
        <w:rPr>
          <w:rFonts w:asciiTheme="majorBidi" w:eastAsia="Times New Roman" w:hAnsiTheme="majorBidi" w:cstheme="majorBidi"/>
          <w:i/>
          <w:iCs/>
          <w:color w:val="0F1115"/>
          <w:sz w:val="24"/>
          <w:szCs w:val="24"/>
        </w:rPr>
        <w:t>Oxford Academic</w:t>
      </w:r>
      <w:r w:rsidRPr="004D6458">
        <w:rPr>
          <w:rFonts w:asciiTheme="majorBidi" w:eastAsia="Times New Roman" w:hAnsiTheme="majorBidi" w:cstheme="majorBidi"/>
          <w:color w:val="0F1115"/>
          <w:sz w:val="24"/>
          <w:szCs w:val="24"/>
        </w:rPr>
        <w:t>. 2026 Feb 28. doi:10.1093/inthealth/ihag009.</w:t>
      </w:r>
      <w:commentRangeEnd w:id="16"/>
      <w:r w:rsidR="007A1D54" w:rsidRPr="004D6458">
        <w:rPr>
          <w:rStyle w:val="CommentReference"/>
          <w:rFonts w:asciiTheme="majorBidi" w:eastAsia="Times New Roman" w:hAnsiTheme="majorBidi" w:cstheme="majorBidi"/>
          <w:color w:val="0F1115"/>
          <w:sz w:val="24"/>
          <w:szCs w:val="24"/>
        </w:rPr>
        <w:commentReference w:id="16"/>
      </w:r>
    </w:p>
    <w:p w14:paraId="039A451C" w14:textId="77777777" w:rsidR="006801CF" w:rsidRPr="004D6458" w:rsidRDefault="006801CF"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commentRangeStart w:id="17"/>
      <w:r w:rsidRPr="004D6458">
        <w:rPr>
          <w:rFonts w:asciiTheme="majorBidi" w:eastAsia="Times New Roman" w:hAnsiTheme="majorBidi" w:cstheme="majorBidi"/>
          <w:color w:val="0F1115"/>
          <w:sz w:val="24"/>
          <w:szCs w:val="24"/>
        </w:rPr>
        <w:t xml:space="preserve">UNICEF. Sudan Humanitarian Situation Report No. 34. </w:t>
      </w:r>
      <w:r w:rsidRPr="004D6458">
        <w:rPr>
          <w:rFonts w:asciiTheme="majorBidi" w:eastAsia="Times New Roman" w:hAnsiTheme="majorBidi" w:cstheme="majorBidi"/>
          <w:i/>
          <w:iCs/>
          <w:color w:val="0F1115"/>
          <w:sz w:val="24"/>
          <w:szCs w:val="24"/>
        </w:rPr>
        <w:t>UNICEF.org</w:t>
      </w:r>
      <w:r w:rsidRPr="004D6458">
        <w:rPr>
          <w:rFonts w:asciiTheme="majorBidi" w:eastAsia="Times New Roman" w:hAnsiTheme="majorBidi" w:cstheme="majorBidi"/>
          <w:color w:val="0F1115"/>
          <w:sz w:val="24"/>
          <w:szCs w:val="24"/>
        </w:rPr>
        <w:t>. 2025 Aug.</w:t>
      </w:r>
      <w:commentRangeEnd w:id="17"/>
      <w:r w:rsidR="007A1D54" w:rsidRPr="004D6458">
        <w:rPr>
          <w:rStyle w:val="CommentReference"/>
          <w:rFonts w:asciiTheme="majorBidi" w:eastAsia="Times New Roman" w:hAnsiTheme="majorBidi" w:cstheme="majorBidi"/>
          <w:color w:val="0F1115"/>
          <w:sz w:val="24"/>
          <w:szCs w:val="24"/>
        </w:rPr>
        <w:commentReference w:id="17"/>
      </w:r>
    </w:p>
    <w:p w14:paraId="5059FBAB" w14:textId="77777777" w:rsidR="006801CF" w:rsidRPr="004D6458" w:rsidRDefault="006801CF"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commentRangeStart w:id="18"/>
      <w:r w:rsidRPr="004D6458">
        <w:rPr>
          <w:rFonts w:asciiTheme="majorBidi" w:eastAsia="Times New Roman" w:hAnsiTheme="majorBidi" w:cstheme="majorBidi"/>
          <w:color w:val="0F1115"/>
          <w:sz w:val="24"/>
          <w:szCs w:val="24"/>
        </w:rPr>
        <w:t xml:space="preserve">Doctors' knowledge, attitudes, and practices in managing dengue fever amid war: A study in three governmental hospitals in Port Sudan, Red Sea State, Sudan (2024). </w:t>
      </w:r>
      <w:r w:rsidRPr="004D6458">
        <w:rPr>
          <w:rFonts w:asciiTheme="majorBidi" w:eastAsia="Times New Roman" w:hAnsiTheme="majorBidi" w:cstheme="majorBidi"/>
          <w:i/>
          <w:iCs/>
          <w:color w:val="0F1115"/>
          <w:sz w:val="24"/>
          <w:szCs w:val="24"/>
        </w:rPr>
        <w:t>PMC</w:t>
      </w:r>
      <w:r w:rsidRPr="004D6458">
        <w:rPr>
          <w:rFonts w:asciiTheme="majorBidi" w:eastAsia="Times New Roman" w:hAnsiTheme="majorBidi" w:cstheme="majorBidi"/>
          <w:color w:val="0F1115"/>
          <w:sz w:val="24"/>
          <w:szCs w:val="24"/>
        </w:rPr>
        <w:t>. 2024.</w:t>
      </w:r>
      <w:commentRangeEnd w:id="18"/>
      <w:r w:rsidR="007A1D54" w:rsidRPr="004D6458">
        <w:rPr>
          <w:rStyle w:val="CommentReference"/>
          <w:rFonts w:asciiTheme="majorBidi" w:eastAsia="Times New Roman" w:hAnsiTheme="majorBidi" w:cstheme="majorBidi"/>
          <w:color w:val="0F1115"/>
          <w:sz w:val="24"/>
          <w:szCs w:val="24"/>
        </w:rPr>
        <w:commentReference w:id="18"/>
      </w:r>
    </w:p>
    <w:p w14:paraId="75279D3F" w14:textId="77777777" w:rsidR="004D6458" w:rsidRPr="004D6458" w:rsidRDefault="006801CF"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commentRangeStart w:id="19"/>
      <w:r w:rsidRPr="004D6458">
        <w:rPr>
          <w:rFonts w:asciiTheme="majorBidi" w:eastAsia="Times New Roman" w:hAnsiTheme="majorBidi" w:cstheme="majorBidi"/>
          <w:color w:val="0F1115"/>
          <w:sz w:val="24"/>
          <w:szCs w:val="24"/>
        </w:rPr>
        <w:lastRenderedPageBreak/>
        <w:t xml:space="preserve">Defining indicators for disease burden, health outcomes, policies and barriers and facilitators to health services for migrant populations in the ports of the Red Sea. </w:t>
      </w:r>
      <w:r w:rsidRPr="004D6458">
        <w:rPr>
          <w:rFonts w:asciiTheme="majorBidi" w:eastAsia="Times New Roman" w:hAnsiTheme="majorBidi" w:cstheme="majorBidi"/>
          <w:i/>
          <w:iCs/>
          <w:color w:val="0F1115"/>
          <w:sz w:val="24"/>
          <w:szCs w:val="24"/>
        </w:rPr>
        <w:t>BMJ Open</w:t>
      </w:r>
      <w:r w:rsidRPr="004D6458">
        <w:rPr>
          <w:rFonts w:asciiTheme="majorBidi" w:eastAsia="Times New Roman" w:hAnsiTheme="majorBidi" w:cstheme="majorBidi"/>
          <w:color w:val="0F1115"/>
          <w:sz w:val="24"/>
          <w:szCs w:val="24"/>
        </w:rPr>
        <w:t>. 2026 Mar 6.</w:t>
      </w:r>
      <w:commentRangeEnd w:id="19"/>
      <w:r w:rsidR="007A1D54" w:rsidRPr="004D6458">
        <w:rPr>
          <w:rStyle w:val="CommentReference"/>
          <w:rFonts w:asciiTheme="majorBidi" w:eastAsia="Times New Roman" w:hAnsiTheme="majorBidi" w:cstheme="majorBidi"/>
          <w:color w:val="0F1115"/>
          <w:sz w:val="24"/>
          <w:szCs w:val="24"/>
        </w:rPr>
        <w:commentReference w:id="19"/>
      </w:r>
    </w:p>
    <w:p w14:paraId="7027E77E" w14:textId="77777777" w:rsidR="004D6458" w:rsidRPr="004D6458"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hAnsiTheme="majorBidi" w:cstheme="majorBidi"/>
          <w:sz w:val="24"/>
          <w:szCs w:val="24"/>
        </w:rPr>
        <w:t xml:space="preserve">Chipirliu O, Crăciun MV, Matei MN. An Empty Scoping Review on the Financing of Necrotizing Periodontal Disease Prevention and Control in Africa: Implications for Global Oral Health Research, Policy, and Practice. </w:t>
      </w:r>
      <w:commentRangeStart w:id="20"/>
      <w:r w:rsidRPr="004D6458">
        <w:rPr>
          <w:rFonts w:asciiTheme="majorBidi" w:hAnsiTheme="majorBidi" w:cstheme="majorBidi"/>
          <w:sz w:val="24"/>
          <w:szCs w:val="24"/>
        </w:rPr>
        <w:t>PMC</w:t>
      </w:r>
      <w:commentRangeEnd w:id="20"/>
      <w:r w:rsidR="007A1D54" w:rsidRPr="004D6458">
        <w:rPr>
          <w:rStyle w:val="CommentReference"/>
          <w:rFonts w:asciiTheme="majorBidi" w:hAnsiTheme="majorBidi" w:cstheme="majorBidi"/>
          <w:sz w:val="24"/>
          <w:szCs w:val="24"/>
        </w:rPr>
        <w:commentReference w:id="20"/>
      </w:r>
      <w:r w:rsidRPr="004D6458">
        <w:rPr>
          <w:rFonts w:asciiTheme="majorBidi" w:hAnsiTheme="majorBidi" w:cstheme="majorBidi"/>
          <w:sz w:val="24"/>
          <w:szCs w:val="24"/>
        </w:rPr>
        <w:t>. 2026 Feb 11;12894775.</w:t>
      </w:r>
    </w:p>
    <w:p w14:paraId="46224B38" w14:textId="77777777" w:rsidR="004D6458" w:rsidRPr="004D6458"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hAnsiTheme="majorBidi" w:cstheme="majorBidi"/>
          <w:sz w:val="24"/>
          <w:szCs w:val="24"/>
        </w:rPr>
        <w:t xml:space="preserve">Nyamuryekung’e K, Mbawalla H, Mlangwa M, Masalu J. Adults’ dental caries burden through the DMFT index: Tanzanian national pathfinder survey. </w:t>
      </w:r>
      <w:commentRangeStart w:id="21"/>
      <w:r w:rsidRPr="004D6458">
        <w:rPr>
          <w:rFonts w:asciiTheme="majorBidi" w:hAnsiTheme="majorBidi" w:cstheme="majorBidi"/>
          <w:sz w:val="24"/>
          <w:szCs w:val="24"/>
        </w:rPr>
        <w:t xml:space="preserve">Springer Science and Business Media LLC. </w:t>
      </w:r>
      <w:commentRangeEnd w:id="21"/>
      <w:r w:rsidR="007A1D54" w:rsidRPr="004D6458">
        <w:rPr>
          <w:rStyle w:val="CommentReference"/>
          <w:rFonts w:asciiTheme="majorBidi" w:hAnsiTheme="majorBidi" w:cstheme="majorBidi"/>
          <w:sz w:val="24"/>
          <w:szCs w:val="24"/>
        </w:rPr>
        <w:commentReference w:id="21"/>
      </w:r>
      <w:r w:rsidRPr="004D6458">
        <w:rPr>
          <w:rFonts w:asciiTheme="majorBidi" w:hAnsiTheme="majorBidi" w:cstheme="majorBidi"/>
          <w:sz w:val="24"/>
          <w:szCs w:val="24"/>
        </w:rPr>
        <w:t>2024. doi:10.21203/rs.3.rs-5404722/v1.</w:t>
      </w:r>
    </w:p>
    <w:p w14:paraId="33326255" w14:textId="77777777" w:rsidR="004D6458" w:rsidRPr="004D6458"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hAnsiTheme="majorBidi" w:cstheme="majorBidi"/>
          <w:sz w:val="24"/>
          <w:szCs w:val="24"/>
        </w:rPr>
        <w:t xml:space="preserve">Double jeopardy: conflict and natural disasters-driven cholera outbreaks in Sudan. </w:t>
      </w:r>
      <w:commentRangeStart w:id="22"/>
      <w:r w:rsidRPr="004D6458">
        <w:rPr>
          <w:rFonts w:asciiTheme="majorBidi" w:hAnsiTheme="majorBidi" w:cstheme="majorBidi"/>
          <w:sz w:val="24"/>
          <w:szCs w:val="24"/>
        </w:rPr>
        <w:t>Oxford Academic</w:t>
      </w:r>
      <w:commentRangeEnd w:id="22"/>
      <w:r w:rsidR="007A1D54" w:rsidRPr="004D6458">
        <w:rPr>
          <w:rStyle w:val="CommentReference"/>
          <w:rFonts w:asciiTheme="majorBidi" w:hAnsiTheme="majorBidi" w:cstheme="majorBidi"/>
          <w:sz w:val="24"/>
          <w:szCs w:val="24"/>
        </w:rPr>
        <w:commentReference w:id="22"/>
      </w:r>
      <w:r w:rsidRPr="004D6458">
        <w:rPr>
          <w:rFonts w:asciiTheme="majorBidi" w:hAnsiTheme="majorBidi" w:cstheme="majorBidi"/>
          <w:sz w:val="24"/>
          <w:szCs w:val="24"/>
        </w:rPr>
        <w:t>. 2026 Feb 28. doi:10.1093/inthealth/ihag009.</w:t>
      </w:r>
    </w:p>
    <w:p w14:paraId="0FDAE535" w14:textId="77777777" w:rsidR="004D6458" w:rsidRPr="004D6458"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hAnsiTheme="majorBidi" w:cstheme="majorBidi"/>
          <w:sz w:val="24"/>
          <w:szCs w:val="24"/>
        </w:rPr>
        <w:t xml:space="preserve">Identification of Risk Factors for Preterm Birth in a Regional Hospital in Northern Region of Sudan—A Prospective Study. </w:t>
      </w:r>
      <w:commentRangeStart w:id="23"/>
      <w:r w:rsidRPr="004D6458">
        <w:rPr>
          <w:rFonts w:asciiTheme="majorBidi" w:hAnsiTheme="majorBidi" w:cstheme="majorBidi"/>
          <w:sz w:val="24"/>
          <w:szCs w:val="24"/>
        </w:rPr>
        <w:t xml:space="preserve">Preprints.org. </w:t>
      </w:r>
      <w:commentRangeEnd w:id="23"/>
      <w:r w:rsidR="007A1D54" w:rsidRPr="004D6458">
        <w:rPr>
          <w:rStyle w:val="CommentReference"/>
          <w:rFonts w:asciiTheme="majorBidi" w:hAnsiTheme="majorBidi" w:cstheme="majorBidi"/>
          <w:sz w:val="24"/>
          <w:szCs w:val="24"/>
        </w:rPr>
        <w:commentReference w:id="23"/>
      </w:r>
      <w:r w:rsidRPr="004D6458">
        <w:rPr>
          <w:rFonts w:asciiTheme="majorBidi" w:hAnsiTheme="majorBidi" w:cstheme="majorBidi"/>
          <w:sz w:val="24"/>
          <w:szCs w:val="24"/>
        </w:rPr>
        <w:t>2025 Oct 30;202510.2515.</w:t>
      </w:r>
    </w:p>
    <w:p w14:paraId="5692C50D" w14:textId="77777777" w:rsidR="004D6458" w:rsidRPr="004D6458"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commentRangeStart w:id="24"/>
      <w:r w:rsidRPr="004D6458">
        <w:rPr>
          <w:rFonts w:asciiTheme="majorBidi" w:hAnsiTheme="majorBidi" w:cstheme="majorBidi"/>
          <w:sz w:val="24"/>
          <w:szCs w:val="24"/>
        </w:rPr>
        <w:t>UNICEF. Sudan Humanitarian Situation Report No. 34. UNICEF.org. 2025 Aug.</w:t>
      </w:r>
      <w:commentRangeEnd w:id="24"/>
      <w:r w:rsidR="00911C68" w:rsidRPr="004D6458">
        <w:rPr>
          <w:rStyle w:val="CommentReference"/>
          <w:rFonts w:asciiTheme="majorBidi" w:eastAsia="Times New Roman" w:hAnsiTheme="majorBidi" w:cstheme="majorBidi"/>
          <w:color w:val="0F1115"/>
          <w:sz w:val="24"/>
          <w:szCs w:val="24"/>
        </w:rPr>
        <w:commentReference w:id="24"/>
      </w:r>
    </w:p>
    <w:p w14:paraId="283F9780" w14:textId="77777777" w:rsidR="004D6458" w:rsidRPr="004D6458"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commentRangeStart w:id="25"/>
      <w:r w:rsidRPr="004D6458">
        <w:rPr>
          <w:rFonts w:asciiTheme="majorBidi" w:hAnsiTheme="majorBidi" w:cstheme="majorBidi"/>
          <w:sz w:val="24"/>
          <w:szCs w:val="24"/>
        </w:rPr>
        <w:t>Doctors' knowledge, attitudes, and practices in managing dengue fever amid war: A study in three governmental hospitals in Port Sudan, Red Sea State, Sudan (2024). PMC. 2024.</w:t>
      </w:r>
      <w:commentRangeEnd w:id="25"/>
      <w:r w:rsidR="00911C68" w:rsidRPr="004D6458">
        <w:rPr>
          <w:rStyle w:val="CommentReference"/>
          <w:rFonts w:asciiTheme="majorBidi" w:eastAsia="Times New Roman" w:hAnsiTheme="majorBidi" w:cstheme="majorBidi"/>
          <w:color w:val="0F1115"/>
          <w:sz w:val="24"/>
          <w:szCs w:val="24"/>
        </w:rPr>
        <w:commentReference w:id="25"/>
      </w:r>
    </w:p>
    <w:p w14:paraId="5E6E799A" w14:textId="77777777" w:rsidR="004D6458" w:rsidRPr="004D6458"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hAnsiTheme="majorBidi" w:cstheme="majorBidi"/>
          <w:sz w:val="24"/>
          <w:szCs w:val="24"/>
        </w:rPr>
        <w:t xml:space="preserve">Smith AJ, et al. Global trends in periodontal health: The impact of aging populations in developing economies. </w:t>
      </w:r>
      <w:r w:rsidRPr="004D6458">
        <w:rPr>
          <w:rFonts w:asciiTheme="majorBidi" w:hAnsiTheme="majorBidi" w:cstheme="majorBidi"/>
          <w:i/>
          <w:iCs/>
          <w:sz w:val="24"/>
          <w:szCs w:val="24"/>
        </w:rPr>
        <w:t>Journal of Clinical Periodontology</w:t>
      </w:r>
      <w:r w:rsidRPr="004D6458">
        <w:rPr>
          <w:rFonts w:asciiTheme="majorBidi" w:hAnsiTheme="majorBidi" w:cstheme="majorBidi"/>
          <w:sz w:val="24"/>
          <w:szCs w:val="24"/>
        </w:rPr>
        <w:t>. 2025;52(4):410-422.</w:t>
      </w:r>
    </w:p>
    <w:p w14:paraId="4EC05C4D" w14:textId="77777777" w:rsidR="00E5740F" w:rsidRPr="00E5740F"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commentRangeStart w:id="26"/>
      <w:r w:rsidRPr="004D6458">
        <w:rPr>
          <w:rFonts w:asciiTheme="majorBidi" w:hAnsiTheme="majorBidi" w:cstheme="majorBidi"/>
          <w:sz w:val="24"/>
          <w:szCs w:val="24"/>
        </w:rPr>
        <w:t>Defining indicators for disease burden</w:t>
      </w:r>
      <w:commentRangeEnd w:id="26"/>
      <w:r w:rsidR="00911C68" w:rsidRPr="00E5740F">
        <w:rPr>
          <w:rStyle w:val="CommentReference"/>
          <w:rFonts w:asciiTheme="majorBidi" w:eastAsia="Times New Roman" w:hAnsiTheme="majorBidi" w:cstheme="majorBidi"/>
          <w:color w:val="0F1115"/>
          <w:sz w:val="24"/>
          <w:szCs w:val="24"/>
        </w:rPr>
        <w:commentReference w:id="26"/>
      </w:r>
    </w:p>
    <w:p w14:paraId="16C85CB3" w14:textId="1672D775" w:rsidR="004D6458" w:rsidRPr="004D6458"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commentRangeStart w:id="27"/>
      <w:r w:rsidRPr="004D6458">
        <w:rPr>
          <w:rFonts w:asciiTheme="majorBidi" w:hAnsiTheme="majorBidi" w:cstheme="majorBidi"/>
          <w:sz w:val="24"/>
          <w:szCs w:val="24"/>
        </w:rPr>
        <w:t>, health outcomes, policies and barriers and facilitators to health services for migrant populations in the ports of the Red Sea. BMJ Open. 2026 Mar 6.</w:t>
      </w:r>
      <w:commentRangeEnd w:id="27"/>
      <w:r w:rsidR="00911C68" w:rsidRPr="004D6458">
        <w:rPr>
          <w:rStyle w:val="CommentReference"/>
          <w:rFonts w:asciiTheme="majorBidi" w:eastAsia="Times New Roman" w:hAnsiTheme="majorBidi" w:cstheme="majorBidi"/>
          <w:color w:val="0F1115"/>
          <w:sz w:val="24"/>
          <w:szCs w:val="24"/>
        </w:rPr>
        <w:commentReference w:id="27"/>
      </w:r>
    </w:p>
    <w:p w14:paraId="7EFFD6E6" w14:textId="0BBAC29B" w:rsidR="004D6458" w:rsidRPr="004D6458"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hAnsiTheme="majorBidi" w:cstheme="majorBidi"/>
          <w:sz w:val="24"/>
          <w:szCs w:val="24"/>
        </w:rPr>
        <w:t xml:space="preserve">Hassan M, et al. The impact of desalination on oral mineral homeostasis: A longitudinal study in arid regions. </w:t>
      </w:r>
      <w:r w:rsidRPr="004D6458">
        <w:rPr>
          <w:rFonts w:asciiTheme="majorBidi" w:hAnsiTheme="majorBidi" w:cstheme="majorBidi"/>
          <w:i/>
          <w:iCs/>
          <w:sz w:val="24"/>
          <w:szCs w:val="24"/>
        </w:rPr>
        <w:t>Environmental Health Perspectives</w:t>
      </w:r>
      <w:r w:rsidRPr="004D6458">
        <w:rPr>
          <w:rFonts w:asciiTheme="majorBidi" w:hAnsiTheme="majorBidi" w:cstheme="majorBidi"/>
          <w:sz w:val="24"/>
          <w:szCs w:val="24"/>
        </w:rPr>
        <w:t>. 2024;132(1):017002.</w:t>
      </w:r>
    </w:p>
    <w:p w14:paraId="1590ED9F" w14:textId="77777777" w:rsidR="0084717A" w:rsidRPr="00972AA9" w:rsidRDefault="0084717A" w:rsidP="00972AA9">
      <w:pPr>
        <w:shd w:val="clear" w:color="auto" w:fill="FFFFFF"/>
        <w:spacing w:after="0" w:line="360" w:lineRule="auto"/>
        <w:jc w:val="both"/>
        <w:outlineLvl w:val="1"/>
        <w:rPr>
          <w:rFonts w:asciiTheme="majorBidi" w:hAnsiTheme="majorBidi" w:cstheme="majorBidi"/>
          <w:sz w:val="24"/>
          <w:szCs w:val="24"/>
        </w:rPr>
      </w:pPr>
    </w:p>
    <w:sectPr w:rsidR="0084717A" w:rsidRPr="00972AA9" w:rsidSect="0003446B">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 name" w:date="2026-03-24T16:32:00Z" w:initials="abc">
    <w:p w14:paraId="12DD223C" w14:textId="77777777" w:rsidR="0066455A" w:rsidRDefault="0066455A" w:rsidP="0066455A">
      <w:pPr>
        <w:pStyle w:val="CommentText"/>
      </w:pPr>
      <w:r>
        <w:rPr>
          <w:rStyle w:val="CommentReference"/>
        </w:rPr>
        <w:annotationRef/>
      </w:r>
      <w:r>
        <w:rPr>
          <w:lang w:val="en-MY"/>
        </w:rPr>
        <w:t>“were” not “was”</w:t>
      </w:r>
    </w:p>
  </w:comment>
  <w:comment w:id="1" w:author="no name" w:date="2026-03-24T16:33:00Z" w:initials="abc">
    <w:p w14:paraId="1764A1BF" w14:textId="77777777" w:rsidR="0066455A" w:rsidRDefault="0066455A" w:rsidP="0066455A">
      <w:pPr>
        <w:pStyle w:val="CommentText"/>
      </w:pPr>
      <w:r>
        <w:rPr>
          <w:rStyle w:val="CommentReference"/>
        </w:rPr>
        <w:annotationRef/>
      </w:r>
      <w:r>
        <w:rPr>
          <w:lang w:val="en-MY"/>
        </w:rPr>
        <w:t>replace with “tooth brushing”</w:t>
      </w:r>
    </w:p>
  </w:comment>
  <w:comment w:id="2" w:author="no name" w:date="2026-03-24T17:01:00Z" w:initials="abc">
    <w:p w14:paraId="008AC7B9" w14:textId="77777777" w:rsidR="00D93523" w:rsidRDefault="00D93523" w:rsidP="00D93523">
      <w:pPr>
        <w:pStyle w:val="CommentText"/>
      </w:pPr>
      <w:r>
        <w:rPr>
          <w:rStyle w:val="CommentReference"/>
        </w:rPr>
        <w:annotationRef/>
      </w:r>
      <w:r>
        <w:t>rephrase to “compounded healthcare burden”</w:t>
      </w:r>
    </w:p>
    <w:p w14:paraId="0F09DCEA" w14:textId="77777777" w:rsidR="00D93523" w:rsidRDefault="00D93523" w:rsidP="00D93523">
      <w:pPr>
        <w:pStyle w:val="CommentText"/>
      </w:pPr>
      <w:r>
        <w:rPr>
          <w:color w:val="0F1115"/>
        </w:rPr>
        <w:t>“double jeopardy" is acceptable but slightly informal</w:t>
      </w:r>
    </w:p>
  </w:comment>
  <w:comment w:id="3" w:author="no name" w:date="2026-03-24T16:56:00Z" w:initials="abc">
    <w:p w14:paraId="37B3157A" w14:textId="77777777" w:rsidR="00D93523" w:rsidRDefault="00D93523" w:rsidP="00D93523">
      <w:pPr>
        <w:pStyle w:val="CommentText"/>
      </w:pPr>
      <w:r>
        <w:rPr>
          <w:rStyle w:val="CommentReference"/>
        </w:rPr>
        <w:annotationRef/>
      </w:r>
      <w:r>
        <w:rPr>
          <w:lang w:val="en-MY"/>
        </w:rPr>
        <w:t>rephrase to “significant gap”</w:t>
      </w:r>
    </w:p>
  </w:comment>
  <w:comment w:id="4" w:author="no name" w:date="2026-03-24T17:10:00Z" w:initials="abc">
    <w:p w14:paraId="5CFF9FB9" w14:textId="77777777" w:rsidR="00990699" w:rsidRDefault="00990699" w:rsidP="00990699">
      <w:pPr>
        <w:pStyle w:val="CommentText"/>
      </w:pPr>
      <w:r>
        <w:rPr>
          <w:rStyle w:val="CommentReference"/>
        </w:rPr>
        <w:annotationRef/>
      </w:r>
      <w:r>
        <w:rPr>
          <w:lang w:val="en-MY"/>
        </w:rPr>
        <w:t>typing error</w:t>
      </w:r>
    </w:p>
  </w:comment>
  <w:comment w:id="5" w:author="no name" w:date="2026-03-24T17:14:00Z" w:initials="abc">
    <w:p w14:paraId="6492683B" w14:textId="77777777" w:rsidR="00990699" w:rsidRDefault="00990699" w:rsidP="00990699">
      <w:pPr>
        <w:pStyle w:val="CommentText"/>
      </w:pPr>
      <w:r>
        <w:rPr>
          <w:rStyle w:val="CommentReference"/>
        </w:rPr>
        <w:annotationRef/>
      </w:r>
      <w:r>
        <w:rPr>
          <w:lang w:val="en-MY"/>
        </w:rPr>
        <w:t>should have ethical approval/reference number.</w:t>
      </w:r>
    </w:p>
    <w:p w14:paraId="6DA23851" w14:textId="77777777" w:rsidR="00990699" w:rsidRDefault="00990699" w:rsidP="00990699">
      <w:pPr>
        <w:pStyle w:val="CommentText"/>
      </w:pPr>
      <w:r>
        <w:rPr>
          <w:lang w:val="en-MY"/>
        </w:rPr>
        <w:t>date and year of approval is optional but recommended.</w:t>
      </w:r>
    </w:p>
  </w:comment>
  <w:comment w:id="6" w:author="no name" w:date="2026-03-25T09:12:00Z" w:initials="abc">
    <w:p w14:paraId="1FE12B0A" w14:textId="77777777" w:rsidR="00D07642" w:rsidRDefault="00D07642" w:rsidP="00D07642">
      <w:pPr>
        <w:pStyle w:val="CommentText"/>
      </w:pPr>
      <w:r>
        <w:rPr>
          <w:rStyle w:val="CommentReference"/>
        </w:rPr>
        <w:annotationRef/>
      </w:r>
      <w:r>
        <w:rPr>
          <w:lang w:val="en-MY"/>
        </w:rPr>
        <w:t>typing error</w:t>
      </w:r>
    </w:p>
  </w:comment>
  <w:comment w:id="7" w:author="no name" w:date="2026-03-25T09:43:00Z" w:initials="abc">
    <w:p w14:paraId="4265DA5F" w14:textId="77777777" w:rsidR="001358E0" w:rsidRDefault="001358E0" w:rsidP="001358E0">
      <w:pPr>
        <w:pStyle w:val="CommentText"/>
      </w:pPr>
      <w:r>
        <w:rPr>
          <w:rStyle w:val="CommentReference"/>
        </w:rPr>
        <w:annotationRef/>
      </w:r>
      <w:r>
        <w:rPr>
          <w:lang w:val="en-MY"/>
        </w:rPr>
        <w:t>“tool” not “technique”</w:t>
      </w:r>
    </w:p>
  </w:comment>
  <w:comment w:id="8" w:author="no name" w:date="2026-03-25T10:37:00Z" w:initials="abc">
    <w:p w14:paraId="4683AD35" w14:textId="77777777" w:rsidR="00597D0D" w:rsidRDefault="00597D0D" w:rsidP="00597D0D">
      <w:pPr>
        <w:pStyle w:val="CommentText"/>
      </w:pPr>
      <w:r>
        <w:rPr>
          <w:rStyle w:val="CommentReference"/>
        </w:rPr>
        <w:annotationRef/>
      </w:r>
      <w:r>
        <w:rPr>
          <w:lang w:val="en-MY"/>
        </w:rPr>
        <w:t>typing error</w:t>
      </w:r>
    </w:p>
  </w:comment>
  <w:comment w:id="9" w:author="no name" w:date="2026-03-25T10:39:00Z" w:initials="abc">
    <w:p w14:paraId="5AF88A63" w14:textId="77777777" w:rsidR="00597D0D" w:rsidRDefault="00597D0D" w:rsidP="00597D0D">
      <w:pPr>
        <w:pStyle w:val="CommentText"/>
      </w:pPr>
      <w:r>
        <w:rPr>
          <w:rStyle w:val="CommentReference"/>
        </w:rPr>
        <w:annotationRef/>
      </w:r>
      <w:r>
        <w:rPr>
          <w:lang w:val="en-MY"/>
        </w:rPr>
        <w:t>?</w:t>
      </w:r>
    </w:p>
  </w:comment>
  <w:comment w:id="10" w:author="no name" w:date="2026-03-25T10:42:00Z" w:initials="abc">
    <w:p w14:paraId="0EA1692E" w14:textId="77777777" w:rsidR="00597D0D" w:rsidRDefault="00597D0D" w:rsidP="00597D0D">
      <w:pPr>
        <w:pStyle w:val="CommentText"/>
      </w:pPr>
      <w:r>
        <w:rPr>
          <w:rStyle w:val="CommentReference"/>
        </w:rPr>
        <w:annotationRef/>
      </w:r>
      <w:r>
        <w:rPr>
          <w:color w:val="0F1115"/>
        </w:rPr>
        <w:t xml:space="preserve">the mean pocket depth </w:t>
      </w:r>
    </w:p>
  </w:comment>
  <w:comment w:id="11" w:author="no name" w:date="2026-03-25T10:43:00Z" w:initials="abc">
    <w:p w14:paraId="5EC516FF" w14:textId="77777777" w:rsidR="00706AF4" w:rsidRDefault="00706AF4" w:rsidP="00706AF4">
      <w:pPr>
        <w:pStyle w:val="CommentText"/>
      </w:pPr>
      <w:r>
        <w:rPr>
          <w:rStyle w:val="CommentReference"/>
        </w:rPr>
        <w:annotationRef/>
      </w:r>
      <w:r>
        <w:rPr>
          <w:lang w:val="en-MY"/>
        </w:rPr>
        <w:t>typing error</w:t>
      </w:r>
    </w:p>
  </w:comment>
  <w:comment w:id="12" w:author="no name" w:date="2026-03-25T14:39:00Z" w:initials="abc">
    <w:p w14:paraId="73C2C5C9" w14:textId="77777777" w:rsidR="00AC51A0" w:rsidRDefault="00706F42" w:rsidP="00AC51A0">
      <w:pPr>
        <w:pStyle w:val="CommentText"/>
      </w:pPr>
      <w:r>
        <w:rPr>
          <w:rStyle w:val="CommentReference"/>
        </w:rPr>
        <w:annotationRef/>
      </w:r>
      <w:r w:rsidR="00AC51A0">
        <w:t xml:space="preserve">it is necessary to add citations to indicate whether this study is consistent or not, particularly in the part of prevalence and </w:t>
      </w:r>
      <w:r w:rsidR="00AC51A0">
        <w:rPr>
          <w:color w:val="0F1115"/>
        </w:rPr>
        <w:t xml:space="preserve">tobacco use </w:t>
      </w:r>
    </w:p>
  </w:comment>
  <w:comment w:id="13" w:author="no name" w:date="2026-03-25T14:21:00Z" w:initials="abc">
    <w:p w14:paraId="2659AFAC" w14:textId="3FAAC48C" w:rsidR="00911C68" w:rsidRDefault="00911C68" w:rsidP="00911C68">
      <w:pPr>
        <w:pStyle w:val="CommentText"/>
      </w:pPr>
      <w:r>
        <w:rPr>
          <w:rStyle w:val="CommentReference"/>
        </w:rPr>
        <w:annotationRef/>
      </w:r>
      <w:r>
        <w:rPr>
          <w:lang w:val="en-MY"/>
        </w:rPr>
        <w:t>should follow the journal guideline for references</w:t>
      </w:r>
    </w:p>
  </w:comment>
  <w:comment w:id="14" w:author="no name" w:date="2026-03-25T14:14:00Z" w:initials="abc">
    <w:p w14:paraId="6B22E3FD" w14:textId="77777777" w:rsidR="007A1D54" w:rsidRDefault="007A1D54" w:rsidP="007A1D54">
      <w:pPr>
        <w:pStyle w:val="CommentText"/>
      </w:pPr>
      <w:r>
        <w:rPr>
          <w:rStyle w:val="CommentReference"/>
        </w:rPr>
        <w:annotationRef/>
      </w:r>
      <w:r>
        <w:rPr>
          <w:lang w:val="en-MY"/>
        </w:rPr>
        <w:t>?</w:t>
      </w:r>
    </w:p>
  </w:comment>
  <w:comment w:id="15" w:author="no name" w:date="2026-03-25T14:11:00Z" w:initials="abc">
    <w:p w14:paraId="584FA3FE" w14:textId="77777777" w:rsidR="007A1D54" w:rsidRDefault="007A1D54" w:rsidP="007A1D54">
      <w:pPr>
        <w:pStyle w:val="CommentText"/>
      </w:pPr>
      <w:r>
        <w:rPr>
          <w:rStyle w:val="CommentReference"/>
        </w:rPr>
        <w:annotationRef/>
      </w:r>
      <w:r>
        <w:rPr>
          <w:lang w:val="en-MY"/>
        </w:rPr>
        <w:t>authors?</w:t>
      </w:r>
    </w:p>
  </w:comment>
  <w:comment w:id="16" w:author="no name" w:date="2026-03-25T14:11:00Z" w:initials="abc">
    <w:p w14:paraId="52B14CB9" w14:textId="77777777" w:rsidR="007A1D54" w:rsidRDefault="007A1D54" w:rsidP="007A1D54">
      <w:pPr>
        <w:pStyle w:val="CommentText"/>
      </w:pPr>
      <w:r>
        <w:rPr>
          <w:rStyle w:val="CommentReference"/>
        </w:rPr>
        <w:annotationRef/>
      </w:r>
      <w:r>
        <w:rPr>
          <w:lang w:val="en-MY"/>
        </w:rPr>
        <w:t>authors?</w:t>
      </w:r>
    </w:p>
  </w:comment>
  <w:comment w:id="17" w:author="no name" w:date="2026-03-25T14:12:00Z" w:initials="abc">
    <w:p w14:paraId="446ED466" w14:textId="77777777" w:rsidR="007A1D54" w:rsidRDefault="007A1D54" w:rsidP="007A1D54">
      <w:pPr>
        <w:pStyle w:val="CommentText"/>
      </w:pPr>
      <w:r>
        <w:rPr>
          <w:rStyle w:val="CommentReference"/>
        </w:rPr>
        <w:annotationRef/>
      </w:r>
      <w:r>
        <w:rPr>
          <w:lang w:val="en-MY"/>
        </w:rPr>
        <w:t>author?</w:t>
      </w:r>
    </w:p>
  </w:comment>
  <w:comment w:id="18" w:author="no name" w:date="2026-03-25T14:12:00Z" w:initials="abc">
    <w:p w14:paraId="30310C76" w14:textId="77777777" w:rsidR="007A1D54" w:rsidRDefault="007A1D54" w:rsidP="007A1D54">
      <w:pPr>
        <w:pStyle w:val="CommentText"/>
      </w:pPr>
      <w:r>
        <w:rPr>
          <w:rStyle w:val="CommentReference"/>
        </w:rPr>
        <w:annotationRef/>
      </w:r>
      <w:r>
        <w:rPr>
          <w:lang w:val="en-MY"/>
        </w:rPr>
        <w:t>authors?</w:t>
      </w:r>
    </w:p>
  </w:comment>
  <w:comment w:id="19" w:author="no name" w:date="2026-03-25T14:13:00Z" w:initials="abc">
    <w:p w14:paraId="7357E984" w14:textId="77777777" w:rsidR="007A1D54" w:rsidRDefault="007A1D54" w:rsidP="007A1D54">
      <w:pPr>
        <w:pStyle w:val="CommentText"/>
      </w:pPr>
      <w:r>
        <w:rPr>
          <w:rStyle w:val="CommentReference"/>
        </w:rPr>
        <w:annotationRef/>
      </w:r>
      <w:r>
        <w:rPr>
          <w:lang w:val="en-MY"/>
        </w:rPr>
        <w:t>authors?</w:t>
      </w:r>
    </w:p>
  </w:comment>
  <w:comment w:id="20" w:author="no name" w:date="2026-03-25T14:13:00Z" w:initials="abc">
    <w:p w14:paraId="3892F9BA" w14:textId="77777777" w:rsidR="007A1D54" w:rsidRDefault="007A1D54" w:rsidP="007A1D54">
      <w:pPr>
        <w:pStyle w:val="CommentText"/>
      </w:pPr>
      <w:r>
        <w:rPr>
          <w:rStyle w:val="CommentReference"/>
        </w:rPr>
        <w:annotationRef/>
      </w:r>
      <w:r>
        <w:rPr>
          <w:lang w:val="en-MY"/>
        </w:rPr>
        <w:t>italic?</w:t>
      </w:r>
    </w:p>
  </w:comment>
  <w:comment w:id="21" w:author="no name" w:date="2026-03-25T14:15:00Z" w:initials="abc">
    <w:p w14:paraId="546EEC80" w14:textId="77777777" w:rsidR="007A1D54" w:rsidRDefault="007A1D54" w:rsidP="007A1D54">
      <w:pPr>
        <w:pStyle w:val="CommentText"/>
      </w:pPr>
      <w:r>
        <w:rPr>
          <w:rStyle w:val="CommentReference"/>
        </w:rPr>
        <w:annotationRef/>
      </w:r>
      <w:r>
        <w:rPr>
          <w:lang w:val="en-MY"/>
        </w:rPr>
        <w:t>italic?</w:t>
      </w:r>
    </w:p>
  </w:comment>
  <w:comment w:id="22" w:author="no name" w:date="2026-03-25T14:15:00Z" w:initials="abc">
    <w:p w14:paraId="012B5C62" w14:textId="77777777" w:rsidR="007A1D54" w:rsidRDefault="007A1D54" w:rsidP="007A1D54">
      <w:pPr>
        <w:pStyle w:val="CommentText"/>
      </w:pPr>
      <w:r>
        <w:rPr>
          <w:rStyle w:val="CommentReference"/>
        </w:rPr>
        <w:annotationRef/>
      </w:r>
      <w:r>
        <w:rPr>
          <w:lang w:val="en-MY"/>
        </w:rPr>
        <w:t>italic?</w:t>
      </w:r>
    </w:p>
  </w:comment>
  <w:comment w:id="23" w:author="no name" w:date="2026-03-25T14:17:00Z" w:initials="abc">
    <w:p w14:paraId="0FE4575A" w14:textId="77777777" w:rsidR="007A1D54" w:rsidRDefault="007A1D54" w:rsidP="007A1D54">
      <w:pPr>
        <w:pStyle w:val="CommentText"/>
      </w:pPr>
      <w:r>
        <w:rPr>
          <w:rStyle w:val="CommentReference"/>
        </w:rPr>
        <w:annotationRef/>
      </w:r>
      <w:r>
        <w:rPr>
          <w:lang w:val="en-MY"/>
        </w:rPr>
        <w:t>italic?</w:t>
      </w:r>
    </w:p>
  </w:comment>
  <w:comment w:id="24" w:author="no name" w:date="2026-03-25T14:18:00Z" w:initials="abc">
    <w:p w14:paraId="73DE4386" w14:textId="77777777" w:rsidR="00911C68" w:rsidRDefault="00911C68" w:rsidP="00911C68">
      <w:pPr>
        <w:pStyle w:val="CommentText"/>
      </w:pPr>
      <w:r>
        <w:rPr>
          <w:rStyle w:val="CommentReference"/>
        </w:rPr>
        <w:annotationRef/>
      </w:r>
      <w:r>
        <w:rPr>
          <w:lang w:val="en-MY"/>
        </w:rPr>
        <w:t>authors?</w:t>
      </w:r>
    </w:p>
    <w:p w14:paraId="79772818" w14:textId="77777777" w:rsidR="00911C68" w:rsidRDefault="00911C68" w:rsidP="00911C68">
      <w:pPr>
        <w:pStyle w:val="CommentText"/>
      </w:pPr>
      <w:r>
        <w:rPr>
          <w:lang w:val="en-MY"/>
        </w:rPr>
        <w:t>italic?</w:t>
      </w:r>
    </w:p>
  </w:comment>
  <w:comment w:id="25" w:author="no name" w:date="2026-03-25T14:18:00Z" w:initials="abc">
    <w:p w14:paraId="07DC2722" w14:textId="77777777" w:rsidR="00911C68" w:rsidRDefault="00911C68" w:rsidP="00911C68">
      <w:pPr>
        <w:pStyle w:val="CommentText"/>
      </w:pPr>
      <w:r>
        <w:rPr>
          <w:rStyle w:val="CommentReference"/>
        </w:rPr>
        <w:annotationRef/>
      </w:r>
      <w:r>
        <w:rPr>
          <w:lang w:val="en-MY"/>
        </w:rPr>
        <w:t>authors?</w:t>
      </w:r>
    </w:p>
    <w:p w14:paraId="51B05408" w14:textId="77777777" w:rsidR="00911C68" w:rsidRDefault="00911C68" w:rsidP="00911C68">
      <w:pPr>
        <w:pStyle w:val="CommentText"/>
      </w:pPr>
      <w:r>
        <w:rPr>
          <w:lang w:val="en-MY"/>
        </w:rPr>
        <w:t>italic?</w:t>
      </w:r>
    </w:p>
  </w:comment>
  <w:comment w:id="26" w:author="no name" w:date="2026-03-25T14:19:00Z" w:initials="abc">
    <w:p w14:paraId="45BC51A5" w14:textId="77777777" w:rsidR="00911C68" w:rsidRDefault="00911C68" w:rsidP="00911C68">
      <w:pPr>
        <w:pStyle w:val="CommentText"/>
      </w:pPr>
      <w:r>
        <w:rPr>
          <w:rStyle w:val="CommentReference"/>
        </w:rPr>
        <w:annotationRef/>
      </w:r>
      <w:r>
        <w:rPr>
          <w:lang w:val="en-MY"/>
        </w:rPr>
        <w:t>incomplete reference</w:t>
      </w:r>
    </w:p>
  </w:comment>
  <w:comment w:id="27" w:author="no name" w:date="2026-03-25T14:19:00Z" w:initials="abc">
    <w:p w14:paraId="47EF9A03" w14:textId="77777777" w:rsidR="00911C68" w:rsidRDefault="00911C68" w:rsidP="00911C68">
      <w:pPr>
        <w:pStyle w:val="CommentText"/>
      </w:pPr>
      <w:r>
        <w:rPr>
          <w:rStyle w:val="CommentReference"/>
        </w:rPr>
        <w:annotationRef/>
      </w:r>
      <w:r>
        <w:rPr>
          <w:lang w:val="en-MY"/>
        </w:rPr>
        <w:t>incomplete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DD223C" w15:done="0"/>
  <w15:commentEx w15:paraId="1764A1BF" w15:done="0"/>
  <w15:commentEx w15:paraId="0F09DCEA" w15:done="0"/>
  <w15:commentEx w15:paraId="37B3157A" w15:done="0"/>
  <w15:commentEx w15:paraId="5CFF9FB9" w15:done="0"/>
  <w15:commentEx w15:paraId="6DA23851" w15:done="0"/>
  <w15:commentEx w15:paraId="1FE12B0A" w15:done="0"/>
  <w15:commentEx w15:paraId="4265DA5F" w15:done="0"/>
  <w15:commentEx w15:paraId="4683AD35" w15:done="0"/>
  <w15:commentEx w15:paraId="5AF88A63" w15:done="0"/>
  <w15:commentEx w15:paraId="0EA1692E" w15:done="0"/>
  <w15:commentEx w15:paraId="5EC516FF" w15:done="0"/>
  <w15:commentEx w15:paraId="73C2C5C9" w15:done="0"/>
  <w15:commentEx w15:paraId="2659AFAC" w15:done="0"/>
  <w15:commentEx w15:paraId="6B22E3FD" w15:done="0"/>
  <w15:commentEx w15:paraId="584FA3FE" w15:done="0"/>
  <w15:commentEx w15:paraId="52B14CB9" w15:done="0"/>
  <w15:commentEx w15:paraId="446ED466" w15:done="0"/>
  <w15:commentEx w15:paraId="30310C76" w15:done="0"/>
  <w15:commentEx w15:paraId="7357E984" w15:done="0"/>
  <w15:commentEx w15:paraId="3892F9BA" w15:done="0"/>
  <w15:commentEx w15:paraId="546EEC80" w15:done="0"/>
  <w15:commentEx w15:paraId="012B5C62" w15:done="0"/>
  <w15:commentEx w15:paraId="0FE4575A" w15:done="0"/>
  <w15:commentEx w15:paraId="79772818" w15:done="0"/>
  <w15:commentEx w15:paraId="51B05408" w15:done="0"/>
  <w15:commentEx w15:paraId="45BC51A5" w15:done="0"/>
  <w15:commentEx w15:paraId="47EF9A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63A452" w16cex:dateUtc="2026-03-24T08:32:00Z"/>
  <w16cex:commentExtensible w16cex:durableId="055F9B9D" w16cex:dateUtc="2026-03-24T08:33:00Z"/>
  <w16cex:commentExtensible w16cex:durableId="793155C8" w16cex:dateUtc="2026-03-24T09:01:00Z"/>
  <w16cex:commentExtensible w16cex:durableId="5CCAC077" w16cex:dateUtc="2026-03-24T08:56:00Z"/>
  <w16cex:commentExtensible w16cex:durableId="2A1A4C6D" w16cex:dateUtc="2026-03-24T09:10:00Z"/>
  <w16cex:commentExtensible w16cex:durableId="0072EEDB" w16cex:dateUtc="2026-03-24T09:14:00Z"/>
  <w16cex:commentExtensible w16cex:durableId="004174C9" w16cex:dateUtc="2026-03-25T01:12:00Z"/>
  <w16cex:commentExtensible w16cex:durableId="67C8B0D0" w16cex:dateUtc="2026-03-25T01:43:00Z"/>
  <w16cex:commentExtensible w16cex:durableId="7D59507B" w16cex:dateUtc="2026-03-25T02:37:00Z"/>
  <w16cex:commentExtensible w16cex:durableId="7B87BAD6" w16cex:dateUtc="2026-03-25T02:39:00Z"/>
  <w16cex:commentExtensible w16cex:durableId="0DDDD59A" w16cex:dateUtc="2026-03-25T02:42:00Z"/>
  <w16cex:commentExtensible w16cex:durableId="715B088D" w16cex:dateUtc="2026-03-25T02:43:00Z"/>
  <w16cex:commentExtensible w16cex:durableId="2B762C71" w16cex:dateUtc="2026-03-25T06:39:00Z"/>
  <w16cex:commentExtensible w16cex:durableId="59541A7C" w16cex:dateUtc="2026-03-25T06:21:00Z"/>
  <w16cex:commentExtensible w16cex:durableId="4054AE3C" w16cex:dateUtc="2026-03-25T06:14:00Z"/>
  <w16cex:commentExtensible w16cex:durableId="1AB4D390" w16cex:dateUtc="2026-03-25T06:11:00Z"/>
  <w16cex:commentExtensible w16cex:durableId="014700B0" w16cex:dateUtc="2026-03-25T06:11:00Z"/>
  <w16cex:commentExtensible w16cex:durableId="3B06B8B3" w16cex:dateUtc="2026-03-25T06:12:00Z"/>
  <w16cex:commentExtensible w16cex:durableId="26590046" w16cex:dateUtc="2026-03-25T06:12:00Z"/>
  <w16cex:commentExtensible w16cex:durableId="696C3493" w16cex:dateUtc="2026-03-25T06:13:00Z"/>
  <w16cex:commentExtensible w16cex:durableId="35A0A08A" w16cex:dateUtc="2026-03-25T06:13:00Z"/>
  <w16cex:commentExtensible w16cex:durableId="75DA8490" w16cex:dateUtc="2026-03-25T06:15:00Z"/>
  <w16cex:commentExtensible w16cex:durableId="4609145C" w16cex:dateUtc="2026-03-25T06:15:00Z"/>
  <w16cex:commentExtensible w16cex:durableId="64CCF105" w16cex:dateUtc="2026-03-25T06:17:00Z"/>
  <w16cex:commentExtensible w16cex:durableId="46786E47" w16cex:dateUtc="2026-03-25T06:18:00Z"/>
  <w16cex:commentExtensible w16cex:durableId="0633B674" w16cex:dateUtc="2026-03-25T06:18:00Z"/>
  <w16cex:commentExtensible w16cex:durableId="2B7166C5" w16cex:dateUtc="2026-03-25T06:19:00Z"/>
  <w16cex:commentExtensible w16cex:durableId="42D295D0" w16cex:dateUtc="2026-03-25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DD223C" w16cid:durableId="4A63A452"/>
  <w16cid:commentId w16cid:paraId="1764A1BF" w16cid:durableId="055F9B9D"/>
  <w16cid:commentId w16cid:paraId="0F09DCEA" w16cid:durableId="793155C8"/>
  <w16cid:commentId w16cid:paraId="37B3157A" w16cid:durableId="5CCAC077"/>
  <w16cid:commentId w16cid:paraId="5CFF9FB9" w16cid:durableId="2A1A4C6D"/>
  <w16cid:commentId w16cid:paraId="6DA23851" w16cid:durableId="0072EEDB"/>
  <w16cid:commentId w16cid:paraId="1FE12B0A" w16cid:durableId="004174C9"/>
  <w16cid:commentId w16cid:paraId="4265DA5F" w16cid:durableId="67C8B0D0"/>
  <w16cid:commentId w16cid:paraId="4683AD35" w16cid:durableId="7D59507B"/>
  <w16cid:commentId w16cid:paraId="5AF88A63" w16cid:durableId="7B87BAD6"/>
  <w16cid:commentId w16cid:paraId="0EA1692E" w16cid:durableId="0DDDD59A"/>
  <w16cid:commentId w16cid:paraId="5EC516FF" w16cid:durableId="715B088D"/>
  <w16cid:commentId w16cid:paraId="73C2C5C9" w16cid:durableId="2B762C71"/>
  <w16cid:commentId w16cid:paraId="2659AFAC" w16cid:durableId="59541A7C"/>
  <w16cid:commentId w16cid:paraId="6B22E3FD" w16cid:durableId="4054AE3C"/>
  <w16cid:commentId w16cid:paraId="584FA3FE" w16cid:durableId="1AB4D390"/>
  <w16cid:commentId w16cid:paraId="52B14CB9" w16cid:durableId="014700B0"/>
  <w16cid:commentId w16cid:paraId="446ED466" w16cid:durableId="3B06B8B3"/>
  <w16cid:commentId w16cid:paraId="30310C76" w16cid:durableId="26590046"/>
  <w16cid:commentId w16cid:paraId="7357E984" w16cid:durableId="696C3493"/>
  <w16cid:commentId w16cid:paraId="3892F9BA" w16cid:durableId="35A0A08A"/>
  <w16cid:commentId w16cid:paraId="546EEC80" w16cid:durableId="75DA8490"/>
  <w16cid:commentId w16cid:paraId="012B5C62" w16cid:durableId="4609145C"/>
  <w16cid:commentId w16cid:paraId="0FE4575A" w16cid:durableId="64CCF105"/>
  <w16cid:commentId w16cid:paraId="79772818" w16cid:durableId="46786E47"/>
  <w16cid:commentId w16cid:paraId="51B05408" w16cid:durableId="0633B674"/>
  <w16cid:commentId w16cid:paraId="45BC51A5" w16cid:durableId="2B7166C5"/>
  <w16cid:commentId w16cid:paraId="47EF9A03" w16cid:durableId="42D295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B50BB" w14:textId="77777777" w:rsidR="003805DF" w:rsidRDefault="003805DF" w:rsidP="00E5740F">
      <w:pPr>
        <w:spacing w:after="0" w:line="240" w:lineRule="auto"/>
      </w:pPr>
      <w:r>
        <w:separator/>
      </w:r>
    </w:p>
  </w:endnote>
  <w:endnote w:type="continuationSeparator" w:id="0">
    <w:p w14:paraId="41EDE5DE" w14:textId="77777777" w:rsidR="003805DF" w:rsidRDefault="003805DF" w:rsidP="00E57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46A6" w14:textId="77777777" w:rsidR="00E5740F" w:rsidRDefault="00E57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EC5B" w14:textId="77777777" w:rsidR="00E5740F" w:rsidRDefault="00E574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A880" w14:textId="77777777" w:rsidR="00E5740F" w:rsidRDefault="00E57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807" w14:textId="77777777" w:rsidR="003805DF" w:rsidRDefault="003805DF" w:rsidP="00E5740F">
      <w:pPr>
        <w:spacing w:after="0" w:line="240" w:lineRule="auto"/>
      </w:pPr>
      <w:r>
        <w:separator/>
      </w:r>
    </w:p>
  </w:footnote>
  <w:footnote w:type="continuationSeparator" w:id="0">
    <w:p w14:paraId="0F2BFA70" w14:textId="77777777" w:rsidR="003805DF" w:rsidRDefault="003805DF" w:rsidP="00E57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A6BC" w14:textId="249122CD" w:rsidR="00E5740F" w:rsidRDefault="00000000">
    <w:pPr>
      <w:pStyle w:val="Header"/>
    </w:pPr>
    <w:r>
      <w:rPr>
        <w:noProof/>
      </w:rPr>
      <w:pict w14:anchorId="6BD34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5062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12D7" w14:textId="2C06A84A" w:rsidR="00E5740F" w:rsidRDefault="00000000">
    <w:pPr>
      <w:pStyle w:val="Header"/>
    </w:pPr>
    <w:r>
      <w:rPr>
        <w:noProof/>
      </w:rPr>
      <w:pict w14:anchorId="7B52A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5062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60F8" w14:textId="4397E13A" w:rsidR="00E5740F" w:rsidRDefault="00000000">
    <w:pPr>
      <w:pStyle w:val="Header"/>
    </w:pPr>
    <w:r>
      <w:rPr>
        <w:noProof/>
      </w:rPr>
      <w:pict w14:anchorId="7E52A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5062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9141C"/>
    <w:multiLevelType w:val="hybridMultilevel"/>
    <w:tmpl w:val="4E1AA7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0F565CB"/>
    <w:multiLevelType w:val="multilevel"/>
    <w:tmpl w:val="C16CC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A52D0F"/>
    <w:multiLevelType w:val="multilevel"/>
    <w:tmpl w:val="25881C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DE4C62"/>
    <w:multiLevelType w:val="multilevel"/>
    <w:tmpl w:val="3B7E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01779"/>
    <w:multiLevelType w:val="multilevel"/>
    <w:tmpl w:val="750E2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A62E61"/>
    <w:multiLevelType w:val="multilevel"/>
    <w:tmpl w:val="76E6DA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DB6B52"/>
    <w:multiLevelType w:val="multilevel"/>
    <w:tmpl w:val="F67812C2"/>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2B1F41"/>
    <w:multiLevelType w:val="multilevel"/>
    <w:tmpl w:val="F67812C2"/>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0E5BD3"/>
    <w:multiLevelType w:val="hybridMultilevel"/>
    <w:tmpl w:val="66809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6630586">
    <w:abstractNumId w:val="5"/>
  </w:num>
  <w:num w:numId="2" w16cid:durableId="2115781918">
    <w:abstractNumId w:val="7"/>
  </w:num>
  <w:num w:numId="3" w16cid:durableId="1346781642">
    <w:abstractNumId w:val="3"/>
  </w:num>
  <w:num w:numId="4" w16cid:durableId="871307377">
    <w:abstractNumId w:val="4"/>
  </w:num>
  <w:num w:numId="5" w16cid:durableId="2019261686">
    <w:abstractNumId w:val="1"/>
  </w:num>
  <w:num w:numId="6" w16cid:durableId="1817141446">
    <w:abstractNumId w:val="8"/>
  </w:num>
  <w:num w:numId="7" w16cid:durableId="1536192341">
    <w:abstractNumId w:val="2"/>
  </w:num>
  <w:num w:numId="8" w16cid:durableId="1553082760">
    <w:abstractNumId w:val="6"/>
  </w:num>
  <w:num w:numId="9" w16cid:durableId="11094257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 name">
    <w15:presenceInfo w15:providerId="None" w15:userId="no na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446B"/>
    <w:rsid w:val="0003446B"/>
    <w:rsid w:val="000C26B2"/>
    <w:rsid w:val="000D2139"/>
    <w:rsid w:val="000D6B3A"/>
    <w:rsid w:val="00106634"/>
    <w:rsid w:val="001358E0"/>
    <w:rsid w:val="00240664"/>
    <w:rsid w:val="00281488"/>
    <w:rsid w:val="00290460"/>
    <w:rsid w:val="002A3B30"/>
    <w:rsid w:val="002A7C74"/>
    <w:rsid w:val="003805DF"/>
    <w:rsid w:val="004A4A1F"/>
    <w:rsid w:val="004D6458"/>
    <w:rsid w:val="00597D0D"/>
    <w:rsid w:val="005E4823"/>
    <w:rsid w:val="0065617D"/>
    <w:rsid w:val="0066455A"/>
    <w:rsid w:val="006801CF"/>
    <w:rsid w:val="00706AF4"/>
    <w:rsid w:val="00706F42"/>
    <w:rsid w:val="007A1D54"/>
    <w:rsid w:val="0084717A"/>
    <w:rsid w:val="0085541F"/>
    <w:rsid w:val="008763B1"/>
    <w:rsid w:val="00911C68"/>
    <w:rsid w:val="00931710"/>
    <w:rsid w:val="00944F60"/>
    <w:rsid w:val="00972AA9"/>
    <w:rsid w:val="00990699"/>
    <w:rsid w:val="009A35DB"/>
    <w:rsid w:val="009F7A14"/>
    <w:rsid w:val="00AC51A0"/>
    <w:rsid w:val="00B870AC"/>
    <w:rsid w:val="00D07642"/>
    <w:rsid w:val="00D127CD"/>
    <w:rsid w:val="00D54272"/>
    <w:rsid w:val="00D93523"/>
    <w:rsid w:val="00D95315"/>
    <w:rsid w:val="00E5740F"/>
    <w:rsid w:val="00E61682"/>
    <w:rsid w:val="00F14D7A"/>
    <w:rsid w:val="00F532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2EEA2"/>
  <w15:docId w15:val="{E06FB91E-AD4F-4875-9F54-677332CC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17A"/>
  </w:style>
  <w:style w:type="paragraph" w:styleId="Heading1">
    <w:name w:val="heading 1"/>
    <w:basedOn w:val="Normal"/>
    <w:next w:val="Normal"/>
    <w:link w:val="Heading1Char"/>
    <w:uiPriority w:val="9"/>
    <w:qFormat/>
    <w:rsid w:val="000344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344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344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446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3446B"/>
    <w:rPr>
      <w:rFonts w:ascii="Times New Roman" w:eastAsia="Times New Roman" w:hAnsi="Times New Roman" w:cs="Times New Roman"/>
      <w:b/>
      <w:bCs/>
      <w:sz w:val="27"/>
      <w:szCs w:val="27"/>
    </w:rPr>
  </w:style>
  <w:style w:type="character" w:styleId="Strong">
    <w:name w:val="Strong"/>
    <w:basedOn w:val="DefaultParagraphFont"/>
    <w:uiPriority w:val="22"/>
    <w:qFormat/>
    <w:rsid w:val="0003446B"/>
    <w:rPr>
      <w:b/>
      <w:bCs/>
    </w:rPr>
  </w:style>
  <w:style w:type="paragraph" w:customStyle="1" w:styleId="ds-markdown-paragraph">
    <w:name w:val="ds-markdown-paragraph"/>
    <w:basedOn w:val="Normal"/>
    <w:rsid w:val="0003446B"/>
    <w:pPr>
      <w:spacing w:before="100" w:beforeAutospacing="1" w:after="100" w:afterAutospacing="1" w:line="240" w:lineRule="auto"/>
    </w:pPr>
    <w:rPr>
      <w:rFonts w:ascii="Times New Roman" w:eastAsia="Times New Roman" w:hAnsi="Times New Roman" w:cs="Times New Roman"/>
      <w:sz w:val="24"/>
      <w:szCs w:val="24"/>
    </w:rPr>
  </w:style>
  <w:style w:type="table" w:styleId="LightShading">
    <w:name w:val="Light Shading"/>
    <w:basedOn w:val="TableNormal"/>
    <w:uiPriority w:val="60"/>
    <w:rsid w:val="0003446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03446B"/>
    <w:rPr>
      <w:rFonts w:asciiTheme="majorHAnsi" w:eastAsiaTheme="majorEastAsia" w:hAnsiTheme="majorHAnsi" w:cstheme="majorBidi"/>
      <w:b/>
      <w:bCs/>
      <w:color w:val="365F91" w:themeColor="accent1" w:themeShade="BF"/>
      <w:sz w:val="28"/>
      <w:szCs w:val="28"/>
    </w:rPr>
  </w:style>
  <w:style w:type="table" w:styleId="PlainTable2">
    <w:name w:val="Plain Table 2"/>
    <w:basedOn w:val="TableNormal"/>
    <w:uiPriority w:val="42"/>
    <w:rsid w:val="00972A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1Light">
    <w:name w:val="List Table 1 Light"/>
    <w:basedOn w:val="TableNormal"/>
    <w:uiPriority w:val="46"/>
    <w:rsid w:val="00972AA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944F60"/>
    <w:pPr>
      <w:ind w:left="720"/>
      <w:contextualSpacing/>
    </w:pPr>
  </w:style>
  <w:style w:type="character" w:customStyle="1" w:styleId="math-inline">
    <w:name w:val="math-inline"/>
    <w:basedOn w:val="DefaultParagraphFont"/>
    <w:rsid w:val="00944F60"/>
  </w:style>
  <w:style w:type="paragraph" w:styleId="NormalWeb">
    <w:name w:val="Normal (Web)"/>
    <w:basedOn w:val="Normal"/>
    <w:uiPriority w:val="99"/>
    <w:semiHidden/>
    <w:unhideWhenUsed/>
    <w:rsid w:val="004D64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4A1F"/>
    <w:rPr>
      <w:color w:val="0000FF" w:themeColor="hyperlink"/>
      <w:u w:val="single"/>
    </w:rPr>
  </w:style>
  <w:style w:type="character" w:styleId="UnresolvedMention">
    <w:name w:val="Unresolved Mention"/>
    <w:basedOn w:val="DefaultParagraphFont"/>
    <w:uiPriority w:val="99"/>
    <w:semiHidden/>
    <w:unhideWhenUsed/>
    <w:rsid w:val="004A4A1F"/>
    <w:rPr>
      <w:color w:val="605E5C"/>
      <w:shd w:val="clear" w:color="auto" w:fill="E1DFDD"/>
    </w:rPr>
  </w:style>
  <w:style w:type="paragraph" w:styleId="Header">
    <w:name w:val="header"/>
    <w:basedOn w:val="Normal"/>
    <w:link w:val="HeaderChar"/>
    <w:uiPriority w:val="99"/>
    <w:unhideWhenUsed/>
    <w:rsid w:val="00E574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40F"/>
  </w:style>
  <w:style w:type="paragraph" w:styleId="Footer">
    <w:name w:val="footer"/>
    <w:basedOn w:val="Normal"/>
    <w:link w:val="FooterChar"/>
    <w:uiPriority w:val="99"/>
    <w:unhideWhenUsed/>
    <w:rsid w:val="00E574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40F"/>
  </w:style>
  <w:style w:type="character" w:styleId="CommentReference">
    <w:name w:val="annotation reference"/>
    <w:basedOn w:val="DefaultParagraphFont"/>
    <w:uiPriority w:val="99"/>
    <w:semiHidden/>
    <w:unhideWhenUsed/>
    <w:rsid w:val="0066455A"/>
    <w:rPr>
      <w:sz w:val="16"/>
      <w:szCs w:val="16"/>
    </w:rPr>
  </w:style>
  <w:style w:type="paragraph" w:styleId="CommentText">
    <w:name w:val="annotation text"/>
    <w:basedOn w:val="Normal"/>
    <w:link w:val="CommentTextChar"/>
    <w:uiPriority w:val="99"/>
    <w:unhideWhenUsed/>
    <w:rsid w:val="0066455A"/>
    <w:pPr>
      <w:spacing w:line="240" w:lineRule="auto"/>
    </w:pPr>
    <w:rPr>
      <w:sz w:val="20"/>
      <w:szCs w:val="20"/>
    </w:rPr>
  </w:style>
  <w:style w:type="character" w:customStyle="1" w:styleId="CommentTextChar">
    <w:name w:val="Comment Text Char"/>
    <w:basedOn w:val="DefaultParagraphFont"/>
    <w:link w:val="CommentText"/>
    <w:uiPriority w:val="99"/>
    <w:rsid w:val="0066455A"/>
    <w:rPr>
      <w:sz w:val="20"/>
      <w:szCs w:val="20"/>
    </w:rPr>
  </w:style>
  <w:style w:type="paragraph" w:styleId="CommentSubject">
    <w:name w:val="annotation subject"/>
    <w:basedOn w:val="CommentText"/>
    <w:next w:val="CommentText"/>
    <w:link w:val="CommentSubjectChar"/>
    <w:uiPriority w:val="99"/>
    <w:semiHidden/>
    <w:unhideWhenUsed/>
    <w:rsid w:val="0066455A"/>
    <w:rPr>
      <w:b/>
      <w:bCs/>
    </w:rPr>
  </w:style>
  <w:style w:type="character" w:customStyle="1" w:styleId="CommentSubjectChar">
    <w:name w:val="Comment Subject Char"/>
    <w:basedOn w:val="CommentTextChar"/>
    <w:link w:val="CommentSubject"/>
    <w:uiPriority w:val="99"/>
    <w:semiHidden/>
    <w:rsid w:val="006645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959362">
      <w:bodyDiv w:val="1"/>
      <w:marLeft w:val="0"/>
      <w:marRight w:val="0"/>
      <w:marTop w:val="0"/>
      <w:marBottom w:val="0"/>
      <w:divBdr>
        <w:top w:val="none" w:sz="0" w:space="0" w:color="auto"/>
        <w:left w:val="none" w:sz="0" w:space="0" w:color="auto"/>
        <w:bottom w:val="none" w:sz="0" w:space="0" w:color="auto"/>
        <w:right w:val="none" w:sz="0" w:space="0" w:color="auto"/>
      </w:divBdr>
      <w:divsChild>
        <w:div w:id="755445815">
          <w:marLeft w:val="0"/>
          <w:marRight w:val="0"/>
          <w:marTop w:val="0"/>
          <w:marBottom w:val="0"/>
          <w:divBdr>
            <w:top w:val="none" w:sz="0" w:space="0" w:color="auto"/>
            <w:left w:val="none" w:sz="0" w:space="0" w:color="auto"/>
            <w:bottom w:val="none" w:sz="0" w:space="0" w:color="auto"/>
            <w:right w:val="none" w:sz="0" w:space="0" w:color="auto"/>
          </w:divBdr>
        </w:div>
        <w:div w:id="1000237956">
          <w:marLeft w:val="0"/>
          <w:marRight w:val="0"/>
          <w:marTop w:val="0"/>
          <w:marBottom w:val="0"/>
          <w:divBdr>
            <w:top w:val="none" w:sz="0" w:space="0" w:color="auto"/>
            <w:left w:val="none" w:sz="0" w:space="0" w:color="auto"/>
            <w:bottom w:val="none" w:sz="0" w:space="0" w:color="auto"/>
            <w:right w:val="none" w:sz="0" w:space="0" w:color="auto"/>
          </w:divBdr>
        </w:div>
        <w:div w:id="1566332750">
          <w:marLeft w:val="0"/>
          <w:marRight w:val="0"/>
          <w:marTop w:val="0"/>
          <w:marBottom w:val="0"/>
          <w:divBdr>
            <w:top w:val="none" w:sz="0" w:space="0" w:color="auto"/>
            <w:left w:val="none" w:sz="0" w:space="0" w:color="auto"/>
            <w:bottom w:val="none" w:sz="0" w:space="0" w:color="auto"/>
            <w:right w:val="none" w:sz="0" w:space="0" w:color="auto"/>
          </w:divBdr>
        </w:div>
        <w:div w:id="1531842854">
          <w:marLeft w:val="0"/>
          <w:marRight w:val="0"/>
          <w:marTop w:val="0"/>
          <w:marBottom w:val="0"/>
          <w:divBdr>
            <w:top w:val="none" w:sz="0" w:space="0" w:color="auto"/>
            <w:left w:val="none" w:sz="0" w:space="0" w:color="auto"/>
            <w:bottom w:val="none" w:sz="0" w:space="0" w:color="auto"/>
            <w:right w:val="none" w:sz="0" w:space="0" w:color="auto"/>
          </w:divBdr>
        </w:div>
        <w:div w:id="1672877753">
          <w:marLeft w:val="0"/>
          <w:marRight w:val="0"/>
          <w:marTop w:val="0"/>
          <w:marBottom w:val="0"/>
          <w:divBdr>
            <w:top w:val="none" w:sz="0" w:space="0" w:color="auto"/>
            <w:left w:val="none" w:sz="0" w:space="0" w:color="auto"/>
            <w:bottom w:val="none" w:sz="0" w:space="0" w:color="auto"/>
            <w:right w:val="none" w:sz="0" w:space="0" w:color="auto"/>
          </w:divBdr>
        </w:div>
        <w:div w:id="1277640967">
          <w:marLeft w:val="0"/>
          <w:marRight w:val="0"/>
          <w:marTop w:val="0"/>
          <w:marBottom w:val="0"/>
          <w:divBdr>
            <w:top w:val="none" w:sz="0" w:space="0" w:color="auto"/>
            <w:left w:val="none" w:sz="0" w:space="0" w:color="auto"/>
            <w:bottom w:val="none" w:sz="0" w:space="0" w:color="auto"/>
            <w:right w:val="none" w:sz="0" w:space="0" w:color="auto"/>
          </w:divBdr>
        </w:div>
        <w:div w:id="1297223644">
          <w:marLeft w:val="0"/>
          <w:marRight w:val="0"/>
          <w:marTop w:val="0"/>
          <w:marBottom w:val="0"/>
          <w:divBdr>
            <w:top w:val="none" w:sz="0" w:space="0" w:color="auto"/>
            <w:left w:val="none" w:sz="0" w:space="0" w:color="auto"/>
            <w:bottom w:val="none" w:sz="0" w:space="0" w:color="auto"/>
            <w:right w:val="none" w:sz="0" w:space="0" w:color="auto"/>
          </w:divBdr>
        </w:div>
        <w:div w:id="1838303364">
          <w:marLeft w:val="0"/>
          <w:marRight w:val="0"/>
          <w:marTop w:val="0"/>
          <w:marBottom w:val="0"/>
          <w:divBdr>
            <w:top w:val="none" w:sz="0" w:space="0" w:color="auto"/>
            <w:left w:val="none" w:sz="0" w:space="0" w:color="auto"/>
            <w:bottom w:val="none" w:sz="0" w:space="0" w:color="auto"/>
            <w:right w:val="none" w:sz="0" w:space="0" w:color="auto"/>
          </w:divBdr>
        </w:div>
        <w:div w:id="324238386">
          <w:marLeft w:val="0"/>
          <w:marRight w:val="0"/>
          <w:marTop w:val="0"/>
          <w:marBottom w:val="0"/>
          <w:divBdr>
            <w:top w:val="none" w:sz="0" w:space="0" w:color="auto"/>
            <w:left w:val="none" w:sz="0" w:space="0" w:color="auto"/>
            <w:bottom w:val="none" w:sz="0" w:space="0" w:color="auto"/>
            <w:right w:val="none" w:sz="0" w:space="0" w:color="auto"/>
          </w:divBdr>
        </w:div>
        <w:div w:id="652215960">
          <w:marLeft w:val="0"/>
          <w:marRight w:val="0"/>
          <w:marTop w:val="0"/>
          <w:marBottom w:val="0"/>
          <w:divBdr>
            <w:top w:val="none" w:sz="0" w:space="0" w:color="auto"/>
            <w:left w:val="none" w:sz="0" w:space="0" w:color="auto"/>
            <w:bottom w:val="none" w:sz="0" w:space="0" w:color="auto"/>
            <w:right w:val="none" w:sz="0" w:space="0" w:color="auto"/>
          </w:divBdr>
        </w:div>
        <w:div w:id="2110004132">
          <w:marLeft w:val="0"/>
          <w:marRight w:val="0"/>
          <w:marTop w:val="0"/>
          <w:marBottom w:val="0"/>
          <w:divBdr>
            <w:top w:val="none" w:sz="0" w:space="0" w:color="auto"/>
            <w:left w:val="none" w:sz="0" w:space="0" w:color="auto"/>
            <w:bottom w:val="none" w:sz="0" w:space="0" w:color="auto"/>
            <w:right w:val="none" w:sz="0" w:space="0" w:color="auto"/>
          </w:divBdr>
        </w:div>
        <w:div w:id="1619068623">
          <w:marLeft w:val="0"/>
          <w:marRight w:val="0"/>
          <w:marTop w:val="0"/>
          <w:marBottom w:val="0"/>
          <w:divBdr>
            <w:top w:val="none" w:sz="0" w:space="0" w:color="auto"/>
            <w:left w:val="none" w:sz="0" w:space="0" w:color="auto"/>
            <w:bottom w:val="none" w:sz="0" w:space="0" w:color="auto"/>
            <w:right w:val="none" w:sz="0" w:space="0" w:color="auto"/>
          </w:divBdr>
        </w:div>
      </w:divsChild>
    </w:div>
    <w:div w:id="291256333">
      <w:bodyDiv w:val="1"/>
      <w:marLeft w:val="0"/>
      <w:marRight w:val="0"/>
      <w:marTop w:val="0"/>
      <w:marBottom w:val="0"/>
      <w:divBdr>
        <w:top w:val="none" w:sz="0" w:space="0" w:color="auto"/>
        <w:left w:val="none" w:sz="0" w:space="0" w:color="auto"/>
        <w:bottom w:val="none" w:sz="0" w:space="0" w:color="auto"/>
        <w:right w:val="none" w:sz="0" w:space="0" w:color="auto"/>
      </w:divBdr>
      <w:divsChild>
        <w:div w:id="1774740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1533</TotalTime>
  <Pages>14</Pages>
  <Words>3989</Words>
  <Characters>22740</Characters>
  <Application>Microsoft Office Word</Application>
  <DocSecurity>0</DocSecurity>
  <Lines>189</Lines>
  <Paragraphs>53</Paragraphs>
  <ScaleCrop>false</ScaleCrop>
  <Company/>
  <LinksUpToDate>false</LinksUpToDate>
  <CharactersWithSpaces>26676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no name</cp:lastModifiedBy>
  <cp:revision>14</cp:revision>
  <dcterms:created xsi:type="dcterms:W3CDTF">2026-03-13T07:22:00Z</dcterms:created>
  <dcterms:modified xsi:type="dcterms:W3CDTF">2026-03-25T06:51:00Z</dcterms:modified>
</cp:coreProperties>
</file>