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DF6" w:rsidRPr="003065B4" w:rsidRDefault="00110DF6">
      <w:pPr>
        <w:spacing w:before="6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10161"/>
      </w:tblGrid>
      <w:tr w:rsidR="00110DF6" w:rsidRPr="003065B4">
        <w:trPr>
          <w:trHeight w:val="286"/>
        </w:trPr>
        <w:tc>
          <w:tcPr>
            <w:tcW w:w="3162" w:type="dxa"/>
            <w:tcBorders>
              <w:left w:val="single" w:sz="4" w:space="0" w:color="000000"/>
              <w:right w:val="single" w:sz="4" w:space="0" w:color="000000"/>
            </w:tcBorders>
          </w:tcPr>
          <w:p w:rsidR="00110DF6" w:rsidRPr="003065B4" w:rsidRDefault="008A34B8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Journal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1" w:type="dxa"/>
            <w:tcBorders>
              <w:left w:val="single" w:sz="4" w:space="0" w:color="000000"/>
              <w:right w:val="single" w:sz="4" w:space="0" w:color="000000"/>
            </w:tcBorders>
          </w:tcPr>
          <w:p w:rsidR="00110DF6" w:rsidRPr="003065B4" w:rsidRDefault="0091218E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8A34B8" w:rsidRPr="003065B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="008A34B8" w:rsidRPr="003065B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8A34B8" w:rsidRPr="003065B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8A34B8" w:rsidRPr="003065B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8A34B8" w:rsidRPr="003065B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Advances</w:t>
              </w:r>
              <w:r w:rsidR="008A34B8" w:rsidRPr="003065B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8A34B8" w:rsidRPr="003065B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in</w:t>
              </w:r>
              <w:r w:rsidR="008A34B8" w:rsidRPr="003065B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8A34B8" w:rsidRPr="003065B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Mathematics</w:t>
              </w:r>
              <w:r w:rsidR="008A34B8" w:rsidRPr="003065B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="008A34B8" w:rsidRPr="003065B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and</w:t>
              </w:r>
              <w:r w:rsidR="008A34B8" w:rsidRPr="003065B4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</w:rPr>
                <w:t xml:space="preserve"> </w:t>
              </w:r>
              <w:r w:rsidR="008A34B8" w:rsidRPr="003065B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Computer</w:t>
              </w:r>
              <w:r w:rsidR="008A34B8" w:rsidRPr="003065B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8A34B8" w:rsidRPr="003065B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Science</w:t>
              </w:r>
            </w:hyperlink>
          </w:p>
        </w:tc>
      </w:tr>
      <w:tr w:rsidR="00110DF6" w:rsidRPr="003065B4">
        <w:trPr>
          <w:trHeight w:val="287"/>
        </w:trPr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F6" w:rsidRPr="003065B4" w:rsidRDefault="008A34B8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Manuscript</w:t>
            </w:r>
            <w:r w:rsidRPr="003065B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F6" w:rsidRPr="003065B4" w:rsidRDefault="008A34B8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Ms_JAMCS_155814</w:t>
            </w:r>
          </w:p>
        </w:tc>
      </w:tr>
      <w:tr w:rsidR="00110DF6" w:rsidRPr="003065B4">
        <w:trPr>
          <w:trHeight w:val="65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F6" w:rsidRPr="003065B4" w:rsidRDefault="008A34B8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Title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F6" w:rsidRPr="003065B4" w:rsidRDefault="008A34B8">
            <w:pPr>
              <w:pStyle w:val="TableParagraph"/>
              <w:spacing w:before="96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Modified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Logistic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Incorporating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Tilapia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Harvesting: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A Case Study of </w:t>
            </w:r>
            <w:proofErr w:type="spellStart"/>
            <w:r w:rsidRPr="003065B4">
              <w:rPr>
                <w:rFonts w:ascii="Arial" w:hAnsi="Arial" w:cs="Arial"/>
                <w:b/>
                <w:sz w:val="20"/>
                <w:szCs w:val="20"/>
              </w:rPr>
              <w:t>Aquasamaki</w:t>
            </w:r>
            <w:proofErr w:type="spellEnd"/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 Farm, </w:t>
            </w:r>
            <w:proofErr w:type="spellStart"/>
            <w:r w:rsidRPr="003065B4">
              <w:rPr>
                <w:rFonts w:ascii="Arial" w:hAnsi="Arial" w:cs="Arial"/>
                <w:b/>
                <w:sz w:val="20"/>
                <w:szCs w:val="20"/>
              </w:rPr>
              <w:t>Mogotio</w:t>
            </w:r>
            <w:proofErr w:type="spellEnd"/>
            <w:r w:rsidRPr="003065B4">
              <w:rPr>
                <w:rFonts w:ascii="Arial" w:hAnsi="Arial" w:cs="Arial"/>
                <w:b/>
                <w:sz w:val="20"/>
                <w:szCs w:val="20"/>
              </w:rPr>
              <w:t>, Kenya</w:t>
            </w:r>
          </w:p>
        </w:tc>
      </w:tr>
      <w:tr w:rsidR="00110DF6" w:rsidRPr="003065B4">
        <w:trPr>
          <w:trHeight w:val="333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F6" w:rsidRPr="003065B4" w:rsidRDefault="008A34B8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Type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F6" w:rsidRPr="003065B4" w:rsidRDefault="008A34B8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10DF6" w:rsidRPr="003065B4" w:rsidRDefault="00110DF6">
      <w:pPr>
        <w:spacing w:before="229"/>
        <w:rPr>
          <w:rFonts w:ascii="Arial" w:hAnsi="Arial" w:cs="Arial"/>
          <w:sz w:val="20"/>
          <w:szCs w:val="20"/>
        </w:rPr>
      </w:pPr>
    </w:p>
    <w:p w:rsidR="00110DF6" w:rsidRPr="003065B4" w:rsidRDefault="008A34B8">
      <w:pPr>
        <w:pStyle w:val="BodyText"/>
        <w:ind w:left="165"/>
        <w:rPr>
          <w:rFonts w:ascii="Arial" w:hAnsi="Arial" w:cs="Arial"/>
        </w:rPr>
      </w:pPr>
      <w:r w:rsidRPr="003065B4">
        <w:rPr>
          <w:rFonts w:ascii="Arial" w:hAnsi="Arial" w:cs="Arial"/>
          <w:color w:val="000000"/>
          <w:highlight w:val="yellow"/>
        </w:rPr>
        <w:t>PART</w:t>
      </w:r>
      <w:r w:rsidRPr="003065B4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3065B4">
        <w:rPr>
          <w:rFonts w:ascii="Arial" w:hAnsi="Arial" w:cs="Arial"/>
          <w:color w:val="000000"/>
          <w:highlight w:val="yellow"/>
        </w:rPr>
        <w:t>1(Importance</w:t>
      </w:r>
      <w:r w:rsidRPr="003065B4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3065B4">
        <w:rPr>
          <w:rFonts w:ascii="Arial" w:hAnsi="Arial" w:cs="Arial"/>
          <w:color w:val="000000"/>
          <w:highlight w:val="yellow"/>
        </w:rPr>
        <w:t>of</w:t>
      </w:r>
      <w:r w:rsidRPr="003065B4">
        <w:rPr>
          <w:rFonts w:ascii="Arial" w:hAnsi="Arial" w:cs="Arial"/>
          <w:color w:val="000000"/>
          <w:spacing w:val="-6"/>
          <w:highlight w:val="yellow"/>
        </w:rPr>
        <w:t xml:space="preserve"> </w:t>
      </w:r>
      <w:r w:rsidRPr="003065B4">
        <w:rPr>
          <w:rFonts w:ascii="Arial" w:hAnsi="Arial" w:cs="Arial"/>
          <w:color w:val="000000"/>
          <w:highlight w:val="yellow"/>
        </w:rPr>
        <w:t>the</w:t>
      </w:r>
      <w:r w:rsidRPr="003065B4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3065B4">
        <w:rPr>
          <w:rFonts w:ascii="Arial" w:hAnsi="Arial" w:cs="Arial"/>
          <w:color w:val="000000"/>
          <w:spacing w:val="-2"/>
          <w:highlight w:val="yellow"/>
        </w:rPr>
        <w:t>manuscript)</w:t>
      </w:r>
    </w:p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p w:rsidR="00110DF6" w:rsidRPr="003065B4" w:rsidRDefault="00110DF6">
      <w:pPr>
        <w:spacing w:before="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8"/>
        <w:gridCol w:w="4969"/>
        <w:gridCol w:w="3679"/>
      </w:tblGrid>
      <w:tr w:rsidR="00110DF6" w:rsidRPr="003065B4">
        <w:trPr>
          <w:trHeight w:val="638"/>
        </w:trPr>
        <w:tc>
          <w:tcPr>
            <w:tcW w:w="4818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9" w:type="dxa"/>
          </w:tcPr>
          <w:p w:rsidR="00110DF6" w:rsidRPr="003065B4" w:rsidRDefault="008A34B8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79" w:type="dxa"/>
          </w:tcPr>
          <w:p w:rsidR="00110DF6" w:rsidRPr="003065B4" w:rsidRDefault="008A34B8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065B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10DF6" w:rsidRPr="003065B4">
        <w:trPr>
          <w:trHeight w:val="2068"/>
        </w:trPr>
        <w:tc>
          <w:tcPr>
            <w:tcW w:w="4818" w:type="dxa"/>
          </w:tcPr>
          <w:p w:rsidR="00110DF6" w:rsidRPr="003065B4" w:rsidRDefault="008A34B8">
            <w:pPr>
              <w:pStyle w:val="TableParagraph"/>
              <w:ind w:right="681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minimum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3-4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sentences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may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9" w:type="dxa"/>
          </w:tcPr>
          <w:p w:rsidR="00110DF6" w:rsidRPr="003065B4" w:rsidRDefault="008A34B8">
            <w:pPr>
              <w:pStyle w:val="TableParagraph"/>
              <w:ind w:left="108" w:right="61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This study blends theory and real-world fish farming by incorporating water-quality factors such as pH and alkalinity into the classic logistic growth model. It gives farm managers a key tool to spot "severe stress" points where growth can't keep up with harvesting, averting population crashes. Key finding: a tipping point at Q≈0.4 shows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shifts</w:t>
            </w:r>
            <w:r w:rsidRPr="003065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with</w:t>
            </w: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conditions.</w:t>
            </w:r>
          </w:p>
          <w:p w:rsidR="00110DF6" w:rsidRPr="003065B4" w:rsidRDefault="008A34B8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Overall, it pushes for adaptive strategies and real-time monitoring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to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balance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harvests,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food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security,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and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profits.</w:t>
            </w:r>
          </w:p>
        </w:tc>
        <w:tc>
          <w:tcPr>
            <w:tcW w:w="3679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DF6" w:rsidRPr="003065B4" w:rsidRDefault="00110DF6">
      <w:pPr>
        <w:pStyle w:val="TableParagraph"/>
        <w:rPr>
          <w:rFonts w:ascii="Arial" w:hAnsi="Arial" w:cs="Arial"/>
          <w:sz w:val="20"/>
          <w:szCs w:val="20"/>
        </w:rPr>
        <w:sectPr w:rsidR="00110DF6" w:rsidRPr="003065B4">
          <w:headerReference w:type="default" r:id="rId8"/>
          <w:footerReference w:type="default" r:id="rId9"/>
          <w:type w:val="continuous"/>
          <w:pgSz w:w="16840" w:h="23820"/>
          <w:pgMar w:top="1760" w:right="1275" w:bottom="1620" w:left="1275" w:header="1284" w:footer="1431" w:gutter="0"/>
          <w:pgNumType w:start="1"/>
          <w:cols w:space="720"/>
        </w:sectPr>
      </w:pPr>
    </w:p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p w:rsidR="00110DF6" w:rsidRPr="003065B4" w:rsidRDefault="00110DF6">
      <w:pPr>
        <w:spacing w:before="7"/>
        <w:rPr>
          <w:rFonts w:ascii="Arial" w:hAnsi="Arial" w:cs="Arial"/>
          <w:b/>
          <w:sz w:val="20"/>
          <w:szCs w:val="20"/>
        </w:rPr>
      </w:pPr>
    </w:p>
    <w:p w:rsidR="00110DF6" w:rsidRPr="003065B4" w:rsidRDefault="008A34B8">
      <w:pPr>
        <w:pStyle w:val="BodyText"/>
        <w:ind w:left="165"/>
        <w:rPr>
          <w:rFonts w:ascii="Arial" w:hAnsi="Arial" w:cs="Arial"/>
        </w:rPr>
      </w:pPr>
      <w:r w:rsidRPr="003065B4">
        <w:rPr>
          <w:rFonts w:ascii="Arial" w:hAnsi="Arial" w:cs="Arial"/>
          <w:color w:val="000000"/>
          <w:highlight w:val="yellow"/>
        </w:rPr>
        <w:t>PART</w:t>
      </w:r>
      <w:r w:rsidRPr="003065B4">
        <w:rPr>
          <w:rFonts w:ascii="Arial" w:hAnsi="Arial" w:cs="Arial"/>
          <w:color w:val="000000"/>
          <w:spacing w:val="42"/>
          <w:highlight w:val="yellow"/>
        </w:rPr>
        <w:t xml:space="preserve"> </w:t>
      </w:r>
      <w:r w:rsidRPr="003065B4">
        <w:rPr>
          <w:rFonts w:ascii="Arial" w:hAnsi="Arial" w:cs="Arial"/>
          <w:color w:val="000000"/>
          <w:highlight w:val="yellow"/>
        </w:rPr>
        <w:t>2.1</w:t>
      </w:r>
      <w:r w:rsidRPr="003065B4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3065B4">
        <w:rPr>
          <w:rFonts w:ascii="Arial" w:hAnsi="Arial" w:cs="Arial"/>
          <w:color w:val="000000"/>
          <w:highlight w:val="yellow"/>
        </w:rPr>
        <w:t>(Objective</w:t>
      </w:r>
      <w:r w:rsidRPr="003065B4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3065B4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p w:rsidR="00110DF6" w:rsidRPr="003065B4" w:rsidRDefault="00110DF6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6"/>
        <w:gridCol w:w="3680"/>
      </w:tblGrid>
      <w:tr w:rsidR="00110DF6" w:rsidRPr="003065B4">
        <w:trPr>
          <w:trHeight w:val="408"/>
        </w:trPr>
        <w:tc>
          <w:tcPr>
            <w:tcW w:w="4822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0" w:type="dxa"/>
          </w:tcPr>
          <w:p w:rsidR="00110DF6" w:rsidRPr="003065B4" w:rsidRDefault="008A34B8">
            <w:pPr>
              <w:pStyle w:val="TableParagraph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065B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10DF6" w:rsidRPr="003065B4">
        <w:trPr>
          <w:trHeight w:val="1262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110DF6" w:rsidRPr="003065B4" w:rsidRDefault="008A34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262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262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262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ind w:right="73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110DF6" w:rsidRPr="003065B4" w:rsidRDefault="008A34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262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ind w:right="73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306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065B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306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110DF6" w:rsidRPr="003065B4" w:rsidRDefault="008A34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262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date?</w:t>
            </w:r>
          </w:p>
          <w:p w:rsidR="00110DF6" w:rsidRPr="003065B4" w:rsidRDefault="008A34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262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110DF6" w:rsidRPr="003065B4" w:rsidRDefault="008A34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261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110DF6" w:rsidRPr="003065B4" w:rsidRDefault="008A34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919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110DF6" w:rsidRPr="003065B4" w:rsidRDefault="008A34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148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110DF6" w:rsidRPr="003065B4" w:rsidRDefault="008A34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151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110DF6" w:rsidRPr="003065B4" w:rsidRDefault="008A34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919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918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381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110DF6" w:rsidRPr="003065B4" w:rsidRDefault="008A34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110DF6" w:rsidRPr="003065B4" w:rsidRDefault="008A34B8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3065B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149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065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3065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110DF6" w:rsidRPr="003065B4" w:rsidRDefault="008A34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65B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110DF6" w:rsidRPr="003065B4" w:rsidRDefault="008A34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65B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</w:tc>
        <w:tc>
          <w:tcPr>
            <w:tcW w:w="4966" w:type="dxa"/>
          </w:tcPr>
          <w:p w:rsidR="00110DF6" w:rsidRPr="003065B4" w:rsidRDefault="008A34B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DF6" w:rsidRPr="003065B4" w:rsidRDefault="00110DF6">
      <w:pPr>
        <w:pStyle w:val="TableParagraph"/>
        <w:rPr>
          <w:rFonts w:ascii="Arial" w:hAnsi="Arial" w:cs="Arial"/>
          <w:sz w:val="20"/>
          <w:szCs w:val="20"/>
        </w:rPr>
        <w:sectPr w:rsidR="00110DF6" w:rsidRPr="003065B4">
          <w:pgSz w:w="16840" w:h="23820"/>
          <w:pgMar w:top="1760" w:right="1275" w:bottom="1620" w:left="1275" w:header="1284" w:footer="1431" w:gutter="0"/>
          <w:cols w:space="720"/>
        </w:sect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6"/>
        <w:gridCol w:w="3680"/>
      </w:tblGrid>
      <w:tr w:rsidR="00110DF6" w:rsidRPr="003065B4">
        <w:trPr>
          <w:trHeight w:val="703"/>
        </w:trPr>
        <w:tc>
          <w:tcPr>
            <w:tcW w:w="4822" w:type="dxa"/>
          </w:tcPr>
          <w:p w:rsidR="00110DF6" w:rsidRPr="003065B4" w:rsidRDefault="008A34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N/A</w:t>
            </w:r>
            <w:r w:rsidRPr="003065B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65B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3065B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6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p w:rsidR="00110DF6" w:rsidRPr="003065B4" w:rsidRDefault="00110DF6">
      <w:pPr>
        <w:spacing w:before="7"/>
        <w:rPr>
          <w:rFonts w:ascii="Arial" w:hAnsi="Arial" w:cs="Arial"/>
          <w:b/>
          <w:sz w:val="20"/>
          <w:szCs w:val="20"/>
        </w:rPr>
      </w:pPr>
    </w:p>
    <w:p w:rsidR="00110DF6" w:rsidRPr="003065B4" w:rsidRDefault="008A34B8">
      <w:pPr>
        <w:pStyle w:val="BodyText"/>
        <w:spacing w:before="1"/>
        <w:ind w:left="165"/>
        <w:rPr>
          <w:rFonts w:ascii="Arial" w:hAnsi="Arial" w:cs="Arial"/>
        </w:rPr>
      </w:pPr>
      <w:r w:rsidRPr="003065B4">
        <w:rPr>
          <w:rFonts w:ascii="Arial" w:hAnsi="Arial" w:cs="Arial"/>
          <w:color w:val="000000"/>
          <w:highlight w:val="yellow"/>
        </w:rPr>
        <w:t>PART</w:t>
      </w:r>
      <w:r w:rsidRPr="003065B4">
        <w:rPr>
          <w:rFonts w:ascii="Arial" w:hAnsi="Arial" w:cs="Arial"/>
          <w:color w:val="000000"/>
          <w:spacing w:val="41"/>
          <w:highlight w:val="yellow"/>
        </w:rPr>
        <w:t xml:space="preserve"> </w:t>
      </w:r>
      <w:r w:rsidRPr="003065B4">
        <w:rPr>
          <w:rFonts w:ascii="Arial" w:hAnsi="Arial" w:cs="Arial"/>
          <w:color w:val="000000"/>
          <w:highlight w:val="yellow"/>
        </w:rPr>
        <w:t>2.2</w:t>
      </w:r>
      <w:r w:rsidRPr="003065B4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3065B4">
        <w:rPr>
          <w:rFonts w:ascii="Arial" w:hAnsi="Arial" w:cs="Arial"/>
          <w:color w:val="000000"/>
          <w:highlight w:val="yellow"/>
        </w:rPr>
        <w:t>(Subjective</w:t>
      </w:r>
      <w:r w:rsidRPr="003065B4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3065B4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110DF6" w:rsidRPr="003065B4" w:rsidRDefault="00110DF6">
      <w:pPr>
        <w:spacing w:before="4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6272"/>
        <w:gridCol w:w="4320"/>
      </w:tblGrid>
      <w:tr w:rsidR="00110DF6" w:rsidRPr="003065B4">
        <w:trPr>
          <w:trHeight w:val="885"/>
        </w:trPr>
        <w:tc>
          <w:tcPr>
            <w:tcW w:w="3587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2" w:type="dxa"/>
          </w:tcPr>
          <w:p w:rsidR="00110DF6" w:rsidRPr="003065B4" w:rsidRDefault="008A34B8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065B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20" w:type="dxa"/>
          </w:tcPr>
          <w:p w:rsidR="00110DF6" w:rsidRPr="003065B4" w:rsidRDefault="008A34B8">
            <w:pPr>
              <w:pStyle w:val="TableParagraph"/>
              <w:spacing w:line="256" w:lineRule="auto"/>
              <w:ind w:left="108" w:right="253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(It</w:t>
            </w:r>
            <w:r w:rsidRPr="003065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mandatory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that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110DF6" w:rsidRPr="003065B4">
        <w:trPr>
          <w:trHeight w:val="1261"/>
        </w:trPr>
        <w:tc>
          <w:tcPr>
            <w:tcW w:w="3587" w:type="dxa"/>
          </w:tcPr>
          <w:p w:rsidR="00110DF6" w:rsidRPr="003065B4" w:rsidRDefault="008A34B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065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10DF6" w:rsidRPr="003065B4" w:rsidRDefault="008A34B8">
            <w:pPr>
              <w:pStyle w:val="TableParagraph"/>
              <w:spacing w:before="229"/>
              <w:ind w:left="468" w:right="133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If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your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answer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NO,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please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110DF6" w:rsidRPr="003065B4" w:rsidRDefault="008A34B8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Yes,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title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suitable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for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this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432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378"/>
        </w:trPr>
        <w:tc>
          <w:tcPr>
            <w:tcW w:w="3587" w:type="dxa"/>
          </w:tcPr>
          <w:p w:rsidR="00110DF6" w:rsidRPr="003065B4" w:rsidRDefault="008A34B8">
            <w:pPr>
              <w:pStyle w:val="TableParagraph"/>
              <w:ind w:left="468" w:right="764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065B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110DF6" w:rsidRPr="003065B4" w:rsidRDefault="008A34B8">
            <w:pPr>
              <w:pStyle w:val="TableParagraph"/>
              <w:spacing w:before="208" w:line="230" w:lineRule="exact"/>
              <w:ind w:left="392" w:right="209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If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your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answer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NO,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please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110DF6" w:rsidRPr="003065B4" w:rsidRDefault="008A34B8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Yes,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abstract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432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9299"/>
        </w:trPr>
        <w:tc>
          <w:tcPr>
            <w:tcW w:w="3587" w:type="dxa"/>
          </w:tcPr>
          <w:p w:rsidR="00110DF6" w:rsidRPr="003065B4" w:rsidRDefault="008A34B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065B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110DF6" w:rsidRPr="003065B4" w:rsidRDefault="00110DF6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DF6" w:rsidRPr="003065B4" w:rsidRDefault="008A34B8">
            <w:pPr>
              <w:pStyle w:val="TableParagraph"/>
              <w:ind w:left="392" w:right="209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If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your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answer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NO,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please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110DF6" w:rsidRPr="003065B4" w:rsidRDefault="008A34B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manuscript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correct,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but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following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suggestions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or comments can improve the manuscript:</w:t>
            </w:r>
          </w:p>
          <w:p w:rsidR="00110DF6" w:rsidRPr="003065B4" w:rsidRDefault="00110DF6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DF6" w:rsidRPr="003065B4" w:rsidRDefault="008A34B8">
            <w:pPr>
              <w:pStyle w:val="TableParagraph"/>
              <w:numPr>
                <w:ilvl w:val="0"/>
                <w:numId w:val="1"/>
              </w:numPr>
              <w:tabs>
                <w:tab w:val="left" w:pos="707"/>
              </w:tabs>
              <w:spacing w:before="1" w:line="271" w:lineRule="auto"/>
              <w:ind w:right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In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equation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(3.3),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there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no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subscripts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on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equation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variables used,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while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in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equations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3.4-3.6, subscripts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are introduced.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Please correct this and be consistent.</w:t>
            </w:r>
          </w:p>
          <w:p w:rsidR="00110DF6" w:rsidRPr="003065B4" w:rsidRDefault="00110DF6">
            <w:pPr>
              <w:pStyle w:val="TableParagraph"/>
              <w:spacing w:before="4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DF6" w:rsidRPr="003065B4" w:rsidRDefault="008A34B8">
            <w:pPr>
              <w:pStyle w:val="TableParagraph"/>
              <w:numPr>
                <w:ilvl w:val="0"/>
                <w:numId w:val="1"/>
              </w:numPr>
              <w:tabs>
                <w:tab w:val="left" w:pos="707"/>
              </w:tabs>
              <w:spacing w:before="1" w:line="273" w:lineRule="auto"/>
              <w:ind w:right="161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There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cases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where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claims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made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without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providing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evidence from the literature, mostly in the introduction section and in the literature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review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section.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Please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provide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references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to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support.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This will also increase the number of citations in the references</w:t>
            </w:r>
          </w:p>
          <w:p w:rsidR="00110DF6" w:rsidRPr="003065B4" w:rsidRDefault="00110DF6">
            <w:pPr>
              <w:pStyle w:val="TableParagraph"/>
              <w:spacing w:before="3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DF6" w:rsidRPr="003065B4" w:rsidRDefault="008A34B8">
            <w:pPr>
              <w:pStyle w:val="TableParagraph"/>
              <w:numPr>
                <w:ilvl w:val="0"/>
                <w:numId w:val="1"/>
              </w:numPr>
              <w:tabs>
                <w:tab w:val="left" w:pos="707"/>
              </w:tabs>
              <w:spacing w:line="280" w:lineRule="auto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Ensure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all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units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explicitly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stated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in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065B4">
              <w:rPr>
                <w:rFonts w:ascii="Arial" w:hAnsi="Arial" w:cs="Arial"/>
                <w:sz w:val="20"/>
                <w:szCs w:val="20"/>
              </w:rPr>
              <w:t>parameterisation</w:t>
            </w:r>
            <w:proofErr w:type="spellEnd"/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 xml:space="preserve">section. While </w:t>
            </w:r>
            <w:r w:rsidRPr="003065B4">
              <w:rPr>
                <w:rFonts w:ascii="Arial" w:hAnsi="Arial" w:cs="Arial"/>
                <w:noProof/>
                <w:spacing w:val="1"/>
                <w:sz w:val="20"/>
                <w:szCs w:val="20"/>
              </w:rPr>
              <w:drawing>
                <wp:inline distT="0" distB="0" distL="0" distR="0">
                  <wp:extent cx="76198" cy="9144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8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B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is given as 0.5, the</w:t>
            </w:r>
            <w:r w:rsidRPr="003065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"unit time" (e.g.,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 xml:space="preserve">days, weeks, months) should be defined to make the harvesting rate ( </w:t>
            </w:r>
            <w:r w:rsidRPr="003065B4">
              <w:rPr>
                <w:rFonts w:ascii="Arial" w:hAnsi="Arial" w:cs="Arial"/>
                <w:noProof/>
                <w:spacing w:val="2"/>
                <w:sz w:val="20"/>
                <w:szCs w:val="20"/>
              </w:rPr>
              <w:drawing>
                <wp:inline distT="0" distB="0" distL="0" distR="0">
                  <wp:extent cx="397486" cy="9144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486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B4">
              <w:rPr>
                <w:rFonts w:ascii="Arial" w:hAnsi="Arial" w:cs="Arial"/>
                <w:sz w:val="20"/>
                <w:szCs w:val="20"/>
              </w:rPr>
              <w:t>)</w:t>
            </w:r>
            <w:r w:rsidRPr="00306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and growth rate are biologically meaningful for Tilapia.</w:t>
            </w:r>
          </w:p>
          <w:p w:rsidR="00110DF6" w:rsidRPr="003065B4" w:rsidRDefault="00110DF6">
            <w:pPr>
              <w:pStyle w:val="TableParagraph"/>
              <w:spacing w:before="3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DF6" w:rsidRPr="003065B4" w:rsidRDefault="008A34B8">
            <w:pPr>
              <w:pStyle w:val="TableParagraph"/>
              <w:numPr>
                <w:ilvl w:val="0"/>
                <w:numId w:val="1"/>
              </w:numPr>
              <w:tabs>
                <w:tab w:val="left" w:pos="707"/>
              </w:tabs>
              <w:spacing w:line="273" w:lineRule="auto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While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text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correctly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identifies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"higher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equilibrium"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as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stable and the "lower equilibrium" as an unstable threshold, providing a formal stability proof using the derivative of the net growth function (Jacobian stability analysis) would strengthen the "Equilibrium Analysis" section.</w:t>
            </w:r>
          </w:p>
          <w:p w:rsidR="00110DF6" w:rsidRPr="003065B4" w:rsidRDefault="00110DF6">
            <w:pPr>
              <w:pStyle w:val="TableParagraph"/>
              <w:spacing w:before="3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DF6" w:rsidRPr="003065B4" w:rsidRDefault="008A34B8">
            <w:pPr>
              <w:pStyle w:val="TableParagraph"/>
              <w:numPr>
                <w:ilvl w:val="0"/>
                <w:numId w:val="1"/>
              </w:numPr>
              <w:tabs>
                <w:tab w:val="left" w:pos="707"/>
              </w:tabs>
              <w:spacing w:before="1" w:line="273" w:lineRule="auto"/>
              <w:ind w:right="674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The specific functional forms for the modifiers, such as the Gaussian-like</w:t>
            </w:r>
            <w:r w:rsidRPr="003065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noProof/>
                <w:position w:val="-5"/>
                <w:sz w:val="20"/>
                <w:szCs w:val="20"/>
              </w:rPr>
              <w:drawing>
                <wp:inline distT="0" distB="0" distL="0" distR="0">
                  <wp:extent cx="175259" cy="13005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59" cy="13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B4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exponential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>
                  <wp:extent cx="374600" cy="13716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0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B4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,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 xml:space="preserve">presented without explicit citations or empirical justification from the </w:t>
            </w:r>
            <w:proofErr w:type="spellStart"/>
            <w:r w:rsidRPr="003065B4">
              <w:rPr>
                <w:rFonts w:ascii="Arial" w:hAnsi="Arial" w:cs="Arial"/>
                <w:sz w:val="20"/>
                <w:szCs w:val="20"/>
              </w:rPr>
              <w:t>Aquasamaki</w:t>
            </w:r>
            <w:proofErr w:type="spellEnd"/>
            <w:r w:rsidRPr="003065B4">
              <w:rPr>
                <w:rFonts w:ascii="Arial" w:hAnsi="Arial" w:cs="Arial"/>
                <w:sz w:val="20"/>
                <w:szCs w:val="20"/>
              </w:rPr>
              <w:t xml:space="preserve"> Farm data. Briefly explain why these specific mathematical structures were chosen to represent those environmental stressors (refer to equations 3.4-3.6).</w:t>
            </w:r>
          </w:p>
          <w:p w:rsidR="00110DF6" w:rsidRPr="003065B4" w:rsidRDefault="00110DF6">
            <w:pPr>
              <w:pStyle w:val="TableParagraph"/>
              <w:spacing w:before="4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0DF6" w:rsidRPr="003065B4" w:rsidRDefault="008A34B8">
            <w:pPr>
              <w:pStyle w:val="TableParagraph"/>
              <w:numPr>
                <w:ilvl w:val="0"/>
                <w:numId w:val="1"/>
              </w:numPr>
              <w:tabs>
                <w:tab w:val="left" w:pos="707"/>
              </w:tabs>
              <w:spacing w:line="280" w:lineRule="auto"/>
              <w:ind w:right="149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transition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from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"Optimal"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(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noProof/>
                <w:spacing w:val="4"/>
                <w:position w:val="-3"/>
                <w:sz w:val="20"/>
                <w:szCs w:val="20"/>
              </w:rPr>
              <w:drawing>
                <wp:inline distT="0" distB="0" distL="0" distR="0">
                  <wp:extent cx="420370" cy="10667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B4">
              <w:rPr>
                <w:rFonts w:ascii="Arial" w:hAnsi="Arial" w:cs="Arial"/>
                <w:sz w:val="20"/>
                <w:szCs w:val="20"/>
              </w:rPr>
              <w:t>)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to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"Moderate"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(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noProof/>
                <w:spacing w:val="-1"/>
                <w:position w:val="-3"/>
                <w:sz w:val="20"/>
                <w:szCs w:val="20"/>
              </w:rPr>
              <w:drawing>
                <wp:inline distT="0" distB="0" distL="0" distR="0">
                  <wp:extent cx="420370" cy="1143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B4">
              <w:rPr>
                <w:rFonts w:ascii="Arial" w:hAnsi="Arial" w:cs="Arial"/>
                <w:sz w:val="20"/>
                <w:szCs w:val="20"/>
              </w:rPr>
              <w:t xml:space="preserve">) and "Severe" ( </w:t>
            </w:r>
            <w:r w:rsidRPr="003065B4">
              <w:rPr>
                <w:rFonts w:ascii="Arial" w:hAnsi="Arial" w:cs="Arial"/>
                <w:noProof/>
                <w:position w:val="-3"/>
                <w:sz w:val="20"/>
                <w:szCs w:val="20"/>
              </w:rPr>
              <w:drawing>
                <wp:inline distT="0" distB="0" distL="0" distR="0">
                  <wp:extent cx="420370" cy="10667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B4">
              <w:rPr>
                <w:rFonts w:ascii="Arial" w:hAnsi="Arial" w:cs="Arial"/>
                <w:sz w:val="20"/>
                <w:szCs w:val="20"/>
              </w:rPr>
              <w:t>)</w:t>
            </w:r>
            <w:r w:rsidRPr="003065B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 xml:space="preserve">is helpful. However, the study notes a critical bifurcation at </w:t>
            </w:r>
            <w:r w:rsidRPr="003065B4">
              <w:rPr>
                <w:rFonts w:ascii="Arial" w:hAnsi="Arial" w:cs="Arial"/>
                <w:noProof/>
                <w:spacing w:val="4"/>
                <w:position w:val="-3"/>
                <w:sz w:val="20"/>
                <w:szCs w:val="20"/>
              </w:rPr>
              <w:drawing>
                <wp:inline distT="0" distB="0" distL="0" distR="0">
                  <wp:extent cx="450850" cy="10667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5B4">
              <w:rPr>
                <w:rFonts w:ascii="Arial" w:hAnsi="Arial" w:cs="Arial"/>
                <w:sz w:val="20"/>
                <w:szCs w:val="20"/>
              </w:rPr>
              <w:t>. Providing a simulation specifically at this "tipping point" would significantly enhance the results.</w:t>
            </w:r>
          </w:p>
        </w:tc>
        <w:tc>
          <w:tcPr>
            <w:tcW w:w="432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F6" w:rsidRPr="003065B4">
        <w:trPr>
          <w:trHeight w:val="1379"/>
        </w:trPr>
        <w:tc>
          <w:tcPr>
            <w:tcW w:w="3587" w:type="dxa"/>
          </w:tcPr>
          <w:p w:rsidR="00110DF6" w:rsidRPr="003065B4" w:rsidRDefault="008A34B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065B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065B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065B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3065B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110DF6" w:rsidRPr="003065B4" w:rsidRDefault="008A34B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(YES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or</w:t>
            </w:r>
            <w:r w:rsidRPr="003065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110DF6" w:rsidRPr="003065B4" w:rsidRDefault="008A34B8">
            <w:pPr>
              <w:pStyle w:val="TableParagraph"/>
              <w:spacing w:before="209" w:line="230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If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your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answer</w:t>
            </w:r>
            <w:r w:rsidRPr="003065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is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NO,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please</w:t>
            </w:r>
            <w:r w:rsidRPr="003065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272" w:type="dxa"/>
          </w:tcPr>
          <w:p w:rsidR="00110DF6" w:rsidRPr="003065B4" w:rsidRDefault="008A34B8">
            <w:pPr>
              <w:pStyle w:val="TableParagraph"/>
              <w:ind w:left="107" w:right="166"/>
              <w:rPr>
                <w:rFonts w:ascii="Arial" w:hAnsi="Arial" w:cs="Arial"/>
                <w:sz w:val="20"/>
                <w:szCs w:val="20"/>
              </w:rPr>
            </w:pPr>
            <w:r w:rsidRPr="003065B4">
              <w:rPr>
                <w:rFonts w:ascii="Arial" w:hAnsi="Arial" w:cs="Arial"/>
                <w:sz w:val="20"/>
                <w:szCs w:val="20"/>
              </w:rPr>
              <w:t>No, the references are insufficient, as many claims made in the introduction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and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parts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of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the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literature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review</w:t>
            </w:r>
            <w:r w:rsidRPr="003065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are</w:t>
            </w:r>
            <w:r w:rsidRPr="003065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not</w:t>
            </w:r>
            <w:r w:rsidRPr="003065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referenced.</w:t>
            </w:r>
            <w:r w:rsidRPr="003065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5B4">
              <w:rPr>
                <w:rFonts w:ascii="Arial" w:hAnsi="Arial" w:cs="Arial"/>
                <w:sz w:val="20"/>
                <w:szCs w:val="20"/>
              </w:rPr>
              <w:t>Please provide references that are sufficient.</w:t>
            </w:r>
          </w:p>
        </w:tc>
        <w:tc>
          <w:tcPr>
            <w:tcW w:w="4320" w:type="dxa"/>
          </w:tcPr>
          <w:p w:rsidR="00110DF6" w:rsidRPr="003065B4" w:rsidRDefault="00110D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p w:rsidR="00EA3CFB" w:rsidRDefault="00EA3CFB" w:rsidP="00EA3CFB">
      <w:pPr>
        <w:pStyle w:val="BodyText"/>
        <w:rPr>
          <w:rFonts w:ascii="Arial" w:hAnsi="Arial" w:cs="Arial"/>
          <w:u w:val="single"/>
          <w:lang w:val="en-GB"/>
        </w:rPr>
      </w:pPr>
    </w:p>
    <w:p w:rsidR="000F419C" w:rsidRDefault="000F419C" w:rsidP="00EA3CFB">
      <w:pPr>
        <w:pStyle w:val="BodyText"/>
        <w:rPr>
          <w:rFonts w:ascii="Arial" w:hAnsi="Arial" w:cs="Arial"/>
          <w:u w:val="single"/>
          <w:lang w:val="en-GB"/>
        </w:rPr>
      </w:pPr>
    </w:p>
    <w:p w:rsidR="000F419C" w:rsidRDefault="000F419C" w:rsidP="00EA3CFB">
      <w:pPr>
        <w:pStyle w:val="BodyText"/>
        <w:rPr>
          <w:rFonts w:ascii="Arial" w:hAnsi="Arial" w:cs="Arial"/>
          <w:u w:val="single"/>
          <w:lang w:val="en-GB"/>
        </w:rPr>
      </w:pPr>
    </w:p>
    <w:p w:rsidR="000F419C" w:rsidRDefault="000F419C" w:rsidP="00EA3CFB">
      <w:pPr>
        <w:pStyle w:val="BodyText"/>
        <w:rPr>
          <w:rFonts w:ascii="Arial" w:hAnsi="Arial" w:cs="Arial"/>
          <w:u w:val="single"/>
          <w:lang w:val="en-GB"/>
        </w:rPr>
      </w:pPr>
    </w:p>
    <w:p w:rsidR="000F419C" w:rsidRDefault="000F419C" w:rsidP="00EA3CFB">
      <w:pPr>
        <w:pStyle w:val="BodyText"/>
        <w:rPr>
          <w:rFonts w:ascii="Arial" w:hAnsi="Arial" w:cs="Arial"/>
          <w:u w:val="single"/>
          <w:lang w:val="en-GB"/>
        </w:rPr>
      </w:pPr>
    </w:p>
    <w:p w:rsidR="000F419C" w:rsidRDefault="000F419C" w:rsidP="00EA3CFB">
      <w:pPr>
        <w:pStyle w:val="BodyText"/>
        <w:rPr>
          <w:rFonts w:ascii="Arial" w:hAnsi="Arial" w:cs="Arial"/>
          <w:u w:val="single"/>
          <w:lang w:val="en-GB"/>
        </w:rPr>
      </w:pPr>
    </w:p>
    <w:p w:rsidR="000F419C" w:rsidRDefault="000F419C" w:rsidP="00EA3CFB">
      <w:pPr>
        <w:pStyle w:val="BodyText"/>
        <w:rPr>
          <w:rFonts w:ascii="Arial" w:hAnsi="Arial" w:cs="Arial"/>
          <w:u w:val="single"/>
          <w:lang w:val="en-GB"/>
        </w:rPr>
      </w:pPr>
    </w:p>
    <w:p w:rsidR="000F419C" w:rsidRDefault="000F419C" w:rsidP="00EA3CFB">
      <w:pPr>
        <w:pStyle w:val="BodyText"/>
        <w:rPr>
          <w:rFonts w:ascii="Arial" w:hAnsi="Arial" w:cs="Arial"/>
          <w:u w:val="single"/>
          <w:lang w:val="en-GB"/>
        </w:rPr>
      </w:pPr>
    </w:p>
    <w:p w:rsidR="000F3E78" w:rsidRDefault="000F3E78" w:rsidP="00EA3CFB">
      <w:pPr>
        <w:pStyle w:val="BodyText"/>
        <w:rPr>
          <w:rFonts w:ascii="Arial" w:hAnsi="Arial" w:cs="Arial"/>
          <w:u w:val="single"/>
          <w:lang w:val="en-GB"/>
        </w:rPr>
      </w:pPr>
    </w:p>
    <w:p w:rsidR="000F3E78" w:rsidRDefault="000F3E78" w:rsidP="00EA3CFB">
      <w:pPr>
        <w:pStyle w:val="BodyText"/>
        <w:rPr>
          <w:rFonts w:ascii="Arial" w:hAnsi="Arial" w:cs="Arial"/>
          <w:u w:val="single"/>
          <w:lang w:val="en-GB"/>
        </w:rPr>
      </w:pPr>
    </w:p>
    <w:p w:rsidR="000F3E78" w:rsidRPr="003065B4" w:rsidRDefault="000F3E78" w:rsidP="00EA3CFB">
      <w:pPr>
        <w:pStyle w:val="BodyText"/>
        <w:rPr>
          <w:rFonts w:ascii="Arial" w:hAnsi="Arial" w:cs="Arial"/>
          <w:u w:val="single"/>
          <w:lang w:val="en-GB"/>
        </w:rPr>
      </w:pPr>
      <w:bookmarkStart w:id="0" w:name="_GoBack"/>
      <w:bookmarkEnd w:id="0"/>
    </w:p>
    <w:p w:rsidR="00EA3CFB" w:rsidRPr="003065B4" w:rsidRDefault="00EA3CFB" w:rsidP="00EA3CF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065B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3065B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A3CFB" w:rsidRPr="003065B4" w:rsidRDefault="00EA3CFB" w:rsidP="00EA3CFB">
      <w:pPr>
        <w:pStyle w:val="BodyText"/>
        <w:rPr>
          <w:rFonts w:ascii="Arial" w:eastAsia="MS Mincho" w:hAnsi="Arial" w:cs="Arial"/>
          <w:b w:val="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833"/>
        <w:gridCol w:w="4518"/>
      </w:tblGrid>
      <w:tr w:rsidR="00EA3CFB" w:rsidRPr="003065B4" w:rsidTr="00EA3CF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CFB" w:rsidRPr="003065B4" w:rsidRDefault="00EA3C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EA3CFB" w:rsidRPr="003065B4" w:rsidTr="003065B4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CFB" w:rsidRPr="003065B4" w:rsidRDefault="00EA3CF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FB" w:rsidRPr="003065B4" w:rsidRDefault="00EA3C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306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FB" w:rsidRPr="003065B4" w:rsidRDefault="00EA3C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306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3065B4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EA3CFB" w:rsidRPr="003065B4" w:rsidRDefault="00EA3C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EA3CFB" w:rsidRPr="003065B4" w:rsidTr="003065B4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CFB" w:rsidRPr="003065B4" w:rsidRDefault="00EA3C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3065B4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EA3CFB" w:rsidRPr="003065B4" w:rsidRDefault="00EA3CF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CFB" w:rsidRPr="003065B4" w:rsidRDefault="00EA3CF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3065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3065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3065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EA3CFB" w:rsidRPr="003065B4" w:rsidRDefault="00EA3CF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FB" w:rsidRPr="003065B4" w:rsidRDefault="00EA3CF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EA3CFB" w:rsidRPr="003065B4" w:rsidRDefault="00EA3CF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EA3CFB" w:rsidRPr="003065B4" w:rsidRDefault="00EA3CF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:rsidR="003065B4" w:rsidRPr="003065B4" w:rsidRDefault="003065B4" w:rsidP="003065B4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3065B4" w:rsidRPr="003065B4" w:rsidRDefault="003065B4" w:rsidP="003065B4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3065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065B4" w:rsidRPr="003065B4" w:rsidRDefault="003065B4" w:rsidP="003065B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065B4" w:rsidRPr="003065B4" w:rsidRDefault="003065B4" w:rsidP="003065B4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3065B4">
        <w:rPr>
          <w:rFonts w:ascii="Arial" w:hAnsi="Arial" w:cs="Arial"/>
          <w:color w:val="000000"/>
          <w:sz w:val="20"/>
          <w:szCs w:val="20"/>
        </w:rPr>
        <w:t xml:space="preserve">Ngaka John </w:t>
      </w:r>
      <w:proofErr w:type="spellStart"/>
      <w:r w:rsidRPr="003065B4">
        <w:rPr>
          <w:rFonts w:ascii="Arial" w:hAnsi="Arial" w:cs="Arial"/>
          <w:color w:val="000000"/>
          <w:sz w:val="20"/>
          <w:szCs w:val="20"/>
        </w:rPr>
        <w:t>Nchejane</w:t>
      </w:r>
      <w:proofErr w:type="spellEnd"/>
      <w:r w:rsidRPr="003065B4">
        <w:rPr>
          <w:rFonts w:ascii="Arial" w:hAnsi="Arial" w:cs="Arial"/>
          <w:sz w:val="20"/>
          <w:szCs w:val="20"/>
        </w:rPr>
        <w:t xml:space="preserve">, </w:t>
      </w:r>
      <w:r w:rsidRPr="003065B4">
        <w:rPr>
          <w:rFonts w:ascii="Arial" w:hAnsi="Arial" w:cs="Arial"/>
          <w:color w:val="000000"/>
          <w:sz w:val="20"/>
          <w:szCs w:val="20"/>
        </w:rPr>
        <w:t>National University of Lesotho, Lesotho</w:t>
      </w:r>
      <w:r w:rsidRPr="003065B4">
        <w:rPr>
          <w:rFonts w:ascii="Arial" w:hAnsi="Arial" w:cs="Arial"/>
          <w:color w:val="000000"/>
          <w:sz w:val="20"/>
          <w:szCs w:val="20"/>
        </w:rPr>
        <w:br/>
      </w:r>
    </w:p>
    <w:p w:rsidR="00EA3CFB" w:rsidRPr="003065B4" w:rsidRDefault="00EA3CFB" w:rsidP="00EA3CFB">
      <w:pPr>
        <w:pStyle w:val="BodyText"/>
        <w:rPr>
          <w:rFonts w:ascii="Arial" w:eastAsia="MS Mincho" w:hAnsi="Arial" w:cs="Arial"/>
          <w:u w:val="single"/>
          <w:lang w:val="en-GB" w:eastAsia="x-none"/>
        </w:rPr>
      </w:pPr>
    </w:p>
    <w:p w:rsidR="00EA3CFB" w:rsidRPr="003065B4" w:rsidRDefault="00EA3CFB" w:rsidP="00EA3CFB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3065B4">
        <w:rPr>
          <w:rFonts w:ascii="Arial" w:hAnsi="Arial" w:cs="Arial"/>
          <w:b/>
          <w:bCs/>
          <w:lang w:val="en-GB"/>
        </w:rPr>
        <w:t xml:space="preserve">      </w:t>
      </w:r>
    </w:p>
    <w:p w:rsidR="00EA3CFB" w:rsidRPr="003065B4" w:rsidRDefault="00EA3CFB" w:rsidP="00EA3CFB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110DF6" w:rsidRPr="003065B4" w:rsidRDefault="00110DF6">
      <w:pPr>
        <w:rPr>
          <w:rFonts w:ascii="Arial" w:hAnsi="Arial" w:cs="Arial"/>
          <w:b/>
          <w:sz w:val="20"/>
          <w:szCs w:val="20"/>
        </w:rPr>
      </w:pPr>
    </w:p>
    <w:sectPr w:rsidR="00110DF6" w:rsidRPr="003065B4" w:rsidSect="00EA3CFB">
      <w:type w:val="continuous"/>
      <w:pgSz w:w="16840" w:h="23820"/>
      <w:pgMar w:top="1760" w:right="1275" w:bottom="1620" w:left="1275" w:header="1284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18E" w:rsidRDefault="0091218E">
      <w:r>
        <w:separator/>
      </w:r>
    </w:p>
  </w:endnote>
  <w:endnote w:type="continuationSeparator" w:id="0">
    <w:p w:rsidR="0091218E" w:rsidRDefault="0091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DF6" w:rsidRDefault="008A34B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14074060</wp:posOffset>
              </wp:positionV>
              <wp:extent cx="600710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DF6" w:rsidRDefault="008A34B8">
                          <w:pPr>
                            <w:spacing w:before="10" w:line="242" w:lineRule="auto"/>
                            <w:ind w:left="181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pt;width:47.3pt;height:2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" filled="f" stroked="f">
              <v:textbox inset="0,0,0,0">
                <w:txbxContent>
                  <w:p w:rsidR="00110DF6" w:rsidRDefault="008A34B8">
                    <w:pPr>
                      <w:spacing w:before="10" w:line="242" w:lineRule="auto"/>
                      <w:ind w:left="181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18E" w:rsidRDefault="0091218E">
      <w:r>
        <w:separator/>
      </w:r>
    </w:p>
  </w:footnote>
  <w:footnote w:type="continuationSeparator" w:id="0">
    <w:p w:rsidR="0091218E" w:rsidRDefault="0091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DF6" w:rsidRDefault="008A34B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4627753</wp:posOffset>
              </wp:positionH>
              <wp:positionV relativeFrom="page">
                <wp:posOffset>802626</wp:posOffset>
              </wp:positionV>
              <wp:extent cx="143446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DF6" w:rsidRDefault="008A34B8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pt;margin-top:63.2pt;width:112.95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" filled="f" stroked="f">
              <v:textbox inset="0,0,0,0">
                <w:txbxContent>
                  <w:p w:rsidR="00110DF6" w:rsidRDefault="008A34B8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947A1"/>
    <w:multiLevelType w:val="hybridMultilevel"/>
    <w:tmpl w:val="5962848E"/>
    <w:lvl w:ilvl="0" w:tplc="DD7C7270">
      <w:numFmt w:val="bullet"/>
      <w:lvlText w:val="●"/>
      <w:lvlJc w:val="left"/>
      <w:pPr>
        <w:ind w:left="70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57CB1BC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0F88214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62280460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3A264E48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908CCEFA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6" w:tplc="E9146292"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7" w:tplc="1592D31C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8" w:tplc="4F6EBDF4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D45EF8"/>
    <w:multiLevelType w:val="hybridMultilevel"/>
    <w:tmpl w:val="580678C6"/>
    <w:lvl w:ilvl="0" w:tplc="D7EC1A14">
      <w:start w:val="1"/>
      <w:numFmt w:val="decimal"/>
      <w:lvlText w:val="%1."/>
      <w:lvlJc w:val="left"/>
      <w:pPr>
        <w:ind w:left="367" w:hanging="203"/>
      </w:pPr>
      <w:rPr>
        <w:rFonts w:hint="default"/>
        <w:spacing w:val="0"/>
        <w:w w:val="99"/>
        <w:lang w:val="en-US" w:eastAsia="en-US" w:bidi="ar-SA"/>
      </w:rPr>
    </w:lvl>
    <w:lvl w:ilvl="1" w:tplc="DC30DE94">
      <w:numFmt w:val="bullet"/>
      <w:lvlText w:val="•"/>
      <w:lvlJc w:val="left"/>
      <w:pPr>
        <w:ind w:left="1752" w:hanging="203"/>
      </w:pPr>
      <w:rPr>
        <w:rFonts w:hint="default"/>
        <w:lang w:val="en-US" w:eastAsia="en-US" w:bidi="ar-SA"/>
      </w:rPr>
    </w:lvl>
    <w:lvl w:ilvl="2" w:tplc="58F06BF2">
      <w:numFmt w:val="bullet"/>
      <w:lvlText w:val="•"/>
      <w:lvlJc w:val="left"/>
      <w:pPr>
        <w:ind w:left="3145" w:hanging="203"/>
      </w:pPr>
      <w:rPr>
        <w:rFonts w:hint="default"/>
        <w:lang w:val="en-US" w:eastAsia="en-US" w:bidi="ar-SA"/>
      </w:rPr>
    </w:lvl>
    <w:lvl w:ilvl="3" w:tplc="90A23CF6">
      <w:numFmt w:val="bullet"/>
      <w:lvlText w:val="•"/>
      <w:lvlJc w:val="left"/>
      <w:pPr>
        <w:ind w:left="4538" w:hanging="203"/>
      </w:pPr>
      <w:rPr>
        <w:rFonts w:hint="default"/>
        <w:lang w:val="en-US" w:eastAsia="en-US" w:bidi="ar-SA"/>
      </w:rPr>
    </w:lvl>
    <w:lvl w:ilvl="4" w:tplc="FAE48B3C">
      <w:numFmt w:val="bullet"/>
      <w:lvlText w:val="•"/>
      <w:lvlJc w:val="left"/>
      <w:pPr>
        <w:ind w:left="5931" w:hanging="203"/>
      </w:pPr>
      <w:rPr>
        <w:rFonts w:hint="default"/>
        <w:lang w:val="en-US" w:eastAsia="en-US" w:bidi="ar-SA"/>
      </w:rPr>
    </w:lvl>
    <w:lvl w:ilvl="5" w:tplc="ED06C58A">
      <w:numFmt w:val="bullet"/>
      <w:lvlText w:val="•"/>
      <w:lvlJc w:val="left"/>
      <w:pPr>
        <w:ind w:left="7323" w:hanging="203"/>
      </w:pPr>
      <w:rPr>
        <w:rFonts w:hint="default"/>
        <w:lang w:val="en-US" w:eastAsia="en-US" w:bidi="ar-SA"/>
      </w:rPr>
    </w:lvl>
    <w:lvl w:ilvl="6" w:tplc="BF129E06">
      <w:numFmt w:val="bullet"/>
      <w:lvlText w:val="•"/>
      <w:lvlJc w:val="left"/>
      <w:pPr>
        <w:ind w:left="8716" w:hanging="203"/>
      </w:pPr>
      <w:rPr>
        <w:rFonts w:hint="default"/>
        <w:lang w:val="en-US" w:eastAsia="en-US" w:bidi="ar-SA"/>
      </w:rPr>
    </w:lvl>
    <w:lvl w:ilvl="7" w:tplc="C59EEF6C">
      <w:numFmt w:val="bullet"/>
      <w:lvlText w:val="•"/>
      <w:lvlJc w:val="left"/>
      <w:pPr>
        <w:ind w:left="10109" w:hanging="203"/>
      </w:pPr>
      <w:rPr>
        <w:rFonts w:hint="default"/>
        <w:lang w:val="en-US" w:eastAsia="en-US" w:bidi="ar-SA"/>
      </w:rPr>
    </w:lvl>
    <w:lvl w:ilvl="8" w:tplc="BE1E3AF6">
      <w:numFmt w:val="bullet"/>
      <w:lvlText w:val="•"/>
      <w:lvlJc w:val="left"/>
      <w:pPr>
        <w:ind w:left="11502" w:hanging="20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DF6"/>
    <w:rsid w:val="000F3E78"/>
    <w:rsid w:val="000F419C"/>
    <w:rsid w:val="00101001"/>
    <w:rsid w:val="00110DF6"/>
    <w:rsid w:val="003065B4"/>
    <w:rsid w:val="004E1EAF"/>
    <w:rsid w:val="0053682F"/>
    <w:rsid w:val="00585EC0"/>
    <w:rsid w:val="0062058B"/>
    <w:rsid w:val="006729F7"/>
    <w:rsid w:val="0075151C"/>
    <w:rsid w:val="007A31B3"/>
    <w:rsid w:val="008A34B8"/>
    <w:rsid w:val="0091218E"/>
    <w:rsid w:val="00B40DEE"/>
    <w:rsid w:val="00EA3CFB"/>
    <w:rsid w:val="00F3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EC12"/>
  <w15:docId w15:val="{827B136E-8F0E-4C7E-B3DC-DC7E0D0D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6" w:hanging="201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customStyle="1" w:styleId="Affiliation">
    <w:name w:val="Affiliation"/>
    <w:basedOn w:val="Normal"/>
    <w:rsid w:val="00EA3CF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14</cp:revision>
  <dcterms:created xsi:type="dcterms:W3CDTF">2026-03-27T05:59:00Z</dcterms:created>
  <dcterms:modified xsi:type="dcterms:W3CDTF">2026-04-04T08:52:00Z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for Microsoft 365</vt:lpwstr>
  </property>
</Properties>
</file>