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654A1C" w14:paraId="6F72C76F" w14:textId="77777777">
        <w:trPr>
          <w:trHeight w:val="20"/>
          <w:jc w:val="center"/>
        </w:trPr>
        <w:tc>
          <w:tcPr>
            <w:tcW w:w="1186" w:type="pct"/>
          </w:tcPr>
          <w:p w14:paraId="493C17CB" w14:textId="77777777" w:rsidR="004877B5" w:rsidRPr="00654A1C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69B5DE" w14:textId="77777777" w:rsidR="004877B5" w:rsidRPr="00654A1C" w:rsidRDefault="00E26D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A6BFF" w:rsidRPr="00654A1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Microbiology</w:t>
              </w:r>
            </w:hyperlink>
          </w:p>
        </w:tc>
      </w:tr>
      <w:tr w:rsidR="004877B5" w:rsidRPr="00654A1C" w14:paraId="2F5E8FD3" w14:textId="77777777">
        <w:trPr>
          <w:trHeight w:val="20"/>
          <w:jc w:val="center"/>
        </w:trPr>
        <w:tc>
          <w:tcPr>
            <w:tcW w:w="1186" w:type="pct"/>
          </w:tcPr>
          <w:p w14:paraId="2159D999" w14:textId="77777777" w:rsidR="004877B5" w:rsidRPr="00654A1C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FD8832" w14:textId="77777777" w:rsidR="004877B5" w:rsidRPr="00654A1C" w:rsidRDefault="003D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Ms_JAMB_157081</w:t>
            </w:r>
          </w:p>
        </w:tc>
      </w:tr>
      <w:tr w:rsidR="004877B5" w:rsidRPr="00654A1C" w14:paraId="4D2D513E" w14:textId="77777777">
        <w:trPr>
          <w:trHeight w:val="20"/>
          <w:jc w:val="center"/>
        </w:trPr>
        <w:tc>
          <w:tcPr>
            <w:tcW w:w="1186" w:type="pct"/>
          </w:tcPr>
          <w:p w14:paraId="59C06B31" w14:textId="77777777" w:rsidR="004877B5" w:rsidRPr="00654A1C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DD12F6" w14:textId="77777777" w:rsidR="004877B5" w:rsidRPr="00654A1C" w:rsidRDefault="003D60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of Sexed Semen Artificial Insemination in Dairy Animals under Smallholder Farming Systems in India</w:t>
            </w:r>
          </w:p>
        </w:tc>
      </w:tr>
      <w:tr w:rsidR="004877B5" w:rsidRPr="00654A1C" w14:paraId="1B16E6EF" w14:textId="77777777">
        <w:trPr>
          <w:trHeight w:val="20"/>
          <w:jc w:val="center"/>
        </w:trPr>
        <w:tc>
          <w:tcPr>
            <w:tcW w:w="1186" w:type="pct"/>
          </w:tcPr>
          <w:p w14:paraId="5E928440" w14:textId="77777777" w:rsidR="004877B5" w:rsidRPr="00654A1C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E86517" w14:textId="77777777" w:rsidR="004877B5" w:rsidRPr="00654A1C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7AF507" w14:textId="77777777" w:rsidR="004877B5" w:rsidRPr="00654A1C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5A8605" w14:textId="77777777" w:rsidR="004877B5" w:rsidRPr="00654A1C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D43752" w14:textId="77777777" w:rsidR="004877B5" w:rsidRPr="00654A1C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54A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54A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55B25E6" w14:textId="77777777" w:rsidR="004877B5" w:rsidRPr="00654A1C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654A1C" w14:paraId="4E62E5F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C9AB9F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7C995AE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80006A" w14:textId="77777777" w:rsidR="004877B5" w:rsidRPr="00654A1C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4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4A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9CB1EF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0EBF5B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1DA4F3" w14:textId="77777777" w:rsidR="004877B5" w:rsidRPr="00654A1C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4DE527" w14:textId="406222DA" w:rsidR="004877B5" w:rsidRPr="00654A1C" w:rsidRDefault="001F26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describes an important research about the use of sexed sperm for artificial insemination. Moreover, the research describes the difference in conception rate between indigenous, crossbreed</w:t>
            </w:r>
            <w:r w:rsidR="00EA0538"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exotic breeds. Additionally, </w:t>
            </w:r>
            <w:r w:rsidR="00EA0538"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shows the difference in pregnancy rate after sexed AI in different parities. </w:t>
            </w:r>
          </w:p>
        </w:tc>
        <w:tc>
          <w:tcPr>
            <w:tcW w:w="1367" w:type="pct"/>
          </w:tcPr>
          <w:p w14:paraId="3E5CF211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226777" w14:textId="77777777" w:rsidR="004877B5" w:rsidRPr="00654A1C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68E83365" w14:textId="77777777" w:rsidR="004877B5" w:rsidRPr="00654A1C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2F088A80" w14:textId="77777777" w:rsidR="004877B5" w:rsidRPr="00654A1C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75B61E0C" w14:textId="77777777" w:rsidR="004877B5" w:rsidRPr="00654A1C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54A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6ABB27C" w14:textId="77777777" w:rsidR="004877B5" w:rsidRPr="00654A1C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654A1C" w14:paraId="2150CF4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3EB3043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0A765C9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F8BBFE" w14:textId="77777777" w:rsidR="004877B5" w:rsidRPr="00654A1C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4A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654A1C" w14:paraId="099277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D7026" w14:textId="77777777" w:rsidR="004877B5" w:rsidRPr="00654A1C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343DF7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A169B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20509" w14:textId="0FDFD96B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08041B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31A9AD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0C7302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FA4EFE4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3C157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CF355" w14:textId="5CE4B911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EBFDDB8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91EE5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27A57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CC5032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D59EA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DF585A" w14:textId="5A5A4A24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4D2F5E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C8AFC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4D48ED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F377EC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C920C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8B8CC2" w14:textId="54DB1F91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A3C360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328875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ACCFC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866BC3C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017B9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AAEA74" w14:textId="7556EB5E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11A3C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028BC6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12382D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E01F8A8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D047F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25035" w14:textId="2290725B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1BD373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411AD6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4E19DF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A434E64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31CA9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F3A11" w14:textId="1A7FD49E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335A46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2E317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2856C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4A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EE5532F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4E878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73ED9" w14:textId="39E5FC9E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1430352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3A5599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004133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D235E4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A491D" w14:textId="77777777" w:rsidR="004877B5" w:rsidRPr="00654A1C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83BCD8" w14:textId="1BA24F06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F0861C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0ACC9C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5AF48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820E03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04D0D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78C764" w14:textId="308DBEFB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8635D8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0D0E9C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36067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B63B2B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89BBC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B8790" w14:textId="48E47BAC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9C7A5B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1AA3F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115C0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CC149B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F5E71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6F09D" w14:textId="0069632F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198F87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7BA407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093AB8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1E6C53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E90EE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7AE011" w14:textId="3930060F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FF2AB57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7675F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B3B8F0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CAB192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0AF47A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5195E8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F0B7DA" w14:textId="02654738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ECA067A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47294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3CB8A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343536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A4EC7" w14:textId="77777777" w:rsidR="004877B5" w:rsidRPr="00654A1C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DD134A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39E669" w14:textId="0269D3B0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490C87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BF6208" w14:textId="77777777" w:rsidR="004877B5" w:rsidRPr="00654A1C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209FEE" w14:textId="77777777" w:rsidR="004877B5" w:rsidRPr="00654A1C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A42AD4" w14:textId="77777777" w:rsidR="004877B5" w:rsidRPr="00654A1C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BD7CA" w14:textId="77777777" w:rsidR="004877B5" w:rsidRPr="00654A1C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54A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76232E0" w14:textId="77777777" w:rsidR="004877B5" w:rsidRPr="00654A1C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654A1C" w14:paraId="216758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46BB0E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82CF57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5932D7" w14:textId="77777777" w:rsidR="004877B5" w:rsidRPr="00654A1C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005412" w14:textId="77777777" w:rsidR="004877B5" w:rsidRPr="00654A1C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4A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4A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A61B05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54CF5F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BCC283" w14:textId="77777777" w:rsidR="004877B5" w:rsidRPr="00654A1C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7ED24A" w14:textId="77777777" w:rsidR="004877B5" w:rsidRPr="00654A1C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562B4A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C77786" w14:textId="771DD3E0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4107A7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7431B8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8D60B9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4C4578B" w14:textId="77777777" w:rsidR="004877B5" w:rsidRPr="00654A1C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5F747F" w14:textId="77777777" w:rsidR="004877B5" w:rsidRPr="00654A1C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04EF80" w14:textId="489E582D" w:rsidR="004877B5" w:rsidRPr="00654A1C" w:rsidRDefault="00EA05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requires revision and a clearer abstract structure. There is not even a sentence of introduction in the abstracts but immediately material and methods.</w:t>
            </w:r>
          </w:p>
        </w:tc>
        <w:tc>
          <w:tcPr>
            <w:tcW w:w="1543" w:type="pct"/>
          </w:tcPr>
          <w:p w14:paraId="4064C04A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1FD32BF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91ACA7" w14:textId="77777777" w:rsidR="004877B5" w:rsidRPr="00654A1C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54A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54A1C">
              <w:rPr>
                <w:rFonts w:ascii="Arial" w:hAnsi="Arial" w:cs="Arial"/>
                <w:lang w:val="en-GB" w:eastAsia="en-US"/>
              </w:rPr>
              <w:br/>
            </w:r>
          </w:p>
          <w:p w14:paraId="1999631A" w14:textId="77777777" w:rsidR="004877B5" w:rsidRPr="00654A1C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C7BAD85" w14:textId="0E0740C9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absolutely properly done</w:t>
            </w:r>
          </w:p>
        </w:tc>
        <w:tc>
          <w:tcPr>
            <w:tcW w:w="1543" w:type="pct"/>
          </w:tcPr>
          <w:p w14:paraId="1FBC8F53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38B468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4B2B4E" w14:textId="77777777" w:rsidR="004877B5" w:rsidRPr="00654A1C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C9111F" w14:textId="77777777" w:rsidR="004877B5" w:rsidRPr="00654A1C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A2BE89" w14:textId="77777777" w:rsidR="004877B5" w:rsidRPr="00654A1C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746A4F" w14:textId="77777777" w:rsidR="004877B5" w:rsidRPr="00654A1C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81F18B0" w14:textId="2CB67621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C02F66D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654A1C" w14:paraId="62F1962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2AF256" w14:textId="77777777" w:rsidR="004877B5" w:rsidRPr="00654A1C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69FD910" w14:textId="77777777" w:rsidR="004877B5" w:rsidRPr="00654A1C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56EC32" w14:textId="77777777" w:rsidR="004877B5" w:rsidRPr="00654A1C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AFE22D" w14:textId="77777777" w:rsidR="004877B5" w:rsidRPr="00654A1C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84B20A" w14:textId="77777777" w:rsidR="004877B5" w:rsidRPr="00654A1C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5AEED5F" w14:textId="6BEA20EE" w:rsidR="004877B5" w:rsidRPr="00654A1C" w:rsidRDefault="00EA05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4A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2D510C8" w14:textId="77777777" w:rsidR="004877B5" w:rsidRPr="00654A1C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196925" w14:textId="77777777" w:rsidR="004877B5" w:rsidRPr="00654A1C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4F52357" w14:textId="77777777" w:rsidR="00896CD1" w:rsidRPr="00654A1C" w:rsidRDefault="00896CD1" w:rsidP="00896C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4A1C">
        <w:rPr>
          <w:rFonts w:ascii="Arial" w:hAnsi="Arial" w:cs="Arial"/>
          <w:b/>
          <w:u w:val="single"/>
        </w:rPr>
        <w:t>Reviewer details:</w:t>
      </w:r>
    </w:p>
    <w:p w14:paraId="0EE3A5A2" w14:textId="6B597A4C" w:rsidR="004877B5" w:rsidRPr="00654A1C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B5B091" w14:textId="66F73332" w:rsidR="00896CD1" w:rsidRPr="00654A1C" w:rsidRDefault="00896CD1" w:rsidP="00896CD1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654A1C">
        <w:rPr>
          <w:rFonts w:ascii="Arial" w:hAnsi="Arial" w:cs="Arial"/>
          <w:sz w:val="20"/>
          <w:szCs w:val="20"/>
          <w:lang w:val="en-GB"/>
        </w:rPr>
        <w:t>Anastasiia</w:t>
      </w:r>
      <w:proofErr w:type="spellEnd"/>
      <w:r w:rsidRPr="00654A1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54A1C">
        <w:rPr>
          <w:rFonts w:ascii="Arial" w:hAnsi="Arial" w:cs="Arial"/>
          <w:sz w:val="20"/>
          <w:szCs w:val="20"/>
          <w:lang w:val="en-GB"/>
        </w:rPr>
        <w:t>Bogdaniuk</w:t>
      </w:r>
      <w:proofErr w:type="spellEnd"/>
      <w:r w:rsidRPr="00654A1C">
        <w:rPr>
          <w:rFonts w:ascii="Arial" w:hAnsi="Arial" w:cs="Arial"/>
          <w:sz w:val="20"/>
          <w:szCs w:val="20"/>
          <w:lang w:val="en-GB"/>
        </w:rPr>
        <w:t xml:space="preserve">, </w:t>
      </w:r>
      <w:r w:rsidRPr="00654A1C">
        <w:rPr>
          <w:rFonts w:ascii="Arial" w:hAnsi="Arial" w:cs="Arial"/>
          <w:sz w:val="20"/>
          <w:szCs w:val="20"/>
          <w:lang w:val="en-GB"/>
        </w:rPr>
        <w:t>LLC</w:t>
      </w:r>
      <w:r w:rsidRPr="00654A1C">
        <w:rPr>
          <w:rFonts w:ascii="Arial" w:hAnsi="Arial" w:cs="Arial"/>
          <w:sz w:val="20"/>
          <w:szCs w:val="20"/>
          <w:lang w:val="en-GB"/>
        </w:rPr>
        <w:t xml:space="preserve">, </w:t>
      </w:r>
      <w:r w:rsidRPr="00654A1C">
        <w:rPr>
          <w:rFonts w:ascii="Arial" w:hAnsi="Arial" w:cs="Arial"/>
          <w:sz w:val="20"/>
          <w:szCs w:val="20"/>
          <w:lang w:val="en-GB"/>
        </w:rPr>
        <w:t>Ukraine</w:t>
      </w:r>
      <w:bookmarkStart w:id="0" w:name="_GoBack"/>
      <w:bookmarkEnd w:id="0"/>
    </w:p>
    <w:sectPr w:rsidR="00896CD1" w:rsidRPr="00654A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37D7F" w14:textId="77777777" w:rsidR="00E26D61" w:rsidRDefault="00E26D61">
      <w:r>
        <w:separator/>
      </w:r>
    </w:p>
  </w:endnote>
  <w:endnote w:type="continuationSeparator" w:id="0">
    <w:p w14:paraId="30596AF1" w14:textId="77777777" w:rsidR="00E26D61" w:rsidRDefault="00E2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2A48A" w14:textId="77777777" w:rsidR="004877B5" w:rsidRDefault="004877B5">
    <w:pPr>
      <w:pStyle w:val="Footer"/>
      <w:jc w:val="right"/>
    </w:pPr>
  </w:p>
  <w:p w14:paraId="5DCF1E98" w14:textId="325673D5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33D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33D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DD58C9A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7FD28D" w14:textId="77777777" w:rsidR="004877B5" w:rsidRDefault="004877B5">
    <w:pPr>
      <w:pStyle w:val="Footer"/>
      <w:jc w:val="right"/>
    </w:pPr>
  </w:p>
  <w:p w14:paraId="26BD4690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BF5C8" w14:textId="77777777" w:rsidR="00E26D61" w:rsidRDefault="00E26D61">
      <w:r>
        <w:separator/>
      </w:r>
    </w:p>
  </w:footnote>
  <w:footnote w:type="continuationSeparator" w:id="0">
    <w:p w14:paraId="02003030" w14:textId="77777777" w:rsidR="00E26D61" w:rsidRDefault="00E2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B6D67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A0E51A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31006"/>
    <w:rsid w:val="001512DC"/>
    <w:rsid w:val="001F263B"/>
    <w:rsid w:val="001F6A06"/>
    <w:rsid w:val="002F12FC"/>
    <w:rsid w:val="00346DE7"/>
    <w:rsid w:val="003A6BFF"/>
    <w:rsid w:val="003D609B"/>
    <w:rsid w:val="004877B5"/>
    <w:rsid w:val="00654A1C"/>
    <w:rsid w:val="006833D2"/>
    <w:rsid w:val="00770FF0"/>
    <w:rsid w:val="007915AE"/>
    <w:rsid w:val="00896CD1"/>
    <w:rsid w:val="00960688"/>
    <w:rsid w:val="00A5480C"/>
    <w:rsid w:val="00B666E4"/>
    <w:rsid w:val="00C45F85"/>
    <w:rsid w:val="00DB1F62"/>
    <w:rsid w:val="00E26D61"/>
    <w:rsid w:val="00EA0538"/>
    <w:rsid w:val="00E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3F4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6C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