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B0567" w:rsidRPr="002B29E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B0567" w:rsidRPr="002B29E8" w:rsidRDefault="005B0567" w:rsidP="001B3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67" w:rsidRPr="002B29E8" w:rsidTr="00107C72">
        <w:trPr>
          <w:trHeight w:val="290"/>
        </w:trPr>
        <w:tc>
          <w:tcPr>
            <w:tcW w:w="1186" w:type="pct"/>
          </w:tcPr>
          <w:p w:rsidR="005B0567" w:rsidRPr="002B29E8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2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2B29E8" w:rsidRDefault="00E1314D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B0567" w:rsidRPr="002B29E8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Microbiology </w:t>
              </w:r>
            </w:hyperlink>
          </w:p>
        </w:tc>
      </w:tr>
      <w:tr w:rsidR="005B0567" w:rsidRPr="002B29E8" w:rsidTr="00107C72">
        <w:trPr>
          <w:trHeight w:val="290"/>
        </w:trPr>
        <w:tc>
          <w:tcPr>
            <w:tcW w:w="1186" w:type="pct"/>
          </w:tcPr>
          <w:p w:rsidR="005B0567" w:rsidRPr="002B29E8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2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2B29E8" w:rsidRDefault="005F71D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Ms_JAMB_155470</w:t>
            </w:r>
          </w:p>
        </w:tc>
      </w:tr>
      <w:tr w:rsidR="005B0567" w:rsidRPr="002B29E8" w:rsidTr="00107C72">
        <w:trPr>
          <w:trHeight w:val="650"/>
        </w:trPr>
        <w:tc>
          <w:tcPr>
            <w:tcW w:w="1186" w:type="pct"/>
          </w:tcPr>
          <w:p w:rsidR="005B0567" w:rsidRPr="002B29E8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2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2B29E8" w:rsidRDefault="005F71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Nutrient Management Improves Soil Biological Properties and Conserves Energy in Maize–Toria Cropping System</w:t>
            </w:r>
          </w:p>
        </w:tc>
      </w:tr>
      <w:tr w:rsidR="005B0567" w:rsidRPr="002B29E8" w:rsidTr="00107C72">
        <w:trPr>
          <w:trHeight w:val="332"/>
        </w:trPr>
        <w:tc>
          <w:tcPr>
            <w:tcW w:w="1186" w:type="pct"/>
          </w:tcPr>
          <w:p w:rsidR="005B0567" w:rsidRPr="002B29E8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2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2B29E8" w:rsidRDefault="005B05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B0567" w:rsidRPr="002B29E8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0567" w:rsidRPr="002B29E8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0567" w:rsidRPr="002B29E8" w:rsidRDefault="005B0567" w:rsidP="005B056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B0567" w:rsidRPr="002B29E8" w:rsidRDefault="005B0567" w:rsidP="005B05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B29E8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B0567" w:rsidRPr="002B29E8" w:rsidRDefault="005B0567" w:rsidP="005B05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B0567" w:rsidRPr="002B29E8" w:rsidRDefault="005B0567" w:rsidP="005B05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5B0567" w:rsidRPr="002B29E8" w:rsidTr="00770EEE">
        <w:tc>
          <w:tcPr>
            <w:tcW w:w="1789" w:type="pct"/>
            <w:noWrap/>
          </w:tcPr>
          <w:p w:rsidR="005B0567" w:rsidRPr="002B29E8" w:rsidRDefault="005B05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B0567" w:rsidRPr="002B29E8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29E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B0567" w:rsidRPr="002B29E8" w:rsidRDefault="005B05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29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29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B0567" w:rsidRPr="002B29E8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2B29E8" w:rsidTr="00770EEE">
        <w:trPr>
          <w:trHeight w:val="1264"/>
        </w:trPr>
        <w:tc>
          <w:tcPr>
            <w:tcW w:w="1789" w:type="pct"/>
            <w:noWrap/>
          </w:tcPr>
          <w:p w:rsidR="005B0567" w:rsidRPr="002B29E8" w:rsidRDefault="005B05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29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B0567" w:rsidRPr="002B29E8" w:rsidRDefault="0059149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study of the effects of different fertilizer application methods on soil microbial load and enzyme activity in maize planting areas, in order to be used as a soil quality indicator.</w:t>
            </w:r>
            <w:r w:rsidR="000A311A" w:rsidRPr="002B2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11A"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Soil test based fertilizer recommendation (</w:t>
            </w:r>
            <w:proofErr w:type="gramStart"/>
            <w:r w:rsidR="000A311A"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STBFR)</w:t>
            </w:r>
            <w:r w:rsidR="000A311A" w:rsidRPr="002B29E8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th-TH"/>
              </w:rPr>
              <w:t xml:space="preserve"> </w:t>
            </w:r>
            <w:r w:rsidR="000A311A" w:rsidRPr="002B29E8"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  <w:t xml:space="preserve"> was</w:t>
            </w:r>
            <w:proofErr w:type="gramEnd"/>
            <w:r w:rsidR="000A311A" w:rsidRPr="002B29E8"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  <w:t xml:space="preserve"> the base </w:t>
            </w:r>
            <w:proofErr w:type="spellStart"/>
            <w:r w:rsidR="000A311A" w:rsidRPr="002B29E8"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  <w:t>line.However</w:t>
            </w:r>
            <w:proofErr w:type="spellEnd"/>
            <w:r w:rsidR="000A311A" w:rsidRPr="002B29E8"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  <w:t xml:space="preserve"> , the information of the methods were applied and soil sampling information were lake.</w:t>
            </w:r>
          </w:p>
        </w:tc>
        <w:tc>
          <w:tcPr>
            <w:tcW w:w="1367" w:type="pct"/>
          </w:tcPr>
          <w:p w:rsidR="005B0567" w:rsidRPr="002B29E8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2B29E8" w:rsidRDefault="005B0567" w:rsidP="005B0567">
      <w:pPr>
        <w:pStyle w:val="Heading2"/>
        <w:jc w:val="left"/>
        <w:rPr>
          <w:rFonts w:ascii="Arial" w:hAnsi="Arial" w:cs="Arial"/>
          <w:lang w:val="en-GB" w:eastAsia="en-US"/>
        </w:rPr>
      </w:pPr>
      <w:r w:rsidRPr="002B29E8">
        <w:rPr>
          <w:rFonts w:ascii="Arial" w:hAnsi="Arial" w:cs="Arial"/>
          <w:highlight w:val="yellow"/>
          <w:lang w:val="en-GB" w:eastAsia="en-US"/>
        </w:rPr>
        <w:t>PART  2</w:t>
      </w: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5B0567" w:rsidRPr="002B29E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B0567" w:rsidRPr="002B29E8" w:rsidRDefault="005B05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B0567" w:rsidRPr="002B29E8" w:rsidRDefault="005B05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0567" w:rsidRPr="002B29E8" w:rsidTr="00107C72">
        <w:tc>
          <w:tcPr>
            <w:tcW w:w="1790" w:type="pct"/>
            <w:noWrap/>
          </w:tcPr>
          <w:p w:rsidR="005B0567" w:rsidRPr="002B29E8" w:rsidRDefault="005B05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B0567" w:rsidRPr="002B29E8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29E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B0567" w:rsidRPr="002B29E8" w:rsidRDefault="005B05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9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29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0567" w:rsidRPr="002B29E8" w:rsidTr="00107C72">
        <w:trPr>
          <w:trHeight w:val="1262"/>
        </w:trPr>
        <w:tc>
          <w:tcPr>
            <w:tcW w:w="1790" w:type="pct"/>
            <w:noWrap/>
          </w:tcPr>
          <w:p w:rsidR="005B0567" w:rsidRPr="002B29E8" w:rsidRDefault="005B05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B0567" w:rsidRPr="002B29E8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2B29E8" w:rsidRDefault="005B056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2B29E8" w:rsidRDefault="005914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B0567" w:rsidRPr="002B29E8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91491" w:rsidRPr="002B29E8" w:rsidTr="00107C72">
        <w:trPr>
          <w:trHeight w:val="1262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29E8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591491" w:rsidP="00591491">
            <w:pPr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  <w:t>4</w:t>
            </w:r>
          </w:p>
          <w:p w:rsidR="00D55D8F" w:rsidRPr="002B29E8" w:rsidRDefault="00D55D8F" w:rsidP="00D55D8F">
            <w:pPr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1367" w:type="pct"/>
          </w:tcPr>
          <w:p w:rsidR="00591491" w:rsidRPr="002B29E8" w:rsidRDefault="00591491" w:rsidP="00D55D8F">
            <w:pPr>
              <w:pStyle w:val="ListParagraph"/>
              <w:ind w:left="108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91491" w:rsidRPr="002B29E8" w:rsidTr="00107C72">
        <w:trPr>
          <w:trHeight w:val="1262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9E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591491" w:rsidP="005914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th-TH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91491" w:rsidRPr="002B29E8" w:rsidTr="00107C72">
        <w:trPr>
          <w:trHeight w:val="1262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9E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0A311A" w:rsidP="005914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3-4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91491" w:rsidRPr="002B29E8" w:rsidTr="00107C72">
        <w:trPr>
          <w:trHeight w:val="1262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9E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0A311A" w:rsidP="005914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91491" w:rsidRPr="002B29E8" w:rsidTr="00107C72">
        <w:trPr>
          <w:trHeight w:val="1262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9E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0A311A" w:rsidP="005914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91491" w:rsidRPr="002B29E8" w:rsidTr="00107C72">
        <w:trPr>
          <w:trHeight w:val="1262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9E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0A311A" w:rsidP="005914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D55D8F" w:rsidRPr="002B29E8" w:rsidRDefault="00D55D8F" w:rsidP="00D55D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B29E8">
              <w:rPr>
                <w:rFonts w:ascii="Arial" w:hAnsi="Arial" w:cs="Arial"/>
                <w:sz w:val="20"/>
                <w:szCs w:val="20"/>
                <w:lang w:val="en-GB"/>
              </w:rPr>
              <w:t>i.</w:t>
            </w:r>
            <w:proofErr w:type="gramStart"/>
            <w:r w:rsidRPr="002B29E8">
              <w:rPr>
                <w:rFonts w:ascii="Arial" w:hAnsi="Arial" w:cs="Arial"/>
                <w:sz w:val="20"/>
                <w:szCs w:val="20"/>
                <w:lang w:val="en-GB"/>
              </w:rPr>
              <w:t>e.Sampling</w:t>
            </w:r>
            <w:proofErr w:type="spellEnd"/>
            <w:proofErr w:type="gramEnd"/>
            <w:r w:rsidRPr="002B29E8">
              <w:rPr>
                <w:rFonts w:ascii="Arial" w:hAnsi="Arial" w:cs="Arial"/>
                <w:sz w:val="20"/>
                <w:szCs w:val="20"/>
                <w:lang w:val="en-GB"/>
              </w:rPr>
              <w:t xml:space="preserve"> design: Representative composite sampling per plot (15–20 subsamples per plot, mixed into one composite). Avoid anomalous spots—tools: Clean stainless auger/probe; clean between plots.</w:t>
            </w:r>
          </w:p>
          <w:p w:rsidR="00D55D8F" w:rsidRPr="002B29E8" w:rsidRDefault="00D55D8F" w:rsidP="00D55D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sz w:val="20"/>
                <w:szCs w:val="20"/>
                <w:lang w:val="en-GB"/>
              </w:rPr>
              <w:t>Depth, Standard: 0–15 cm (topsoil). Number of samples per plot: 1 composite sample (from 15–20 cores).</w:t>
            </w:r>
          </w:p>
          <w:p w:rsidR="00D55D8F" w:rsidRPr="002B29E8" w:rsidRDefault="00D55D8F" w:rsidP="00D55D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sz w:val="20"/>
                <w:szCs w:val="20"/>
                <w:lang w:val="en-GB"/>
              </w:rPr>
              <w:t xml:space="preserve">Sample handling and storage, </w:t>
            </w:r>
            <w:proofErr w:type="gramStart"/>
            <w:r w:rsidRPr="002B29E8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proofErr w:type="gramEnd"/>
            <w:r w:rsidRPr="002B29E8">
              <w:rPr>
                <w:rFonts w:ascii="Arial" w:hAnsi="Arial" w:cs="Arial"/>
                <w:sz w:val="20"/>
                <w:szCs w:val="20"/>
                <w:lang w:val="en-GB"/>
              </w:rPr>
              <w:t xml:space="preserve"> biological assays: keep cool (4°C), </w:t>
            </w:r>
            <w:proofErr w:type="spellStart"/>
            <w:r w:rsidRPr="002B29E8">
              <w:rPr>
                <w:rFonts w:ascii="Arial" w:hAnsi="Arial" w:cs="Arial"/>
                <w:sz w:val="20"/>
                <w:szCs w:val="20"/>
                <w:lang w:val="en-GB"/>
              </w:rPr>
              <w:t>analyze</w:t>
            </w:r>
            <w:proofErr w:type="spellEnd"/>
            <w:r w:rsidRPr="002B29E8">
              <w:rPr>
                <w:rFonts w:ascii="Arial" w:hAnsi="Arial" w:cs="Arial"/>
                <w:sz w:val="20"/>
                <w:szCs w:val="20"/>
                <w:lang w:val="en-GB"/>
              </w:rPr>
              <w:t xml:space="preserve"> within 48 hours, and use sterile containers if needed.</w:t>
            </w:r>
          </w:p>
        </w:tc>
        <w:tc>
          <w:tcPr>
            <w:tcW w:w="1367" w:type="pct"/>
          </w:tcPr>
          <w:p w:rsidR="000A311A" w:rsidRPr="002B29E8" w:rsidRDefault="000A311A" w:rsidP="007A3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91491" w:rsidRPr="002B29E8" w:rsidTr="00107C72">
        <w:trPr>
          <w:trHeight w:val="1262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9E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0A311A" w:rsidP="005914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91491" w:rsidRPr="002B29E8" w:rsidTr="00107C72">
        <w:trPr>
          <w:trHeight w:val="703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0A311A" w:rsidP="005914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B41B84" w:rsidRPr="002B29E8" w:rsidRDefault="00B41B84" w:rsidP="005914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</w:pPr>
            <w:r w:rsidRPr="002B29E8">
              <w:rPr>
                <w:rFonts w:ascii="Arial" w:hAnsi="Arial" w:cs="Arial"/>
                <w:sz w:val="20"/>
                <w:szCs w:val="20"/>
                <w:lang w:bidi="th-TH"/>
              </w:rPr>
              <w:t>No statistic results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 w:bidi="th-TH"/>
              </w:rPr>
            </w:pPr>
          </w:p>
        </w:tc>
      </w:tr>
      <w:tr w:rsidR="00591491" w:rsidRPr="002B29E8" w:rsidTr="00107C72">
        <w:trPr>
          <w:trHeight w:val="703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0A311A" w:rsidP="005914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B41B84" w:rsidRPr="002B29E8" w:rsidRDefault="00B41B84" w:rsidP="005914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sz w:val="20"/>
                <w:szCs w:val="20"/>
                <w:lang w:val="en-GB"/>
              </w:rPr>
              <w:t>Would be improved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91491" w:rsidRPr="002B29E8" w:rsidTr="00107C72">
        <w:trPr>
          <w:trHeight w:val="703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7A3B8E" w:rsidP="005914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91491" w:rsidRPr="002B29E8" w:rsidTr="00107C72">
        <w:trPr>
          <w:trHeight w:val="703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7A3B8E" w:rsidP="005914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th-TH"/>
              </w:rPr>
            </w:pPr>
            <w:r w:rsidRPr="002B29E8">
              <w:rPr>
                <w:rFonts w:ascii="Arial" w:hAnsi="Arial" w:cs="Arial"/>
                <w:bCs/>
                <w:sz w:val="20"/>
                <w:szCs w:val="20"/>
                <w:lang w:bidi="th-TH"/>
              </w:rPr>
              <w:t>4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91491" w:rsidRPr="002B29E8" w:rsidTr="00107C72">
        <w:trPr>
          <w:trHeight w:val="703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91491" w:rsidRPr="002B29E8" w:rsidRDefault="007A3B8E" w:rsidP="005914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91491" w:rsidRPr="002B29E8" w:rsidTr="00107C72">
        <w:trPr>
          <w:trHeight w:val="703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91491" w:rsidRPr="002B29E8" w:rsidRDefault="007A3B8E" w:rsidP="005914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91491" w:rsidRPr="002B29E8" w:rsidTr="00107C72">
        <w:trPr>
          <w:trHeight w:val="703"/>
        </w:trPr>
        <w:tc>
          <w:tcPr>
            <w:tcW w:w="1790" w:type="pct"/>
            <w:noWrap/>
          </w:tcPr>
          <w:p w:rsidR="00591491" w:rsidRPr="002B29E8" w:rsidRDefault="00591491" w:rsidP="00591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1491" w:rsidRPr="002B29E8" w:rsidRDefault="00591491" w:rsidP="00591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91491" w:rsidRPr="002B29E8" w:rsidRDefault="00591491" w:rsidP="00591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91491" w:rsidRPr="002B29E8" w:rsidRDefault="007A3B8E" w:rsidP="005914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91491" w:rsidRPr="002B29E8" w:rsidRDefault="00591491" w:rsidP="005914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B0567" w:rsidRPr="002B29E8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0567" w:rsidRPr="002B29E8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0567" w:rsidRPr="002B29E8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0567" w:rsidRPr="002B29E8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0567" w:rsidRPr="002B29E8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5B0567" w:rsidRPr="002B29E8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2B29E8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B0567" w:rsidRPr="002B29E8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B0567" w:rsidRPr="002B29E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2B29E8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2B29E8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B0567" w:rsidRPr="002B29E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2B29E8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5D8F" w:rsidRPr="002B29E8" w:rsidRDefault="00D55D8F" w:rsidP="00D55D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Clearly state the objective in a single sentence, e.g., “To evaluate the effect of the INM system on…”</w:t>
            </w:r>
          </w:p>
          <w:p w:rsidR="00D55D8F" w:rsidRPr="002B29E8" w:rsidRDefault="00D55D8F" w:rsidP="00D55D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Clearly identify both experimental years (2016–17 and 2017–18 are already mentioned, but may be moved to the methods section for emphasis).</w:t>
            </w:r>
          </w:p>
          <w:p w:rsidR="00D55D8F" w:rsidRPr="002B29E8" w:rsidRDefault="00D55D8F" w:rsidP="00D55D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 a short “analysis method/indicator” (e.g., microbial counting method, enzyme assay, energy index calculation) for greater clarity.</w:t>
            </w:r>
          </w:p>
          <w:p w:rsidR="00D55D8F" w:rsidRPr="002B29E8" w:rsidRDefault="00D55D8F" w:rsidP="00D55D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State the plot size or experimental unit (if applicable and important).</w:t>
            </w:r>
          </w:p>
          <w:p w:rsidR="00D55D8F" w:rsidRPr="002B29E8" w:rsidRDefault="00D55D8F" w:rsidP="00D55D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3–5 keywords at the end of the abstract (e.g., integrated nutrient management, maize–</w:t>
            </w:r>
            <w:proofErr w:type="spellStart"/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toria</w:t>
            </w:r>
            <w:proofErr w:type="spellEnd"/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soil enzymes, energy use efficiency).</w:t>
            </w:r>
          </w:p>
          <w:p w:rsidR="005B0567" w:rsidRPr="002B29E8" w:rsidRDefault="00D55D8F" w:rsidP="00D55D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standard comprehensiveness: Add a sentence summarizing the broad impact, such as effects on yield or sustainability (if available).</w:t>
            </w:r>
          </w:p>
          <w:p w:rsidR="005B0567" w:rsidRPr="002B29E8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B0567" w:rsidRPr="002B29E8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2B29E8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B0567" w:rsidRPr="002B29E8" w:rsidRDefault="005B0567" w:rsidP="005B056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B0567" w:rsidRPr="002B29E8" w:rsidRDefault="005B0567" w:rsidP="005B05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B0567" w:rsidRPr="002B29E8" w:rsidRDefault="005B0567" w:rsidP="005B05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D295D" w:rsidRPr="002B29E8" w:rsidRDefault="002D295D" w:rsidP="002D295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2B29E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2B29E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2D295D" w:rsidRPr="002B29E8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95D" w:rsidRPr="002B29E8" w:rsidRDefault="002D295D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D295D" w:rsidRPr="002B29E8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95D" w:rsidRPr="002B29E8" w:rsidRDefault="002D295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95D" w:rsidRPr="002B29E8" w:rsidRDefault="002D295D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2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2D295D" w:rsidRPr="002B29E8" w:rsidRDefault="002D295D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29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29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D295D" w:rsidRPr="002B29E8" w:rsidRDefault="002D295D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295D" w:rsidRPr="002B29E8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95D" w:rsidRPr="002B29E8" w:rsidRDefault="002D295D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B29E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D295D" w:rsidRPr="002B29E8" w:rsidRDefault="002D295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95D" w:rsidRPr="002B29E8" w:rsidRDefault="002D295D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B29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B29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B29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D295D" w:rsidRPr="002B29E8" w:rsidRDefault="002D295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2D295D" w:rsidRPr="002B29E8" w:rsidRDefault="002D295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D295D" w:rsidRPr="002B29E8" w:rsidRDefault="002D295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D295D" w:rsidRPr="002B29E8" w:rsidRDefault="002D295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2D295D" w:rsidRPr="002B29E8" w:rsidRDefault="002D295D" w:rsidP="002D29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95D" w:rsidRPr="002B29E8" w:rsidRDefault="002D295D" w:rsidP="002D295D">
      <w:pPr>
        <w:rPr>
          <w:rFonts w:ascii="Arial" w:hAnsi="Arial" w:cs="Arial"/>
          <w:sz w:val="20"/>
          <w:szCs w:val="20"/>
        </w:rPr>
      </w:pPr>
    </w:p>
    <w:p w:rsidR="002D295D" w:rsidRPr="002B29E8" w:rsidRDefault="002D295D" w:rsidP="002D295D">
      <w:pPr>
        <w:rPr>
          <w:rFonts w:ascii="Arial" w:hAnsi="Arial" w:cs="Arial"/>
          <w:sz w:val="20"/>
          <w:szCs w:val="20"/>
        </w:rPr>
      </w:pPr>
    </w:p>
    <w:p w:rsidR="002B29E8" w:rsidRPr="002B29E8" w:rsidRDefault="002B29E8" w:rsidP="002B29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B29E8">
        <w:rPr>
          <w:rFonts w:ascii="Arial" w:hAnsi="Arial" w:cs="Arial"/>
          <w:b/>
          <w:u w:val="single"/>
        </w:rPr>
        <w:t>Reviewer details:</w:t>
      </w:r>
    </w:p>
    <w:p w:rsidR="008913D5" w:rsidRPr="002B29E8" w:rsidRDefault="008913D5" w:rsidP="002D295D">
      <w:pPr>
        <w:rPr>
          <w:rFonts w:ascii="Arial" w:hAnsi="Arial" w:cs="Arial"/>
          <w:sz w:val="20"/>
          <w:szCs w:val="20"/>
        </w:rPr>
      </w:pPr>
    </w:p>
    <w:p w:rsidR="002B29E8" w:rsidRPr="002B29E8" w:rsidRDefault="002B29E8" w:rsidP="002B29E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B29E8">
        <w:rPr>
          <w:rFonts w:ascii="Arial" w:hAnsi="Arial" w:cs="Arial"/>
          <w:sz w:val="20"/>
          <w:szCs w:val="20"/>
        </w:rPr>
        <w:t>Suphathida</w:t>
      </w:r>
      <w:proofErr w:type="spellEnd"/>
      <w:r w:rsidRPr="002B29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29E8">
        <w:rPr>
          <w:rFonts w:ascii="Arial" w:hAnsi="Arial" w:cs="Arial"/>
          <w:sz w:val="20"/>
          <w:szCs w:val="20"/>
        </w:rPr>
        <w:t>Aumtong</w:t>
      </w:r>
      <w:proofErr w:type="spellEnd"/>
      <w:r w:rsidRPr="002B29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B29E8">
        <w:rPr>
          <w:rFonts w:ascii="Arial" w:hAnsi="Arial" w:cs="Arial"/>
          <w:sz w:val="20"/>
          <w:szCs w:val="20"/>
        </w:rPr>
        <w:t>Maejo</w:t>
      </w:r>
      <w:proofErr w:type="spellEnd"/>
      <w:r w:rsidRPr="002B29E8">
        <w:rPr>
          <w:rFonts w:ascii="Arial" w:hAnsi="Arial" w:cs="Arial"/>
          <w:sz w:val="20"/>
          <w:szCs w:val="20"/>
        </w:rPr>
        <w:t xml:space="preserve"> University</w:t>
      </w:r>
      <w:r w:rsidRPr="002B29E8">
        <w:rPr>
          <w:rFonts w:ascii="Arial" w:hAnsi="Arial" w:cs="Arial"/>
          <w:sz w:val="20"/>
          <w:szCs w:val="20"/>
        </w:rPr>
        <w:t xml:space="preserve">, </w:t>
      </w:r>
      <w:r w:rsidRPr="002B29E8">
        <w:rPr>
          <w:rFonts w:ascii="Arial" w:hAnsi="Arial" w:cs="Arial"/>
          <w:sz w:val="20"/>
          <w:szCs w:val="20"/>
        </w:rPr>
        <w:t>Thailand</w:t>
      </w:r>
      <w:bookmarkEnd w:id="0"/>
    </w:p>
    <w:sectPr w:rsidR="002B29E8" w:rsidRPr="002B29E8" w:rsidSect="00C4681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14D" w:rsidRPr="0000007A" w:rsidRDefault="00E1314D" w:rsidP="0099583E">
      <w:r>
        <w:separator/>
      </w:r>
    </w:p>
  </w:endnote>
  <w:endnote w:type="continuationSeparator" w:id="0">
    <w:p w:rsidR="00E1314D" w:rsidRPr="0000007A" w:rsidRDefault="00E1314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67" w:rsidRDefault="005B0567" w:rsidP="005B0567">
    <w:pPr>
      <w:pStyle w:val="Footer"/>
      <w:jc w:val="right"/>
    </w:pPr>
  </w:p>
  <w:p w:rsidR="005B0567" w:rsidRDefault="005B0567" w:rsidP="005B05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5B0567" w:rsidRDefault="005B0567" w:rsidP="005B056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5B0567" w:rsidRDefault="005B0567" w:rsidP="005B056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14D" w:rsidRPr="0000007A" w:rsidRDefault="00E1314D" w:rsidP="0099583E">
      <w:r>
        <w:separator/>
      </w:r>
    </w:p>
  </w:footnote>
  <w:footnote w:type="continuationSeparator" w:id="0">
    <w:p w:rsidR="00E1314D" w:rsidRPr="0000007A" w:rsidRDefault="00E1314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67" w:rsidRDefault="005B0567" w:rsidP="005B05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B0567" w:rsidP="005B056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A2CE6"/>
    <w:multiLevelType w:val="hybridMultilevel"/>
    <w:tmpl w:val="08C84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0DC"/>
    <w:rsid w:val="00043D0B"/>
    <w:rsid w:val="000450FC"/>
    <w:rsid w:val="00056CB0"/>
    <w:rsid w:val="000577C2"/>
    <w:rsid w:val="0006257C"/>
    <w:rsid w:val="000714AF"/>
    <w:rsid w:val="00084D7C"/>
    <w:rsid w:val="000904EC"/>
    <w:rsid w:val="00091112"/>
    <w:rsid w:val="00091B59"/>
    <w:rsid w:val="000936AC"/>
    <w:rsid w:val="00095A59"/>
    <w:rsid w:val="000A2134"/>
    <w:rsid w:val="000A311A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267E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29E8"/>
    <w:rsid w:val="002D295D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1491"/>
    <w:rsid w:val="00593F6F"/>
    <w:rsid w:val="005A5BE0"/>
    <w:rsid w:val="005B0567"/>
    <w:rsid w:val="005B12E0"/>
    <w:rsid w:val="005C25A0"/>
    <w:rsid w:val="005D230D"/>
    <w:rsid w:val="005F0EC3"/>
    <w:rsid w:val="005F71D1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3A9C"/>
    <w:rsid w:val="00707004"/>
    <w:rsid w:val="00707BE1"/>
    <w:rsid w:val="007102C5"/>
    <w:rsid w:val="007238EB"/>
    <w:rsid w:val="0072789A"/>
    <w:rsid w:val="00730827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3B8E"/>
    <w:rsid w:val="007B1099"/>
    <w:rsid w:val="007B6E18"/>
    <w:rsid w:val="007D0246"/>
    <w:rsid w:val="007D669F"/>
    <w:rsid w:val="007F5873"/>
    <w:rsid w:val="00806382"/>
    <w:rsid w:val="00815F94"/>
    <w:rsid w:val="00817BFD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1B84"/>
    <w:rsid w:val="00B43050"/>
    <w:rsid w:val="00B55F7D"/>
    <w:rsid w:val="00B57FB3"/>
    <w:rsid w:val="00B62087"/>
    <w:rsid w:val="00B62F41"/>
    <w:rsid w:val="00B71CBD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D8F"/>
    <w:rsid w:val="00D55F09"/>
    <w:rsid w:val="00D717FD"/>
    <w:rsid w:val="00D7603E"/>
    <w:rsid w:val="00D84372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09E2"/>
    <w:rsid w:val="00E1314D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93E6C"/>
    <w:rsid w:val="00FA6528"/>
    <w:rsid w:val="00FB4B74"/>
    <w:rsid w:val="00FC2E17"/>
    <w:rsid w:val="00FC3F9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E4B8A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B29E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5154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14</cp:revision>
  <dcterms:created xsi:type="dcterms:W3CDTF">2026-03-20T10:27:00Z</dcterms:created>
  <dcterms:modified xsi:type="dcterms:W3CDTF">2026-03-26T11:36:00Z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