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C9E5" w14:textId="77777777" w:rsidR="00340FBF" w:rsidRPr="00673CDF" w:rsidRDefault="00B33D44" w:rsidP="00673CDF">
      <w:pPr>
        <w:tabs>
          <w:tab w:val="left" w:pos="5546"/>
        </w:tabs>
        <w:bidi w:val="0"/>
        <w:rPr>
          <w:rFonts w:asciiTheme="majorBidi" w:hAnsiTheme="majorBidi" w:cstheme="majorBidi"/>
          <w:b/>
          <w:bCs/>
          <w:sz w:val="28"/>
          <w:szCs w:val="28"/>
          <w:u w:val="single"/>
        </w:rPr>
      </w:pPr>
      <w:r w:rsidRPr="00673CDF">
        <w:rPr>
          <w:rFonts w:asciiTheme="majorBidi" w:hAnsiTheme="majorBidi" w:cstheme="majorBidi"/>
          <w:b/>
          <w:bCs/>
          <w:sz w:val="28"/>
          <w:szCs w:val="28"/>
          <w:u w:val="single"/>
        </w:rPr>
        <w:t>Original Research Article</w:t>
      </w:r>
    </w:p>
    <w:p w14:paraId="5EE92D68" w14:textId="77777777" w:rsidR="00340FBF" w:rsidRDefault="006A560B" w:rsidP="00803CB5">
      <w:pPr>
        <w:bidi w:val="0"/>
        <w:spacing w:after="0" w:line="240" w:lineRule="auto"/>
        <w:jc w:val="center"/>
        <w:rPr>
          <w:rFonts w:asciiTheme="majorBidi" w:hAnsiTheme="majorBidi" w:cstheme="majorBidi"/>
          <w:b/>
          <w:bCs/>
          <w:sz w:val="28"/>
          <w:szCs w:val="28"/>
        </w:rPr>
      </w:pPr>
      <w:commentRangeStart w:id="0"/>
      <w:r>
        <w:rPr>
          <w:rFonts w:cstheme="minorHAnsi"/>
          <w:b/>
          <w:bCs/>
        </w:rPr>
        <w:t xml:space="preserve">Floristic </w:t>
      </w:r>
      <w:r w:rsidR="00803CB5">
        <w:rPr>
          <w:rFonts w:cstheme="minorHAnsi"/>
          <w:b/>
          <w:bCs/>
        </w:rPr>
        <w:t>C</w:t>
      </w:r>
      <w:r>
        <w:rPr>
          <w:rFonts w:cstheme="minorHAnsi"/>
          <w:b/>
          <w:bCs/>
        </w:rPr>
        <w:t xml:space="preserve">omposition and </w:t>
      </w:r>
      <w:r w:rsidR="00803CB5">
        <w:rPr>
          <w:rFonts w:cstheme="minorHAnsi"/>
          <w:b/>
          <w:bCs/>
        </w:rPr>
        <w:t>P</w:t>
      </w:r>
      <w:r>
        <w:rPr>
          <w:rFonts w:cstheme="minorHAnsi"/>
          <w:b/>
          <w:bCs/>
        </w:rPr>
        <w:t xml:space="preserve">hytosociological </w:t>
      </w:r>
      <w:r w:rsidR="00803CB5">
        <w:rPr>
          <w:rFonts w:cstheme="minorHAnsi"/>
          <w:b/>
          <w:bCs/>
        </w:rPr>
        <w:t>S</w:t>
      </w:r>
      <w:r>
        <w:rPr>
          <w:rFonts w:cstheme="minorHAnsi"/>
          <w:b/>
          <w:bCs/>
        </w:rPr>
        <w:t xml:space="preserve">tructure of </w:t>
      </w:r>
      <w:r w:rsidR="00803CB5">
        <w:rPr>
          <w:rFonts w:cstheme="minorHAnsi"/>
          <w:b/>
          <w:bCs/>
        </w:rPr>
        <w:t>W</w:t>
      </w:r>
      <w:r>
        <w:rPr>
          <w:rFonts w:cstheme="minorHAnsi"/>
          <w:b/>
          <w:bCs/>
        </w:rPr>
        <w:t xml:space="preserve">eed </w:t>
      </w:r>
      <w:r w:rsidR="00803CB5">
        <w:rPr>
          <w:rFonts w:cstheme="minorHAnsi"/>
          <w:b/>
          <w:bCs/>
        </w:rPr>
        <w:t>F</w:t>
      </w:r>
      <w:r>
        <w:rPr>
          <w:rFonts w:cstheme="minorHAnsi"/>
          <w:b/>
          <w:bCs/>
        </w:rPr>
        <w:t xml:space="preserve">lora </w:t>
      </w:r>
      <w:r w:rsidR="00803CB5">
        <w:rPr>
          <w:rFonts w:cstheme="minorHAnsi"/>
          <w:b/>
          <w:bCs/>
        </w:rPr>
        <w:t>A</w:t>
      </w:r>
      <w:r>
        <w:rPr>
          <w:rFonts w:cstheme="minorHAnsi"/>
          <w:b/>
          <w:bCs/>
        </w:rPr>
        <w:t xml:space="preserve">ssociated </w:t>
      </w:r>
      <w:r w:rsidR="00803CB5">
        <w:rPr>
          <w:rFonts w:cstheme="minorHAnsi"/>
          <w:b/>
          <w:bCs/>
        </w:rPr>
        <w:t>W</w:t>
      </w:r>
      <w:r>
        <w:rPr>
          <w:rFonts w:cstheme="minorHAnsi"/>
          <w:b/>
          <w:bCs/>
        </w:rPr>
        <w:t xml:space="preserve">ith </w:t>
      </w:r>
      <w:r w:rsidR="00803CB5">
        <w:rPr>
          <w:rFonts w:cstheme="minorHAnsi"/>
          <w:b/>
          <w:bCs/>
        </w:rPr>
        <w:t>I</w:t>
      </w:r>
      <w:r>
        <w:rPr>
          <w:rFonts w:cstheme="minorHAnsi"/>
          <w:b/>
          <w:bCs/>
        </w:rPr>
        <w:t xml:space="preserve">rrigated </w:t>
      </w:r>
      <w:r w:rsidR="00803CB5">
        <w:rPr>
          <w:rFonts w:cstheme="minorHAnsi"/>
          <w:b/>
          <w:bCs/>
        </w:rPr>
        <w:t>S</w:t>
      </w:r>
      <w:r>
        <w:rPr>
          <w:rFonts w:cstheme="minorHAnsi"/>
          <w:b/>
          <w:bCs/>
        </w:rPr>
        <w:t xml:space="preserve">orghum </w:t>
      </w:r>
      <w:r w:rsidR="005D5929">
        <w:rPr>
          <w:rFonts w:cstheme="minorHAnsi"/>
          <w:b/>
          <w:bCs/>
        </w:rPr>
        <w:t>in</w:t>
      </w:r>
      <w:r>
        <w:rPr>
          <w:rFonts w:cstheme="minorHAnsi"/>
          <w:b/>
          <w:bCs/>
        </w:rPr>
        <w:t xml:space="preserve"> the Gezira Scheme</w:t>
      </w:r>
      <w:r w:rsidR="00803CB5">
        <w:rPr>
          <w:rFonts w:cstheme="minorHAnsi"/>
          <w:b/>
          <w:bCs/>
        </w:rPr>
        <w:t>, Sudan</w:t>
      </w:r>
      <w:commentRangeEnd w:id="0"/>
      <w:r w:rsidR="00CE3DFF">
        <w:rPr>
          <w:rStyle w:val="CommentReference"/>
          <w:rFonts w:asciiTheme="majorBidi" w:hAnsiTheme="majorBidi" w:cstheme="majorBidi"/>
          <w:b/>
          <w:bCs/>
          <w:sz w:val="28"/>
          <w:szCs w:val="28"/>
        </w:rPr>
        <w:commentReference w:id="0"/>
      </w:r>
    </w:p>
    <w:p w14:paraId="327FD91B" w14:textId="77777777" w:rsidR="005372B0" w:rsidRDefault="005372B0" w:rsidP="005372B0">
      <w:pPr>
        <w:bidi w:val="0"/>
        <w:spacing w:after="0" w:line="240" w:lineRule="auto"/>
        <w:jc w:val="center"/>
      </w:pPr>
    </w:p>
    <w:p w14:paraId="581206F6" w14:textId="77777777" w:rsidR="008576D4" w:rsidRDefault="008576D4" w:rsidP="005372B0">
      <w:pPr>
        <w:bidi w:val="0"/>
        <w:spacing w:after="0"/>
        <w:jc w:val="both"/>
      </w:pPr>
    </w:p>
    <w:p w14:paraId="41FB068E" w14:textId="7522EE04" w:rsidR="00340FBF" w:rsidRPr="009B57BC" w:rsidRDefault="00340FBF" w:rsidP="008576D4">
      <w:pPr>
        <w:bidi w:val="0"/>
        <w:spacing w:after="0"/>
        <w:jc w:val="both"/>
        <w:rPr>
          <w:rFonts w:cstheme="minorHAnsi"/>
          <w:b/>
          <w:bCs/>
        </w:rPr>
      </w:pPr>
      <w:r w:rsidRPr="009B57BC">
        <w:rPr>
          <w:rFonts w:cstheme="minorHAnsi"/>
          <w:b/>
          <w:bCs/>
        </w:rPr>
        <w:t xml:space="preserve">Abstract </w:t>
      </w:r>
    </w:p>
    <w:p w14:paraId="56375D83" w14:textId="77777777" w:rsidR="00340FBF" w:rsidRPr="00A57E2C" w:rsidRDefault="006722D0" w:rsidP="00637BF6">
      <w:pPr>
        <w:bidi w:val="0"/>
        <w:spacing w:after="0"/>
        <w:jc w:val="both"/>
        <w:rPr>
          <w:rFonts w:cstheme="minorHAnsi"/>
          <w:sz w:val="20"/>
          <w:szCs w:val="20"/>
        </w:rPr>
      </w:pPr>
      <w:r w:rsidRPr="00A57E2C">
        <w:rPr>
          <w:rFonts w:cstheme="minorHAnsi"/>
          <w:sz w:val="20"/>
          <w:szCs w:val="20"/>
        </w:rPr>
        <w:t xml:space="preserve">This study assessed the floristic composition, family dominance, and life-form spectrum of weeds associated with irrigated </w:t>
      </w:r>
      <w:r w:rsidR="0087767C" w:rsidRPr="00A57E2C">
        <w:rPr>
          <w:rFonts w:cstheme="minorHAnsi"/>
          <w:sz w:val="20"/>
          <w:szCs w:val="20"/>
        </w:rPr>
        <w:t>Sorghum agro</w:t>
      </w:r>
      <w:r w:rsidRPr="00A57E2C">
        <w:rPr>
          <w:rFonts w:cstheme="minorHAnsi"/>
          <w:sz w:val="20"/>
          <w:szCs w:val="20"/>
        </w:rPr>
        <w:t>-</w:t>
      </w:r>
      <w:r w:rsidR="00CE6E9D" w:rsidRPr="00A57E2C">
        <w:rPr>
          <w:rFonts w:cstheme="minorHAnsi"/>
          <w:sz w:val="20"/>
          <w:szCs w:val="20"/>
        </w:rPr>
        <w:t>ecosystem. The</w:t>
      </w:r>
      <w:r w:rsidR="00D27874" w:rsidRPr="00A57E2C">
        <w:rPr>
          <w:rFonts w:cstheme="minorHAnsi"/>
          <w:sz w:val="20"/>
          <w:szCs w:val="20"/>
        </w:rPr>
        <w:t xml:space="preserve"> study area covered 22,500m</w:t>
      </w:r>
      <w:r w:rsidR="00D27874" w:rsidRPr="00A57E2C">
        <w:rPr>
          <w:rFonts w:cstheme="minorHAnsi"/>
          <w:sz w:val="20"/>
          <w:szCs w:val="20"/>
          <w:vertAlign w:val="superscript"/>
        </w:rPr>
        <w:t>2</w:t>
      </w:r>
      <w:r w:rsidR="00D27874" w:rsidRPr="00A57E2C">
        <w:rPr>
          <w:rFonts w:cstheme="minorHAnsi"/>
          <w:sz w:val="20"/>
          <w:szCs w:val="20"/>
        </w:rPr>
        <w:t xml:space="preserve"> and was divided into three blocks, each measuring </w:t>
      </w:r>
      <w:commentRangeStart w:id="1"/>
      <w:r w:rsidR="00D27874" w:rsidRPr="00A57E2C">
        <w:rPr>
          <w:rFonts w:cstheme="minorHAnsi"/>
          <w:sz w:val="20"/>
          <w:szCs w:val="20"/>
        </w:rPr>
        <w:t>300x 25 m (</w:t>
      </w:r>
      <w:r w:rsidR="009B57BC" w:rsidRPr="00A57E2C">
        <w:rPr>
          <w:rFonts w:cstheme="minorHAnsi"/>
          <w:sz w:val="20"/>
          <w:szCs w:val="20"/>
        </w:rPr>
        <w:t>700,500m</w:t>
      </w:r>
      <w:r w:rsidR="009B57BC" w:rsidRPr="00A57E2C">
        <w:rPr>
          <w:rFonts w:cstheme="minorHAnsi"/>
          <w:sz w:val="20"/>
          <w:szCs w:val="20"/>
          <w:vertAlign w:val="superscript"/>
        </w:rPr>
        <w:t>2</w:t>
      </w:r>
      <w:r w:rsidR="009B57BC" w:rsidRPr="00A57E2C">
        <w:rPr>
          <w:rFonts w:cstheme="minorHAnsi"/>
          <w:sz w:val="20"/>
          <w:szCs w:val="20"/>
        </w:rPr>
        <w:t>)</w:t>
      </w:r>
      <w:r w:rsidR="006A500B" w:rsidRPr="00A57E2C">
        <w:rPr>
          <w:rFonts w:cstheme="minorHAnsi"/>
          <w:sz w:val="20"/>
          <w:szCs w:val="20"/>
        </w:rPr>
        <w:t xml:space="preserve">. </w:t>
      </w:r>
      <w:commentRangeEnd w:id="1"/>
      <w:r w:rsidR="00CE3DFF" w:rsidRPr="00A57E2C">
        <w:rPr>
          <w:rStyle w:val="CommentReference"/>
          <w:rFonts w:cstheme="minorHAnsi"/>
          <w:sz w:val="20"/>
          <w:szCs w:val="20"/>
        </w:rPr>
        <w:commentReference w:id="1"/>
      </w:r>
      <w:r w:rsidR="006A500B" w:rsidRPr="00A57E2C">
        <w:rPr>
          <w:rFonts w:cstheme="minorHAnsi"/>
          <w:sz w:val="20"/>
          <w:szCs w:val="20"/>
        </w:rPr>
        <w:t xml:space="preserve">A 1x1 m quadrat was used as the sampling unit. And 45 quadrats were randomly laid within each </w:t>
      </w:r>
      <w:r w:rsidR="009B57BC" w:rsidRPr="00A57E2C">
        <w:rPr>
          <w:rFonts w:cstheme="minorHAnsi"/>
          <w:sz w:val="20"/>
          <w:szCs w:val="20"/>
        </w:rPr>
        <w:t>block,</w:t>
      </w:r>
      <w:r w:rsidR="006A500B" w:rsidRPr="00A57E2C">
        <w:rPr>
          <w:rFonts w:cstheme="minorHAnsi"/>
          <w:sz w:val="20"/>
          <w:szCs w:val="20"/>
        </w:rPr>
        <w:t xml:space="preserve"> giving a total of 90 quadrats across the entire study area. Within each </w:t>
      </w:r>
      <w:r w:rsidR="00101A91" w:rsidRPr="00A57E2C">
        <w:rPr>
          <w:rFonts w:cstheme="minorHAnsi"/>
          <w:sz w:val="20"/>
          <w:szCs w:val="20"/>
        </w:rPr>
        <w:t>quadrat,</w:t>
      </w:r>
      <w:r w:rsidR="006A500B" w:rsidRPr="00A57E2C">
        <w:rPr>
          <w:rFonts w:cstheme="minorHAnsi"/>
          <w:sz w:val="20"/>
          <w:szCs w:val="20"/>
        </w:rPr>
        <w:t xml:space="preserve"> all weed species were identified and counted to determine density and frequency</w:t>
      </w:r>
      <w:r w:rsidR="00B45CAF" w:rsidRPr="00A57E2C">
        <w:rPr>
          <w:rFonts w:cstheme="minorHAnsi"/>
          <w:sz w:val="20"/>
          <w:szCs w:val="20"/>
        </w:rPr>
        <w:t>.</w:t>
      </w:r>
      <w:r w:rsidR="006A500B" w:rsidRPr="00A57E2C">
        <w:rPr>
          <w:rFonts w:cstheme="minorHAnsi"/>
          <w:sz w:val="20"/>
          <w:szCs w:val="20"/>
        </w:rPr>
        <w:t xml:space="preserve"> Family </w:t>
      </w:r>
      <w:r w:rsidR="00B45CAF" w:rsidRPr="00A57E2C">
        <w:rPr>
          <w:rFonts w:cstheme="minorHAnsi"/>
          <w:sz w:val="20"/>
          <w:szCs w:val="20"/>
        </w:rPr>
        <w:t>composition</w:t>
      </w:r>
      <w:r w:rsidR="006A500B" w:rsidRPr="00A57E2C">
        <w:rPr>
          <w:rFonts w:cstheme="minorHAnsi"/>
          <w:sz w:val="20"/>
          <w:szCs w:val="20"/>
        </w:rPr>
        <w:t xml:space="preserve"> </w:t>
      </w:r>
      <w:r w:rsidR="00C85370" w:rsidRPr="00A57E2C">
        <w:rPr>
          <w:rFonts w:cstheme="minorHAnsi"/>
          <w:sz w:val="20"/>
          <w:szCs w:val="20"/>
        </w:rPr>
        <w:t>percentage was</w:t>
      </w:r>
      <w:r w:rsidR="006A500B" w:rsidRPr="00A57E2C">
        <w:rPr>
          <w:rFonts w:cstheme="minorHAnsi"/>
          <w:sz w:val="20"/>
          <w:szCs w:val="20"/>
        </w:rPr>
        <w:t xml:space="preserve"> also calculated. Species were further classified according to </w:t>
      </w:r>
      <w:r w:rsidR="00B45CAF" w:rsidRPr="00A57E2C">
        <w:rPr>
          <w:rFonts w:cstheme="minorHAnsi"/>
          <w:sz w:val="20"/>
          <w:szCs w:val="20"/>
        </w:rPr>
        <w:t>Raunkiaer's life</w:t>
      </w:r>
      <w:r w:rsidR="006A500B" w:rsidRPr="00A57E2C">
        <w:rPr>
          <w:rFonts w:cstheme="minorHAnsi"/>
          <w:sz w:val="20"/>
          <w:szCs w:val="20"/>
        </w:rPr>
        <w:t xml:space="preserve">-form system, and the biological spectrum was constructed to assess ecological adaptation strategies. </w:t>
      </w:r>
      <w:r w:rsidR="00336A50" w:rsidRPr="00A57E2C">
        <w:rPr>
          <w:rFonts w:cstheme="minorHAnsi"/>
          <w:sz w:val="20"/>
          <w:szCs w:val="20"/>
        </w:rPr>
        <w:t xml:space="preserve"> </w:t>
      </w:r>
      <w:r w:rsidRPr="00A57E2C">
        <w:rPr>
          <w:rFonts w:cstheme="minorHAnsi"/>
          <w:sz w:val="20"/>
          <w:szCs w:val="20"/>
        </w:rPr>
        <w:t xml:space="preserve">A total of 27 weed </w:t>
      </w:r>
      <w:r w:rsidR="00336A50" w:rsidRPr="00A57E2C">
        <w:rPr>
          <w:rFonts w:cstheme="minorHAnsi"/>
          <w:sz w:val="20"/>
          <w:szCs w:val="20"/>
        </w:rPr>
        <w:t>species</w:t>
      </w:r>
      <w:r w:rsidRPr="00A57E2C">
        <w:rPr>
          <w:rFonts w:cstheme="minorHAnsi"/>
          <w:sz w:val="20"/>
          <w:szCs w:val="20"/>
        </w:rPr>
        <w:t xml:space="preserve"> belonging to 12 families were recorded, indicating moderate floristic diversity under irrigated cultivation conditions. The most dominant families were Fabaceae (22.2%), followed by Poaceae (18.5%), while Asteraceae and Malvaceae each accounted for 14.6 </w:t>
      </w:r>
      <w:r w:rsidR="003D27C5" w:rsidRPr="00A57E2C">
        <w:rPr>
          <w:rFonts w:cstheme="minorHAnsi"/>
          <w:sz w:val="20"/>
          <w:szCs w:val="20"/>
        </w:rPr>
        <w:t>%</w:t>
      </w:r>
      <w:r w:rsidRPr="00A57E2C">
        <w:rPr>
          <w:rFonts w:cstheme="minorHAnsi"/>
          <w:sz w:val="20"/>
          <w:szCs w:val="20"/>
        </w:rPr>
        <w:t xml:space="preserve"> and Convolvulaceae represented 7.4 %of the total flora. Dicotyledonous </w:t>
      </w:r>
      <w:r w:rsidR="00336A50" w:rsidRPr="00A57E2C">
        <w:rPr>
          <w:rFonts w:cstheme="minorHAnsi"/>
          <w:sz w:val="20"/>
          <w:szCs w:val="20"/>
        </w:rPr>
        <w:t>species</w:t>
      </w:r>
      <w:r w:rsidRPr="00A57E2C">
        <w:rPr>
          <w:rFonts w:cstheme="minorHAnsi"/>
          <w:sz w:val="20"/>
          <w:szCs w:val="20"/>
        </w:rPr>
        <w:t xml:space="preserve"> constituted 74.1% of the recorded taxa, whereas monocotyledons represented 25.9 %</w:t>
      </w:r>
      <w:r w:rsidR="00B45CAF" w:rsidRPr="00A57E2C">
        <w:rPr>
          <w:rFonts w:cstheme="minorHAnsi"/>
          <w:sz w:val="20"/>
          <w:szCs w:val="20"/>
        </w:rPr>
        <w:t xml:space="preserve">. </w:t>
      </w:r>
      <w:r w:rsidR="00B45CAF" w:rsidRPr="00A57E2C">
        <w:rPr>
          <w:rFonts w:cstheme="minorHAnsi"/>
          <w:i/>
          <w:iCs/>
          <w:sz w:val="20"/>
          <w:szCs w:val="20"/>
        </w:rPr>
        <w:t>Corchorus fascicularis</w:t>
      </w:r>
      <w:r w:rsidR="00B45CAF" w:rsidRPr="00A57E2C">
        <w:rPr>
          <w:rFonts w:cstheme="minorHAnsi"/>
          <w:sz w:val="20"/>
          <w:szCs w:val="20"/>
        </w:rPr>
        <w:t xml:space="preserve"> was the most dominant species, showing the highest frequency (77 occurrences) and Density (25.33%). Other dominant species included </w:t>
      </w:r>
      <w:r w:rsidR="00B45CAF" w:rsidRPr="00A57E2C">
        <w:rPr>
          <w:rFonts w:cstheme="minorHAnsi"/>
          <w:i/>
          <w:iCs/>
          <w:sz w:val="20"/>
          <w:szCs w:val="20"/>
        </w:rPr>
        <w:t>Hibiscus panduriformis</w:t>
      </w:r>
      <w:r w:rsidR="00B45CAF" w:rsidRPr="00A57E2C">
        <w:rPr>
          <w:rFonts w:cstheme="minorHAnsi"/>
          <w:sz w:val="20"/>
          <w:szCs w:val="20"/>
        </w:rPr>
        <w:t xml:space="preserve"> (10.19%), </w:t>
      </w:r>
      <w:r w:rsidR="00B45CAF" w:rsidRPr="00A57E2C">
        <w:rPr>
          <w:rFonts w:cstheme="minorHAnsi"/>
          <w:i/>
          <w:iCs/>
          <w:sz w:val="20"/>
          <w:szCs w:val="20"/>
        </w:rPr>
        <w:t xml:space="preserve">Echinochloa colona </w:t>
      </w:r>
      <w:r w:rsidR="00637BF6" w:rsidRPr="00A57E2C">
        <w:rPr>
          <w:rFonts w:cstheme="minorHAnsi"/>
          <w:sz w:val="20"/>
          <w:szCs w:val="20"/>
        </w:rPr>
        <w:t xml:space="preserve">(10.12%), and </w:t>
      </w:r>
      <w:r w:rsidR="00637BF6" w:rsidRPr="00A57E2C">
        <w:rPr>
          <w:rFonts w:cstheme="minorHAnsi"/>
          <w:i/>
          <w:iCs/>
          <w:sz w:val="20"/>
          <w:szCs w:val="20"/>
        </w:rPr>
        <w:t xml:space="preserve">Cynodon dactylon </w:t>
      </w:r>
      <w:r w:rsidR="00637BF6" w:rsidRPr="00A57E2C">
        <w:rPr>
          <w:rFonts w:cstheme="minorHAnsi"/>
          <w:sz w:val="20"/>
          <w:szCs w:val="20"/>
        </w:rPr>
        <w:t xml:space="preserve">(9.52%).several species exhibited low densities (&lt;1%) indicating uneven species distribution within the community. </w:t>
      </w:r>
      <w:r w:rsidR="00B45CAF" w:rsidRPr="00A57E2C">
        <w:rPr>
          <w:rFonts w:cstheme="minorHAnsi"/>
          <w:sz w:val="20"/>
          <w:szCs w:val="20"/>
        </w:rPr>
        <w:t>Life-form</w:t>
      </w:r>
      <w:r w:rsidRPr="00A57E2C">
        <w:rPr>
          <w:rFonts w:cstheme="minorHAnsi"/>
          <w:sz w:val="20"/>
          <w:szCs w:val="20"/>
        </w:rPr>
        <w:t xml:space="preserve"> </w:t>
      </w:r>
      <w:r w:rsidR="00731D36" w:rsidRPr="00A57E2C">
        <w:rPr>
          <w:rFonts w:cstheme="minorHAnsi"/>
          <w:sz w:val="20"/>
          <w:szCs w:val="20"/>
        </w:rPr>
        <w:t>analysis revealed a clear predominance of therophytes (85.2%), with hemiphytes (11.1%) and geophytes (3.7%) occurring at lower frequencies. The dominance of Fabaceae and Poaceae reflects their ecological adaptability, high reproductive capacity, and nutrient –enriched conditions. The high proportion of therophytic species indicates strong adaptation to seasonal disturbance, frequent tillage, and irrigation cycles characteristic of intensively managed agro</w:t>
      </w:r>
      <w:r w:rsidR="00336A50" w:rsidRPr="00A57E2C">
        <w:rPr>
          <w:rFonts w:cstheme="minorHAnsi"/>
          <w:sz w:val="20"/>
          <w:szCs w:val="20"/>
        </w:rPr>
        <w:t>-</w:t>
      </w:r>
      <w:r w:rsidR="00731D36" w:rsidRPr="00A57E2C">
        <w:rPr>
          <w:rFonts w:cstheme="minorHAnsi"/>
          <w:sz w:val="20"/>
          <w:szCs w:val="20"/>
        </w:rPr>
        <w:t xml:space="preserve">ecosystem.  </w:t>
      </w:r>
      <w:r w:rsidR="00336A50" w:rsidRPr="00A57E2C">
        <w:rPr>
          <w:rFonts w:cstheme="minorHAnsi"/>
          <w:sz w:val="20"/>
          <w:szCs w:val="20"/>
        </w:rPr>
        <w:t>These findings align</w:t>
      </w:r>
      <w:r w:rsidR="00731D36" w:rsidRPr="00A57E2C">
        <w:rPr>
          <w:rFonts w:cstheme="minorHAnsi"/>
          <w:sz w:val="20"/>
          <w:szCs w:val="20"/>
        </w:rPr>
        <w:t xml:space="preserve"> with recent studies from sub-Saharan Africa that report similar weed </w:t>
      </w:r>
      <w:r w:rsidR="001E7036" w:rsidRPr="00A57E2C">
        <w:rPr>
          <w:rFonts w:cstheme="minorHAnsi"/>
          <w:sz w:val="20"/>
          <w:szCs w:val="20"/>
        </w:rPr>
        <w:t xml:space="preserve">community structures in irrigated cereal systems. The weed flora of irrigated sorghum fields is primary structured by anthropogenic </w:t>
      </w:r>
      <w:r w:rsidR="00336A50" w:rsidRPr="00A57E2C">
        <w:rPr>
          <w:rFonts w:cstheme="minorHAnsi"/>
          <w:sz w:val="20"/>
          <w:szCs w:val="20"/>
        </w:rPr>
        <w:t>disturbance,</w:t>
      </w:r>
      <w:r w:rsidR="001E7036" w:rsidRPr="00A57E2C">
        <w:rPr>
          <w:rFonts w:cstheme="minorHAnsi"/>
          <w:sz w:val="20"/>
          <w:szCs w:val="20"/>
        </w:rPr>
        <w:t xml:space="preserve"> irrigation regimes, and crop management practices. The present study provides baseline floristic and ecological data that are essential for biodiversity </w:t>
      </w:r>
      <w:r w:rsidR="00336A50" w:rsidRPr="00A57E2C">
        <w:rPr>
          <w:rFonts w:cstheme="minorHAnsi"/>
          <w:sz w:val="20"/>
          <w:szCs w:val="20"/>
        </w:rPr>
        <w:t xml:space="preserve">monitoring </w:t>
      </w:r>
      <w:r w:rsidR="001E7036" w:rsidRPr="00A57E2C">
        <w:rPr>
          <w:rFonts w:cstheme="minorHAnsi"/>
          <w:sz w:val="20"/>
          <w:szCs w:val="20"/>
        </w:rPr>
        <w:t xml:space="preserve">and for designing effective, sustainable weed management </w:t>
      </w:r>
      <w:r w:rsidR="00336A50" w:rsidRPr="00A57E2C">
        <w:rPr>
          <w:rFonts w:cstheme="minorHAnsi"/>
          <w:sz w:val="20"/>
          <w:szCs w:val="20"/>
        </w:rPr>
        <w:t>strategies in</w:t>
      </w:r>
      <w:r w:rsidR="001E7036" w:rsidRPr="00A57E2C">
        <w:rPr>
          <w:rFonts w:cstheme="minorHAnsi"/>
          <w:sz w:val="20"/>
          <w:szCs w:val="20"/>
        </w:rPr>
        <w:t xml:space="preserve"> irrigated agriculture systems, particularly within Sudan and comparable agro - ecological regions.  </w:t>
      </w:r>
      <w:r w:rsidR="00731D36" w:rsidRPr="00A57E2C">
        <w:rPr>
          <w:rFonts w:cstheme="minorHAnsi"/>
          <w:sz w:val="20"/>
          <w:szCs w:val="20"/>
        </w:rPr>
        <w:t xml:space="preserve">  </w:t>
      </w:r>
      <w:r w:rsidRPr="00A57E2C">
        <w:rPr>
          <w:rFonts w:cstheme="minorHAnsi"/>
          <w:sz w:val="20"/>
          <w:szCs w:val="20"/>
        </w:rPr>
        <w:t xml:space="preserve"> </w:t>
      </w:r>
    </w:p>
    <w:p w14:paraId="250B41F5" w14:textId="77777777" w:rsidR="00EB2DE5" w:rsidRPr="00C4053F" w:rsidRDefault="00EB2DE5" w:rsidP="00A961AA">
      <w:pPr>
        <w:bidi w:val="0"/>
        <w:spacing w:after="0" w:line="360" w:lineRule="auto"/>
        <w:jc w:val="both"/>
        <w:rPr>
          <w:rFonts w:ascii="Times New Roman" w:hAnsi="Times New Roman" w:cs="Times New Roman"/>
        </w:rPr>
      </w:pPr>
      <w:r w:rsidRPr="001D01A5">
        <w:rPr>
          <w:rFonts w:cstheme="minorHAnsi"/>
          <w:b/>
          <w:bCs/>
        </w:rPr>
        <w:t>Keywords:</w:t>
      </w:r>
      <w:r>
        <w:rPr>
          <w:rFonts w:ascii="Times New Roman" w:hAnsi="Times New Roman" w:cs="Times New Roman"/>
        </w:rPr>
        <w:t xml:space="preserve"> </w:t>
      </w:r>
      <w:r w:rsidRPr="001D01A5">
        <w:rPr>
          <w:rFonts w:cstheme="minorHAnsi"/>
          <w:sz w:val="20"/>
          <w:szCs w:val="20"/>
        </w:rPr>
        <w:t xml:space="preserve">Weed Flora, </w:t>
      </w:r>
      <w:r w:rsidRPr="001D01A5">
        <w:rPr>
          <w:rFonts w:cstheme="minorHAnsi"/>
          <w:i/>
          <w:iCs/>
          <w:sz w:val="20"/>
          <w:szCs w:val="20"/>
        </w:rPr>
        <w:t>Sorghum bicolor</w:t>
      </w:r>
      <w:r w:rsidRPr="001D01A5">
        <w:rPr>
          <w:rFonts w:cstheme="minorHAnsi"/>
          <w:sz w:val="20"/>
          <w:szCs w:val="20"/>
        </w:rPr>
        <w:t>, Gezira Scheme, Sudan, Weed Management, Biodiversity.</w:t>
      </w:r>
    </w:p>
    <w:p w14:paraId="3BEE25E7" w14:textId="77777777" w:rsidR="00340FBF" w:rsidRPr="009B57BC" w:rsidRDefault="00340FBF" w:rsidP="00340FBF">
      <w:pPr>
        <w:bidi w:val="0"/>
        <w:spacing w:after="0"/>
        <w:jc w:val="both"/>
        <w:rPr>
          <w:rFonts w:cstheme="minorHAnsi"/>
          <w:b/>
          <w:bCs/>
          <w:sz w:val="20"/>
          <w:szCs w:val="20"/>
        </w:rPr>
      </w:pPr>
    </w:p>
    <w:p w14:paraId="3A30D6DA" w14:textId="77777777" w:rsidR="00340FBF" w:rsidRDefault="00340FBF" w:rsidP="00340FBF">
      <w:pPr>
        <w:bidi w:val="0"/>
        <w:spacing w:after="0"/>
        <w:jc w:val="both"/>
        <w:rPr>
          <w:rFonts w:asciiTheme="majorBidi" w:hAnsiTheme="majorBidi" w:cstheme="majorBidi"/>
          <w:b/>
          <w:bCs/>
          <w:sz w:val="28"/>
          <w:szCs w:val="28"/>
        </w:rPr>
      </w:pPr>
    </w:p>
    <w:p w14:paraId="7EAF2B0E" w14:textId="77777777" w:rsidR="0087767C" w:rsidRDefault="0087767C" w:rsidP="00340FBF">
      <w:pPr>
        <w:bidi w:val="0"/>
        <w:spacing w:after="0"/>
        <w:jc w:val="both"/>
        <w:rPr>
          <w:rFonts w:asciiTheme="majorBidi" w:hAnsiTheme="majorBidi" w:cstheme="majorBidi"/>
          <w:b/>
          <w:bCs/>
          <w:sz w:val="28"/>
          <w:szCs w:val="28"/>
        </w:rPr>
      </w:pPr>
    </w:p>
    <w:p w14:paraId="2113AB54" w14:textId="77777777" w:rsidR="0087767C" w:rsidRDefault="0087767C" w:rsidP="0087767C">
      <w:pPr>
        <w:bidi w:val="0"/>
        <w:spacing w:after="0"/>
        <w:jc w:val="both"/>
        <w:rPr>
          <w:rFonts w:asciiTheme="majorBidi" w:hAnsiTheme="majorBidi" w:cstheme="majorBidi"/>
          <w:b/>
          <w:bCs/>
          <w:sz w:val="28"/>
          <w:szCs w:val="28"/>
        </w:rPr>
      </w:pPr>
    </w:p>
    <w:p w14:paraId="0AA07715" w14:textId="77777777" w:rsidR="0087767C" w:rsidRDefault="0087767C" w:rsidP="0087767C">
      <w:pPr>
        <w:bidi w:val="0"/>
        <w:spacing w:after="0"/>
        <w:jc w:val="both"/>
        <w:rPr>
          <w:rFonts w:asciiTheme="majorBidi" w:hAnsiTheme="majorBidi" w:cstheme="majorBidi"/>
          <w:b/>
          <w:bCs/>
          <w:sz w:val="28"/>
          <w:szCs w:val="28"/>
        </w:rPr>
      </w:pPr>
    </w:p>
    <w:p w14:paraId="490511A2" w14:textId="77777777" w:rsidR="009B57BC" w:rsidRDefault="009B57BC" w:rsidP="009B57BC">
      <w:pPr>
        <w:bidi w:val="0"/>
        <w:spacing w:after="0"/>
        <w:jc w:val="both"/>
        <w:rPr>
          <w:rFonts w:asciiTheme="majorBidi" w:hAnsiTheme="majorBidi" w:cstheme="majorBidi"/>
          <w:b/>
          <w:bCs/>
          <w:sz w:val="28"/>
          <w:szCs w:val="28"/>
        </w:rPr>
      </w:pPr>
    </w:p>
    <w:p w14:paraId="628245BF" w14:textId="4BAE2736" w:rsidR="009B57BC" w:rsidRDefault="009B57BC" w:rsidP="009B57BC">
      <w:pPr>
        <w:bidi w:val="0"/>
        <w:spacing w:after="0"/>
        <w:jc w:val="both"/>
        <w:rPr>
          <w:rFonts w:asciiTheme="majorBidi" w:hAnsiTheme="majorBidi" w:cstheme="majorBidi"/>
          <w:b/>
          <w:bCs/>
          <w:sz w:val="28"/>
          <w:szCs w:val="28"/>
        </w:rPr>
      </w:pPr>
    </w:p>
    <w:p w14:paraId="7323103D" w14:textId="2332FB42" w:rsidR="00962CCF" w:rsidRDefault="00962CCF" w:rsidP="00962CCF">
      <w:pPr>
        <w:bidi w:val="0"/>
        <w:spacing w:after="0"/>
        <w:jc w:val="both"/>
        <w:rPr>
          <w:rFonts w:asciiTheme="majorBidi" w:hAnsiTheme="majorBidi" w:cstheme="majorBidi"/>
          <w:b/>
          <w:bCs/>
          <w:sz w:val="28"/>
          <w:szCs w:val="28"/>
        </w:rPr>
      </w:pPr>
    </w:p>
    <w:p w14:paraId="75DDD9A2" w14:textId="77777777" w:rsidR="00962CCF" w:rsidRDefault="00962CCF" w:rsidP="00962CCF">
      <w:pPr>
        <w:bidi w:val="0"/>
        <w:spacing w:after="0"/>
        <w:jc w:val="both"/>
        <w:rPr>
          <w:rFonts w:asciiTheme="majorBidi" w:hAnsiTheme="majorBidi" w:cstheme="majorBidi"/>
          <w:b/>
          <w:bCs/>
          <w:sz w:val="28"/>
          <w:szCs w:val="28"/>
        </w:rPr>
      </w:pPr>
    </w:p>
    <w:p w14:paraId="3ABA9EAF" w14:textId="77777777" w:rsidR="005D5929" w:rsidRDefault="005D5929" w:rsidP="005D5929">
      <w:pPr>
        <w:bidi w:val="0"/>
        <w:spacing w:after="0"/>
        <w:jc w:val="both"/>
        <w:rPr>
          <w:rFonts w:asciiTheme="majorBidi" w:hAnsiTheme="majorBidi" w:cstheme="majorBidi"/>
          <w:b/>
          <w:bCs/>
          <w:sz w:val="28"/>
          <w:szCs w:val="28"/>
        </w:rPr>
      </w:pPr>
    </w:p>
    <w:p w14:paraId="24666170" w14:textId="77777777" w:rsidR="005372B0" w:rsidRDefault="005372B0" w:rsidP="005372B0">
      <w:pPr>
        <w:bidi w:val="0"/>
        <w:spacing w:after="0"/>
        <w:jc w:val="both"/>
        <w:rPr>
          <w:rFonts w:asciiTheme="majorBidi" w:hAnsiTheme="majorBidi" w:cstheme="majorBidi"/>
          <w:b/>
          <w:bCs/>
          <w:sz w:val="28"/>
          <w:szCs w:val="28"/>
        </w:rPr>
      </w:pPr>
    </w:p>
    <w:p w14:paraId="06B4D291" w14:textId="77777777" w:rsidR="00340FBF" w:rsidRPr="009B57BC" w:rsidRDefault="00340FBF" w:rsidP="0087767C">
      <w:pPr>
        <w:bidi w:val="0"/>
        <w:spacing w:after="0"/>
        <w:jc w:val="both"/>
        <w:rPr>
          <w:rFonts w:cstheme="minorHAnsi"/>
          <w:b/>
          <w:bCs/>
        </w:rPr>
      </w:pPr>
      <w:r w:rsidRPr="009B57BC">
        <w:rPr>
          <w:rFonts w:cstheme="minorHAnsi"/>
          <w:b/>
          <w:bCs/>
        </w:rPr>
        <w:lastRenderedPageBreak/>
        <w:t>1. Introduction</w:t>
      </w:r>
    </w:p>
    <w:p w14:paraId="61FEC616" w14:textId="77777777" w:rsidR="00340FBF" w:rsidRPr="009B57BC" w:rsidRDefault="00340FBF" w:rsidP="00340FBF">
      <w:pPr>
        <w:bidi w:val="0"/>
        <w:spacing w:after="0" w:line="360" w:lineRule="auto"/>
        <w:jc w:val="both"/>
        <w:rPr>
          <w:rFonts w:cstheme="minorHAnsi"/>
          <w:sz w:val="20"/>
          <w:szCs w:val="20"/>
        </w:rPr>
      </w:pPr>
      <w:r w:rsidRPr="009B57BC">
        <w:rPr>
          <w:rFonts w:cstheme="minorHAnsi"/>
          <w:sz w:val="20"/>
          <w:szCs w:val="20"/>
        </w:rPr>
        <w:t xml:space="preserve">Opinions converged on the definition of weeds as any plants that are growing in unwanted areas and do not depend on human interference for reproduction and survival. </w:t>
      </w:r>
      <w:r w:rsidRPr="009B57BC">
        <w:rPr>
          <w:rFonts w:cstheme="minorHAnsi"/>
          <w:color w:val="0A0A0A"/>
          <w:sz w:val="20"/>
          <w:szCs w:val="20"/>
          <w:shd w:val="clear" w:color="auto" w:fill="FFFFFF"/>
        </w:rPr>
        <w:t>In agriculture, a weed is </w:t>
      </w:r>
      <w:r w:rsidRPr="009B57BC">
        <w:rPr>
          <w:rFonts w:cstheme="minorHAnsi"/>
          <w:sz w:val="20"/>
          <w:szCs w:val="20"/>
        </w:rPr>
        <w:t>any plant that is growing where it is not wanted. The concept of weeds as unnecessary plants was originated when man started to intentionally grow plants for food (</w:t>
      </w:r>
      <w:r w:rsidRPr="00206545">
        <w:rPr>
          <w:rFonts w:cstheme="minorHAnsi"/>
          <w:sz w:val="20"/>
          <w:szCs w:val="20"/>
        </w:rPr>
        <w:t>Rahman, 2013</w:t>
      </w:r>
      <w:r w:rsidRPr="009B57BC">
        <w:rPr>
          <w:rFonts w:cstheme="minorHAnsi"/>
          <w:sz w:val="20"/>
          <w:szCs w:val="20"/>
        </w:rPr>
        <w:t>). Weeds are unwanted because they are dropping crop yield by competing with crop plants for resources like light, water, and nutrients</w:t>
      </w:r>
      <w:r w:rsidRPr="00206545">
        <w:rPr>
          <w:rFonts w:cstheme="minorHAnsi"/>
          <w:sz w:val="20"/>
          <w:szCs w:val="20"/>
        </w:rPr>
        <w:t>. Moreover, they damage harvesting equipment, harbor pests, diseases, and pose other negative impacts on the agricultural economy and ecosystem.</w:t>
      </w:r>
      <w:r w:rsidRPr="00206545">
        <w:t> </w:t>
      </w:r>
      <w:r w:rsidRPr="009B57BC">
        <w:rPr>
          <w:rFonts w:cstheme="minorHAnsi"/>
          <w:sz w:val="20"/>
          <w:szCs w:val="20"/>
        </w:rPr>
        <w:t xml:space="preserve"> </w:t>
      </w:r>
    </w:p>
    <w:p w14:paraId="060229CA" w14:textId="77777777" w:rsidR="00340FBF" w:rsidRPr="009B57BC" w:rsidRDefault="00340FBF" w:rsidP="00FC5F06">
      <w:pPr>
        <w:bidi w:val="0"/>
        <w:spacing w:after="0" w:line="360" w:lineRule="auto"/>
        <w:jc w:val="both"/>
        <w:rPr>
          <w:rFonts w:cstheme="minorHAnsi"/>
          <w:sz w:val="20"/>
          <w:szCs w:val="20"/>
        </w:rPr>
      </w:pPr>
      <w:r w:rsidRPr="00206545">
        <w:rPr>
          <w:i/>
          <w:iCs/>
        </w:rPr>
        <w:t>Sorghum bicolor</w:t>
      </w:r>
      <w:r w:rsidRPr="00206545">
        <w:rPr>
          <w:rFonts w:cstheme="minorHAnsi"/>
          <w:sz w:val="20"/>
          <w:szCs w:val="20"/>
        </w:rPr>
        <w:t> is </w:t>
      </w:r>
      <w:r w:rsidRPr="009B57BC">
        <w:rPr>
          <w:rFonts w:cstheme="minorHAnsi"/>
          <w:sz w:val="20"/>
          <w:szCs w:val="20"/>
        </w:rPr>
        <w:t>a species of grass, commonly called sorghum that is a major cereal crop grown for its grain</w:t>
      </w:r>
      <w:r w:rsidRPr="00206545">
        <w:rPr>
          <w:rFonts w:cstheme="minorHAnsi"/>
          <w:sz w:val="20"/>
          <w:szCs w:val="20"/>
        </w:rPr>
        <w:t xml:space="preserve">. It is considered as the fifth most produced cereal in the world and is a source of nutrients and bioactive compounds for the human diet </w:t>
      </w:r>
      <w:r w:rsidRPr="009B57BC">
        <w:rPr>
          <w:rFonts w:cstheme="minorHAnsi"/>
          <w:sz w:val="20"/>
          <w:szCs w:val="20"/>
        </w:rPr>
        <w:t>(</w:t>
      </w:r>
      <w:r w:rsidRPr="00206545">
        <w:rPr>
          <w:rFonts w:cstheme="minorHAnsi"/>
          <w:sz w:val="20"/>
          <w:szCs w:val="20"/>
        </w:rPr>
        <w:t xml:space="preserve">Espitia-Hernández </w:t>
      </w:r>
      <w:r w:rsidRPr="00924786">
        <w:rPr>
          <w:rFonts w:cstheme="minorHAnsi"/>
          <w:i/>
          <w:iCs/>
          <w:sz w:val="20"/>
          <w:szCs w:val="20"/>
        </w:rPr>
        <w:t>et al.,</w:t>
      </w:r>
      <w:r w:rsidRPr="00206545">
        <w:rPr>
          <w:rFonts w:cstheme="minorHAnsi"/>
          <w:sz w:val="20"/>
          <w:szCs w:val="20"/>
        </w:rPr>
        <w:t xml:space="preserve"> 2022; </w:t>
      </w:r>
      <w:r w:rsidRPr="009B57BC">
        <w:rPr>
          <w:rFonts w:cstheme="minorHAnsi"/>
          <w:sz w:val="20"/>
          <w:szCs w:val="20"/>
        </w:rPr>
        <w:t xml:space="preserve">Birhanu, 2021; </w:t>
      </w:r>
      <w:r w:rsidRPr="00206545">
        <w:rPr>
          <w:rFonts w:cstheme="minorHAnsi"/>
          <w:sz w:val="20"/>
          <w:szCs w:val="20"/>
        </w:rPr>
        <w:t xml:space="preserve">de Morais Cardoso </w:t>
      </w:r>
      <w:r w:rsidRPr="00924786">
        <w:rPr>
          <w:rFonts w:cstheme="minorHAnsi"/>
          <w:i/>
          <w:iCs/>
          <w:sz w:val="20"/>
          <w:szCs w:val="20"/>
        </w:rPr>
        <w:t>et al.,</w:t>
      </w:r>
      <w:r w:rsidRPr="00206545">
        <w:rPr>
          <w:rFonts w:cstheme="minorHAnsi"/>
          <w:sz w:val="20"/>
          <w:szCs w:val="20"/>
        </w:rPr>
        <w:t xml:space="preserve"> 2017</w:t>
      </w:r>
      <w:r w:rsidRPr="009B57BC">
        <w:rPr>
          <w:rFonts w:cstheme="minorHAnsi"/>
          <w:sz w:val="20"/>
          <w:szCs w:val="20"/>
        </w:rPr>
        <w:t xml:space="preserve">).  </w:t>
      </w:r>
      <w:r w:rsidRPr="00206545">
        <w:rPr>
          <w:rFonts w:cstheme="minorHAnsi"/>
          <w:sz w:val="20"/>
          <w:szCs w:val="20"/>
        </w:rPr>
        <w:t xml:space="preserve">The food security of many developing countries relies on sorghum production due to its low input requirements and ability to endure extreme climatic stresses (Peerzada </w:t>
      </w:r>
      <w:r w:rsidRPr="00924786">
        <w:rPr>
          <w:rFonts w:cstheme="minorHAnsi"/>
          <w:i/>
          <w:iCs/>
          <w:sz w:val="20"/>
          <w:szCs w:val="20"/>
        </w:rPr>
        <w:t>et al.,</w:t>
      </w:r>
      <w:r w:rsidRPr="00206545">
        <w:rPr>
          <w:rFonts w:cstheme="minorHAnsi"/>
          <w:sz w:val="20"/>
          <w:szCs w:val="20"/>
        </w:rPr>
        <w:t xml:space="preserve"> 2017).</w:t>
      </w:r>
      <w:r w:rsidRPr="009B57BC">
        <w:rPr>
          <w:rFonts w:cstheme="minorHAnsi"/>
          <w:sz w:val="20"/>
          <w:szCs w:val="20"/>
        </w:rPr>
        <w:t xml:space="preserve"> In Sudan,</w:t>
      </w:r>
      <w:r w:rsidRPr="00206545">
        <w:rPr>
          <w:rFonts w:cstheme="minorHAnsi"/>
          <w:sz w:val="20"/>
          <w:szCs w:val="20"/>
        </w:rPr>
        <w:t xml:space="preserve"> Sorghum is </w:t>
      </w:r>
      <w:r w:rsidRPr="009B57BC">
        <w:rPr>
          <w:rFonts w:cstheme="minorHAnsi"/>
          <w:sz w:val="20"/>
          <w:szCs w:val="20"/>
        </w:rPr>
        <w:t xml:space="preserve">the principal crops cultivated in an area estimated at approximately 55.6% of the total cultivated area. It </w:t>
      </w:r>
      <w:r w:rsidRPr="00206545">
        <w:rPr>
          <w:rFonts w:cstheme="minorHAnsi"/>
          <w:sz w:val="20"/>
          <w:szCs w:val="20"/>
        </w:rPr>
        <w:t xml:space="preserve">is a very important crop serving as a primary source of food, beverage, and total livelihood for millions of people in the country (Grenier </w:t>
      </w:r>
      <w:r w:rsidRPr="00924786">
        <w:rPr>
          <w:rFonts w:cstheme="minorHAnsi"/>
          <w:i/>
          <w:iCs/>
          <w:sz w:val="20"/>
          <w:szCs w:val="20"/>
        </w:rPr>
        <w:t>et al.,</w:t>
      </w:r>
      <w:r w:rsidRPr="00206545">
        <w:rPr>
          <w:rFonts w:cstheme="minorHAnsi"/>
          <w:sz w:val="20"/>
          <w:szCs w:val="20"/>
        </w:rPr>
        <w:t xml:space="preserve"> 2004</w:t>
      </w:r>
      <w:r w:rsidR="00101A91" w:rsidRPr="00206545">
        <w:rPr>
          <w:rFonts w:cstheme="minorHAnsi"/>
          <w:sz w:val="20"/>
          <w:szCs w:val="20"/>
        </w:rPr>
        <w:t xml:space="preserve">; </w:t>
      </w:r>
      <w:r w:rsidR="00101A91">
        <w:rPr>
          <w:rFonts w:cstheme="minorHAnsi"/>
          <w:sz w:val="20"/>
          <w:szCs w:val="20"/>
        </w:rPr>
        <w:t>Farah</w:t>
      </w:r>
      <w:r w:rsidRPr="00206545">
        <w:rPr>
          <w:rFonts w:cstheme="minorHAnsi"/>
          <w:sz w:val="20"/>
          <w:szCs w:val="20"/>
        </w:rPr>
        <w:t>, 1983</w:t>
      </w:r>
      <w:r w:rsidRPr="009B57BC">
        <w:rPr>
          <w:rFonts w:cstheme="minorHAnsi"/>
          <w:sz w:val="20"/>
          <w:szCs w:val="20"/>
        </w:rPr>
        <w:t>)</w:t>
      </w:r>
      <w:r w:rsidRPr="00206545">
        <w:rPr>
          <w:rFonts w:cstheme="minorHAnsi"/>
          <w:sz w:val="20"/>
          <w:szCs w:val="20"/>
        </w:rPr>
        <w:t>.</w:t>
      </w:r>
      <w:r w:rsidRPr="009B57BC">
        <w:rPr>
          <w:rFonts w:cstheme="minorHAnsi"/>
          <w:sz w:val="20"/>
          <w:szCs w:val="20"/>
        </w:rPr>
        <w:t xml:space="preserve"> </w:t>
      </w:r>
    </w:p>
    <w:p w14:paraId="1C09DE29" w14:textId="77777777" w:rsidR="00340FBF" w:rsidRPr="009B57BC" w:rsidRDefault="00340FBF" w:rsidP="00340FBF">
      <w:pPr>
        <w:bidi w:val="0"/>
        <w:spacing w:after="0" w:line="360" w:lineRule="auto"/>
        <w:jc w:val="both"/>
        <w:rPr>
          <w:rFonts w:cstheme="minorHAnsi"/>
          <w:sz w:val="20"/>
          <w:szCs w:val="20"/>
        </w:rPr>
      </w:pPr>
      <w:r w:rsidRPr="009B57BC">
        <w:rPr>
          <w:rFonts w:cstheme="minorHAnsi"/>
          <w:sz w:val="20"/>
          <w:szCs w:val="20"/>
        </w:rPr>
        <w:t>The Gezira Irrigated Scheme is the largest scheme, this is not limited to Sudan, but extends to the entire world. The scheme centered on the </w:t>
      </w:r>
      <w:hyperlink r:id="rId12" w:tooltip="Sudan" w:history="1">
        <w:r w:rsidRPr="009B57BC">
          <w:rPr>
            <w:rFonts w:cstheme="minorHAnsi"/>
            <w:sz w:val="20"/>
            <w:szCs w:val="20"/>
          </w:rPr>
          <w:t>Sudanese</w:t>
        </w:r>
      </w:hyperlink>
      <w:r w:rsidRPr="009B57BC">
        <w:rPr>
          <w:rFonts w:cstheme="minorHAnsi"/>
          <w:sz w:val="20"/>
          <w:szCs w:val="20"/>
        </w:rPr>
        <w:t> </w:t>
      </w:r>
      <w:hyperlink r:id="rId13" w:tooltip="States of Sudan" w:history="1">
        <w:r w:rsidRPr="009B57BC">
          <w:rPr>
            <w:rFonts w:cstheme="minorHAnsi"/>
            <w:sz w:val="20"/>
            <w:szCs w:val="20"/>
          </w:rPr>
          <w:t>state</w:t>
        </w:r>
      </w:hyperlink>
      <w:r w:rsidRPr="009B57BC">
        <w:rPr>
          <w:rFonts w:cstheme="minorHAnsi"/>
          <w:sz w:val="20"/>
          <w:szCs w:val="20"/>
        </w:rPr>
        <w:t> of </w:t>
      </w:r>
      <w:hyperlink r:id="rId14" w:history="1">
        <w:r w:rsidRPr="009B57BC">
          <w:rPr>
            <w:rFonts w:cstheme="minorHAnsi"/>
            <w:sz w:val="20"/>
            <w:szCs w:val="20"/>
          </w:rPr>
          <w:t>Gezira</w:t>
        </w:r>
      </w:hyperlink>
      <w:r w:rsidRPr="009B57BC">
        <w:rPr>
          <w:rFonts w:cstheme="minorHAnsi"/>
          <w:sz w:val="20"/>
          <w:szCs w:val="20"/>
        </w:rPr>
        <w:t>. it played an important role in the country’s economic, country’s cash crops, and produces most of Sudan's food. Sorghum is a key crop grown in the Gezira Scheme. Sorghum is a key crop in Gezira Scheme where it is production represents 12% of the country's sorghum (</w:t>
      </w:r>
      <w:r w:rsidRPr="00206545">
        <w:rPr>
          <w:rFonts w:cstheme="minorHAnsi"/>
          <w:sz w:val="20"/>
          <w:szCs w:val="20"/>
        </w:rPr>
        <w:t>Mamad, 2010). </w:t>
      </w:r>
    </w:p>
    <w:p w14:paraId="419C9214" w14:textId="77777777" w:rsidR="00340FBF" w:rsidRPr="009B57BC" w:rsidRDefault="00340FBF" w:rsidP="00557883">
      <w:pPr>
        <w:bidi w:val="0"/>
        <w:spacing w:after="0" w:line="360" w:lineRule="auto"/>
        <w:jc w:val="both"/>
        <w:rPr>
          <w:rFonts w:cstheme="minorHAnsi"/>
          <w:sz w:val="20"/>
          <w:szCs w:val="20"/>
        </w:rPr>
      </w:pPr>
      <w:r w:rsidRPr="009B57BC">
        <w:rPr>
          <w:rFonts w:cstheme="minorHAnsi"/>
          <w:sz w:val="20"/>
          <w:szCs w:val="20"/>
        </w:rPr>
        <w:t>Despite sorghum’s potential for food value, the total worldwide area under sorghum production has declined, mainly due to difficulties faced with weed management (</w:t>
      </w:r>
      <w:hyperlink r:id="rId15" w:anchor="B30" w:history="1">
        <w:r w:rsidRPr="009B57BC">
          <w:rPr>
            <w:rFonts w:cstheme="minorHAnsi"/>
            <w:sz w:val="20"/>
            <w:szCs w:val="20"/>
          </w:rPr>
          <w:t xml:space="preserve">Kumar </w:t>
        </w:r>
        <w:r w:rsidRPr="00206545">
          <w:rPr>
            <w:rFonts w:cstheme="minorHAnsi"/>
            <w:sz w:val="20"/>
            <w:szCs w:val="20"/>
          </w:rPr>
          <w:t>et al.</w:t>
        </w:r>
        <w:r w:rsidRPr="009B57BC">
          <w:rPr>
            <w:rFonts w:cstheme="minorHAnsi"/>
            <w:sz w:val="20"/>
            <w:szCs w:val="20"/>
          </w:rPr>
          <w:t>, 2012</w:t>
        </w:r>
      </w:hyperlink>
      <w:r w:rsidRPr="009B57BC">
        <w:rPr>
          <w:rFonts w:cstheme="minorHAnsi"/>
          <w:sz w:val="20"/>
          <w:szCs w:val="20"/>
        </w:rPr>
        <w:t>). In addition to other biotic and abiotic factors, weeds are a major constraint in sorghum, causing up to 97% yield losses (</w:t>
      </w:r>
      <w:hyperlink r:id="rId16" w:anchor="B35" w:history="1">
        <w:r w:rsidRPr="00206545">
          <w:rPr>
            <w:rFonts w:cstheme="minorHAnsi"/>
            <w:sz w:val="20"/>
            <w:szCs w:val="20"/>
          </w:rPr>
          <w:t xml:space="preserve">Peerzada </w:t>
        </w:r>
        <w:r w:rsidRPr="00924786">
          <w:rPr>
            <w:rFonts w:cstheme="minorHAnsi"/>
            <w:i/>
            <w:iCs/>
            <w:sz w:val="20"/>
            <w:szCs w:val="20"/>
          </w:rPr>
          <w:t>et al.,</w:t>
        </w:r>
        <w:r w:rsidRPr="00206545">
          <w:rPr>
            <w:rFonts w:cstheme="minorHAnsi"/>
            <w:sz w:val="20"/>
            <w:szCs w:val="20"/>
          </w:rPr>
          <w:t xml:space="preserve"> 2017</w:t>
        </w:r>
      </w:hyperlink>
      <w:r w:rsidRPr="009B57BC">
        <w:rPr>
          <w:rFonts w:cstheme="minorHAnsi"/>
          <w:sz w:val="20"/>
          <w:szCs w:val="20"/>
        </w:rPr>
        <w:t xml:space="preserve">). Weeds are the major constraint to crop production in all cultivated areas in Sudan especially the sorghum. </w:t>
      </w:r>
    </w:p>
    <w:p w14:paraId="2E9CD22C" w14:textId="77777777" w:rsidR="009B57BC" w:rsidRDefault="00557883" w:rsidP="00000944">
      <w:pPr>
        <w:bidi w:val="0"/>
        <w:spacing w:after="0" w:line="360" w:lineRule="auto"/>
        <w:jc w:val="both"/>
        <w:rPr>
          <w:rFonts w:cstheme="minorHAnsi"/>
          <w:sz w:val="20"/>
          <w:szCs w:val="20"/>
        </w:rPr>
      </w:pPr>
      <w:r>
        <w:rPr>
          <w:rFonts w:cstheme="minorHAnsi"/>
          <w:sz w:val="20"/>
          <w:szCs w:val="20"/>
        </w:rPr>
        <w:t xml:space="preserve"> Study of weed</w:t>
      </w:r>
      <w:r w:rsidR="00340FBF" w:rsidRPr="009B57BC">
        <w:rPr>
          <w:rFonts w:cstheme="minorHAnsi"/>
          <w:sz w:val="20"/>
          <w:szCs w:val="20"/>
        </w:rPr>
        <w:t xml:space="preserve"> flora is crucial for weed management because it identifies the type, abundance, and location of weeds, which enables the development of effective and targeted control strategies. This allows for the selection of appropriate control methods, such as specific herbicides, tillage, or crop rotation, based on the weeds' biological characteristics and infestation levels. </w:t>
      </w:r>
    </w:p>
    <w:p w14:paraId="5137B1B5" w14:textId="77777777" w:rsidR="009B57BC" w:rsidRDefault="00FC5F06" w:rsidP="00000944">
      <w:pPr>
        <w:bidi w:val="0"/>
        <w:spacing w:after="0" w:line="360" w:lineRule="auto"/>
        <w:jc w:val="both"/>
        <w:rPr>
          <w:rFonts w:cstheme="minorHAnsi"/>
          <w:sz w:val="20"/>
          <w:szCs w:val="20"/>
        </w:rPr>
      </w:pPr>
      <w:r>
        <w:rPr>
          <w:rFonts w:cstheme="minorHAnsi"/>
          <w:sz w:val="20"/>
          <w:szCs w:val="20"/>
        </w:rPr>
        <w:t xml:space="preserve">This study aims to provide </w:t>
      </w:r>
      <w:r w:rsidR="00000944">
        <w:rPr>
          <w:rFonts w:cstheme="minorHAnsi"/>
          <w:sz w:val="20"/>
          <w:szCs w:val="20"/>
        </w:rPr>
        <w:t xml:space="preserve">a </w:t>
      </w:r>
      <w:r>
        <w:rPr>
          <w:rFonts w:cstheme="minorHAnsi"/>
          <w:sz w:val="20"/>
          <w:szCs w:val="20"/>
        </w:rPr>
        <w:t>comprehensively evaluation of the weed flora asso</w:t>
      </w:r>
      <w:r w:rsidR="00231496">
        <w:rPr>
          <w:rFonts w:cstheme="minorHAnsi"/>
          <w:sz w:val="20"/>
          <w:szCs w:val="20"/>
        </w:rPr>
        <w:t xml:space="preserve">ciated with irrigated sorghum </w:t>
      </w:r>
      <w:r w:rsidR="00A961AA">
        <w:rPr>
          <w:rFonts w:cstheme="minorHAnsi"/>
          <w:sz w:val="20"/>
          <w:szCs w:val="20"/>
        </w:rPr>
        <w:t>agro-ecosystem. This study important because understanding weed diversity and community structure is essential for developing effective and sustainable weed management strategies</w:t>
      </w:r>
      <w:r w:rsidR="007A1CCC">
        <w:rPr>
          <w:rFonts w:cstheme="minorHAnsi"/>
          <w:sz w:val="20"/>
          <w:szCs w:val="20"/>
        </w:rPr>
        <w:t xml:space="preserve">. Documenting floristic composition and biological spectra provides baseline ecological data for biodiversity monitoring, supports improved decision-making in integrated weed management programs, and contributes to sustainable crop production under irrigated systems, particularly in Sudan and similar agro-ecological regions. </w:t>
      </w:r>
      <w:r w:rsidR="00A961AA">
        <w:rPr>
          <w:rFonts w:cstheme="minorHAnsi"/>
          <w:sz w:val="20"/>
          <w:szCs w:val="20"/>
        </w:rPr>
        <w:t xml:space="preserve"> </w:t>
      </w:r>
    </w:p>
    <w:p w14:paraId="3F81E68B" w14:textId="77777777" w:rsidR="00673CDF" w:rsidRPr="00206545" w:rsidRDefault="00673CDF" w:rsidP="00673CDF">
      <w:pPr>
        <w:bidi w:val="0"/>
        <w:spacing w:after="0" w:line="360" w:lineRule="auto"/>
        <w:jc w:val="both"/>
        <w:rPr>
          <w:rFonts w:cstheme="minorHAnsi"/>
          <w:sz w:val="20"/>
          <w:szCs w:val="20"/>
        </w:rPr>
      </w:pPr>
    </w:p>
    <w:p w14:paraId="60A950C8" w14:textId="77777777" w:rsidR="00340FBF" w:rsidRDefault="00340FBF" w:rsidP="009B57BC">
      <w:pPr>
        <w:bidi w:val="0"/>
        <w:spacing w:after="0" w:line="240" w:lineRule="auto"/>
        <w:rPr>
          <w:rFonts w:cstheme="minorHAnsi"/>
          <w:b/>
          <w:bCs/>
          <w:color w:val="000000" w:themeColor="text1"/>
        </w:rPr>
      </w:pPr>
      <w:r w:rsidRPr="009B57BC">
        <w:rPr>
          <w:rFonts w:cstheme="minorHAnsi"/>
          <w:b/>
          <w:bCs/>
          <w:color w:val="000000" w:themeColor="text1"/>
        </w:rPr>
        <w:t>2. Material and method</w:t>
      </w:r>
    </w:p>
    <w:p w14:paraId="50EA83F6" w14:textId="77777777" w:rsidR="00673CDF" w:rsidRPr="009B57BC" w:rsidRDefault="00673CDF" w:rsidP="00673CDF">
      <w:pPr>
        <w:bidi w:val="0"/>
        <w:spacing w:after="0" w:line="240" w:lineRule="auto"/>
        <w:rPr>
          <w:rFonts w:cstheme="minorHAnsi"/>
          <w:b/>
          <w:bCs/>
          <w:color w:val="000000" w:themeColor="text1"/>
        </w:rPr>
      </w:pPr>
    </w:p>
    <w:p w14:paraId="5A8CF54D" w14:textId="77777777" w:rsidR="00340FBF" w:rsidRPr="009B57BC" w:rsidRDefault="00340FBF" w:rsidP="009B57BC">
      <w:pPr>
        <w:bidi w:val="0"/>
        <w:spacing w:after="0" w:line="240" w:lineRule="auto"/>
        <w:rPr>
          <w:rFonts w:cstheme="minorHAnsi"/>
          <w:b/>
          <w:bCs/>
          <w:color w:val="000000" w:themeColor="text1"/>
        </w:rPr>
      </w:pPr>
      <w:r w:rsidRPr="009B57BC">
        <w:rPr>
          <w:rFonts w:cstheme="minorHAnsi"/>
          <w:b/>
          <w:bCs/>
          <w:color w:val="000000" w:themeColor="text1"/>
        </w:rPr>
        <w:t>2.1. The Study Area</w:t>
      </w:r>
    </w:p>
    <w:p w14:paraId="6CAB7358" w14:textId="77777777" w:rsidR="00340FBF" w:rsidRPr="009B57BC" w:rsidRDefault="00340FBF" w:rsidP="005D5929">
      <w:pPr>
        <w:bidi w:val="0"/>
        <w:spacing w:after="0" w:line="360" w:lineRule="auto"/>
        <w:jc w:val="both"/>
        <w:rPr>
          <w:rFonts w:cstheme="minorHAnsi"/>
          <w:sz w:val="20"/>
          <w:szCs w:val="20"/>
          <w:shd w:val="clear" w:color="auto" w:fill="FFFFFF"/>
        </w:rPr>
      </w:pPr>
      <w:r w:rsidRPr="009B57BC">
        <w:rPr>
          <w:rFonts w:cstheme="minorHAnsi"/>
          <w:sz w:val="20"/>
          <w:szCs w:val="20"/>
        </w:rPr>
        <w:t xml:space="preserve">El-meilg area is located in the Republic of Sudan, </w:t>
      </w:r>
      <w:r w:rsidR="005D5929">
        <w:rPr>
          <w:rFonts w:cstheme="minorHAnsi"/>
          <w:sz w:val="20"/>
          <w:szCs w:val="20"/>
        </w:rPr>
        <w:t>Ge</w:t>
      </w:r>
      <w:r w:rsidRPr="009B57BC">
        <w:rPr>
          <w:rFonts w:cstheme="minorHAnsi"/>
          <w:sz w:val="20"/>
          <w:szCs w:val="20"/>
        </w:rPr>
        <w:t>zira state, Al-Kamilin District.</w:t>
      </w:r>
      <w:r w:rsidRPr="009B57BC">
        <w:rPr>
          <w:rFonts w:cstheme="minorHAnsi"/>
          <w:sz w:val="20"/>
          <w:szCs w:val="20"/>
          <w:shd w:val="clear" w:color="auto" w:fill="FFFFFF"/>
        </w:rPr>
        <w:t xml:space="preserve"> </w:t>
      </w:r>
      <w:r w:rsidR="005D5929" w:rsidRPr="009B57BC">
        <w:rPr>
          <w:rFonts w:cstheme="minorHAnsi"/>
          <w:sz w:val="20"/>
          <w:szCs w:val="20"/>
          <w:shd w:val="clear" w:color="auto" w:fill="FFFFFF"/>
        </w:rPr>
        <w:t>It has</w:t>
      </w:r>
      <w:r w:rsidRPr="009B57BC">
        <w:rPr>
          <w:rFonts w:cstheme="minorHAnsi"/>
          <w:sz w:val="20"/>
          <w:szCs w:val="20"/>
          <w:shd w:val="clear" w:color="auto" w:fill="FFFFFF"/>
        </w:rPr>
        <w:t xml:space="preserve"> been part of the Gezira Scheme since 1930.</w:t>
      </w:r>
      <w:r w:rsidRPr="009B57BC">
        <w:rPr>
          <w:rFonts w:cstheme="minorHAnsi"/>
          <w:sz w:val="20"/>
          <w:szCs w:val="20"/>
        </w:rPr>
        <w:t xml:space="preserve"> </w:t>
      </w:r>
      <w:r w:rsidRPr="009B57BC">
        <w:rPr>
          <w:rFonts w:cstheme="minorHAnsi"/>
          <w:sz w:val="20"/>
          <w:szCs w:val="20"/>
          <w:shd w:val="clear" w:color="auto" w:fill="FFFFFF"/>
        </w:rPr>
        <w:t>Most of its 20,000 inhabitants are farmers.</w:t>
      </w:r>
    </w:p>
    <w:p w14:paraId="0874F826" w14:textId="77777777" w:rsidR="00340FBF" w:rsidRPr="009B57BC" w:rsidRDefault="00340FBF" w:rsidP="00340FBF">
      <w:pPr>
        <w:bidi w:val="0"/>
        <w:spacing w:after="0" w:line="360" w:lineRule="auto"/>
        <w:jc w:val="both"/>
        <w:rPr>
          <w:rFonts w:cstheme="minorHAnsi"/>
          <w:sz w:val="20"/>
          <w:szCs w:val="20"/>
          <w:shd w:val="clear" w:color="auto" w:fill="FFFFFF"/>
        </w:rPr>
      </w:pPr>
      <w:r w:rsidRPr="009B57BC">
        <w:rPr>
          <w:rFonts w:cstheme="minorHAnsi"/>
          <w:sz w:val="20"/>
          <w:szCs w:val="20"/>
        </w:rPr>
        <w:t>The climate is classified as a subtropical climate, hot in the summer which begins in May and continues until late September, and the winter is characterized by cold where the temperature drops to 12 C</w:t>
      </w:r>
      <w:r w:rsidRPr="009B57BC">
        <w:rPr>
          <w:rFonts w:cstheme="minorHAnsi"/>
          <w:sz w:val="20"/>
          <w:szCs w:val="20"/>
          <w:vertAlign w:val="superscript"/>
        </w:rPr>
        <w:t>0</w:t>
      </w:r>
      <w:r w:rsidRPr="009B57BC">
        <w:rPr>
          <w:rFonts w:cstheme="minorHAnsi"/>
          <w:sz w:val="20"/>
          <w:szCs w:val="20"/>
        </w:rPr>
        <w:t>.</w:t>
      </w:r>
    </w:p>
    <w:p w14:paraId="0A6082FB" w14:textId="77777777" w:rsidR="00340FBF" w:rsidRDefault="00340FBF" w:rsidP="00340FBF">
      <w:pPr>
        <w:bidi w:val="0"/>
        <w:rPr>
          <w:rFonts w:asciiTheme="majorBidi" w:hAnsiTheme="majorBidi" w:cstheme="majorBidi"/>
          <w:color w:val="FF0000"/>
          <w:sz w:val="28"/>
          <w:szCs w:val="28"/>
        </w:rPr>
      </w:pPr>
      <w:r>
        <w:rPr>
          <w:rFonts w:asciiTheme="majorBidi" w:hAnsiTheme="majorBidi" w:cstheme="majorBidi"/>
          <w:noProof/>
          <w:color w:val="FF0000"/>
          <w:sz w:val="28"/>
          <w:szCs w:val="28"/>
        </w:rPr>
        <w:drawing>
          <wp:inline distT="0" distB="0" distL="0" distR="0" wp14:anchorId="2DB02BC0" wp14:editId="5A8B41CF">
            <wp:extent cx="5813794" cy="356190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814155" cy="3562128"/>
                    </a:xfrm>
                    <a:prstGeom prst="rect">
                      <a:avLst/>
                    </a:prstGeom>
                    <a:noFill/>
                    <a:ln w="9525">
                      <a:noFill/>
                      <a:miter lim="800000"/>
                      <a:headEnd/>
                      <a:tailEnd/>
                    </a:ln>
                  </pic:spPr>
                </pic:pic>
              </a:graphicData>
            </a:graphic>
          </wp:inline>
        </w:drawing>
      </w:r>
    </w:p>
    <w:p w14:paraId="338D7B00" w14:textId="77777777" w:rsidR="00340FBF" w:rsidRPr="00101A91" w:rsidRDefault="00340FBF" w:rsidP="00340FBF">
      <w:pPr>
        <w:tabs>
          <w:tab w:val="left" w:pos="2344"/>
        </w:tabs>
        <w:bidi w:val="0"/>
        <w:rPr>
          <w:rFonts w:asciiTheme="majorBidi" w:hAnsiTheme="majorBidi" w:cstheme="majorBidi"/>
          <w:sz w:val="20"/>
          <w:szCs w:val="20"/>
        </w:rPr>
      </w:pPr>
      <w:r>
        <w:rPr>
          <w:rFonts w:asciiTheme="majorBidi" w:hAnsiTheme="majorBidi" w:cstheme="majorBidi"/>
          <w:b/>
          <w:bCs/>
          <w:sz w:val="28"/>
          <w:szCs w:val="28"/>
        </w:rPr>
        <w:t xml:space="preserve">              </w:t>
      </w:r>
      <w:r w:rsidRPr="009B57BC">
        <w:rPr>
          <w:rFonts w:asciiTheme="majorBidi" w:hAnsiTheme="majorBidi" w:cstheme="majorBidi"/>
          <w:b/>
          <w:bCs/>
          <w:sz w:val="20"/>
          <w:szCs w:val="20"/>
        </w:rPr>
        <w:t xml:space="preserve">Fig1: </w:t>
      </w:r>
      <w:r w:rsidRPr="00101A91">
        <w:rPr>
          <w:rFonts w:asciiTheme="majorBidi" w:hAnsiTheme="majorBidi" w:cstheme="majorBidi"/>
          <w:sz w:val="20"/>
          <w:szCs w:val="20"/>
        </w:rPr>
        <w:t>Map Illustrates the Location of the Study Area</w:t>
      </w:r>
      <w:r w:rsidR="009B57BC" w:rsidRPr="00101A91">
        <w:rPr>
          <w:rFonts w:asciiTheme="majorBidi" w:hAnsiTheme="majorBidi" w:cstheme="majorBidi"/>
          <w:sz w:val="20"/>
          <w:szCs w:val="20"/>
        </w:rPr>
        <w:t>.</w:t>
      </w:r>
    </w:p>
    <w:p w14:paraId="55B48218" w14:textId="77777777" w:rsidR="008C1884" w:rsidRPr="00101A91" w:rsidRDefault="008C1884" w:rsidP="00340FBF">
      <w:pPr>
        <w:bidi w:val="0"/>
        <w:rPr>
          <w:rFonts w:asciiTheme="majorBidi" w:hAnsiTheme="majorBidi" w:cstheme="majorBidi"/>
          <w:sz w:val="20"/>
          <w:szCs w:val="20"/>
        </w:rPr>
      </w:pPr>
    </w:p>
    <w:p w14:paraId="08EFBD6C" w14:textId="77777777" w:rsidR="008C1884" w:rsidRPr="009B57BC" w:rsidRDefault="001E099E" w:rsidP="009B57BC">
      <w:pPr>
        <w:bidi w:val="0"/>
        <w:spacing w:after="0" w:line="240" w:lineRule="auto"/>
        <w:rPr>
          <w:rFonts w:cstheme="minorHAnsi"/>
          <w:b/>
          <w:bCs/>
        </w:rPr>
      </w:pPr>
      <w:r w:rsidRPr="009B57BC">
        <w:rPr>
          <w:rFonts w:cstheme="minorHAnsi"/>
          <w:b/>
          <w:bCs/>
        </w:rPr>
        <w:t xml:space="preserve">2.2. </w:t>
      </w:r>
      <w:r w:rsidR="008C1884" w:rsidRPr="009B57BC">
        <w:rPr>
          <w:rFonts w:cstheme="minorHAnsi"/>
          <w:b/>
          <w:bCs/>
        </w:rPr>
        <w:t>Experimental Design</w:t>
      </w:r>
    </w:p>
    <w:p w14:paraId="70427E85" w14:textId="77777777" w:rsidR="008C1884" w:rsidRPr="009B57BC" w:rsidRDefault="00E23013" w:rsidP="009B57BC">
      <w:pPr>
        <w:bidi w:val="0"/>
        <w:spacing w:after="0" w:line="360" w:lineRule="auto"/>
        <w:jc w:val="both"/>
        <w:rPr>
          <w:rFonts w:cstheme="minorHAnsi"/>
          <w:b/>
          <w:bCs/>
          <w:sz w:val="20"/>
          <w:szCs w:val="20"/>
        </w:rPr>
      </w:pPr>
      <w:r w:rsidRPr="009B57BC">
        <w:rPr>
          <w:rFonts w:cstheme="minorHAnsi"/>
          <w:sz w:val="20"/>
          <w:szCs w:val="20"/>
        </w:rPr>
        <w:t xml:space="preserve">The study targeted the farms of irrigated sorghum in the study area during the august- October of 2025. </w:t>
      </w:r>
      <w:r w:rsidR="008C1884" w:rsidRPr="009B57BC">
        <w:rPr>
          <w:rFonts w:cstheme="minorHAnsi"/>
          <w:sz w:val="20"/>
          <w:szCs w:val="20"/>
        </w:rPr>
        <w:t xml:space="preserve">The study </w:t>
      </w:r>
      <w:r w:rsidRPr="009B57BC">
        <w:rPr>
          <w:rFonts w:cstheme="minorHAnsi"/>
          <w:sz w:val="20"/>
          <w:szCs w:val="20"/>
        </w:rPr>
        <w:t xml:space="preserve">divided </w:t>
      </w:r>
      <w:r w:rsidR="008C1884" w:rsidRPr="009B57BC">
        <w:rPr>
          <w:rFonts w:cstheme="minorHAnsi"/>
          <w:sz w:val="20"/>
          <w:szCs w:val="20"/>
        </w:rPr>
        <w:t xml:space="preserve">sorghum field </w:t>
      </w:r>
      <w:r w:rsidRPr="009B57BC">
        <w:rPr>
          <w:rFonts w:cstheme="minorHAnsi"/>
          <w:sz w:val="20"/>
          <w:szCs w:val="20"/>
        </w:rPr>
        <w:t xml:space="preserve">in the study area </w:t>
      </w:r>
      <w:r w:rsidR="008C1884" w:rsidRPr="009B57BC">
        <w:rPr>
          <w:rFonts w:cstheme="minorHAnsi"/>
          <w:sz w:val="20"/>
          <w:szCs w:val="20"/>
        </w:rPr>
        <w:t xml:space="preserve">into three blocks. Each block measured 300x 25m, covering an area of </w:t>
      </w:r>
      <w:r w:rsidRPr="009B57BC">
        <w:rPr>
          <w:rFonts w:cstheme="minorHAnsi"/>
          <w:sz w:val="20"/>
          <w:szCs w:val="20"/>
        </w:rPr>
        <w:t>7,500m</w:t>
      </w:r>
      <w:r w:rsidRPr="009B57BC">
        <w:rPr>
          <w:rFonts w:cstheme="minorHAnsi"/>
          <w:sz w:val="20"/>
          <w:szCs w:val="20"/>
          <w:vertAlign w:val="superscript"/>
        </w:rPr>
        <w:t>2</w:t>
      </w:r>
      <w:r w:rsidRPr="009B57BC">
        <w:rPr>
          <w:rFonts w:cstheme="minorHAnsi"/>
          <w:b/>
          <w:bCs/>
          <w:sz w:val="20"/>
          <w:szCs w:val="20"/>
          <w:vertAlign w:val="superscript"/>
        </w:rPr>
        <w:t xml:space="preserve"> </w:t>
      </w:r>
      <w:r w:rsidRPr="00101A91">
        <w:rPr>
          <w:rFonts w:cstheme="minorHAnsi"/>
          <w:sz w:val="20"/>
          <w:szCs w:val="20"/>
        </w:rPr>
        <w:t>per</w:t>
      </w:r>
      <w:r w:rsidR="008C1884" w:rsidRPr="009B57BC">
        <w:rPr>
          <w:rFonts w:cstheme="minorHAnsi"/>
          <w:sz w:val="20"/>
          <w:szCs w:val="20"/>
        </w:rPr>
        <w:t xml:space="preserve"> </w:t>
      </w:r>
      <w:r w:rsidRPr="009B57BC">
        <w:rPr>
          <w:rFonts w:cstheme="minorHAnsi"/>
          <w:sz w:val="20"/>
          <w:szCs w:val="20"/>
        </w:rPr>
        <w:t xml:space="preserve">block. </w:t>
      </w:r>
      <w:commentRangeStart w:id="2"/>
      <w:r w:rsidRPr="009B57BC">
        <w:rPr>
          <w:rFonts w:cstheme="minorHAnsi"/>
          <w:sz w:val="20"/>
          <w:szCs w:val="20"/>
        </w:rPr>
        <w:t>The</w:t>
      </w:r>
      <w:r w:rsidR="008C1884" w:rsidRPr="009B57BC">
        <w:rPr>
          <w:rFonts w:cstheme="minorHAnsi"/>
          <w:sz w:val="20"/>
          <w:szCs w:val="20"/>
        </w:rPr>
        <w:t xml:space="preserve"> total study area across the three blocks was therefore 22.500 m</w:t>
      </w:r>
      <w:r w:rsidR="008C1884" w:rsidRPr="009B57BC">
        <w:rPr>
          <w:rFonts w:cstheme="minorHAnsi"/>
          <w:sz w:val="20"/>
          <w:szCs w:val="20"/>
          <w:vertAlign w:val="superscript"/>
        </w:rPr>
        <w:t>2</w:t>
      </w:r>
      <w:r w:rsidR="008C1884" w:rsidRPr="009B57BC">
        <w:rPr>
          <w:rFonts w:cstheme="minorHAnsi"/>
          <w:sz w:val="20"/>
          <w:szCs w:val="20"/>
        </w:rPr>
        <w:t xml:space="preserve">. </w:t>
      </w:r>
      <w:commentRangeEnd w:id="2"/>
      <w:r w:rsidR="00CE3DFF" w:rsidRPr="009B57BC">
        <w:rPr>
          <w:rStyle w:val="CommentReference"/>
          <w:rFonts w:cstheme="minorHAnsi"/>
          <w:sz w:val="20"/>
          <w:szCs w:val="20"/>
        </w:rPr>
        <w:commentReference w:id="2"/>
      </w:r>
      <w:r w:rsidR="008C1884" w:rsidRPr="009B57BC">
        <w:rPr>
          <w:rFonts w:cstheme="minorHAnsi"/>
          <w:sz w:val="20"/>
          <w:szCs w:val="20"/>
        </w:rPr>
        <w:t xml:space="preserve">The field was managed under conventional agronomic practices typical of irrigated agro-ecosystem. </w:t>
      </w:r>
    </w:p>
    <w:p w14:paraId="41FCAD8D" w14:textId="77777777" w:rsidR="008C1884" w:rsidRPr="009B57BC" w:rsidRDefault="001E099E" w:rsidP="009B57BC">
      <w:pPr>
        <w:bidi w:val="0"/>
        <w:spacing w:after="0" w:line="240" w:lineRule="auto"/>
        <w:rPr>
          <w:rFonts w:cstheme="minorHAnsi"/>
          <w:b/>
          <w:bCs/>
          <w:sz w:val="20"/>
          <w:szCs w:val="20"/>
        </w:rPr>
      </w:pPr>
      <w:r w:rsidRPr="009B57BC">
        <w:rPr>
          <w:rFonts w:cstheme="minorHAnsi"/>
          <w:b/>
          <w:bCs/>
          <w:sz w:val="20"/>
          <w:szCs w:val="20"/>
        </w:rPr>
        <w:t xml:space="preserve">2.3. </w:t>
      </w:r>
      <w:r w:rsidR="008C1884" w:rsidRPr="009B57BC">
        <w:rPr>
          <w:rFonts w:cstheme="minorHAnsi"/>
          <w:b/>
          <w:bCs/>
          <w:sz w:val="20"/>
          <w:szCs w:val="20"/>
        </w:rPr>
        <w:t>Sampling procedure</w:t>
      </w:r>
    </w:p>
    <w:p w14:paraId="159AD02B" w14:textId="77777777" w:rsidR="008C1884" w:rsidRPr="009B57BC" w:rsidRDefault="008C1884" w:rsidP="009B57BC">
      <w:pPr>
        <w:bidi w:val="0"/>
        <w:spacing w:after="0" w:line="360" w:lineRule="auto"/>
        <w:jc w:val="both"/>
        <w:rPr>
          <w:rFonts w:cstheme="minorHAnsi"/>
          <w:sz w:val="20"/>
          <w:szCs w:val="20"/>
        </w:rPr>
      </w:pPr>
      <w:r w:rsidRPr="009B57BC">
        <w:rPr>
          <w:rFonts w:cstheme="minorHAnsi"/>
          <w:sz w:val="20"/>
          <w:szCs w:val="20"/>
        </w:rPr>
        <w:t xml:space="preserve">A </w:t>
      </w:r>
      <w:r w:rsidR="0066365A" w:rsidRPr="009B57BC">
        <w:rPr>
          <w:rFonts w:cstheme="minorHAnsi"/>
          <w:sz w:val="20"/>
          <w:szCs w:val="20"/>
        </w:rPr>
        <w:t>quadrat</w:t>
      </w:r>
      <w:r w:rsidRPr="009B57BC">
        <w:rPr>
          <w:rFonts w:cstheme="minorHAnsi"/>
          <w:sz w:val="20"/>
          <w:szCs w:val="20"/>
        </w:rPr>
        <w:t xml:space="preserve"> sampling methods was employed to assess weed species composition, density, and </w:t>
      </w:r>
      <w:r w:rsidR="0066365A" w:rsidRPr="009B57BC">
        <w:rPr>
          <w:rFonts w:cstheme="minorHAnsi"/>
          <w:sz w:val="20"/>
          <w:szCs w:val="20"/>
        </w:rPr>
        <w:t>frequency. A square quadrate measuring 1 x 1m (1m</w:t>
      </w:r>
      <w:r w:rsidR="0066365A" w:rsidRPr="009B57BC">
        <w:rPr>
          <w:rFonts w:cstheme="minorHAnsi"/>
          <w:sz w:val="20"/>
          <w:szCs w:val="20"/>
          <w:vertAlign w:val="superscript"/>
        </w:rPr>
        <w:t>2</w:t>
      </w:r>
      <w:r w:rsidR="0066365A" w:rsidRPr="009B57BC">
        <w:rPr>
          <w:rFonts w:cstheme="minorHAnsi"/>
          <w:sz w:val="20"/>
          <w:szCs w:val="20"/>
        </w:rPr>
        <w:t>) was used as the standard sampling unit.</w:t>
      </w:r>
    </w:p>
    <w:p w14:paraId="6F30C235" w14:textId="77777777" w:rsidR="0066365A" w:rsidRPr="009B57BC" w:rsidRDefault="0066365A" w:rsidP="009B57BC">
      <w:pPr>
        <w:bidi w:val="0"/>
        <w:spacing w:after="0" w:line="360" w:lineRule="auto"/>
        <w:jc w:val="both"/>
        <w:rPr>
          <w:rFonts w:cstheme="minorHAnsi"/>
          <w:sz w:val="20"/>
          <w:szCs w:val="20"/>
        </w:rPr>
      </w:pPr>
      <w:commentRangeStart w:id="3"/>
      <w:r w:rsidRPr="009B57BC">
        <w:rPr>
          <w:rFonts w:cstheme="minorHAnsi"/>
          <w:sz w:val="20"/>
          <w:szCs w:val="20"/>
        </w:rPr>
        <w:t xml:space="preserve">Within each 300 x 25 </w:t>
      </w:r>
      <w:r w:rsidR="004858EC" w:rsidRPr="009B57BC">
        <w:rPr>
          <w:rFonts w:cstheme="minorHAnsi"/>
          <w:sz w:val="20"/>
          <w:szCs w:val="20"/>
        </w:rPr>
        <w:t>m (</w:t>
      </w:r>
      <w:r w:rsidRPr="009B57BC">
        <w:rPr>
          <w:rFonts w:cstheme="minorHAnsi"/>
          <w:sz w:val="20"/>
          <w:szCs w:val="20"/>
        </w:rPr>
        <w:t>7,500m</w:t>
      </w:r>
      <w:r w:rsidR="004858EC" w:rsidRPr="009B57BC">
        <w:rPr>
          <w:rFonts w:cstheme="minorHAnsi"/>
          <w:sz w:val="20"/>
          <w:szCs w:val="20"/>
          <w:vertAlign w:val="superscript"/>
        </w:rPr>
        <w:t>2</w:t>
      </w:r>
      <w:r w:rsidR="004858EC" w:rsidRPr="009B57BC">
        <w:rPr>
          <w:rFonts w:cstheme="minorHAnsi"/>
          <w:sz w:val="20"/>
          <w:szCs w:val="20"/>
        </w:rPr>
        <w:t>) block, 45</w:t>
      </w:r>
      <w:r w:rsidRPr="009B57BC">
        <w:rPr>
          <w:rFonts w:cstheme="minorHAnsi"/>
          <w:sz w:val="20"/>
          <w:szCs w:val="20"/>
        </w:rPr>
        <w:t xml:space="preserve"> quadrats </w:t>
      </w:r>
      <w:commentRangeEnd w:id="3"/>
      <w:r w:rsidR="00CE3DFF" w:rsidRPr="009B57BC">
        <w:rPr>
          <w:rStyle w:val="CommentReference"/>
          <w:rFonts w:cstheme="minorHAnsi"/>
          <w:sz w:val="20"/>
          <w:szCs w:val="20"/>
        </w:rPr>
        <w:commentReference w:id="3"/>
      </w:r>
      <w:r w:rsidRPr="009B57BC">
        <w:rPr>
          <w:rFonts w:cstheme="minorHAnsi"/>
          <w:sz w:val="20"/>
          <w:szCs w:val="20"/>
        </w:rPr>
        <w:t>were randomly laid to ensure adequate and unbiased representation of the weed flora. Quadrat positions were determined randomly using coordinate selection along the length and width of each block.</w:t>
      </w:r>
    </w:p>
    <w:p w14:paraId="3C975B1F" w14:textId="77777777" w:rsidR="0066365A" w:rsidRPr="009B57BC" w:rsidRDefault="0066365A" w:rsidP="009B57BC">
      <w:pPr>
        <w:bidi w:val="0"/>
        <w:spacing w:after="0" w:line="360" w:lineRule="auto"/>
        <w:jc w:val="both"/>
        <w:rPr>
          <w:rFonts w:cstheme="minorHAnsi"/>
          <w:sz w:val="20"/>
          <w:szCs w:val="20"/>
        </w:rPr>
      </w:pPr>
      <w:r w:rsidRPr="009B57BC">
        <w:rPr>
          <w:rFonts w:cstheme="minorHAnsi"/>
          <w:sz w:val="20"/>
          <w:szCs w:val="20"/>
        </w:rPr>
        <w:lastRenderedPageBreak/>
        <w:t xml:space="preserve">Across the entire study area, a total of 90 quadrats were surveyed. Each quadrat was carefully </w:t>
      </w:r>
      <w:r w:rsidR="00D0620E" w:rsidRPr="009B57BC">
        <w:rPr>
          <w:rFonts w:cstheme="minorHAnsi"/>
          <w:sz w:val="20"/>
          <w:szCs w:val="20"/>
        </w:rPr>
        <w:t>examined,</w:t>
      </w:r>
      <w:r w:rsidRPr="009B57BC">
        <w:rPr>
          <w:rFonts w:cstheme="minorHAnsi"/>
          <w:sz w:val="20"/>
          <w:szCs w:val="20"/>
        </w:rPr>
        <w:t xml:space="preserve"> and all weed species present within the </w:t>
      </w:r>
      <w:r w:rsidR="009E1CBE" w:rsidRPr="009B57BC">
        <w:rPr>
          <w:rFonts w:cstheme="minorHAnsi"/>
          <w:sz w:val="20"/>
          <w:szCs w:val="20"/>
        </w:rPr>
        <w:t>1m</w:t>
      </w:r>
      <w:r w:rsidR="009E1CBE" w:rsidRPr="009B57BC">
        <w:rPr>
          <w:rFonts w:cstheme="minorHAnsi"/>
          <w:sz w:val="20"/>
          <w:szCs w:val="20"/>
          <w:vertAlign w:val="superscript"/>
        </w:rPr>
        <w:t>2</w:t>
      </w:r>
      <w:r w:rsidR="009E1CBE" w:rsidRPr="009B57BC">
        <w:rPr>
          <w:rFonts w:cstheme="minorHAnsi"/>
          <w:sz w:val="20"/>
          <w:szCs w:val="20"/>
        </w:rPr>
        <w:t xml:space="preserve"> area</w:t>
      </w:r>
      <w:r w:rsidR="00D0620E" w:rsidRPr="009B57BC">
        <w:rPr>
          <w:rFonts w:cstheme="minorHAnsi"/>
          <w:sz w:val="20"/>
          <w:szCs w:val="20"/>
        </w:rPr>
        <w:t xml:space="preserve"> were identified and </w:t>
      </w:r>
      <w:r w:rsidR="009E1CBE" w:rsidRPr="009B57BC">
        <w:rPr>
          <w:rFonts w:cstheme="minorHAnsi"/>
          <w:sz w:val="20"/>
          <w:szCs w:val="20"/>
        </w:rPr>
        <w:t>recorded. The</w:t>
      </w:r>
      <w:r w:rsidR="00D0620E" w:rsidRPr="009B57BC">
        <w:rPr>
          <w:rFonts w:cstheme="minorHAnsi"/>
          <w:sz w:val="20"/>
          <w:szCs w:val="20"/>
        </w:rPr>
        <w:t xml:space="preserve"> number of individuals of each species inside every quadrads was counted to quantify abundance. </w:t>
      </w:r>
    </w:p>
    <w:p w14:paraId="158F9572" w14:textId="77777777" w:rsidR="00D0620E" w:rsidRPr="009B57BC" w:rsidRDefault="00D0620E" w:rsidP="009B57BC">
      <w:pPr>
        <w:bidi w:val="0"/>
        <w:spacing w:line="360" w:lineRule="auto"/>
        <w:jc w:val="both"/>
        <w:rPr>
          <w:rFonts w:cstheme="minorHAnsi"/>
          <w:sz w:val="20"/>
          <w:szCs w:val="20"/>
        </w:rPr>
      </w:pPr>
      <w:r w:rsidRPr="009B57BC">
        <w:rPr>
          <w:rFonts w:cstheme="minorHAnsi"/>
          <w:sz w:val="20"/>
          <w:szCs w:val="20"/>
        </w:rPr>
        <w:t>Voucher specimens were collected and identified using standard taxonomic keys and regional floras (</w:t>
      </w:r>
      <w:r w:rsidRPr="00924786">
        <w:rPr>
          <w:rFonts w:cstheme="minorHAnsi"/>
          <w:sz w:val="20"/>
          <w:szCs w:val="20"/>
        </w:rPr>
        <w:t xml:space="preserve">Abdallah </w:t>
      </w:r>
      <w:r w:rsidRPr="00070E99">
        <w:rPr>
          <w:rFonts w:cstheme="minorHAnsi"/>
          <w:i/>
          <w:iCs/>
          <w:sz w:val="20"/>
          <w:szCs w:val="20"/>
        </w:rPr>
        <w:t>et al.,</w:t>
      </w:r>
      <w:r w:rsidRPr="00924786">
        <w:rPr>
          <w:rFonts w:cstheme="minorHAnsi"/>
          <w:sz w:val="20"/>
          <w:szCs w:val="20"/>
        </w:rPr>
        <w:t xml:space="preserve"> 2020; Ali and Hamadnalla, 2020; Karar, 2003</w:t>
      </w:r>
      <w:r w:rsidRPr="009B57BC">
        <w:rPr>
          <w:rFonts w:cstheme="minorHAnsi"/>
          <w:sz w:val="20"/>
          <w:szCs w:val="20"/>
        </w:rPr>
        <w:t xml:space="preserve">) to ensure accurate species determination. Information regarding local names was collected from local farmers. Correct name was given to each plant in consultation with the online databases (https://powo.science.kew.org and </w:t>
      </w:r>
      <w:hyperlink r:id="rId18" w:history="1">
        <w:r w:rsidRPr="00924786">
          <w:t>https://www.ipni.org</w:t>
        </w:r>
      </w:hyperlink>
      <w:r w:rsidRPr="009B57BC">
        <w:rPr>
          <w:rFonts w:cstheme="minorHAnsi"/>
          <w:sz w:val="20"/>
          <w:szCs w:val="20"/>
        </w:rPr>
        <w:t>).</w:t>
      </w:r>
    </w:p>
    <w:p w14:paraId="40650072" w14:textId="77777777" w:rsidR="00D0620E" w:rsidRPr="009B57BC" w:rsidRDefault="001E099E" w:rsidP="00D0620E">
      <w:pPr>
        <w:bidi w:val="0"/>
        <w:rPr>
          <w:rFonts w:cstheme="minorHAnsi"/>
          <w:b/>
          <w:bCs/>
        </w:rPr>
      </w:pPr>
      <w:r w:rsidRPr="009B57BC">
        <w:rPr>
          <w:rFonts w:cstheme="minorHAnsi"/>
          <w:b/>
          <w:bCs/>
        </w:rPr>
        <w:t xml:space="preserve">2.4. </w:t>
      </w:r>
      <w:r w:rsidR="00D0620E" w:rsidRPr="009B57BC">
        <w:rPr>
          <w:rFonts w:cstheme="minorHAnsi"/>
          <w:b/>
          <w:bCs/>
        </w:rPr>
        <w:t>Data collection and Analysis</w:t>
      </w:r>
    </w:p>
    <w:p w14:paraId="7DCEDA92"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For each quadrat, the following data were recorded:</w:t>
      </w:r>
    </w:p>
    <w:p w14:paraId="03A405FC"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 xml:space="preserve">Species name </w:t>
      </w:r>
    </w:p>
    <w:p w14:paraId="46863A3C"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Number of individuals per species.</w:t>
      </w:r>
    </w:p>
    <w:p w14:paraId="2674F7A6" w14:textId="77777777" w:rsidR="00794E57" w:rsidRPr="009B57BC" w:rsidRDefault="00794E57" w:rsidP="001E099E">
      <w:pPr>
        <w:pStyle w:val="ListParagraph"/>
        <w:numPr>
          <w:ilvl w:val="0"/>
          <w:numId w:val="1"/>
        </w:numPr>
        <w:bidi w:val="0"/>
        <w:rPr>
          <w:rFonts w:cstheme="minorHAnsi"/>
          <w:sz w:val="20"/>
          <w:szCs w:val="20"/>
        </w:rPr>
      </w:pPr>
      <w:r w:rsidRPr="009B57BC">
        <w:rPr>
          <w:rFonts w:cstheme="minorHAnsi"/>
          <w:sz w:val="20"/>
          <w:szCs w:val="20"/>
        </w:rPr>
        <w:t>Presence or absence of each species.</w:t>
      </w:r>
    </w:p>
    <w:p w14:paraId="704D6BB3" w14:textId="77777777" w:rsidR="00794E57" w:rsidRPr="009B57BC" w:rsidRDefault="00794E57" w:rsidP="00794E57">
      <w:pPr>
        <w:bidi w:val="0"/>
        <w:rPr>
          <w:rFonts w:cstheme="minorHAnsi"/>
          <w:sz w:val="20"/>
          <w:szCs w:val="20"/>
        </w:rPr>
      </w:pPr>
      <w:r w:rsidRPr="009B57BC">
        <w:rPr>
          <w:rFonts w:cstheme="minorHAnsi"/>
          <w:sz w:val="20"/>
          <w:szCs w:val="20"/>
        </w:rPr>
        <w:t>The collected data were used to calculate the following phytosociological parameters:</w:t>
      </w:r>
    </w:p>
    <w:p w14:paraId="6529AE68" w14:textId="77777777" w:rsidR="00794E57" w:rsidRPr="009B57BC" w:rsidRDefault="009B57BC" w:rsidP="009E1CBE">
      <w:pPr>
        <w:bidi w:val="0"/>
        <w:rPr>
          <w:rFonts w:cstheme="minorHAnsi"/>
          <w:b/>
          <w:bCs/>
        </w:rPr>
      </w:pPr>
      <w:r w:rsidRPr="009B57BC">
        <w:rPr>
          <w:rFonts w:cstheme="minorHAnsi"/>
          <w:b/>
          <w:bCs/>
        </w:rPr>
        <w:t>1.</w:t>
      </w:r>
      <w:r>
        <w:rPr>
          <w:rFonts w:cstheme="minorHAnsi"/>
          <w:b/>
          <w:bCs/>
        </w:rPr>
        <w:t xml:space="preserve"> </w:t>
      </w:r>
      <w:r w:rsidRPr="009B57BC">
        <w:rPr>
          <w:rFonts w:cstheme="minorHAnsi"/>
          <w:b/>
          <w:bCs/>
        </w:rPr>
        <w:t>Density</w:t>
      </w:r>
      <w:r w:rsidR="001E099E" w:rsidRPr="009B57BC">
        <w:rPr>
          <w:rFonts w:cstheme="minorHAnsi"/>
          <w:b/>
          <w:bCs/>
        </w:rPr>
        <w:t xml:space="preserve"> (</w:t>
      </w:r>
      <w:r w:rsidR="009B4D49" w:rsidRPr="009B57BC">
        <w:rPr>
          <w:rFonts w:cstheme="minorHAnsi"/>
          <w:b/>
          <w:bCs/>
        </w:rPr>
        <w:t>%)</w:t>
      </w:r>
      <w:r w:rsidR="00794E57" w:rsidRPr="009B57BC">
        <w:rPr>
          <w:rFonts w:cstheme="minorHAnsi"/>
          <w:b/>
          <w:bCs/>
        </w:rPr>
        <w:t xml:space="preserve"> </w:t>
      </w:r>
    </w:p>
    <w:p w14:paraId="0B14B9B4" w14:textId="77777777" w:rsidR="00794E57" w:rsidRPr="009B57BC" w:rsidRDefault="009E1CBE" w:rsidP="004858EC">
      <w:pPr>
        <w:bidi w:val="0"/>
        <w:spacing w:after="0" w:line="240" w:lineRule="auto"/>
        <w:rPr>
          <w:rFonts w:cstheme="minorHAnsi"/>
          <w:sz w:val="20"/>
          <w:szCs w:val="20"/>
        </w:rPr>
      </w:pPr>
      <w:r>
        <w:rPr>
          <w:rFonts w:cstheme="minorHAnsi"/>
          <w:sz w:val="20"/>
          <w:szCs w:val="20"/>
        </w:rPr>
        <w:t xml:space="preserve"> </w:t>
      </w:r>
      <w:r w:rsidR="00794E57" w:rsidRPr="009B57BC">
        <w:rPr>
          <w:rFonts w:cstheme="minorHAnsi"/>
          <w:sz w:val="20"/>
          <w:szCs w:val="20"/>
        </w:rPr>
        <w:t>Density</w:t>
      </w:r>
      <w:r w:rsidR="004858EC" w:rsidRPr="009B57BC">
        <w:rPr>
          <w:rFonts w:cstheme="minorHAnsi"/>
          <w:sz w:val="20"/>
          <w:szCs w:val="20"/>
        </w:rPr>
        <w:t xml:space="preserve"> (%)</w:t>
      </w:r>
      <w:r w:rsidR="00794E57" w:rsidRPr="009B57BC">
        <w:rPr>
          <w:rFonts w:cstheme="minorHAnsi"/>
          <w:sz w:val="20"/>
          <w:szCs w:val="20"/>
        </w:rPr>
        <w:t xml:space="preserve"> = </w:t>
      </w:r>
      <w:r w:rsidR="00794E57" w:rsidRPr="009B57BC">
        <w:rPr>
          <w:rFonts w:cstheme="minorHAnsi"/>
          <w:sz w:val="20"/>
          <w:szCs w:val="20"/>
          <w:u w:val="single"/>
        </w:rPr>
        <w:t xml:space="preserve">Total individuals of a species </w:t>
      </w:r>
      <w:r w:rsidR="004858EC" w:rsidRPr="009B57BC">
        <w:rPr>
          <w:rFonts w:cstheme="minorHAnsi"/>
          <w:sz w:val="20"/>
          <w:szCs w:val="20"/>
        </w:rPr>
        <w:t xml:space="preserve">   x 100</w:t>
      </w:r>
    </w:p>
    <w:p w14:paraId="3524F3C6" w14:textId="77777777" w:rsidR="00794E57" w:rsidRPr="009B57BC" w:rsidRDefault="004858EC" w:rsidP="004858EC">
      <w:pPr>
        <w:bidi w:val="0"/>
        <w:spacing w:after="0" w:line="240" w:lineRule="auto"/>
        <w:rPr>
          <w:rFonts w:cstheme="minorHAnsi"/>
          <w:sz w:val="20"/>
          <w:szCs w:val="20"/>
        </w:rPr>
      </w:pPr>
      <w:r w:rsidRPr="009B57BC">
        <w:rPr>
          <w:rFonts w:cstheme="minorHAnsi"/>
          <w:sz w:val="20"/>
          <w:szCs w:val="20"/>
        </w:rPr>
        <w:t xml:space="preserve">                  </w:t>
      </w:r>
      <w:r w:rsidR="00D70D02">
        <w:rPr>
          <w:rFonts w:cstheme="minorHAnsi"/>
          <w:sz w:val="20"/>
          <w:szCs w:val="20"/>
        </w:rPr>
        <w:t xml:space="preserve">                      </w:t>
      </w:r>
      <w:r w:rsidRPr="009B57BC">
        <w:rPr>
          <w:rFonts w:cstheme="minorHAnsi"/>
          <w:sz w:val="20"/>
          <w:szCs w:val="20"/>
        </w:rPr>
        <w:t xml:space="preserve"> Total individuals of all species</w:t>
      </w:r>
      <w:r w:rsidR="00D70D02">
        <w:rPr>
          <w:rFonts w:cstheme="minorHAnsi"/>
          <w:sz w:val="20"/>
          <w:szCs w:val="20"/>
        </w:rPr>
        <w:t xml:space="preserve">   </w:t>
      </w:r>
      <w:r w:rsidRPr="009B57BC">
        <w:rPr>
          <w:rFonts w:cstheme="minorHAnsi"/>
          <w:sz w:val="20"/>
          <w:szCs w:val="20"/>
        </w:rPr>
        <w:t xml:space="preserve"> </w:t>
      </w:r>
      <w:r w:rsidR="00D70D02">
        <w:rPr>
          <w:rFonts w:cstheme="minorHAnsi"/>
          <w:sz w:val="20"/>
          <w:szCs w:val="20"/>
        </w:rPr>
        <w:t xml:space="preserve">            </w:t>
      </w:r>
    </w:p>
    <w:p w14:paraId="65A8D469" w14:textId="77777777" w:rsidR="009B4D49" w:rsidRPr="009B57BC" w:rsidRDefault="009B4D49" w:rsidP="004858EC">
      <w:pPr>
        <w:bidi w:val="0"/>
        <w:rPr>
          <w:rFonts w:cstheme="minorHAnsi"/>
          <w:b/>
          <w:bCs/>
        </w:rPr>
      </w:pPr>
      <w:r w:rsidRPr="009B57BC">
        <w:rPr>
          <w:rFonts w:cstheme="minorHAnsi"/>
          <w:b/>
          <w:bCs/>
        </w:rPr>
        <w:t>2. Frequency (%)</w:t>
      </w:r>
    </w:p>
    <w:p w14:paraId="18E9A60D" w14:textId="77777777" w:rsidR="009B4D49" w:rsidRPr="009B57BC" w:rsidRDefault="009B4D49" w:rsidP="009B4D49">
      <w:pPr>
        <w:bidi w:val="0"/>
        <w:spacing w:after="0" w:line="240" w:lineRule="auto"/>
        <w:rPr>
          <w:rFonts w:cstheme="minorHAnsi"/>
          <w:sz w:val="20"/>
          <w:szCs w:val="20"/>
        </w:rPr>
      </w:pPr>
      <w:r w:rsidRPr="009B57BC">
        <w:rPr>
          <w:rFonts w:cstheme="minorHAnsi"/>
          <w:sz w:val="20"/>
          <w:szCs w:val="20"/>
        </w:rPr>
        <w:t xml:space="preserve">Frequency (%) = </w:t>
      </w:r>
      <w:r w:rsidRPr="009B57BC">
        <w:rPr>
          <w:rFonts w:cstheme="minorHAnsi"/>
          <w:sz w:val="20"/>
          <w:szCs w:val="20"/>
          <w:u w:val="single"/>
        </w:rPr>
        <w:t xml:space="preserve">Number of quadrats in which a species occurred </w:t>
      </w:r>
      <w:r w:rsidRPr="009B57BC">
        <w:rPr>
          <w:rFonts w:cstheme="minorHAnsi"/>
          <w:sz w:val="20"/>
          <w:szCs w:val="20"/>
        </w:rPr>
        <w:t>X 100</w:t>
      </w:r>
    </w:p>
    <w:p w14:paraId="5693F565" w14:textId="77777777" w:rsidR="001E099E" w:rsidRPr="009B57BC" w:rsidRDefault="009B4D49" w:rsidP="009B57BC">
      <w:pPr>
        <w:bidi w:val="0"/>
        <w:spacing w:after="0" w:line="240" w:lineRule="auto"/>
        <w:rPr>
          <w:rFonts w:cstheme="minorHAnsi"/>
          <w:sz w:val="20"/>
          <w:szCs w:val="20"/>
        </w:rPr>
      </w:pPr>
      <w:r w:rsidRPr="009B57BC">
        <w:rPr>
          <w:rFonts w:cstheme="minorHAnsi"/>
          <w:b/>
          <w:bCs/>
          <w:sz w:val="20"/>
          <w:szCs w:val="20"/>
        </w:rPr>
        <w:t xml:space="preserve"> </w:t>
      </w:r>
      <w:r w:rsidRPr="009B57BC">
        <w:rPr>
          <w:rFonts w:cstheme="minorHAnsi"/>
          <w:sz w:val="20"/>
          <w:szCs w:val="20"/>
        </w:rPr>
        <w:t xml:space="preserve">                                             Total number of quadrats surveyed </w:t>
      </w:r>
    </w:p>
    <w:p w14:paraId="053A1822" w14:textId="77777777" w:rsidR="009B57BC" w:rsidRDefault="009B57BC" w:rsidP="001E099E">
      <w:pPr>
        <w:bidi w:val="0"/>
        <w:spacing w:after="0" w:line="240" w:lineRule="auto"/>
        <w:rPr>
          <w:rFonts w:cstheme="minorHAnsi"/>
          <w:b/>
          <w:bCs/>
        </w:rPr>
      </w:pPr>
    </w:p>
    <w:p w14:paraId="20BC8E2B" w14:textId="77777777" w:rsidR="009B4D49" w:rsidRPr="009B57BC" w:rsidRDefault="001E099E" w:rsidP="009B57BC">
      <w:pPr>
        <w:bidi w:val="0"/>
        <w:spacing w:after="0" w:line="240" w:lineRule="auto"/>
        <w:rPr>
          <w:rFonts w:cstheme="minorHAnsi"/>
          <w:b/>
          <w:bCs/>
        </w:rPr>
      </w:pPr>
      <w:r w:rsidRPr="009B57BC">
        <w:rPr>
          <w:rFonts w:cstheme="minorHAnsi"/>
          <w:b/>
          <w:bCs/>
        </w:rPr>
        <w:t xml:space="preserve">2.5. </w:t>
      </w:r>
      <w:r w:rsidR="009B4D49" w:rsidRPr="009B57BC">
        <w:rPr>
          <w:rFonts w:cstheme="minorHAnsi"/>
          <w:b/>
          <w:bCs/>
        </w:rPr>
        <w:t>Raunkiaer</w:t>
      </w:r>
      <w:r w:rsidR="009B4D49" w:rsidRPr="009B57BC">
        <w:rPr>
          <w:rFonts w:cstheme="minorHAnsi"/>
          <w:b/>
          <w:bCs/>
          <w:vertAlign w:val="superscript"/>
        </w:rPr>
        <w:t xml:space="preserve"> </w:t>
      </w:r>
      <w:r w:rsidR="009027A1" w:rsidRPr="009B57BC">
        <w:rPr>
          <w:rFonts w:cstheme="minorHAnsi"/>
          <w:b/>
          <w:bCs/>
          <w:vertAlign w:val="superscript"/>
        </w:rPr>
        <w:t>'</w:t>
      </w:r>
      <w:r w:rsidR="009B4D49" w:rsidRPr="009B57BC">
        <w:rPr>
          <w:rFonts w:cstheme="minorHAnsi"/>
          <w:b/>
          <w:bCs/>
        </w:rPr>
        <w:t xml:space="preserve"> s  Biological spectrum</w:t>
      </w:r>
    </w:p>
    <w:p w14:paraId="7CA6DBD6" w14:textId="77777777" w:rsidR="009027A1" w:rsidRPr="009B57BC" w:rsidRDefault="009B4D49" w:rsidP="00E23013">
      <w:pPr>
        <w:bidi w:val="0"/>
        <w:spacing w:after="0" w:line="360" w:lineRule="auto"/>
        <w:jc w:val="both"/>
        <w:rPr>
          <w:rFonts w:cstheme="minorHAnsi"/>
          <w:sz w:val="20"/>
          <w:szCs w:val="20"/>
        </w:rPr>
      </w:pPr>
      <w:r w:rsidRPr="009B57BC">
        <w:rPr>
          <w:rFonts w:cstheme="minorHAnsi"/>
          <w:sz w:val="20"/>
          <w:szCs w:val="20"/>
        </w:rPr>
        <w:t xml:space="preserve">To evaluate the adaptive strategies of the weed flora, species were classified according to </w:t>
      </w:r>
      <w:r w:rsidR="009027A1" w:rsidRPr="009B57BC">
        <w:rPr>
          <w:rFonts w:cstheme="minorHAnsi"/>
          <w:sz w:val="20"/>
          <w:szCs w:val="20"/>
        </w:rPr>
        <w:t xml:space="preserve"> Raunkiaer 's</w:t>
      </w:r>
      <w:r w:rsidRPr="009B57BC">
        <w:rPr>
          <w:rFonts w:cstheme="minorHAnsi"/>
          <w:sz w:val="20"/>
          <w:szCs w:val="20"/>
        </w:rPr>
        <w:t xml:space="preserve"> </w:t>
      </w:r>
      <w:r w:rsidR="009027A1" w:rsidRPr="009B57BC">
        <w:rPr>
          <w:rFonts w:cstheme="minorHAnsi"/>
          <w:sz w:val="20"/>
          <w:szCs w:val="20"/>
        </w:rPr>
        <w:t>life –form system based on the position of perennating buds during unfavorable seasons. Each recorded species was categorized into the appropriate life-form group (therophtes, hemicryptophtes, geophytes, chamaephytes, or phanerophytes) based on morphological characteristics  and literature descriptions.</w:t>
      </w:r>
    </w:p>
    <w:p w14:paraId="284CA73E" w14:textId="77777777" w:rsidR="009027A1" w:rsidRPr="009B57BC" w:rsidRDefault="009027A1" w:rsidP="00E23013">
      <w:pPr>
        <w:bidi w:val="0"/>
        <w:spacing w:after="0" w:line="360" w:lineRule="auto"/>
        <w:jc w:val="both"/>
        <w:rPr>
          <w:rFonts w:cstheme="minorHAnsi"/>
          <w:sz w:val="20"/>
          <w:szCs w:val="20"/>
        </w:rPr>
      </w:pPr>
      <w:r w:rsidRPr="009B57BC">
        <w:rPr>
          <w:rFonts w:cstheme="minorHAnsi"/>
          <w:sz w:val="20"/>
          <w:szCs w:val="20"/>
        </w:rPr>
        <w:t>The biological spectrum was constructed  by calculating the percentage representation of each life-form category using the formula:</w:t>
      </w:r>
    </w:p>
    <w:p w14:paraId="1FB8AACD" w14:textId="77777777" w:rsidR="00E23013" w:rsidRPr="009B57BC" w:rsidRDefault="00E23013" w:rsidP="00E23013">
      <w:pPr>
        <w:bidi w:val="0"/>
        <w:spacing w:after="0" w:line="240" w:lineRule="auto"/>
        <w:jc w:val="both"/>
        <w:rPr>
          <w:rFonts w:cstheme="minorHAnsi"/>
          <w:sz w:val="20"/>
          <w:szCs w:val="20"/>
        </w:rPr>
      </w:pPr>
      <w:r w:rsidRPr="009B57BC">
        <w:rPr>
          <w:rFonts w:cstheme="minorHAnsi"/>
          <w:b/>
          <w:bCs/>
          <w:sz w:val="20"/>
          <w:szCs w:val="20"/>
        </w:rPr>
        <w:t>Life-form percentage</w:t>
      </w:r>
      <w:r w:rsidRPr="009B57BC">
        <w:rPr>
          <w:rFonts w:cstheme="minorHAnsi"/>
          <w:sz w:val="20"/>
          <w:szCs w:val="20"/>
        </w:rPr>
        <w:t xml:space="preserve"> = </w:t>
      </w:r>
      <w:r w:rsidRPr="009B57BC">
        <w:rPr>
          <w:rFonts w:cstheme="minorHAnsi"/>
          <w:sz w:val="20"/>
          <w:szCs w:val="20"/>
          <w:u w:val="single"/>
        </w:rPr>
        <w:t>Number of species in a life-form category</w:t>
      </w:r>
      <w:r w:rsidRPr="009B57BC">
        <w:rPr>
          <w:rFonts w:cstheme="minorHAnsi"/>
          <w:sz w:val="20"/>
          <w:szCs w:val="20"/>
        </w:rPr>
        <w:t xml:space="preserve"> x100</w:t>
      </w:r>
    </w:p>
    <w:p w14:paraId="0A7D3392" w14:textId="77777777" w:rsidR="009B4D49" w:rsidRPr="009B57BC" w:rsidRDefault="00E23013" w:rsidP="00E23013">
      <w:pPr>
        <w:bidi w:val="0"/>
        <w:spacing w:after="0" w:line="240" w:lineRule="auto"/>
        <w:jc w:val="both"/>
        <w:rPr>
          <w:rFonts w:cstheme="minorHAnsi"/>
          <w:sz w:val="20"/>
          <w:szCs w:val="20"/>
        </w:rPr>
      </w:pPr>
      <w:r w:rsidRPr="009B57BC">
        <w:rPr>
          <w:rFonts w:cstheme="minorHAnsi"/>
          <w:sz w:val="20"/>
          <w:szCs w:val="20"/>
        </w:rPr>
        <w:t xml:space="preserve">                                                 Total number of recorded species  </w:t>
      </w:r>
      <w:r w:rsidR="009027A1" w:rsidRPr="009B57BC">
        <w:rPr>
          <w:rFonts w:cstheme="minorHAnsi"/>
          <w:sz w:val="20"/>
          <w:szCs w:val="20"/>
        </w:rPr>
        <w:t xml:space="preserve">    </w:t>
      </w:r>
    </w:p>
    <w:p w14:paraId="00302B41" w14:textId="77777777" w:rsidR="009B4D49" w:rsidRPr="009B57BC" w:rsidRDefault="009B4D49" w:rsidP="00E23013">
      <w:pPr>
        <w:bidi w:val="0"/>
        <w:spacing w:after="0"/>
        <w:rPr>
          <w:rFonts w:cstheme="minorHAnsi"/>
          <w:b/>
          <w:bCs/>
          <w:sz w:val="20"/>
          <w:szCs w:val="20"/>
        </w:rPr>
      </w:pPr>
    </w:p>
    <w:p w14:paraId="52F80D77" w14:textId="77777777" w:rsidR="00AC5B17" w:rsidRPr="00AC5B17" w:rsidRDefault="00AC5B17" w:rsidP="00D1449D">
      <w:pPr>
        <w:bidi w:val="0"/>
        <w:spacing w:after="0" w:line="240" w:lineRule="auto"/>
        <w:jc w:val="both"/>
        <w:rPr>
          <w:rFonts w:cstheme="minorHAnsi"/>
          <w:b/>
          <w:bCs/>
        </w:rPr>
      </w:pPr>
      <w:commentRangeStart w:id="4"/>
      <w:r w:rsidRPr="00AC5B17">
        <w:rPr>
          <w:rFonts w:cstheme="minorHAnsi"/>
          <w:b/>
          <w:bCs/>
        </w:rPr>
        <w:t>3. Results</w:t>
      </w:r>
      <w:commentRangeEnd w:id="4"/>
      <w:r w:rsidR="00CF1CC7" w:rsidRPr="00AC5B17">
        <w:rPr>
          <w:rStyle w:val="CommentReference"/>
          <w:rFonts w:cstheme="minorHAnsi"/>
          <w:b/>
          <w:bCs/>
          <w:sz w:val="22"/>
          <w:szCs w:val="22"/>
        </w:rPr>
        <w:commentReference w:id="4"/>
      </w:r>
    </w:p>
    <w:p w14:paraId="1129788F" w14:textId="77777777" w:rsidR="00D1449D" w:rsidRDefault="00AC5B17" w:rsidP="00D1449D">
      <w:pPr>
        <w:bidi w:val="0"/>
        <w:spacing w:after="0" w:line="360" w:lineRule="auto"/>
        <w:jc w:val="both"/>
        <w:rPr>
          <w:rFonts w:cstheme="minorHAnsi"/>
          <w:sz w:val="20"/>
          <w:szCs w:val="20"/>
        </w:rPr>
      </w:pPr>
      <w:r w:rsidRPr="00AC5B17">
        <w:rPr>
          <w:rFonts w:cstheme="minorHAnsi"/>
          <w:sz w:val="20"/>
          <w:szCs w:val="20"/>
        </w:rPr>
        <w:t xml:space="preserve">The floristic survey recorded a total of 27 weed </w:t>
      </w:r>
      <w:r w:rsidR="00070E99" w:rsidRPr="00AC5B17">
        <w:rPr>
          <w:rFonts w:cstheme="minorHAnsi"/>
          <w:sz w:val="20"/>
          <w:szCs w:val="20"/>
        </w:rPr>
        <w:t>species</w:t>
      </w:r>
      <w:r w:rsidRPr="00AC5B17">
        <w:rPr>
          <w:rFonts w:cstheme="minorHAnsi"/>
          <w:sz w:val="20"/>
          <w:szCs w:val="20"/>
        </w:rPr>
        <w:t xml:space="preserve"> belonging to 12 families associated with irrigated sorghum grain field (</w:t>
      </w:r>
      <w:r w:rsidR="00070E99" w:rsidRPr="009E1CBE">
        <w:rPr>
          <w:rFonts w:cstheme="minorHAnsi"/>
          <w:sz w:val="20"/>
          <w:szCs w:val="20"/>
        </w:rPr>
        <w:t>T</w:t>
      </w:r>
      <w:r w:rsidRPr="009E1CBE">
        <w:rPr>
          <w:rFonts w:cstheme="minorHAnsi"/>
          <w:sz w:val="20"/>
          <w:szCs w:val="20"/>
        </w:rPr>
        <w:t>able 1).</w:t>
      </w:r>
      <w:r w:rsidR="00D1449D" w:rsidRPr="00D1449D">
        <w:rPr>
          <w:rFonts w:cstheme="minorHAnsi"/>
          <w:sz w:val="20"/>
          <w:szCs w:val="20"/>
        </w:rPr>
        <w:t xml:space="preserve"> </w:t>
      </w:r>
    </w:p>
    <w:p w14:paraId="7F02BE24" w14:textId="77777777" w:rsidR="00D1449D" w:rsidRDefault="00D1449D" w:rsidP="00D1449D">
      <w:pPr>
        <w:bidi w:val="0"/>
        <w:spacing w:after="0" w:line="360" w:lineRule="auto"/>
        <w:jc w:val="both"/>
        <w:rPr>
          <w:rFonts w:cstheme="minorHAnsi"/>
          <w:sz w:val="20"/>
          <w:szCs w:val="20"/>
        </w:rPr>
      </w:pPr>
      <w:r w:rsidRPr="00AC5B17">
        <w:rPr>
          <w:rFonts w:cstheme="minorHAnsi"/>
          <w:sz w:val="20"/>
          <w:szCs w:val="20"/>
        </w:rPr>
        <w:t xml:space="preserve">Family level analysis showed that Fabaceae was the most represented family with 6 species (22.22%), followed by Poaceae with 5 species (18.52%).Malvaceae and Asteraceae were each represented by 4 species (14.81% each). While </w:t>
      </w:r>
      <w:commentRangeStart w:id="5"/>
      <w:r w:rsidRPr="00AC5B17">
        <w:rPr>
          <w:rFonts w:cstheme="minorHAnsi"/>
          <w:sz w:val="20"/>
          <w:szCs w:val="20"/>
        </w:rPr>
        <w:t>convovulaceae</w:t>
      </w:r>
      <w:commentRangeEnd w:id="5"/>
      <w:r w:rsidR="00CE3DFF" w:rsidRPr="00AC5B17">
        <w:rPr>
          <w:rStyle w:val="CommentReference"/>
          <w:rFonts w:cstheme="minorHAnsi"/>
          <w:sz w:val="20"/>
          <w:szCs w:val="20"/>
        </w:rPr>
        <w:commentReference w:id="5"/>
      </w:r>
      <w:r w:rsidRPr="00AC5B17">
        <w:rPr>
          <w:rFonts w:cstheme="minorHAnsi"/>
          <w:sz w:val="20"/>
          <w:szCs w:val="20"/>
        </w:rPr>
        <w:t xml:space="preserve"> accounted 3 species (11.11%). The remaining families collectively contributed 5 species (18.52%).</w:t>
      </w:r>
    </w:p>
    <w:p w14:paraId="07E85785" w14:textId="77777777" w:rsidR="00B77D1B" w:rsidRDefault="00B77D1B" w:rsidP="00B77D1B">
      <w:pPr>
        <w:bidi w:val="0"/>
        <w:spacing w:after="0" w:line="360" w:lineRule="auto"/>
        <w:jc w:val="both"/>
        <w:rPr>
          <w:rFonts w:cstheme="minorHAnsi"/>
          <w:sz w:val="20"/>
          <w:szCs w:val="20"/>
        </w:rPr>
      </w:pPr>
    </w:p>
    <w:p w14:paraId="75146398" w14:textId="77777777" w:rsidR="00B77D1B" w:rsidRDefault="00B77D1B" w:rsidP="00B77D1B">
      <w:pPr>
        <w:bidi w:val="0"/>
        <w:spacing w:after="0" w:line="360" w:lineRule="auto"/>
        <w:jc w:val="both"/>
        <w:rPr>
          <w:rFonts w:cstheme="minorHAnsi"/>
          <w:sz w:val="20"/>
          <w:szCs w:val="20"/>
        </w:rPr>
      </w:pPr>
    </w:p>
    <w:p w14:paraId="43D57033" w14:textId="77777777" w:rsidR="00B77D1B" w:rsidRDefault="00B77D1B" w:rsidP="00B77D1B">
      <w:pPr>
        <w:bidi w:val="0"/>
        <w:spacing w:after="0" w:line="360" w:lineRule="auto"/>
        <w:jc w:val="both"/>
        <w:rPr>
          <w:rFonts w:cstheme="minorHAnsi"/>
          <w:sz w:val="20"/>
          <w:szCs w:val="20"/>
        </w:rPr>
      </w:pPr>
    </w:p>
    <w:p w14:paraId="6199E86C" w14:textId="77777777" w:rsidR="00B77D1B" w:rsidRDefault="00B77D1B" w:rsidP="00B77D1B">
      <w:pPr>
        <w:bidi w:val="0"/>
        <w:spacing w:after="0" w:line="360" w:lineRule="auto"/>
        <w:jc w:val="both"/>
        <w:rPr>
          <w:rFonts w:cstheme="minorHAnsi"/>
          <w:sz w:val="20"/>
          <w:szCs w:val="20"/>
        </w:rPr>
      </w:pPr>
    </w:p>
    <w:p w14:paraId="22A5E2D0" w14:textId="77777777" w:rsidR="00B77D1B" w:rsidRDefault="00B77D1B" w:rsidP="00B77D1B">
      <w:pPr>
        <w:bidi w:val="0"/>
        <w:spacing w:after="0" w:line="360" w:lineRule="auto"/>
        <w:jc w:val="both"/>
        <w:rPr>
          <w:rFonts w:cstheme="minorHAnsi"/>
          <w:sz w:val="20"/>
          <w:szCs w:val="20"/>
        </w:rPr>
      </w:pPr>
    </w:p>
    <w:p w14:paraId="481C7BB3" w14:textId="77777777" w:rsidR="00B77D1B" w:rsidRDefault="00B77D1B" w:rsidP="00B77D1B">
      <w:pPr>
        <w:bidi w:val="0"/>
        <w:spacing w:after="0" w:line="360" w:lineRule="auto"/>
        <w:jc w:val="both"/>
        <w:rPr>
          <w:rFonts w:cstheme="minorHAnsi"/>
          <w:sz w:val="20"/>
          <w:szCs w:val="20"/>
        </w:rPr>
      </w:pPr>
    </w:p>
    <w:p w14:paraId="4753996C" w14:textId="77777777" w:rsidR="00B77D1B" w:rsidRDefault="00B77D1B" w:rsidP="00B77D1B">
      <w:pPr>
        <w:bidi w:val="0"/>
        <w:spacing w:after="0" w:line="360" w:lineRule="auto"/>
        <w:jc w:val="both"/>
        <w:rPr>
          <w:rFonts w:cstheme="minorHAnsi"/>
          <w:sz w:val="20"/>
          <w:szCs w:val="20"/>
        </w:rPr>
      </w:pPr>
    </w:p>
    <w:p w14:paraId="24254998" w14:textId="77777777" w:rsidR="00B77D1B" w:rsidRDefault="00B77D1B" w:rsidP="00B77D1B">
      <w:pPr>
        <w:bidi w:val="0"/>
        <w:spacing w:after="0" w:line="360" w:lineRule="auto"/>
        <w:jc w:val="both"/>
        <w:rPr>
          <w:rFonts w:cstheme="minorHAnsi"/>
          <w:sz w:val="20"/>
          <w:szCs w:val="20"/>
        </w:rPr>
      </w:pPr>
    </w:p>
    <w:p w14:paraId="1B6614EC" w14:textId="77777777" w:rsidR="00B77D1B" w:rsidRDefault="00B77D1B" w:rsidP="00B77D1B">
      <w:pPr>
        <w:bidi w:val="0"/>
        <w:spacing w:after="0" w:line="360" w:lineRule="auto"/>
        <w:jc w:val="both"/>
        <w:rPr>
          <w:rFonts w:cstheme="minorHAnsi"/>
          <w:sz w:val="20"/>
          <w:szCs w:val="20"/>
        </w:rPr>
      </w:pPr>
    </w:p>
    <w:p w14:paraId="6DDD5D8A" w14:textId="77777777" w:rsidR="00B77D1B" w:rsidRDefault="00B77D1B" w:rsidP="00B77D1B">
      <w:pPr>
        <w:bidi w:val="0"/>
        <w:spacing w:after="0" w:line="360" w:lineRule="auto"/>
        <w:jc w:val="both"/>
        <w:rPr>
          <w:rFonts w:cstheme="minorHAnsi"/>
          <w:sz w:val="20"/>
          <w:szCs w:val="20"/>
        </w:rPr>
      </w:pPr>
    </w:p>
    <w:p w14:paraId="08987BE4" w14:textId="77777777" w:rsidR="00B77D1B" w:rsidRPr="00AC5B17" w:rsidRDefault="00B77D1B" w:rsidP="00B77D1B">
      <w:pPr>
        <w:bidi w:val="0"/>
        <w:spacing w:after="0" w:line="360" w:lineRule="auto"/>
        <w:jc w:val="both"/>
        <w:rPr>
          <w:rFonts w:cstheme="minorHAnsi"/>
          <w:sz w:val="20"/>
          <w:szCs w:val="20"/>
        </w:rPr>
      </w:pPr>
    </w:p>
    <w:p w14:paraId="27457420" w14:textId="77777777" w:rsidR="00FF42FF" w:rsidRDefault="00FF42FF" w:rsidP="00070E99">
      <w:pPr>
        <w:bidi w:val="0"/>
        <w:spacing w:after="0" w:line="360" w:lineRule="auto"/>
        <w:jc w:val="both"/>
        <w:rPr>
          <w:rFonts w:cstheme="minorHAnsi"/>
          <w:sz w:val="20"/>
          <w:szCs w:val="20"/>
        </w:rPr>
      </w:pPr>
    </w:p>
    <w:p w14:paraId="7C9A7238" w14:textId="77777777" w:rsidR="00E03D40" w:rsidRDefault="003E2073" w:rsidP="00D1449D">
      <w:pPr>
        <w:spacing w:after="0" w:line="360" w:lineRule="auto"/>
        <w:rPr>
          <w:rFonts w:asciiTheme="majorBidi" w:hAnsiTheme="majorBidi" w:cstheme="majorBidi"/>
          <w:sz w:val="20"/>
          <w:szCs w:val="20"/>
        </w:rPr>
      </w:pPr>
      <w:r>
        <w:rPr>
          <w:rFonts w:asciiTheme="majorBidi" w:hAnsiTheme="majorBidi" w:cstheme="majorBidi"/>
          <w:sz w:val="20"/>
          <w:szCs w:val="20"/>
        </w:rPr>
        <w:t xml:space="preserve">                                                          </w:t>
      </w:r>
    </w:p>
    <w:tbl>
      <w:tblPr>
        <w:tblStyle w:val="LightList-Accent4"/>
        <w:tblpPr w:leftFromText="180" w:rightFromText="180" w:vertAnchor="page" w:horzAnchor="margin" w:tblpXSpec="center" w:tblpY="3241"/>
        <w:bidiVisual/>
        <w:tblW w:w="10632" w:type="dxa"/>
        <w:tblLook w:val="04A0" w:firstRow="1" w:lastRow="0" w:firstColumn="1" w:lastColumn="0" w:noHBand="0" w:noVBand="1"/>
      </w:tblPr>
      <w:tblGrid>
        <w:gridCol w:w="1426"/>
        <w:gridCol w:w="1233"/>
        <w:gridCol w:w="1229"/>
        <w:gridCol w:w="1015"/>
        <w:gridCol w:w="2038"/>
        <w:gridCol w:w="3691"/>
      </w:tblGrid>
      <w:tr w:rsidR="00E832F4" w:rsidRPr="00330216" w14:paraId="575FAA02" w14:textId="77777777" w:rsidTr="00E83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C1CD4FD" w14:textId="77777777" w:rsidR="00E832F4" w:rsidRPr="00330216" w:rsidRDefault="00E832F4" w:rsidP="00E832F4">
            <w:pPr>
              <w:bidi w:val="0"/>
              <w:jc w:val="center"/>
              <w:rPr>
                <w:rFonts w:asciiTheme="majorBidi" w:hAnsiTheme="majorBidi" w:cstheme="majorBidi"/>
                <w:b w:val="0"/>
                <w:bCs w:val="0"/>
                <w:sz w:val="24"/>
                <w:szCs w:val="24"/>
              </w:rPr>
            </w:pPr>
            <w:r w:rsidRPr="00330216">
              <w:rPr>
                <w:rFonts w:asciiTheme="majorBidi" w:hAnsiTheme="majorBidi" w:cstheme="majorBidi"/>
                <w:b w:val="0"/>
                <w:bCs w:val="0"/>
                <w:sz w:val="24"/>
                <w:szCs w:val="24"/>
              </w:rPr>
              <w:t>Life span</w:t>
            </w:r>
          </w:p>
        </w:tc>
        <w:tc>
          <w:tcPr>
            <w:tcW w:w="1233" w:type="dxa"/>
          </w:tcPr>
          <w:p w14:paraId="0923D77D"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Life form</w:t>
            </w:r>
          </w:p>
        </w:tc>
        <w:tc>
          <w:tcPr>
            <w:tcW w:w="1229" w:type="dxa"/>
          </w:tcPr>
          <w:p w14:paraId="3F0E8744" w14:textId="77777777" w:rsidR="00E832F4" w:rsidRPr="00330216" w:rsidRDefault="00E832F4" w:rsidP="00E832F4">
            <w:pPr>
              <w:bidi w:val="0"/>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Frequency</w:t>
            </w:r>
          </w:p>
          <w:p w14:paraId="2B67FFAA"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30216">
              <w:rPr>
                <w:rFonts w:asciiTheme="majorBidi" w:hAnsiTheme="majorBidi" w:cstheme="majorBidi"/>
                <w:b w:val="0"/>
                <w:bCs w:val="0"/>
                <w:sz w:val="24"/>
                <w:szCs w:val="24"/>
              </w:rPr>
              <w:t>%</w:t>
            </w:r>
          </w:p>
        </w:tc>
        <w:tc>
          <w:tcPr>
            <w:tcW w:w="1015" w:type="dxa"/>
          </w:tcPr>
          <w:p w14:paraId="4FC7ECEE" w14:textId="77777777" w:rsidR="00E832F4" w:rsidRPr="00330216" w:rsidRDefault="00E832F4" w:rsidP="00E832F4">
            <w:pPr>
              <w:bidi w:val="0"/>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 xml:space="preserve">Density </w:t>
            </w:r>
          </w:p>
          <w:p w14:paraId="43D94DF0"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30216">
              <w:rPr>
                <w:rFonts w:asciiTheme="majorBidi" w:hAnsiTheme="majorBidi" w:cstheme="majorBidi"/>
                <w:b w:val="0"/>
                <w:bCs w:val="0"/>
                <w:sz w:val="24"/>
                <w:szCs w:val="24"/>
              </w:rPr>
              <w:t>%</w:t>
            </w:r>
          </w:p>
        </w:tc>
        <w:tc>
          <w:tcPr>
            <w:tcW w:w="2038" w:type="dxa"/>
          </w:tcPr>
          <w:p w14:paraId="028FC41C"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30216">
              <w:rPr>
                <w:rFonts w:asciiTheme="majorBidi" w:hAnsiTheme="majorBidi" w:cstheme="majorBidi"/>
                <w:b w:val="0"/>
                <w:bCs w:val="0"/>
                <w:sz w:val="24"/>
                <w:szCs w:val="24"/>
              </w:rPr>
              <w:t>Local Name</w:t>
            </w:r>
          </w:p>
        </w:tc>
        <w:tc>
          <w:tcPr>
            <w:tcW w:w="3691" w:type="dxa"/>
          </w:tcPr>
          <w:p w14:paraId="60632A6E" w14:textId="77777777" w:rsidR="00E832F4" w:rsidRPr="00330216" w:rsidRDefault="00E832F4" w:rsidP="00E832F4">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330216">
              <w:rPr>
                <w:rFonts w:asciiTheme="majorBidi" w:hAnsiTheme="majorBidi" w:cstheme="majorBidi"/>
                <w:b w:val="0"/>
                <w:bCs w:val="0"/>
                <w:sz w:val="24"/>
                <w:szCs w:val="24"/>
              </w:rPr>
              <w:t>Plant species</w:t>
            </w:r>
          </w:p>
        </w:tc>
      </w:tr>
      <w:tr w:rsidR="00E832F4" w:rsidRPr="00AC5B17" w14:paraId="207C185D"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0C09FCBA"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AnH./ peH. </w:t>
            </w:r>
          </w:p>
        </w:tc>
        <w:tc>
          <w:tcPr>
            <w:tcW w:w="1233" w:type="dxa"/>
          </w:tcPr>
          <w:p w14:paraId="7631118E"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37B784F"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23</w:t>
            </w:r>
          </w:p>
        </w:tc>
        <w:tc>
          <w:tcPr>
            <w:tcW w:w="1015" w:type="dxa"/>
          </w:tcPr>
          <w:p w14:paraId="42C35520"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6.42</w:t>
            </w:r>
          </w:p>
        </w:tc>
        <w:tc>
          <w:tcPr>
            <w:tcW w:w="2038" w:type="dxa"/>
          </w:tcPr>
          <w:p w14:paraId="5AA5921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Folaa </w:t>
            </w:r>
          </w:p>
        </w:tc>
        <w:tc>
          <w:tcPr>
            <w:tcW w:w="3691" w:type="dxa"/>
          </w:tcPr>
          <w:p w14:paraId="1CE1E0DC"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Alysicarpus monilifer</w:t>
            </w:r>
            <w:r w:rsidRPr="00AC5B17">
              <w:rPr>
                <w:rFonts w:asciiTheme="majorBidi" w:hAnsiTheme="majorBidi" w:cstheme="majorBidi"/>
                <w:sz w:val="20"/>
                <w:szCs w:val="20"/>
              </w:rPr>
              <w:t> (L.) DC.</w:t>
            </w:r>
          </w:p>
        </w:tc>
      </w:tr>
      <w:tr w:rsidR="00E832F4" w:rsidRPr="00AC5B17" w14:paraId="1185C2AD"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53BF635A"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lastRenderedPageBreak/>
              <w:t>AnH./ PeH.</w:t>
            </w:r>
          </w:p>
        </w:tc>
        <w:tc>
          <w:tcPr>
            <w:tcW w:w="1233" w:type="dxa"/>
          </w:tcPr>
          <w:p w14:paraId="70535D0B"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492557A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9</w:t>
            </w:r>
          </w:p>
        </w:tc>
        <w:tc>
          <w:tcPr>
            <w:tcW w:w="1015" w:type="dxa"/>
          </w:tcPr>
          <w:p w14:paraId="38A131E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0.91</w:t>
            </w:r>
          </w:p>
        </w:tc>
        <w:tc>
          <w:tcPr>
            <w:tcW w:w="2038" w:type="dxa"/>
          </w:tcPr>
          <w:p w14:paraId="1B03811F"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Um-galagel</w:t>
            </w:r>
          </w:p>
        </w:tc>
        <w:tc>
          <w:tcPr>
            <w:tcW w:w="3691" w:type="dxa"/>
          </w:tcPr>
          <w:p w14:paraId="707D49D1" w14:textId="77777777" w:rsidR="00E832F4" w:rsidRPr="00AC5B17" w:rsidRDefault="00E832F4" w:rsidP="00E832F4">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Aristolochia bracteolata</w:t>
            </w:r>
            <w:r w:rsidRPr="00AC5B17">
              <w:rPr>
                <w:rFonts w:asciiTheme="majorBidi" w:hAnsiTheme="majorBidi" w:cstheme="majorBidi"/>
                <w:sz w:val="20"/>
                <w:szCs w:val="20"/>
              </w:rPr>
              <w:t> Lam.</w:t>
            </w:r>
          </w:p>
        </w:tc>
      </w:tr>
      <w:tr w:rsidR="00E832F4" w:rsidRPr="00AC5B17" w14:paraId="4CD2D48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538A221D" w14:textId="77777777" w:rsidR="00E832F4" w:rsidRPr="00AC5B17" w:rsidRDefault="00E832F4" w:rsidP="00E832F4">
            <w:pPr>
              <w:jc w:val="right"/>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PeGr.</w:t>
            </w:r>
          </w:p>
        </w:tc>
        <w:tc>
          <w:tcPr>
            <w:tcW w:w="1233" w:type="dxa"/>
          </w:tcPr>
          <w:p w14:paraId="754BA65F" w14:textId="77777777" w:rsidR="00E832F4" w:rsidRPr="00AC5B17" w:rsidRDefault="00E832F4" w:rsidP="00E832F4">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Hemi.</w:t>
            </w:r>
          </w:p>
        </w:tc>
        <w:tc>
          <w:tcPr>
            <w:tcW w:w="1229" w:type="dxa"/>
          </w:tcPr>
          <w:p w14:paraId="723A83A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27</w:t>
            </w:r>
          </w:p>
        </w:tc>
        <w:tc>
          <w:tcPr>
            <w:tcW w:w="1015" w:type="dxa"/>
          </w:tcPr>
          <w:p w14:paraId="49DA2C62"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2.72</w:t>
            </w:r>
          </w:p>
        </w:tc>
        <w:tc>
          <w:tcPr>
            <w:tcW w:w="2038" w:type="dxa"/>
          </w:tcPr>
          <w:p w14:paraId="51E58FC8"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sz w:val="20"/>
                <w:szCs w:val="20"/>
              </w:rPr>
              <w:t>Um –kweaat</w:t>
            </w:r>
          </w:p>
        </w:tc>
        <w:tc>
          <w:tcPr>
            <w:tcW w:w="3691" w:type="dxa"/>
          </w:tcPr>
          <w:p w14:paraId="6EC9BFE0" w14:textId="77777777" w:rsidR="00E832F4" w:rsidRPr="00AC5B17" w:rsidRDefault="00E832F4" w:rsidP="00E832F4">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Brachiaria eruciformis</w:t>
            </w:r>
            <w:r w:rsidRPr="00AC5B17">
              <w:rPr>
                <w:rFonts w:asciiTheme="majorBidi" w:hAnsiTheme="majorBidi" w:cstheme="majorBidi"/>
                <w:sz w:val="20"/>
                <w:szCs w:val="20"/>
              </w:rPr>
              <w:t xml:space="preserve"> (Sm.) Griseb</w:t>
            </w:r>
          </w:p>
        </w:tc>
      </w:tr>
      <w:tr w:rsidR="00E832F4" w:rsidRPr="00AC5B17" w14:paraId="3B978E9D"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F2F5ADD"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AnH</w:t>
            </w:r>
          </w:p>
        </w:tc>
        <w:tc>
          <w:tcPr>
            <w:tcW w:w="1233" w:type="dxa"/>
          </w:tcPr>
          <w:p w14:paraId="66BDAFB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160BF59A"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77</w:t>
            </w:r>
          </w:p>
        </w:tc>
        <w:tc>
          <w:tcPr>
            <w:tcW w:w="1015" w:type="dxa"/>
          </w:tcPr>
          <w:p w14:paraId="63D9C5C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25.33</w:t>
            </w:r>
          </w:p>
        </w:tc>
        <w:tc>
          <w:tcPr>
            <w:tcW w:w="2038" w:type="dxa"/>
          </w:tcPr>
          <w:p w14:paraId="34860D6F"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Khodrat –al-khala</w:t>
            </w:r>
          </w:p>
        </w:tc>
        <w:tc>
          <w:tcPr>
            <w:tcW w:w="3691" w:type="dxa"/>
          </w:tcPr>
          <w:p w14:paraId="15BE2B8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Corchorus fascicularis</w:t>
            </w:r>
            <w:r w:rsidRPr="00AC5B17">
              <w:rPr>
                <w:rFonts w:asciiTheme="majorBidi" w:hAnsiTheme="majorBidi" w:cstheme="majorBidi"/>
                <w:sz w:val="20"/>
                <w:szCs w:val="20"/>
              </w:rPr>
              <w:t xml:space="preserve"> Lam.</w:t>
            </w:r>
          </w:p>
        </w:tc>
      </w:tr>
      <w:tr w:rsidR="00E832F4" w:rsidRPr="00AC5B17" w14:paraId="68EE3810"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046F0F5"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AnGr.</w:t>
            </w:r>
          </w:p>
        </w:tc>
        <w:tc>
          <w:tcPr>
            <w:tcW w:w="1233" w:type="dxa"/>
          </w:tcPr>
          <w:p w14:paraId="7C96AB43"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3B351563"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13</w:t>
            </w:r>
          </w:p>
        </w:tc>
        <w:tc>
          <w:tcPr>
            <w:tcW w:w="1015" w:type="dxa"/>
          </w:tcPr>
          <w:p w14:paraId="7E824E1A"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1.60</w:t>
            </w:r>
          </w:p>
        </w:tc>
        <w:tc>
          <w:tcPr>
            <w:tcW w:w="2038" w:type="dxa"/>
          </w:tcPr>
          <w:p w14:paraId="67FB4529"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Ibrik-Al.faki  </w:t>
            </w:r>
          </w:p>
        </w:tc>
        <w:tc>
          <w:tcPr>
            <w:tcW w:w="3691" w:type="dxa"/>
          </w:tcPr>
          <w:p w14:paraId="2D9930B4"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0"/>
                <w:szCs w:val="20"/>
                <w:rtl/>
              </w:rPr>
            </w:pPr>
            <w:r w:rsidRPr="00AC5B17">
              <w:rPr>
                <w:rFonts w:asciiTheme="majorBidi" w:hAnsiTheme="majorBidi" w:cstheme="majorBidi"/>
                <w:i/>
                <w:iCs/>
                <w:sz w:val="20"/>
                <w:szCs w:val="20"/>
              </w:rPr>
              <w:t>Cyanotis axillaris</w:t>
            </w:r>
            <w:r w:rsidRPr="00AC5B17">
              <w:rPr>
                <w:rFonts w:asciiTheme="majorBidi" w:hAnsiTheme="majorBidi" w:cstheme="majorBidi"/>
                <w:sz w:val="20"/>
                <w:szCs w:val="20"/>
              </w:rPr>
              <w:t> (L.) D.Don ex Sweet</w:t>
            </w:r>
          </w:p>
        </w:tc>
      </w:tr>
      <w:tr w:rsidR="00E832F4" w:rsidRPr="00AC5B17" w14:paraId="5C9B40B4"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15E9B361"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PeGr.</w:t>
            </w:r>
          </w:p>
        </w:tc>
        <w:tc>
          <w:tcPr>
            <w:tcW w:w="1233" w:type="dxa"/>
          </w:tcPr>
          <w:p w14:paraId="4193437D"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Hemi.</w:t>
            </w:r>
          </w:p>
        </w:tc>
        <w:tc>
          <w:tcPr>
            <w:tcW w:w="1229" w:type="dxa"/>
          </w:tcPr>
          <w:p w14:paraId="4990F58A"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22</w:t>
            </w:r>
          </w:p>
        </w:tc>
        <w:tc>
          <w:tcPr>
            <w:tcW w:w="1015" w:type="dxa"/>
          </w:tcPr>
          <w:p w14:paraId="592894E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9.56</w:t>
            </w:r>
          </w:p>
        </w:tc>
        <w:tc>
          <w:tcPr>
            <w:tcW w:w="2038" w:type="dxa"/>
          </w:tcPr>
          <w:p w14:paraId="04E4959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Nagela </w:t>
            </w:r>
          </w:p>
        </w:tc>
        <w:tc>
          <w:tcPr>
            <w:tcW w:w="3691" w:type="dxa"/>
          </w:tcPr>
          <w:p w14:paraId="504AB1F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Cynodon dactylon</w:t>
            </w:r>
            <w:r w:rsidRPr="00AC5B17">
              <w:rPr>
                <w:rFonts w:asciiTheme="majorBidi" w:hAnsiTheme="majorBidi" w:cstheme="majorBidi"/>
                <w:sz w:val="20"/>
                <w:szCs w:val="20"/>
              </w:rPr>
              <w:t xml:space="preserve"> (L.) Pers.</w:t>
            </w:r>
          </w:p>
        </w:tc>
      </w:tr>
      <w:tr w:rsidR="00E832F4" w:rsidRPr="00AC5B17" w14:paraId="14041BF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B0E14A7" w14:textId="77777777" w:rsidR="00E832F4" w:rsidRPr="00AC5B17" w:rsidRDefault="00E832F4" w:rsidP="00E832F4">
            <w:pPr>
              <w:bidi w:val="0"/>
              <w:jc w:val="both"/>
              <w:rPr>
                <w:rFonts w:asciiTheme="majorBidi" w:hAnsiTheme="majorBidi" w:cstheme="majorBidi"/>
                <w:sz w:val="20"/>
                <w:szCs w:val="20"/>
              </w:rPr>
            </w:pPr>
          </w:p>
        </w:tc>
        <w:tc>
          <w:tcPr>
            <w:tcW w:w="1233" w:type="dxa"/>
          </w:tcPr>
          <w:p w14:paraId="763B2DA5"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Geo.</w:t>
            </w:r>
          </w:p>
        </w:tc>
        <w:tc>
          <w:tcPr>
            <w:tcW w:w="1229" w:type="dxa"/>
          </w:tcPr>
          <w:p w14:paraId="5753111F"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8</w:t>
            </w:r>
          </w:p>
        </w:tc>
        <w:tc>
          <w:tcPr>
            <w:tcW w:w="1015" w:type="dxa"/>
          </w:tcPr>
          <w:p w14:paraId="28C4A79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1.46</w:t>
            </w:r>
          </w:p>
        </w:tc>
        <w:tc>
          <w:tcPr>
            <w:tcW w:w="2038" w:type="dxa"/>
          </w:tcPr>
          <w:p w14:paraId="1B5EBAE1"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Sedda </w:t>
            </w:r>
          </w:p>
        </w:tc>
        <w:tc>
          <w:tcPr>
            <w:tcW w:w="3691" w:type="dxa"/>
          </w:tcPr>
          <w:p w14:paraId="1C340DDA"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Cyperus rotundus </w:t>
            </w:r>
            <w:r w:rsidRPr="00AC5B17">
              <w:rPr>
                <w:rFonts w:asciiTheme="majorBidi" w:hAnsiTheme="majorBidi" w:cstheme="majorBidi"/>
                <w:sz w:val="20"/>
                <w:szCs w:val="20"/>
              </w:rPr>
              <w:t>L</w:t>
            </w:r>
            <w:r w:rsidRPr="00AC5B17">
              <w:rPr>
                <w:rFonts w:asciiTheme="majorBidi" w:hAnsiTheme="majorBidi" w:cstheme="majorBidi"/>
                <w:i/>
                <w:iCs/>
                <w:sz w:val="20"/>
                <w:szCs w:val="20"/>
              </w:rPr>
              <w:t>.</w:t>
            </w:r>
          </w:p>
        </w:tc>
      </w:tr>
      <w:tr w:rsidR="00E832F4" w:rsidRPr="00AC5B17" w14:paraId="675378DF"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CB0CBC8"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PeGr.</w:t>
            </w:r>
          </w:p>
        </w:tc>
        <w:tc>
          <w:tcPr>
            <w:tcW w:w="1233" w:type="dxa"/>
          </w:tcPr>
          <w:p w14:paraId="2586B2B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Hemi.</w:t>
            </w:r>
          </w:p>
        </w:tc>
        <w:tc>
          <w:tcPr>
            <w:tcW w:w="1229" w:type="dxa"/>
          </w:tcPr>
          <w:p w14:paraId="3B81EDA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11</w:t>
            </w:r>
          </w:p>
        </w:tc>
        <w:tc>
          <w:tcPr>
            <w:tcW w:w="1015" w:type="dxa"/>
          </w:tcPr>
          <w:p w14:paraId="028789E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1.67</w:t>
            </w:r>
          </w:p>
        </w:tc>
        <w:tc>
          <w:tcPr>
            <w:tcW w:w="2038" w:type="dxa"/>
          </w:tcPr>
          <w:p w14:paraId="24C1E8B0"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Dankog</w:t>
            </w:r>
          </w:p>
        </w:tc>
        <w:tc>
          <w:tcPr>
            <w:tcW w:w="3691" w:type="dxa"/>
          </w:tcPr>
          <w:p w14:paraId="3E08814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rtl/>
              </w:rPr>
            </w:pPr>
            <w:r w:rsidRPr="00AC5B17">
              <w:rPr>
                <w:rFonts w:asciiTheme="majorBidi" w:hAnsiTheme="majorBidi" w:cstheme="majorBidi"/>
                <w:i/>
                <w:iCs/>
                <w:sz w:val="20"/>
                <w:szCs w:val="20"/>
              </w:rPr>
              <w:t>Dichanthium annulatum</w:t>
            </w:r>
            <w:r w:rsidRPr="00AC5B17">
              <w:rPr>
                <w:rFonts w:asciiTheme="majorBidi" w:hAnsiTheme="majorBidi" w:cstheme="majorBidi"/>
                <w:sz w:val="20"/>
                <w:szCs w:val="20"/>
              </w:rPr>
              <w:t xml:space="preserve"> (Forssk.) Stapf.</w:t>
            </w:r>
          </w:p>
        </w:tc>
      </w:tr>
      <w:tr w:rsidR="00E832F4" w:rsidRPr="00AC5B17" w14:paraId="2F556163"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0850F030"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AnH</w:t>
            </w:r>
            <w:r w:rsidRPr="00AC5B17">
              <w:rPr>
                <w:rFonts w:asciiTheme="majorBidi" w:hAnsiTheme="majorBidi" w:cstheme="majorBidi"/>
                <w:sz w:val="20"/>
                <w:szCs w:val="20"/>
              </w:rPr>
              <w:t>.</w:t>
            </w:r>
          </w:p>
        </w:tc>
        <w:tc>
          <w:tcPr>
            <w:tcW w:w="1233" w:type="dxa"/>
          </w:tcPr>
          <w:p w14:paraId="241B0781"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3BFB9DD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3EE2B02C"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0.21</w:t>
            </w:r>
          </w:p>
        </w:tc>
        <w:tc>
          <w:tcPr>
            <w:tcW w:w="2038" w:type="dxa"/>
          </w:tcPr>
          <w:p w14:paraId="198D5FE1"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Lblaab</w:t>
            </w:r>
          </w:p>
        </w:tc>
        <w:tc>
          <w:tcPr>
            <w:tcW w:w="3691" w:type="dxa"/>
          </w:tcPr>
          <w:p w14:paraId="5FA3F0AF"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Digera muricata</w:t>
            </w:r>
            <w:r w:rsidRPr="00AC5B17">
              <w:rPr>
                <w:rFonts w:asciiTheme="majorBidi" w:hAnsiTheme="majorBidi" w:cstheme="majorBidi"/>
                <w:sz w:val="20"/>
                <w:szCs w:val="20"/>
              </w:rPr>
              <w:t> (L.) Mart.</w:t>
            </w:r>
          </w:p>
        </w:tc>
      </w:tr>
      <w:tr w:rsidR="00E832F4" w:rsidRPr="00AC5B17" w14:paraId="09DB7F37"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985D772"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w:t>
            </w:r>
            <w:r w:rsidRPr="00AC5B17">
              <w:rPr>
                <w:rFonts w:asciiTheme="majorBidi" w:hAnsiTheme="majorBidi" w:cstheme="majorBidi"/>
                <w:color w:val="000000"/>
                <w:sz w:val="20"/>
                <w:szCs w:val="20"/>
                <w:shd w:val="clear" w:color="auto" w:fill="FFFFFF"/>
              </w:rPr>
              <w:t>Gr</w:t>
            </w:r>
          </w:p>
        </w:tc>
        <w:tc>
          <w:tcPr>
            <w:tcW w:w="1233" w:type="dxa"/>
          </w:tcPr>
          <w:p w14:paraId="1EA7315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0F1DADD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15</w:t>
            </w:r>
          </w:p>
        </w:tc>
        <w:tc>
          <w:tcPr>
            <w:tcW w:w="1015" w:type="dxa"/>
          </w:tcPr>
          <w:p w14:paraId="00A361B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3.07</w:t>
            </w:r>
          </w:p>
        </w:tc>
        <w:tc>
          <w:tcPr>
            <w:tcW w:w="2038" w:type="dxa"/>
          </w:tcPr>
          <w:p w14:paraId="16E82A9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Um-meleha </w:t>
            </w:r>
          </w:p>
        </w:tc>
        <w:tc>
          <w:tcPr>
            <w:tcW w:w="3691" w:type="dxa"/>
          </w:tcPr>
          <w:p w14:paraId="63B74B95"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Dinebra retroflexa</w:t>
            </w:r>
            <w:r w:rsidRPr="00AC5B17">
              <w:rPr>
                <w:rFonts w:asciiTheme="majorBidi" w:hAnsiTheme="majorBidi" w:cstheme="majorBidi"/>
                <w:sz w:val="20"/>
                <w:szCs w:val="20"/>
              </w:rPr>
              <w:t xml:space="preserve"> (Vahl) Panz.</w:t>
            </w:r>
          </w:p>
        </w:tc>
      </w:tr>
      <w:tr w:rsidR="00E832F4" w:rsidRPr="00AC5B17" w14:paraId="64CA6A7E"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44AC2850"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w:t>
            </w:r>
            <w:r w:rsidRPr="00AC5B17">
              <w:rPr>
                <w:rFonts w:asciiTheme="majorBidi" w:hAnsiTheme="majorBidi" w:cstheme="majorBidi"/>
                <w:color w:val="000000"/>
                <w:sz w:val="20"/>
                <w:szCs w:val="20"/>
                <w:shd w:val="clear" w:color="auto" w:fill="FFFFFF"/>
              </w:rPr>
              <w:t>Gr</w:t>
            </w:r>
          </w:p>
        </w:tc>
        <w:tc>
          <w:tcPr>
            <w:tcW w:w="1233" w:type="dxa"/>
          </w:tcPr>
          <w:p w14:paraId="1B935BE8"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7F399AC2"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38</w:t>
            </w:r>
          </w:p>
        </w:tc>
        <w:tc>
          <w:tcPr>
            <w:tcW w:w="1015" w:type="dxa"/>
          </w:tcPr>
          <w:p w14:paraId="5FF30F9E"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10.12</w:t>
            </w:r>
          </w:p>
        </w:tc>
        <w:tc>
          <w:tcPr>
            <w:tcW w:w="2038" w:type="dxa"/>
          </w:tcPr>
          <w:p w14:paraId="0AAB061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Defra </w:t>
            </w:r>
          </w:p>
        </w:tc>
        <w:tc>
          <w:tcPr>
            <w:tcW w:w="3691" w:type="dxa"/>
          </w:tcPr>
          <w:p w14:paraId="5E14F366"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Echinochloa colona</w:t>
            </w:r>
            <w:r w:rsidRPr="00AC5B17">
              <w:rPr>
                <w:rFonts w:asciiTheme="majorBidi" w:hAnsiTheme="majorBidi" w:cstheme="majorBidi"/>
                <w:sz w:val="20"/>
                <w:szCs w:val="20"/>
              </w:rPr>
              <w:t xml:space="preserve"> (L.) Link</w:t>
            </w:r>
          </w:p>
        </w:tc>
      </w:tr>
      <w:tr w:rsidR="00E832F4" w:rsidRPr="00AC5B17" w14:paraId="0D35EF94"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46446D4"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AnH./ PeH.</w:t>
            </w:r>
          </w:p>
        </w:tc>
        <w:tc>
          <w:tcPr>
            <w:tcW w:w="1233" w:type="dxa"/>
          </w:tcPr>
          <w:p w14:paraId="55FE11CD"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0EFDB6B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13</w:t>
            </w:r>
          </w:p>
        </w:tc>
        <w:tc>
          <w:tcPr>
            <w:tcW w:w="1015" w:type="dxa"/>
          </w:tcPr>
          <w:p w14:paraId="3656A09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2.72</w:t>
            </w:r>
          </w:p>
        </w:tc>
        <w:tc>
          <w:tcPr>
            <w:tcW w:w="2038" w:type="dxa"/>
          </w:tcPr>
          <w:p w14:paraId="345C414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Tamer-el-ganam </w:t>
            </w:r>
          </w:p>
        </w:tc>
        <w:tc>
          <w:tcPr>
            <w:tcW w:w="3691" w:type="dxa"/>
          </w:tcPr>
          <w:p w14:paraId="524070D8" w14:textId="77777777" w:rsidR="00E832F4" w:rsidRPr="00AC5B17" w:rsidRDefault="00E832F4" w:rsidP="00E832F4">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 xml:space="preserve">Eclipta prostrata </w:t>
            </w:r>
            <w:r w:rsidRPr="00AC5B17">
              <w:rPr>
                <w:rFonts w:asciiTheme="majorBidi" w:hAnsiTheme="majorBidi" w:cstheme="majorBidi"/>
                <w:sz w:val="20"/>
                <w:szCs w:val="20"/>
              </w:rPr>
              <w:t>(L.) L.</w:t>
            </w:r>
          </w:p>
        </w:tc>
      </w:tr>
      <w:tr w:rsidR="00E832F4" w:rsidRPr="00AC5B17" w14:paraId="517D226D"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6934C3D3"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AnH</w:t>
            </w:r>
          </w:p>
        </w:tc>
        <w:tc>
          <w:tcPr>
            <w:tcW w:w="1233" w:type="dxa"/>
          </w:tcPr>
          <w:p w14:paraId="2849654C"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2BFE0D0"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w:t>
            </w:r>
          </w:p>
        </w:tc>
        <w:tc>
          <w:tcPr>
            <w:tcW w:w="1015" w:type="dxa"/>
          </w:tcPr>
          <w:p w14:paraId="36205AFD"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0.28</w:t>
            </w:r>
          </w:p>
        </w:tc>
        <w:tc>
          <w:tcPr>
            <w:tcW w:w="2038" w:type="dxa"/>
          </w:tcPr>
          <w:p w14:paraId="124F6412"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N/R</w:t>
            </w:r>
          </w:p>
        </w:tc>
        <w:tc>
          <w:tcPr>
            <w:tcW w:w="3691" w:type="dxa"/>
          </w:tcPr>
          <w:p w14:paraId="0ABEB6F2"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 xml:space="preserve">Hibiscus obtusilobus </w:t>
            </w:r>
            <w:r w:rsidRPr="00AC5B17">
              <w:rPr>
                <w:rFonts w:asciiTheme="majorBidi" w:hAnsiTheme="majorBidi" w:cstheme="majorBidi"/>
                <w:sz w:val="20"/>
                <w:szCs w:val="20"/>
              </w:rPr>
              <w:t>Garcke</w:t>
            </w:r>
          </w:p>
        </w:tc>
      </w:tr>
      <w:tr w:rsidR="00E832F4" w:rsidRPr="00AC5B17" w14:paraId="5D74533A"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89E987F"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AnH</w:t>
            </w:r>
            <w:r w:rsidRPr="00AC5B17">
              <w:rPr>
                <w:rFonts w:asciiTheme="majorBidi" w:hAnsiTheme="majorBidi" w:cstheme="majorBidi"/>
                <w:color w:val="000000"/>
                <w:sz w:val="20"/>
                <w:szCs w:val="20"/>
                <w:shd w:val="clear" w:color="auto" w:fill="FFFFFF"/>
              </w:rPr>
              <w:t>/ PeH</w:t>
            </w:r>
          </w:p>
        </w:tc>
        <w:tc>
          <w:tcPr>
            <w:tcW w:w="1233" w:type="dxa"/>
          </w:tcPr>
          <w:p w14:paraId="074D255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359F49D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35</w:t>
            </w:r>
          </w:p>
        </w:tc>
        <w:tc>
          <w:tcPr>
            <w:tcW w:w="1015" w:type="dxa"/>
          </w:tcPr>
          <w:p w14:paraId="3AE0638B"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10.19</w:t>
            </w:r>
          </w:p>
        </w:tc>
        <w:tc>
          <w:tcPr>
            <w:tcW w:w="2038" w:type="dxa"/>
          </w:tcPr>
          <w:p w14:paraId="4D57AC4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Handbook/um-  Baro</w:t>
            </w:r>
          </w:p>
        </w:tc>
        <w:tc>
          <w:tcPr>
            <w:tcW w:w="3691" w:type="dxa"/>
          </w:tcPr>
          <w:p w14:paraId="3779F9E3"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rtl/>
              </w:rPr>
            </w:pPr>
            <w:r w:rsidRPr="00AC5B17">
              <w:rPr>
                <w:rFonts w:asciiTheme="majorBidi" w:hAnsiTheme="majorBidi" w:cstheme="majorBidi"/>
                <w:i/>
                <w:iCs/>
                <w:sz w:val="20"/>
                <w:szCs w:val="20"/>
              </w:rPr>
              <w:t>Hibiscus panduriformis</w:t>
            </w:r>
            <w:r w:rsidRPr="00AC5B17">
              <w:rPr>
                <w:rFonts w:asciiTheme="majorBidi" w:hAnsiTheme="majorBidi" w:cstheme="majorBidi"/>
                <w:sz w:val="20"/>
                <w:szCs w:val="20"/>
              </w:rPr>
              <w:t xml:space="preserve"> Burm.f.</w:t>
            </w:r>
          </w:p>
        </w:tc>
      </w:tr>
      <w:tr w:rsidR="00E832F4" w:rsidRPr="00AC5B17" w14:paraId="442067E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52A9C923"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AnH</w:t>
            </w:r>
            <w:r w:rsidRPr="00AC5B17">
              <w:rPr>
                <w:rFonts w:asciiTheme="majorBidi" w:hAnsiTheme="majorBidi" w:cstheme="majorBidi"/>
                <w:sz w:val="20"/>
                <w:szCs w:val="20"/>
              </w:rPr>
              <w:t>.</w:t>
            </w:r>
          </w:p>
        </w:tc>
        <w:tc>
          <w:tcPr>
            <w:tcW w:w="1233" w:type="dxa"/>
          </w:tcPr>
          <w:p w14:paraId="56962139"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8857BE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13EFDC03"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0.345</w:t>
            </w:r>
          </w:p>
        </w:tc>
        <w:tc>
          <w:tcPr>
            <w:tcW w:w="2038" w:type="dxa"/>
          </w:tcPr>
          <w:p w14:paraId="73D8194E"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3691" w:type="dxa"/>
          </w:tcPr>
          <w:p w14:paraId="444FCAB5"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 xml:space="preserve">Ipomoea </w:t>
            </w:r>
            <w:r w:rsidRPr="00AC5B17">
              <w:rPr>
                <w:rFonts w:asciiTheme="majorBidi" w:hAnsiTheme="majorBidi" w:cstheme="majorBidi"/>
                <w:sz w:val="20"/>
                <w:szCs w:val="20"/>
              </w:rPr>
              <w:t>sp.</w:t>
            </w:r>
          </w:p>
        </w:tc>
      </w:tr>
      <w:tr w:rsidR="00E832F4" w:rsidRPr="00AC5B17" w14:paraId="26E66BE1"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2A3E12AF"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PeH.</w:t>
            </w:r>
          </w:p>
        </w:tc>
        <w:tc>
          <w:tcPr>
            <w:tcW w:w="1233" w:type="dxa"/>
          </w:tcPr>
          <w:p w14:paraId="2A5F854A"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D8926D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w:t>
            </w:r>
          </w:p>
        </w:tc>
        <w:tc>
          <w:tcPr>
            <w:tcW w:w="1015" w:type="dxa"/>
          </w:tcPr>
          <w:p w14:paraId="01A33650"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0.21</w:t>
            </w:r>
          </w:p>
        </w:tc>
        <w:tc>
          <w:tcPr>
            <w:tcW w:w="2038" w:type="dxa"/>
          </w:tcPr>
          <w:p w14:paraId="6D673D61"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N/R</w:t>
            </w:r>
          </w:p>
        </w:tc>
        <w:tc>
          <w:tcPr>
            <w:tcW w:w="3691" w:type="dxa"/>
          </w:tcPr>
          <w:p w14:paraId="2CAA936C"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Merremia emarginata </w:t>
            </w:r>
            <w:r w:rsidRPr="00AC5B17">
              <w:rPr>
                <w:rFonts w:asciiTheme="majorBidi" w:hAnsiTheme="majorBidi" w:cstheme="majorBidi"/>
                <w:sz w:val="20"/>
                <w:szCs w:val="20"/>
              </w:rPr>
              <w:t>(Burm.f.) Hallier f</w:t>
            </w:r>
            <w:r w:rsidRPr="00AC5B17">
              <w:rPr>
                <w:rFonts w:asciiTheme="majorBidi" w:hAnsiTheme="majorBidi" w:cstheme="majorBidi"/>
                <w:i/>
                <w:iCs/>
                <w:sz w:val="20"/>
                <w:szCs w:val="20"/>
              </w:rPr>
              <w:t>.</w:t>
            </w:r>
          </w:p>
        </w:tc>
      </w:tr>
      <w:tr w:rsidR="00E832F4" w:rsidRPr="00AC5B17" w14:paraId="57231F82"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70C561D0"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AnH.</w:t>
            </w:r>
          </w:p>
        </w:tc>
        <w:tc>
          <w:tcPr>
            <w:tcW w:w="1233" w:type="dxa"/>
          </w:tcPr>
          <w:p w14:paraId="5F4668EA"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B33B8B1"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35</w:t>
            </w:r>
          </w:p>
        </w:tc>
        <w:tc>
          <w:tcPr>
            <w:tcW w:w="1015" w:type="dxa"/>
          </w:tcPr>
          <w:p w14:paraId="7A41366A"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4.95</w:t>
            </w:r>
          </w:p>
        </w:tc>
        <w:tc>
          <w:tcPr>
            <w:tcW w:w="2038" w:type="dxa"/>
          </w:tcPr>
          <w:p w14:paraId="32D171BA"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Alaaf </w:t>
            </w:r>
          </w:p>
        </w:tc>
        <w:tc>
          <w:tcPr>
            <w:tcW w:w="3691" w:type="dxa"/>
          </w:tcPr>
          <w:p w14:paraId="2804B1BB" w14:textId="77777777" w:rsidR="00E832F4" w:rsidRPr="00AC5B17" w:rsidRDefault="00E832F4" w:rsidP="00E832F4">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w:t>
            </w:r>
            <w:r w:rsidRPr="00AC5B17">
              <w:rPr>
                <w:rFonts w:asciiTheme="majorBidi" w:hAnsiTheme="majorBidi" w:cstheme="majorBidi"/>
                <w:i/>
                <w:iCs/>
                <w:sz w:val="20"/>
                <w:szCs w:val="20"/>
              </w:rPr>
              <w:tab/>
            </w:r>
            <w:r w:rsidRPr="00AC5B17">
              <w:rPr>
                <w:rFonts w:asciiTheme="majorBidi" w:hAnsiTheme="majorBidi" w:cstheme="majorBidi"/>
                <w:sz w:val="20"/>
                <w:szCs w:val="20"/>
              </w:rPr>
              <w:t>Aiton</w:t>
            </w:r>
            <w:r w:rsidRPr="00AC5B17">
              <w:rPr>
                <w:rFonts w:asciiTheme="majorBidi" w:hAnsiTheme="majorBidi" w:cstheme="majorBidi"/>
                <w:i/>
                <w:iCs/>
                <w:sz w:val="20"/>
                <w:szCs w:val="20"/>
              </w:rPr>
              <w:tab/>
              <w:t>Phaseolus trilobus</w:t>
            </w:r>
          </w:p>
        </w:tc>
      </w:tr>
      <w:tr w:rsidR="00E832F4" w:rsidRPr="00AC5B17" w14:paraId="6A5A380A"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97CB07D"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AnH.</w:t>
            </w:r>
          </w:p>
        </w:tc>
        <w:tc>
          <w:tcPr>
            <w:tcW w:w="1233" w:type="dxa"/>
          </w:tcPr>
          <w:p w14:paraId="3F8BABB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6C465793"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5</w:t>
            </w:r>
          </w:p>
        </w:tc>
        <w:tc>
          <w:tcPr>
            <w:tcW w:w="1015" w:type="dxa"/>
          </w:tcPr>
          <w:p w14:paraId="619A9E08"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0.42</w:t>
            </w:r>
          </w:p>
        </w:tc>
        <w:tc>
          <w:tcPr>
            <w:tcW w:w="2038" w:type="dxa"/>
          </w:tcPr>
          <w:p w14:paraId="03AD8E0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Soreeb-kabeer</w:t>
            </w:r>
          </w:p>
        </w:tc>
        <w:tc>
          <w:tcPr>
            <w:tcW w:w="3691" w:type="dxa"/>
          </w:tcPr>
          <w:p w14:paraId="342E2BFC"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Phyllanthus maderaspatensis</w:t>
            </w:r>
            <w:r w:rsidRPr="00AC5B17">
              <w:rPr>
                <w:rFonts w:asciiTheme="majorBidi" w:hAnsiTheme="majorBidi" w:cstheme="majorBidi"/>
                <w:sz w:val="20"/>
                <w:szCs w:val="20"/>
              </w:rPr>
              <w:t> f.</w:t>
            </w:r>
          </w:p>
        </w:tc>
      </w:tr>
      <w:tr w:rsidR="00E832F4" w:rsidRPr="00AC5B17" w14:paraId="7D852164"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2224BB24"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AnH.</w:t>
            </w:r>
          </w:p>
        </w:tc>
        <w:tc>
          <w:tcPr>
            <w:tcW w:w="1233" w:type="dxa"/>
          </w:tcPr>
          <w:p w14:paraId="762C0FF1"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136C95C7"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32</w:t>
            </w:r>
          </w:p>
        </w:tc>
        <w:tc>
          <w:tcPr>
            <w:tcW w:w="1015" w:type="dxa"/>
          </w:tcPr>
          <w:p w14:paraId="47BAA545"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6.28</w:t>
            </w:r>
          </w:p>
        </w:tc>
        <w:tc>
          <w:tcPr>
            <w:tcW w:w="2038" w:type="dxa"/>
          </w:tcPr>
          <w:p w14:paraId="5E6327D3"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Soreeb </w:t>
            </w:r>
          </w:p>
        </w:tc>
        <w:tc>
          <w:tcPr>
            <w:tcW w:w="3691" w:type="dxa"/>
          </w:tcPr>
          <w:p w14:paraId="1CFBA8BD"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i/>
                <w:iCs/>
                <w:sz w:val="20"/>
                <w:szCs w:val="20"/>
              </w:rPr>
              <w:t>Phyllanthus niruri</w:t>
            </w:r>
            <w:r w:rsidRPr="00AC5B17">
              <w:rPr>
                <w:rFonts w:asciiTheme="majorBidi" w:hAnsiTheme="majorBidi"/>
                <w:sz w:val="20"/>
                <w:szCs w:val="20"/>
              </w:rPr>
              <w:t xml:space="preserve"> L.</w:t>
            </w:r>
          </w:p>
        </w:tc>
      </w:tr>
      <w:tr w:rsidR="00E832F4" w:rsidRPr="00AC5B17" w14:paraId="0B7AD6CB"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775EE526"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AnH./PeH.</w:t>
            </w:r>
          </w:p>
        </w:tc>
        <w:tc>
          <w:tcPr>
            <w:tcW w:w="1233" w:type="dxa"/>
          </w:tcPr>
          <w:p w14:paraId="0E89CB55"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74A3E57"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56466DDD"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0.14</w:t>
            </w:r>
          </w:p>
        </w:tc>
        <w:tc>
          <w:tcPr>
            <w:tcW w:w="2038" w:type="dxa"/>
          </w:tcPr>
          <w:p w14:paraId="66F1A474"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Adan-Al-faar</w:t>
            </w:r>
          </w:p>
        </w:tc>
        <w:tc>
          <w:tcPr>
            <w:tcW w:w="3691" w:type="dxa"/>
          </w:tcPr>
          <w:p w14:paraId="5F3EE8EE"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Rhynchosia minima</w:t>
            </w:r>
            <w:r w:rsidRPr="00AC5B17">
              <w:rPr>
                <w:rFonts w:asciiTheme="majorBidi" w:hAnsiTheme="majorBidi" w:cstheme="majorBidi"/>
                <w:sz w:val="20"/>
                <w:szCs w:val="20"/>
              </w:rPr>
              <w:t xml:space="preserve"> (L.) DC</w:t>
            </w:r>
            <w:r w:rsidRPr="00AC5B17">
              <w:rPr>
                <w:rFonts w:asciiTheme="majorBidi" w:hAnsiTheme="majorBidi" w:cstheme="majorBidi"/>
                <w:sz w:val="20"/>
                <w:szCs w:val="20"/>
                <w:rtl/>
              </w:rPr>
              <w:t>.</w:t>
            </w:r>
          </w:p>
        </w:tc>
      </w:tr>
      <w:tr w:rsidR="00E832F4" w:rsidRPr="00AC5B17" w14:paraId="2CA85214"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028EE58B"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AnH./ peH.</w:t>
            </w:r>
          </w:p>
        </w:tc>
        <w:tc>
          <w:tcPr>
            <w:tcW w:w="1233" w:type="dxa"/>
          </w:tcPr>
          <w:p w14:paraId="3F08B706"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4C623D7E"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6FDDF339"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0.28</w:t>
            </w:r>
          </w:p>
        </w:tc>
        <w:tc>
          <w:tcPr>
            <w:tcW w:w="2038" w:type="dxa"/>
          </w:tcPr>
          <w:p w14:paraId="30C8B37D"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Kawal </w:t>
            </w:r>
          </w:p>
        </w:tc>
        <w:tc>
          <w:tcPr>
            <w:tcW w:w="3691" w:type="dxa"/>
          </w:tcPr>
          <w:p w14:paraId="1E9A9DE6"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Senna obtusifolia</w:t>
            </w:r>
            <w:r w:rsidRPr="00AC5B17">
              <w:rPr>
                <w:rFonts w:asciiTheme="majorBidi" w:hAnsiTheme="majorBidi" w:cstheme="majorBidi"/>
                <w:sz w:val="20"/>
                <w:szCs w:val="20"/>
              </w:rPr>
              <w:t xml:space="preserve"> (L.) H.S.Irwin &amp; Barneby</w:t>
            </w:r>
          </w:p>
        </w:tc>
      </w:tr>
      <w:tr w:rsidR="00E832F4" w:rsidRPr="00AC5B17" w14:paraId="4B58C83A"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506194B8"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PeSh.</w:t>
            </w:r>
          </w:p>
        </w:tc>
        <w:tc>
          <w:tcPr>
            <w:tcW w:w="1233" w:type="dxa"/>
          </w:tcPr>
          <w:p w14:paraId="4A932D5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0B3E211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6</w:t>
            </w:r>
          </w:p>
        </w:tc>
        <w:tc>
          <w:tcPr>
            <w:tcW w:w="1015" w:type="dxa"/>
          </w:tcPr>
          <w:p w14:paraId="69875C3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0.83</w:t>
            </w:r>
          </w:p>
        </w:tc>
        <w:tc>
          <w:tcPr>
            <w:tcW w:w="2038" w:type="dxa"/>
          </w:tcPr>
          <w:p w14:paraId="08E8CDE6"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Sisaban </w:t>
            </w:r>
          </w:p>
        </w:tc>
        <w:tc>
          <w:tcPr>
            <w:tcW w:w="3691" w:type="dxa"/>
          </w:tcPr>
          <w:p w14:paraId="662F9AF6"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Sesbania sesban</w:t>
            </w:r>
            <w:r w:rsidRPr="00AC5B17">
              <w:rPr>
                <w:rFonts w:asciiTheme="majorBidi" w:hAnsiTheme="majorBidi" w:cstheme="majorBidi"/>
                <w:sz w:val="20"/>
                <w:szCs w:val="20"/>
              </w:rPr>
              <w:t xml:space="preserve"> (L.) Merr.</w:t>
            </w:r>
          </w:p>
        </w:tc>
      </w:tr>
      <w:tr w:rsidR="00E832F4" w:rsidRPr="00AC5B17" w14:paraId="5F470FEB"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28063263"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PeH </w:t>
            </w:r>
          </w:p>
        </w:tc>
        <w:tc>
          <w:tcPr>
            <w:tcW w:w="1233" w:type="dxa"/>
          </w:tcPr>
          <w:p w14:paraId="10C7C73A"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5B32A594"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w:t>
            </w:r>
          </w:p>
        </w:tc>
        <w:tc>
          <w:tcPr>
            <w:tcW w:w="1015" w:type="dxa"/>
          </w:tcPr>
          <w:p w14:paraId="410710B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0.14</w:t>
            </w:r>
          </w:p>
        </w:tc>
        <w:tc>
          <w:tcPr>
            <w:tcW w:w="2038" w:type="dxa"/>
          </w:tcPr>
          <w:p w14:paraId="4719BA56"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Gobeen </w:t>
            </w:r>
          </w:p>
        </w:tc>
        <w:tc>
          <w:tcPr>
            <w:tcW w:w="3691" w:type="dxa"/>
          </w:tcPr>
          <w:p w14:paraId="410E5E5E"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AC5B17">
              <w:rPr>
                <w:rFonts w:asciiTheme="majorBidi" w:hAnsiTheme="majorBidi" w:cstheme="majorBidi"/>
                <w:i/>
                <w:iCs/>
                <w:sz w:val="20"/>
                <w:szCs w:val="20"/>
              </w:rPr>
              <w:t>Solanum dubium</w:t>
            </w:r>
            <w:r w:rsidRPr="00AC5B17">
              <w:rPr>
                <w:rFonts w:asciiTheme="majorBidi" w:hAnsiTheme="majorBidi" w:cstheme="majorBidi"/>
                <w:sz w:val="20"/>
                <w:szCs w:val="20"/>
              </w:rPr>
              <w:t xml:space="preserve"> Fresen.</w:t>
            </w:r>
          </w:p>
        </w:tc>
      </w:tr>
      <w:tr w:rsidR="00E832F4" w:rsidRPr="00AC5B17" w14:paraId="5E185763"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443A870F"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AnH./ PeH.</w:t>
            </w:r>
          </w:p>
        </w:tc>
        <w:tc>
          <w:tcPr>
            <w:tcW w:w="1233" w:type="dxa"/>
          </w:tcPr>
          <w:p w14:paraId="145C186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2C1FF11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7</w:t>
            </w:r>
          </w:p>
        </w:tc>
        <w:tc>
          <w:tcPr>
            <w:tcW w:w="1015" w:type="dxa"/>
          </w:tcPr>
          <w:p w14:paraId="6071E85C"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1.67</w:t>
            </w:r>
          </w:p>
        </w:tc>
        <w:tc>
          <w:tcPr>
            <w:tcW w:w="2038" w:type="dxa"/>
          </w:tcPr>
          <w:p w14:paraId="0CEBF0CF"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Moleta </w:t>
            </w:r>
          </w:p>
        </w:tc>
        <w:tc>
          <w:tcPr>
            <w:tcW w:w="3691" w:type="dxa"/>
          </w:tcPr>
          <w:p w14:paraId="5281F171"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Sonchus oleraceus</w:t>
            </w:r>
            <w:r w:rsidRPr="00AC5B17">
              <w:rPr>
                <w:rFonts w:asciiTheme="majorBidi" w:hAnsiTheme="majorBidi" w:cstheme="majorBidi"/>
                <w:sz w:val="20"/>
                <w:szCs w:val="20"/>
              </w:rPr>
              <w:t> L.</w:t>
            </w:r>
          </w:p>
        </w:tc>
      </w:tr>
      <w:tr w:rsidR="00E832F4" w:rsidRPr="00AC5B17" w14:paraId="55F08176"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66DD5AE9"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AnH.</w:t>
            </w:r>
          </w:p>
        </w:tc>
        <w:tc>
          <w:tcPr>
            <w:tcW w:w="1233" w:type="dxa"/>
          </w:tcPr>
          <w:p w14:paraId="54F596B4"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6CA34D1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4FD1FD38"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0.14</w:t>
            </w:r>
          </w:p>
        </w:tc>
        <w:tc>
          <w:tcPr>
            <w:tcW w:w="2038" w:type="dxa"/>
          </w:tcPr>
          <w:p w14:paraId="45EC2349"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Bouda </w:t>
            </w:r>
          </w:p>
        </w:tc>
        <w:tc>
          <w:tcPr>
            <w:tcW w:w="3691" w:type="dxa"/>
          </w:tcPr>
          <w:p w14:paraId="0F128E79"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Striga hermonthica</w:t>
            </w:r>
            <w:r w:rsidRPr="00AC5B17">
              <w:rPr>
                <w:rFonts w:asciiTheme="majorBidi" w:hAnsiTheme="majorBidi" w:cstheme="majorBidi"/>
                <w:sz w:val="20"/>
                <w:szCs w:val="20"/>
              </w:rPr>
              <w:t xml:space="preserve"> (Delile) Benth.</w:t>
            </w:r>
          </w:p>
        </w:tc>
      </w:tr>
      <w:tr w:rsidR="00E832F4" w:rsidRPr="00AC5B17" w14:paraId="4A50D5E7"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06A36CFA"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AnH</w:t>
            </w:r>
            <w:r w:rsidRPr="00AC5B17">
              <w:rPr>
                <w:rFonts w:asciiTheme="majorBidi" w:hAnsiTheme="majorBidi" w:cstheme="majorBidi"/>
                <w:sz w:val="20"/>
                <w:szCs w:val="20"/>
              </w:rPr>
              <w:t>.</w:t>
            </w:r>
          </w:p>
        </w:tc>
        <w:tc>
          <w:tcPr>
            <w:tcW w:w="1233" w:type="dxa"/>
          </w:tcPr>
          <w:p w14:paraId="469875E2"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61EF2861"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w:t>
            </w:r>
          </w:p>
        </w:tc>
        <w:tc>
          <w:tcPr>
            <w:tcW w:w="1015" w:type="dxa"/>
          </w:tcPr>
          <w:p w14:paraId="2EED03C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1.05</w:t>
            </w:r>
          </w:p>
        </w:tc>
        <w:tc>
          <w:tcPr>
            <w:tcW w:w="2038" w:type="dxa"/>
          </w:tcPr>
          <w:p w14:paraId="55B7C542"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 xml:space="preserve">Rbaa </w:t>
            </w:r>
          </w:p>
        </w:tc>
        <w:tc>
          <w:tcPr>
            <w:tcW w:w="3691" w:type="dxa"/>
          </w:tcPr>
          <w:p w14:paraId="06176380"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Trinthema portulacastrum</w:t>
            </w:r>
            <w:r w:rsidRPr="00AC5B17">
              <w:rPr>
                <w:sz w:val="20"/>
                <w:szCs w:val="20"/>
              </w:rPr>
              <w:t xml:space="preserve"> </w:t>
            </w:r>
            <w:r w:rsidRPr="00AC5B17">
              <w:rPr>
                <w:rFonts w:asciiTheme="majorBidi" w:hAnsiTheme="majorBidi" w:cstheme="majorBidi"/>
                <w:sz w:val="20"/>
                <w:szCs w:val="20"/>
              </w:rPr>
              <w:t>L.</w:t>
            </w:r>
          </w:p>
        </w:tc>
      </w:tr>
      <w:tr w:rsidR="00E832F4" w:rsidRPr="00AC5B17" w14:paraId="58972829" w14:textId="77777777" w:rsidTr="00E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6" w:type="dxa"/>
          </w:tcPr>
          <w:p w14:paraId="1A2AE5CC"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color w:val="000000"/>
                <w:sz w:val="20"/>
                <w:szCs w:val="20"/>
                <w:shd w:val="clear" w:color="auto" w:fill="FFFFFF"/>
              </w:rPr>
              <w:t>AnH</w:t>
            </w:r>
            <w:r w:rsidRPr="00AC5B17">
              <w:rPr>
                <w:rFonts w:asciiTheme="majorBidi" w:hAnsiTheme="majorBidi" w:cstheme="majorBidi"/>
                <w:sz w:val="20"/>
                <w:szCs w:val="20"/>
              </w:rPr>
              <w:t>.</w:t>
            </w:r>
          </w:p>
        </w:tc>
        <w:tc>
          <w:tcPr>
            <w:tcW w:w="1233" w:type="dxa"/>
          </w:tcPr>
          <w:p w14:paraId="7ABE85A4"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7A19F02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10</w:t>
            </w:r>
          </w:p>
        </w:tc>
        <w:tc>
          <w:tcPr>
            <w:tcW w:w="1015" w:type="dxa"/>
          </w:tcPr>
          <w:p w14:paraId="501F8ABF"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1.18</w:t>
            </w:r>
          </w:p>
        </w:tc>
        <w:tc>
          <w:tcPr>
            <w:tcW w:w="2038" w:type="dxa"/>
          </w:tcPr>
          <w:p w14:paraId="651A953B" w14:textId="77777777" w:rsidR="00E832F4" w:rsidRPr="00AC5B17" w:rsidRDefault="00E832F4" w:rsidP="00E832F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Shelni-maak</w:t>
            </w:r>
          </w:p>
        </w:tc>
        <w:tc>
          <w:tcPr>
            <w:tcW w:w="3691" w:type="dxa"/>
          </w:tcPr>
          <w:p w14:paraId="47DBDC17" w14:textId="77777777" w:rsidR="00E832F4" w:rsidRPr="00AC5B17" w:rsidRDefault="00E832F4" w:rsidP="00E832F4">
            <w:pPr>
              <w:bidi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Xanthium brasilicum </w:t>
            </w:r>
            <w:r w:rsidRPr="00AC5B17">
              <w:rPr>
                <w:rFonts w:asciiTheme="majorBidi" w:hAnsiTheme="majorBidi" w:cstheme="majorBidi"/>
                <w:sz w:val="20"/>
                <w:szCs w:val="20"/>
              </w:rPr>
              <w:t>Vell</w:t>
            </w:r>
            <w:r w:rsidRPr="00AC5B17">
              <w:rPr>
                <w:rFonts w:asciiTheme="majorBidi" w:hAnsiTheme="majorBidi" w:cstheme="majorBidi"/>
                <w:i/>
                <w:iCs/>
                <w:sz w:val="20"/>
                <w:szCs w:val="20"/>
              </w:rPr>
              <w:t>.</w:t>
            </w:r>
          </w:p>
        </w:tc>
      </w:tr>
      <w:tr w:rsidR="00E832F4" w:rsidRPr="00AC5B17" w14:paraId="2494A9F7" w14:textId="77777777" w:rsidTr="00E832F4">
        <w:tc>
          <w:tcPr>
            <w:cnfStyle w:val="001000000000" w:firstRow="0" w:lastRow="0" w:firstColumn="1" w:lastColumn="0" w:oddVBand="0" w:evenVBand="0" w:oddHBand="0" w:evenHBand="0" w:firstRowFirstColumn="0" w:firstRowLastColumn="0" w:lastRowFirstColumn="0" w:lastRowLastColumn="0"/>
            <w:tcW w:w="1426" w:type="dxa"/>
          </w:tcPr>
          <w:p w14:paraId="39EC8383" w14:textId="77777777" w:rsidR="00E832F4" w:rsidRPr="00AC5B17" w:rsidRDefault="00E832F4" w:rsidP="00E832F4">
            <w:pPr>
              <w:bidi w:val="0"/>
              <w:jc w:val="both"/>
              <w:rPr>
                <w:rFonts w:asciiTheme="majorBidi" w:hAnsiTheme="majorBidi" w:cstheme="majorBidi"/>
                <w:sz w:val="20"/>
                <w:szCs w:val="20"/>
              </w:rPr>
            </w:pPr>
            <w:r w:rsidRPr="00AC5B17">
              <w:rPr>
                <w:rFonts w:asciiTheme="majorBidi" w:hAnsiTheme="majorBidi" w:cstheme="majorBidi"/>
                <w:sz w:val="20"/>
                <w:szCs w:val="20"/>
              </w:rPr>
              <w:t>An</w:t>
            </w:r>
            <w:r w:rsidRPr="00AC5B17">
              <w:rPr>
                <w:rFonts w:asciiTheme="majorBidi" w:hAnsiTheme="majorBidi" w:cstheme="majorBidi"/>
                <w:color w:val="000000"/>
                <w:sz w:val="20"/>
                <w:szCs w:val="20"/>
                <w:shd w:val="clear" w:color="auto" w:fill="FFFFFF"/>
              </w:rPr>
              <w:t>Gr</w:t>
            </w:r>
          </w:p>
        </w:tc>
        <w:tc>
          <w:tcPr>
            <w:tcW w:w="1233" w:type="dxa"/>
          </w:tcPr>
          <w:p w14:paraId="417E1188"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Thero.</w:t>
            </w:r>
          </w:p>
        </w:tc>
        <w:tc>
          <w:tcPr>
            <w:tcW w:w="1229" w:type="dxa"/>
          </w:tcPr>
          <w:p w14:paraId="1C735930"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21</w:t>
            </w:r>
          </w:p>
        </w:tc>
        <w:tc>
          <w:tcPr>
            <w:tcW w:w="1015" w:type="dxa"/>
          </w:tcPr>
          <w:p w14:paraId="1031448E"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sz w:val="20"/>
                <w:szCs w:val="20"/>
              </w:rPr>
              <w:t>2.86</w:t>
            </w:r>
          </w:p>
        </w:tc>
        <w:tc>
          <w:tcPr>
            <w:tcW w:w="2038" w:type="dxa"/>
          </w:tcPr>
          <w:p w14:paraId="4D1FC551" w14:textId="77777777" w:rsidR="00E832F4" w:rsidRPr="00AC5B17" w:rsidRDefault="00E832F4" w:rsidP="00E832F4">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N/R</w:t>
            </w:r>
          </w:p>
        </w:tc>
        <w:tc>
          <w:tcPr>
            <w:tcW w:w="3691" w:type="dxa"/>
          </w:tcPr>
          <w:p w14:paraId="56E18413" w14:textId="77777777" w:rsidR="00E832F4" w:rsidRPr="00AC5B17" w:rsidRDefault="00E832F4" w:rsidP="00E832F4">
            <w:pPr>
              <w:bidi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C5B17">
              <w:rPr>
                <w:rFonts w:asciiTheme="majorBidi" w:hAnsiTheme="majorBidi" w:cstheme="majorBidi"/>
                <w:i/>
                <w:iCs/>
                <w:sz w:val="20"/>
                <w:szCs w:val="20"/>
              </w:rPr>
              <w:t>Urochloa panicoides</w:t>
            </w:r>
            <w:r w:rsidRPr="00AC5B17">
              <w:rPr>
                <w:rFonts w:asciiTheme="majorBidi" w:hAnsiTheme="majorBidi" w:cstheme="majorBidi"/>
                <w:sz w:val="20"/>
                <w:szCs w:val="20"/>
              </w:rPr>
              <w:t xml:space="preserve"> P.Beauv.</w:t>
            </w:r>
          </w:p>
        </w:tc>
      </w:tr>
    </w:tbl>
    <w:p w14:paraId="13C46608" w14:textId="77777777" w:rsidR="00AC5B17" w:rsidRPr="00E832F4" w:rsidRDefault="00AC5B17" w:rsidP="00E832F4">
      <w:pPr>
        <w:spacing w:line="360" w:lineRule="auto"/>
        <w:jc w:val="right"/>
        <w:rPr>
          <w:rFonts w:ascii="Times New Roman" w:hAnsi="Times New Roman" w:cs="Times New Roman"/>
          <w:sz w:val="18"/>
          <w:szCs w:val="18"/>
        </w:rPr>
      </w:pPr>
    </w:p>
    <w:p w14:paraId="708B0EC1" w14:textId="77777777" w:rsidR="00AC5B17" w:rsidRDefault="00AC5B17" w:rsidP="00AC5B17">
      <w:pPr>
        <w:bidi w:val="0"/>
        <w:spacing w:line="360" w:lineRule="auto"/>
        <w:jc w:val="both"/>
        <w:rPr>
          <w:rFonts w:cstheme="minorHAnsi"/>
          <w:sz w:val="20"/>
          <w:szCs w:val="20"/>
        </w:rPr>
      </w:pPr>
    </w:p>
    <w:p w14:paraId="011B757C" w14:textId="0689BE4F" w:rsidR="00B77D1B" w:rsidRDefault="00B77D1B" w:rsidP="00B77D1B">
      <w:pPr>
        <w:spacing w:after="0" w:line="240" w:lineRule="auto"/>
        <w:rPr>
          <w:rFonts w:asciiTheme="majorBidi" w:hAnsiTheme="majorBidi" w:cstheme="majorBidi"/>
          <w:sz w:val="20"/>
          <w:szCs w:val="20"/>
        </w:rPr>
      </w:pPr>
      <w:r w:rsidRPr="00AC5B17">
        <w:rPr>
          <w:rFonts w:asciiTheme="majorBidi" w:hAnsiTheme="majorBidi" w:cstheme="majorBidi"/>
          <w:sz w:val="20"/>
          <w:szCs w:val="20"/>
        </w:rPr>
        <w:t xml:space="preserve">Table </w:t>
      </w:r>
      <w:r w:rsidR="00351987">
        <w:rPr>
          <w:rFonts w:asciiTheme="majorBidi" w:hAnsiTheme="majorBidi" w:cstheme="majorBidi"/>
          <w:sz w:val="20"/>
          <w:szCs w:val="20"/>
        </w:rPr>
        <w:t>1</w:t>
      </w:r>
      <w:r w:rsidRPr="00AC5B17">
        <w:rPr>
          <w:rFonts w:asciiTheme="majorBidi" w:hAnsiTheme="majorBidi" w:cstheme="majorBidi"/>
          <w:sz w:val="20"/>
          <w:szCs w:val="20"/>
        </w:rPr>
        <w:t>:</w:t>
      </w:r>
      <w:r w:rsidRPr="00350249">
        <w:t xml:space="preserve"> </w:t>
      </w:r>
      <w:r w:rsidRPr="00350249">
        <w:rPr>
          <w:rFonts w:asciiTheme="majorBidi" w:hAnsiTheme="majorBidi" w:cstheme="majorBidi"/>
          <w:sz w:val="20"/>
          <w:szCs w:val="20"/>
        </w:rPr>
        <w:t>Showing Floristic list</w:t>
      </w:r>
      <w:r>
        <w:rPr>
          <w:rFonts w:asciiTheme="majorBidi" w:hAnsiTheme="majorBidi" w:cstheme="majorBidi"/>
          <w:sz w:val="20"/>
          <w:szCs w:val="20"/>
        </w:rPr>
        <w:t xml:space="preserve">, Local names, Relative Density (%), Frequency (%), </w:t>
      </w:r>
      <w:r w:rsidRPr="00350249">
        <w:rPr>
          <w:rFonts w:asciiTheme="majorBidi" w:hAnsiTheme="majorBidi" w:cstheme="majorBidi"/>
          <w:sz w:val="20"/>
          <w:szCs w:val="20"/>
        </w:rPr>
        <w:t xml:space="preserve">life forms and </w:t>
      </w:r>
      <w:r>
        <w:rPr>
          <w:rFonts w:asciiTheme="majorBidi" w:hAnsiTheme="majorBidi" w:cstheme="majorBidi"/>
          <w:sz w:val="20"/>
          <w:szCs w:val="20"/>
        </w:rPr>
        <w:t>life-span</w:t>
      </w:r>
      <w:r w:rsidRPr="00350249">
        <w:rPr>
          <w:rFonts w:asciiTheme="majorBidi" w:hAnsiTheme="majorBidi" w:cstheme="majorBidi"/>
          <w:sz w:val="20"/>
          <w:szCs w:val="20"/>
        </w:rPr>
        <w:t xml:space="preserve"> of the </w:t>
      </w:r>
      <w:r>
        <w:rPr>
          <w:rFonts w:asciiTheme="majorBidi" w:hAnsiTheme="majorBidi" w:cstheme="majorBidi"/>
          <w:sz w:val="20"/>
          <w:szCs w:val="20"/>
        </w:rPr>
        <w:t xml:space="preserve">weed </w:t>
      </w:r>
      <w:r w:rsidRPr="00350249">
        <w:rPr>
          <w:rFonts w:asciiTheme="majorBidi" w:hAnsiTheme="majorBidi" w:cstheme="majorBidi"/>
          <w:sz w:val="20"/>
          <w:szCs w:val="20"/>
        </w:rPr>
        <w:t xml:space="preserve">flora </w:t>
      </w:r>
      <w:r>
        <w:rPr>
          <w:rFonts w:asciiTheme="majorBidi" w:hAnsiTheme="majorBidi" w:cstheme="majorBidi"/>
          <w:sz w:val="20"/>
          <w:szCs w:val="20"/>
        </w:rPr>
        <w:t xml:space="preserve">in the field of irrigated sorghum.                                                              </w:t>
      </w:r>
    </w:p>
    <w:p w14:paraId="1576CDDF" w14:textId="77777777" w:rsidR="00B77D1B" w:rsidRDefault="00B77D1B" w:rsidP="00B77D1B">
      <w:pPr>
        <w:spacing w:after="0" w:line="240" w:lineRule="auto"/>
        <w:rPr>
          <w:rFonts w:asciiTheme="majorBidi" w:hAnsiTheme="majorBidi" w:cstheme="majorBidi"/>
          <w:sz w:val="20"/>
          <w:szCs w:val="20"/>
        </w:rPr>
      </w:pPr>
      <w:r>
        <w:rPr>
          <w:rFonts w:asciiTheme="majorBidi" w:hAnsiTheme="majorBidi" w:cstheme="majorBidi"/>
          <w:sz w:val="20"/>
          <w:szCs w:val="20"/>
        </w:rPr>
        <w:t xml:space="preserve">                                                         </w:t>
      </w:r>
    </w:p>
    <w:p w14:paraId="21C1F7C1" w14:textId="77777777" w:rsidR="00AC5B17" w:rsidRDefault="00AC5B17" w:rsidP="00AC5B17">
      <w:pPr>
        <w:bidi w:val="0"/>
        <w:spacing w:line="360" w:lineRule="auto"/>
        <w:jc w:val="both"/>
        <w:rPr>
          <w:rFonts w:cstheme="minorHAnsi"/>
          <w:sz w:val="20"/>
          <w:szCs w:val="20"/>
        </w:rPr>
      </w:pPr>
    </w:p>
    <w:p w14:paraId="294A617C" w14:textId="77777777" w:rsidR="00AC5B17" w:rsidRDefault="00AC5B17" w:rsidP="00AC5B17">
      <w:pPr>
        <w:bidi w:val="0"/>
        <w:spacing w:line="360" w:lineRule="auto"/>
        <w:jc w:val="both"/>
        <w:rPr>
          <w:rFonts w:cstheme="minorHAnsi"/>
          <w:sz w:val="20"/>
          <w:szCs w:val="20"/>
        </w:rPr>
      </w:pPr>
    </w:p>
    <w:p w14:paraId="1508DD76" w14:textId="77777777" w:rsidR="00B77D1B" w:rsidRDefault="00B77D1B" w:rsidP="00B77D1B">
      <w:pPr>
        <w:spacing w:after="0" w:line="360" w:lineRule="auto"/>
        <w:rPr>
          <w:rFonts w:asciiTheme="majorBidi" w:hAnsiTheme="majorBidi" w:cstheme="majorBidi"/>
          <w:sz w:val="20"/>
          <w:szCs w:val="20"/>
        </w:rPr>
      </w:pPr>
    </w:p>
    <w:p w14:paraId="1024A2CE" w14:textId="77777777" w:rsidR="00B77D1B" w:rsidRPr="00E832F4" w:rsidRDefault="00B77D1B" w:rsidP="00B77D1B">
      <w:pPr>
        <w:spacing w:after="0" w:line="360" w:lineRule="auto"/>
        <w:jc w:val="right"/>
        <w:rPr>
          <w:sz w:val="24"/>
          <w:szCs w:val="24"/>
        </w:rPr>
      </w:pPr>
      <w:r>
        <w:rPr>
          <w:rFonts w:asciiTheme="majorBidi" w:hAnsiTheme="majorBidi" w:cstheme="majorBidi"/>
          <w:sz w:val="20"/>
          <w:szCs w:val="20"/>
        </w:rPr>
        <w:t xml:space="preserve">                  </w:t>
      </w:r>
      <w:r w:rsidRPr="00330216">
        <w:rPr>
          <w:rFonts w:asciiTheme="majorBidi" w:hAnsiTheme="majorBidi" w:cstheme="majorBidi" w:hint="cs"/>
          <w:sz w:val="24"/>
          <w:szCs w:val="24"/>
          <w:rtl/>
        </w:rPr>
        <w:t xml:space="preserve"> </w:t>
      </w:r>
      <w:r w:rsidRPr="005467D6">
        <w:rPr>
          <w:rFonts w:ascii="Times New Roman" w:hAnsi="Times New Roman" w:cs="Times New Roman"/>
          <w:b/>
          <w:bCs/>
          <w:sz w:val="18"/>
          <w:szCs w:val="18"/>
        </w:rPr>
        <w:t xml:space="preserve">Key: </w:t>
      </w:r>
      <w:r w:rsidRPr="00E832F4">
        <w:rPr>
          <w:rFonts w:ascii="Times New Roman" w:hAnsi="Times New Roman" w:cs="Times New Roman"/>
          <w:sz w:val="18"/>
          <w:szCs w:val="18"/>
        </w:rPr>
        <w:t>N/R: Not Recorded; AnH: Annual Herb; PeH: Perennial Herb; AnGr: Annual Grass; PeGr: Perennial Grass; AnNgr: Annual Non-grass; PeNgr: Perennial Non-grass; PeSed: Perennial Sedge; PeSh: Perennial Shrub; AnSh: Annual Shrub. Thero :Therophyte ;    Geo: Geophyte ;  Hemi= Hemicryptophtes.</w:t>
      </w:r>
    </w:p>
    <w:p w14:paraId="258A98A2" w14:textId="77777777" w:rsidR="00AC5B17" w:rsidRDefault="00AC5B17" w:rsidP="00AC5B17">
      <w:pPr>
        <w:bidi w:val="0"/>
        <w:spacing w:line="360" w:lineRule="auto"/>
        <w:jc w:val="both"/>
        <w:rPr>
          <w:rFonts w:cstheme="minorHAnsi"/>
          <w:sz w:val="20"/>
          <w:szCs w:val="20"/>
        </w:rPr>
      </w:pPr>
    </w:p>
    <w:p w14:paraId="510E365F" w14:textId="77777777" w:rsidR="004E6D7C" w:rsidRDefault="00000000" w:rsidP="0060112D">
      <w:pPr>
        <w:jc w:val="right"/>
        <w:rPr>
          <w:rFonts w:asciiTheme="majorBidi" w:hAnsiTheme="majorBidi" w:cstheme="majorBidi"/>
          <w:sz w:val="28"/>
          <w:szCs w:val="28"/>
          <w:rtl/>
        </w:rPr>
      </w:pPr>
      <w:r>
        <w:rPr>
          <w:rFonts w:asciiTheme="majorBidi" w:hAnsiTheme="majorBidi" w:cstheme="majorBidi"/>
          <w:noProof/>
          <w:sz w:val="28"/>
          <w:szCs w:val="28"/>
          <w:rtl/>
        </w:rPr>
        <w:lastRenderedPageBreak/>
        <w:pict w14:anchorId="2B6892F8">
          <v:rect id="_x0000_s2052" style="position:absolute;margin-left:403.1pt;margin-top:15.25pt;width:41.9pt;height:120.55pt;z-index:251658240" filled="f" strokecolor="white [3212]">
            <v:textbox style="layout-flow:vertical;mso-layout-flow-alt:bottom-to-top">
              <w:txbxContent>
                <w:p w14:paraId="0B0CD4E2" w14:textId="77777777" w:rsidR="00841C73" w:rsidRPr="00816E3E" w:rsidRDefault="00841C73" w:rsidP="00841C73">
                  <w:pPr>
                    <w:rPr>
                      <w:rFonts w:asciiTheme="majorBidi" w:hAnsiTheme="majorBidi" w:cstheme="majorBidi"/>
                      <w:b/>
                      <w:bCs/>
                      <w:rtl/>
                    </w:rPr>
                  </w:pPr>
                  <w:r w:rsidRPr="00816E3E">
                    <w:rPr>
                      <w:rFonts w:asciiTheme="majorBidi" w:hAnsiTheme="majorBidi" w:cstheme="majorBidi"/>
                      <w:b/>
                      <w:bCs/>
                    </w:rPr>
                    <w:t>Number of the Family</w:t>
                  </w:r>
                </w:p>
              </w:txbxContent>
            </v:textbox>
            <w10:wrap anchorx="page"/>
          </v:rect>
        </w:pict>
      </w:r>
      <w:r w:rsidR="004E6D7C">
        <w:rPr>
          <w:rFonts w:asciiTheme="majorBidi" w:hAnsiTheme="majorBidi" w:cstheme="majorBidi" w:hint="cs"/>
          <w:noProof/>
          <w:sz w:val="28"/>
          <w:szCs w:val="28"/>
        </w:rPr>
        <w:drawing>
          <wp:inline distT="0" distB="0" distL="0" distR="0" wp14:anchorId="65DAF5BB" wp14:editId="1C11E545">
            <wp:extent cx="5190904" cy="2955851"/>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5195163" cy="2958276"/>
                    </a:xfrm>
                    <a:prstGeom prst="rect">
                      <a:avLst/>
                    </a:prstGeom>
                    <a:noFill/>
                    <a:ln w="9525">
                      <a:noFill/>
                      <a:miter lim="800000"/>
                      <a:headEnd/>
                      <a:tailEnd/>
                    </a:ln>
                  </pic:spPr>
                </pic:pic>
              </a:graphicData>
            </a:graphic>
          </wp:inline>
        </w:drawing>
      </w:r>
    </w:p>
    <w:p w14:paraId="2948CB35" w14:textId="77777777" w:rsidR="00841C73" w:rsidRPr="00101A91" w:rsidRDefault="00841C73" w:rsidP="00841C73">
      <w:pPr>
        <w:tabs>
          <w:tab w:val="left" w:pos="2294"/>
        </w:tabs>
        <w:bidi w:val="0"/>
        <w:jc w:val="center"/>
        <w:rPr>
          <w:rFonts w:asciiTheme="majorBidi" w:hAnsiTheme="majorBidi" w:cstheme="majorBidi"/>
          <w:b/>
          <w:bCs/>
        </w:rPr>
      </w:pPr>
      <w:r w:rsidRPr="00101A91">
        <w:rPr>
          <w:rFonts w:asciiTheme="majorBidi" w:hAnsiTheme="majorBidi" w:cstheme="majorBidi"/>
          <w:b/>
          <w:bCs/>
        </w:rPr>
        <w:t>Weed Species</w:t>
      </w:r>
    </w:p>
    <w:p w14:paraId="68A86AEC" w14:textId="77777777" w:rsidR="00841C73" w:rsidRDefault="00841C73" w:rsidP="00841C73">
      <w:pPr>
        <w:bidi w:val="0"/>
        <w:rPr>
          <w:rFonts w:asciiTheme="majorBidi" w:hAnsiTheme="majorBidi" w:cstheme="majorBidi"/>
          <w:b/>
          <w:bCs/>
          <w:sz w:val="20"/>
          <w:szCs w:val="20"/>
        </w:rPr>
      </w:pPr>
    </w:p>
    <w:p w14:paraId="201AC231" w14:textId="77777777" w:rsidR="004E6D7C" w:rsidRPr="00147DB3" w:rsidRDefault="00830263" w:rsidP="00841C73">
      <w:pPr>
        <w:bidi w:val="0"/>
        <w:rPr>
          <w:rFonts w:asciiTheme="majorBidi" w:hAnsiTheme="majorBidi" w:cstheme="majorBidi"/>
          <w:b/>
          <w:bCs/>
          <w:sz w:val="20"/>
          <w:szCs w:val="20"/>
        </w:rPr>
      </w:pPr>
      <w:r>
        <w:rPr>
          <w:rFonts w:asciiTheme="majorBidi" w:hAnsiTheme="majorBidi" w:cstheme="majorBidi"/>
          <w:b/>
          <w:bCs/>
          <w:sz w:val="20"/>
          <w:szCs w:val="20"/>
        </w:rPr>
        <w:t xml:space="preserve"> </w:t>
      </w:r>
      <w:r w:rsidR="001A4514" w:rsidRPr="00147DB3">
        <w:rPr>
          <w:rFonts w:asciiTheme="majorBidi" w:hAnsiTheme="majorBidi" w:cstheme="majorBidi"/>
          <w:b/>
          <w:bCs/>
          <w:sz w:val="20"/>
          <w:szCs w:val="20"/>
        </w:rPr>
        <w:t>Fig</w:t>
      </w:r>
      <w:r w:rsidR="00147DB3">
        <w:rPr>
          <w:rFonts w:asciiTheme="majorBidi" w:hAnsiTheme="majorBidi" w:cstheme="majorBidi"/>
          <w:b/>
          <w:bCs/>
          <w:sz w:val="20"/>
          <w:szCs w:val="20"/>
        </w:rPr>
        <w:t>.</w:t>
      </w:r>
      <w:r w:rsidR="00147DB3" w:rsidRPr="00147DB3">
        <w:rPr>
          <w:rFonts w:asciiTheme="majorBidi" w:hAnsiTheme="majorBidi" w:cstheme="majorBidi"/>
          <w:b/>
          <w:bCs/>
          <w:sz w:val="20"/>
          <w:szCs w:val="20"/>
        </w:rPr>
        <w:t xml:space="preserve"> </w:t>
      </w:r>
      <w:r w:rsidR="001A4514" w:rsidRPr="00147DB3">
        <w:rPr>
          <w:rFonts w:asciiTheme="majorBidi" w:hAnsiTheme="majorBidi" w:cstheme="majorBidi"/>
          <w:b/>
          <w:bCs/>
          <w:sz w:val="20"/>
          <w:szCs w:val="20"/>
        </w:rPr>
        <w:t>2:</w:t>
      </w:r>
      <w:r w:rsidR="009E1CBE">
        <w:rPr>
          <w:rFonts w:asciiTheme="majorBidi" w:hAnsiTheme="majorBidi" w:cstheme="majorBidi"/>
          <w:b/>
          <w:bCs/>
          <w:sz w:val="20"/>
          <w:szCs w:val="20"/>
        </w:rPr>
        <w:t xml:space="preserve"> </w:t>
      </w:r>
      <w:r w:rsidR="009E1CBE" w:rsidRPr="004A04C6">
        <w:rPr>
          <w:rFonts w:asciiTheme="majorBidi" w:hAnsiTheme="majorBidi" w:cstheme="majorBidi"/>
          <w:sz w:val="20"/>
          <w:szCs w:val="20"/>
        </w:rPr>
        <w:t>Number of the Families of Weed Species in the Study Area.</w:t>
      </w:r>
    </w:p>
    <w:p w14:paraId="3D989F34" w14:textId="77777777" w:rsidR="00BD0F1D" w:rsidRPr="00E42B09" w:rsidRDefault="00F179C8" w:rsidP="00E42B09">
      <w:pPr>
        <w:bidi w:val="0"/>
        <w:spacing w:line="360" w:lineRule="auto"/>
        <w:rPr>
          <w:rFonts w:cstheme="minorHAnsi"/>
          <w:sz w:val="20"/>
          <w:szCs w:val="20"/>
        </w:rPr>
      </w:pPr>
      <w:r w:rsidRPr="00E42B09">
        <w:rPr>
          <w:rFonts w:cstheme="minorHAnsi"/>
          <w:sz w:val="20"/>
          <w:szCs w:val="20"/>
        </w:rPr>
        <w:t>Dicotyledonous species clearly dominated the field flora, comprising 20 species (74.07%</w:t>
      </w:r>
      <w:r w:rsidR="00D70D02" w:rsidRPr="00E42B09">
        <w:rPr>
          <w:rFonts w:cstheme="minorHAnsi"/>
          <w:sz w:val="20"/>
          <w:szCs w:val="20"/>
        </w:rPr>
        <w:t>),</w:t>
      </w:r>
      <w:r w:rsidRPr="00E42B09">
        <w:rPr>
          <w:rFonts w:cstheme="minorHAnsi"/>
          <w:sz w:val="20"/>
          <w:szCs w:val="20"/>
        </w:rPr>
        <w:t xml:space="preserve"> whereas monocotyledonous </w:t>
      </w:r>
      <w:r w:rsidR="009E1CBE" w:rsidRPr="00E42B09">
        <w:rPr>
          <w:rFonts w:cstheme="minorHAnsi"/>
          <w:sz w:val="20"/>
          <w:szCs w:val="20"/>
        </w:rPr>
        <w:t>species accounted</w:t>
      </w:r>
      <w:r w:rsidRPr="00E42B09">
        <w:rPr>
          <w:rFonts w:cstheme="minorHAnsi"/>
          <w:sz w:val="20"/>
          <w:szCs w:val="20"/>
        </w:rPr>
        <w:t xml:space="preserve"> for 7 species (25.93%).    </w:t>
      </w:r>
    </w:p>
    <w:p w14:paraId="232059B8" w14:textId="77777777" w:rsidR="00BD0F1D" w:rsidRDefault="002D4F3F" w:rsidP="002D4F3F">
      <w:pPr>
        <w:tabs>
          <w:tab w:val="left" w:pos="7561"/>
        </w:tabs>
        <w:jc w:val="center"/>
        <w:rPr>
          <w:rFonts w:asciiTheme="majorBidi" w:hAnsiTheme="majorBidi" w:cstheme="majorBidi"/>
          <w:sz w:val="28"/>
          <w:szCs w:val="28"/>
          <w:rtl/>
        </w:rPr>
      </w:pPr>
      <w:r>
        <w:rPr>
          <w:rFonts w:asciiTheme="majorBidi" w:hAnsiTheme="majorBidi" w:cs="Times New Roman"/>
          <w:noProof/>
          <w:sz w:val="28"/>
          <w:szCs w:val="28"/>
        </w:rPr>
        <w:drawing>
          <wp:inline distT="0" distB="0" distL="0" distR="0" wp14:anchorId="759555D7" wp14:editId="7D0B07C5">
            <wp:extent cx="4282678" cy="2966484"/>
            <wp:effectExtent l="19050" t="0" r="357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4282805" cy="2966572"/>
                    </a:xfrm>
                    <a:prstGeom prst="rect">
                      <a:avLst/>
                    </a:prstGeom>
                    <a:noFill/>
                    <a:ln w="9525">
                      <a:noFill/>
                      <a:miter lim="800000"/>
                      <a:headEnd/>
                      <a:tailEnd/>
                    </a:ln>
                  </pic:spPr>
                </pic:pic>
              </a:graphicData>
            </a:graphic>
          </wp:inline>
        </w:drawing>
      </w:r>
    </w:p>
    <w:p w14:paraId="2B1EBACA" w14:textId="77777777" w:rsidR="002D4F3F" w:rsidRDefault="00080197" w:rsidP="00D70D02">
      <w:pPr>
        <w:bidi w:val="0"/>
        <w:spacing w:after="0" w:line="360" w:lineRule="auto"/>
        <w:jc w:val="both"/>
        <w:rPr>
          <w:rFonts w:cstheme="minorHAnsi"/>
          <w:sz w:val="20"/>
          <w:szCs w:val="20"/>
        </w:rPr>
      </w:pPr>
      <w:r>
        <w:rPr>
          <w:rFonts w:asciiTheme="majorBidi" w:hAnsiTheme="majorBidi" w:cstheme="majorBidi"/>
          <w:b/>
          <w:bCs/>
          <w:sz w:val="20"/>
          <w:szCs w:val="20"/>
        </w:rPr>
        <w:t xml:space="preserve">            </w:t>
      </w:r>
      <w:r w:rsidR="00F179C8" w:rsidRPr="00147DB3">
        <w:rPr>
          <w:rFonts w:asciiTheme="majorBidi" w:hAnsiTheme="majorBidi" w:cstheme="majorBidi"/>
          <w:b/>
          <w:bCs/>
          <w:sz w:val="20"/>
          <w:szCs w:val="20"/>
        </w:rPr>
        <w:t>Fig</w:t>
      </w:r>
      <w:r w:rsidR="00147DB3">
        <w:rPr>
          <w:rFonts w:asciiTheme="majorBidi" w:hAnsiTheme="majorBidi" w:cstheme="majorBidi"/>
          <w:b/>
          <w:bCs/>
          <w:sz w:val="20"/>
          <w:szCs w:val="20"/>
        </w:rPr>
        <w:t xml:space="preserve">. </w:t>
      </w:r>
      <w:r w:rsidR="00F179C8" w:rsidRPr="00147DB3">
        <w:rPr>
          <w:rFonts w:asciiTheme="majorBidi" w:hAnsiTheme="majorBidi" w:cstheme="majorBidi"/>
          <w:b/>
          <w:bCs/>
          <w:sz w:val="20"/>
          <w:szCs w:val="20"/>
        </w:rPr>
        <w:t>3</w:t>
      </w:r>
      <w:r w:rsidR="00E42B09" w:rsidRPr="00147DB3">
        <w:rPr>
          <w:rFonts w:asciiTheme="majorBidi" w:hAnsiTheme="majorBidi" w:cstheme="majorBidi"/>
          <w:b/>
          <w:bCs/>
          <w:sz w:val="20"/>
          <w:szCs w:val="20"/>
        </w:rPr>
        <w:t>:</w:t>
      </w:r>
      <w:r w:rsidR="002D4F3F" w:rsidRPr="002D4F3F">
        <w:t xml:space="preserve"> </w:t>
      </w:r>
      <w:r w:rsidR="002D4F3F">
        <w:t xml:space="preserve">Percentage </w:t>
      </w:r>
      <w:r w:rsidR="00D70D02">
        <w:t>C</w:t>
      </w:r>
      <w:r w:rsidR="002D4F3F">
        <w:t xml:space="preserve">omposition of </w:t>
      </w:r>
      <w:r w:rsidR="00D70D02">
        <w:t>W</w:t>
      </w:r>
      <w:r w:rsidR="002D4F3F">
        <w:t xml:space="preserve">eeds </w:t>
      </w:r>
      <w:r w:rsidR="00D70D02">
        <w:t>B</w:t>
      </w:r>
      <w:r w:rsidR="002D4F3F">
        <w:t xml:space="preserve">ased on their </w:t>
      </w:r>
      <w:r w:rsidR="00D70D02">
        <w:t>B</w:t>
      </w:r>
      <w:r w:rsidR="002D4F3F">
        <w:t xml:space="preserve">otanical </w:t>
      </w:r>
      <w:r w:rsidR="00D70D02">
        <w:t>C</w:t>
      </w:r>
      <w:r w:rsidR="002D4F3F">
        <w:t>lass.</w:t>
      </w:r>
    </w:p>
    <w:p w14:paraId="54F0B425" w14:textId="77777777" w:rsidR="002D4F3F" w:rsidRDefault="002D4F3F" w:rsidP="002D4F3F">
      <w:pPr>
        <w:bidi w:val="0"/>
        <w:spacing w:after="0" w:line="360" w:lineRule="auto"/>
        <w:jc w:val="both"/>
        <w:rPr>
          <w:rFonts w:cstheme="minorHAnsi"/>
          <w:sz w:val="20"/>
          <w:szCs w:val="20"/>
        </w:rPr>
      </w:pPr>
    </w:p>
    <w:p w14:paraId="313BC456" w14:textId="77777777" w:rsidR="00BD0F1D" w:rsidRPr="00E42B09" w:rsidRDefault="00F179C8" w:rsidP="00AB3281">
      <w:pPr>
        <w:bidi w:val="0"/>
        <w:spacing w:line="360" w:lineRule="auto"/>
        <w:jc w:val="both"/>
        <w:rPr>
          <w:rFonts w:cstheme="minorHAnsi"/>
          <w:sz w:val="20"/>
          <w:szCs w:val="20"/>
        </w:rPr>
      </w:pPr>
      <w:r w:rsidRPr="00E42B09">
        <w:rPr>
          <w:rFonts w:cstheme="minorHAnsi"/>
          <w:sz w:val="20"/>
          <w:szCs w:val="20"/>
        </w:rPr>
        <w:t xml:space="preserve">Life-form analysis revealed a strong predominance of therophytes, which constituted 23 species (85.19%) of the total flora. </w:t>
      </w:r>
      <w:r w:rsidR="00AB3281" w:rsidRPr="00E42B09">
        <w:rPr>
          <w:rFonts w:cstheme="minorHAnsi"/>
          <w:sz w:val="20"/>
          <w:szCs w:val="20"/>
        </w:rPr>
        <w:t>Hemicryptophtes were</w:t>
      </w:r>
      <w:r w:rsidRPr="00E42B09">
        <w:rPr>
          <w:rFonts w:cstheme="minorHAnsi"/>
          <w:sz w:val="20"/>
          <w:szCs w:val="20"/>
        </w:rPr>
        <w:t xml:space="preserve"> represented by 3 species (11.11%), while </w:t>
      </w:r>
      <w:r w:rsidRPr="00E42B09">
        <w:rPr>
          <w:rFonts w:cstheme="minorHAnsi"/>
          <w:sz w:val="20"/>
          <w:szCs w:val="20"/>
        </w:rPr>
        <w:lastRenderedPageBreak/>
        <w:t xml:space="preserve">geophytes were recorded in only one </w:t>
      </w:r>
      <w:r w:rsidR="00AB3281" w:rsidRPr="00E42B09">
        <w:rPr>
          <w:rFonts w:cstheme="minorHAnsi"/>
          <w:sz w:val="20"/>
          <w:szCs w:val="20"/>
        </w:rPr>
        <w:t>species (</w:t>
      </w:r>
      <w:r w:rsidRPr="00E42B09">
        <w:rPr>
          <w:rFonts w:cstheme="minorHAnsi"/>
          <w:sz w:val="20"/>
          <w:szCs w:val="20"/>
        </w:rPr>
        <w:t>3.</w:t>
      </w:r>
      <w:r w:rsidR="003E5CE0" w:rsidRPr="00E42B09">
        <w:rPr>
          <w:rFonts w:cstheme="minorHAnsi"/>
          <w:sz w:val="20"/>
          <w:szCs w:val="20"/>
        </w:rPr>
        <w:t>70%). No chamaephytes or phanerophytes were observed (</w:t>
      </w:r>
      <w:r w:rsidR="00AB3281">
        <w:rPr>
          <w:rFonts w:cstheme="minorHAnsi"/>
          <w:sz w:val="20"/>
          <w:szCs w:val="20"/>
        </w:rPr>
        <w:t>T</w:t>
      </w:r>
      <w:r w:rsidR="003E5CE0" w:rsidRPr="00E42B09">
        <w:rPr>
          <w:rFonts w:cstheme="minorHAnsi"/>
          <w:sz w:val="20"/>
          <w:szCs w:val="20"/>
        </w:rPr>
        <w:t>able1).</w:t>
      </w:r>
    </w:p>
    <w:p w14:paraId="5CE7E95D" w14:textId="77777777" w:rsidR="003E5CE0" w:rsidRPr="00E42B09" w:rsidRDefault="003E5CE0" w:rsidP="00AB3281">
      <w:pPr>
        <w:bidi w:val="0"/>
        <w:spacing w:line="360" w:lineRule="auto"/>
        <w:rPr>
          <w:rFonts w:cstheme="minorHAnsi"/>
          <w:sz w:val="20"/>
          <w:szCs w:val="20"/>
        </w:rPr>
      </w:pPr>
      <w:r w:rsidRPr="00E42B09">
        <w:rPr>
          <w:rFonts w:cstheme="minorHAnsi"/>
          <w:sz w:val="20"/>
          <w:szCs w:val="20"/>
        </w:rPr>
        <w:t xml:space="preserve">Most of the species reproduced </w:t>
      </w:r>
      <w:r w:rsidR="001E099E" w:rsidRPr="00E42B09">
        <w:rPr>
          <w:rFonts w:cstheme="minorHAnsi"/>
          <w:sz w:val="20"/>
          <w:szCs w:val="20"/>
        </w:rPr>
        <w:t>exclusively by</w:t>
      </w:r>
      <w:r w:rsidRPr="00E42B09">
        <w:rPr>
          <w:rFonts w:cstheme="minorHAnsi"/>
          <w:sz w:val="20"/>
          <w:szCs w:val="20"/>
        </w:rPr>
        <w:t xml:space="preserve"> seeds (23 species, 85.19%), whereas 4 spec</w:t>
      </w:r>
      <w:r w:rsidR="00E42B09">
        <w:rPr>
          <w:rFonts w:cstheme="minorHAnsi"/>
          <w:sz w:val="20"/>
          <w:szCs w:val="20"/>
        </w:rPr>
        <w:t xml:space="preserve">ies (14.81%) exhibited combined </w:t>
      </w:r>
      <w:r w:rsidRPr="00E42B09">
        <w:rPr>
          <w:rFonts w:cstheme="minorHAnsi"/>
          <w:sz w:val="20"/>
          <w:szCs w:val="20"/>
        </w:rPr>
        <w:t>seed and rhizome propagation (</w:t>
      </w:r>
      <w:r w:rsidR="00AB3281">
        <w:rPr>
          <w:rFonts w:cstheme="minorHAnsi"/>
          <w:sz w:val="20"/>
          <w:szCs w:val="20"/>
        </w:rPr>
        <w:t>F</w:t>
      </w:r>
      <w:r w:rsidRPr="00E42B09">
        <w:rPr>
          <w:rFonts w:cstheme="minorHAnsi"/>
          <w:sz w:val="20"/>
          <w:szCs w:val="20"/>
        </w:rPr>
        <w:t>ig</w:t>
      </w:r>
      <w:r w:rsidR="00AB3281">
        <w:rPr>
          <w:rFonts w:cstheme="minorHAnsi"/>
          <w:sz w:val="20"/>
          <w:szCs w:val="20"/>
        </w:rPr>
        <w:t>.</w:t>
      </w:r>
      <w:r w:rsidRPr="00E42B09">
        <w:rPr>
          <w:rFonts w:cstheme="minorHAnsi"/>
          <w:sz w:val="20"/>
          <w:szCs w:val="20"/>
        </w:rPr>
        <w:t xml:space="preserve"> 4</w:t>
      </w:r>
      <w:r w:rsidR="00E42B09">
        <w:rPr>
          <w:rFonts w:cstheme="minorHAnsi"/>
          <w:sz w:val="20"/>
          <w:szCs w:val="20"/>
        </w:rPr>
        <w:t>)</w:t>
      </w:r>
      <w:r w:rsidR="007C6AB2" w:rsidRPr="00E42B09">
        <w:rPr>
          <w:rFonts w:cstheme="minorHAnsi"/>
          <w:sz w:val="20"/>
          <w:szCs w:val="20"/>
        </w:rPr>
        <w:t>.</w:t>
      </w:r>
    </w:p>
    <w:p w14:paraId="47F0719F" w14:textId="77777777" w:rsidR="00E42B09" w:rsidRDefault="003E5CE0" w:rsidP="00B95171">
      <w:pPr>
        <w:tabs>
          <w:tab w:val="left" w:pos="6749"/>
        </w:tabs>
        <w:bidi w:val="0"/>
        <w:rPr>
          <w:rFonts w:asciiTheme="majorBidi" w:hAnsiTheme="majorBidi" w:cstheme="majorBidi"/>
          <w:b/>
          <w:bCs/>
          <w:sz w:val="28"/>
          <w:szCs w:val="28"/>
        </w:rPr>
      </w:pPr>
      <w:r w:rsidRPr="00E42B09">
        <w:rPr>
          <w:rFonts w:cstheme="minorHAnsi"/>
          <w:b/>
          <w:bCs/>
          <w:sz w:val="20"/>
          <w:szCs w:val="20"/>
          <w:rtl/>
        </w:rPr>
        <w:br w:type="textWrapping" w:clear="all"/>
      </w:r>
      <w:r w:rsidR="00B95171">
        <w:rPr>
          <w:rFonts w:asciiTheme="majorBidi" w:hAnsiTheme="majorBidi" w:cstheme="majorBidi"/>
          <w:b/>
          <w:bCs/>
          <w:noProof/>
          <w:sz w:val="28"/>
          <w:szCs w:val="28"/>
        </w:rPr>
        <w:drawing>
          <wp:inline distT="0" distB="0" distL="0" distR="0" wp14:anchorId="2B361BB6" wp14:editId="55D1D46E">
            <wp:extent cx="3263900" cy="260477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3263900" cy="2604770"/>
                    </a:xfrm>
                    <a:prstGeom prst="rect">
                      <a:avLst/>
                    </a:prstGeom>
                    <a:noFill/>
                    <a:ln w="9525">
                      <a:noFill/>
                      <a:miter lim="800000"/>
                      <a:headEnd/>
                      <a:tailEnd/>
                    </a:ln>
                  </pic:spPr>
                </pic:pic>
              </a:graphicData>
            </a:graphic>
          </wp:inline>
        </w:drawing>
      </w:r>
    </w:p>
    <w:p w14:paraId="6E43BC9F" w14:textId="77777777" w:rsidR="00A65BDB" w:rsidRPr="00B95171" w:rsidRDefault="00E42B09" w:rsidP="00D70D02">
      <w:pPr>
        <w:tabs>
          <w:tab w:val="left" w:pos="6749"/>
        </w:tabs>
        <w:bidi w:val="0"/>
        <w:rPr>
          <w:rFonts w:asciiTheme="majorBidi" w:hAnsiTheme="majorBidi" w:cstheme="majorBidi"/>
          <w:b/>
          <w:bCs/>
          <w:sz w:val="20"/>
          <w:szCs w:val="20"/>
          <w:rtl/>
        </w:rPr>
      </w:pPr>
      <w:r>
        <w:rPr>
          <w:rFonts w:asciiTheme="majorBidi" w:hAnsiTheme="majorBidi" w:cstheme="majorBidi"/>
          <w:b/>
          <w:bCs/>
          <w:sz w:val="28"/>
          <w:szCs w:val="28"/>
        </w:rPr>
        <w:t xml:space="preserve">         </w:t>
      </w:r>
      <w:r w:rsidR="003E5CE0" w:rsidRPr="00147DB3">
        <w:rPr>
          <w:rFonts w:asciiTheme="majorBidi" w:hAnsiTheme="majorBidi" w:cstheme="majorBidi"/>
          <w:b/>
          <w:bCs/>
          <w:sz w:val="20"/>
          <w:szCs w:val="20"/>
        </w:rPr>
        <w:t>Fig</w:t>
      </w:r>
      <w:r w:rsidR="00147DB3" w:rsidRPr="00147DB3">
        <w:rPr>
          <w:rFonts w:asciiTheme="majorBidi" w:hAnsiTheme="majorBidi" w:cstheme="majorBidi"/>
          <w:b/>
          <w:bCs/>
          <w:sz w:val="20"/>
          <w:szCs w:val="20"/>
        </w:rPr>
        <w:t>.</w:t>
      </w:r>
      <w:r w:rsidR="003E5CE0" w:rsidRPr="00147DB3">
        <w:rPr>
          <w:rFonts w:asciiTheme="majorBidi" w:hAnsiTheme="majorBidi" w:cstheme="majorBidi"/>
          <w:b/>
          <w:bCs/>
          <w:sz w:val="20"/>
          <w:szCs w:val="20"/>
        </w:rPr>
        <w:t xml:space="preserve"> 4:</w:t>
      </w:r>
      <w:r w:rsidR="00B95171" w:rsidRPr="00B95171">
        <w:t xml:space="preserve"> </w:t>
      </w:r>
      <w:r w:rsidR="00B95171">
        <w:t xml:space="preserve">Percentage </w:t>
      </w:r>
      <w:r w:rsidR="00D70D02">
        <w:t>C</w:t>
      </w:r>
      <w:r w:rsidR="00B95171">
        <w:t xml:space="preserve">omposition of </w:t>
      </w:r>
      <w:r w:rsidR="00D70D02">
        <w:t>W</w:t>
      </w:r>
      <w:r w:rsidR="00B95171">
        <w:t>eed</w:t>
      </w:r>
      <w:r w:rsidR="00D70D02">
        <w:t xml:space="preserve"> Species B</w:t>
      </w:r>
      <w:r w:rsidR="00B95171">
        <w:t xml:space="preserve">ased on their </w:t>
      </w:r>
      <w:r w:rsidR="00D70D02">
        <w:t>P</w:t>
      </w:r>
      <w:r w:rsidR="00B95171">
        <w:t xml:space="preserve">ropagation </w:t>
      </w:r>
      <w:r w:rsidR="00D70D02">
        <w:t>M</w:t>
      </w:r>
      <w:r w:rsidR="00B95171">
        <w:t>ethod.</w:t>
      </w:r>
    </w:p>
    <w:p w14:paraId="37A81420" w14:textId="77777777" w:rsidR="007C6AB2" w:rsidRPr="00E42B09" w:rsidRDefault="003E5CE0" w:rsidP="007C6AB2">
      <w:pPr>
        <w:bidi w:val="0"/>
        <w:spacing w:line="360" w:lineRule="auto"/>
        <w:jc w:val="both"/>
        <w:rPr>
          <w:rFonts w:cstheme="minorHAnsi"/>
          <w:sz w:val="20"/>
          <w:szCs w:val="20"/>
        </w:rPr>
      </w:pPr>
      <w:r w:rsidRPr="00E42B09">
        <w:rPr>
          <w:rFonts w:cstheme="minorHAnsi"/>
          <w:sz w:val="20"/>
          <w:szCs w:val="20"/>
        </w:rPr>
        <w:t>The weed community was largely dominated by erect species (20 species, 74.07%), prostrate species accounted for 4 species (14.</w:t>
      </w:r>
      <w:r w:rsidR="007C6AB2" w:rsidRPr="00E42B09">
        <w:rPr>
          <w:rFonts w:cstheme="minorHAnsi"/>
          <w:sz w:val="20"/>
          <w:szCs w:val="20"/>
        </w:rPr>
        <w:t xml:space="preserve"> 81 %) while vine or climbing species represented by 2 species (7.41%).</w:t>
      </w:r>
      <w:r w:rsidRPr="00E42B09">
        <w:rPr>
          <w:rFonts w:cstheme="minorHAnsi"/>
          <w:sz w:val="20"/>
          <w:szCs w:val="20"/>
        </w:rPr>
        <w:t xml:space="preserve"> </w:t>
      </w:r>
    </w:p>
    <w:p w14:paraId="4618ECE9" w14:textId="77777777" w:rsidR="00E42B09" w:rsidRDefault="00E42B09" w:rsidP="007C6AB2">
      <w:pPr>
        <w:tabs>
          <w:tab w:val="left" w:pos="2863"/>
        </w:tabs>
        <w:bidi w:val="0"/>
        <w:rPr>
          <w:rFonts w:asciiTheme="majorBidi" w:hAnsiTheme="majorBidi" w:cstheme="majorBidi"/>
          <w:sz w:val="28"/>
          <w:szCs w:val="28"/>
        </w:rPr>
      </w:pPr>
    </w:p>
    <w:p w14:paraId="454585F4" w14:textId="77777777" w:rsidR="003E5CE0" w:rsidRPr="007C6AB2" w:rsidRDefault="007C6AB2" w:rsidP="00AB3281">
      <w:pPr>
        <w:tabs>
          <w:tab w:val="left" w:pos="2863"/>
        </w:tabs>
        <w:bidi w:val="0"/>
        <w:jc w:val="center"/>
        <w:rPr>
          <w:rFonts w:asciiTheme="majorBidi" w:hAnsiTheme="majorBidi" w:cstheme="majorBidi"/>
          <w:sz w:val="28"/>
          <w:szCs w:val="28"/>
        </w:rPr>
      </w:pPr>
      <w:r w:rsidRPr="007C6AB2">
        <w:rPr>
          <w:rFonts w:asciiTheme="majorBidi" w:hAnsiTheme="majorBidi" w:cstheme="majorBidi"/>
          <w:noProof/>
          <w:sz w:val="28"/>
          <w:szCs w:val="28"/>
        </w:rPr>
        <w:drawing>
          <wp:inline distT="0" distB="0" distL="0" distR="0" wp14:anchorId="6DCF6C74" wp14:editId="49809EF1">
            <wp:extent cx="2766679" cy="234979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2783187" cy="2363816"/>
                    </a:xfrm>
                    <a:prstGeom prst="rect">
                      <a:avLst/>
                    </a:prstGeom>
                    <a:noFill/>
                    <a:ln w="9525">
                      <a:noFill/>
                      <a:miter lim="800000"/>
                      <a:headEnd/>
                      <a:tailEnd/>
                    </a:ln>
                  </pic:spPr>
                </pic:pic>
              </a:graphicData>
            </a:graphic>
          </wp:inline>
        </w:drawing>
      </w:r>
    </w:p>
    <w:p w14:paraId="1730BD48" w14:textId="77777777" w:rsidR="00CD5D8E" w:rsidRDefault="00CD5D8E" w:rsidP="00AF3B92">
      <w:pPr>
        <w:bidi w:val="0"/>
        <w:spacing w:after="0" w:line="360" w:lineRule="auto"/>
        <w:jc w:val="both"/>
        <w:rPr>
          <w:rFonts w:cstheme="minorHAnsi"/>
          <w:sz w:val="20"/>
          <w:szCs w:val="20"/>
        </w:rPr>
      </w:pPr>
      <w:r>
        <w:rPr>
          <w:rFonts w:asciiTheme="majorBidi" w:hAnsiTheme="majorBidi" w:cstheme="majorBidi"/>
          <w:sz w:val="20"/>
          <w:szCs w:val="20"/>
        </w:rPr>
        <w:t xml:space="preserve">  </w:t>
      </w:r>
      <w:r w:rsidR="00AB3281">
        <w:rPr>
          <w:rFonts w:asciiTheme="majorBidi" w:hAnsiTheme="majorBidi" w:cstheme="majorBidi"/>
          <w:sz w:val="20"/>
          <w:szCs w:val="20"/>
        </w:rPr>
        <w:t xml:space="preserve">         </w:t>
      </w:r>
      <w:r w:rsidR="00AF3B92">
        <w:rPr>
          <w:rFonts w:asciiTheme="majorBidi" w:hAnsiTheme="majorBidi" w:cstheme="majorBidi"/>
          <w:sz w:val="20"/>
          <w:szCs w:val="20"/>
        </w:rPr>
        <w:t xml:space="preserve">              </w:t>
      </w:r>
      <w:r>
        <w:rPr>
          <w:rFonts w:asciiTheme="majorBidi" w:hAnsiTheme="majorBidi" w:cstheme="majorBidi"/>
          <w:sz w:val="20"/>
          <w:szCs w:val="20"/>
        </w:rPr>
        <w:t xml:space="preserve"> </w:t>
      </w:r>
      <w:r w:rsidRPr="00147DB3">
        <w:rPr>
          <w:rFonts w:asciiTheme="majorBidi" w:hAnsiTheme="majorBidi" w:cstheme="majorBidi"/>
          <w:b/>
          <w:bCs/>
          <w:sz w:val="20"/>
          <w:szCs w:val="20"/>
        </w:rPr>
        <w:t>Fig</w:t>
      </w:r>
      <w:r>
        <w:rPr>
          <w:rFonts w:asciiTheme="majorBidi" w:hAnsiTheme="majorBidi" w:cstheme="majorBidi"/>
          <w:b/>
          <w:bCs/>
          <w:sz w:val="20"/>
          <w:szCs w:val="20"/>
        </w:rPr>
        <w:t>.</w:t>
      </w:r>
      <w:r w:rsidRPr="00147DB3">
        <w:rPr>
          <w:rFonts w:asciiTheme="majorBidi" w:hAnsiTheme="majorBidi" w:cstheme="majorBidi"/>
          <w:b/>
          <w:bCs/>
          <w:sz w:val="20"/>
          <w:szCs w:val="20"/>
        </w:rPr>
        <w:t xml:space="preserve"> 5:</w:t>
      </w:r>
      <w:r w:rsidRPr="00CD5D8E">
        <w:t xml:space="preserve"> </w:t>
      </w:r>
      <w:r>
        <w:t xml:space="preserve">Percentage </w:t>
      </w:r>
      <w:r w:rsidR="00AF3B92">
        <w:t>C</w:t>
      </w:r>
      <w:r>
        <w:t xml:space="preserve">omposition of </w:t>
      </w:r>
      <w:r w:rsidR="00AF3B92">
        <w:t>Weed Species</w:t>
      </w:r>
      <w:r>
        <w:t xml:space="preserve"> </w:t>
      </w:r>
      <w:r w:rsidR="00AF3B92">
        <w:t>B</w:t>
      </w:r>
      <w:r>
        <w:t xml:space="preserve">ased on their </w:t>
      </w:r>
      <w:r w:rsidR="00AF3B92">
        <w:t>G</w:t>
      </w:r>
      <w:r w:rsidR="00A47B36">
        <w:t>rowth</w:t>
      </w:r>
      <w:r>
        <w:t xml:space="preserve"> </w:t>
      </w:r>
      <w:r w:rsidR="00AF3B92">
        <w:t>F</w:t>
      </w:r>
      <w:r>
        <w:t>orm</w:t>
      </w:r>
      <w:r w:rsidR="00A47B36">
        <w:t>.</w:t>
      </w:r>
    </w:p>
    <w:p w14:paraId="43DA2C40" w14:textId="77777777" w:rsidR="00CD5D8E" w:rsidRDefault="00CD5D8E" w:rsidP="00CD5D8E">
      <w:pPr>
        <w:bidi w:val="0"/>
        <w:spacing w:after="0" w:line="360" w:lineRule="auto"/>
        <w:jc w:val="both"/>
        <w:rPr>
          <w:rFonts w:cstheme="minorHAnsi"/>
          <w:sz w:val="20"/>
          <w:szCs w:val="20"/>
        </w:rPr>
      </w:pPr>
    </w:p>
    <w:p w14:paraId="23E07CD3" w14:textId="77777777" w:rsidR="00CD5D8E" w:rsidRDefault="00CD5D8E" w:rsidP="00CD5D8E">
      <w:pPr>
        <w:bidi w:val="0"/>
        <w:spacing w:after="0" w:line="360" w:lineRule="auto"/>
        <w:jc w:val="both"/>
        <w:rPr>
          <w:rFonts w:cstheme="minorHAnsi"/>
          <w:sz w:val="20"/>
          <w:szCs w:val="20"/>
        </w:rPr>
      </w:pPr>
    </w:p>
    <w:p w14:paraId="762181DE" w14:textId="77777777" w:rsidR="00E42B09" w:rsidRDefault="00117D2E" w:rsidP="00CD5D8E">
      <w:pPr>
        <w:bidi w:val="0"/>
        <w:spacing w:after="0" w:line="360" w:lineRule="auto"/>
        <w:jc w:val="both"/>
        <w:rPr>
          <w:rFonts w:cstheme="minorHAnsi"/>
          <w:sz w:val="20"/>
          <w:szCs w:val="20"/>
        </w:rPr>
      </w:pPr>
      <w:r w:rsidRPr="00E42B09">
        <w:rPr>
          <w:rFonts w:cstheme="minorHAnsi"/>
          <w:sz w:val="20"/>
          <w:szCs w:val="20"/>
        </w:rPr>
        <w:lastRenderedPageBreak/>
        <w:t xml:space="preserve">Annual herbs were the dominant life-span category. Annual /perennial accounted for 7 species (25.93%), annual grass 5 species (18.52%), and perennial grass 3 species (11.11%), additionally, 2 species (7.41%) were perennial herbs, and one species (3.70%) was classified as perennial shrub </w:t>
      </w:r>
    </w:p>
    <w:p w14:paraId="7E800BF8" w14:textId="77777777" w:rsidR="00831802" w:rsidRPr="00E42B09" w:rsidRDefault="00117D2E" w:rsidP="00E42B09">
      <w:pPr>
        <w:bidi w:val="0"/>
        <w:spacing w:after="0" w:line="360" w:lineRule="auto"/>
        <w:jc w:val="both"/>
        <w:rPr>
          <w:rFonts w:cstheme="minorHAnsi"/>
          <w:sz w:val="20"/>
          <w:szCs w:val="20"/>
        </w:rPr>
      </w:pPr>
      <w:r w:rsidRPr="00E42B09">
        <w:rPr>
          <w:rFonts w:cstheme="minorHAnsi"/>
          <w:sz w:val="20"/>
          <w:szCs w:val="20"/>
        </w:rPr>
        <w:t>(</w:t>
      </w:r>
      <w:r w:rsidR="00E42B09" w:rsidRPr="00E42B09">
        <w:rPr>
          <w:rFonts w:cstheme="minorHAnsi"/>
          <w:sz w:val="20"/>
          <w:szCs w:val="20"/>
        </w:rPr>
        <w:t>Table</w:t>
      </w:r>
      <w:r w:rsidRPr="00E42B09">
        <w:rPr>
          <w:rFonts w:cstheme="minorHAnsi"/>
          <w:sz w:val="20"/>
          <w:szCs w:val="20"/>
        </w:rPr>
        <w:t xml:space="preserve"> 1). </w:t>
      </w:r>
    </w:p>
    <w:p w14:paraId="11581FB5" w14:textId="77777777" w:rsidR="00A65BDB" w:rsidRPr="00AD6127" w:rsidRDefault="00831802" w:rsidP="005C0054">
      <w:pPr>
        <w:bidi w:val="0"/>
        <w:spacing w:after="0" w:line="360" w:lineRule="auto"/>
        <w:jc w:val="both"/>
        <w:rPr>
          <w:rFonts w:cstheme="minorHAnsi"/>
          <w:sz w:val="20"/>
          <w:szCs w:val="20"/>
        </w:rPr>
      </w:pPr>
      <w:r w:rsidRPr="00AD6127">
        <w:rPr>
          <w:rFonts w:cstheme="minorHAnsi"/>
          <w:i/>
          <w:iCs/>
          <w:sz w:val="20"/>
          <w:szCs w:val="20"/>
        </w:rPr>
        <w:t>Corchorus fascicularis</w:t>
      </w:r>
      <w:r w:rsidRPr="00AD6127">
        <w:rPr>
          <w:rFonts w:cstheme="minorHAnsi"/>
          <w:sz w:val="20"/>
          <w:szCs w:val="20"/>
        </w:rPr>
        <w:t xml:space="preserve"> </w:t>
      </w:r>
      <w:r w:rsidR="005C0054" w:rsidRPr="00AD6127">
        <w:rPr>
          <w:rFonts w:cstheme="minorHAnsi"/>
          <w:sz w:val="20"/>
          <w:szCs w:val="20"/>
        </w:rPr>
        <w:t>was The most abundant species, recording the highest frequency (77</w:t>
      </w:r>
      <w:r w:rsidR="009E67BA">
        <w:rPr>
          <w:rFonts w:cstheme="minorHAnsi"/>
          <w:sz w:val="20"/>
          <w:szCs w:val="20"/>
        </w:rPr>
        <w:t>%</w:t>
      </w:r>
      <w:r w:rsidR="005C0054" w:rsidRPr="00AD6127">
        <w:rPr>
          <w:rFonts w:cstheme="minorHAnsi"/>
          <w:sz w:val="20"/>
          <w:szCs w:val="20"/>
        </w:rPr>
        <w:t>)</w:t>
      </w:r>
      <w:r w:rsidR="00AD6127">
        <w:rPr>
          <w:rFonts w:cstheme="minorHAnsi"/>
          <w:sz w:val="20"/>
          <w:szCs w:val="20"/>
        </w:rPr>
        <w:t xml:space="preserve"> </w:t>
      </w:r>
      <w:r w:rsidR="00AD6127" w:rsidRPr="00AD6127">
        <w:rPr>
          <w:rFonts w:cstheme="minorHAnsi"/>
          <w:sz w:val="20"/>
          <w:szCs w:val="20"/>
        </w:rPr>
        <w:t>and</w:t>
      </w:r>
      <w:r w:rsidR="005C0054" w:rsidRPr="00AD6127">
        <w:rPr>
          <w:rFonts w:cstheme="minorHAnsi"/>
          <w:sz w:val="20"/>
          <w:szCs w:val="20"/>
        </w:rPr>
        <w:t xml:space="preserve"> the highest density (</w:t>
      </w:r>
      <w:r w:rsidRPr="00AD6127">
        <w:rPr>
          <w:rFonts w:cstheme="minorHAnsi"/>
          <w:sz w:val="20"/>
          <w:szCs w:val="20"/>
        </w:rPr>
        <w:t>25.</w:t>
      </w:r>
      <w:r w:rsidR="00226EAB" w:rsidRPr="00AD6127">
        <w:rPr>
          <w:rFonts w:cstheme="minorHAnsi"/>
          <w:sz w:val="20"/>
          <w:szCs w:val="20"/>
        </w:rPr>
        <w:t>3</w:t>
      </w:r>
      <w:r w:rsidRPr="00AD6127">
        <w:rPr>
          <w:rFonts w:cstheme="minorHAnsi"/>
          <w:sz w:val="20"/>
          <w:szCs w:val="20"/>
        </w:rPr>
        <w:t>3%</w:t>
      </w:r>
      <w:r w:rsidR="00004738" w:rsidRPr="00AD6127">
        <w:rPr>
          <w:rFonts w:cstheme="minorHAnsi"/>
          <w:sz w:val="20"/>
          <w:szCs w:val="20"/>
        </w:rPr>
        <w:t>),</w:t>
      </w:r>
      <w:r w:rsidRPr="00AD6127">
        <w:rPr>
          <w:rFonts w:cstheme="minorHAnsi"/>
          <w:sz w:val="20"/>
          <w:szCs w:val="20"/>
        </w:rPr>
        <w:t xml:space="preserve"> </w:t>
      </w:r>
      <w:r w:rsidR="005C0054" w:rsidRPr="00AD6127">
        <w:rPr>
          <w:rFonts w:cstheme="minorHAnsi"/>
          <w:sz w:val="20"/>
          <w:szCs w:val="20"/>
        </w:rPr>
        <w:t xml:space="preserve">this was followed by </w:t>
      </w:r>
      <w:commentRangeStart w:id="6"/>
      <w:r w:rsidRPr="00AD6127">
        <w:rPr>
          <w:rFonts w:cstheme="minorHAnsi"/>
          <w:i/>
          <w:iCs/>
          <w:sz w:val="20"/>
          <w:szCs w:val="20"/>
        </w:rPr>
        <w:t>Hibiscus pamduriformis</w:t>
      </w:r>
      <w:r w:rsidRPr="00AD6127">
        <w:rPr>
          <w:rFonts w:cstheme="minorHAnsi"/>
          <w:sz w:val="20"/>
          <w:szCs w:val="20"/>
        </w:rPr>
        <w:t xml:space="preserve"> </w:t>
      </w:r>
      <w:commentRangeEnd w:id="6"/>
      <w:r w:rsidR="00CE3DFF" w:rsidRPr="00AD6127">
        <w:rPr>
          <w:rStyle w:val="CommentReference"/>
          <w:rFonts w:cstheme="minorHAnsi"/>
          <w:sz w:val="20"/>
          <w:szCs w:val="20"/>
        </w:rPr>
        <w:commentReference w:id="6"/>
      </w:r>
      <w:r w:rsidRPr="00AD6127">
        <w:rPr>
          <w:rFonts w:cstheme="minorHAnsi"/>
          <w:sz w:val="20"/>
          <w:szCs w:val="20"/>
        </w:rPr>
        <w:t>(</w:t>
      </w:r>
      <w:r w:rsidR="005C0054" w:rsidRPr="00AD6127">
        <w:rPr>
          <w:rFonts w:cstheme="minorHAnsi"/>
          <w:sz w:val="20"/>
          <w:szCs w:val="20"/>
        </w:rPr>
        <w:t xml:space="preserve"> frequency = 35%;  density = </w:t>
      </w:r>
      <w:r w:rsidRPr="00AD6127">
        <w:rPr>
          <w:rFonts w:cstheme="minorHAnsi"/>
          <w:sz w:val="20"/>
          <w:szCs w:val="20"/>
        </w:rPr>
        <w:t>10.19%),</w:t>
      </w:r>
      <w:r w:rsidR="005C0054" w:rsidRPr="00AD6127">
        <w:rPr>
          <w:rFonts w:cstheme="minorHAnsi"/>
          <w:sz w:val="20"/>
          <w:szCs w:val="20"/>
        </w:rPr>
        <w:t xml:space="preserve"> and </w:t>
      </w:r>
      <w:r w:rsidRPr="00AD6127">
        <w:rPr>
          <w:rFonts w:cstheme="minorHAnsi"/>
          <w:sz w:val="20"/>
          <w:szCs w:val="20"/>
        </w:rPr>
        <w:t xml:space="preserve"> </w:t>
      </w:r>
      <w:r w:rsidRPr="00AD6127">
        <w:rPr>
          <w:rFonts w:cstheme="minorHAnsi"/>
          <w:i/>
          <w:iCs/>
          <w:sz w:val="20"/>
          <w:szCs w:val="20"/>
        </w:rPr>
        <w:t>Echinochloa colona</w:t>
      </w:r>
      <w:r w:rsidRPr="00AD6127">
        <w:rPr>
          <w:rFonts w:cstheme="minorHAnsi"/>
          <w:sz w:val="20"/>
          <w:szCs w:val="20"/>
        </w:rPr>
        <w:t xml:space="preserve"> (</w:t>
      </w:r>
      <w:r w:rsidR="005C0054" w:rsidRPr="00AD6127">
        <w:rPr>
          <w:rFonts w:cstheme="minorHAnsi"/>
          <w:sz w:val="20"/>
          <w:szCs w:val="20"/>
        </w:rPr>
        <w:t>frequency= 38 %; density = 10.12%</w:t>
      </w:r>
      <w:r w:rsidRPr="00AD6127">
        <w:rPr>
          <w:rFonts w:cstheme="minorHAnsi"/>
          <w:sz w:val="20"/>
          <w:szCs w:val="20"/>
        </w:rPr>
        <w:t>)</w:t>
      </w:r>
      <w:r w:rsidR="005C0054" w:rsidRPr="00AD6127">
        <w:rPr>
          <w:rFonts w:cstheme="minorHAnsi"/>
          <w:sz w:val="20"/>
          <w:szCs w:val="20"/>
        </w:rPr>
        <w:t xml:space="preserve">. </w:t>
      </w:r>
      <w:r w:rsidRPr="00AD6127">
        <w:rPr>
          <w:rFonts w:cstheme="minorHAnsi"/>
          <w:i/>
          <w:iCs/>
          <w:sz w:val="20"/>
          <w:szCs w:val="20"/>
        </w:rPr>
        <w:t>Cynodon dactylon</w:t>
      </w:r>
      <w:r w:rsidR="005C0054" w:rsidRPr="00AD6127">
        <w:rPr>
          <w:rFonts w:cstheme="minorHAnsi"/>
          <w:i/>
          <w:iCs/>
          <w:sz w:val="20"/>
          <w:szCs w:val="20"/>
        </w:rPr>
        <w:t xml:space="preserve"> also </w:t>
      </w:r>
      <w:r w:rsidR="005C0054" w:rsidRPr="00AD6127">
        <w:rPr>
          <w:rFonts w:cstheme="minorHAnsi"/>
          <w:sz w:val="20"/>
          <w:szCs w:val="20"/>
        </w:rPr>
        <w:t xml:space="preserve">showed high dominance </w:t>
      </w:r>
      <w:r w:rsidRPr="00AD6127">
        <w:rPr>
          <w:rFonts w:cstheme="minorHAnsi"/>
          <w:sz w:val="20"/>
          <w:szCs w:val="20"/>
        </w:rPr>
        <w:t>(</w:t>
      </w:r>
      <w:r w:rsidR="005C0054" w:rsidRPr="00AD6127">
        <w:rPr>
          <w:rFonts w:cstheme="minorHAnsi"/>
          <w:sz w:val="20"/>
          <w:szCs w:val="20"/>
        </w:rPr>
        <w:t xml:space="preserve">frequency= 22%; density= </w:t>
      </w:r>
      <w:r w:rsidRPr="00AD6127">
        <w:rPr>
          <w:rFonts w:cstheme="minorHAnsi"/>
          <w:sz w:val="20"/>
          <w:szCs w:val="20"/>
        </w:rPr>
        <w:t>9.56%)</w:t>
      </w:r>
      <w:r w:rsidR="005C0054" w:rsidRPr="00AD6127">
        <w:rPr>
          <w:rFonts w:cstheme="minorHAnsi"/>
          <w:sz w:val="20"/>
          <w:szCs w:val="20"/>
        </w:rPr>
        <w:t>.</w:t>
      </w:r>
    </w:p>
    <w:p w14:paraId="7CC52AE8" w14:textId="77777777" w:rsidR="005C0054" w:rsidRPr="00AD6127" w:rsidRDefault="005C0054" w:rsidP="005C0054">
      <w:pPr>
        <w:bidi w:val="0"/>
        <w:spacing w:after="0" w:line="360" w:lineRule="auto"/>
        <w:jc w:val="both"/>
        <w:rPr>
          <w:rFonts w:cstheme="minorHAnsi"/>
          <w:sz w:val="20"/>
          <w:szCs w:val="20"/>
        </w:rPr>
      </w:pPr>
      <w:r w:rsidRPr="00AD6127">
        <w:rPr>
          <w:rFonts w:cstheme="minorHAnsi"/>
          <w:sz w:val="20"/>
          <w:szCs w:val="20"/>
        </w:rPr>
        <w:t xml:space="preserve">Moderately abundant species included: </w:t>
      </w:r>
    </w:p>
    <w:p w14:paraId="330C036A" w14:textId="77777777" w:rsidR="005C0054" w:rsidRPr="00AD6127" w:rsidRDefault="00AD6127" w:rsidP="005C0054">
      <w:pPr>
        <w:bidi w:val="0"/>
        <w:spacing w:after="0" w:line="360" w:lineRule="auto"/>
        <w:jc w:val="both"/>
        <w:rPr>
          <w:rFonts w:cstheme="minorHAnsi"/>
          <w:sz w:val="20"/>
          <w:szCs w:val="20"/>
        </w:rPr>
      </w:pPr>
      <w:r w:rsidRPr="00AD6127">
        <w:rPr>
          <w:rFonts w:cstheme="minorHAnsi"/>
          <w:i/>
          <w:iCs/>
          <w:sz w:val="20"/>
          <w:szCs w:val="20"/>
        </w:rPr>
        <w:t>Phyllanthus niruri</w:t>
      </w:r>
      <w:r w:rsidRPr="00AD6127">
        <w:rPr>
          <w:rFonts w:cstheme="minorHAnsi"/>
          <w:sz w:val="20"/>
          <w:szCs w:val="20"/>
        </w:rPr>
        <w:t xml:space="preserve"> </w:t>
      </w:r>
      <w:r>
        <w:rPr>
          <w:rFonts w:cstheme="minorHAnsi"/>
          <w:sz w:val="20"/>
          <w:szCs w:val="20"/>
        </w:rPr>
        <w:t xml:space="preserve"> </w:t>
      </w:r>
      <w:r w:rsidRPr="00AD6127">
        <w:rPr>
          <w:rFonts w:cstheme="minorHAnsi"/>
          <w:sz w:val="20"/>
          <w:szCs w:val="20"/>
        </w:rPr>
        <w:t>(32 %; 6.28%)</w:t>
      </w:r>
    </w:p>
    <w:p w14:paraId="6EEBBA2B" w14:textId="77777777" w:rsidR="00AD6127" w:rsidRPr="00AD6127" w:rsidRDefault="00AD6127" w:rsidP="00AD6127">
      <w:pPr>
        <w:bidi w:val="0"/>
        <w:spacing w:after="0" w:line="360" w:lineRule="auto"/>
        <w:jc w:val="both"/>
        <w:rPr>
          <w:rFonts w:cstheme="minorHAnsi"/>
          <w:sz w:val="20"/>
          <w:szCs w:val="20"/>
        </w:rPr>
      </w:pPr>
      <w:r w:rsidRPr="00AD6127">
        <w:rPr>
          <w:rFonts w:cstheme="minorHAnsi"/>
          <w:i/>
          <w:iCs/>
          <w:sz w:val="20"/>
          <w:szCs w:val="20"/>
        </w:rPr>
        <w:t>Alysicarpus monilifer</w:t>
      </w:r>
      <w:r w:rsidRPr="00AD6127">
        <w:rPr>
          <w:rFonts w:cstheme="minorHAnsi"/>
          <w:sz w:val="20"/>
          <w:szCs w:val="20"/>
        </w:rPr>
        <w:t xml:space="preserve"> (</w:t>
      </w:r>
      <w:r>
        <w:rPr>
          <w:rFonts w:cstheme="minorHAnsi"/>
          <w:sz w:val="20"/>
          <w:szCs w:val="20"/>
        </w:rPr>
        <w:t xml:space="preserve"> </w:t>
      </w:r>
      <w:r w:rsidRPr="00AD6127">
        <w:rPr>
          <w:rFonts w:cstheme="minorHAnsi"/>
          <w:sz w:val="20"/>
          <w:szCs w:val="20"/>
        </w:rPr>
        <w:t>23%; 6.42%)</w:t>
      </w:r>
    </w:p>
    <w:p w14:paraId="6451FA75" w14:textId="77777777" w:rsidR="00AD6127" w:rsidRPr="00AD6127" w:rsidRDefault="00AD6127" w:rsidP="00AD6127">
      <w:pPr>
        <w:bidi w:val="0"/>
        <w:spacing w:after="0" w:line="360" w:lineRule="auto"/>
        <w:jc w:val="both"/>
        <w:rPr>
          <w:rFonts w:cstheme="minorHAnsi"/>
          <w:sz w:val="20"/>
          <w:szCs w:val="20"/>
        </w:rPr>
      </w:pPr>
      <w:r w:rsidRPr="00AD6127">
        <w:rPr>
          <w:rFonts w:cstheme="minorHAnsi"/>
          <w:i/>
          <w:iCs/>
          <w:sz w:val="20"/>
          <w:szCs w:val="20"/>
        </w:rPr>
        <w:t>Phaseolus trilobu</w:t>
      </w:r>
      <w:r w:rsidRPr="00AD6127">
        <w:rPr>
          <w:rFonts w:cstheme="minorHAnsi"/>
          <w:sz w:val="20"/>
          <w:szCs w:val="20"/>
        </w:rPr>
        <w:t>s</w:t>
      </w:r>
      <w:r>
        <w:rPr>
          <w:rFonts w:cstheme="minorHAnsi"/>
          <w:sz w:val="20"/>
          <w:szCs w:val="20"/>
        </w:rPr>
        <w:t xml:space="preserve"> </w:t>
      </w:r>
      <w:r w:rsidRPr="00AD6127">
        <w:rPr>
          <w:rFonts w:cstheme="minorHAnsi"/>
          <w:sz w:val="20"/>
          <w:szCs w:val="20"/>
        </w:rPr>
        <w:t xml:space="preserve"> (35%; 4.95%)</w:t>
      </w:r>
    </w:p>
    <w:p w14:paraId="380237A4" w14:textId="77777777" w:rsidR="00AD6127" w:rsidRDefault="00AD6127" w:rsidP="00AD6127">
      <w:pPr>
        <w:bidi w:val="0"/>
        <w:spacing w:after="0" w:line="360" w:lineRule="auto"/>
        <w:jc w:val="both"/>
        <w:rPr>
          <w:rFonts w:cstheme="minorHAnsi"/>
          <w:sz w:val="20"/>
          <w:szCs w:val="20"/>
        </w:rPr>
      </w:pPr>
      <w:r w:rsidRPr="00AD6127">
        <w:rPr>
          <w:rFonts w:cstheme="minorHAnsi"/>
          <w:i/>
          <w:iCs/>
          <w:sz w:val="20"/>
          <w:szCs w:val="20"/>
        </w:rPr>
        <w:t>Urochloa panicoides</w:t>
      </w:r>
      <w:r>
        <w:rPr>
          <w:rFonts w:cstheme="minorHAnsi"/>
          <w:sz w:val="20"/>
          <w:szCs w:val="20"/>
        </w:rPr>
        <w:t xml:space="preserve"> </w:t>
      </w:r>
      <w:r w:rsidRPr="00AD6127">
        <w:rPr>
          <w:rFonts w:cstheme="minorHAnsi"/>
          <w:sz w:val="20"/>
          <w:szCs w:val="20"/>
        </w:rPr>
        <w:t>(21%; 2.86%)</w:t>
      </w:r>
    </w:p>
    <w:p w14:paraId="481D5FF3" w14:textId="77777777" w:rsidR="00AD6127" w:rsidRPr="00AD6127" w:rsidRDefault="00AD6127" w:rsidP="00AD6127">
      <w:pPr>
        <w:bidi w:val="0"/>
        <w:spacing w:after="0" w:line="360" w:lineRule="auto"/>
        <w:jc w:val="both"/>
        <w:rPr>
          <w:rFonts w:cstheme="minorHAnsi"/>
          <w:sz w:val="20"/>
          <w:szCs w:val="20"/>
        </w:rPr>
      </w:pPr>
      <w:r>
        <w:rPr>
          <w:rFonts w:cstheme="minorHAnsi"/>
          <w:sz w:val="20"/>
          <w:szCs w:val="20"/>
        </w:rPr>
        <w:t xml:space="preserve">Low - density species such </w:t>
      </w:r>
      <w:r w:rsidRPr="00AD6127">
        <w:rPr>
          <w:rFonts w:cstheme="minorHAnsi"/>
          <w:i/>
          <w:iCs/>
          <w:sz w:val="20"/>
          <w:szCs w:val="20"/>
        </w:rPr>
        <w:t>Solanum dubium, Rhynchosia minima, Striga hermonthica</w:t>
      </w:r>
      <w:r>
        <w:rPr>
          <w:rFonts w:cstheme="minorHAnsi"/>
          <w:sz w:val="20"/>
          <w:szCs w:val="20"/>
        </w:rPr>
        <w:t xml:space="preserve">, and </w:t>
      </w:r>
      <w:r w:rsidRPr="00AD6127">
        <w:rPr>
          <w:rFonts w:cstheme="minorHAnsi"/>
          <w:i/>
          <w:iCs/>
          <w:sz w:val="20"/>
          <w:szCs w:val="20"/>
        </w:rPr>
        <w:t>Sonchus oleraceus</w:t>
      </w:r>
      <w:r>
        <w:rPr>
          <w:rFonts w:cstheme="minorHAnsi"/>
          <w:sz w:val="20"/>
          <w:szCs w:val="20"/>
        </w:rPr>
        <w:t xml:space="preserve"> recorded relative densities below 1%.</w:t>
      </w:r>
    </w:p>
    <w:p w14:paraId="29F6D129" w14:textId="77777777" w:rsidR="00A65BDB" w:rsidRDefault="00A65BDB" w:rsidP="0060112D">
      <w:pPr>
        <w:jc w:val="right"/>
        <w:rPr>
          <w:rFonts w:asciiTheme="majorBidi" w:hAnsiTheme="majorBidi" w:cstheme="majorBidi"/>
          <w:b/>
          <w:bCs/>
          <w:sz w:val="28"/>
          <w:szCs w:val="28"/>
        </w:rPr>
      </w:pPr>
    </w:p>
    <w:p w14:paraId="7CC2CA3D" w14:textId="77777777" w:rsidR="00A65BDB" w:rsidRDefault="00A65BDB" w:rsidP="00831802">
      <w:pPr>
        <w:rPr>
          <w:rFonts w:asciiTheme="majorBidi" w:hAnsiTheme="majorBidi" w:cstheme="majorBidi"/>
          <w:b/>
          <w:bCs/>
          <w:sz w:val="28"/>
          <w:szCs w:val="28"/>
        </w:rPr>
      </w:pPr>
    </w:p>
    <w:p w14:paraId="57D576C7" w14:textId="77777777" w:rsidR="00A65BDB" w:rsidRDefault="00117D2E" w:rsidP="0060112D">
      <w:pPr>
        <w:jc w:val="right"/>
        <w:rPr>
          <w:rFonts w:asciiTheme="majorBidi" w:hAnsiTheme="majorBidi" w:cstheme="majorBidi"/>
          <w:b/>
          <w:bCs/>
          <w:sz w:val="28"/>
          <w:szCs w:val="28"/>
          <w:rtl/>
        </w:rPr>
      </w:pPr>
      <w:r w:rsidRPr="00117D2E">
        <w:rPr>
          <w:rFonts w:asciiTheme="majorBidi" w:hAnsiTheme="majorBidi" w:cs="Times New Roman" w:hint="cs"/>
          <w:b/>
          <w:bCs/>
          <w:noProof/>
          <w:sz w:val="28"/>
          <w:szCs w:val="28"/>
          <w:rtl/>
        </w:rPr>
        <w:drawing>
          <wp:inline distT="0" distB="0" distL="0" distR="0" wp14:anchorId="665E66AE" wp14:editId="4E9606F7">
            <wp:extent cx="5274310" cy="2967635"/>
            <wp:effectExtent l="19050" t="0" r="2540"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srcRect/>
                    <a:stretch>
                      <a:fillRect/>
                    </a:stretch>
                  </pic:blipFill>
                  <pic:spPr bwMode="auto">
                    <a:xfrm>
                      <a:off x="0" y="0"/>
                      <a:ext cx="5274310" cy="2967635"/>
                    </a:xfrm>
                    <a:prstGeom prst="rect">
                      <a:avLst/>
                    </a:prstGeom>
                    <a:noFill/>
                    <a:ln w="9525">
                      <a:noFill/>
                      <a:miter lim="800000"/>
                      <a:headEnd/>
                      <a:tailEnd/>
                    </a:ln>
                  </pic:spPr>
                </pic:pic>
              </a:graphicData>
            </a:graphic>
          </wp:inline>
        </w:drawing>
      </w:r>
    </w:p>
    <w:p w14:paraId="333A8A6F" w14:textId="77777777" w:rsidR="00A47B36" w:rsidRDefault="00A47B36" w:rsidP="00A47B36">
      <w:pPr>
        <w:tabs>
          <w:tab w:val="left" w:pos="2344"/>
        </w:tabs>
        <w:bidi w:val="0"/>
        <w:rPr>
          <w:rFonts w:asciiTheme="majorBidi" w:hAnsiTheme="majorBidi" w:cstheme="majorBidi"/>
          <w:b/>
          <w:bCs/>
          <w:sz w:val="20"/>
          <w:szCs w:val="20"/>
        </w:rPr>
      </w:pPr>
      <w:r>
        <w:rPr>
          <w:rFonts w:asciiTheme="majorBidi" w:hAnsiTheme="majorBidi" w:cstheme="majorBidi"/>
          <w:b/>
          <w:bCs/>
          <w:sz w:val="20"/>
          <w:szCs w:val="20"/>
        </w:rPr>
        <w:tab/>
        <w:t xml:space="preserve">Number of species </w:t>
      </w:r>
    </w:p>
    <w:p w14:paraId="67DD8B81" w14:textId="77777777" w:rsidR="00831802" w:rsidRPr="00147DB3" w:rsidRDefault="00831802" w:rsidP="00101A91">
      <w:pPr>
        <w:bidi w:val="0"/>
        <w:rPr>
          <w:rFonts w:asciiTheme="majorBidi" w:hAnsiTheme="majorBidi" w:cstheme="majorBidi"/>
          <w:b/>
          <w:bCs/>
          <w:sz w:val="20"/>
          <w:szCs w:val="20"/>
        </w:rPr>
      </w:pPr>
      <w:r w:rsidRPr="00147DB3">
        <w:rPr>
          <w:rFonts w:asciiTheme="majorBidi" w:hAnsiTheme="majorBidi" w:cstheme="majorBidi"/>
          <w:b/>
          <w:bCs/>
          <w:sz w:val="20"/>
          <w:szCs w:val="20"/>
        </w:rPr>
        <w:t>Fig</w:t>
      </w:r>
      <w:r w:rsidR="00147DB3">
        <w:rPr>
          <w:rFonts w:asciiTheme="majorBidi" w:hAnsiTheme="majorBidi" w:cstheme="majorBidi"/>
          <w:b/>
          <w:bCs/>
          <w:sz w:val="20"/>
          <w:szCs w:val="20"/>
        </w:rPr>
        <w:t>.</w:t>
      </w:r>
      <w:r w:rsidRPr="00147DB3">
        <w:rPr>
          <w:rFonts w:asciiTheme="majorBidi" w:hAnsiTheme="majorBidi" w:cstheme="majorBidi"/>
          <w:b/>
          <w:bCs/>
          <w:sz w:val="20"/>
          <w:szCs w:val="20"/>
        </w:rPr>
        <w:t xml:space="preserve"> 6:</w:t>
      </w:r>
      <w:r w:rsidR="00D07ACA">
        <w:rPr>
          <w:rFonts w:asciiTheme="majorBidi" w:hAnsiTheme="majorBidi" w:cstheme="majorBidi"/>
          <w:b/>
          <w:bCs/>
          <w:sz w:val="20"/>
          <w:szCs w:val="20"/>
        </w:rPr>
        <w:t xml:space="preserve"> Density</w:t>
      </w:r>
      <w:r w:rsidR="00101A91">
        <w:rPr>
          <w:rFonts w:asciiTheme="majorBidi" w:hAnsiTheme="majorBidi" w:cstheme="majorBidi"/>
          <w:b/>
          <w:bCs/>
          <w:sz w:val="20"/>
          <w:szCs w:val="20"/>
        </w:rPr>
        <w:t xml:space="preserve"> (%)</w:t>
      </w:r>
      <w:r w:rsidR="00D07ACA">
        <w:rPr>
          <w:rFonts w:asciiTheme="majorBidi" w:hAnsiTheme="majorBidi" w:cstheme="majorBidi"/>
          <w:b/>
          <w:bCs/>
          <w:sz w:val="20"/>
          <w:szCs w:val="20"/>
        </w:rPr>
        <w:t xml:space="preserve"> of Weed Species in the </w:t>
      </w:r>
      <w:r w:rsidR="00101A91">
        <w:rPr>
          <w:rFonts w:asciiTheme="majorBidi" w:hAnsiTheme="majorBidi" w:cstheme="majorBidi"/>
          <w:b/>
          <w:bCs/>
          <w:sz w:val="20"/>
          <w:szCs w:val="20"/>
        </w:rPr>
        <w:t>Field of irrigates Sorghum in the Study Area</w:t>
      </w:r>
      <w:r w:rsidR="00D07ACA">
        <w:rPr>
          <w:rFonts w:asciiTheme="majorBidi" w:hAnsiTheme="majorBidi" w:cstheme="majorBidi"/>
          <w:b/>
          <w:bCs/>
          <w:sz w:val="20"/>
          <w:szCs w:val="20"/>
        </w:rPr>
        <w:t xml:space="preserve">. </w:t>
      </w:r>
    </w:p>
    <w:p w14:paraId="393DC322" w14:textId="77777777" w:rsidR="00831802" w:rsidRDefault="00831802" w:rsidP="0060112D">
      <w:pPr>
        <w:jc w:val="right"/>
        <w:rPr>
          <w:rFonts w:asciiTheme="majorBidi" w:hAnsiTheme="majorBidi" w:cstheme="majorBidi"/>
          <w:b/>
          <w:bCs/>
          <w:sz w:val="28"/>
          <w:szCs w:val="28"/>
          <w:rtl/>
        </w:rPr>
      </w:pPr>
    </w:p>
    <w:p w14:paraId="1173BF14" w14:textId="77777777" w:rsidR="00831802" w:rsidRDefault="00831802" w:rsidP="0060112D">
      <w:pPr>
        <w:jc w:val="right"/>
        <w:rPr>
          <w:rFonts w:asciiTheme="majorBidi" w:hAnsiTheme="majorBidi" w:cstheme="majorBidi"/>
          <w:b/>
          <w:bCs/>
          <w:sz w:val="28"/>
          <w:szCs w:val="28"/>
          <w:rtl/>
        </w:rPr>
      </w:pPr>
    </w:p>
    <w:p w14:paraId="376EE61D" w14:textId="77777777" w:rsidR="00962CCF" w:rsidRDefault="00962CCF" w:rsidP="00557883">
      <w:pPr>
        <w:pStyle w:val="NormalWeb"/>
        <w:shd w:val="clear" w:color="auto" w:fill="FFFFFF"/>
        <w:spacing w:before="0" w:beforeAutospacing="0" w:after="0" w:afterAutospacing="0" w:line="360" w:lineRule="auto"/>
        <w:jc w:val="both"/>
        <w:rPr>
          <w:rFonts w:cstheme="minorHAnsi"/>
          <w:b/>
          <w:bCs/>
        </w:rPr>
      </w:pPr>
    </w:p>
    <w:p w14:paraId="20761FEF" w14:textId="5AF300B4" w:rsidR="00557883" w:rsidRDefault="00E42B09" w:rsidP="00557883">
      <w:pPr>
        <w:pStyle w:val="NormalWeb"/>
        <w:shd w:val="clear" w:color="auto" w:fill="FFFFFF"/>
        <w:spacing w:before="0" w:beforeAutospacing="0" w:after="0" w:afterAutospacing="0" w:line="360" w:lineRule="auto"/>
        <w:jc w:val="both"/>
        <w:rPr>
          <w:rFonts w:asciiTheme="majorBidi" w:hAnsiTheme="majorBidi" w:cstheme="majorBidi"/>
          <w:sz w:val="28"/>
          <w:szCs w:val="28"/>
        </w:rPr>
      </w:pPr>
      <w:r w:rsidRPr="00E42B09">
        <w:rPr>
          <w:rFonts w:cstheme="minorHAnsi"/>
          <w:b/>
          <w:bCs/>
        </w:rPr>
        <w:lastRenderedPageBreak/>
        <w:t xml:space="preserve">4. </w:t>
      </w:r>
      <w:r w:rsidR="00831802" w:rsidRPr="00E42B09">
        <w:rPr>
          <w:rFonts w:cstheme="minorHAnsi"/>
          <w:b/>
          <w:bCs/>
        </w:rPr>
        <w:t>Discussion</w:t>
      </w:r>
      <w:r w:rsidR="00557883" w:rsidRPr="00557883">
        <w:rPr>
          <w:rFonts w:asciiTheme="majorBidi" w:hAnsiTheme="majorBidi" w:cstheme="majorBidi"/>
          <w:sz w:val="28"/>
          <w:szCs w:val="28"/>
        </w:rPr>
        <w:t xml:space="preserve"> </w:t>
      </w:r>
    </w:p>
    <w:p w14:paraId="6EB3DA1B" w14:textId="77777777" w:rsidR="00557883" w:rsidRPr="00FD7691" w:rsidRDefault="00557883" w:rsidP="00557883">
      <w:pPr>
        <w:pStyle w:val="NormalWeb"/>
        <w:shd w:val="clear" w:color="auto" w:fill="FFFFFF"/>
        <w:spacing w:before="0" w:beforeAutospacing="0" w:after="0" w:afterAutospacing="0" w:line="360" w:lineRule="auto"/>
        <w:jc w:val="both"/>
        <w:rPr>
          <w:rFonts w:asciiTheme="minorHAnsi" w:hAnsiTheme="minorHAnsi" w:cstheme="minorHAnsi"/>
          <w:sz w:val="20"/>
          <w:szCs w:val="20"/>
        </w:rPr>
      </w:pPr>
      <w:r w:rsidRPr="00557883">
        <w:rPr>
          <w:rFonts w:asciiTheme="minorHAnsi" w:hAnsiTheme="minorHAnsi" w:cstheme="minorHAnsi"/>
          <w:sz w:val="20"/>
          <w:szCs w:val="20"/>
        </w:rPr>
        <w:t>Weeds have been a matter of great concern to the grain sorghum growers in Sudan.</w:t>
      </w:r>
      <w:r w:rsidRPr="00557883">
        <w:rPr>
          <w:rFonts w:asciiTheme="minorHAnsi" w:hAnsiTheme="minorHAnsi" w:cstheme="minorHAnsi"/>
          <w:b/>
          <w:bCs/>
          <w:sz w:val="20"/>
          <w:szCs w:val="20"/>
        </w:rPr>
        <w:t xml:space="preserve"> </w:t>
      </w:r>
      <w:r w:rsidRPr="00A914AA">
        <w:rPr>
          <w:rFonts w:asciiTheme="minorHAnsi" w:hAnsiTheme="minorHAnsi" w:cstheme="minorHAnsi"/>
          <w:sz w:val="20"/>
          <w:szCs w:val="20"/>
          <w:shd w:val="clear" w:color="auto" w:fill="FFFFFF"/>
        </w:rPr>
        <w:t>Hamada,</w:t>
      </w:r>
      <w:r w:rsidRPr="00A914AA">
        <w:rPr>
          <w:rFonts w:asciiTheme="minorHAnsi" w:hAnsiTheme="minorHAnsi" w:cstheme="minorHAnsi"/>
          <w:sz w:val="20"/>
          <w:szCs w:val="20"/>
        </w:rPr>
        <w:t xml:space="preserve"> (2000)</w:t>
      </w:r>
      <w:r w:rsidRPr="00557883">
        <w:rPr>
          <w:rFonts w:asciiTheme="minorHAnsi" w:hAnsiTheme="minorHAnsi" w:cstheme="minorHAnsi"/>
          <w:sz w:val="20"/>
          <w:szCs w:val="20"/>
        </w:rPr>
        <w:t xml:space="preserve"> reported that weeds are very strongly influencing in the productivity of the sorghum in Sudan, where the yield loss is 77-84%. There are many of factors are influencing the weed flora in the Gezira Scheme include crop management practices (crop rotation, herbicides, and irrigation methods), socio-economic factors (labor availability), and environmental variables like water quality for aquatic weeds</w:t>
      </w:r>
      <w:r w:rsidRPr="00FD7691">
        <w:rPr>
          <w:rFonts w:asciiTheme="minorHAnsi" w:hAnsiTheme="minorHAnsi" w:cstheme="minorHAnsi"/>
          <w:sz w:val="20"/>
          <w:szCs w:val="20"/>
        </w:rPr>
        <w:t xml:space="preserve"> (Karar et al., 2005</w:t>
      </w:r>
      <w:r w:rsidRPr="00557883">
        <w:rPr>
          <w:rFonts w:asciiTheme="minorHAnsi" w:hAnsiTheme="minorHAnsi" w:cstheme="minorHAnsi"/>
          <w:sz w:val="20"/>
          <w:szCs w:val="20"/>
        </w:rPr>
        <w:t>).</w:t>
      </w:r>
      <w:r w:rsidRPr="00FD7691">
        <w:rPr>
          <w:rFonts w:asciiTheme="minorHAnsi" w:hAnsiTheme="minorHAnsi" w:cstheme="minorHAnsi"/>
          <w:sz w:val="20"/>
          <w:szCs w:val="20"/>
        </w:rPr>
        <w:t xml:space="preserve"> </w:t>
      </w:r>
    </w:p>
    <w:p w14:paraId="04C32630" w14:textId="77777777" w:rsidR="00F52F92" w:rsidRPr="00FD7691" w:rsidRDefault="00F52F92" w:rsidP="00E42B09">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The present study documented 27 weed species belonging to 12 families, indicating moderate floristic diversity within the survey agro-ecosystem. Such diversity level are typical of irrigated central-based systems in in tropical and subtropical regions, where agricultural disturbance, irrigation regimes, and soil fertility create favorable ecological niches for opportunistic weed species(Salaudeen et al., 2022; Soumalia et al., 2024). </w:t>
      </w:r>
    </w:p>
    <w:p w14:paraId="4D9CB3F6" w14:textId="77777777" w:rsidR="00F52F92" w:rsidRPr="00FD7691"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The dominance of Fabaceae (22.2%), followed by Poaceae (18.5%) Malvaceae and Asteraceae (14.8% each), reflect patterns widely reported in tropical agro- ecosystems. Such family level dominance is a common feature of weed communities in cultivated and irrigated agro-ecosystem (Akcobundu, 1987; Zimdhl, 2018). Fabaceae dominace may be attributed their adaptive plasticity, efficient seed production, and nitrogen - fixing ability, which confer competitive advantages under cultivated conditions (Diallo and Anekonda, 2022; Gomez and Ferandez-Quintanilla, 2023; Rao, 2000; Holm et al, 1997 ). Likewise, Poaceae   species are frequently dominant in cereal system due to morphological and physiological similarities with crops such maize and sorghum, making them highly competitive under irrigation and fertilization regimes (Salaheldin et al., 2024)</w:t>
      </w:r>
    </w:p>
    <w:p w14:paraId="0FB0CADF" w14:textId="77777777" w:rsidR="00F52F92" w:rsidRPr="00FD7691" w:rsidRDefault="007E45A2" w:rsidP="00F52F92">
      <w:pPr>
        <w:shd w:val="clear" w:color="auto" w:fill="FFFFFF"/>
        <w:bidi w:val="0"/>
        <w:spacing w:after="0" w:line="360" w:lineRule="auto"/>
        <w:jc w:val="both"/>
        <w:rPr>
          <w:rFonts w:eastAsia="Times New Roman" w:cstheme="minorHAnsi"/>
          <w:sz w:val="20"/>
          <w:szCs w:val="20"/>
        </w:rPr>
      </w:pPr>
      <w:r>
        <w:rPr>
          <w:rFonts w:eastAsia="Times New Roman" w:cstheme="minorHAnsi"/>
          <w:sz w:val="20"/>
          <w:szCs w:val="20"/>
        </w:rPr>
        <w:t>From t</w:t>
      </w:r>
      <w:r w:rsidR="00F52F92" w:rsidRPr="00FD7691">
        <w:rPr>
          <w:rFonts w:eastAsia="Times New Roman" w:cstheme="minorHAnsi"/>
          <w:sz w:val="20"/>
          <w:szCs w:val="20"/>
        </w:rPr>
        <w:t>axonomic perspective, dicotyledonous species represented 74.1% of the total flora, whereas monocotyledons accounted for 25.9%. this predominance of dicots aligns with findings from tropical weed ecology studies, where broad-leaved species tend  dominate disturbed agro-ecosystems due to rapid germination, short life cycles, and high reproductive capacity (Ofori and Stern,2020). Trait-based analyses further suggest that dicot weeds often possess functional characteristics-such as rapid biomass accumulation and phenotypic plasticity –that enhance survival under fluctuating irrigation and management practices.</w:t>
      </w:r>
      <w:r w:rsidR="00004738">
        <w:rPr>
          <w:rFonts w:eastAsia="Times New Roman" w:cstheme="minorHAnsi"/>
          <w:sz w:val="20"/>
          <w:szCs w:val="20"/>
        </w:rPr>
        <w:t xml:space="preserve"> The phytosociological results revealed that the weed community was strangely dominated by a few highly competitive species. The high frequent and density of </w:t>
      </w:r>
      <w:r w:rsidR="00004738" w:rsidRPr="00004738">
        <w:rPr>
          <w:rFonts w:eastAsia="Times New Roman" w:cstheme="minorHAnsi"/>
          <w:i/>
          <w:iCs/>
          <w:sz w:val="20"/>
          <w:szCs w:val="20"/>
        </w:rPr>
        <w:t>Corchorus fascicularis</w:t>
      </w:r>
      <w:r w:rsidR="00004738">
        <w:rPr>
          <w:rFonts w:eastAsia="Times New Roman" w:cstheme="minorHAnsi"/>
          <w:sz w:val="20"/>
          <w:szCs w:val="20"/>
        </w:rPr>
        <w:t xml:space="preserve"> (25.33%) indicate its strong ecological adaptation to irrigated sorghum systems. Its dominance suggests high seed production capacity and efficient colonization under disturbed and irrigated conditions. </w:t>
      </w:r>
      <w:r w:rsidR="00004738" w:rsidRPr="008552D7">
        <w:rPr>
          <w:rFonts w:eastAsia="Times New Roman" w:cstheme="minorHAnsi"/>
          <w:sz w:val="20"/>
          <w:szCs w:val="20"/>
        </w:rPr>
        <w:t xml:space="preserve">Similarly Echinochloa colona (10.12%) and Cyndon dactylon (9.56%) demonstrated substantial </w:t>
      </w:r>
      <w:r w:rsidR="005E3186" w:rsidRPr="008552D7">
        <w:rPr>
          <w:rFonts w:eastAsia="Times New Roman" w:cstheme="minorHAnsi"/>
          <w:sz w:val="20"/>
          <w:szCs w:val="20"/>
        </w:rPr>
        <w:t>competitive ability. These grasses well known for their rapid vegetation growth and efficient resource utilization, which enhance their success in irrigated agro-</w:t>
      </w:r>
      <w:r w:rsidR="008552D7" w:rsidRPr="008552D7">
        <w:rPr>
          <w:rFonts w:eastAsia="Times New Roman" w:cstheme="minorHAnsi"/>
          <w:sz w:val="20"/>
          <w:szCs w:val="20"/>
        </w:rPr>
        <w:t>ecosystem</w:t>
      </w:r>
      <w:r w:rsidR="008552D7">
        <w:rPr>
          <w:rFonts w:eastAsia="Times New Roman" w:cstheme="minorHAnsi"/>
          <w:sz w:val="20"/>
          <w:szCs w:val="20"/>
        </w:rPr>
        <w:t xml:space="preserve"> (</w:t>
      </w:r>
      <w:r w:rsidR="008552D7" w:rsidRPr="008552D7">
        <w:rPr>
          <w:rFonts w:eastAsia="Times New Roman" w:cstheme="minorHAnsi"/>
          <w:sz w:val="20"/>
          <w:szCs w:val="20"/>
        </w:rPr>
        <w:t xml:space="preserve">Sharma </w:t>
      </w:r>
      <w:r w:rsidR="008552D7" w:rsidRPr="008552D7">
        <w:rPr>
          <w:rFonts w:eastAsia="Times New Roman" w:cstheme="minorHAnsi"/>
          <w:i/>
          <w:iCs/>
          <w:sz w:val="20"/>
          <w:szCs w:val="20"/>
        </w:rPr>
        <w:t>et al.,</w:t>
      </w:r>
      <w:r w:rsidR="008552D7" w:rsidRPr="008552D7">
        <w:rPr>
          <w:rFonts w:eastAsia="Times New Roman" w:cstheme="minorHAnsi"/>
          <w:sz w:val="20"/>
          <w:szCs w:val="20"/>
        </w:rPr>
        <w:t xml:space="preserve"> 2025; MUJAHED, 2021;</w:t>
      </w:r>
      <w:commentRangeStart w:id="7"/>
      <w:r w:rsidR="008552D7" w:rsidRPr="008552D7">
        <w:rPr>
          <w:rFonts w:eastAsia="Times New Roman" w:cstheme="minorHAnsi"/>
          <w:sz w:val="20"/>
          <w:szCs w:val="20"/>
        </w:rPr>
        <w:t xml:space="preserve"> Dutta </w:t>
      </w:r>
      <w:r w:rsidR="008552D7" w:rsidRPr="008552D7">
        <w:rPr>
          <w:rFonts w:eastAsia="Times New Roman" w:cstheme="minorHAnsi"/>
          <w:b/>
          <w:bCs/>
          <w:sz w:val="20"/>
          <w:szCs w:val="20"/>
        </w:rPr>
        <w:t xml:space="preserve">et a., </w:t>
      </w:r>
      <w:r w:rsidR="008552D7" w:rsidRPr="008552D7">
        <w:rPr>
          <w:rFonts w:eastAsia="Times New Roman" w:cstheme="minorHAnsi"/>
          <w:sz w:val="20"/>
          <w:szCs w:val="20"/>
        </w:rPr>
        <w:t>2015</w:t>
      </w:r>
      <w:commentRangeEnd w:id="7"/>
      <w:r w:rsidR="00CE3DFF" w:rsidRPr="008552D7">
        <w:rPr>
          <w:rStyle w:val="CommentReference"/>
          <w:rFonts w:eastAsia="Times New Roman" w:cstheme="minorHAnsi"/>
          <w:sz w:val="20"/>
          <w:szCs w:val="20"/>
        </w:rPr>
        <w:commentReference w:id="7"/>
      </w:r>
      <w:r w:rsidR="008552D7" w:rsidRPr="008552D7">
        <w:rPr>
          <w:rFonts w:eastAsia="Times New Roman" w:cstheme="minorHAnsi"/>
          <w:sz w:val="20"/>
          <w:szCs w:val="20"/>
        </w:rPr>
        <w:t>)</w:t>
      </w:r>
      <w:r w:rsidR="008552D7">
        <w:rPr>
          <w:rFonts w:eastAsia="Times New Roman" w:cstheme="minorHAnsi"/>
          <w:sz w:val="20"/>
          <w:szCs w:val="20"/>
        </w:rPr>
        <w:t xml:space="preserve">. </w:t>
      </w:r>
      <w:r w:rsidR="005E3186">
        <w:rPr>
          <w:rFonts w:eastAsia="Times New Roman" w:cstheme="minorHAnsi"/>
          <w:sz w:val="20"/>
          <w:szCs w:val="20"/>
        </w:rPr>
        <w:t xml:space="preserve">the high occurrence of </w:t>
      </w:r>
      <w:r w:rsidR="005E3186" w:rsidRPr="008552D7">
        <w:rPr>
          <w:rFonts w:eastAsia="Times New Roman" w:cstheme="minorHAnsi"/>
          <w:sz w:val="20"/>
          <w:szCs w:val="20"/>
        </w:rPr>
        <w:t>Hibiscus panduriformis</w:t>
      </w:r>
      <w:r w:rsidR="005E3186">
        <w:rPr>
          <w:rFonts w:eastAsia="Times New Roman" w:cstheme="minorHAnsi"/>
          <w:sz w:val="20"/>
          <w:szCs w:val="20"/>
        </w:rPr>
        <w:t xml:space="preserve"> </w:t>
      </w:r>
      <w:r w:rsidR="00004738">
        <w:rPr>
          <w:rFonts w:eastAsia="Times New Roman" w:cstheme="minorHAnsi"/>
          <w:sz w:val="20"/>
          <w:szCs w:val="20"/>
        </w:rPr>
        <w:t xml:space="preserve"> </w:t>
      </w:r>
      <w:r w:rsidR="005E3186">
        <w:rPr>
          <w:rFonts w:eastAsia="Times New Roman" w:cstheme="minorHAnsi"/>
          <w:sz w:val="20"/>
          <w:szCs w:val="20"/>
        </w:rPr>
        <w:t>(10.19%) further indicates that broad-leaved annual weeds are highly adapted to the envi</w:t>
      </w:r>
      <w:r w:rsidR="00D563F9">
        <w:rPr>
          <w:rFonts w:eastAsia="Times New Roman" w:cstheme="minorHAnsi"/>
          <w:sz w:val="20"/>
          <w:szCs w:val="20"/>
        </w:rPr>
        <w:t>ronmental conditions of the Gez</w:t>
      </w:r>
      <w:r w:rsidR="005E3186">
        <w:rPr>
          <w:rFonts w:eastAsia="Times New Roman" w:cstheme="minorHAnsi"/>
          <w:sz w:val="20"/>
          <w:szCs w:val="20"/>
        </w:rPr>
        <w:t xml:space="preserve">ira irrigated scheme. the uneven distribution pattern, where a small number of species contribute disproportionately to total density, reflects moderate diversity </w:t>
      </w:r>
      <w:r w:rsidR="005E3186">
        <w:rPr>
          <w:rFonts w:eastAsia="Times New Roman" w:cstheme="minorHAnsi"/>
          <w:sz w:val="20"/>
          <w:szCs w:val="20"/>
        </w:rPr>
        <w:lastRenderedPageBreak/>
        <w:t>with dominance structure typical of int</w:t>
      </w:r>
      <w:r w:rsidR="006E3532">
        <w:rPr>
          <w:rFonts w:eastAsia="Times New Roman" w:cstheme="minorHAnsi"/>
          <w:sz w:val="20"/>
          <w:szCs w:val="20"/>
        </w:rPr>
        <w:t>ensively managed agro-ecosystem. Such patterns are often associated with repeated disturbance, irrigation, and nutrient availability that favor fast-growing annuals.</w:t>
      </w:r>
      <w:r w:rsidR="005E3186">
        <w:rPr>
          <w:rFonts w:eastAsia="Times New Roman" w:cstheme="minorHAnsi"/>
          <w:sz w:val="20"/>
          <w:szCs w:val="20"/>
        </w:rPr>
        <w:t xml:space="preserve">  </w:t>
      </w:r>
      <w:r w:rsidR="00004738">
        <w:rPr>
          <w:rFonts w:eastAsia="Times New Roman" w:cstheme="minorHAnsi"/>
          <w:sz w:val="20"/>
          <w:szCs w:val="20"/>
        </w:rPr>
        <w:t xml:space="preserve"> </w:t>
      </w:r>
    </w:p>
    <w:p w14:paraId="0C639313" w14:textId="77777777" w:rsidR="00F52F92" w:rsidRPr="00FD7691" w:rsidRDefault="00F52F92" w:rsidP="001E099E">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Life-form analysis revealed a marked dominance of therophytes (85.2%), followed </w:t>
      </w:r>
      <w:r w:rsidR="001E099E" w:rsidRPr="00FD7691">
        <w:rPr>
          <w:rFonts w:eastAsia="Times New Roman" w:cstheme="minorHAnsi"/>
          <w:sz w:val="20"/>
          <w:szCs w:val="20"/>
        </w:rPr>
        <w:t>by hemicryptophtes</w:t>
      </w:r>
      <w:r w:rsidRPr="00FD7691">
        <w:rPr>
          <w:rFonts w:eastAsia="Times New Roman" w:cstheme="minorHAnsi"/>
          <w:sz w:val="20"/>
          <w:szCs w:val="20"/>
        </w:rPr>
        <w:t xml:space="preserve"> (11.1%</w:t>
      </w:r>
      <w:r w:rsidR="001E099E" w:rsidRPr="00FD7691">
        <w:rPr>
          <w:rFonts w:eastAsia="Times New Roman" w:cstheme="minorHAnsi"/>
          <w:sz w:val="20"/>
          <w:szCs w:val="20"/>
        </w:rPr>
        <w:t>) and</w:t>
      </w:r>
      <w:r w:rsidRPr="00FD7691">
        <w:rPr>
          <w:rFonts w:eastAsia="Times New Roman" w:cstheme="minorHAnsi"/>
          <w:sz w:val="20"/>
          <w:szCs w:val="20"/>
        </w:rPr>
        <w:t xml:space="preserve"> geophytes (3.7%).the prevalence of therophytes refelect adaptation to seasonal rainfall patterns and recurrent anthropogenic disturbance, which flavor annual species capable of completing their </w:t>
      </w:r>
      <w:r w:rsidR="00D27874" w:rsidRPr="00FD7691">
        <w:rPr>
          <w:rFonts w:eastAsia="Times New Roman" w:cstheme="minorHAnsi"/>
          <w:sz w:val="20"/>
          <w:szCs w:val="20"/>
        </w:rPr>
        <w:t>life cycles</w:t>
      </w:r>
      <w:r w:rsidRPr="00FD7691">
        <w:rPr>
          <w:rFonts w:eastAsia="Times New Roman" w:cstheme="minorHAnsi"/>
          <w:sz w:val="20"/>
          <w:szCs w:val="20"/>
        </w:rPr>
        <w:t xml:space="preserve"> rapidly. In irrigated sorghum systems, therophytic weeds are commonly reported as dominant due to continuous soil disturbance and nutrient enrichment (Sahoo et al., 2024). Similar biological spectra have been documented in sub-Saharan Africa, where annual weeds constitute the major component of agro-ecosystem flora (Mwangi and Swennen, 2024).</w:t>
      </w:r>
    </w:p>
    <w:p w14:paraId="630DED02" w14:textId="77777777" w:rsidR="00F52F92" w:rsidRPr="00FD7691"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Ecologically, the observed floristic composition suggests a weed community structured primarily by disturbance intensity, irrigation frequency, and crop rotation practices. Recent studies indicate that conservation agriculture and improve weed management strategies significantly influence weed community composition and functional diversity (Motmainna et al., 2025).moreover, understanding the critical period of weed-crop competition is essential for sustainable management in irrigated systems (Hakeem et al., 2025).</w:t>
      </w:r>
    </w:p>
    <w:p w14:paraId="284A4CE8" w14:textId="77777777" w:rsidR="00F52F92" w:rsidRPr="00FD7691"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In the Sudanese context, limited recent floristic surveys emphasize the importance of  updating weed inventories under changing climatic and agronomic conditions (Hamad et al., 2025). Therefore, the present findings contributes valuable baseline data for biodiversity monitoring and irrigated weed management planning in irrigated agro-ecosystem.      </w:t>
      </w:r>
    </w:p>
    <w:p w14:paraId="45751854" w14:textId="77777777" w:rsidR="00F52F92" w:rsidRPr="004D47E4" w:rsidRDefault="00E42B09" w:rsidP="00E42B09">
      <w:pPr>
        <w:shd w:val="clear" w:color="auto" w:fill="FFFFFF"/>
        <w:bidi w:val="0"/>
        <w:spacing w:after="0" w:line="360" w:lineRule="auto"/>
        <w:jc w:val="both"/>
        <w:rPr>
          <w:rFonts w:eastAsia="Times New Roman" w:cstheme="minorHAnsi"/>
          <w:b/>
          <w:bCs/>
        </w:rPr>
      </w:pPr>
      <w:r w:rsidRPr="004D47E4">
        <w:rPr>
          <w:rFonts w:eastAsia="Times New Roman" w:cstheme="minorHAnsi"/>
          <w:b/>
          <w:bCs/>
        </w:rPr>
        <w:t xml:space="preserve">6. </w:t>
      </w:r>
      <w:r w:rsidR="00F52F92" w:rsidRPr="004D47E4">
        <w:rPr>
          <w:rFonts w:eastAsia="Times New Roman" w:cstheme="minorHAnsi"/>
          <w:b/>
          <w:bCs/>
        </w:rPr>
        <w:t>Conclusion</w:t>
      </w:r>
    </w:p>
    <w:p w14:paraId="38332343" w14:textId="77777777" w:rsidR="00F52F92" w:rsidRPr="00FD7691" w:rsidRDefault="00F52F92" w:rsidP="00706F97">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The present study revealed a moderately diverse </w:t>
      </w:r>
      <w:commentRangeStart w:id="8"/>
      <w:r w:rsidRPr="00FD7691">
        <w:rPr>
          <w:rFonts w:eastAsia="Times New Roman" w:cstheme="minorHAnsi"/>
          <w:sz w:val="20"/>
          <w:szCs w:val="20"/>
        </w:rPr>
        <w:t xml:space="preserve">owed flora </w:t>
      </w:r>
      <w:commentRangeEnd w:id="8"/>
      <w:r w:rsidR="00CF1CC7" w:rsidRPr="00FD7691">
        <w:rPr>
          <w:rStyle w:val="CommentReference"/>
          <w:rFonts w:eastAsia="Times New Roman" w:cstheme="minorHAnsi"/>
          <w:sz w:val="20"/>
          <w:szCs w:val="20"/>
        </w:rPr>
        <w:commentReference w:id="8"/>
      </w:r>
      <w:r w:rsidRPr="00FD7691">
        <w:rPr>
          <w:rFonts w:eastAsia="Times New Roman" w:cstheme="minorHAnsi"/>
          <w:sz w:val="20"/>
          <w:szCs w:val="20"/>
        </w:rPr>
        <w:t xml:space="preserve">comprising 27 species distributed among 12 families in the sorghum irrigated agro-ecosysyem. The dominance of Fabaceae (22.2%) and Poaceae (18.5%) followed by Asteraceae and Malvaceae reflect adaptive strategies that favor survival under irrigated and intensively managed conditions. The predominance of dicotyledonous species (74.1%) over monocotyledons (25.9%) indicates the ecological success of broad-leaved weeds in disturbed agricultural habitat. </w:t>
      </w:r>
      <w:commentRangeStart w:id="9"/>
      <w:r w:rsidR="004D47E4">
        <w:rPr>
          <w:rFonts w:eastAsia="Times New Roman" w:cstheme="minorHAnsi"/>
          <w:sz w:val="20"/>
          <w:szCs w:val="20"/>
        </w:rPr>
        <w:t xml:space="preserve">Corchorus fascicularis </w:t>
      </w:r>
      <w:commentRangeEnd w:id="9"/>
      <w:r w:rsidR="00CF1CC7">
        <w:rPr>
          <w:rStyle w:val="CommentReference"/>
          <w:rFonts w:eastAsia="Times New Roman" w:cstheme="minorHAnsi"/>
          <w:sz w:val="20"/>
          <w:szCs w:val="20"/>
        </w:rPr>
        <w:commentReference w:id="9"/>
      </w:r>
      <w:r w:rsidR="004D47E4">
        <w:rPr>
          <w:rFonts w:eastAsia="Times New Roman" w:cstheme="minorHAnsi"/>
          <w:sz w:val="20"/>
          <w:szCs w:val="20"/>
        </w:rPr>
        <w:t xml:space="preserve">was the most dominant weed species (25.33%), followed by </w:t>
      </w:r>
      <w:r w:rsidR="004D47E4" w:rsidRPr="004D47E4">
        <w:rPr>
          <w:rFonts w:eastAsia="Times New Roman" w:cstheme="minorHAnsi"/>
          <w:i/>
          <w:iCs/>
          <w:sz w:val="20"/>
          <w:szCs w:val="20"/>
        </w:rPr>
        <w:t>Hibiscus panduriformis</w:t>
      </w:r>
      <w:r w:rsidR="004D47E4">
        <w:rPr>
          <w:rFonts w:eastAsia="Times New Roman" w:cstheme="minorHAnsi"/>
          <w:sz w:val="20"/>
          <w:szCs w:val="20"/>
        </w:rPr>
        <w:t xml:space="preserve"> (10.19%) ,</w:t>
      </w:r>
      <w:r w:rsidR="00706F97">
        <w:rPr>
          <w:rFonts w:eastAsia="Times New Roman" w:cstheme="minorHAnsi"/>
          <w:sz w:val="20"/>
          <w:szCs w:val="20"/>
        </w:rPr>
        <w:t xml:space="preserve"> </w:t>
      </w:r>
      <w:r w:rsidR="004D47E4" w:rsidRPr="00706F97">
        <w:rPr>
          <w:rFonts w:eastAsia="Times New Roman" w:cstheme="minorHAnsi"/>
          <w:i/>
          <w:iCs/>
          <w:sz w:val="20"/>
          <w:szCs w:val="20"/>
        </w:rPr>
        <w:t>Echino</w:t>
      </w:r>
      <w:r w:rsidR="00706F97" w:rsidRPr="00706F97">
        <w:rPr>
          <w:rFonts w:eastAsia="Times New Roman" w:cstheme="minorHAnsi"/>
          <w:i/>
          <w:iCs/>
          <w:sz w:val="20"/>
          <w:szCs w:val="20"/>
        </w:rPr>
        <w:t>chloa colona</w:t>
      </w:r>
      <w:r w:rsidR="00706F97">
        <w:rPr>
          <w:rFonts w:eastAsia="Times New Roman" w:cstheme="minorHAnsi"/>
          <w:sz w:val="20"/>
          <w:szCs w:val="20"/>
        </w:rPr>
        <w:t xml:space="preserve"> (10.12%), and </w:t>
      </w:r>
      <w:r w:rsidR="00706F97" w:rsidRPr="00706F97">
        <w:rPr>
          <w:rFonts w:eastAsia="Times New Roman" w:cstheme="minorHAnsi"/>
          <w:i/>
          <w:iCs/>
          <w:sz w:val="20"/>
          <w:szCs w:val="20"/>
        </w:rPr>
        <w:t>Cynodon dactylon</w:t>
      </w:r>
      <w:r w:rsidR="00706F97">
        <w:rPr>
          <w:rFonts w:eastAsia="Times New Roman" w:cstheme="minorHAnsi"/>
          <w:sz w:val="20"/>
          <w:szCs w:val="20"/>
        </w:rPr>
        <w:t xml:space="preserve"> (9.56%). The high frequency and density values of these species indicate their strong competitive ability and adaptation to irrigated and distributed agro-ecosystem. </w:t>
      </w:r>
      <w:r w:rsidRPr="00FD7691">
        <w:rPr>
          <w:rFonts w:eastAsia="Times New Roman" w:cstheme="minorHAnsi"/>
          <w:sz w:val="20"/>
          <w:szCs w:val="20"/>
        </w:rPr>
        <w:t>Life –form analysis demonstrated a clear dominance of theophytes (85.2%), confirming that annual species are highly adapted to seasonal cultivation cycles, frequent soil disturbance, and irrigation practices. This biological spectrum is characteristic of tropical agroecosystem and aligns with recent Africa studies reporting similar pattern in irrigated cereal systems.</w:t>
      </w:r>
    </w:p>
    <w:p w14:paraId="1CDC8587" w14:textId="135754B9" w:rsidR="00F52F92" w:rsidRDefault="00F52F92" w:rsidP="00F52F92">
      <w:pPr>
        <w:shd w:val="clear" w:color="auto" w:fill="FFFFFF"/>
        <w:bidi w:val="0"/>
        <w:spacing w:after="0" w:line="360" w:lineRule="auto"/>
        <w:jc w:val="both"/>
        <w:rPr>
          <w:rFonts w:eastAsia="Times New Roman" w:cstheme="minorHAnsi"/>
          <w:sz w:val="20"/>
          <w:szCs w:val="20"/>
        </w:rPr>
      </w:pPr>
      <w:r w:rsidRPr="00FD7691">
        <w:rPr>
          <w:rFonts w:eastAsia="Times New Roman" w:cstheme="minorHAnsi"/>
          <w:sz w:val="20"/>
          <w:szCs w:val="20"/>
        </w:rPr>
        <w:t xml:space="preserve">Overall, the findings highlight that weed community structure in irrigate d sorghum is strongly shaped by anthropogenic disturbance, moisture availability, and crop management practices. The documented floristic composition provides essential baseline data for biodiversity assessment and </w:t>
      </w:r>
      <w:r w:rsidR="00351987">
        <w:rPr>
          <w:rFonts w:eastAsia="Times New Roman" w:cstheme="minorHAnsi"/>
          <w:sz w:val="20"/>
          <w:szCs w:val="20"/>
        </w:rPr>
        <w:t>F</w:t>
      </w:r>
      <w:r w:rsidR="00351987" w:rsidRPr="00351987">
        <w:t xml:space="preserve"> </w:t>
      </w:r>
      <w:r w:rsidR="00351987" w:rsidRPr="00351987">
        <w:rPr>
          <w:rFonts w:eastAsia="Times New Roman" w:cstheme="minorHAnsi"/>
          <w:sz w:val="20"/>
          <w:szCs w:val="20"/>
        </w:rPr>
        <w:lastRenderedPageBreak/>
        <w:t xml:space="preserve">Hiv  </w:t>
      </w:r>
      <w:r w:rsidRPr="00FD7691">
        <w:rPr>
          <w:rFonts w:eastAsia="Times New Roman" w:cstheme="minorHAnsi"/>
          <w:sz w:val="20"/>
          <w:szCs w:val="20"/>
        </w:rPr>
        <w:t xml:space="preserve">orts the development of sustainable and integrated weed management strategies in irrigated agricultural systems , particularly within Sudan and comparable agro-ecological zones .      </w:t>
      </w:r>
    </w:p>
    <w:p w14:paraId="775A12D9" w14:textId="77777777" w:rsidR="009C3129" w:rsidRDefault="009C3129" w:rsidP="009C3129">
      <w:pPr>
        <w:shd w:val="clear" w:color="auto" w:fill="FFFFFF"/>
        <w:bidi w:val="0"/>
        <w:spacing w:after="0" w:line="360" w:lineRule="auto"/>
        <w:jc w:val="both"/>
        <w:rPr>
          <w:rFonts w:eastAsia="Times New Roman" w:cstheme="minorHAnsi"/>
          <w:sz w:val="20"/>
          <w:szCs w:val="20"/>
        </w:rPr>
      </w:pPr>
    </w:p>
    <w:p w14:paraId="52FB4AC2" w14:textId="77777777" w:rsidR="00F52F92" w:rsidRPr="00FD7691" w:rsidRDefault="00F52F92" w:rsidP="00F52F92">
      <w:pPr>
        <w:shd w:val="clear" w:color="auto" w:fill="FFFFFF"/>
        <w:bidi w:val="0"/>
        <w:spacing w:after="0" w:line="360" w:lineRule="auto"/>
        <w:jc w:val="both"/>
        <w:rPr>
          <w:rFonts w:eastAsia="Times New Roman" w:cstheme="minorHAnsi"/>
          <w:sz w:val="20"/>
          <w:szCs w:val="20"/>
        </w:rPr>
      </w:pPr>
    </w:p>
    <w:p w14:paraId="0D6FCF98" w14:textId="77777777" w:rsidR="006A025E" w:rsidRPr="006A025E" w:rsidRDefault="001C21D6" w:rsidP="006A025E">
      <w:pPr>
        <w:shd w:val="clear" w:color="auto" w:fill="FFFFFF"/>
        <w:bidi w:val="0"/>
        <w:spacing w:after="0" w:line="360" w:lineRule="auto"/>
        <w:jc w:val="both"/>
        <w:rPr>
          <w:rFonts w:cstheme="minorHAnsi"/>
          <w:b/>
          <w:bCs/>
          <w:color w:val="333333"/>
          <w:shd w:val="clear" w:color="auto" w:fill="FFFFFF"/>
          <w:rtl/>
        </w:rPr>
      </w:pPr>
      <w:r w:rsidRPr="001C21D6">
        <w:rPr>
          <w:rFonts w:cstheme="minorHAnsi"/>
          <w:b/>
          <w:bCs/>
          <w:color w:val="333333"/>
          <w:shd w:val="clear" w:color="auto" w:fill="FFFFFF"/>
        </w:rPr>
        <w:t xml:space="preserve">6. </w:t>
      </w:r>
      <w:r w:rsidR="005975B6" w:rsidRPr="001C21D6">
        <w:rPr>
          <w:rFonts w:cstheme="minorHAnsi"/>
          <w:b/>
          <w:bCs/>
          <w:color w:val="333333"/>
          <w:shd w:val="clear" w:color="auto" w:fill="FFFFFF"/>
        </w:rPr>
        <w:t>References</w:t>
      </w:r>
    </w:p>
    <w:p w14:paraId="157BA8E7"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Abdallah, A. H., Mahmoud, N., &amp; Elmahi, N. (2020) .Check List of the Flora of Barakat Area (Gazira State) Sudan.</w:t>
      </w:r>
    </w:p>
    <w:p w14:paraId="440B5F9D"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Akobundu.I.O.(1987).weed science in the tropic: principles and practices. John wiely&amp; sons.</w:t>
      </w:r>
    </w:p>
    <w:p w14:paraId="035FDEA2"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Ali, M. A. M., &amp; Hamadnalla, H. M. (2020). Eco-taxonomic Study of the Weeds of Um Algura Area-Western Gezira State, Sudan. Research Reviews: Research Reviews: Journal of Ecology and Environmental Sciences, 8(2), 11-16.</w:t>
      </w:r>
    </w:p>
    <w:p w14:paraId="0FECA31A"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Birhanu, S. (2021). Potential benefits of sorghum [Sorghum bicolor (L.) Moench] on human health: A review. International Journal of Food Engineering and Technology, 5(1), 8-18.</w:t>
      </w:r>
    </w:p>
    <w:p w14:paraId="0439E368"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de Morais Cardoso, L., Pinheiro, S. S., Martino, H. S. D., &amp; Pinheiro-Sant'Ana, H. M. (2017). Sorghum (Sorghum bicolor L.): Nutrients, bioactive compounds, and potential impact on human health. Critical reviews in food science and nutrition, 57(2), 372-390.</w:t>
      </w:r>
    </w:p>
    <w:p w14:paraId="3BD5C0C8"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Diallo,A.O., and Anekonda,T.S. (2022). Floristic composition and functional analysis of weed communities in irrigated cereals.Plant Ecology ,223(8), 833-848.</w:t>
      </w:r>
    </w:p>
    <w:p w14:paraId="125194BF" w14:textId="77777777" w:rsidR="006A025E" w:rsidRPr="006A025E" w:rsidRDefault="006A025E" w:rsidP="006A025E">
      <w:pPr>
        <w:pStyle w:val="EndNoteBibliography"/>
        <w:spacing w:after="0" w:line="360" w:lineRule="auto"/>
        <w:ind w:left="720" w:hanging="720"/>
        <w:rPr>
          <w:rFonts w:asciiTheme="minorHAnsi" w:hAnsiTheme="minorHAnsi" w:cstheme="minorHAnsi"/>
          <w:sz w:val="20"/>
          <w:szCs w:val="20"/>
          <w:rtl/>
        </w:rPr>
      </w:pPr>
      <w:r w:rsidRPr="006A025E">
        <w:rPr>
          <w:rFonts w:asciiTheme="minorHAnsi" w:hAnsiTheme="minorHAnsi" w:cstheme="minorHAnsi"/>
          <w:sz w:val="20"/>
          <w:szCs w:val="20"/>
        </w:rPr>
        <w:t>Dutta, W., Ray, D., &amp; Ray, P. (2015). Molecular characterization and host range studies of indigenous fungus as prospective mycoherbicidal agent of water hyacinth. Indian Journal of Weed Science, 47(1), 59-65.</w:t>
      </w:r>
    </w:p>
    <w:p w14:paraId="5EC41FED" w14:textId="77777777" w:rsidR="006A025E" w:rsidRPr="001D01A5" w:rsidRDefault="006A025E" w:rsidP="00123743">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ESPITIA-HERNáNDEZ, P., CHAVEZ GONZALEZ, M. L., ASCACIO-VALDES, J. A., DáVILA-MEDINA, D., FLORES-NAVEDA, A., SILVA, T., RUELAS CHACON, X. &amp; SEPúLVEDA, L. 2022. Sorghum (Sorghum bicolor L.) as a potential source of bioactive substances and their biological properties. </w:t>
      </w:r>
      <w:r w:rsidRPr="001D01A5">
        <w:rPr>
          <w:rFonts w:asciiTheme="minorHAnsi" w:hAnsiTheme="minorHAnsi" w:cstheme="minorHAnsi"/>
          <w:i/>
          <w:sz w:val="20"/>
          <w:szCs w:val="20"/>
        </w:rPr>
        <w:t>Critical Reviews in Food Science and Nutrition,</w:t>
      </w:r>
      <w:r w:rsidRPr="001D01A5">
        <w:rPr>
          <w:rFonts w:asciiTheme="minorHAnsi" w:hAnsiTheme="minorHAnsi" w:cstheme="minorHAnsi"/>
          <w:sz w:val="20"/>
          <w:szCs w:val="20"/>
        </w:rPr>
        <w:t xml:space="preserve"> 62</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2269-2280.</w:t>
      </w:r>
    </w:p>
    <w:p w14:paraId="2509BE4F"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 xml:space="preserve">Gomez, P., and Fenandez-Quintanilla , C. (2023). Functional traits driving weed success in irrigated maize: a trait-based perspective.Weed Research ,63(2), 75-89. </w:t>
      </w:r>
    </w:p>
    <w:p w14:paraId="01D6B62B" w14:textId="77777777" w:rsidR="006A025E" w:rsidRPr="001D01A5" w:rsidRDefault="006A025E" w:rsidP="00123743">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GRENIER, C., BRAMEL, P., DAHLBERG, J., EL-AHMADI, A., MAHMOUD, M., PETERSON, G., ROSENOW, D. &amp; EJETA, G. 2004. Sorghums of the Sudan: analysis of regional diversity and distribution. </w:t>
      </w:r>
      <w:r w:rsidRPr="001D01A5">
        <w:rPr>
          <w:rFonts w:asciiTheme="minorHAnsi" w:hAnsiTheme="minorHAnsi" w:cstheme="minorHAnsi"/>
          <w:i/>
          <w:sz w:val="20"/>
          <w:szCs w:val="20"/>
        </w:rPr>
        <w:t>Genetic Resources and Crop Evolution,</w:t>
      </w:r>
      <w:r w:rsidRPr="001D01A5">
        <w:rPr>
          <w:rFonts w:asciiTheme="minorHAnsi" w:hAnsiTheme="minorHAnsi" w:cstheme="minorHAnsi"/>
          <w:sz w:val="20"/>
          <w:szCs w:val="20"/>
        </w:rPr>
        <w:t xml:space="preserve"> 51</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489-500.</w:t>
      </w:r>
    </w:p>
    <w:p w14:paraId="25173E74" w14:textId="77777777" w:rsidR="006A025E"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Hakeem, S. A., Matloob, A., Ghazy, A. H., Fiaz, S., Ali, M., Haq, T. U., ... &amp; Ul Haq, M. Z. (2025). Critical period of weed-crop competition in irrigated chickpea as a tool for judicious weed control. Scientific Reports, 15(1), 32116.</w:t>
      </w:r>
    </w:p>
    <w:p w14:paraId="07C3AFC7"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Hamad, M. S., Mohammed, S. A. A., Kabbashi, A. S., &amp; Gladeema, K. M. M. (2025). Floristic List of Weeds in Irrigated Sorghum bicolor (Grain Sorghum) Fields in the El-Meilg Area, Gezira Scheme, Sudan. International Journal of Plant &amp; Soil Science, 37(11), 497-504.</w:t>
      </w:r>
    </w:p>
    <w:p w14:paraId="793B2248" w14:textId="77777777" w:rsidR="006A025E" w:rsidRPr="00FD3029" w:rsidRDefault="006A025E" w:rsidP="00FD3029">
      <w:pPr>
        <w:pStyle w:val="EndNoteBibliography"/>
        <w:spacing w:after="0" w:line="360" w:lineRule="auto"/>
        <w:ind w:left="720" w:hanging="720"/>
        <w:rPr>
          <w:rFonts w:asciiTheme="minorHAnsi" w:hAnsiTheme="minorHAnsi" w:cstheme="minorHAnsi"/>
          <w:sz w:val="20"/>
          <w:szCs w:val="20"/>
        </w:rPr>
      </w:pPr>
      <w:r w:rsidRPr="00FD3029">
        <w:rPr>
          <w:rFonts w:asciiTheme="minorHAnsi" w:hAnsiTheme="minorHAnsi" w:cstheme="minorHAnsi"/>
          <w:sz w:val="20"/>
          <w:szCs w:val="20"/>
        </w:rPr>
        <w:t>Hamada, A. A. (2000). Weeds and weed management in Sudan. Journal of Weed Science and Technology, 45(2), 131-136.</w:t>
      </w:r>
    </w:p>
    <w:p w14:paraId="6C9F1ED0"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lastRenderedPageBreak/>
        <w:t>Holm,L.G., Doll,J., Holm,E, Pancho, J.V,. &amp;Herberger, J.P.(1997). World weeds: Natural historical  and distribution. John Wiley &amp;Sons.</w:t>
      </w:r>
    </w:p>
    <w:p w14:paraId="2F6DF8BD" w14:textId="77777777" w:rsidR="006A025E"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IPNI(2025). International Plant Names Index. Published on the Internet http://www.ipni.org, The Royal Botanic Gardens, Kew, Harvard University Herbaria &amp; Libraries and Australian National Herbarium. [Retrieved 24 September 2025].</w:t>
      </w:r>
    </w:p>
    <w:p w14:paraId="28EC4925"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Karar, R. O. (2003). Studies of the weed ecology of the Gezira scheme, Sudan: an ecological and socio-economic perspective (Doctoral dissertation, University of Liverpool).</w:t>
      </w:r>
    </w:p>
    <w:p w14:paraId="0BBEEC28" w14:textId="77777777" w:rsidR="006A025E" w:rsidRPr="00FD3029" w:rsidRDefault="006A025E" w:rsidP="00FD3029">
      <w:pPr>
        <w:pStyle w:val="EndNoteBibliography"/>
        <w:spacing w:after="0" w:line="360" w:lineRule="auto"/>
        <w:ind w:left="720" w:hanging="720"/>
        <w:rPr>
          <w:rFonts w:asciiTheme="minorHAnsi" w:hAnsiTheme="minorHAnsi" w:cstheme="minorHAnsi"/>
          <w:sz w:val="20"/>
          <w:szCs w:val="20"/>
        </w:rPr>
      </w:pPr>
      <w:r w:rsidRPr="00FD3029">
        <w:rPr>
          <w:rFonts w:asciiTheme="minorHAnsi" w:hAnsiTheme="minorHAnsi" w:cstheme="minorHAnsi"/>
          <w:sz w:val="20"/>
          <w:szCs w:val="20"/>
        </w:rPr>
        <w:t>Karar, R. O., Mohamed, B. F., &amp; Marrs, R. H. (2005). Factors influencing the weed flora in the Gezira Scheme, Sudan. Weed Research, 45(2), 121-129.</w:t>
      </w:r>
    </w:p>
    <w:p w14:paraId="36767A99"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tl/>
        </w:rPr>
      </w:pPr>
      <w:r w:rsidRPr="005975B6">
        <w:rPr>
          <w:rFonts w:asciiTheme="minorHAnsi" w:hAnsiTheme="minorHAnsi" w:cstheme="minorHAnsi"/>
          <w:sz w:val="20"/>
          <w:szCs w:val="20"/>
        </w:rPr>
        <w:t>Kumar U., Craufurd P. Q., Gowda C. L. L., Ashok K. A., Claessens L. (2012). “Sorghum,” in Impacts of climate change on the agricultural and aquatic systems and natural resources within the CGIAR’s mandate (Copenhagen, Denmark: Consultative Group on International Agricultural Research), 136–144.</w:t>
      </w:r>
    </w:p>
    <w:p w14:paraId="7A49FEAB" w14:textId="77777777" w:rsidR="006A025E" w:rsidRPr="001D01A5" w:rsidRDefault="006A025E" w:rsidP="00123743">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MAMAD, N. 2010. </w:t>
      </w:r>
      <w:r w:rsidRPr="001D01A5">
        <w:rPr>
          <w:rFonts w:asciiTheme="minorHAnsi" w:hAnsiTheme="minorHAnsi" w:cstheme="minorHAnsi"/>
          <w:i/>
          <w:sz w:val="20"/>
          <w:szCs w:val="20"/>
        </w:rPr>
        <w:t>Irrigation performance of Gezira scheme, Sudan: assessment of land and water productivity using satellite data.</w:t>
      </w:r>
      <w:r w:rsidRPr="001D01A5">
        <w:rPr>
          <w:rFonts w:asciiTheme="minorHAnsi" w:hAnsiTheme="minorHAnsi" w:cstheme="minorHAnsi"/>
          <w:sz w:val="20"/>
          <w:szCs w:val="20"/>
        </w:rPr>
        <w:t xml:space="preserve"> Unesco-IHE.</w:t>
      </w:r>
    </w:p>
    <w:p w14:paraId="03BBE414"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Motmainna, M., Juraimi, A. S., Che’Ya, N. N., Su, A. S. M., Mazlan, N., Manaf, M. N. H. A., ... &amp; Hasan, M. (2025). Sustainable weed management in rice to ensure food security: a review. ACS Agricultural Science &amp; Technology, 5(5), 667-680.</w:t>
      </w:r>
    </w:p>
    <w:p w14:paraId="5A2993C7" w14:textId="77777777" w:rsidR="006A025E" w:rsidRPr="006A025E" w:rsidRDefault="006A025E" w:rsidP="006A025E">
      <w:pPr>
        <w:pStyle w:val="EndNoteBibliography"/>
        <w:spacing w:after="0" w:line="360" w:lineRule="auto"/>
        <w:ind w:left="720" w:hanging="720"/>
        <w:rPr>
          <w:rFonts w:asciiTheme="minorHAnsi" w:hAnsiTheme="minorHAnsi" w:cstheme="minorHAnsi"/>
          <w:sz w:val="20"/>
          <w:szCs w:val="20"/>
        </w:rPr>
      </w:pPr>
      <w:r w:rsidRPr="006A025E">
        <w:rPr>
          <w:rFonts w:asciiTheme="minorHAnsi" w:hAnsiTheme="minorHAnsi" w:cstheme="minorHAnsi"/>
          <w:sz w:val="20"/>
          <w:szCs w:val="20"/>
        </w:rPr>
        <w:t>MUJAHED, B. A. (2021). Weed Flora Diversity in Maize Based Cropping and Production Systems (Doctoral dissertation, Doctoral dissertation), Chaudhary Sarwan Kumar Himachal Pradesh Krishi Vishvavidyalaya).</w:t>
      </w:r>
    </w:p>
    <w:p w14:paraId="08172232"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Mwangi, G., and Swennen ,R.(2024). Weed dynamic under conservation agriculture maize systems in sub-Saharan Africa.Agriculture, Ecosystem and Enviroment,341(1).</w:t>
      </w:r>
    </w:p>
    <w:p w14:paraId="7A879707"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Ofori, K, and Stern, W. R. (2020). Weed biodiversity and crop interference in tropical maize fields.Journal of tropical agriculture,58(1),29-43.</w:t>
      </w:r>
    </w:p>
    <w:p w14:paraId="3EB9D098" w14:textId="77777777" w:rsidR="006A025E" w:rsidRPr="001D01A5" w:rsidRDefault="006A025E" w:rsidP="00123743">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PEERZADA, A. M., ALI, H. H. &amp; CHAUHAN, B. S. 2017. Weed management in sorghum [Sorghum bicolor (L.) Moench] using crop competition: A review. </w:t>
      </w:r>
      <w:r w:rsidRPr="001D01A5">
        <w:rPr>
          <w:rFonts w:asciiTheme="minorHAnsi" w:hAnsiTheme="minorHAnsi" w:cstheme="minorHAnsi"/>
          <w:i/>
          <w:sz w:val="20"/>
          <w:szCs w:val="20"/>
        </w:rPr>
        <w:t>Crop protection,</w:t>
      </w:r>
      <w:r w:rsidRPr="001D01A5">
        <w:rPr>
          <w:rFonts w:asciiTheme="minorHAnsi" w:hAnsiTheme="minorHAnsi" w:cstheme="minorHAnsi"/>
          <w:sz w:val="20"/>
          <w:szCs w:val="20"/>
        </w:rPr>
        <w:t xml:space="preserve"> 95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74-80.</w:t>
      </w:r>
    </w:p>
    <w:p w14:paraId="7984242B"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POWO (2025). "Plants of the World Online. Facilitated by the Royal Botanic Gardens, Kew. Published on the Internet; https://powo.science.kew.org/</w:t>
      </w:r>
    </w:p>
    <w:p w14:paraId="5D6C745D" w14:textId="77777777" w:rsidR="006A025E" w:rsidRPr="001D01A5" w:rsidRDefault="006A025E" w:rsidP="00123743">
      <w:pPr>
        <w:pStyle w:val="EndNoteBibliography"/>
        <w:spacing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RAHMAN, A. 2013. A checklist of common angiosperm weeds of Rajshahi District, Bangladesh. </w:t>
      </w:r>
      <w:r w:rsidRPr="001D01A5">
        <w:rPr>
          <w:rFonts w:asciiTheme="minorHAnsi" w:hAnsiTheme="minorHAnsi" w:cstheme="minorHAnsi"/>
          <w:i/>
          <w:sz w:val="20"/>
          <w:szCs w:val="20"/>
        </w:rPr>
        <w:t>International Journal of Agricultural and Soil Science,</w:t>
      </w:r>
      <w:r w:rsidRPr="001D01A5">
        <w:rPr>
          <w:rFonts w:asciiTheme="minorHAnsi" w:hAnsiTheme="minorHAnsi" w:cstheme="minorHAnsi"/>
          <w:sz w:val="20"/>
          <w:szCs w:val="20"/>
        </w:rPr>
        <w:t xml:space="preserve"> 1</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1-6.</w:t>
      </w:r>
    </w:p>
    <w:p w14:paraId="24B8FF9C"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Sahoo, S., Seleiman, M. F., Roy, D. K., Ranjan, S., Sow, S., Jat, R. K., ... &amp; Gitari, H. (2024). Conservation agriculture and weed management effects on weed community and crop productivity of a rice-maize rotation. Heliyon, 10(10).</w:t>
      </w:r>
    </w:p>
    <w:p w14:paraId="6832C5C2"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Salaudeen, M. T., Daniya, E., Olaniyi, O. M., Folorunso, T. A., Bala, J. A., Abdullahi, I. M., ... &amp; Macarthy, O. M. (2022). Phytosociological survey of weeds in irrigated maize fields in a Southern Guinea Savanna of Nigeria. Frontiers in Agronomy, 4, 985067.</w:t>
      </w:r>
    </w:p>
    <w:p w14:paraId="7ED98541" w14:textId="77777777" w:rsidR="006A025E" w:rsidRPr="006A025E" w:rsidRDefault="006A025E" w:rsidP="006A025E">
      <w:pPr>
        <w:pStyle w:val="EndNoteBibliography"/>
        <w:spacing w:after="0" w:line="360" w:lineRule="auto"/>
        <w:ind w:left="720" w:hanging="720"/>
        <w:rPr>
          <w:rFonts w:asciiTheme="minorHAnsi" w:hAnsiTheme="minorHAnsi" w:cstheme="minorHAnsi"/>
          <w:sz w:val="20"/>
          <w:szCs w:val="20"/>
        </w:rPr>
      </w:pPr>
      <w:r w:rsidRPr="006A025E">
        <w:rPr>
          <w:rFonts w:asciiTheme="minorHAnsi" w:hAnsiTheme="minorHAnsi" w:cstheme="minorHAnsi"/>
          <w:sz w:val="20"/>
          <w:szCs w:val="20"/>
        </w:rPr>
        <w:lastRenderedPageBreak/>
        <w:t>Sharma, D., Choudhary, J., Bharti, R., &amp; Prajapati, S. K. (2025). Weed Dynamics and Productivity of Fodder Sorghum as Influenced by Intercropping and Herbicidal Weed Management Strategies under Semi-Arid Agro-ecology. International Journal of Plant &amp; Soil Science, 37(5), 573-600.</w:t>
      </w:r>
    </w:p>
    <w:p w14:paraId="79DA1063"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Soumaila,S., Thiombiano, C., Ouattara, Y.S.R., and Zerbo,P. (2024). Floristic diversity of weed in maize (Zea maize L.) of agroecosystems in south western of Burkina Faso.Journal of biodiversity and environmental science ,24(5).</w:t>
      </w:r>
    </w:p>
    <w:p w14:paraId="3DB396E2" w14:textId="77777777" w:rsidR="006A025E" w:rsidRPr="005975B6" w:rsidRDefault="006A025E" w:rsidP="005975B6">
      <w:pPr>
        <w:pStyle w:val="EndNoteBibliography"/>
        <w:spacing w:after="0" w:line="360" w:lineRule="auto"/>
        <w:ind w:left="720" w:hanging="720"/>
        <w:rPr>
          <w:rFonts w:asciiTheme="minorHAnsi" w:hAnsiTheme="minorHAnsi" w:cstheme="minorHAnsi"/>
          <w:sz w:val="20"/>
          <w:szCs w:val="20"/>
        </w:rPr>
      </w:pPr>
      <w:r w:rsidRPr="005975B6">
        <w:rPr>
          <w:rFonts w:asciiTheme="minorHAnsi" w:hAnsiTheme="minorHAnsi" w:cstheme="minorHAnsi"/>
          <w:sz w:val="20"/>
          <w:szCs w:val="20"/>
        </w:rPr>
        <w:t xml:space="preserve">Zimdahl.R.L.(2018).Fundamental of weed science (5th ed.) Academic press.   </w:t>
      </w:r>
    </w:p>
    <w:sectPr w:rsidR="006A025E" w:rsidRPr="005975B6" w:rsidSect="009E4D4E">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showardhan singh" w:date="2026-03-14T20:26:00Z" w:initials="Ys">
    <w:p w14:paraId="127D4854" w14:textId="77777777" w:rsidR="00CE3DFF" w:rsidRDefault="00CE3DFF" w:rsidP="00CE3DFF">
      <w:pPr>
        <w:pStyle w:val="CommentText"/>
        <w:bidi w:val="0"/>
      </w:pPr>
      <w:r>
        <w:rPr>
          <w:rStyle w:val="CommentReference"/>
        </w:rPr>
        <w:annotationRef/>
      </w:r>
      <w:r>
        <w:t xml:space="preserve">Title is </w:t>
      </w:r>
      <w:r>
        <w:rPr>
          <w:b/>
          <w:bCs/>
        </w:rPr>
        <w:t>slightly repetitive</w:t>
      </w:r>
      <w:r>
        <w:t xml:space="preserve"> (“Floristic composition” + “weed flora” -Scientific journals prefer </w:t>
      </w:r>
      <w:r>
        <w:rPr>
          <w:b/>
          <w:bCs/>
        </w:rPr>
        <w:t>clear and concise wording</w:t>
      </w:r>
      <w:r>
        <w:t xml:space="preserve">. </w:t>
      </w:r>
    </w:p>
    <w:p w14:paraId="6B4C6B2C" w14:textId="77777777" w:rsidR="00CE3DFF" w:rsidRDefault="00CE3DFF" w:rsidP="00CE3DFF">
      <w:pPr>
        <w:pStyle w:val="CommentText"/>
        <w:bidi w:val="0"/>
      </w:pPr>
    </w:p>
    <w:p w14:paraId="6DB85AB6" w14:textId="77777777" w:rsidR="00CE3DFF" w:rsidRDefault="00CE3DFF" w:rsidP="00CE3DFF">
      <w:pPr>
        <w:pStyle w:val="CommentText"/>
        <w:bidi w:val="0"/>
      </w:pPr>
      <w:r>
        <w:rPr>
          <w:b/>
          <w:bCs/>
        </w:rPr>
        <w:t>Improved Title</w:t>
      </w:r>
    </w:p>
    <w:p w14:paraId="38474E79" w14:textId="77777777" w:rsidR="00CE3DFF" w:rsidRDefault="00CE3DFF" w:rsidP="00CE3DFF">
      <w:pPr>
        <w:pStyle w:val="CommentText"/>
        <w:bidi w:val="0"/>
      </w:pPr>
      <w:r>
        <w:t>Floristic Composition and Phytosociological Structure of Weeds in Irrigated Sorghum Fields of the Gezira Scheme, Sudan</w:t>
      </w:r>
    </w:p>
  </w:comment>
  <w:comment w:id="1" w:author="Yashowardhan singh" w:date="2026-03-14T20:28:00Z" w:initials="Ys">
    <w:p w14:paraId="28667A01" w14:textId="77777777" w:rsidR="00CE3DFF" w:rsidRDefault="00CE3DFF" w:rsidP="00CE3DFF">
      <w:pPr>
        <w:pStyle w:val="CommentText"/>
        <w:bidi w:val="0"/>
      </w:pPr>
      <w:r>
        <w:rPr>
          <w:rStyle w:val="CommentReference"/>
        </w:rPr>
        <w:annotationRef/>
      </w:r>
      <w:r>
        <w:rPr>
          <w:b/>
          <w:bCs/>
        </w:rPr>
        <w:t>Area calculation error</w:t>
      </w:r>
    </w:p>
    <w:p w14:paraId="7E6332F4" w14:textId="77777777" w:rsidR="00CE3DFF" w:rsidRDefault="00CE3DFF" w:rsidP="00CE3DFF">
      <w:pPr>
        <w:pStyle w:val="CommentText"/>
        <w:numPr>
          <w:ilvl w:val="0"/>
          <w:numId w:val="2"/>
        </w:numPr>
        <w:bidi w:val="0"/>
        <w:ind w:left="300"/>
      </w:pPr>
      <w:r>
        <w:t xml:space="preserve">Written: </w:t>
      </w:r>
      <w:r>
        <w:rPr>
          <w:i/>
          <w:iCs/>
        </w:rPr>
        <w:t>300 × 25 m (700,500 m²)</w:t>
      </w:r>
    </w:p>
    <w:p w14:paraId="1D774C40" w14:textId="77777777" w:rsidR="00CE3DFF" w:rsidRDefault="00CE3DFF" w:rsidP="00CE3DFF">
      <w:pPr>
        <w:pStyle w:val="CommentText"/>
        <w:bidi w:val="0"/>
      </w:pPr>
      <w:r>
        <w:t xml:space="preserve">Correct: </w:t>
      </w:r>
      <w:r>
        <w:rPr>
          <w:b/>
          <w:bCs/>
        </w:rPr>
        <w:t>300 × 25 = 7,500 m²</w:t>
      </w:r>
    </w:p>
  </w:comment>
  <w:comment w:id="2" w:author="Yashowardhan singh" w:date="2026-03-14T20:31:00Z" w:initials="Ys">
    <w:p w14:paraId="624E49AA" w14:textId="77777777" w:rsidR="00CE3DFF" w:rsidRDefault="00CE3DFF" w:rsidP="00CE3DFF">
      <w:pPr>
        <w:pStyle w:val="CommentText"/>
        <w:bidi w:val="0"/>
      </w:pPr>
      <w:r>
        <w:rPr>
          <w:rStyle w:val="CommentReference"/>
        </w:rPr>
        <w:annotationRef/>
      </w:r>
      <w:r>
        <w:rPr>
          <w:b/>
          <w:bCs/>
        </w:rPr>
        <w:t>Area calculation error</w:t>
      </w:r>
    </w:p>
    <w:p w14:paraId="706CEC9A" w14:textId="77777777" w:rsidR="00CE3DFF" w:rsidRDefault="00CE3DFF" w:rsidP="00CE3DFF">
      <w:pPr>
        <w:pStyle w:val="CommentText"/>
        <w:bidi w:val="0"/>
      </w:pPr>
      <w:r>
        <w:t>Corrected</w:t>
      </w:r>
    </w:p>
    <w:p w14:paraId="37E6B1EF" w14:textId="77777777" w:rsidR="00CE3DFF" w:rsidRDefault="00CE3DFF" w:rsidP="00CE3DFF">
      <w:pPr>
        <w:pStyle w:val="CommentText"/>
        <w:bidi w:val="0"/>
      </w:pPr>
      <w:r>
        <w:t xml:space="preserve">The total study area across the three blocks was therefore </w:t>
      </w:r>
      <w:r>
        <w:rPr>
          <w:b/>
          <w:bCs/>
        </w:rPr>
        <w:t>22,500 m²</w:t>
      </w:r>
      <w:r>
        <w:t>.</w:t>
      </w:r>
    </w:p>
  </w:comment>
  <w:comment w:id="3" w:author="Yashowardhan singh" w:date="2026-03-14T20:32:00Z" w:initials="Ys">
    <w:p w14:paraId="37A36931" w14:textId="77777777" w:rsidR="00CE3DFF" w:rsidRDefault="00CE3DFF" w:rsidP="00CE3DFF">
      <w:pPr>
        <w:pStyle w:val="CommentText"/>
        <w:bidi w:val="0"/>
      </w:pPr>
      <w:r>
        <w:rPr>
          <w:rStyle w:val="CommentReference"/>
        </w:rPr>
        <w:annotationRef/>
      </w:r>
      <w:r>
        <w:rPr>
          <w:b/>
          <w:bCs/>
        </w:rPr>
        <w:t>Major Logical Error</w:t>
      </w:r>
    </w:p>
    <w:p w14:paraId="13075A9D" w14:textId="77777777" w:rsidR="00CE3DFF" w:rsidRDefault="00CE3DFF" w:rsidP="00CE3DFF">
      <w:pPr>
        <w:pStyle w:val="CommentText"/>
        <w:bidi w:val="0"/>
      </w:pPr>
      <w:r>
        <w:t>You wrote: 45 quadrats per block</w:t>
      </w:r>
    </w:p>
    <w:p w14:paraId="1C2BFC66" w14:textId="77777777" w:rsidR="00CE3DFF" w:rsidRDefault="00CE3DFF" w:rsidP="00CE3DFF">
      <w:pPr>
        <w:pStyle w:val="CommentText"/>
        <w:numPr>
          <w:ilvl w:val="0"/>
          <w:numId w:val="3"/>
        </w:numPr>
        <w:bidi w:val="0"/>
      </w:pPr>
      <w:r>
        <w:t>3 blocks</w:t>
      </w:r>
    </w:p>
    <w:p w14:paraId="343A8499" w14:textId="77777777" w:rsidR="00CE3DFF" w:rsidRDefault="00CE3DFF" w:rsidP="00CE3DFF">
      <w:pPr>
        <w:pStyle w:val="CommentText"/>
        <w:bidi w:val="0"/>
      </w:pPr>
      <w:r>
        <w:t xml:space="preserve">Total should be </w:t>
      </w:r>
      <w:r>
        <w:rPr>
          <w:b/>
          <w:bCs/>
        </w:rPr>
        <w:t>135 quadrats</w:t>
      </w:r>
      <w:r>
        <w:t xml:space="preserve">, but manuscript says </w:t>
      </w:r>
      <w:r>
        <w:rPr>
          <w:b/>
          <w:bCs/>
        </w:rPr>
        <w:t>90 quadrats</w:t>
      </w:r>
    </w:p>
  </w:comment>
  <w:comment w:id="4" w:author="Yashowardhan singh" w:date="2026-03-14T20:40:00Z" w:initials="Ys">
    <w:p w14:paraId="28FCC85F" w14:textId="77777777" w:rsidR="00CF1CC7" w:rsidRDefault="00CF1CC7" w:rsidP="00CF1CC7">
      <w:pPr>
        <w:pStyle w:val="CommentText"/>
        <w:bidi w:val="0"/>
      </w:pPr>
      <w:r>
        <w:rPr>
          <w:rStyle w:val="CommentReference"/>
        </w:rPr>
        <w:annotationRef/>
      </w:r>
      <w:r>
        <w:t xml:space="preserve">The current results primarily report weed density and frequency; however, the scientific strength of the study could be improved by incorporating additional ecological indices that provide deeper insight into community structure and species dominance. In addition to basic frequency and density measurements, the calculation of </w:t>
      </w:r>
      <w:r>
        <w:rPr>
          <w:b/>
          <w:bCs/>
        </w:rPr>
        <w:t>relative frequency</w:t>
      </w:r>
      <w:r>
        <w:t xml:space="preserve">, </w:t>
      </w:r>
      <w:r>
        <w:rPr>
          <w:b/>
          <w:bCs/>
        </w:rPr>
        <w:t>relative density</w:t>
      </w:r>
      <w:r>
        <w:t xml:space="preserve">, and the </w:t>
      </w:r>
      <w:r>
        <w:rPr>
          <w:b/>
          <w:bCs/>
        </w:rPr>
        <w:t>Importance Value Index (IVI)</w:t>
      </w:r>
      <w:r>
        <w:t xml:space="preserve"> would allow a more comprehensive evaluation of the ecological significance and dominance of individual weed species within the sorghum agro-ecosystem. Furthermore, the inclusion of </w:t>
      </w:r>
      <w:r>
        <w:rPr>
          <w:b/>
          <w:bCs/>
        </w:rPr>
        <w:t>species diversity indices</w:t>
      </w:r>
      <w:r>
        <w:t xml:space="preserve">, such as the </w:t>
      </w:r>
      <w:r>
        <w:rPr>
          <w:b/>
          <w:bCs/>
        </w:rPr>
        <w:t>Shannon–Wiener diversity index (H′)</w:t>
      </w:r>
      <w:r>
        <w:t xml:space="preserve">, </w:t>
      </w:r>
      <w:r>
        <w:rPr>
          <w:b/>
          <w:bCs/>
        </w:rPr>
        <w:t>Simpson’s diversity index</w:t>
      </w:r>
      <w:r>
        <w:t xml:space="preserve">, and the </w:t>
      </w:r>
      <w:r>
        <w:rPr>
          <w:b/>
          <w:bCs/>
        </w:rPr>
        <w:t>Evenness index</w:t>
      </w:r>
      <w:r>
        <w:t xml:space="preserve">, would help quantify the diversity, distribution, and uniformity of weed species in the study area. These indices would strengthen the ecological interpretation of the weed community structure and enhance the scientific rigor and impact of the study. </w:t>
      </w:r>
    </w:p>
  </w:comment>
  <w:comment w:id="5" w:author="Yashowardhan singh" w:date="2026-03-14T20:33:00Z" w:initials="Ys">
    <w:p w14:paraId="51F0CCD1" w14:textId="77777777" w:rsidR="00CE3DFF" w:rsidRDefault="00CE3DFF" w:rsidP="00CE3DFF">
      <w:pPr>
        <w:pStyle w:val="CommentText"/>
        <w:bidi w:val="0"/>
      </w:pPr>
      <w:r>
        <w:rPr>
          <w:rStyle w:val="CommentReference"/>
        </w:rPr>
        <w:annotationRef/>
      </w:r>
      <w:r>
        <w:t>Correct</w:t>
      </w:r>
    </w:p>
    <w:p w14:paraId="02FA9D26" w14:textId="77777777" w:rsidR="00CE3DFF" w:rsidRDefault="00CE3DFF" w:rsidP="00CE3DFF">
      <w:pPr>
        <w:pStyle w:val="CommentText"/>
        <w:bidi w:val="0"/>
      </w:pPr>
      <w:r>
        <w:rPr>
          <w:b/>
          <w:bCs/>
        </w:rPr>
        <w:t>Convolvulaceae</w:t>
      </w:r>
    </w:p>
  </w:comment>
  <w:comment w:id="6" w:author="Yashowardhan singh" w:date="2026-03-14T20:34:00Z" w:initials="Ys">
    <w:p w14:paraId="4913B4B2" w14:textId="77777777" w:rsidR="00CE3DFF" w:rsidRDefault="00CE3DFF" w:rsidP="00CE3DFF">
      <w:pPr>
        <w:pStyle w:val="CommentText"/>
        <w:bidi w:val="0"/>
      </w:pPr>
      <w:r>
        <w:rPr>
          <w:rStyle w:val="CommentReference"/>
        </w:rPr>
        <w:annotationRef/>
      </w:r>
      <w:r>
        <w:t>Correct</w:t>
      </w:r>
    </w:p>
    <w:p w14:paraId="2FF54BD0" w14:textId="77777777" w:rsidR="00CE3DFF" w:rsidRDefault="00CE3DFF" w:rsidP="00CE3DFF">
      <w:pPr>
        <w:pStyle w:val="CommentText"/>
        <w:bidi w:val="0"/>
      </w:pPr>
      <w:r>
        <w:rPr>
          <w:b/>
          <w:bCs/>
        </w:rPr>
        <w:t>Hibiscus panduriformis</w:t>
      </w:r>
    </w:p>
  </w:comment>
  <w:comment w:id="7" w:author="Yashowardhan singh" w:date="2026-03-14T20:35:00Z" w:initials="Ys">
    <w:p w14:paraId="06F59DE7" w14:textId="77777777" w:rsidR="00CE3DFF" w:rsidRDefault="00CE3DFF" w:rsidP="00CE3DFF">
      <w:pPr>
        <w:pStyle w:val="CommentText"/>
        <w:bidi w:val="0"/>
      </w:pPr>
      <w:r>
        <w:rPr>
          <w:rStyle w:val="CommentReference"/>
        </w:rPr>
        <w:annotationRef/>
      </w:r>
      <w:r>
        <w:t>CORRECTE IT</w:t>
      </w:r>
    </w:p>
  </w:comment>
  <w:comment w:id="8" w:author="Yashowardhan singh" w:date="2026-03-14T20:36:00Z" w:initials="Ys">
    <w:p w14:paraId="3FF49F9E" w14:textId="77777777" w:rsidR="00CF1CC7" w:rsidRDefault="00CF1CC7" w:rsidP="00CF1CC7">
      <w:pPr>
        <w:pStyle w:val="CommentText"/>
        <w:bidi w:val="0"/>
      </w:pPr>
      <w:r>
        <w:rPr>
          <w:rStyle w:val="CommentReference"/>
        </w:rPr>
        <w:annotationRef/>
      </w:r>
      <w:r>
        <w:t>Correct</w:t>
      </w:r>
    </w:p>
    <w:p w14:paraId="2578197F" w14:textId="77777777" w:rsidR="00CF1CC7" w:rsidRDefault="00CF1CC7" w:rsidP="00CF1CC7">
      <w:pPr>
        <w:pStyle w:val="CommentText"/>
        <w:bidi w:val="0"/>
      </w:pPr>
      <w:r>
        <w:rPr>
          <w:b/>
          <w:bCs/>
        </w:rPr>
        <w:t>weed flora</w:t>
      </w:r>
    </w:p>
  </w:comment>
  <w:comment w:id="9" w:author="Yashowardhan singh" w:date="2026-03-14T20:38:00Z" w:initials="Ys">
    <w:p w14:paraId="3BD99A03" w14:textId="77777777" w:rsidR="00CF1CC7" w:rsidRDefault="00CF1CC7" w:rsidP="00CF1CC7">
      <w:pPr>
        <w:pStyle w:val="CommentText"/>
        <w:bidi w:val="0"/>
      </w:pPr>
      <w:r>
        <w:rPr>
          <w:rStyle w:val="CommentReference"/>
        </w:rPr>
        <w:annotationRef/>
      </w:r>
      <w:r>
        <w:t>SHOULD BE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474E79" w15:done="0"/>
  <w15:commentEx w15:paraId="1D774C40" w15:done="0"/>
  <w15:commentEx w15:paraId="37E6B1EF" w15:done="0"/>
  <w15:commentEx w15:paraId="343A8499" w15:done="0"/>
  <w15:commentEx w15:paraId="28FCC85F" w15:done="0"/>
  <w15:commentEx w15:paraId="02FA9D26" w15:done="0"/>
  <w15:commentEx w15:paraId="2FF54BD0" w15:done="0"/>
  <w15:commentEx w15:paraId="06F59DE7" w15:done="0"/>
  <w15:commentEx w15:paraId="2578197F" w15:done="0"/>
  <w15:commentEx w15:paraId="3BD99A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7490B1" w16cex:dateUtc="2026-03-14T14:56:00Z"/>
  <w16cex:commentExtensible w16cex:durableId="6F021CA2" w16cex:dateUtc="2026-03-14T14:58:00Z"/>
  <w16cex:commentExtensible w16cex:durableId="144355AA" w16cex:dateUtc="2026-03-14T15:01:00Z"/>
  <w16cex:commentExtensible w16cex:durableId="11E7CAD5" w16cex:dateUtc="2026-03-14T15:02:00Z"/>
  <w16cex:commentExtensible w16cex:durableId="4F4FAF9E" w16cex:dateUtc="2026-03-14T15:10:00Z"/>
  <w16cex:commentExtensible w16cex:durableId="1CC77E27" w16cex:dateUtc="2026-03-14T15:03:00Z"/>
  <w16cex:commentExtensible w16cex:durableId="06CE61F5" w16cex:dateUtc="2026-03-14T15:04:00Z"/>
  <w16cex:commentExtensible w16cex:durableId="5432CA11" w16cex:dateUtc="2026-03-14T15:05:00Z"/>
  <w16cex:commentExtensible w16cex:durableId="58FA98CA" w16cex:dateUtc="2026-03-14T15:06:00Z"/>
  <w16cex:commentExtensible w16cex:durableId="58244AC5" w16cex:dateUtc="2026-03-14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474E79" w16cid:durableId="6E7490B1"/>
  <w16cid:commentId w16cid:paraId="1D774C40" w16cid:durableId="6F021CA2"/>
  <w16cid:commentId w16cid:paraId="37E6B1EF" w16cid:durableId="144355AA"/>
  <w16cid:commentId w16cid:paraId="343A8499" w16cid:durableId="11E7CAD5"/>
  <w16cid:commentId w16cid:paraId="28FCC85F" w16cid:durableId="4F4FAF9E"/>
  <w16cid:commentId w16cid:paraId="02FA9D26" w16cid:durableId="1CC77E27"/>
  <w16cid:commentId w16cid:paraId="2FF54BD0" w16cid:durableId="06CE61F5"/>
  <w16cid:commentId w16cid:paraId="06F59DE7" w16cid:durableId="5432CA11"/>
  <w16cid:commentId w16cid:paraId="2578197F" w16cid:durableId="58FA98CA"/>
  <w16cid:commentId w16cid:paraId="3BD99A03" w16cid:durableId="58244A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5ED8" w14:textId="77777777" w:rsidR="001A6A81" w:rsidRDefault="001A6A81" w:rsidP="0060112D">
      <w:pPr>
        <w:spacing w:after="0" w:line="240" w:lineRule="auto"/>
      </w:pPr>
      <w:r>
        <w:separator/>
      </w:r>
    </w:p>
  </w:endnote>
  <w:endnote w:type="continuationSeparator" w:id="0">
    <w:p w14:paraId="0DF82A83" w14:textId="77777777" w:rsidR="001A6A81" w:rsidRDefault="001A6A81" w:rsidP="0060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EBB1" w14:textId="77777777" w:rsidR="00837A22" w:rsidRDefault="00837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CE93" w14:textId="77777777" w:rsidR="00837A22" w:rsidRDefault="00837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4565" w14:textId="77777777" w:rsidR="00837A22" w:rsidRDefault="00837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FBAF" w14:textId="77777777" w:rsidR="001A6A81" w:rsidRDefault="001A6A81" w:rsidP="0060112D">
      <w:pPr>
        <w:spacing w:after="0" w:line="240" w:lineRule="auto"/>
      </w:pPr>
      <w:r>
        <w:separator/>
      </w:r>
    </w:p>
  </w:footnote>
  <w:footnote w:type="continuationSeparator" w:id="0">
    <w:p w14:paraId="7CA4910A" w14:textId="77777777" w:rsidR="001A6A81" w:rsidRDefault="001A6A81" w:rsidP="0060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926C" w14:textId="4434FF4F" w:rsidR="00837A22" w:rsidRDefault="00000000">
    <w:pPr>
      <w:pStyle w:val="Header"/>
    </w:pPr>
    <w:r>
      <w:rPr>
        <w:noProof/>
      </w:rPr>
      <w:pict w14:anchorId="774C4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9876"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2C04" w14:textId="378ABB14" w:rsidR="00837A22" w:rsidRDefault="00000000">
    <w:pPr>
      <w:pStyle w:val="Header"/>
    </w:pPr>
    <w:r>
      <w:rPr>
        <w:noProof/>
      </w:rPr>
      <w:pict w14:anchorId="65924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9877"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A6A8" w14:textId="1F892CCD" w:rsidR="00837A22" w:rsidRDefault="00000000">
    <w:pPr>
      <w:pStyle w:val="Header"/>
    </w:pPr>
    <w:r>
      <w:rPr>
        <w:noProof/>
      </w:rPr>
      <w:pict w14:anchorId="6732B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9875"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CAC"/>
    <w:multiLevelType w:val="hybridMultilevel"/>
    <w:tmpl w:val="04CEA268"/>
    <w:lvl w:ilvl="0" w:tplc="092C43C4">
      <w:start w:val="1"/>
      <w:numFmt w:val="decimal"/>
      <w:lvlText w:val="%1."/>
      <w:lvlJc w:val="left"/>
      <w:pPr>
        <w:ind w:left="1020" w:hanging="360"/>
      </w:pPr>
    </w:lvl>
    <w:lvl w:ilvl="1" w:tplc="17207766">
      <w:start w:val="1"/>
      <w:numFmt w:val="decimal"/>
      <w:lvlText w:val="%2."/>
      <w:lvlJc w:val="left"/>
      <w:pPr>
        <w:ind w:left="1020" w:hanging="360"/>
      </w:pPr>
    </w:lvl>
    <w:lvl w:ilvl="2" w:tplc="20607D46">
      <w:start w:val="1"/>
      <w:numFmt w:val="decimal"/>
      <w:lvlText w:val="%3."/>
      <w:lvlJc w:val="left"/>
      <w:pPr>
        <w:ind w:left="1020" w:hanging="360"/>
      </w:pPr>
    </w:lvl>
    <w:lvl w:ilvl="3" w:tplc="8836223A">
      <w:start w:val="1"/>
      <w:numFmt w:val="decimal"/>
      <w:lvlText w:val="%4."/>
      <w:lvlJc w:val="left"/>
      <w:pPr>
        <w:ind w:left="1020" w:hanging="360"/>
      </w:pPr>
    </w:lvl>
    <w:lvl w:ilvl="4" w:tplc="7CE496C6">
      <w:start w:val="1"/>
      <w:numFmt w:val="decimal"/>
      <w:lvlText w:val="%5."/>
      <w:lvlJc w:val="left"/>
      <w:pPr>
        <w:ind w:left="1020" w:hanging="360"/>
      </w:pPr>
    </w:lvl>
    <w:lvl w:ilvl="5" w:tplc="A6186810">
      <w:start w:val="1"/>
      <w:numFmt w:val="decimal"/>
      <w:lvlText w:val="%6."/>
      <w:lvlJc w:val="left"/>
      <w:pPr>
        <w:ind w:left="1020" w:hanging="360"/>
      </w:pPr>
    </w:lvl>
    <w:lvl w:ilvl="6" w:tplc="992A87D2">
      <w:start w:val="1"/>
      <w:numFmt w:val="decimal"/>
      <w:lvlText w:val="%7."/>
      <w:lvlJc w:val="left"/>
      <w:pPr>
        <w:ind w:left="1020" w:hanging="360"/>
      </w:pPr>
    </w:lvl>
    <w:lvl w:ilvl="7" w:tplc="0076F8D6">
      <w:start w:val="1"/>
      <w:numFmt w:val="decimal"/>
      <w:lvlText w:val="%8."/>
      <w:lvlJc w:val="left"/>
      <w:pPr>
        <w:ind w:left="1020" w:hanging="360"/>
      </w:pPr>
    </w:lvl>
    <w:lvl w:ilvl="8" w:tplc="E8E4F1B6">
      <w:start w:val="1"/>
      <w:numFmt w:val="decimal"/>
      <w:lvlText w:val="%9."/>
      <w:lvlJc w:val="left"/>
      <w:pPr>
        <w:ind w:left="1020" w:hanging="360"/>
      </w:pPr>
    </w:lvl>
  </w:abstractNum>
  <w:abstractNum w:abstractNumId="1" w15:restartNumberingAfterBreak="0">
    <w:nsid w:val="1B263483"/>
    <w:multiLevelType w:val="hybridMultilevel"/>
    <w:tmpl w:val="92D2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A066B"/>
    <w:multiLevelType w:val="hybridMultilevel"/>
    <w:tmpl w:val="C8444BDA"/>
    <w:lvl w:ilvl="0" w:tplc="820EE806">
      <w:start w:val="1"/>
      <w:numFmt w:val="bullet"/>
      <w:lvlText w:val=""/>
      <w:lvlJc w:val="left"/>
      <w:pPr>
        <w:ind w:left="1080" w:hanging="360"/>
      </w:pPr>
      <w:rPr>
        <w:rFonts w:ascii="Symbol" w:hAnsi="Symbol"/>
      </w:rPr>
    </w:lvl>
    <w:lvl w:ilvl="1" w:tplc="D56E9644">
      <w:start w:val="1"/>
      <w:numFmt w:val="bullet"/>
      <w:lvlText w:val=""/>
      <w:lvlJc w:val="left"/>
      <w:pPr>
        <w:ind w:left="1080" w:hanging="360"/>
      </w:pPr>
      <w:rPr>
        <w:rFonts w:ascii="Symbol" w:hAnsi="Symbol"/>
      </w:rPr>
    </w:lvl>
    <w:lvl w:ilvl="2" w:tplc="409C3178">
      <w:start w:val="1"/>
      <w:numFmt w:val="bullet"/>
      <w:lvlText w:val=""/>
      <w:lvlJc w:val="left"/>
      <w:pPr>
        <w:ind w:left="1080" w:hanging="360"/>
      </w:pPr>
      <w:rPr>
        <w:rFonts w:ascii="Symbol" w:hAnsi="Symbol"/>
      </w:rPr>
    </w:lvl>
    <w:lvl w:ilvl="3" w:tplc="4D74B87A">
      <w:start w:val="1"/>
      <w:numFmt w:val="bullet"/>
      <w:lvlText w:val=""/>
      <w:lvlJc w:val="left"/>
      <w:pPr>
        <w:ind w:left="1080" w:hanging="360"/>
      </w:pPr>
      <w:rPr>
        <w:rFonts w:ascii="Symbol" w:hAnsi="Symbol"/>
      </w:rPr>
    </w:lvl>
    <w:lvl w:ilvl="4" w:tplc="BDB665B8">
      <w:start w:val="1"/>
      <w:numFmt w:val="bullet"/>
      <w:lvlText w:val=""/>
      <w:lvlJc w:val="left"/>
      <w:pPr>
        <w:ind w:left="1080" w:hanging="360"/>
      </w:pPr>
      <w:rPr>
        <w:rFonts w:ascii="Symbol" w:hAnsi="Symbol"/>
      </w:rPr>
    </w:lvl>
    <w:lvl w:ilvl="5" w:tplc="BF328964">
      <w:start w:val="1"/>
      <w:numFmt w:val="bullet"/>
      <w:lvlText w:val=""/>
      <w:lvlJc w:val="left"/>
      <w:pPr>
        <w:ind w:left="1080" w:hanging="360"/>
      </w:pPr>
      <w:rPr>
        <w:rFonts w:ascii="Symbol" w:hAnsi="Symbol"/>
      </w:rPr>
    </w:lvl>
    <w:lvl w:ilvl="6" w:tplc="2CFAFAE6">
      <w:start w:val="1"/>
      <w:numFmt w:val="bullet"/>
      <w:lvlText w:val=""/>
      <w:lvlJc w:val="left"/>
      <w:pPr>
        <w:ind w:left="1080" w:hanging="360"/>
      </w:pPr>
      <w:rPr>
        <w:rFonts w:ascii="Symbol" w:hAnsi="Symbol"/>
      </w:rPr>
    </w:lvl>
    <w:lvl w:ilvl="7" w:tplc="ECBA217C">
      <w:start w:val="1"/>
      <w:numFmt w:val="bullet"/>
      <w:lvlText w:val=""/>
      <w:lvlJc w:val="left"/>
      <w:pPr>
        <w:ind w:left="1080" w:hanging="360"/>
      </w:pPr>
      <w:rPr>
        <w:rFonts w:ascii="Symbol" w:hAnsi="Symbol"/>
      </w:rPr>
    </w:lvl>
    <w:lvl w:ilvl="8" w:tplc="F4028F06">
      <w:start w:val="1"/>
      <w:numFmt w:val="bullet"/>
      <w:lvlText w:val=""/>
      <w:lvlJc w:val="left"/>
      <w:pPr>
        <w:ind w:left="1080" w:hanging="360"/>
      </w:pPr>
      <w:rPr>
        <w:rFonts w:ascii="Symbol" w:hAnsi="Symbol"/>
      </w:rPr>
    </w:lvl>
  </w:abstractNum>
  <w:num w:numId="1" w16cid:durableId="1994331845">
    <w:abstractNumId w:val="1"/>
  </w:num>
  <w:num w:numId="2" w16cid:durableId="960382371">
    <w:abstractNumId w:val="0"/>
  </w:num>
  <w:num w:numId="3" w16cid:durableId="11135528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showardhan singh">
    <w15:presenceInfo w15:providerId="Windows Live" w15:userId="5682f86a4fcbb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0FBF"/>
    <w:rsid w:val="00000944"/>
    <w:rsid w:val="00004738"/>
    <w:rsid w:val="00022AE0"/>
    <w:rsid w:val="00070E99"/>
    <w:rsid w:val="00072B9C"/>
    <w:rsid w:val="00073FFE"/>
    <w:rsid w:val="00080197"/>
    <w:rsid w:val="00095CA2"/>
    <w:rsid w:val="000F565B"/>
    <w:rsid w:val="000F5D7A"/>
    <w:rsid w:val="000F610D"/>
    <w:rsid w:val="00101A91"/>
    <w:rsid w:val="00110B41"/>
    <w:rsid w:val="001121C2"/>
    <w:rsid w:val="00117D2E"/>
    <w:rsid w:val="00123743"/>
    <w:rsid w:val="00140A72"/>
    <w:rsid w:val="001431E7"/>
    <w:rsid w:val="00147DB3"/>
    <w:rsid w:val="001502A1"/>
    <w:rsid w:val="00165E27"/>
    <w:rsid w:val="00192474"/>
    <w:rsid w:val="001A0ED4"/>
    <w:rsid w:val="001A4514"/>
    <w:rsid w:val="001A6A81"/>
    <w:rsid w:val="001C21D6"/>
    <w:rsid w:val="001E099E"/>
    <w:rsid w:val="001E7036"/>
    <w:rsid w:val="001F0296"/>
    <w:rsid w:val="001F7F1C"/>
    <w:rsid w:val="00206545"/>
    <w:rsid w:val="00210C31"/>
    <w:rsid w:val="00226EAB"/>
    <w:rsid w:val="00231496"/>
    <w:rsid w:val="00250E71"/>
    <w:rsid w:val="0028036B"/>
    <w:rsid w:val="002A4971"/>
    <w:rsid w:val="002A7739"/>
    <w:rsid w:val="002C0571"/>
    <w:rsid w:val="002D3C5D"/>
    <w:rsid w:val="002D4F3F"/>
    <w:rsid w:val="00330216"/>
    <w:rsid w:val="003313F0"/>
    <w:rsid w:val="00336A50"/>
    <w:rsid w:val="00340FBF"/>
    <w:rsid w:val="00350249"/>
    <w:rsid w:val="00351987"/>
    <w:rsid w:val="003A15B4"/>
    <w:rsid w:val="003D27C5"/>
    <w:rsid w:val="003E2073"/>
    <w:rsid w:val="003E406C"/>
    <w:rsid w:val="003E5CE0"/>
    <w:rsid w:val="003E6CBA"/>
    <w:rsid w:val="003F7E13"/>
    <w:rsid w:val="0043424E"/>
    <w:rsid w:val="00457ECE"/>
    <w:rsid w:val="004624E4"/>
    <w:rsid w:val="00481E3B"/>
    <w:rsid w:val="004858EC"/>
    <w:rsid w:val="004A04C6"/>
    <w:rsid w:val="004B7DF4"/>
    <w:rsid w:val="004C4AEB"/>
    <w:rsid w:val="004D27A8"/>
    <w:rsid w:val="004D47E4"/>
    <w:rsid w:val="004E076B"/>
    <w:rsid w:val="004E434F"/>
    <w:rsid w:val="004E6D7C"/>
    <w:rsid w:val="004F00C9"/>
    <w:rsid w:val="005009B8"/>
    <w:rsid w:val="00532CCE"/>
    <w:rsid w:val="00536AFB"/>
    <w:rsid w:val="005372B0"/>
    <w:rsid w:val="005449EC"/>
    <w:rsid w:val="00557883"/>
    <w:rsid w:val="00571535"/>
    <w:rsid w:val="00572380"/>
    <w:rsid w:val="00596318"/>
    <w:rsid w:val="005975B6"/>
    <w:rsid w:val="005C0054"/>
    <w:rsid w:val="005D5929"/>
    <w:rsid w:val="005D636A"/>
    <w:rsid w:val="005E3186"/>
    <w:rsid w:val="005E64AB"/>
    <w:rsid w:val="005E7FDE"/>
    <w:rsid w:val="0060112D"/>
    <w:rsid w:val="00637BF6"/>
    <w:rsid w:val="0064154E"/>
    <w:rsid w:val="0066365A"/>
    <w:rsid w:val="006722D0"/>
    <w:rsid w:val="00673509"/>
    <w:rsid w:val="00673CDF"/>
    <w:rsid w:val="0067702E"/>
    <w:rsid w:val="006A025E"/>
    <w:rsid w:val="006A500B"/>
    <w:rsid w:val="006A560B"/>
    <w:rsid w:val="006A77A2"/>
    <w:rsid w:val="006C2097"/>
    <w:rsid w:val="006E3532"/>
    <w:rsid w:val="006E3C96"/>
    <w:rsid w:val="006E68C6"/>
    <w:rsid w:val="0070042B"/>
    <w:rsid w:val="0070292A"/>
    <w:rsid w:val="00706F97"/>
    <w:rsid w:val="00707980"/>
    <w:rsid w:val="0071151D"/>
    <w:rsid w:val="00731D36"/>
    <w:rsid w:val="00743465"/>
    <w:rsid w:val="00747A11"/>
    <w:rsid w:val="00770191"/>
    <w:rsid w:val="0077333F"/>
    <w:rsid w:val="00794E57"/>
    <w:rsid w:val="007A1682"/>
    <w:rsid w:val="007A1CCC"/>
    <w:rsid w:val="007B1D44"/>
    <w:rsid w:val="007C3F82"/>
    <w:rsid w:val="007C6AB2"/>
    <w:rsid w:val="007E45A2"/>
    <w:rsid w:val="007F1A4F"/>
    <w:rsid w:val="007F6A88"/>
    <w:rsid w:val="00803CB5"/>
    <w:rsid w:val="00816E3E"/>
    <w:rsid w:val="00830263"/>
    <w:rsid w:val="00831802"/>
    <w:rsid w:val="00837A22"/>
    <w:rsid w:val="00841C73"/>
    <w:rsid w:val="00854B58"/>
    <w:rsid w:val="008552D7"/>
    <w:rsid w:val="008576D4"/>
    <w:rsid w:val="0087767C"/>
    <w:rsid w:val="008935D2"/>
    <w:rsid w:val="008A13C5"/>
    <w:rsid w:val="008C1884"/>
    <w:rsid w:val="008D5881"/>
    <w:rsid w:val="008E137D"/>
    <w:rsid w:val="009027A1"/>
    <w:rsid w:val="0092067E"/>
    <w:rsid w:val="00924786"/>
    <w:rsid w:val="009370B1"/>
    <w:rsid w:val="00962CCF"/>
    <w:rsid w:val="009823A0"/>
    <w:rsid w:val="009B4D49"/>
    <w:rsid w:val="009B5081"/>
    <w:rsid w:val="009B57BC"/>
    <w:rsid w:val="009C3129"/>
    <w:rsid w:val="009D5685"/>
    <w:rsid w:val="009E1CBE"/>
    <w:rsid w:val="009E4D4E"/>
    <w:rsid w:val="009E67BA"/>
    <w:rsid w:val="00A00CEA"/>
    <w:rsid w:val="00A02E72"/>
    <w:rsid w:val="00A03689"/>
    <w:rsid w:val="00A07F82"/>
    <w:rsid w:val="00A24D5A"/>
    <w:rsid w:val="00A35E47"/>
    <w:rsid w:val="00A4173E"/>
    <w:rsid w:val="00A47B36"/>
    <w:rsid w:val="00A56717"/>
    <w:rsid w:val="00A57E2C"/>
    <w:rsid w:val="00A65BDB"/>
    <w:rsid w:val="00A72457"/>
    <w:rsid w:val="00A914AA"/>
    <w:rsid w:val="00A961AA"/>
    <w:rsid w:val="00AB3281"/>
    <w:rsid w:val="00AC5B17"/>
    <w:rsid w:val="00AD6127"/>
    <w:rsid w:val="00AE3665"/>
    <w:rsid w:val="00AF3B92"/>
    <w:rsid w:val="00B1781E"/>
    <w:rsid w:val="00B33D44"/>
    <w:rsid w:val="00B45CAF"/>
    <w:rsid w:val="00B77D1B"/>
    <w:rsid w:val="00B84CF7"/>
    <w:rsid w:val="00B95171"/>
    <w:rsid w:val="00BA0946"/>
    <w:rsid w:val="00BA736D"/>
    <w:rsid w:val="00BB3469"/>
    <w:rsid w:val="00BC539F"/>
    <w:rsid w:val="00BC60D8"/>
    <w:rsid w:val="00BD0F1D"/>
    <w:rsid w:val="00BD5E3D"/>
    <w:rsid w:val="00C267EB"/>
    <w:rsid w:val="00C67C40"/>
    <w:rsid w:val="00C85370"/>
    <w:rsid w:val="00C91373"/>
    <w:rsid w:val="00C9448A"/>
    <w:rsid w:val="00CA35D2"/>
    <w:rsid w:val="00CA7267"/>
    <w:rsid w:val="00CD4343"/>
    <w:rsid w:val="00CD5D8E"/>
    <w:rsid w:val="00CE3DFF"/>
    <w:rsid w:val="00CE4208"/>
    <w:rsid w:val="00CE6E9D"/>
    <w:rsid w:val="00CF1CC7"/>
    <w:rsid w:val="00D0620E"/>
    <w:rsid w:val="00D07ACA"/>
    <w:rsid w:val="00D1449D"/>
    <w:rsid w:val="00D169BA"/>
    <w:rsid w:val="00D27874"/>
    <w:rsid w:val="00D46FE9"/>
    <w:rsid w:val="00D563F9"/>
    <w:rsid w:val="00D70B59"/>
    <w:rsid w:val="00D70D02"/>
    <w:rsid w:val="00DA7C30"/>
    <w:rsid w:val="00DC24E6"/>
    <w:rsid w:val="00DC7D82"/>
    <w:rsid w:val="00DD6612"/>
    <w:rsid w:val="00DE6928"/>
    <w:rsid w:val="00E03D40"/>
    <w:rsid w:val="00E23013"/>
    <w:rsid w:val="00E25AB2"/>
    <w:rsid w:val="00E26964"/>
    <w:rsid w:val="00E4226C"/>
    <w:rsid w:val="00E42B09"/>
    <w:rsid w:val="00E43C4C"/>
    <w:rsid w:val="00E44C1A"/>
    <w:rsid w:val="00E832F4"/>
    <w:rsid w:val="00E9609E"/>
    <w:rsid w:val="00EB2DE5"/>
    <w:rsid w:val="00EB6450"/>
    <w:rsid w:val="00ED01DA"/>
    <w:rsid w:val="00F179C8"/>
    <w:rsid w:val="00F52F92"/>
    <w:rsid w:val="00F61B11"/>
    <w:rsid w:val="00F95DFF"/>
    <w:rsid w:val="00FB22AD"/>
    <w:rsid w:val="00FC5F06"/>
    <w:rsid w:val="00FD3029"/>
    <w:rsid w:val="00FD7691"/>
    <w:rsid w:val="00FF42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CFE6FF8"/>
  <w15:docId w15:val="{6BAACA14-CCD7-4678-A36F-4B77E738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340FBF"/>
  </w:style>
  <w:style w:type="character" w:styleId="Emphasis">
    <w:name w:val="Emphasis"/>
    <w:basedOn w:val="DefaultParagraphFont"/>
    <w:uiPriority w:val="20"/>
    <w:qFormat/>
    <w:rsid w:val="00340FBF"/>
    <w:rPr>
      <w:i/>
      <w:iCs/>
    </w:rPr>
  </w:style>
  <w:style w:type="character" w:styleId="Hyperlink">
    <w:name w:val="Hyperlink"/>
    <w:basedOn w:val="DefaultParagraphFont"/>
    <w:uiPriority w:val="99"/>
    <w:unhideWhenUsed/>
    <w:rsid w:val="00340FBF"/>
    <w:rPr>
      <w:color w:val="0000FF"/>
      <w:u w:val="single"/>
    </w:rPr>
  </w:style>
  <w:style w:type="paragraph" w:styleId="BalloonText">
    <w:name w:val="Balloon Text"/>
    <w:basedOn w:val="Normal"/>
    <w:link w:val="BalloonTextChar"/>
    <w:uiPriority w:val="99"/>
    <w:semiHidden/>
    <w:unhideWhenUsed/>
    <w:rsid w:val="00340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FBF"/>
    <w:rPr>
      <w:rFonts w:ascii="Tahoma" w:hAnsi="Tahoma" w:cs="Tahoma"/>
      <w:sz w:val="16"/>
      <w:szCs w:val="16"/>
    </w:rPr>
  </w:style>
  <w:style w:type="paragraph" w:styleId="Header">
    <w:name w:val="header"/>
    <w:basedOn w:val="Normal"/>
    <w:link w:val="HeaderChar"/>
    <w:uiPriority w:val="99"/>
    <w:unhideWhenUsed/>
    <w:rsid w:val="006011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112D"/>
  </w:style>
  <w:style w:type="paragraph" w:styleId="Footer">
    <w:name w:val="footer"/>
    <w:basedOn w:val="Normal"/>
    <w:link w:val="FooterChar"/>
    <w:uiPriority w:val="99"/>
    <w:unhideWhenUsed/>
    <w:rsid w:val="006011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112D"/>
  </w:style>
  <w:style w:type="table" w:styleId="TableGrid">
    <w:name w:val="Table Grid"/>
    <w:basedOn w:val="TableNormal"/>
    <w:uiPriority w:val="59"/>
    <w:rsid w:val="00601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
    <w:name w:val="EndNote Bibliography"/>
    <w:basedOn w:val="Normal"/>
    <w:link w:val="EndNoteBibliographyChar"/>
    <w:rsid w:val="00123743"/>
    <w:pPr>
      <w:bidi w:val="0"/>
      <w:spacing w:after="160" w:line="240" w:lineRule="auto"/>
      <w:jc w:val="both"/>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123743"/>
    <w:rPr>
      <w:rFonts w:ascii="Calibri" w:eastAsiaTheme="minorHAnsi" w:hAnsi="Calibri" w:cs="Calibri"/>
      <w:noProof/>
    </w:rPr>
  </w:style>
  <w:style w:type="paragraph" w:styleId="ListParagraph">
    <w:name w:val="List Paragraph"/>
    <w:basedOn w:val="Normal"/>
    <w:uiPriority w:val="34"/>
    <w:qFormat/>
    <w:rsid w:val="00794E57"/>
    <w:pPr>
      <w:ind w:left="720"/>
      <w:contextualSpacing/>
    </w:pPr>
  </w:style>
  <w:style w:type="paragraph" w:styleId="NormalWeb">
    <w:name w:val="Normal (Web)"/>
    <w:basedOn w:val="Normal"/>
    <w:uiPriority w:val="99"/>
    <w:unhideWhenUsed/>
    <w:rsid w:val="00557883"/>
    <w:pPr>
      <w:bidi w:val="0"/>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BC539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5009B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UnresolvedMention">
    <w:name w:val="Unresolved Mention"/>
    <w:basedOn w:val="DefaultParagraphFont"/>
    <w:uiPriority w:val="99"/>
    <w:semiHidden/>
    <w:unhideWhenUsed/>
    <w:rsid w:val="00673CDF"/>
    <w:rPr>
      <w:color w:val="605E5C"/>
      <w:shd w:val="clear" w:color="auto" w:fill="E1DFDD"/>
    </w:rPr>
  </w:style>
  <w:style w:type="character" w:styleId="CommentReference">
    <w:name w:val="annotation reference"/>
    <w:basedOn w:val="DefaultParagraphFont"/>
    <w:uiPriority w:val="99"/>
    <w:semiHidden/>
    <w:unhideWhenUsed/>
    <w:rsid w:val="00CE3DFF"/>
    <w:rPr>
      <w:sz w:val="16"/>
      <w:szCs w:val="16"/>
    </w:rPr>
  </w:style>
  <w:style w:type="paragraph" w:styleId="CommentText">
    <w:name w:val="annotation text"/>
    <w:basedOn w:val="Normal"/>
    <w:link w:val="CommentTextChar"/>
    <w:uiPriority w:val="99"/>
    <w:unhideWhenUsed/>
    <w:rsid w:val="00CE3DFF"/>
    <w:pPr>
      <w:spacing w:line="240" w:lineRule="auto"/>
    </w:pPr>
    <w:rPr>
      <w:sz w:val="20"/>
      <w:szCs w:val="20"/>
    </w:rPr>
  </w:style>
  <w:style w:type="character" w:customStyle="1" w:styleId="CommentTextChar">
    <w:name w:val="Comment Text Char"/>
    <w:basedOn w:val="DefaultParagraphFont"/>
    <w:link w:val="CommentText"/>
    <w:uiPriority w:val="99"/>
    <w:rsid w:val="00CE3DFF"/>
    <w:rPr>
      <w:sz w:val="20"/>
      <w:szCs w:val="20"/>
    </w:rPr>
  </w:style>
  <w:style w:type="paragraph" w:styleId="CommentSubject">
    <w:name w:val="annotation subject"/>
    <w:basedOn w:val="CommentText"/>
    <w:next w:val="CommentText"/>
    <w:link w:val="CommentSubjectChar"/>
    <w:uiPriority w:val="99"/>
    <w:semiHidden/>
    <w:unhideWhenUsed/>
    <w:rsid w:val="00CE3DFF"/>
    <w:rPr>
      <w:b/>
      <w:bCs/>
    </w:rPr>
  </w:style>
  <w:style w:type="character" w:customStyle="1" w:styleId="CommentSubjectChar">
    <w:name w:val="Comment Subject Char"/>
    <w:basedOn w:val="CommentTextChar"/>
    <w:link w:val="CommentSubject"/>
    <w:uiPriority w:val="99"/>
    <w:semiHidden/>
    <w:rsid w:val="00CE3D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wikipedia.org/wiki/States_of_Sudan" TargetMode="External"/><Relationship Id="rId18" Type="http://schemas.openxmlformats.org/officeDocument/2006/relationships/hyperlink" Target="https://www.ipni.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en.wikipedia.org/wiki/Sudan"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rontiersin.org/journals/agronomy/articles/10.3389/fagro.2022.1014801/full" TargetMode="External"/><Relationship Id="rId20" Type="http://schemas.openxmlformats.org/officeDocument/2006/relationships/image" Target="media/image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rontiersin.org/journals/agronomy/articles/10.3389/fagro.2022.1014801/full" TargetMode="External"/><Relationship Id="rId23" Type="http://schemas.openxmlformats.org/officeDocument/2006/relationships/image" Target="media/image6.png"/><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image" Target="media/image2.png"/><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n.wikipedia.org/wiki/Gezira_(state)" TargetMode="External"/><Relationship Id="rId22" Type="http://schemas.openxmlformats.org/officeDocument/2006/relationships/image" Target="media/image5.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5A3E-3AA9-445E-99C2-E1EE6235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14</Pages>
  <Words>4210</Words>
  <Characters>23998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Yashowardhan singh</cp:lastModifiedBy>
  <cp:revision>139</cp:revision>
  <dcterms:created xsi:type="dcterms:W3CDTF">2025-12-19T14:09:00Z</dcterms:created>
  <dcterms:modified xsi:type="dcterms:W3CDTF">2026-03-14T15:10:00Z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928d739a-127d-496c-9651-77e53ac1e53e</vt:lpwstr>
  </property>
</Properties>
</file>