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4E6A75" w14:paraId="05A29420" w14:textId="77777777" w:rsidTr="00F455F6">
        <w:trPr>
          <w:trHeight w:val="368"/>
          <w:jc w:val="center"/>
        </w:trPr>
        <w:tc>
          <w:tcPr>
            <w:tcW w:w="1186" w:type="pct"/>
          </w:tcPr>
          <w:p w14:paraId="11BCA28C" w14:textId="77777777" w:rsidR="00827594" w:rsidRPr="004E6A7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B48D6F" w14:textId="77777777" w:rsidR="00827594" w:rsidRPr="004E6A75" w:rsidRDefault="00FD1D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4E6A7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4E6A75" w14:paraId="2B0B6C01" w14:textId="77777777">
        <w:trPr>
          <w:trHeight w:val="20"/>
          <w:jc w:val="center"/>
        </w:trPr>
        <w:tc>
          <w:tcPr>
            <w:tcW w:w="1186" w:type="pct"/>
          </w:tcPr>
          <w:p w14:paraId="491936F6" w14:textId="77777777" w:rsidR="00827594" w:rsidRPr="004E6A7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5E6311" w14:textId="77777777" w:rsidR="00827594" w:rsidRPr="004E6A75" w:rsidRDefault="00AF5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Ms_JABB_157679</w:t>
            </w:r>
          </w:p>
        </w:tc>
      </w:tr>
      <w:tr w:rsidR="00827594" w:rsidRPr="004E6A75" w14:paraId="7BFBD54E" w14:textId="77777777">
        <w:trPr>
          <w:trHeight w:val="20"/>
          <w:jc w:val="center"/>
        </w:trPr>
        <w:tc>
          <w:tcPr>
            <w:tcW w:w="1186" w:type="pct"/>
          </w:tcPr>
          <w:p w14:paraId="703B1A42" w14:textId="77777777" w:rsidR="00827594" w:rsidRPr="004E6A7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6B4326" w14:textId="77777777" w:rsidR="00827594" w:rsidRPr="004E6A75" w:rsidRDefault="00AF5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Floristic Composition, Diversity Pattern And Phytosociological Structure Of </w:t>
            </w:r>
            <w:proofErr w:type="spellStart"/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Chichinagaontha</w:t>
            </w:r>
            <w:proofErr w:type="spellEnd"/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Forest Range of Tropical Moist Deciduous Forest Of Gujarat</w:t>
            </w:r>
          </w:p>
        </w:tc>
      </w:tr>
      <w:tr w:rsidR="00827594" w:rsidRPr="004E6A75" w14:paraId="3472FABA" w14:textId="77777777">
        <w:trPr>
          <w:trHeight w:val="20"/>
          <w:jc w:val="center"/>
        </w:trPr>
        <w:tc>
          <w:tcPr>
            <w:tcW w:w="1186" w:type="pct"/>
          </w:tcPr>
          <w:p w14:paraId="0732FCA3" w14:textId="77777777" w:rsidR="00827594" w:rsidRPr="004E6A7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12B0E3" w14:textId="77777777" w:rsidR="00827594" w:rsidRPr="004E6A75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18CCBB" w14:textId="77777777" w:rsidR="00827594" w:rsidRPr="004E6A7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7B6DDC" w14:textId="77777777" w:rsidR="00827594" w:rsidRPr="004E6A7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32576F" w14:textId="77777777" w:rsidR="00827594" w:rsidRPr="004E6A75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E6A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E6A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250EDE2" w14:textId="77777777" w:rsidR="00827594" w:rsidRPr="004E6A75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4E6A75" w14:paraId="509AA3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C29F2F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661D519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38F6C6" w14:textId="77777777" w:rsidR="00827594" w:rsidRPr="004E6A7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6A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6A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5FE9D6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14A7A9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8954B1" w14:textId="77777777" w:rsidR="00827594" w:rsidRPr="004E6A75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82F6DF" w14:textId="2609ABD1" w:rsidR="00827594" w:rsidRPr="004E6A75" w:rsidRDefault="00070449" w:rsidP="0007044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sz w:val="20"/>
                <w:szCs w:val="20"/>
                <w:lang w:val="en-GB"/>
              </w:rPr>
              <w:t>The manuscript examines floristic composition, diversity patterns, and phytosociological structure of a tropical moist deciduous forest in Dang, Gujarat, an ecologically important yet under-documented region. Such localized studies are valuable for understanding species composition, dominance, and biodiversity under increasing anthropogenic pressure, and they provide useful baseline data for conservation and forest management.</w:t>
            </w:r>
          </w:p>
        </w:tc>
        <w:tc>
          <w:tcPr>
            <w:tcW w:w="1367" w:type="pct"/>
          </w:tcPr>
          <w:p w14:paraId="1D45AA6C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8F104" w14:textId="77777777" w:rsidR="00827594" w:rsidRPr="004E6A75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4F3163F" w14:textId="77777777" w:rsidR="00827594" w:rsidRPr="004E6A75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E6A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CA94906" w14:textId="77777777" w:rsidR="00827594" w:rsidRPr="004E6A7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4E6A75" w14:paraId="4E1BB5C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6358BA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F4FA0A0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D1F7C8" w14:textId="77777777" w:rsidR="00827594" w:rsidRPr="004E6A75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6A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4E6A75" w14:paraId="58781F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1A8D4F" w14:textId="77777777" w:rsidR="00827594" w:rsidRPr="004E6A7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ABD1A3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62E0F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71D91B" w14:textId="19CECF04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A2AA9E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53E8E0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3229D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3390EA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B3D79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8203FA" w14:textId="2DE89F2D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DF706D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5EADD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A1AC6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B1F1A0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F5CD9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99C83" w14:textId="502F4934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2649D3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180E7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D53CD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1C4919A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28847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2E2A3" w14:textId="41183126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BD4EB3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A07E6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3BBFA7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4344F33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F1B30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52DB19" w14:textId="58224FCD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AC460B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1D978A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1F6937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C1454BA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30CDC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10A9F" w14:textId="375C52E0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D1402B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7BF18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A0019B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A6A8C45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421AA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C2E22" w14:textId="6BE42853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E28ABE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562AF1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6D3950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6A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83CACDF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0B5C3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9D003" w14:textId="3705CB04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97DB239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C89B8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8CF410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7BE8AC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9E6AD" w14:textId="77777777" w:rsidR="00827594" w:rsidRPr="004E6A7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34CAC" w14:textId="744A1A89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112372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2C95F3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1DD58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153DE8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4A4F4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68FCE9" w14:textId="59E901EA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BB4012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4CBB1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99B42E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A2119E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AAA1F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D4B4A" w14:textId="5AFB497E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2E4288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357C3A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6A2C6D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3728E4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87DC1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6D4788" w14:textId="753F5EA8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5DEDE5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379E9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E088DF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EFC0EF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95648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FF09B" w14:textId="1B1F44DA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BE4C17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122285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9F51E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0D75D6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36E68FD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BE6802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A8F41C" w14:textId="19A10F60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8A9B8C7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5DC504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6D5B70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59AB61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0A451" w14:textId="77777777" w:rsidR="00827594" w:rsidRPr="004E6A7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7CAFD7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727A9D" w14:textId="52D7A7D9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D692A7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6AB6E7" w14:textId="77777777" w:rsidR="00827594" w:rsidRPr="004E6A7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F7AC9C" w14:textId="77777777" w:rsidR="00827594" w:rsidRPr="004E6A75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E6A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2A5BDB4" w14:textId="77777777" w:rsidR="00827594" w:rsidRPr="004E6A7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4E6A75" w14:paraId="502359DE" w14:textId="77777777" w:rsidTr="004E6A75">
        <w:trPr>
          <w:trHeight w:val="20"/>
          <w:jc w:val="center"/>
        </w:trPr>
        <w:tc>
          <w:tcPr>
            <w:tcW w:w="1672" w:type="pct"/>
            <w:noWrap/>
          </w:tcPr>
          <w:p w14:paraId="0B6B84DA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D4463C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9737A1" w14:textId="77777777" w:rsidR="00827594" w:rsidRPr="004E6A75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C3DC812" w14:textId="77777777" w:rsidR="00827594" w:rsidRPr="004E6A7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6A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6A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31374D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06531092" w14:textId="77777777" w:rsidTr="004E6A75">
        <w:trPr>
          <w:trHeight w:val="20"/>
          <w:jc w:val="center"/>
        </w:trPr>
        <w:tc>
          <w:tcPr>
            <w:tcW w:w="1672" w:type="pct"/>
            <w:noWrap/>
          </w:tcPr>
          <w:p w14:paraId="773B6BC4" w14:textId="77777777" w:rsidR="00827594" w:rsidRPr="004E6A7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A24167" w14:textId="77777777" w:rsidR="00827594" w:rsidRPr="004E6A7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B3E85C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E5C007" w14:textId="0332BCE3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D04A5A3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4F0D504A" w14:textId="77777777" w:rsidTr="004E6A75">
        <w:trPr>
          <w:trHeight w:val="20"/>
          <w:jc w:val="center"/>
        </w:trPr>
        <w:tc>
          <w:tcPr>
            <w:tcW w:w="1672" w:type="pct"/>
            <w:noWrap/>
          </w:tcPr>
          <w:p w14:paraId="3BAF66EA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0BE97C" w14:textId="77777777" w:rsidR="00827594" w:rsidRPr="004E6A7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092905" w14:textId="77777777" w:rsidR="00827594" w:rsidRPr="004E6A7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7758AA" w14:textId="27849440" w:rsidR="00827594" w:rsidRPr="004E6A75" w:rsidRDefault="000704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2916645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13CF0B74" w14:textId="77777777" w:rsidTr="004E6A75">
        <w:trPr>
          <w:trHeight w:val="20"/>
          <w:jc w:val="center"/>
        </w:trPr>
        <w:tc>
          <w:tcPr>
            <w:tcW w:w="1672" w:type="pct"/>
            <w:noWrap/>
          </w:tcPr>
          <w:p w14:paraId="4CCDFE06" w14:textId="77777777" w:rsidR="00827594" w:rsidRPr="004E6A75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E6A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E6A75">
              <w:rPr>
                <w:rFonts w:ascii="Arial" w:hAnsi="Arial" w:cs="Arial"/>
                <w:lang w:val="en-GB" w:eastAsia="en-US"/>
              </w:rPr>
              <w:br/>
            </w:r>
          </w:p>
          <w:p w14:paraId="15970F8A" w14:textId="77777777" w:rsidR="00827594" w:rsidRPr="004E6A7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ADDA06" w14:textId="77777777" w:rsidR="00070449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</w:t>
            </w:r>
          </w:p>
          <w:p w14:paraId="2E91EFB3" w14:textId="77777777" w:rsidR="00070449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uses standard phytosociological methods (IVI, Shannon, Simpson indices), but there are concerns:</w:t>
            </w:r>
          </w:p>
          <w:p w14:paraId="2FA55F80" w14:textId="77777777" w:rsidR="00070449" w:rsidRPr="004E6A75" w:rsidRDefault="00070449" w:rsidP="0007044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4D7130" w14:textId="77777777" w:rsidR="00070449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Equations are missing or improperly formatted</w:t>
            </w:r>
          </w:p>
          <w:p w14:paraId="13FC276A" w14:textId="77777777" w:rsidR="00070449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Sampling intensity (0.02%) appears extremely low for a 5419 ha area and needs justification</w:t>
            </w:r>
          </w:p>
          <w:p w14:paraId="4B80D36A" w14:textId="77777777" w:rsidR="00070449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interpretations (e.g., Simpson index implying “no dominance”) are oversimplified</w:t>
            </w:r>
          </w:p>
          <w:p w14:paraId="5F3BCF10" w14:textId="283B7568" w:rsidR="00827594" w:rsidRPr="004E6A75" w:rsidRDefault="00070449" w:rsidP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Inconsistencies in species names (e.g., spelling, taxonomy)</w:t>
            </w:r>
          </w:p>
        </w:tc>
        <w:tc>
          <w:tcPr>
            <w:tcW w:w="1542" w:type="pct"/>
          </w:tcPr>
          <w:p w14:paraId="14837FEB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2ABCA9AB" w14:textId="77777777" w:rsidTr="004E6A75">
        <w:trPr>
          <w:trHeight w:val="20"/>
          <w:jc w:val="center"/>
        </w:trPr>
        <w:tc>
          <w:tcPr>
            <w:tcW w:w="1672" w:type="pct"/>
            <w:noWrap/>
          </w:tcPr>
          <w:p w14:paraId="08F713A5" w14:textId="77777777" w:rsidR="00827594" w:rsidRPr="004E6A7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B964C1" w14:textId="77777777" w:rsidR="00827594" w:rsidRPr="004E6A7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5B025A" w14:textId="77777777" w:rsidR="00827594" w:rsidRPr="004E6A7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76000D" w14:textId="77777777" w:rsidR="00827594" w:rsidRPr="004E6A7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ECC5E5" w14:textId="717EF266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170AD7F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4E6A75" w14:paraId="5795F06D" w14:textId="77777777" w:rsidTr="004E6A75">
        <w:trPr>
          <w:trHeight w:val="896"/>
          <w:jc w:val="center"/>
        </w:trPr>
        <w:tc>
          <w:tcPr>
            <w:tcW w:w="1672" w:type="pct"/>
            <w:noWrap/>
          </w:tcPr>
          <w:p w14:paraId="22C5D85E" w14:textId="77777777" w:rsidR="00827594" w:rsidRPr="004E6A7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0A606C" w14:textId="77777777" w:rsidR="00827594" w:rsidRPr="004E6A7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21D3A4" w14:textId="77777777" w:rsidR="00827594" w:rsidRPr="004E6A7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C13490" w14:textId="77777777" w:rsidR="00827594" w:rsidRPr="004E6A7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0A4710" w14:textId="77777777" w:rsidR="00827594" w:rsidRPr="004E6A7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C5506FA" w14:textId="0AD3F95D" w:rsidR="00827594" w:rsidRPr="004E6A75" w:rsidRDefault="000704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A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4F9A0AD" w14:textId="77777777" w:rsidR="00827594" w:rsidRPr="004E6A7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54DE79" w14:textId="77777777" w:rsidR="004E6A75" w:rsidRPr="004E6A75" w:rsidRDefault="004E6A75" w:rsidP="004E6A75">
      <w:pPr>
        <w:rPr>
          <w:rFonts w:ascii="Arial" w:hAnsi="Arial" w:cs="Arial"/>
          <w:b/>
          <w:sz w:val="20"/>
          <w:szCs w:val="20"/>
          <w:u w:val="single"/>
        </w:rPr>
      </w:pPr>
      <w:r w:rsidRPr="004E6A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E7C995" w14:textId="77777777" w:rsidR="004E6A75" w:rsidRPr="004E6A75" w:rsidRDefault="004E6A75" w:rsidP="004E6A75">
      <w:pPr>
        <w:rPr>
          <w:rFonts w:ascii="Arial" w:hAnsi="Arial" w:cs="Arial"/>
          <w:sz w:val="20"/>
          <w:szCs w:val="20"/>
        </w:rPr>
      </w:pPr>
    </w:p>
    <w:p w14:paraId="462D3C42" w14:textId="77777777" w:rsidR="004E6A75" w:rsidRPr="004E6A75" w:rsidRDefault="004E6A75" w:rsidP="004E6A75">
      <w:pPr>
        <w:rPr>
          <w:rFonts w:ascii="Arial" w:hAnsi="Arial" w:cs="Arial"/>
          <w:sz w:val="20"/>
          <w:szCs w:val="20"/>
        </w:rPr>
      </w:pPr>
      <w:r w:rsidRPr="004E6A75">
        <w:rPr>
          <w:rFonts w:ascii="Arial" w:hAnsi="Arial" w:cs="Arial"/>
          <w:color w:val="000000"/>
          <w:sz w:val="20"/>
          <w:szCs w:val="20"/>
        </w:rPr>
        <w:t>ARUN KUMAR SHUKLA, GURU GHASIDAS CENTRAL UNIVERSITY, INDIA</w:t>
      </w:r>
      <w:r w:rsidRPr="004E6A75">
        <w:rPr>
          <w:rFonts w:ascii="Arial" w:hAnsi="Arial" w:cs="Arial"/>
          <w:color w:val="000000"/>
          <w:sz w:val="20"/>
          <w:szCs w:val="20"/>
        </w:rPr>
        <w:br/>
      </w:r>
    </w:p>
    <w:p w14:paraId="2E356ECC" w14:textId="77777777" w:rsidR="00827594" w:rsidRPr="004E6A75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827594" w:rsidRPr="004E6A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A1C5" w14:textId="77777777" w:rsidR="00FD1D3C" w:rsidRDefault="00FD1D3C">
      <w:r>
        <w:separator/>
      </w:r>
    </w:p>
  </w:endnote>
  <w:endnote w:type="continuationSeparator" w:id="0">
    <w:p w14:paraId="57452AEF" w14:textId="77777777" w:rsidR="00FD1D3C" w:rsidRDefault="00FD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FF1F" w14:textId="77777777" w:rsidR="00827594" w:rsidRDefault="00827594">
    <w:pPr>
      <w:pStyle w:val="Footer"/>
      <w:jc w:val="right"/>
    </w:pPr>
  </w:p>
  <w:p w14:paraId="00C609E7" w14:textId="1D632916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5EF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5EF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8769AE4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20EA9C" w14:textId="77777777" w:rsidR="00827594" w:rsidRDefault="00827594">
    <w:pPr>
      <w:pStyle w:val="Footer"/>
      <w:jc w:val="right"/>
    </w:pPr>
  </w:p>
  <w:p w14:paraId="4ED51014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0E2DE" w14:textId="77777777" w:rsidR="00FD1D3C" w:rsidRDefault="00FD1D3C">
      <w:r>
        <w:separator/>
      </w:r>
    </w:p>
  </w:footnote>
  <w:footnote w:type="continuationSeparator" w:id="0">
    <w:p w14:paraId="7EC3A2C0" w14:textId="77777777" w:rsidR="00FD1D3C" w:rsidRDefault="00FD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50E1D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4B3E2F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0449"/>
    <w:rsid w:val="00082A8D"/>
    <w:rsid w:val="00096071"/>
    <w:rsid w:val="000D751F"/>
    <w:rsid w:val="0022657D"/>
    <w:rsid w:val="002965F4"/>
    <w:rsid w:val="00333960"/>
    <w:rsid w:val="004E6A75"/>
    <w:rsid w:val="00731793"/>
    <w:rsid w:val="007864EE"/>
    <w:rsid w:val="007E18A7"/>
    <w:rsid w:val="0082602E"/>
    <w:rsid w:val="00827594"/>
    <w:rsid w:val="008A33AE"/>
    <w:rsid w:val="00985DFB"/>
    <w:rsid w:val="009E5652"/>
    <w:rsid w:val="00AF5052"/>
    <w:rsid w:val="00AF5657"/>
    <w:rsid w:val="00C52A20"/>
    <w:rsid w:val="00C61515"/>
    <w:rsid w:val="00CD3C18"/>
    <w:rsid w:val="00D3142C"/>
    <w:rsid w:val="00D43F15"/>
    <w:rsid w:val="00DA03F0"/>
    <w:rsid w:val="00E46475"/>
    <w:rsid w:val="00E65EFA"/>
    <w:rsid w:val="00F05269"/>
    <w:rsid w:val="00F112C6"/>
    <w:rsid w:val="00F455F6"/>
    <w:rsid w:val="00F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088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