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835B0" w:rsidRPr="00334B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835B0" w:rsidRPr="00334BAF" w:rsidRDefault="00B835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35B0" w:rsidRPr="00334BAF">
        <w:trPr>
          <w:trHeight w:val="290"/>
        </w:trPr>
        <w:tc>
          <w:tcPr>
            <w:tcW w:w="1186" w:type="pct"/>
          </w:tcPr>
          <w:p w:rsidR="00B835B0" w:rsidRPr="00334BAF" w:rsidRDefault="001F12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B0" w:rsidRPr="00334BAF" w:rsidRDefault="001F12D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334BA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B835B0" w:rsidRPr="00334BAF">
        <w:trPr>
          <w:trHeight w:val="290"/>
        </w:trPr>
        <w:tc>
          <w:tcPr>
            <w:tcW w:w="1186" w:type="pct"/>
          </w:tcPr>
          <w:p w:rsidR="00B835B0" w:rsidRPr="00334BAF" w:rsidRDefault="001F12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B0" w:rsidRPr="00334BAF" w:rsidRDefault="001F12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Ms_JABB_155569</w:t>
            </w:r>
          </w:p>
        </w:tc>
      </w:tr>
      <w:tr w:rsidR="00B835B0" w:rsidRPr="00334BAF">
        <w:trPr>
          <w:trHeight w:val="650"/>
        </w:trPr>
        <w:tc>
          <w:tcPr>
            <w:tcW w:w="1186" w:type="pct"/>
          </w:tcPr>
          <w:p w:rsidR="00B835B0" w:rsidRPr="00334BAF" w:rsidRDefault="001F12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B0" w:rsidRPr="00334BAF" w:rsidRDefault="001F12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</w:t>
            </w: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performance and feed conversion efficiency of Aseel chickens under tropical conditions of Chhattisgarh</w:t>
            </w:r>
          </w:p>
        </w:tc>
      </w:tr>
      <w:tr w:rsidR="00B835B0" w:rsidRPr="00334BAF">
        <w:trPr>
          <w:trHeight w:val="332"/>
        </w:trPr>
        <w:tc>
          <w:tcPr>
            <w:tcW w:w="1186" w:type="pct"/>
          </w:tcPr>
          <w:p w:rsidR="00B835B0" w:rsidRPr="00334BAF" w:rsidRDefault="001F12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5B0" w:rsidRPr="00334BAF" w:rsidRDefault="001F12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835B0" w:rsidRPr="00334BAF" w:rsidRDefault="00B835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835B0" w:rsidRPr="00334BAF" w:rsidRDefault="00B835B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835B0" w:rsidRPr="00334BAF" w:rsidRDefault="001F12D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34BA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835B0" w:rsidRPr="00334BAF" w:rsidRDefault="00B835B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835B0" w:rsidRPr="00334BAF" w:rsidRDefault="00B835B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835B0" w:rsidRPr="00334BAF">
        <w:tc>
          <w:tcPr>
            <w:tcW w:w="1789" w:type="pct"/>
            <w:noWrap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835B0" w:rsidRPr="00334BAF" w:rsidRDefault="001F12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4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4"/>
        </w:trPr>
        <w:tc>
          <w:tcPr>
            <w:tcW w:w="1789" w:type="pct"/>
            <w:noWrap/>
          </w:tcPr>
          <w:p w:rsidR="00B835B0" w:rsidRPr="00334BAF" w:rsidRDefault="001F12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</w:t>
            </w: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this manuscript for the scientific community.</w:t>
            </w: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concept of this study is meant to show the importance of amino acids and feed additive supplementation in poultry production. The study actually </w:t>
            </w: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elucidates on amino acids and additive supplementation with improved growth performance than the un-supplemented group.  Proper discussion of this research finding will be helpful to farmers and policy makers in poultry industry, especially the </w:t>
            </w:r>
            <w:r w:rsidRPr="00334BAF">
              <w:rPr>
                <w:rFonts w:ascii="Arial" w:hAnsi="Arial" w:cs="Arial"/>
                <w:b/>
                <w:sz w:val="20"/>
                <w:szCs w:val="20"/>
              </w:rPr>
              <w:t>Aseel farme</w:t>
            </w:r>
            <w:r w:rsidRPr="00334BAF">
              <w:rPr>
                <w:rFonts w:ascii="Arial" w:hAnsi="Arial" w:cs="Arial"/>
                <w:b/>
                <w:sz w:val="20"/>
                <w:szCs w:val="20"/>
              </w:rPr>
              <w:t>rs</w:t>
            </w: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835B0" w:rsidRPr="00334BAF" w:rsidRDefault="00B835B0">
      <w:pPr>
        <w:rPr>
          <w:rFonts w:ascii="Arial" w:hAnsi="Arial" w:cs="Arial"/>
          <w:sz w:val="20"/>
          <w:szCs w:val="20"/>
          <w:lang w:val="en-GB"/>
        </w:rPr>
      </w:pPr>
    </w:p>
    <w:p w:rsidR="00B835B0" w:rsidRPr="00334BAF" w:rsidRDefault="00B835B0">
      <w:pPr>
        <w:rPr>
          <w:rFonts w:ascii="Arial" w:hAnsi="Arial" w:cs="Arial"/>
          <w:sz w:val="20"/>
          <w:szCs w:val="20"/>
          <w:lang w:val="en-GB"/>
        </w:rPr>
      </w:pPr>
    </w:p>
    <w:p w:rsidR="00B835B0" w:rsidRPr="00334BAF" w:rsidRDefault="001F12D9">
      <w:pPr>
        <w:pStyle w:val="Heading2"/>
        <w:jc w:val="left"/>
        <w:rPr>
          <w:rFonts w:ascii="Arial" w:hAnsi="Arial" w:cs="Arial"/>
          <w:lang w:val="en-GB"/>
        </w:rPr>
      </w:pPr>
      <w:r w:rsidRPr="00334BAF">
        <w:rPr>
          <w:rFonts w:ascii="Arial" w:hAnsi="Arial" w:cs="Arial"/>
          <w:highlight w:val="yellow"/>
          <w:lang w:val="en-GB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835B0" w:rsidRPr="00334BA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835B0" w:rsidRPr="00334BAF" w:rsidRDefault="00B835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835B0" w:rsidRPr="00334BAF" w:rsidRDefault="00B835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35B0" w:rsidRPr="00334BAF">
        <w:tc>
          <w:tcPr>
            <w:tcW w:w="1790" w:type="pct"/>
            <w:noWrap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835B0" w:rsidRPr="00334BAF" w:rsidRDefault="001F12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1262"/>
        </w:trPr>
        <w:tc>
          <w:tcPr>
            <w:tcW w:w="1790" w:type="pct"/>
            <w:noWrap/>
          </w:tcPr>
          <w:p w:rsidR="00B835B0" w:rsidRPr="00334BAF" w:rsidRDefault="001F12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4BAF">
              <w:rPr>
                <w:rFonts w:ascii="Arial" w:hAnsi="Arial" w:cs="Arial"/>
                <w:lang w:val="en-GB"/>
              </w:rPr>
              <w:t xml:space="preserve">8. Were </w:t>
            </w:r>
            <w:r w:rsidRPr="00334BAF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</w:t>
            </w: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findings to existing literature?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</w:t>
            </w: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</w:t>
            </w: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number)?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35B0" w:rsidRPr="00334BAF">
        <w:trPr>
          <w:trHeight w:val="703"/>
        </w:trPr>
        <w:tc>
          <w:tcPr>
            <w:tcW w:w="1790" w:type="pct"/>
            <w:noWrap/>
          </w:tcPr>
          <w:p w:rsidR="00B835B0" w:rsidRPr="00334BAF" w:rsidRDefault="001F12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835B0" w:rsidRPr="00334BAF" w:rsidRDefault="001F12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835B0" w:rsidRPr="00334BAF" w:rsidRDefault="001F12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835B0" w:rsidRPr="00334BAF" w:rsidRDefault="001F12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835B0" w:rsidRPr="00334BAF" w:rsidRDefault="00B835B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835B0" w:rsidRPr="00334BAF" w:rsidRDefault="00B835B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34BAF" w:rsidRPr="00334BAF" w:rsidTr="00BB1EB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AF" w:rsidRPr="00334BAF" w:rsidRDefault="00334BAF" w:rsidP="00334B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34BA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34BA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34BAF" w:rsidRPr="00334BAF" w:rsidRDefault="00334BAF" w:rsidP="00334B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34BAF" w:rsidRPr="00334BAF" w:rsidTr="00BB1EB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BAF" w:rsidRPr="00334BAF" w:rsidRDefault="00334BAF" w:rsidP="00334B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4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34BAF" w:rsidRPr="00334BAF" w:rsidRDefault="00334BAF" w:rsidP="00334B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4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4B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34BAF" w:rsidRPr="00334BAF" w:rsidRDefault="00334BAF" w:rsidP="00334B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4BAF" w:rsidRPr="00334BAF" w:rsidTr="00BB1EB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AF" w:rsidRPr="00334BAF" w:rsidRDefault="00334BAF" w:rsidP="00334BA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34BA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BAF" w:rsidRPr="00334BAF" w:rsidRDefault="00334BAF" w:rsidP="00334BA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34BA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34BAF" w:rsidRPr="00334BAF" w:rsidRDefault="00334BAF" w:rsidP="00334B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34BAF" w:rsidRPr="00334BAF" w:rsidRDefault="00334BAF" w:rsidP="00334BAF">
      <w:pPr>
        <w:rPr>
          <w:rFonts w:ascii="Arial" w:hAnsi="Arial" w:cs="Arial"/>
          <w:sz w:val="20"/>
          <w:szCs w:val="20"/>
        </w:rPr>
      </w:pPr>
    </w:p>
    <w:p w:rsidR="00334BAF" w:rsidRPr="00334BAF" w:rsidRDefault="00334BAF" w:rsidP="00334BAF">
      <w:pPr>
        <w:rPr>
          <w:rFonts w:ascii="Arial" w:hAnsi="Arial" w:cs="Arial"/>
          <w:sz w:val="20"/>
          <w:szCs w:val="20"/>
        </w:rPr>
      </w:pPr>
    </w:p>
    <w:p w:rsidR="00334BAF" w:rsidRPr="00334BAF" w:rsidRDefault="00334BAF" w:rsidP="00334BAF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334BAF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334BAF" w:rsidRPr="00334BAF" w:rsidRDefault="00334BAF" w:rsidP="00334BAF">
      <w:pPr>
        <w:rPr>
          <w:rFonts w:ascii="Arial" w:hAnsi="Arial" w:cs="Arial"/>
          <w:sz w:val="20"/>
          <w:szCs w:val="20"/>
        </w:rPr>
      </w:pPr>
    </w:p>
    <w:p w:rsidR="00334BAF" w:rsidRPr="00334BAF" w:rsidRDefault="00334BA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334BAF">
        <w:rPr>
          <w:rFonts w:ascii="Arial" w:hAnsi="Arial" w:cs="Arial"/>
          <w:b/>
          <w:bCs/>
          <w:sz w:val="20"/>
          <w:szCs w:val="20"/>
          <w:lang w:val="en-GB"/>
        </w:rPr>
        <w:t>Oluwafemi Abel Agbetuyi, Federal University Oye Ekiti, Nigeria</w:t>
      </w:r>
      <w:bookmarkStart w:id="2" w:name="_GoBack"/>
      <w:bookmarkEnd w:id="2"/>
    </w:p>
    <w:sectPr w:rsidR="00334BAF" w:rsidRPr="00334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D9" w:rsidRDefault="001F12D9">
      <w:r>
        <w:separator/>
      </w:r>
    </w:p>
  </w:endnote>
  <w:endnote w:type="continuationSeparator" w:id="0">
    <w:p w:rsidR="001F12D9" w:rsidRDefault="001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pStyle w:val="Footer"/>
      <w:jc w:val="right"/>
    </w:pPr>
  </w:p>
  <w:p w:rsidR="00B835B0" w:rsidRDefault="001F12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4B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4BA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835B0" w:rsidRDefault="001F12D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B835B0" w:rsidRDefault="00B835B0">
    <w:pPr>
      <w:pStyle w:val="Footer"/>
      <w:jc w:val="right"/>
    </w:pPr>
  </w:p>
  <w:p w:rsidR="00B835B0" w:rsidRDefault="00B835B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D9" w:rsidRDefault="001F12D9">
      <w:r>
        <w:separator/>
      </w:r>
    </w:p>
  </w:footnote>
  <w:footnote w:type="continuationSeparator" w:id="0">
    <w:p w:rsidR="001F12D9" w:rsidRDefault="001F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835B0" w:rsidRDefault="001F12D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B0" w:rsidRDefault="00B83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35B0"/>
    <w:rsid w:val="001F12D9"/>
    <w:rsid w:val="00334BAF"/>
    <w:rsid w:val="00B83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802AA"/>
  <w15:docId w15:val="{AFB52196-A279-4C62-B7EA-6075E18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13</cp:revision>
  <dcterms:created xsi:type="dcterms:W3CDTF">2026-03-19T07:10:00Z</dcterms:created>
  <dcterms:modified xsi:type="dcterms:W3CDTF">2026-03-28T08:26:00Z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