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35A5B" w:rsidRPr="003B61D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35A5B" w:rsidRPr="003B61D7" w:rsidRDefault="00935A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935A5B" w:rsidRPr="003B61D7">
        <w:trPr>
          <w:trHeight w:val="290"/>
        </w:trPr>
        <w:tc>
          <w:tcPr>
            <w:tcW w:w="1186" w:type="pct"/>
          </w:tcPr>
          <w:p w:rsidR="00935A5B" w:rsidRPr="003B61D7" w:rsidRDefault="000646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B61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A5B" w:rsidRPr="003B61D7" w:rsidRDefault="0006465C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3B61D7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Biology &amp; Biotechnology </w:t>
              </w:r>
            </w:hyperlink>
          </w:p>
        </w:tc>
      </w:tr>
      <w:tr w:rsidR="00935A5B" w:rsidRPr="003B61D7">
        <w:trPr>
          <w:trHeight w:val="290"/>
        </w:trPr>
        <w:tc>
          <w:tcPr>
            <w:tcW w:w="1186" w:type="pct"/>
          </w:tcPr>
          <w:p w:rsidR="00935A5B" w:rsidRPr="003B61D7" w:rsidRDefault="000646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B61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A5B" w:rsidRPr="003B61D7" w:rsidRDefault="000646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Ms_JABB_155458</w:t>
            </w:r>
          </w:p>
        </w:tc>
      </w:tr>
      <w:tr w:rsidR="00935A5B" w:rsidRPr="003B61D7">
        <w:trPr>
          <w:trHeight w:val="650"/>
        </w:trPr>
        <w:tc>
          <w:tcPr>
            <w:tcW w:w="1186" w:type="pct"/>
          </w:tcPr>
          <w:p w:rsidR="00935A5B" w:rsidRPr="003B61D7" w:rsidRDefault="000646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B61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A5B" w:rsidRPr="003B61D7" w:rsidRDefault="000646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SSR markers for verification of poplar (Populus deltoides) clones    </w:t>
            </w:r>
          </w:p>
        </w:tc>
      </w:tr>
      <w:tr w:rsidR="00935A5B" w:rsidRPr="003B61D7">
        <w:trPr>
          <w:trHeight w:val="332"/>
        </w:trPr>
        <w:tc>
          <w:tcPr>
            <w:tcW w:w="1186" w:type="pct"/>
          </w:tcPr>
          <w:p w:rsidR="00935A5B" w:rsidRPr="003B61D7" w:rsidRDefault="000646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B61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A5B" w:rsidRPr="003B61D7" w:rsidRDefault="000646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935A5B" w:rsidRPr="003B61D7" w:rsidRDefault="0006465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B61D7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935A5B" w:rsidRPr="003B61D7" w:rsidRDefault="00935A5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35A5B" w:rsidRPr="003B61D7" w:rsidRDefault="00935A5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35A5B" w:rsidRPr="003B61D7">
        <w:tc>
          <w:tcPr>
            <w:tcW w:w="1789" w:type="pct"/>
            <w:noWrap/>
          </w:tcPr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935A5B" w:rsidRPr="003B61D7" w:rsidRDefault="000646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B61D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35A5B" w:rsidRPr="003B61D7" w:rsidRDefault="000646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B61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B61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5A5B" w:rsidRPr="003B61D7">
        <w:trPr>
          <w:trHeight w:val="1264"/>
        </w:trPr>
        <w:tc>
          <w:tcPr>
            <w:tcW w:w="1789" w:type="pct"/>
            <w:noWrap/>
          </w:tcPr>
          <w:p w:rsidR="00935A5B" w:rsidRPr="003B61D7" w:rsidRDefault="0006465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</w:t>
            </w:r>
            <w:r w:rsidRPr="003B61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 the scientific community.</w:t>
            </w:r>
            <w:r w:rsidRPr="003B61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35A5B" w:rsidRPr="003B61D7" w:rsidRDefault="0006465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 xml:space="preserve">This article contributes to the conservation of forest tree genetic resources, particularly for the Populus deltoides species which has high economic and ecological </w:t>
            </w: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>value in the subtropical region of India.</w:t>
            </w:r>
          </w:p>
        </w:tc>
        <w:tc>
          <w:tcPr>
            <w:tcW w:w="1367" w:type="pct"/>
          </w:tcPr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35A5B" w:rsidRPr="003B61D7" w:rsidRDefault="00935A5B">
      <w:pPr>
        <w:rPr>
          <w:rFonts w:ascii="Arial" w:hAnsi="Arial" w:cs="Arial"/>
          <w:sz w:val="20"/>
          <w:szCs w:val="20"/>
          <w:lang w:val="en-GB"/>
        </w:rPr>
      </w:pPr>
    </w:p>
    <w:p w:rsidR="00935A5B" w:rsidRPr="003B61D7" w:rsidRDefault="00935A5B">
      <w:pPr>
        <w:rPr>
          <w:rFonts w:ascii="Arial" w:hAnsi="Arial" w:cs="Arial"/>
          <w:sz w:val="20"/>
          <w:szCs w:val="20"/>
          <w:lang w:val="en-GB"/>
        </w:rPr>
      </w:pPr>
    </w:p>
    <w:p w:rsidR="00935A5B" w:rsidRPr="003B61D7" w:rsidRDefault="0006465C">
      <w:pPr>
        <w:pStyle w:val="Heading2"/>
        <w:jc w:val="left"/>
        <w:rPr>
          <w:rFonts w:ascii="Arial" w:hAnsi="Arial" w:cs="Arial"/>
          <w:lang w:val="en-GB" w:eastAsia="en-US"/>
        </w:rPr>
      </w:pPr>
      <w:r w:rsidRPr="003B61D7">
        <w:rPr>
          <w:rFonts w:ascii="Arial" w:hAnsi="Arial" w:cs="Arial"/>
          <w:highlight w:val="yellow"/>
          <w:lang w:val="en-GB" w:eastAsia="en-US"/>
        </w:rPr>
        <w:t>PART  2</w:t>
      </w:r>
    </w:p>
    <w:p w:rsidR="00935A5B" w:rsidRPr="003B61D7" w:rsidRDefault="00935A5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35A5B" w:rsidRPr="003B61D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35A5B" w:rsidRPr="003B61D7" w:rsidRDefault="00935A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35A5B" w:rsidRPr="003B61D7">
        <w:tc>
          <w:tcPr>
            <w:tcW w:w="1790" w:type="pct"/>
            <w:noWrap/>
          </w:tcPr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935A5B" w:rsidRPr="003B61D7" w:rsidRDefault="000646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B61D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935A5B" w:rsidRPr="003B61D7" w:rsidRDefault="000646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1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B61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35A5B" w:rsidRPr="003B61D7">
        <w:trPr>
          <w:trHeight w:val="1262"/>
        </w:trPr>
        <w:tc>
          <w:tcPr>
            <w:tcW w:w="1790" w:type="pct"/>
            <w:noWrap/>
          </w:tcPr>
          <w:p w:rsidR="00935A5B" w:rsidRPr="003B61D7" w:rsidRDefault="000646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35A5B" w:rsidRPr="003B61D7" w:rsidRDefault="000646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5A5B" w:rsidRPr="003B61D7" w:rsidRDefault="000646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935A5B" w:rsidRPr="003B61D7" w:rsidRDefault="0006465C">
            <w:pPr>
              <w:ind w:left="3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>The title is good, no improvements are needed.</w:t>
            </w:r>
          </w:p>
          <w:p w:rsidR="00935A5B" w:rsidRPr="003B61D7" w:rsidRDefault="0006465C">
            <w:pPr>
              <w:ind w:left="3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367" w:type="pct"/>
          </w:tcPr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5A5B" w:rsidRPr="003B61D7">
        <w:trPr>
          <w:trHeight w:val="1262"/>
        </w:trPr>
        <w:tc>
          <w:tcPr>
            <w:tcW w:w="1790" w:type="pct"/>
            <w:noWrap/>
          </w:tcPr>
          <w:p w:rsidR="00935A5B" w:rsidRPr="003B61D7" w:rsidRDefault="000646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B61D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35A5B" w:rsidRPr="003B61D7" w:rsidRDefault="000646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5A5B" w:rsidRPr="003B61D7" w:rsidRDefault="000646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35A5B" w:rsidRPr="003B61D7" w:rsidRDefault="0006465C">
            <w:pPr>
              <w:ind w:left="3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 xml:space="preserve">In the Abstract it is </w:t>
            </w: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>best to add a more specific description of the method.</w:t>
            </w:r>
          </w:p>
          <w:p w:rsidR="00935A5B" w:rsidRPr="003B61D7" w:rsidRDefault="0006465C">
            <w:pPr>
              <w:ind w:left="3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>Rating Scale: 3</w:t>
            </w:r>
          </w:p>
        </w:tc>
        <w:tc>
          <w:tcPr>
            <w:tcW w:w="1367" w:type="pct"/>
          </w:tcPr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5A5B" w:rsidRPr="003B61D7">
        <w:trPr>
          <w:trHeight w:val="1262"/>
        </w:trPr>
        <w:tc>
          <w:tcPr>
            <w:tcW w:w="1790" w:type="pct"/>
            <w:noWrap/>
          </w:tcPr>
          <w:p w:rsidR="00935A5B" w:rsidRPr="003B61D7" w:rsidRDefault="000646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61D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35A5B" w:rsidRPr="003B61D7" w:rsidRDefault="000646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5A5B" w:rsidRPr="003B61D7" w:rsidRDefault="000646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35A5B" w:rsidRPr="003B61D7" w:rsidRDefault="0006465C">
            <w:pPr>
              <w:ind w:left="3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>Keywords are relevant</w:t>
            </w:r>
          </w:p>
          <w:p w:rsidR="00935A5B" w:rsidRPr="003B61D7" w:rsidRDefault="0006465C">
            <w:pPr>
              <w:ind w:left="3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>Rating Sca</w:t>
            </w: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>le: 4</w:t>
            </w:r>
          </w:p>
        </w:tc>
        <w:tc>
          <w:tcPr>
            <w:tcW w:w="1367" w:type="pct"/>
          </w:tcPr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5A5B" w:rsidRPr="003B61D7">
        <w:trPr>
          <w:trHeight w:val="1262"/>
        </w:trPr>
        <w:tc>
          <w:tcPr>
            <w:tcW w:w="1790" w:type="pct"/>
            <w:noWrap/>
          </w:tcPr>
          <w:p w:rsidR="00935A5B" w:rsidRPr="003B61D7" w:rsidRDefault="000646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61D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35A5B" w:rsidRPr="003B61D7" w:rsidRDefault="000646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5A5B" w:rsidRPr="003B61D7" w:rsidRDefault="000646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35A5B" w:rsidRPr="003B61D7" w:rsidRDefault="0006465C">
            <w:pPr>
              <w:ind w:left="37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 xml:space="preserve">The background is good, it is recommended to add a little </w:t>
            </w: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>description regarding the practical relationship in the field.</w:t>
            </w:r>
          </w:p>
          <w:p w:rsidR="00935A5B" w:rsidRPr="003B61D7" w:rsidRDefault="0006465C">
            <w:pPr>
              <w:ind w:left="37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367" w:type="pct"/>
          </w:tcPr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5A5B" w:rsidRPr="003B61D7">
        <w:trPr>
          <w:trHeight w:val="1262"/>
        </w:trPr>
        <w:tc>
          <w:tcPr>
            <w:tcW w:w="1790" w:type="pct"/>
            <w:noWrap/>
          </w:tcPr>
          <w:p w:rsidR="00935A5B" w:rsidRPr="003B61D7" w:rsidRDefault="000646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61D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35A5B" w:rsidRPr="003B61D7" w:rsidRDefault="000646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5A5B" w:rsidRPr="003B61D7" w:rsidRDefault="000646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35A5B" w:rsidRPr="003B61D7" w:rsidRDefault="0006465C">
            <w:pPr>
              <w:ind w:left="3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>The object</w:t>
            </w: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>ives/hypotheses in this study have been stated clearly.</w:t>
            </w:r>
          </w:p>
          <w:p w:rsidR="00935A5B" w:rsidRPr="003B61D7" w:rsidRDefault="0006465C">
            <w:pPr>
              <w:ind w:left="3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367" w:type="pct"/>
          </w:tcPr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5A5B" w:rsidRPr="003B61D7">
        <w:trPr>
          <w:trHeight w:val="1262"/>
        </w:trPr>
        <w:tc>
          <w:tcPr>
            <w:tcW w:w="1790" w:type="pct"/>
            <w:noWrap/>
          </w:tcPr>
          <w:p w:rsidR="00935A5B" w:rsidRPr="003B61D7" w:rsidRDefault="000646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61D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35A5B" w:rsidRPr="003B61D7" w:rsidRDefault="000646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5A5B" w:rsidRPr="003B61D7" w:rsidRDefault="000646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35A5B" w:rsidRPr="003B61D7" w:rsidRDefault="0006465C">
            <w:pPr>
              <w:ind w:left="3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 xml:space="preserve">The literature review </w:t>
            </w: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>in the article is relevant but some of it is not up to date.</w:t>
            </w:r>
          </w:p>
          <w:p w:rsidR="00935A5B" w:rsidRPr="003B61D7" w:rsidRDefault="0006465C">
            <w:pPr>
              <w:ind w:left="3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367" w:type="pct"/>
          </w:tcPr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5A5B" w:rsidRPr="003B61D7">
        <w:trPr>
          <w:trHeight w:val="1262"/>
        </w:trPr>
        <w:tc>
          <w:tcPr>
            <w:tcW w:w="1790" w:type="pct"/>
            <w:noWrap/>
          </w:tcPr>
          <w:p w:rsidR="00935A5B" w:rsidRPr="003B61D7" w:rsidRDefault="000646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61D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35A5B" w:rsidRPr="003B61D7" w:rsidRDefault="000646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5A5B" w:rsidRPr="003B61D7" w:rsidRDefault="000646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35A5B" w:rsidRPr="003B61D7" w:rsidRDefault="0006465C">
            <w:pPr>
              <w:ind w:left="37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>The research</w:t>
            </w: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 xml:space="preserve"> methodology used is appropriate for this study, only a little further description is needed regarding the selection criteria for the 18 primers from the IPGC database.</w:t>
            </w:r>
          </w:p>
          <w:p w:rsidR="00935A5B" w:rsidRPr="003B61D7" w:rsidRDefault="0006465C">
            <w:pPr>
              <w:ind w:left="37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367" w:type="pct"/>
          </w:tcPr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5A5B" w:rsidRPr="003B61D7">
        <w:trPr>
          <w:trHeight w:val="1262"/>
        </w:trPr>
        <w:tc>
          <w:tcPr>
            <w:tcW w:w="1790" w:type="pct"/>
            <w:noWrap/>
          </w:tcPr>
          <w:p w:rsidR="00935A5B" w:rsidRPr="003B61D7" w:rsidRDefault="000646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61D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35A5B" w:rsidRPr="003B61D7" w:rsidRDefault="000646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5A5B" w:rsidRPr="003B61D7" w:rsidRDefault="000646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35A5B" w:rsidRPr="003B61D7" w:rsidRDefault="000646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367" w:type="pct"/>
          </w:tcPr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5A5B" w:rsidRPr="003B61D7">
        <w:trPr>
          <w:trHeight w:val="703"/>
        </w:trPr>
        <w:tc>
          <w:tcPr>
            <w:tcW w:w="1790" w:type="pct"/>
            <w:noWrap/>
          </w:tcPr>
          <w:p w:rsidR="00935A5B" w:rsidRPr="003B61D7" w:rsidRDefault="000646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35A5B" w:rsidRPr="003B61D7" w:rsidRDefault="000646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5A5B" w:rsidRPr="003B61D7" w:rsidRDefault="000646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35A5B" w:rsidRPr="003B61D7" w:rsidRDefault="0006465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results presented are clear, mostly presented descriptively, more visualization in the form of images is recommended.</w:t>
            </w:r>
          </w:p>
          <w:p w:rsidR="00935A5B" w:rsidRPr="003B61D7" w:rsidRDefault="0006465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3</w:t>
            </w:r>
          </w:p>
        </w:tc>
        <w:tc>
          <w:tcPr>
            <w:tcW w:w="1367" w:type="pct"/>
          </w:tcPr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5A5B" w:rsidRPr="003B61D7">
        <w:trPr>
          <w:trHeight w:val="703"/>
        </w:trPr>
        <w:tc>
          <w:tcPr>
            <w:tcW w:w="1790" w:type="pct"/>
            <w:noWrap/>
          </w:tcPr>
          <w:p w:rsidR="00935A5B" w:rsidRPr="003B61D7" w:rsidRDefault="000646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35A5B" w:rsidRPr="003B61D7" w:rsidRDefault="000646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5A5B" w:rsidRPr="003B61D7" w:rsidRDefault="000646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</w:t>
            </w: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Needs Improvement 1 = Poor N/A = Not Applicable</w:t>
            </w:r>
          </w:p>
        </w:tc>
        <w:tc>
          <w:tcPr>
            <w:tcW w:w="1843" w:type="pct"/>
          </w:tcPr>
          <w:p w:rsidR="00935A5B" w:rsidRPr="003B61D7" w:rsidRDefault="0006465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Cs/>
                <w:sz w:val="20"/>
                <w:szCs w:val="20"/>
                <w:lang w:val="en-GB"/>
              </w:rPr>
              <w:t>Clear, relevant images and tables are necessary, but I didn't find any tables in this article.</w:t>
            </w:r>
          </w:p>
          <w:p w:rsidR="00935A5B" w:rsidRPr="003B61D7" w:rsidRDefault="0006465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3</w:t>
            </w:r>
          </w:p>
        </w:tc>
        <w:tc>
          <w:tcPr>
            <w:tcW w:w="1367" w:type="pct"/>
          </w:tcPr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5A5B" w:rsidRPr="003B61D7">
        <w:trPr>
          <w:trHeight w:val="703"/>
        </w:trPr>
        <w:tc>
          <w:tcPr>
            <w:tcW w:w="1790" w:type="pct"/>
            <w:noWrap/>
          </w:tcPr>
          <w:p w:rsidR="00935A5B" w:rsidRPr="003B61D7" w:rsidRDefault="000646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35A5B" w:rsidRPr="003B61D7" w:rsidRDefault="000646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5A5B" w:rsidRPr="003B61D7" w:rsidRDefault="000646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 3 = Satisfactory 2 = Needs Improvement 1 = Poor N/A = Not Applicable</w:t>
            </w:r>
          </w:p>
        </w:tc>
        <w:tc>
          <w:tcPr>
            <w:tcW w:w="1843" w:type="pct"/>
          </w:tcPr>
          <w:p w:rsidR="00935A5B" w:rsidRPr="003B61D7" w:rsidRDefault="0006465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discussion in the article has linked the findings to existing literature, requiring only a brief discussion of the agronomic implications of cluster differences.</w:t>
            </w:r>
          </w:p>
          <w:p w:rsidR="00935A5B" w:rsidRPr="003B61D7" w:rsidRDefault="0006465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</w:t>
            </w:r>
            <w:r w:rsidRPr="003B61D7">
              <w:rPr>
                <w:rFonts w:ascii="Arial" w:hAnsi="Arial" w:cs="Arial"/>
                <w:bCs/>
                <w:sz w:val="20"/>
                <w:szCs w:val="20"/>
                <w:lang w:val="en-GB"/>
              </w:rPr>
              <w:t>e: 4</w:t>
            </w:r>
          </w:p>
        </w:tc>
        <w:tc>
          <w:tcPr>
            <w:tcW w:w="1367" w:type="pct"/>
          </w:tcPr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5A5B" w:rsidRPr="003B61D7">
        <w:trPr>
          <w:trHeight w:val="703"/>
        </w:trPr>
        <w:tc>
          <w:tcPr>
            <w:tcW w:w="1790" w:type="pct"/>
            <w:noWrap/>
          </w:tcPr>
          <w:p w:rsidR="00935A5B" w:rsidRPr="003B61D7" w:rsidRDefault="000646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935A5B" w:rsidRPr="003B61D7" w:rsidRDefault="000646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5A5B" w:rsidRPr="003B61D7" w:rsidRDefault="000646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35A5B" w:rsidRPr="003B61D7" w:rsidRDefault="0006465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conclusions in this article have been supported by data.</w:t>
            </w:r>
          </w:p>
          <w:p w:rsidR="00935A5B" w:rsidRPr="003B61D7" w:rsidRDefault="0006465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367" w:type="pct"/>
          </w:tcPr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5A5B" w:rsidRPr="003B61D7">
        <w:trPr>
          <w:trHeight w:val="703"/>
        </w:trPr>
        <w:tc>
          <w:tcPr>
            <w:tcW w:w="1790" w:type="pct"/>
            <w:noWrap/>
          </w:tcPr>
          <w:p w:rsidR="00935A5B" w:rsidRPr="003B61D7" w:rsidRDefault="000646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Are the </w:t>
            </w:r>
            <w:r w:rsidRPr="003B61D7">
              <w:rPr>
                <w:rFonts w:ascii="Arial" w:hAnsi="Arial" w:cs="Arial"/>
                <w:b/>
                <w:sz w:val="20"/>
                <w:szCs w:val="20"/>
                <w:lang w:val="en-GB"/>
              </w:rPr>
              <w:t>limitations of the study discussed?</w:t>
            </w:r>
          </w:p>
          <w:p w:rsidR="00935A5B" w:rsidRPr="003B61D7" w:rsidRDefault="000646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5A5B" w:rsidRPr="003B61D7" w:rsidRDefault="000646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35A5B" w:rsidRPr="003B61D7" w:rsidRDefault="000646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limitations of the study are discussed. The sample was only from one location.</w:t>
            </w:r>
          </w:p>
          <w:p w:rsidR="00935A5B" w:rsidRPr="003B61D7" w:rsidRDefault="000646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3</w:t>
            </w:r>
          </w:p>
        </w:tc>
        <w:tc>
          <w:tcPr>
            <w:tcW w:w="1367" w:type="pct"/>
          </w:tcPr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5A5B" w:rsidRPr="003B61D7">
        <w:trPr>
          <w:trHeight w:val="703"/>
        </w:trPr>
        <w:tc>
          <w:tcPr>
            <w:tcW w:w="1790" w:type="pct"/>
            <w:noWrap/>
          </w:tcPr>
          <w:p w:rsidR="00935A5B" w:rsidRPr="003B61D7" w:rsidRDefault="000646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</w:t>
            </w:r>
            <w:r w:rsidRPr="003B61D7">
              <w:rPr>
                <w:rFonts w:ascii="Arial" w:hAnsi="Arial" w:cs="Arial"/>
                <w:b/>
                <w:sz w:val="20"/>
                <w:szCs w:val="20"/>
                <w:lang w:val="en-GB"/>
              </w:rPr>
              <w:t>references relevant and sufficient (in number)?</w:t>
            </w:r>
          </w:p>
          <w:p w:rsidR="00935A5B" w:rsidRPr="003B61D7" w:rsidRDefault="000646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5A5B" w:rsidRPr="003B61D7" w:rsidRDefault="000646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35A5B" w:rsidRPr="003B61D7" w:rsidRDefault="000646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35A5B" w:rsidRPr="003B61D7" w:rsidRDefault="0006465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in the article are relevant and adequate, but not up to date.</w:t>
            </w:r>
          </w:p>
          <w:p w:rsidR="00935A5B" w:rsidRPr="003B61D7" w:rsidRDefault="0006465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3</w:t>
            </w:r>
          </w:p>
        </w:tc>
        <w:tc>
          <w:tcPr>
            <w:tcW w:w="1367" w:type="pct"/>
          </w:tcPr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5A5B" w:rsidRPr="003B61D7">
        <w:trPr>
          <w:trHeight w:val="703"/>
        </w:trPr>
        <w:tc>
          <w:tcPr>
            <w:tcW w:w="1790" w:type="pct"/>
            <w:noWrap/>
          </w:tcPr>
          <w:p w:rsidR="00935A5B" w:rsidRPr="003B61D7" w:rsidRDefault="000646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</w:t>
            </w:r>
            <w:r w:rsidRPr="003B61D7">
              <w:rPr>
                <w:rFonts w:ascii="Arial" w:hAnsi="Arial" w:cs="Arial"/>
                <w:b/>
                <w:sz w:val="20"/>
                <w:szCs w:val="20"/>
                <w:lang w:val="en-GB"/>
              </w:rPr>
              <w:t>s the manuscript written in clear and understandable language?</w:t>
            </w:r>
          </w:p>
          <w:p w:rsidR="00935A5B" w:rsidRPr="003B61D7" w:rsidRDefault="000646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5A5B" w:rsidRPr="003B61D7" w:rsidRDefault="000646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35A5B" w:rsidRPr="003B61D7" w:rsidRDefault="000646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35A5B" w:rsidRPr="003B61D7" w:rsidRDefault="0006465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written in clear and generally easy to understand language, with on</w:t>
            </w:r>
            <w:r w:rsidRPr="003B61D7">
              <w:rPr>
                <w:rFonts w:ascii="Arial" w:hAnsi="Arial" w:cs="Arial"/>
                <w:bCs/>
                <w:sz w:val="20"/>
                <w:szCs w:val="20"/>
                <w:lang w:val="en-GB"/>
              </w:rPr>
              <w:t>ly a few grammatical errors.</w:t>
            </w:r>
          </w:p>
          <w:p w:rsidR="00935A5B" w:rsidRPr="003B61D7" w:rsidRDefault="0006465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1D7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3</w:t>
            </w:r>
          </w:p>
        </w:tc>
        <w:tc>
          <w:tcPr>
            <w:tcW w:w="1367" w:type="pct"/>
          </w:tcPr>
          <w:p w:rsidR="00935A5B" w:rsidRPr="003B61D7" w:rsidRDefault="00935A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B61D7" w:rsidRPr="003B61D7" w:rsidRDefault="003B61D7" w:rsidP="003B61D7">
      <w:pPr>
        <w:rPr>
          <w:rFonts w:ascii="Arial" w:hAnsi="Arial" w:cs="Arial"/>
          <w:b/>
          <w:sz w:val="20"/>
          <w:szCs w:val="20"/>
        </w:rPr>
      </w:pPr>
    </w:p>
    <w:p w:rsidR="003B61D7" w:rsidRPr="003B61D7" w:rsidRDefault="003B61D7" w:rsidP="003B61D7">
      <w:pPr>
        <w:rPr>
          <w:rFonts w:ascii="Arial" w:hAnsi="Arial" w:cs="Arial"/>
          <w:b/>
          <w:sz w:val="20"/>
          <w:szCs w:val="20"/>
          <w:u w:val="single"/>
        </w:rPr>
      </w:pPr>
      <w:r w:rsidRPr="003B61D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3B61D7" w:rsidRPr="003B61D7" w:rsidRDefault="003B61D7" w:rsidP="003B61D7">
      <w:pPr>
        <w:rPr>
          <w:rFonts w:ascii="Arial" w:hAnsi="Arial" w:cs="Arial"/>
          <w:sz w:val="20"/>
          <w:szCs w:val="20"/>
        </w:rPr>
      </w:pPr>
    </w:p>
    <w:p w:rsidR="003B61D7" w:rsidRPr="003B61D7" w:rsidRDefault="003B61D7" w:rsidP="003B61D7">
      <w:pPr>
        <w:rPr>
          <w:rFonts w:ascii="Arial" w:hAnsi="Arial" w:cs="Arial"/>
          <w:sz w:val="20"/>
          <w:szCs w:val="20"/>
        </w:rPr>
      </w:pPr>
      <w:proofErr w:type="spellStart"/>
      <w:r w:rsidRPr="003B61D7">
        <w:rPr>
          <w:rFonts w:ascii="Arial" w:hAnsi="Arial" w:cs="Arial"/>
          <w:color w:val="000000"/>
          <w:sz w:val="20"/>
          <w:szCs w:val="20"/>
        </w:rPr>
        <w:t>Chairuddin</w:t>
      </w:r>
      <w:proofErr w:type="spellEnd"/>
      <w:r w:rsidRPr="003B61D7">
        <w:rPr>
          <w:rFonts w:ascii="Arial" w:hAnsi="Arial" w:cs="Arial"/>
          <w:sz w:val="20"/>
          <w:szCs w:val="20"/>
        </w:rPr>
        <w:t xml:space="preserve">, </w:t>
      </w:r>
      <w:r w:rsidRPr="003B61D7">
        <w:rPr>
          <w:rFonts w:ascii="Arial" w:hAnsi="Arial" w:cs="Arial"/>
          <w:color w:val="000000"/>
          <w:sz w:val="20"/>
          <w:szCs w:val="20"/>
        </w:rPr>
        <w:t xml:space="preserve">STMIK </w:t>
      </w:r>
      <w:r w:rsidRPr="003B61D7">
        <w:rPr>
          <w:rFonts w:ascii="Arial" w:hAnsi="Arial" w:cs="Arial"/>
          <w:sz w:val="20"/>
          <w:szCs w:val="20"/>
        </w:rPr>
        <w:t xml:space="preserve">, </w:t>
      </w:r>
      <w:r w:rsidRPr="003B61D7">
        <w:rPr>
          <w:rFonts w:ascii="Arial" w:hAnsi="Arial" w:cs="Arial"/>
          <w:color w:val="000000"/>
          <w:sz w:val="20"/>
          <w:szCs w:val="20"/>
        </w:rPr>
        <w:t>Indonesia</w:t>
      </w:r>
    </w:p>
    <w:p w:rsidR="00935A5B" w:rsidRPr="003B61D7" w:rsidRDefault="00935A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935A5B" w:rsidRPr="003B61D7" w:rsidRDefault="00935A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935A5B" w:rsidRPr="003B61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65C" w:rsidRDefault="0006465C">
      <w:r>
        <w:separator/>
      </w:r>
    </w:p>
  </w:endnote>
  <w:endnote w:type="continuationSeparator" w:id="0">
    <w:p w:rsidR="0006465C" w:rsidRDefault="0006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A5B" w:rsidRDefault="00935A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A5B" w:rsidRDefault="00935A5B">
    <w:pPr>
      <w:pStyle w:val="Footer"/>
      <w:jc w:val="right"/>
    </w:pPr>
  </w:p>
  <w:p w:rsidR="00935A5B" w:rsidRDefault="000646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35A5B" w:rsidRDefault="0006465C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935A5B" w:rsidRDefault="00935A5B">
    <w:pPr>
      <w:pStyle w:val="Footer"/>
      <w:jc w:val="right"/>
    </w:pPr>
  </w:p>
  <w:p w:rsidR="00935A5B" w:rsidRDefault="00935A5B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A5B" w:rsidRDefault="00935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65C" w:rsidRDefault="0006465C">
      <w:r>
        <w:separator/>
      </w:r>
    </w:p>
  </w:footnote>
  <w:footnote w:type="continuationSeparator" w:id="0">
    <w:p w:rsidR="0006465C" w:rsidRDefault="0006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A5B" w:rsidRDefault="00935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A5B" w:rsidRDefault="00935A5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35A5B" w:rsidRDefault="0006465C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A5B" w:rsidRDefault="00935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A5B"/>
    <w:rsid w:val="0006465C"/>
    <w:rsid w:val="003B61D7"/>
    <w:rsid w:val="00520897"/>
    <w:rsid w:val="0093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4846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10</cp:revision>
  <dcterms:created xsi:type="dcterms:W3CDTF">2026-03-19T07:10:00Z</dcterms:created>
  <dcterms:modified xsi:type="dcterms:W3CDTF">2026-03-31T08:38:00Z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