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8FA" w:rsidRDefault="004A68FA" w:rsidP="00766B5C">
      <w:pPr>
        <w:autoSpaceDE w:val="0"/>
        <w:autoSpaceDN w:val="0"/>
        <w:adjustRightInd w:val="0"/>
        <w:spacing w:before="120" w:after="120" w:line="276" w:lineRule="auto"/>
        <w:jc w:val="both"/>
        <w:rPr>
          <w:rFonts w:ascii="Times New Roman" w:eastAsia="Times New Roman" w:hAnsi="Times New Roman" w:cs="Times New Roman"/>
          <w:b/>
          <w:color w:val="000000" w:themeColor="text1"/>
          <w:sz w:val="24"/>
          <w:szCs w:val="24"/>
        </w:rPr>
      </w:pPr>
      <w:commentRangeStart w:id="0"/>
      <w:r w:rsidRPr="00766B5C">
        <w:rPr>
          <w:rFonts w:ascii="Times New Roman" w:eastAsia="Times New Roman" w:hAnsi="Times New Roman" w:cs="Times New Roman"/>
          <w:b/>
          <w:color w:val="000000" w:themeColor="text1"/>
          <w:sz w:val="24"/>
          <w:szCs w:val="24"/>
        </w:rPr>
        <w:t>Effect of Foliar Spray of GA and Triacontanol on Growth, Physiology and Productivity of Soybean [</w:t>
      </w:r>
      <w:r w:rsidRPr="00766B5C">
        <w:rPr>
          <w:rFonts w:ascii="Times New Roman" w:eastAsia="Times New Roman" w:hAnsi="Times New Roman" w:cs="Times New Roman"/>
          <w:b/>
          <w:i/>
          <w:iCs/>
          <w:color w:val="000000" w:themeColor="text1"/>
          <w:sz w:val="24"/>
          <w:szCs w:val="24"/>
        </w:rPr>
        <w:t>Glycine max</w:t>
      </w:r>
      <w:r w:rsidRPr="00766B5C">
        <w:rPr>
          <w:rFonts w:ascii="Times New Roman" w:eastAsia="Times New Roman" w:hAnsi="Times New Roman" w:cs="Times New Roman"/>
          <w:b/>
          <w:color w:val="000000" w:themeColor="text1"/>
          <w:sz w:val="24"/>
          <w:szCs w:val="24"/>
        </w:rPr>
        <w:t xml:space="preserve"> (L.) Merrill.]</w:t>
      </w:r>
      <w:commentRangeEnd w:id="0"/>
      <w:r w:rsidR="0070169C">
        <w:rPr>
          <w:rStyle w:val="CommentReference"/>
        </w:rPr>
        <w:commentReference w:id="0"/>
      </w:r>
    </w:p>
    <w:p w:rsidR="007852CC" w:rsidRDefault="007852CC" w:rsidP="00766B5C">
      <w:pPr>
        <w:spacing w:line="276" w:lineRule="auto"/>
        <w:jc w:val="both"/>
        <w:rPr>
          <w:rFonts w:ascii="Times New Roman" w:hAnsi="Times New Roman" w:cs="Times New Roman"/>
          <w:b/>
          <w:color w:val="000000" w:themeColor="text1"/>
          <w:sz w:val="24"/>
          <w:szCs w:val="24"/>
        </w:rPr>
      </w:pPr>
    </w:p>
    <w:p w:rsidR="008F1729" w:rsidRPr="00766B5C" w:rsidRDefault="008F1729" w:rsidP="00766B5C">
      <w:pPr>
        <w:spacing w:line="276" w:lineRule="auto"/>
        <w:jc w:val="both"/>
        <w:rPr>
          <w:rFonts w:ascii="Times New Roman" w:hAnsi="Times New Roman" w:cs="Times New Roman"/>
          <w:b/>
          <w:color w:val="000000" w:themeColor="text1"/>
          <w:sz w:val="24"/>
          <w:szCs w:val="24"/>
        </w:rPr>
      </w:pPr>
      <w:r w:rsidRPr="00766B5C">
        <w:rPr>
          <w:rFonts w:ascii="Times New Roman" w:hAnsi="Times New Roman" w:cs="Times New Roman"/>
          <w:b/>
          <w:color w:val="000000" w:themeColor="text1"/>
          <w:sz w:val="24"/>
          <w:szCs w:val="24"/>
        </w:rPr>
        <w:t>Abstract</w:t>
      </w:r>
    </w:p>
    <w:p w:rsidR="00E0559E" w:rsidRPr="00766B5C" w:rsidRDefault="00766B5C" w:rsidP="00766B5C">
      <w:pPr>
        <w:spacing w:line="276" w:lineRule="auto"/>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shd w:val="clear" w:color="auto" w:fill="FFFFFF"/>
        </w:rPr>
        <w:t>The P</w:t>
      </w:r>
      <w:r w:rsidR="00062BD9" w:rsidRPr="00766B5C">
        <w:rPr>
          <w:rFonts w:ascii="Times New Roman" w:hAnsi="Times New Roman" w:cs="Times New Roman"/>
          <w:color w:val="000000" w:themeColor="text1"/>
          <w:sz w:val="24"/>
          <w:szCs w:val="24"/>
          <w:shd w:val="clear" w:color="auto" w:fill="FFFFFF"/>
        </w:rPr>
        <w:t>resent investigation entitled</w:t>
      </w:r>
      <w:r w:rsidR="00062BD9" w:rsidRPr="00766B5C">
        <w:rPr>
          <w:rFonts w:ascii="Times New Roman" w:hAnsi="Times New Roman" w:cs="Times New Roman"/>
          <w:color w:val="000000" w:themeColor="text1"/>
          <w:sz w:val="24"/>
          <w:szCs w:val="24"/>
        </w:rPr>
        <w:t xml:space="preserve"> “Effect of Foliar Spray of GA and Triacontanol on Growth, Physiology and Productivity of Soybean [Glycine max (L.) Merrill.]”</w:t>
      </w:r>
      <w:r w:rsidR="00062BD9" w:rsidRPr="00766B5C">
        <w:rPr>
          <w:rFonts w:ascii="Times New Roman" w:hAnsi="Times New Roman" w:cs="Times New Roman"/>
          <w:color w:val="000000" w:themeColor="text1"/>
          <w:sz w:val="24"/>
          <w:szCs w:val="24"/>
          <w:shd w:val="clear" w:color="auto" w:fill="FFFFFF"/>
        </w:rPr>
        <w:t xml:space="preserve"> was carried out </w:t>
      </w:r>
      <w:r w:rsidR="00062BD9" w:rsidRPr="00766B5C">
        <w:rPr>
          <w:rFonts w:ascii="Times New Roman" w:hAnsi="Times New Roman" w:cs="Times New Roman"/>
          <w:color w:val="000000" w:themeColor="text1"/>
          <w:sz w:val="24"/>
          <w:szCs w:val="24"/>
        </w:rPr>
        <w:t xml:space="preserve">at Experimental field of Botanical Garden, Department Plant Physiology Jawaharlal Nehru Krishi Vishwa Vidyalaya, Jabalpur, Madhya </w:t>
      </w:r>
      <w:r w:rsidR="00EE60C6" w:rsidRPr="00766B5C">
        <w:rPr>
          <w:rFonts w:ascii="Times New Roman" w:hAnsi="Times New Roman" w:cs="Times New Roman"/>
          <w:color w:val="000000" w:themeColor="text1"/>
          <w:sz w:val="24"/>
          <w:szCs w:val="24"/>
        </w:rPr>
        <w:t>Pradesh during Kharif (2023-24)</w:t>
      </w:r>
      <w:r w:rsidR="00062BD9" w:rsidRPr="00766B5C">
        <w:rPr>
          <w:rFonts w:ascii="Times New Roman" w:hAnsi="Times New Roman" w:cs="Times New Roman"/>
          <w:color w:val="000000" w:themeColor="text1"/>
          <w:sz w:val="24"/>
          <w:szCs w:val="24"/>
          <w:shd w:val="clear" w:color="auto" w:fill="FFFFFF"/>
        </w:rPr>
        <w:t xml:space="preserve">. Experiment was laid out in Randomized Block Design (RBD) with three replications. The soybean variety </w:t>
      </w:r>
      <w:r w:rsidR="00062BD9" w:rsidRPr="00766B5C">
        <w:rPr>
          <w:rFonts w:ascii="Times New Roman" w:hAnsi="Times New Roman" w:cs="Times New Roman"/>
          <w:color w:val="000000" w:themeColor="text1"/>
          <w:sz w:val="24"/>
          <w:szCs w:val="24"/>
        </w:rPr>
        <w:t xml:space="preserve">JS20 98 </w:t>
      </w:r>
      <w:r w:rsidR="00062BD9" w:rsidRPr="00766B5C">
        <w:rPr>
          <w:rFonts w:ascii="Times New Roman" w:hAnsi="Times New Roman" w:cs="Times New Roman"/>
          <w:color w:val="000000" w:themeColor="text1"/>
          <w:sz w:val="24"/>
          <w:szCs w:val="24"/>
          <w:shd w:val="clear" w:color="auto" w:fill="FFFFFF"/>
        </w:rPr>
        <w:t>tested under different plant growth regulators management.</w:t>
      </w:r>
      <w:r w:rsidR="006E619E" w:rsidRPr="00766B5C">
        <w:rPr>
          <w:rFonts w:ascii="Times New Roman" w:hAnsi="Times New Roman" w:cs="Times New Roman"/>
          <w:color w:val="000000" w:themeColor="text1"/>
          <w:sz w:val="24"/>
          <w:szCs w:val="24"/>
          <w:shd w:val="clear" w:color="auto" w:fill="FFFFFF"/>
        </w:rPr>
        <w:t xml:space="preserve">The treatment consist of six treatment </w:t>
      </w:r>
      <w:r w:rsidR="008F1729" w:rsidRPr="00766B5C">
        <w:rPr>
          <w:rFonts w:ascii="Times New Roman" w:hAnsi="Times New Roman" w:cs="Times New Roman"/>
          <w:color w:val="000000" w:themeColor="text1"/>
          <w:sz w:val="24"/>
          <w:szCs w:val="24"/>
        </w:rPr>
        <w:t xml:space="preserve">viz;T1: Control, T2: </w:t>
      </w:r>
      <w:r w:rsidR="00344E9B" w:rsidRPr="00766B5C">
        <w:rPr>
          <w:rFonts w:ascii="Times New Roman" w:hAnsi="Times New Roman" w:cs="Times New Roman"/>
          <w:color w:val="000000" w:themeColor="text1"/>
          <w:sz w:val="24"/>
          <w:szCs w:val="24"/>
        </w:rPr>
        <w:t>GA</w:t>
      </w:r>
      <w:r w:rsidR="00344E9B" w:rsidRPr="00766B5C">
        <w:rPr>
          <w:rFonts w:ascii="Times New Roman" w:hAnsi="Times New Roman" w:cs="Times New Roman"/>
          <w:color w:val="000000" w:themeColor="text1"/>
          <w:sz w:val="24"/>
          <w:szCs w:val="24"/>
          <w:vertAlign w:val="subscript"/>
        </w:rPr>
        <w:t>3</w:t>
      </w:r>
      <w:r w:rsidR="008F1729" w:rsidRPr="00766B5C">
        <w:rPr>
          <w:rFonts w:ascii="Times New Roman" w:hAnsi="Times New Roman" w:cs="Times New Roman"/>
          <w:color w:val="000000" w:themeColor="text1"/>
          <w:sz w:val="24"/>
          <w:szCs w:val="24"/>
        </w:rPr>
        <w:t xml:space="preserve"> 1.5 ml/L, T3:</w:t>
      </w:r>
      <w:r w:rsidR="00344E9B" w:rsidRPr="00766B5C">
        <w:rPr>
          <w:rFonts w:ascii="Times New Roman" w:hAnsi="Times New Roman" w:cs="Times New Roman"/>
          <w:color w:val="000000" w:themeColor="text1"/>
          <w:sz w:val="24"/>
          <w:szCs w:val="24"/>
        </w:rPr>
        <w:t xml:space="preserve"> GA</w:t>
      </w:r>
      <w:r w:rsidR="00344E9B" w:rsidRPr="00766B5C">
        <w:rPr>
          <w:rFonts w:ascii="Times New Roman" w:hAnsi="Times New Roman" w:cs="Times New Roman"/>
          <w:color w:val="000000" w:themeColor="text1"/>
          <w:sz w:val="24"/>
          <w:szCs w:val="24"/>
          <w:vertAlign w:val="subscript"/>
        </w:rPr>
        <w:t>3</w:t>
      </w:r>
      <w:r w:rsidR="008F1729" w:rsidRPr="00766B5C">
        <w:rPr>
          <w:rFonts w:ascii="Times New Roman" w:hAnsi="Times New Roman" w:cs="Times New Roman"/>
          <w:color w:val="000000" w:themeColor="text1"/>
          <w:sz w:val="24"/>
          <w:szCs w:val="24"/>
        </w:rPr>
        <w:t xml:space="preserve"> 2.0 ml/L, T4:</w:t>
      </w:r>
      <w:r w:rsidR="00344E9B" w:rsidRPr="00766B5C">
        <w:rPr>
          <w:rFonts w:ascii="Times New Roman" w:hAnsi="Times New Roman" w:cs="Times New Roman"/>
          <w:color w:val="000000" w:themeColor="text1"/>
          <w:sz w:val="24"/>
          <w:szCs w:val="24"/>
        </w:rPr>
        <w:t xml:space="preserve"> GA</w:t>
      </w:r>
      <w:r w:rsidR="00344E9B" w:rsidRPr="00766B5C">
        <w:rPr>
          <w:rFonts w:ascii="Times New Roman" w:hAnsi="Times New Roman" w:cs="Times New Roman"/>
          <w:color w:val="000000" w:themeColor="text1"/>
          <w:sz w:val="24"/>
          <w:szCs w:val="24"/>
          <w:vertAlign w:val="subscript"/>
        </w:rPr>
        <w:t>3</w:t>
      </w:r>
      <w:r w:rsidR="008F1729" w:rsidRPr="00766B5C">
        <w:rPr>
          <w:rFonts w:ascii="Times New Roman" w:hAnsi="Times New Roman" w:cs="Times New Roman"/>
          <w:color w:val="000000" w:themeColor="text1"/>
          <w:sz w:val="24"/>
          <w:szCs w:val="24"/>
        </w:rPr>
        <w:t xml:space="preserve"> 2.5 ml/L,T5: </w:t>
      </w:r>
      <w:r w:rsidR="00344E9B" w:rsidRPr="00766B5C">
        <w:rPr>
          <w:rFonts w:ascii="Times New Roman" w:hAnsi="Times New Roman" w:cs="Times New Roman"/>
          <w:color w:val="000000" w:themeColor="text1"/>
          <w:sz w:val="24"/>
          <w:szCs w:val="24"/>
        </w:rPr>
        <w:t>GA</w:t>
      </w:r>
      <w:r w:rsidR="00344E9B" w:rsidRPr="00766B5C">
        <w:rPr>
          <w:rFonts w:ascii="Times New Roman" w:hAnsi="Times New Roman" w:cs="Times New Roman"/>
          <w:color w:val="000000" w:themeColor="text1"/>
          <w:sz w:val="24"/>
          <w:szCs w:val="24"/>
          <w:vertAlign w:val="subscript"/>
        </w:rPr>
        <w:t>3</w:t>
      </w:r>
      <w:r w:rsidR="008F1729" w:rsidRPr="00766B5C">
        <w:rPr>
          <w:rFonts w:ascii="Times New Roman" w:hAnsi="Times New Roman" w:cs="Times New Roman"/>
          <w:color w:val="000000" w:themeColor="text1"/>
          <w:sz w:val="24"/>
          <w:szCs w:val="24"/>
        </w:rPr>
        <w:t xml:space="preserve"> 3.0 ml/L, T6:Triacontanol 0.5 ml/L, with two foliar sprays (first spray at </w:t>
      </w:r>
      <w:r w:rsidR="00BA6CE3" w:rsidRPr="00766B5C">
        <w:rPr>
          <w:rFonts w:ascii="Times New Roman" w:hAnsi="Times New Roman" w:cs="Times New Roman"/>
          <w:color w:val="000000" w:themeColor="text1"/>
          <w:sz w:val="24"/>
          <w:szCs w:val="24"/>
        </w:rPr>
        <w:t xml:space="preserve">Flowering and second at pod initiation stages </w:t>
      </w:r>
      <w:r w:rsidR="008F1729" w:rsidRPr="00766B5C">
        <w:rPr>
          <w:rFonts w:ascii="Times New Roman" w:hAnsi="Times New Roman" w:cs="Times New Roman"/>
          <w:color w:val="000000" w:themeColor="text1"/>
          <w:sz w:val="24"/>
          <w:szCs w:val="24"/>
        </w:rPr>
        <w:t xml:space="preserve">for growth, yield and quality. The observation was recorded at different stages of crop. </w:t>
      </w:r>
      <w:commentRangeStart w:id="1"/>
      <w:r w:rsidR="001A505E" w:rsidRPr="00766B5C">
        <w:rPr>
          <w:rFonts w:ascii="Times New Roman" w:hAnsi="Times New Roman" w:cs="Times New Roman"/>
          <w:color w:val="000000" w:themeColor="text1"/>
          <w:sz w:val="24"/>
          <w:szCs w:val="24"/>
        </w:rPr>
        <w:t xml:space="preserve">The result showed that the foliar application of Triacontanol@ 0.5 ml/L </w:t>
      </w:r>
      <w:r w:rsidR="00344E9B" w:rsidRPr="00766B5C">
        <w:rPr>
          <w:rFonts w:ascii="Times New Roman" w:hAnsi="Times New Roman" w:cs="Times New Roman"/>
          <w:color w:val="000000" w:themeColor="text1"/>
          <w:sz w:val="24"/>
          <w:szCs w:val="24"/>
        </w:rPr>
        <w:t>significant effect on n</w:t>
      </w:r>
      <w:r w:rsidR="00062BD9" w:rsidRPr="00766B5C">
        <w:rPr>
          <w:rFonts w:ascii="Times New Roman" w:hAnsi="Times New Roman" w:cs="Times New Roman"/>
          <w:color w:val="000000" w:themeColor="text1"/>
          <w:sz w:val="24"/>
          <w:szCs w:val="24"/>
        </w:rPr>
        <w:t>umber of seeds pod</w:t>
      </w:r>
      <w:r w:rsidR="00721C92" w:rsidRPr="00766B5C">
        <w:rPr>
          <w:rFonts w:ascii="Times New Roman" w:hAnsi="Times New Roman" w:cs="Times New Roman"/>
          <w:color w:val="000000" w:themeColor="text1"/>
          <w:sz w:val="24"/>
          <w:szCs w:val="24"/>
          <w:vertAlign w:val="superscript"/>
        </w:rPr>
        <w:t>-1</w:t>
      </w:r>
      <w:r w:rsidR="006E619E" w:rsidRPr="00766B5C">
        <w:rPr>
          <w:rFonts w:ascii="Times New Roman" w:hAnsi="Times New Roman" w:cs="Times New Roman"/>
          <w:color w:val="000000" w:themeColor="text1"/>
          <w:sz w:val="24"/>
          <w:szCs w:val="24"/>
        </w:rPr>
        <w:t xml:space="preserve">and </w:t>
      </w:r>
      <w:r w:rsidR="00344E9B" w:rsidRPr="00766B5C">
        <w:rPr>
          <w:rFonts w:ascii="Times New Roman" w:hAnsi="Times New Roman" w:cs="Times New Roman"/>
          <w:color w:val="000000" w:themeColor="text1"/>
          <w:sz w:val="24"/>
          <w:szCs w:val="24"/>
        </w:rPr>
        <w:t>GA</w:t>
      </w:r>
      <w:r w:rsidR="00344E9B" w:rsidRPr="00766B5C">
        <w:rPr>
          <w:rFonts w:ascii="Times New Roman" w:hAnsi="Times New Roman" w:cs="Times New Roman"/>
          <w:color w:val="000000" w:themeColor="text1"/>
          <w:sz w:val="24"/>
          <w:szCs w:val="24"/>
          <w:vertAlign w:val="subscript"/>
        </w:rPr>
        <w:t xml:space="preserve">3 </w:t>
      </w:r>
      <w:r w:rsidR="00DA1537" w:rsidRPr="00766B5C">
        <w:rPr>
          <w:rFonts w:ascii="Times New Roman" w:hAnsi="Times New Roman" w:cs="Times New Roman"/>
          <w:color w:val="000000" w:themeColor="text1"/>
          <w:sz w:val="24"/>
          <w:szCs w:val="24"/>
        </w:rPr>
        <w:t>@3.0 ml/L significantly increased the plant height</w:t>
      </w:r>
      <w:r w:rsidR="005A33F7" w:rsidRPr="00766B5C">
        <w:rPr>
          <w:rFonts w:ascii="Times New Roman" w:hAnsi="Times New Roman" w:cs="Times New Roman"/>
          <w:color w:val="000000" w:themeColor="text1"/>
          <w:sz w:val="24"/>
          <w:szCs w:val="24"/>
        </w:rPr>
        <w:t xml:space="preserve"> (cm)</w:t>
      </w:r>
      <w:r w:rsidR="001A505E" w:rsidRPr="00766B5C">
        <w:rPr>
          <w:rFonts w:ascii="Times New Roman" w:hAnsi="Times New Roman" w:cs="Times New Roman"/>
          <w:color w:val="000000" w:themeColor="text1"/>
          <w:sz w:val="24"/>
          <w:szCs w:val="24"/>
        </w:rPr>
        <w:t>,</w:t>
      </w:r>
      <w:r w:rsidR="00642EF4" w:rsidRPr="00766B5C">
        <w:rPr>
          <w:rFonts w:ascii="Times New Roman" w:hAnsi="Times New Roman" w:cs="Times New Roman"/>
          <w:color w:val="000000" w:themeColor="text1"/>
          <w:sz w:val="24"/>
          <w:szCs w:val="24"/>
        </w:rPr>
        <w:t xml:space="preserve"> LAI (Leaf Area Index)</w:t>
      </w:r>
      <w:r w:rsidR="00721C92" w:rsidRPr="00766B5C">
        <w:rPr>
          <w:rFonts w:ascii="Times New Roman" w:hAnsi="Times New Roman" w:cs="Times New Roman"/>
          <w:color w:val="000000" w:themeColor="text1"/>
          <w:sz w:val="24"/>
          <w:szCs w:val="24"/>
        </w:rPr>
        <w:t>, CGR (Crop Growth Rate g cm-2 day</w:t>
      </w:r>
      <w:r w:rsidR="00721C92" w:rsidRPr="00766B5C">
        <w:rPr>
          <w:rFonts w:ascii="Times New Roman" w:hAnsi="Times New Roman" w:cs="Times New Roman"/>
          <w:color w:val="000000" w:themeColor="text1"/>
          <w:sz w:val="24"/>
          <w:szCs w:val="24"/>
          <w:vertAlign w:val="superscript"/>
        </w:rPr>
        <w:t>-1</w:t>
      </w:r>
      <w:r w:rsidR="00721C92" w:rsidRPr="00766B5C">
        <w:rPr>
          <w:rFonts w:ascii="Times New Roman" w:hAnsi="Times New Roman" w:cs="Times New Roman"/>
          <w:color w:val="000000" w:themeColor="text1"/>
          <w:sz w:val="24"/>
          <w:szCs w:val="24"/>
        </w:rPr>
        <w:t>),</w:t>
      </w:r>
      <w:r w:rsidR="001A505E" w:rsidRPr="00766B5C">
        <w:rPr>
          <w:rFonts w:ascii="Times New Roman" w:hAnsi="Times New Roman" w:cs="Times New Roman"/>
          <w:color w:val="000000" w:themeColor="text1"/>
          <w:sz w:val="24"/>
          <w:szCs w:val="24"/>
        </w:rPr>
        <w:t xml:space="preserve"> number of branches</w:t>
      </w:r>
      <w:r w:rsidR="005A33F7" w:rsidRPr="00766B5C">
        <w:rPr>
          <w:rFonts w:ascii="Times New Roman" w:hAnsi="Times New Roman" w:cs="Times New Roman"/>
          <w:color w:val="000000" w:themeColor="text1"/>
          <w:sz w:val="24"/>
          <w:szCs w:val="24"/>
        </w:rPr>
        <w:t xml:space="preserve"> plant</w:t>
      </w:r>
      <w:r w:rsidR="005A33F7" w:rsidRPr="00766B5C">
        <w:rPr>
          <w:rFonts w:ascii="Times New Roman" w:hAnsi="Times New Roman" w:cs="Times New Roman"/>
          <w:color w:val="000000" w:themeColor="text1"/>
          <w:sz w:val="24"/>
          <w:szCs w:val="24"/>
          <w:vertAlign w:val="superscript"/>
        </w:rPr>
        <w:t>-1</w:t>
      </w:r>
      <w:r w:rsidR="001A505E" w:rsidRPr="00766B5C">
        <w:rPr>
          <w:rFonts w:ascii="Times New Roman" w:hAnsi="Times New Roman" w:cs="Times New Roman"/>
          <w:color w:val="000000" w:themeColor="text1"/>
          <w:sz w:val="24"/>
          <w:szCs w:val="24"/>
        </w:rPr>
        <w:t xml:space="preserve">, </w:t>
      </w:r>
      <w:r w:rsidR="00344E9B" w:rsidRPr="00766B5C">
        <w:rPr>
          <w:rFonts w:ascii="Times New Roman" w:hAnsi="Times New Roman" w:cs="Times New Roman"/>
          <w:color w:val="000000" w:themeColor="text1"/>
          <w:sz w:val="24"/>
          <w:szCs w:val="24"/>
        </w:rPr>
        <w:t>n</w:t>
      </w:r>
      <w:r w:rsidR="00721C92" w:rsidRPr="00766B5C">
        <w:rPr>
          <w:rFonts w:ascii="Times New Roman" w:hAnsi="Times New Roman" w:cs="Times New Roman"/>
          <w:color w:val="000000" w:themeColor="text1"/>
          <w:sz w:val="24"/>
          <w:szCs w:val="24"/>
        </w:rPr>
        <w:t>o. of seeds pods</w:t>
      </w:r>
      <w:r w:rsidR="00721C92" w:rsidRPr="00766B5C">
        <w:rPr>
          <w:rFonts w:ascii="Times New Roman" w:hAnsi="Times New Roman" w:cs="Times New Roman"/>
          <w:color w:val="000000" w:themeColor="text1"/>
          <w:sz w:val="24"/>
          <w:szCs w:val="24"/>
          <w:vertAlign w:val="superscript"/>
        </w:rPr>
        <w:t>-1</w:t>
      </w:r>
      <w:r w:rsidR="00344E9B" w:rsidRPr="00766B5C">
        <w:rPr>
          <w:rFonts w:ascii="Times New Roman" w:hAnsi="Times New Roman" w:cs="Times New Roman"/>
          <w:color w:val="000000" w:themeColor="text1"/>
          <w:sz w:val="24"/>
          <w:szCs w:val="24"/>
        </w:rPr>
        <w:t xml:space="preserve">,100 Seed weight (g) </w:t>
      </w:r>
      <w:r w:rsidR="001A505E" w:rsidRPr="00766B5C">
        <w:rPr>
          <w:rFonts w:ascii="Times New Roman" w:hAnsi="Times New Roman" w:cs="Times New Roman"/>
          <w:color w:val="000000" w:themeColor="text1"/>
          <w:sz w:val="24"/>
          <w:szCs w:val="24"/>
        </w:rPr>
        <w:t>in soybean.</w:t>
      </w:r>
      <w:commentRangeEnd w:id="1"/>
      <w:r w:rsidR="000C7770">
        <w:rPr>
          <w:rStyle w:val="CommentReference"/>
        </w:rPr>
        <w:commentReference w:id="1"/>
      </w:r>
    </w:p>
    <w:p w:rsidR="009813CD" w:rsidRPr="00766B5C" w:rsidRDefault="00766B5C" w:rsidP="00766B5C">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Keyword: Soybean, Plant g</w:t>
      </w:r>
      <w:r w:rsidR="009813CD" w:rsidRPr="00766B5C">
        <w:rPr>
          <w:rFonts w:ascii="Times New Roman" w:hAnsi="Times New Roman" w:cs="Times New Roman"/>
          <w:color w:val="000000" w:themeColor="text1"/>
          <w:sz w:val="24"/>
          <w:szCs w:val="24"/>
        </w:rPr>
        <w:t>rowth regulators, growth, physiology, productivity</w:t>
      </w:r>
    </w:p>
    <w:p w:rsidR="009457EE" w:rsidRPr="00766B5C" w:rsidRDefault="009457EE" w:rsidP="00766B5C">
      <w:pPr>
        <w:spacing w:line="276" w:lineRule="auto"/>
        <w:jc w:val="both"/>
        <w:rPr>
          <w:rFonts w:ascii="Times New Roman" w:hAnsi="Times New Roman" w:cs="Times New Roman"/>
          <w:b/>
          <w:color w:val="000000" w:themeColor="text1"/>
          <w:sz w:val="24"/>
          <w:szCs w:val="24"/>
        </w:rPr>
      </w:pPr>
      <w:r w:rsidRPr="00766B5C">
        <w:rPr>
          <w:rFonts w:ascii="Times New Roman" w:hAnsi="Times New Roman" w:cs="Times New Roman"/>
          <w:b/>
          <w:color w:val="000000" w:themeColor="text1"/>
          <w:sz w:val="24"/>
          <w:szCs w:val="24"/>
        </w:rPr>
        <w:t>Introduction</w:t>
      </w:r>
    </w:p>
    <w:p w:rsidR="007316D3" w:rsidRPr="00766B5C" w:rsidRDefault="009457EE" w:rsidP="00766B5C">
      <w:pPr>
        <w:tabs>
          <w:tab w:val="left" w:pos="720"/>
          <w:tab w:val="left" w:pos="4320"/>
          <w:tab w:val="left" w:pos="6240"/>
        </w:tabs>
        <w:spacing w:before="120" w:after="0" w:line="276" w:lineRule="auto"/>
        <w:jc w:val="both"/>
        <w:rPr>
          <w:rFonts w:ascii="Times New Roman" w:eastAsia="Times New Roman" w:hAnsi="Times New Roman" w:cs="Times New Roman"/>
          <w:bCs/>
          <w:color w:val="000000" w:themeColor="text1"/>
          <w:sz w:val="24"/>
          <w:szCs w:val="24"/>
        </w:rPr>
      </w:pPr>
      <w:r w:rsidRPr="00766B5C">
        <w:rPr>
          <w:rFonts w:ascii="Times New Roman" w:hAnsi="Times New Roman" w:cs="Times New Roman"/>
          <w:color w:val="000000" w:themeColor="text1"/>
          <w:sz w:val="24"/>
          <w:szCs w:val="24"/>
        </w:rPr>
        <w:t xml:space="preserve">Soybean [Glycine max (L.) Merrill.] is one of the most important commercial oilseed and protein crops worldwide and is known as the "Miracle crop", It is a legume crop belongs to the family Fabaceae. It is stated that pulses are both the rich man's and the poor man's meat. It is the major crop grown during the rainy season (July–October) in the rain-fed areas of Central and Peninsular India. The soybean serves as a primary source of protein and oil for both human and livestock consumption, i.e., 35–40% protein, 20% oil, 25–30% carbohydrate, 17% dietary fiber, 5% minerals, and several other components, including vitamins (Hou </w:t>
      </w:r>
      <w:r w:rsidR="007316D3" w:rsidRPr="00766B5C">
        <w:rPr>
          <w:rFonts w:ascii="Times New Roman" w:hAnsi="Times New Roman" w:cs="Times New Roman"/>
          <w:i/>
          <w:color w:val="000000" w:themeColor="text1"/>
          <w:sz w:val="24"/>
          <w:szCs w:val="24"/>
        </w:rPr>
        <w:t>et al</w:t>
      </w:r>
      <w:r w:rsidRPr="00766B5C">
        <w:rPr>
          <w:rFonts w:ascii="Times New Roman" w:hAnsi="Times New Roman" w:cs="Times New Roman"/>
          <w:color w:val="000000" w:themeColor="text1"/>
          <w:sz w:val="24"/>
          <w:szCs w:val="24"/>
        </w:rPr>
        <w:t xml:space="preserve">., 2009; Liu, 1997). </w:t>
      </w:r>
      <w:r w:rsidR="00344E9B" w:rsidRPr="00766B5C">
        <w:rPr>
          <w:rFonts w:ascii="Times New Roman" w:hAnsi="Times New Roman" w:cs="Times New Roman"/>
          <w:color w:val="000000" w:themeColor="text1"/>
          <w:sz w:val="24"/>
          <w:szCs w:val="24"/>
        </w:rPr>
        <w:t xml:space="preserve">Lower levels of blood cholesterol, prevention of cardiovascular disease, breast cancer, osteoporosis in women, and relief of menopausal symptoms are some of the beneficial health effects derived from the consumption of soybean protein (Gutiérrez </w:t>
      </w:r>
      <w:r w:rsidR="007316D3" w:rsidRPr="00766B5C">
        <w:rPr>
          <w:rFonts w:ascii="Times New Roman" w:hAnsi="Times New Roman" w:cs="Times New Roman"/>
          <w:i/>
          <w:color w:val="000000" w:themeColor="text1"/>
          <w:sz w:val="24"/>
          <w:szCs w:val="24"/>
        </w:rPr>
        <w:t>et al</w:t>
      </w:r>
      <w:r w:rsidR="00344E9B" w:rsidRPr="00766B5C">
        <w:rPr>
          <w:rFonts w:ascii="Times New Roman" w:hAnsi="Times New Roman" w:cs="Times New Roman"/>
          <w:color w:val="000000" w:themeColor="text1"/>
          <w:sz w:val="24"/>
          <w:szCs w:val="24"/>
        </w:rPr>
        <w:t xml:space="preserve">., 2006). </w:t>
      </w:r>
      <w:r w:rsidRPr="00766B5C">
        <w:rPr>
          <w:rFonts w:ascii="Times New Roman" w:hAnsi="Times New Roman" w:cs="Times New Roman"/>
          <w:color w:val="000000" w:themeColor="text1"/>
          <w:sz w:val="24"/>
          <w:szCs w:val="24"/>
        </w:rPr>
        <w:t>As global populations continue to rise, the demand for soybean production has increased substantially. In India, soybean cultivation is done on 119.984 lakh hectares, with an annual production of 124.110 lakh tons and an average productivity of 1084kg ha-1. Madhya Pradesh occupies the first position in cultivation, with an area of 50.645 lakh hectares and a production of 54 lakh tons, with an average productivity of 1069 kg ha-1 (SOPA, 2022).</w:t>
      </w:r>
      <w:r w:rsidR="00EE60C6" w:rsidRPr="00766B5C">
        <w:rPr>
          <w:rFonts w:ascii="Times New Roman" w:hAnsi="Times New Roman" w:cs="Times New Roman"/>
          <w:color w:val="000000" w:themeColor="text1"/>
          <w:sz w:val="24"/>
          <w:szCs w:val="24"/>
        </w:rPr>
        <w:t xml:space="preserve"> The major soybean producers in the world include USA, Brazil, Argentina, China, and India, contributing about 90% of global production </w:t>
      </w:r>
      <w:commentRangeStart w:id="2"/>
      <w:r w:rsidR="00EE60C6" w:rsidRPr="00766B5C">
        <w:rPr>
          <w:rFonts w:ascii="Times New Roman" w:hAnsi="Times New Roman" w:cs="Times New Roman"/>
          <w:color w:val="000000" w:themeColor="text1"/>
          <w:sz w:val="24"/>
          <w:szCs w:val="24"/>
        </w:rPr>
        <w:t>(Rizzo &amp; Baroni., 2018)</w:t>
      </w:r>
      <w:commentRangeEnd w:id="2"/>
      <w:r w:rsidR="0070169C">
        <w:rPr>
          <w:rStyle w:val="CommentReference"/>
        </w:rPr>
        <w:commentReference w:id="2"/>
      </w:r>
      <w:r w:rsidR="00EE60C6" w:rsidRPr="00766B5C">
        <w:rPr>
          <w:rFonts w:ascii="Times New Roman" w:hAnsi="Times New Roman" w:cs="Times New Roman"/>
          <w:color w:val="000000" w:themeColor="text1"/>
          <w:sz w:val="24"/>
          <w:szCs w:val="24"/>
        </w:rPr>
        <w:t>.</w:t>
      </w:r>
      <w:r w:rsidR="00344E9B" w:rsidRPr="00766B5C">
        <w:rPr>
          <w:rFonts w:ascii="Times New Roman" w:hAnsi="Times New Roman" w:cs="Times New Roman"/>
          <w:color w:val="000000" w:themeColor="text1"/>
          <w:sz w:val="24"/>
          <w:szCs w:val="24"/>
        </w:rPr>
        <w:t xml:space="preserve"> The major soybean growing states are Madhya Pradesh, Maharashtra, Rajasthan, Karnataka, Andhra Pradesh, and Chhattisgarh.</w:t>
      </w:r>
      <w:r w:rsidR="00EE60C6" w:rsidRPr="00766B5C">
        <w:rPr>
          <w:rFonts w:ascii="Times New Roman" w:hAnsi="Times New Roman" w:cs="Times New Roman"/>
          <w:color w:val="000000" w:themeColor="text1"/>
          <w:sz w:val="24"/>
          <w:szCs w:val="24"/>
        </w:rPr>
        <w:t xml:space="preserve"> Plant growth regulators </w:t>
      </w:r>
      <w:r w:rsidR="00EE60C6" w:rsidRPr="00766B5C">
        <w:rPr>
          <w:rFonts w:ascii="Times New Roman" w:hAnsi="Times New Roman" w:cs="Times New Roman"/>
          <w:color w:val="000000" w:themeColor="text1"/>
          <w:sz w:val="24"/>
          <w:szCs w:val="24"/>
        </w:rPr>
        <w:lastRenderedPageBreak/>
        <w:t>are known to enhance the source-sink relationship and stimulate the translocation of photo-assimilates thereby helping in effective flower formation, fruit and seed development and ultimately enhance productivity of the crop. Gibberellic acid (GA) and Triacontanol are two plant growth-promoting substances that have significant potential to enhance crop growth, and productivity.</w:t>
      </w:r>
      <w:r w:rsidR="00344E9B" w:rsidRPr="00766B5C">
        <w:rPr>
          <w:rFonts w:ascii="Times New Roman" w:hAnsi="Times New Roman" w:cs="Times New Roman"/>
          <w:color w:val="000000" w:themeColor="text1"/>
          <w:sz w:val="24"/>
          <w:szCs w:val="24"/>
        </w:rPr>
        <w:t xml:space="preserve">Gibberellins (GAs) are plant hormones that are essential for many developmental processes in plants, including seed germination, stem elongation, leaf expansion, trichome development, pollen maturation and the induction of flowering (Achard and Genschik, 2009). When applied as a foliar spray, triacontanol can improve photosynthetic efficiency, increase chlorophyll content, and enhance stress tolerance mechanisms (Kumar </w:t>
      </w:r>
      <w:r w:rsidR="007316D3" w:rsidRPr="00766B5C">
        <w:rPr>
          <w:rFonts w:ascii="Times New Roman" w:hAnsi="Times New Roman" w:cs="Times New Roman"/>
          <w:i/>
          <w:color w:val="000000" w:themeColor="text1"/>
          <w:sz w:val="24"/>
          <w:szCs w:val="24"/>
        </w:rPr>
        <w:t>et al</w:t>
      </w:r>
      <w:r w:rsidR="00344E9B" w:rsidRPr="00766B5C">
        <w:rPr>
          <w:rFonts w:ascii="Times New Roman" w:hAnsi="Times New Roman" w:cs="Times New Roman"/>
          <w:color w:val="000000" w:themeColor="text1"/>
          <w:sz w:val="24"/>
          <w:szCs w:val="24"/>
        </w:rPr>
        <w:t xml:space="preserve">., 2018). The use of growth regulators proved better to increase the crop yields (Upadhyay and Ranjan, 2015). </w:t>
      </w:r>
      <w:r w:rsidR="005A33F7" w:rsidRPr="00766B5C">
        <w:rPr>
          <w:rFonts w:ascii="Times New Roman" w:hAnsi="Times New Roman" w:cs="Times New Roman"/>
          <w:color w:val="000000" w:themeColor="text1"/>
          <w:sz w:val="24"/>
          <w:szCs w:val="24"/>
        </w:rPr>
        <w:t>Growth regulators can improve the physiological efficiency including photosynthetic ability and can enhance the effective partitioning of accumulates from source to sink in the field crops (Solamani</w:t>
      </w:r>
      <w:r w:rsidR="005A33F7" w:rsidRPr="00766B5C">
        <w:rPr>
          <w:rFonts w:ascii="Times New Roman" w:hAnsi="Times New Roman" w:cs="Times New Roman"/>
          <w:i/>
          <w:color w:val="000000" w:themeColor="text1"/>
          <w:sz w:val="24"/>
          <w:szCs w:val="24"/>
        </w:rPr>
        <w:t>et</w:t>
      </w:r>
      <w:r w:rsidR="005A33F7" w:rsidRPr="00766B5C">
        <w:rPr>
          <w:rFonts w:ascii="Times New Roman" w:hAnsi="Times New Roman" w:cs="Times New Roman"/>
          <w:color w:val="000000" w:themeColor="text1"/>
          <w:sz w:val="24"/>
          <w:szCs w:val="24"/>
        </w:rPr>
        <w:t xml:space="preserve"> al., 2001)</w:t>
      </w:r>
      <w:r w:rsidR="009813CD" w:rsidRPr="00766B5C">
        <w:rPr>
          <w:rFonts w:ascii="Times New Roman" w:hAnsi="Times New Roman" w:cs="Times New Roman"/>
          <w:color w:val="000000" w:themeColor="text1"/>
          <w:sz w:val="24"/>
          <w:szCs w:val="24"/>
        </w:rPr>
        <w:t>.</w:t>
      </w:r>
      <w:r w:rsidR="007316D3" w:rsidRPr="00766B5C">
        <w:rPr>
          <w:rFonts w:ascii="Times New Roman" w:hAnsi="Times New Roman" w:cs="Times New Roman"/>
          <w:color w:val="000000" w:themeColor="text1"/>
          <w:sz w:val="24"/>
          <w:szCs w:val="24"/>
        </w:rPr>
        <w:t xml:space="preserve"> </w:t>
      </w:r>
      <w:commentRangeStart w:id="3"/>
      <w:r w:rsidR="007316D3" w:rsidRPr="00766B5C">
        <w:rPr>
          <w:rFonts w:ascii="Times New Roman" w:hAnsi="Times New Roman" w:cs="Times New Roman"/>
          <w:color w:val="000000" w:themeColor="text1"/>
          <w:sz w:val="24"/>
          <w:szCs w:val="24"/>
        </w:rPr>
        <w:t xml:space="preserve">In light of this the current study was conducted with objective </w:t>
      </w:r>
      <w:r w:rsidR="007316D3" w:rsidRPr="00766B5C">
        <w:rPr>
          <w:rFonts w:ascii="Times New Roman" w:eastAsia="Times New Roman" w:hAnsi="Times New Roman" w:cs="Times New Roman"/>
          <w:bCs/>
          <w:color w:val="000000" w:themeColor="text1"/>
          <w:sz w:val="24"/>
          <w:szCs w:val="24"/>
        </w:rPr>
        <w:t>to examine the effect of GA and triacontanol on the growth, phenology, photosynthetic efficiency, and productivity of soybean</w:t>
      </w:r>
      <w:commentRangeEnd w:id="3"/>
      <w:r w:rsidR="0002073F">
        <w:rPr>
          <w:rStyle w:val="CommentReference"/>
        </w:rPr>
        <w:commentReference w:id="3"/>
      </w:r>
    </w:p>
    <w:p w:rsidR="009457EE" w:rsidRPr="00766B5C" w:rsidRDefault="009457EE" w:rsidP="00766B5C">
      <w:pPr>
        <w:spacing w:line="276" w:lineRule="auto"/>
        <w:jc w:val="both"/>
        <w:rPr>
          <w:rFonts w:ascii="Times New Roman" w:hAnsi="Times New Roman" w:cs="Times New Roman"/>
          <w:color w:val="000000" w:themeColor="text1"/>
          <w:sz w:val="24"/>
          <w:szCs w:val="24"/>
        </w:rPr>
      </w:pPr>
    </w:p>
    <w:p w:rsidR="00EE60C6" w:rsidRPr="00766B5C" w:rsidRDefault="00EE60C6" w:rsidP="00766B5C">
      <w:pPr>
        <w:spacing w:line="276" w:lineRule="auto"/>
        <w:jc w:val="both"/>
        <w:rPr>
          <w:rFonts w:ascii="Times New Roman" w:hAnsi="Times New Roman" w:cs="Times New Roman"/>
          <w:b/>
          <w:color w:val="000000" w:themeColor="text1"/>
          <w:sz w:val="24"/>
          <w:szCs w:val="24"/>
        </w:rPr>
      </w:pPr>
      <w:r w:rsidRPr="00766B5C">
        <w:rPr>
          <w:rFonts w:ascii="Times New Roman" w:hAnsi="Times New Roman" w:cs="Times New Roman"/>
          <w:b/>
          <w:color w:val="000000" w:themeColor="text1"/>
          <w:sz w:val="24"/>
          <w:szCs w:val="24"/>
        </w:rPr>
        <w:t xml:space="preserve">Materials and methods </w:t>
      </w:r>
    </w:p>
    <w:p w:rsidR="00EE60C6" w:rsidRPr="00766B5C" w:rsidRDefault="00EE60C6" w:rsidP="00766B5C">
      <w:pPr>
        <w:spacing w:line="276" w:lineRule="auto"/>
        <w:jc w:val="both"/>
        <w:rPr>
          <w:rFonts w:ascii="Times New Roman" w:hAnsi="Times New Roman" w:cs="Times New Roman"/>
          <w:color w:val="000000" w:themeColor="text1"/>
          <w:sz w:val="24"/>
          <w:szCs w:val="24"/>
        </w:rPr>
      </w:pPr>
      <w:commentRangeStart w:id="4"/>
      <w:r w:rsidRPr="00766B5C">
        <w:rPr>
          <w:rFonts w:ascii="Times New Roman" w:hAnsi="Times New Roman" w:cs="Times New Roman"/>
          <w:color w:val="000000" w:themeColor="text1"/>
          <w:sz w:val="24"/>
          <w:szCs w:val="24"/>
        </w:rPr>
        <w:t xml:space="preserve">The field experiment </w:t>
      </w:r>
      <w:r w:rsidR="009813CD" w:rsidRPr="00766B5C">
        <w:rPr>
          <w:rFonts w:ascii="Times New Roman" w:hAnsi="Times New Roman" w:cs="Times New Roman"/>
          <w:color w:val="000000" w:themeColor="text1"/>
          <w:sz w:val="24"/>
          <w:szCs w:val="24"/>
        </w:rPr>
        <w:t>was</w:t>
      </w:r>
      <w:r w:rsidRPr="00766B5C">
        <w:rPr>
          <w:rFonts w:ascii="Times New Roman" w:hAnsi="Times New Roman" w:cs="Times New Roman"/>
          <w:color w:val="000000" w:themeColor="text1"/>
          <w:sz w:val="24"/>
          <w:szCs w:val="24"/>
        </w:rPr>
        <w:t xml:space="preserve"> conducted during Kharif season 2023 and 2024, in Randomized Block Design with three replications on soybean(JS20 98)</w:t>
      </w:r>
      <w:r w:rsidR="00344E9B" w:rsidRPr="00766B5C">
        <w:rPr>
          <w:rFonts w:ascii="Times New Roman" w:hAnsi="Times New Roman" w:cs="Times New Roman"/>
          <w:color w:val="000000" w:themeColor="text1"/>
          <w:sz w:val="24"/>
          <w:szCs w:val="24"/>
        </w:rPr>
        <w:t xml:space="preserve"> was carried out at</w:t>
      </w:r>
      <w:r w:rsidRPr="00766B5C">
        <w:rPr>
          <w:rFonts w:ascii="Times New Roman" w:hAnsi="Times New Roman" w:cs="Times New Roman"/>
          <w:color w:val="000000" w:themeColor="text1"/>
          <w:sz w:val="24"/>
          <w:szCs w:val="24"/>
        </w:rPr>
        <w:t xml:space="preserve"> Experimental field of Botanical Garden, Department Plant Physiology Jawaharlal Nehru Krishi Vishwa Vidyalaya, Jabalpur</w:t>
      </w:r>
      <w:r w:rsidR="003438E0" w:rsidRPr="00766B5C">
        <w:rPr>
          <w:rFonts w:ascii="Times New Roman" w:hAnsi="Times New Roman" w:cs="Times New Roman"/>
          <w:color w:val="000000" w:themeColor="text1"/>
          <w:sz w:val="24"/>
          <w:szCs w:val="24"/>
        </w:rPr>
        <w:t xml:space="preserve"> (M.P)</w:t>
      </w:r>
      <w:r w:rsidRPr="00766B5C">
        <w:rPr>
          <w:rFonts w:ascii="Times New Roman" w:hAnsi="Times New Roman" w:cs="Times New Roman"/>
          <w:color w:val="000000" w:themeColor="text1"/>
          <w:sz w:val="24"/>
          <w:szCs w:val="24"/>
        </w:rPr>
        <w:t>,</w:t>
      </w:r>
      <w:r w:rsidR="003438E0" w:rsidRPr="00766B5C">
        <w:rPr>
          <w:rFonts w:ascii="Times New Roman" w:hAnsi="Times New Roman" w:cs="Times New Roman"/>
          <w:color w:val="000000" w:themeColor="text1"/>
          <w:sz w:val="24"/>
          <w:szCs w:val="24"/>
        </w:rPr>
        <w:t xml:space="preserve"> India.</w:t>
      </w:r>
      <w:r w:rsidR="00642EF4" w:rsidRPr="00766B5C">
        <w:rPr>
          <w:rFonts w:ascii="Times New Roman" w:hAnsi="Times New Roman" w:cs="Times New Roman"/>
          <w:color w:val="000000" w:themeColor="text1"/>
          <w:sz w:val="24"/>
          <w:szCs w:val="24"/>
        </w:rPr>
        <w:t xml:space="preserve">Jabalpur (23°90′ N, 79°58′ E) exhibits a subtropical climate characterized by distinct seasonal variations in temperature and precipitation. Its elevation of 411.78 meters above mean sea level influences these patterns. </w:t>
      </w:r>
      <w:commentRangeEnd w:id="4"/>
      <w:r w:rsidR="00EF17A2">
        <w:rPr>
          <w:rStyle w:val="CommentReference"/>
        </w:rPr>
        <w:commentReference w:id="4"/>
      </w:r>
      <w:r w:rsidR="003438E0" w:rsidRPr="00766B5C">
        <w:rPr>
          <w:rFonts w:ascii="Times New Roman" w:hAnsi="Times New Roman" w:cs="Times New Roman"/>
          <w:color w:val="000000" w:themeColor="text1"/>
          <w:sz w:val="24"/>
          <w:szCs w:val="24"/>
        </w:rPr>
        <w:t>The soil of experimental site was vertisol and uniform in fertility status. It is having almost uniform very light slope in one direction.</w:t>
      </w:r>
      <w:r w:rsidR="00642EF4" w:rsidRPr="00766B5C">
        <w:rPr>
          <w:rFonts w:ascii="Times New Roman" w:hAnsi="Times New Roman" w:cs="Times New Roman"/>
          <w:color w:val="000000" w:themeColor="text1"/>
          <w:sz w:val="24"/>
          <w:szCs w:val="24"/>
        </w:rPr>
        <w:t xml:space="preserve"> In order to maintain the uniform fertility status in the experimental soil, the NPK @ 20:60:20 kg per hectare.</w:t>
      </w:r>
      <w:r w:rsidRPr="00766B5C">
        <w:rPr>
          <w:rFonts w:ascii="Times New Roman" w:hAnsi="Times New Roman" w:cs="Times New Roman"/>
          <w:color w:val="000000" w:themeColor="text1"/>
          <w:sz w:val="24"/>
          <w:szCs w:val="24"/>
        </w:rPr>
        <w:t>The experiment with foliar application of growth regulators with different concentration, total six treatment as</w:t>
      </w:r>
      <w:r w:rsidR="00320D50" w:rsidRPr="00766B5C">
        <w:rPr>
          <w:rFonts w:ascii="Times New Roman" w:hAnsi="Times New Roman" w:cs="Times New Roman"/>
          <w:color w:val="000000" w:themeColor="text1"/>
          <w:sz w:val="24"/>
          <w:szCs w:val="24"/>
        </w:rPr>
        <w:t xml:space="preserve"> T1: Control,</w:t>
      </w:r>
      <w:r w:rsidRPr="00766B5C">
        <w:rPr>
          <w:rFonts w:ascii="Times New Roman" w:hAnsi="Times New Roman" w:cs="Times New Roman"/>
          <w:color w:val="000000" w:themeColor="text1"/>
          <w:sz w:val="24"/>
          <w:szCs w:val="24"/>
        </w:rPr>
        <w:t xml:space="preserve"> T</w:t>
      </w:r>
      <w:r w:rsidR="00320D50" w:rsidRPr="00766B5C">
        <w:rPr>
          <w:rFonts w:ascii="Times New Roman" w:hAnsi="Times New Roman" w:cs="Times New Roman"/>
          <w:color w:val="000000" w:themeColor="text1"/>
          <w:sz w:val="24"/>
          <w:szCs w:val="24"/>
        </w:rPr>
        <w:t>2</w:t>
      </w:r>
      <w:r w:rsidRPr="00766B5C">
        <w:rPr>
          <w:rFonts w:ascii="Times New Roman" w:hAnsi="Times New Roman" w:cs="Times New Roman"/>
          <w:color w:val="000000" w:themeColor="text1"/>
          <w:sz w:val="24"/>
          <w:szCs w:val="24"/>
        </w:rPr>
        <w:t>:</w:t>
      </w:r>
      <w:r w:rsidR="00344E9B" w:rsidRPr="00766B5C">
        <w:rPr>
          <w:rFonts w:ascii="Times New Roman" w:hAnsi="Times New Roman" w:cs="Times New Roman"/>
          <w:color w:val="000000" w:themeColor="text1"/>
          <w:sz w:val="24"/>
          <w:szCs w:val="24"/>
        </w:rPr>
        <w:t xml:space="preserve"> GA</w:t>
      </w:r>
      <w:r w:rsidR="00344E9B" w:rsidRPr="00766B5C">
        <w:rPr>
          <w:rFonts w:ascii="Times New Roman" w:hAnsi="Times New Roman" w:cs="Times New Roman"/>
          <w:color w:val="000000" w:themeColor="text1"/>
          <w:sz w:val="24"/>
          <w:szCs w:val="24"/>
          <w:vertAlign w:val="subscript"/>
        </w:rPr>
        <w:t>3</w:t>
      </w:r>
      <w:r w:rsidRPr="00766B5C">
        <w:rPr>
          <w:rFonts w:ascii="Times New Roman" w:hAnsi="Times New Roman" w:cs="Times New Roman"/>
          <w:color w:val="000000" w:themeColor="text1"/>
          <w:sz w:val="24"/>
          <w:szCs w:val="24"/>
        </w:rPr>
        <w:t xml:space="preserve"> 1.5 ml/L, T3:</w:t>
      </w:r>
      <w:r w:rsidR="00344E9B" w:rsidRPr="00766B5C">
        <w:rPr>
          <w:rFonts w:ascii="Times New Roman" w:hAnsi="Times New Roman" w:cs="Times New Roman"/>
          <w:color w:val="000000" w:themeColor="text1"/>
          <w:sz w:val="24"/>
          <w:szCs w:val="24"/>
        </w:rPr>
        <w:t xml:space="preserve"> GA</w:t>
      </w:r>
      <w:r w:rsidR="00344E9B" w:rsidRPr="00766B5C">
        <w:rPr>
          <w:rFonts w:ascii="Times New Roman" w:hAnsi="Times New Roman" w:cs="Times New Roman"/>
          <w:color w:val="000000" w:themeColor="text1"/>
          <w:sz w:val="24"/>
          <w:szCs w:val="24"/>
          <w:vertAlign w:val="subscript"/>
        </w:rPr>
        <w:t>3</w:t>
      </w:r>
      <w:r w:rsidRPr="00766B5C">
        <w:rPr>
          <w:rFonts w:ascii="Times New Roman" w:hAnsi="Times New Roman" w:cs="Times New Roman"/>
          <w:color w:val="000000" w:themeColor="text1"/>
          <w:sz w:val="24"/>
          <w:szCs w:val="24"/>
        </w:rPr>
        <w:t xml:space="preserve"> 2.0 ml/L, T4:</w:t>
      </w:r>
      <w:r w:rsidR="00344E9B" w:rsidRPr="00766B5C">
        <w:rPr>
          <w:rFonts w:ascii="Times New Roman" w:hAnsi="Times New Roman" w:cs="Times New Roman"/>
          <w:color w:val="000000" w:themeColor="text1"/>
          <w:sz w:val="24"/>
          <w:szCs w:val="24"/>
        </w:rPr>
        <w:t xml:space="preserve"> GA</w:t>
      </w:r>
      <w:r w:rsidR="00344E9B" w:rsidRPr="00766B5C">
        <w:rPr>
          <w:rFonts w:ascii="Times New Roman" w:hAnsi="Times New Roman" w:cs="Times New Roman"/>
          <w:color w:val="000000" w:themeColor="text1"/>
          <w:sz w:val="24"/>
          <w:szCs w:val="24"/>
          <w:vertAlign w:val="subscript"/>
        </w:rPr>
        <w:t>3</w:t>
      </w:r>
      <w:r w:rsidRPr="00766B5C">
        <w:rPr>
          <w:rFonts w:ascii="Times New Roman" w:hAnsi="Times New Roman" w:cs="Times New Roman"/>
          <w:color w:val="000000" w:themeColor="text1"/>
          <w:sz w:val="24"/>
          <w:szCs w:val="24"/>
        </w:rPr>
        <w:t xml:space="preserve"> 2.5 ml/L, T5: </w:t>
      </w:r>
      <w:r w:rsidR="00344E9B" w:rsidRPr="00766B5C">
        <w:rPr>
          <w:rFonts w:ascii="Times New Roman" w:hAnsi="Times New Roman" w:cs="Times New Roman"/>
          <w:color w:val="000000" w:themeColor="text1"/>
          <w:sz w:val="24"/>
          <w:szCs w:val="24"/>
        </w:rPr>
        <w:t>GA</w:t>
      </w:r>
      <w:r w:rsidR="00344E9B" w:rsidRPr="00766B5C">
        <w:rPr>
          <w:rFonts w:ascii="Times New Roman" w:hAnsi="Times New Roman" w:cs="Times New Roman"/>
          <w:color w:val="000000" w:themeColor="text1"/>
          <w:sz w:val="24"/>
          <w:szCs w:val="24"/>
          <w:vertAlign w:val="subscript"/>
        </w:rPr>
        <w:t xml:space="preserve">3 </w:t>
      </w:r>
      <w:r w:rsidR="00763CD1" w:rsidRPr="00766B5C">
        <w:rPr>
          <w:rFonts w:ascii="Times New Roman" w:hAnsi="Times New Roman" w:cs="Times New Roman"/>
          <w:color w:val="000000" w:themeColor="text1"/>
          <w:sz w:val="24"/>
          <w:szCs w:val="24"/>
        </w:rPr>
        <w:t xml:space="preserve">3.0 ml/L, </w:t>
      </w:r>
      <w:r w:rsidRPr="00766B5C">
        <w:rPr>
          <w:rFonts w:ascii="Times New Roman" w:hAnsi="Times New Roman" w:cs="Times New Roman"/>
          <w:color w:val="000000" w:themeColor="text1"/>
          <w:sz w:val="24"/>
          <w:szCs w:val="24"/>
        </w:rPr>
        <w:t xml:space="preserve">and, Triacontanol :0.5 ml/L, which were replicated three times, two foliar spray was done at </w:t>
      </w:r>
      <w:r w:rsidR="00320D50" w:rsidRPr="00766B5C">
        <w:rPr>
          <w:rFonts w:ascii="Times New Roman" w:hAnsi="Times New Roman" w:cs="Times New Roman"/>
          <w:color w:val="000000" w:themeColor="text1"/>
          <w:sz w:val="24"/>
          <w:szCs w:val="24"/>
        </w:rPr>
        <w:t>flowering</w:t>
      </w:r>
      <w:r w:rsidRPr="00766B5C">
        <w:rPr>
          <w:rFonts w:ascii="Times New Roman" w:hAnsi="Times New Roman" w:cs="Times New Roman"/>
          <w:color w:val="000000" w:themeColor="text1"/>
          <w:sz w:val="24"/>
          <w:szCs w:val="24"/>
        </w:rPr>
        <w:t xml:space="preserve"> and at </w:t>
      </w:r>
      <w:r w:rsidR="00320D50" w:rsidRPr="00766B5C">
        <w:rPr>
          <w:rFonts w:ascii="Times New Roman" w:hAnsi="Times New Roman" w:cs="Times New Roman"/>
          <w:color w:val="000000" w:themeColor="text1"/>
          <w:sz w:val="24"/>
          <w:szCs w:val="24"/>
        </w:rPr>
        <w:t xml:space="preserve">pod initiation </w:t>
      </w:r>
      <w:r w:rsidRPr="00766B5C">
        <w:rPr>
          <w:rFonts w:ascii="Times New Roman" w:hAnsi="Times New Roman" w:cs="Times New Roman"/>
          <w:color w:val="000000" w:themeColor="text1"/>
          <w:sz w:val="24"/>
          <w:szCs w:val="24"/>
        </w:rPr>
        <w:t>time.</w:t>
      </w:r>
      <w:commentRangeStart w:id="5"/>
      <w:r w:rsidR="00344E9B" w:rsidRPr="00766B5C">
        <w:rPr>
          <w:rFonts w:ascii="Times New Roman" w:hAnsi="Times New Roman" w:cs="Times New Roman"/>
          <w:color w:val="000000" w:themeColor="text1"/>
          <w:sz w:val="24"/>
          <w:szCs w:val="24"/>
        </w:rPr>
        <w:t xml:space="preserve">A comprehensive analysis of growth and yield attributes, including plant height (cm) observed by five randomly selected tagged plants at maturity measured in centimetre from the ground level to the tip of the plant. The observation was recorded at 30, 45, 60, 75 DAS, also at the time of harvest and averaged., LAI (Leaf Area Index) that expresses the ratio of leaf surface (One side only) to the ground area occupied by the plant or a crop stand worked out as per specifications of Gardner </w:t>
      </w:r>
      <w:r w:rsidR="007316D3" w:rsidRPr="00766B5C">
        <w:rPr>
          <w:rFonts w:ascii="Times New Roman" w:hAnsi="Times New Roman" w:cs="Times New Roman"/>
          <w:i/>
          <w:color w:val="000000" w:themeColor="text1"/>
          <w:sz w:val="24"/>
          <w:szCs w:val="24"/>
        </w:rPr>
        <w:t>et al</w:t>
      </w:r>
      <w:r w:rsidR="00344E9B" w:rsidRPr="00766B5C">
        <w:rPr>
          <w:rFonts w:ascii="Times New Roman" w:hAnsi="Times New Roman" w:cs="Times New Roman"/>
          <w:color w:val="000000" w:themeColor="text1"/>
          <w:sz w:val="24"/>
          <w:szCs w:val="24"/>
        </w:rPr>
        <w:t xml:space="preserve">. (1985)., </w:t>
      </w:r>
      <w:commentRangeEnd w:id="5"/>
      <w:r w:rsidR="00EF17A2">
        <w:rPr>
          <w:rStyle w:val="CommentReference"/>
        </w:rPr>
        <w:commentReference w:id="5"/>
      </w:r>
      <w:r w:rsidR="00344E9B" w:rsidRPr="00766B5C">
        <w:rPr>
          <w:rFonts w:ascii="Times New Roman" w:hAnsi="Times New Roman" w:cs="Times New Roman"/>
          <w:color w:val="000000" w:themeColor="text1"/>
          <w:sz w:val="24"/>
          <w:szCs w:val="24"/>
        </w:rPr>
        <w:t>CGR (Crop Growth Rate g cm-2 day</w:t>
      </w:r>
      <w:r w:rsidR="00344E9B" w:rsidRPr="00766B5C">
        <w:rPr>
          <w:rFonts w:ascii="Times New Roman" w:hAnsi="Times New Roman" w:cs="Times New Roman"/>
          <w:color w:val="000000" w:themeColor="text1"/>
          <w:sz w:val="24"/>
          <w:szCs w:val="24"/>
          <w:vertAlign w:val="superscript"/>
        </w:rPr>
        <w:t>-1</w:t>
      </w:r>
      <w:r w:rsidR="00344E9B" w:rsidRPr="00766B5C">
        <w:rPr>
          <w:rFonts w:ascii="Times New Roman" w:hAnsi="Times New Roman" w:cs="Times New Roman"/>
          <w:color w:val="000000" w:themeColor="text1"/>
          <w:sz w:val="24"/>
          <w:szCs w:val="24"/>
        </w:rPr>
        <w:t>) was determined as per the following formula suggested by (Watson, 1952)., number of branches plant</w:t>
      </w:r>
      <w:r w:rsidR="00344E9B" w:rsidRPr="00766B5C">
        <w:rPr>
          <w:rFonts w:ascii="Times New Roman" w:hAnsi="Times New Roman" w:cs="Times New Roman"/>
          <w:color w:val="000000" w:themeColor="text1"/>
          <w:sz w:val="24"/>
          <w:szCs w:val="24"/>
          <w:vertAlign w:val="superscript"/>
        </w:rPr>
        <w:t xml:space="preserve">-1 </w:t>
      </w:r>
      <w:r w:rsidR="00344E9B" w:rsidRPr="00766B5C">
        <w:rPr>
          <w:rFonts w:ascii="Times New Roman" w:hAnsi="Times New Roman" w:cs="Times New Roman"/>
          <w:color w:val="000000" w:themeColor="text1"/>
          <w:sz w:val="24"/>
          <w:szCs w:val="24"/>
        </w:rPr>
        <w:t>was recorded by counting the primary branches in all five randomly selected tagged plants at 30, 45,60 &amp; 75 DAS from each replication at maturity and then the mean was computed. This was conducted to assess the influence of PGRs treatments on soybean growth. Yield attributes no. of seeds pods</w:t>
      </w:r>
      <w:r w:rsidR="00344E9B" w:rsidRPr="00766B5C">
        <w:rPr>
          <w:rFonts w:ascii="Times New Roman" w:hAnsi="Times New Roman" w:cs="Times New Roman"/>
          <w:color w:val="000000" w:themeColor="text1"/>
          <w:sz w:val="24"/>
          <w:szCs w:val="24"/>
          <w:vertAlign w:val="superscript"/>
        </w:rPr>
        <w:t xml:space="preserve">-1 </w:t>
      </w:r>
      <w:r w:rsidR="00344E9B" w:rsidRPr="00766B5C">
        <w:rPr>
          <w:rFonts w:ascii="Times New Roman" w:hAnsi="Times New Roman" w:cs="Times New Roman"/>
          <w:color w:val="000000" w:themeColor="text1"/>
          <w:sz w:val="24"/>
          <w:szCs w:val="24"/>
        </w:rPr>
        <w:t xml:space="preserve">was recorded from five randomly selected </w:t>
      </w:r>
      <w:r w:rsidR="00344E9B" w:rsidRPr="00766B5C">
        <w:rPr>
          <w:rFonts w:ascii="Times New Roman" w:hAnsi="Times New Roman" w:cs="Times New Roman"/>
          <w:color w:val="000000" w:themeColor="text1"/>
          <w:sz w:val="24"/>
          <w:szCs w:val="24"/>
        </w:rPr>
        <w:lastRenderedPageBreak/>
        <w:t>tagged plants in each plot at maturity and then averaged. 100- seed weight (g) was recorded by weight of 100 healthy seeds drawn randomly from each lot was taken in gram by using electronic balance were scrutinized to understand their effects on soybean productivity.</w:t>
      </w:r>
    </w:p>
    <w:p w:rsidR="00344E9B" w:rsidRPr="00766B5C" w:rsidRDefault="00344E9B" w:rsidP="00766B5C">
      <w:pPr>
        <w:spacing w:line="276" w:lineRule="auto"/>
        <w:jc w:val="both"/>
        <w:rPr>
          <w:rFonts w:ascii="Times New Roman" w:hAnsi="Times New Roman" w:cs="Times New Roman"/>
          <w:b/>
          <w:color w:val="000000" w:themeColor="text1"/>
          <w:sz w:val="24"/>
          <w:szCs w:val="24"/>
        </w:rPr>
      </w:pPr>
      <w:commentRangeStart w:id="6"/>
      <w:r w:rsidRPr="00766B5C">
        <w:rPr>
          <w:rFonts w:ascii="Times New Roman" w:hAnsi="Times New Roman" w:cs="Times New Roman"/>
          <w:b/>
          <w:color w:val="000000" w:themeColor="text1"/>
          <w:sz w:val="24"/>
          <w:szCs w:val="24"/>
        </w:rPr>
        <w:t>Result and Discussion</w:t>
      </w:r>
      <w:commentRangeEnd w:id="6"/>
      <w:r w:rsidR="000112D3">
        <w:rPr>
          <w:rStyle w:val="CommentReference"/>
        </w:rPr>
        <w:commentReference w:id="6"/>
      </w:r>
    </w:p>
    <w:p w:rsidR="00344E9B" w:rsidRPr="00766B5C" w:rsidRDefault="00344E9B" w:rsidP="00766B5C">
      <w:pPr>
        <w:spacing w:line="276" w:lineRule="auto"/>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The results obtained from the present investigation as well as relevant discussion have been summarized under following:</w:t>
      </w:r>
    </w:p>
    <w:p w:rsidR="00344E9B" w:rsidRPr="00766B5C" w:rsidRDefault="00344E9B" w:rsidP="00766B5C">
      <w:pPr>
        <w:spacing w:line="276" w:lineRule="auto"/>
        <w:jc w:val="both"/>
        <w:rPr>
          <w:rFonts w:ascii="Times New Roman" w:hAnsi="Times New Roman" w:cs="Times New Roman"/>
          <w:b/>
          <w:color w:val="000000" w:themeColor="text1"/>
          <w:sz w:val="24"/>
          <w:szCs w:val="24"/>
        </w:rPr>
      </w:pPr>
      <w:r w:rsidRPr="00766B5C">
        <w:rPr>
          <w:rFonts w:ascii="Times New Roman" w:hAnsi="Times New Roman" w:cs="Times New Roman"/>
          <w:b/>
          <w:color w:val="000000" w:themeColor="text1"/>
          <w:sz w:val="24"/>
          <w:szCs w:val="24"/>
        </w:rPr>
        <w:t>Growth and yield attributes:</w:t>
      </w:r>
    </w:p>
    <w:p w:rsidR="00344E9B" w:rsidRPr="00766B5C" w:rsidRDefault="00344E9B" w:rsidP="00766B5C">
      <w:pPr>
        <w:widowControl w:val="0"/>
        <w:autoSpaceDE w:val="0"/>
        <w:autoSpaceDN w:val="0"/>
        <w:spacing w:before="120" w:after="0" w:line="276" w:lineRule="auto"/>
        <w:ind w:firstLine="720"/>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Data presented in Table 1 shows that Plant height was significantly affected due to the foliar spray of different concentration of GA in various treatments. The present study revealed that the maximum plant height recorded in T5 GA</w:t>
      </w:r>
      <w:r w:rsidRPr="00766B5C">
        <w:rPr>
          <w:rFonts w:ascii="Times New Roman" w:hAnsi="Times New Roman" w:cs="Times New Roman"/>
          <w:color w:val="000000" w:themeColor="text1"/>
          <w:sz w:val="24"/>
          <w:szCs w:val="24"/>
          <w:vertAlign w:val="subscript"/>
        </w:rPr>
        <w:t>3</w:t>
      </w:r>
      <w:r w:rsidRPr="00766B5C">
        <w:rPr>
          <w:rFonts w:ascii="Times New Roman" w:hAnsi="Times New Roman" w:cs="Times New Roman"/>
          <w:color w:val="000000" w:themeColor="text1"/>
          <w:sz w:val="24"/>
          <w:szCs w:val="24"/>
        </w:rPr>
        <w:t xml:space="preserve"> @3.0ml L</w:t>
      </w:r>
      <w:r w:rsidRPr="00766B5C">
        <w:rPr>
          <w:rFonts w:ascii="Times New Roman" w:hAnsi="Times New Roman" w:cs="Times New Roman"/>
          <w:color w:val="000000" w:themeColor="text1"/>
          <w:sz w:val="24"/>
          <w:szCs w:val="24"/>
          <w:vertAlign w:val="superscript"/>
        </w:rPr>
        <w:t>-1</w:t>
      </w:r>
      <w:r w:rsidRPr="00766B5C">
        <w:rPr>
          <w:rFonts w:ascii="Times New Roman" w:hAnsi="Times New Roman" w:cs="Times New Roman"/>
          <w:color w:val="000000" w:themeColor="text1"/>
          <w:sz w:val="24"/>
          <w:szCs w:val="24"/>
        </w:rPr>
        <w:t xml:space="preserve"> (64.97 cm) however the minimum plant height found in T1 control (51.03). According to Taiz and Zeiger (2010) GA</w:t>
      </w:r>
      <w:r w:rsidRPr="00766B5C">
        <w:rPr>
          <w:rFonts w:ascii="Times New Roman" w:hAnsi="Times New Roman" w:cs="Times New Roman"/>
          <w:color w:val="000000" w:themeColor="text1"/>
          <w:sz w:val="24"/>
          <w:szCs w:val="24"/>
          <w:vertAlign w:val="subscript"/>
        </w:rPr>
        <w:t xml:space="preserve">3 </w:t>
      </w:r>
      <w:r w:rsidRPr="00766B5C">
        <w:rPr>
          <w:rFonts w:ascii="Times New Roman" w:hAnsi="Times New Roman" w:cs="Times New Roman"/>
          <w:color w:val="000000" w:themeColor="text1"/>
          <w:sz w:val="24"/>
          <w:szCs w:val="24"/>
        </w:rPr>
        <w:t>enhances growth activities of plant, stimulates the rate of cell division, cell elongation, and thus, also contributes to internode and stem elongation. GA3 induced higher plant height was reported earlier Growth in soyabean (Deotale</w:t>
      </w:r>
      <w:r w:rsidRPr="00766B5C">
        <w:rPr>
          <w:rFonts w:ascii="Times New Roman" w:hAnsi="Times New Roman" w:cs="Times New Roman"/>
          <w:i/>
          <w:color w:val="000000" w:themeColor="text1"/>
          <w:sz w:val="24"/>
          <w:szCs w:val="24"/>
        </w:rPr>
        <w:t>et</w:t>
      </w:r>
      <w:r w:rsidRPr="00766B5C">
        <w:rPr>
          <w:rFonts w:ascii="Times New Roman" w:hAnsi="Times New Roman" w:cs="Times New Roman"/>
          <w:color w:val="000000" w:themeColor="text1"/>
          <w:sz w:val="24"/>
          <w:szCs w:val="24"/>
        </w:rPr>
        <w:t xml:space="preserve"> al., 1998), okra (Kumer </w:t>
      </w:r>
      <w:r w:rsidRPr="00766B5C">
        <w:rPr>
          <w:rFonts w:ascii="Times New Roman" w:hAnsi="Times New Roman" w:cs="Times New Roman"/>
          <w:i/>
          <w:color w:val="000000" w:themeColor="text1"/>
          <w:sz w:val="24"/>
          <w:szCs w:val="24"/>
        </w:rPr>
        <w:t>et al</w:t>
      </w:r>
      <w:r w:rsidRPr="00766B5C">
        <w:rPr>
          <w:rFonts w:ascii="Times New Roman" w:hAnsi="Times New Roman" w:cs="Times New Roman"/>
          <w:color w:val="000000" w:themeColor="text1"/>
          <w:sz w:val="24"/>
          <w:szCs w:val="24"/>
        </w:rPr>
        <w:t>., 1996), regulators applied at different concentrations influenced the sesame (Sontakey</w:t>
      </w:r>
      <w:r w:rsidRPr="00766B5C">
        <w:rPr>
          <w:rFonts w:ascii="Times New Roman" w:hAnsi="Times New Roman" w:cs="Times New Roman"/>
          <w:i/>
          <w:color w:val="000000" w:themeColor="text1"/>
          <w:sz w:val="24"/>
          <w:szCs w:val="24"/>
        </w:rPr>
        <w:t xml:space="preserve">et </w:t>
      </w:r>
      <w:r w:rsidRPr="00766B5C">
        <w:rPr>
          <w:rFonts w:ascii="Times New Roman" w:hAnsi="Times New Roman" w:cs="Times New Roman"/>
          <w:color w:val="000000" w:themeColor="text1"/>
          <w:sz w:val="24"/>
          <w:szCs w:val="24"/>
        </w:rPr>
        <w:t>al., 1991). A significant variation was observed in number of branches plant</w:t>
      </w:r>
      <w:r w:rsidRPr="00766B5C">
        <w:rPr>
          <w:rFonts w:ascii="Times New Roman" w:hAnsi="Times New Roman" w:cs="Times New Roman"/>
          <w:color w:val="000000" w:themeColor="text1"/>
          <w:sz w:val="24"/>
          <w:szCs w:val="24"/>
          <w:vertAlign w:val="superscript"/>
        </w:rPr>
        <w:t>-1</w:t>
      </w:r>
      <w:r w:rsidRPr="00766B5C">
        <w:rPr>
          <w:rFonts w:ascii="Times New Roman" w:hAnsi="Times New Roman" w:cs="Times New Roman"/>
          <w:color w:val="000000" w:themeColor="text1"/>
          <w:sz w:val="24"/>
          <w:szCs w:val="24"/>
        </w:rPr>
        <w:t>. In our experiment the maximum value exhibited in T5 (5.23) was obtained by foliar spray GA</w:t>
      </w:r>
      <w:r w:rsidRPr="00766B5C">
        <w:rPr>
          <w:rFonts w:ascii="Times New Roman" w:hAnsi="Times New Roman" w:cs="Times New Roman"/>
          <w:color w:val="000000" w:themeColor="text1"/>
          <w:sz w:val="24"/>
          <w:szCs w:val="24"/>
          <w:vertAlign w:val="subscript"/>
        </w:rPr>
        <w:t>3</w:t>
      </w:r>
      <w:r w:rsidRPr="00766B5C">
        <w:rPr>
          <w:rFonts w:ascii="Times New Roman" w:hAnsi="Times New Roman" w:cs="Times New Roman"/>
          <w:color w:val="000000" w:themeColor="text1"/>
          <w:sz w:val="24"/>
          <w:szCs w:val="24"/>
        </w:rPr>
        <w:t xml:space="preserve"> @3.0ml L</w:t>
      </w:r>
      <w:r w:rsidRPr="00766B5C">
        <w:rPr>
          <w:rFonts w:ascii="Times New Roman" w:hAnsi="Times New Roman" w:cs="Times New Roman"/>
          <w:color w:val="000000" w:themeColor="text1"/>
          <w:sz w:val="24"/>
          <w:szCs w:val="24"/>
          <w:vertAlign w:val="superscript"/>
        </w:rPr>
        <w:t>-1</w:t>
      </w:r>
      <w:r w:rsidRPr="00766B5C">
        <w:rPr>
          <w:rFonts w:ascii="Times New Roman" w:hAnsi="Times New Roman" w:cs="Times New Roman"/>
          <w:color w:val="000000" w:themeColor="text1"/>
          <w:sz w:val="24"/>
          <w:szCs w:val="24"/>
        </w:rPr>
        <w:t>, while the minimum was found in T1 control (3.26) (table 1). A foliar spray of GA</w:t>
      </w:r>
      <w:r w:rsidRPr="00766B5C">
        <w:rPr>
          <w:rFonts w:ascii="Times New Roman" w:hAnsi="Times New Roman" w:cs="Times New Roman"/>
          <w:color w:val="000000" w:themeColor="text1"/>
          <w:sz w:val="24"/>
          <w:szCs w:val="24"/>
          <w:vertAlign w:val="subscript"/>
        </w:rPr>
        <w:t xml:space="preserve">3 </w:t>
      </w:r>
      <w:r w:rsidRPr="00766B5C">
        <w:rPr>
          <w:rFonts w:ascii="Times New Roman" w:hAnsi="Times New Roman" w:cs="Times New Roman"/>
          <w:color w:val="000000" w:themeColor="text1"/>
          <w:sz w:val="24"/>
          <w:szCs w:val="24"/>
        </w:rPr>
        <w:t>@3.0ml L</w:t>
      </w:r>
      <w:r w:rsidRPr="00766B5C">
        <w:rPr>
          <w:rFonts w:ascii="Times New Roman" w:hAnsi="Times New Roman" w:cs="Times New Roman"/>
          <w:color w:val="000000" w:themeColor="text1"/>
          <w:sz w:val="24"/>
          <w:szCs w:val="24"/>
          <w:vertAlign w:val="superscript"/>
        </w:rPr>
        <w:t>-1</w:t>
      </w:r>
      <w:r w:rsidRPr="00766B5C">
        <w:rPr>
          <w:rFonts w:ascii="Times New Roman" w:hAnsi="Times New Roman" w:cs="Times New Roman"/>
          <w:color w:val="000000" w:themeColor="text1"/>
          <w:sz w:val="24"/>
          <w:szCs w:val="24"/>
        </w:rPr>
        <w:t xml:space="preserve"> exhibited an enhancement of 60.4% in over control in soybean. Observation was favors of Abdul </w:t>
      </w:r>
      <w:r w:rsidRPr="00766B5C">
        <w:rPr>
          <w:rFonts w:ascii="Times New Roman" w:hAnsi="Times New Roman" w:cs="Times New Roman"/>
          <w:i/>
          <w:color w:val="000000" w:themeColor="text1"/>
          <w:sz w:val="24"/>
          <w:szCs w:val="24"/>
        </w:rPr>
        <w:t>et al</w:t>
      </w:r>
      <w:r w:rsidRPr="00766B5C">
        <w:rPr>
          <w:rFonts w:ascii="Times New Roman" w:hAnsi="Times New Roman" w:cs="Times New Roman"/>
          <w:color w:val="000000" w:themeColor="text1"/>
          <w:sz w:val="24"/>
          <w:szCs w:val="24"/>
        </w:rPr>
        <w:t>. (1988) who noticed significantly increased number of branches per plant by increasing the concentration of GA</w:t>
      </w:r>
      <w:r w:rsidRPr="00766B5C">
        <w:rPr>
          <w:rFonts w:ascii="Times New Roman" w:hAnsi="Times New Roman" w:cs="Times New Roman"/>
          <w:color w:val="000000" w:themeColor="text1"/>
          <w:sz w:val="24"/>
          <w:szCs w:val="24"/>
          <w:vertAlign w:val="subscript"/>
        </w:rPr>
        <w:t>3</w:t>
      </w:r>
      <w:r w:rsidRPr="00766B5C">
        <w:rPr>
          <w:rFonts w:ascii="Times New Roman" w:hAnsi="Times New Roman" w:cs="Times New Roman"/>
          <w:color w:val="000000" w:themeColor="text1"/>
          <w:sz w:val="24"/>
          <w:szCs w:val="24"/>
        </w:rPr>
        <w:t xml:space="preserve"> (50 to 100 ppm) in pepper. It might be due to GA</w:t>
      </w:r>
      <w:r w:rsidRPr="00766B5C">
        <w:rPr>
          <w:rFonts w:ascii="Times New Roman" w:hAnsi="Times New Roman" w:cs="Times New Roman"/>
          <w:color w:val="000000" w:themeColor="text1"/>
          <w:sz w:val="24"/>
          <w:szCs w:val="24"/>
          <w:vertAlign w:val="subscript"/>
        </w:rPr>
        <w:t xml:space="preserve">3 </w:t>
      </w:r>
      <w:r w:rsidRPr="00766B5C">
        <w:rPr>
          <w:rFonts w:ascii="Times New Roman" w:hAnsi="Times New Roman" w:cs="Times New Roman"/>
          <w:color w:val="000000" w:themeColor="text1"/>
          <w:sz w:val="24"/>
          <w:szCs w:val="24"/>
        </w:rPr>
        <w:t>promote cell enlargement and cell division that enhance plant height, number of branches and number of leaves. Treatment with foliar spray of Triacontanol @0.5ml L</w:t>
      </w:r>
      <w:r w:rsidRPr="00766B5C">
        <w:rPr>
          <w:rFonts w:ascii="Times New Roman" w:hAnsi="Times New Roman" w:cs="Times New Roman"/>
          <w:color w:val="000000" w:themeColor="text1"/>
          <w:sz w:val="24"/>
          <w:szCs w:val="24"/>
          <w:vertAlign w:val="superscript"/>
        </w:rPr>
        <w:t xml:space="preserve">-1 </w:t>
      </w:r>
      <w:r w:rsidRPr="00766B5C">
        <w:rPr>
          <w:rFonts w:ascii="Times New Roman" w:hAnsi="Times New Roman" w:cs="Times New Roman"/>
          <w:color w:val="000000" w:themeColor="text1"/>
          <w:sz w:val="24"/>
          <w:szCs w:val="24"/>
        </w:rPr>
        <w:t>results exhibited a significantly maximum no. of seeds pod</w:t>
      </w:r>
      <w:r w:rsidRPr="00766B5C">
        <w:rPr>
          <w:rFonts w:ascii="Times New Roman" w:hAnsi="Times New Roman" w:cs="Times New Roman"/>
          <w:color w:val="000000" w:themeColor="text1"/>
          <w:sz w:val="24"/>
          <w:szCs w:val="24"/>
          <w:vertAlign w:val="superscript"/>
        </w:rPr>
        <w:t>-1</w:t>
      </w:r>
      <w:r w:rsidRPr="00766B5C">
        <w:rPr>
          <w:rFonts w:ascii="Times New Roman" w:hAnsi="Times New Roman" w:cs="Times New Roman"/>
          <w:color w:val="000000" w:themeColor="text1"/>
          <w:sz w:val="24"/>
          <w:szCs w:val="24"/>
        </w:rPr>
        <w:t>. The Present study revealed that significant higher no. of seeds pod</w:t>
      </w:r>
      <w:r w:rsidRPr="00766B5C">
        <w:rPr>
          <w:rFonts w:ascii="Times New Roman" w:hAnsi="Times New Roman" w:cs="Times New Roman"/>
          <w:color w:val="000000" w:themeColor="text1"/>
          <w:sz w:val="24"/>
          <w:szCs w:val="24"/>
          <w:vertAlign w:val="superscript"/>
        </w:rPr>
        <w:t>-1</w:t>
      </w:r>
      <w:r w:rsidRPr="00766B5C">
        <w:rPr>
          <w:rFonts w:ascii="Times New Roman" w:hAnsi="Times New Roman" w:cs="Times New Roman"/>
          <w:color w:val="000000" w:themeColor="text1"/>
          <w:sz w:val="24"/>
          <w:szCs w:val="24"/>
        </w:rPr>
        <w:t xml:space="preserve"> noted in T6 (2.51), while minimum was found in control (1.66) (table 1). According to Azizi </w:t>
      </w:r>
      <w:r w:rsidRPr="00766B5C">
        <w:rPr>
          <w:rFonts w:ascii="Times New Roman" w:hAnsi="Times New Roman" w:cs="Times New Roman"/>
          <w:i/>
          <w:color w:val="000000" w:themeColor="text1"/>
          <w:sz w:val="24"/>
          <w:szCs w:val="24"/>
        </w:rPr>
        <w:t xml:space="preserve">et </w:t>
      </w:r>
      <w:r w:rsidRPr="00766B5C">
        <w:rPr>
          <w:rFonts w:ascii="Times New Roman" w:hAnsi="Times New Roman" w:cs="Times New Roman"/>
          <w:color w:val="000000" w:themeColor="text1"/>
          <w:sz w:val="24"/>
          <w:szCs w:val="24"/>
        </w:rPr>
        <w:t xml:space="preserve">al. (2012) Positive correlation among yield parameters like number of seeds/pod in soybean. </w:t>
      </w:r>
      <w:r w:rsidRPr="00766B5C">
        <w:rPr>
          <w:rFonts w:ascii="Times New Roman" w:eastAsia="Arial" w:hAnsi="Times New Roman" w:cs="Times New Roman"/>
          <w:color w:val="000000" w:themeColor="text1"/>
          <w:sz w:val="24"/>
          <w:szCs w:val="24"/>
          <w:lang w:bidi="en-US"/>
        </w:rPr>
        <w:t>Present study revealed significant variation in no. of pods plant</w:t>
      </w:r>
      <w:r w:rsidRPr="00766B5C">
        <w:rPr>
          <w:rFonts w:ascii="Times New Roman" w:eastAsia="Arial" w:hAnsi="Times New Roman" w:cs="Times New Roman"/>
          <w:color w:val="000000" w:themeColor="text1"/>
          <w:sz w:val="24"/>
          <w:szCs w:val="24"/>
          <w:vertAlign w:val="superscript"/>
          <w:lang w:bidi="en-US"/>
        </w:rPr>
        <w:t xml:space="preserve">-1 </w:t>
      </w:r>
      <w:r w:rsidRPr="00766B5C">
        <w:rPr>
          <w:rFonts w:ascii="Times New Roman" w:eastAsia="Arial" w:hAnsi="Times New Roman" w:cs="Times New Roman"/>
          <w:color w:val="000000" w:themeColor="text1"/>
          <w:sz w:val="24"/>
          <w:szCs w:val="24"/>
          <w:lang w:bidi="en-US"/>
        </w:rPr>
        <w:t>the maximum value noted in T</w:t>
      </w:r>
      <w:r w:rsidRPr="00766B5C">
        <w:rPr>
          <w:rFonts w:ascii="Times New Roman" w:eastAsia="Arial" w:hAnsi="Times New Roman" w:cs="Times New Roman"/>
          <w:color w:val="000000" w:themeColor="text1"/>
          <w:sz w:val="24"/>
          <w:szCs w:val="24"/>
          <w:vertAlign w:val="subscript"/>
          <w:lang w:bidi="en-US"/>
        </w:rPr>
        <w:t>5</w:t>
      </w:r>
      <w:r w:rsidRPr="00766B5C">
        <w:rPr>
          <w:rFonts w:ascii="Times New Roman" w:eastAsia="Arial" w:hAnsi="Times New Roman" w:cs="Times New Roman"/>
          <w:color w:val="000000" w:themeColor="text1"/>
          <w:sz w:val="24"/>
          <w:szCs w:val="24"/>
          <w:lang w:bidi="en-US"/>
        </w:rPr>
        <w:t xml:space="preserve"> (72.58) spray with </w:t>
      </w:r>
      <w:r w:rsidRPr="00766B5C">
        <w:rPr>
          <w:rFonts w:ascii="Times New Roman" w:hAnsi="Times New Roman" w:cs="Times New Roman"/>
          <w:color w:val="000000" w:themeColor="text1"/>
          <w:sz w:val="24"/>
          <w:szCs w:val="24"/>
        </w:rPr>
        <w:t>GA</w:t>
      </w:r>
      <w:r w:rsidRPr="00766B5C">
        <w:rPr>
          <w:rFonts w:ascii="Times New Roman" w:hAnsi="Times New Roman" w:cs="Times New Roman"/>
          <w:color w:val="000000" w:themeColor="text1"/>
          <w:sz w:val="24"/>
          <w:szCs w:val="24"/>
          <w:vertAlign w:val="subscript"/>
        </w:rPr>
        <w:t>3</w:t>
      </w:r>
      <w:r w:rsidRPr="00766B5C">
        <w:rPr>
          <w:rFonts w:ascii="Times New Roman" w:eastAsia="Times New Roman" w:hAnsi="Times New Roman" w:cs="Times New Roman"/>
          <w:color w:val="000000" w:themeColor="text1"/>
          <w:sz w:val="24"/>
          <w:szCs w:val="24"/>
          <w:lang w:eastAsia="en-IN"/>
        </w:rPr>
        <w:t>@3.0ml L</w:t>
      </w:r>
      <w:r w:rsidRPr="00766B5C">
        <w:rPr>
          <w:rFonts w:ascii="Times New Roman" w:eastAsia="Times New Roman" w:hAnsi="Times New Roman" w:cs="Times New Roman"/>
          <w:color w:val="000000" w:themeColor="text1"/>
          <w:sz w:val="24"/>
          <w:szCs w:val="24"/>
          <w:vertAlign w:val="superscript"/>
          <w:lang w:eastAsia="en-IN"/>
        </w:rPr>
        <w:t>-1</w:t>
      </w:r>
      <w:r w:rsidRPr="00766B5C">
        <w:rPr>
          <w:rFonts w:ascii="Times New Roman" w:eastAsia="Times New Roman" w:hAnsi="Times New Roman" w:cs="Times New Roman"/>
          <w:color w:val="000000" w:themeColor="text1"/>
          <w:sz w:val="24"/>
          <w:szCs w:val="24"/>
          <w:lang w:eastAsia="en-IN"/>
        </w:rPr>
        <w:t xml:space="preserve">. on the other hand, the minimum </w:t>
      </w:r>
      <w:r w:rsidRPr="00766B5C">
        <w:rPr>
          <w:rFonts w:ascii="Times New Roman" w:eastAsia="Arial" w:hAnsi="Times New Roman" w:cs="Times New Roman"/>
          <w:color w:val="000000" w:themeColor="text1"/>
          <w:sz w:val="24"/>
          <w:szCs w:val="24"/>
          <w:lang w:bidi="en-US"/>
        </w:rPr>
        <w:t>number of pods plant</w:t>
      </w:r>
      <w:r w:rsidRPr="00766B5C">
        <w:rPr>
          <w:rFonts w:ascii="Times New Roman" w:eastAsia="Arial" w:hAnsi="Times New Roman" w:cs="Times New Roman"/>
          <w:color w:val="000000" w:themeColor="text1"/>
          <w:sz w:val="24"/>
          <w:szCs w:val="24"/>
          <w:vertAlign w:val="superscript"/>
          <w:lang w:bidi="en-US"/>
        </w:rPr>
        <w:t xml:space="preserve">-1 </w:t>
      </w:r>
      <w:r w:rsidRPr="00766B5C">
        <w:rPr>
          <w:rFonts w:ascii="Times New Roman" w:eastAsia="Arial" w:hAnsi="Times New Roman" w:cs="Times New Roman"/>
          <w:color w:val="000000" w:themeColor="text1"/>
          <w:sz w:val="24"/>
          <w:szCs w:val="24"/>
          <w:lang w:bidi="en-US"/>
        </w:rPr>
        <w:t>recorded in T</w:t>
      </w:r>
      <w:r w:rsidRPr="00766B5C">
        <w:rPr>
          <w:rFonts w:ascii="Times New Roman" w:eastAsia="Arial" w:hAnsi="Times New Roman" w:cs="Times New Roman"/>
          <w:color w:val="000000" w:themeColor="text1"/>
          <w:sz w:val="24"/>
          <w:szCs w:val="24"/>
          <w:vertAlign w:val="subscript"/>
          <w:lang w:bidi="en-US"/>
        </w:rPr>
        <w:t xml:space="preserve">1 </w:t>
      </w:r>
      <w:r w:rsidRPr="00766B5C">
        <w:rPr>
          <w:rFonts w:ascii="Times New Roman" w:eastAsia="Arial" w:hAnsi="Times New Roman" w:cs="Times New Roman"/>
          <w:color w:val="000000" w:themeColor="text1"/>
          <w:sz w:val="24"/>
          <w:szCs w:val="24"/>
          <w:lang w:bidi="en-US"/>
        </w:rPr>
        <w:t xml:space="preserve">control (41.48) </w:t>
      </w:r>
      <w:r w:rsidRPr="00766B5C">
        <w:rPr>
          <w:rFonts w:ascii="Times New Roman" w:hAnsi="Times New Roman" w:cs="Times New Roman"/>
          <w:color w:val="000000" w:themeColor="text1"/>
          <w:sz w:val="24"/>
          <w:szCs w:val="24"/>
        </w:rPr>
        <w:t>(table 1)</w:t>
      </w:r>
      <w:r w:rsidRPr="00766B5C">
        <w:rPr>
          <w:rFonts w:ascii="Times New Roman" w:eastAsia="Arial" w:hAnsi="Times New Roman" w:cs="Times New Roman"/>
          <w:color w:val="000000" w:themeColor="text1"/>
          <w:sz w:val="24"/>
          <w:szCs w:val="24"/>
          <w:lang w:bidi="en-US"/>
        </w:rPr>
        <w:t xml:space="preserve">. </w:t>
      </w:r>
      <w:r w:rsidRPr="00766B5C">
        <w:rPr>
          <w:rFonts w:ascii="Times New Roman" w:hAnsi="Times New Roman" w:cs="Times New Roman"/>
          <w:color w:val="000000" w:themeColor="text1"/>
          <w:sz w:val="24"/>
          <w:szCs w:val="24"/>
        </w:rPr>
        <w:t>Showed also similar result by</w:t>
      </w:r>
      <w:r w:rsidRPr="00766B5C">
        <w:rPr>
          <w:rFonts w:ascii="Times New Roman" w:hAnsi="Times New Roman" w:cs="Times New Roman"/>
          <w:color w:val="000000" w:themeColor="text1"/>
          <w:sz w:val="24"/>
          <w:szCs w:val="24"/>
          <w:lang w:val="en-IN"/>
        </w:rPr>
        <w:t xml:space="preserve"> Akter </w:t>
      </w:r>
      <w:r w:rsidRPr="00766B5C">
        <w:rPr>
          <w:rFonts w:ascii="Times New Roman" w:hAnsi="Times New Roman" w:cs="Times New Roman"/>
          <w:i/>
          <w:iCs/>
          <w:color w:val="000000" w:themeColor="text1"/>
          <w:sz w:val="24"/>
          <w:szCs w:val="24"/>
          <w:lang w:val="en-IN"/>
        </w:rPr>
        <w:t xml:space="preserve">et al. </w:t>
      </w:r>
      <w:r w:rsidRPr="00766B5C">
        <w:rPr>
          <w:rFonts w:ascii="Times New Roman" w:hAnsi="Times New Roman" w:cs="Times New Roman"/>
          <w:color w:val="000000" w:themeColor="text1"/>
          <w:sz w:val="24"/>
          <w:szCs w:val="24"/>
        </w:rPr>
        <w:t xml:space="preserve">(2007) who reported that the number of seeds per siliqua was significantly influenced by different levels of GA3 treatments and, the highest number of seeds/siliqua was obtained for 50 ppm GA3. </w:t>
      </w:r>
    </w:p>
    <w:p w:rsidR="00344E9B" w:rsidRPr="00766B5C" w:rsidRDefault="00344E9B" w:rsidP="00766B5C">
      <w:pPr>
        <w:widowControl w:val="0"/>
        <w:autoSpaceDE w:val="0"/>
        <w:autoSpaceDN w:val="0"/>
        <w:spacing w:before="120" w:after="0" w:line="276" w:lineRule="auto"/>
        <w:ind w:firstLine="720"/>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 xml:space="preserve"> Table 3 represented the data of CGR The present study revealed that GA</w:t>
      </w:r>
      <w:r w:rsidRPr="00766B5C">
        <w:rPr>
          <w:rFonts w:ascii="Times New Roman" w:hAnsi="Times New Roman" w:cs="Times New Roman"/>
          <w:color w:val="000000" w:themeColor="text1"/>
          <w:sz w:val="24"/>
          <w:szCs w:val="24"/>
          <w:vertAlign w:val="subscript"/>
        </w:rPr>
        <w:t xml:space="preserve">3 </w:t>
      </w:r>
      <w:r w:rsidRPr="00766B5C">
        <w:rPr>
          <w:rFonts w:ascii="Times New Roman" w:hAnsi="Times New Roman" w:cs="Times New Roman"/>
          <w:color w:val="000000" w:themeColor="text1"/>
          <w:sz w:val="24"/>
          <w:szCs w:val="24"/>
        </w:rPr>
        <w:t>@3.0ml L</w:t>
      </w:r>
      <w:r w:rsidRPr="00766B5C">
        <w:rPr>
          <w:rFonts w:ascii="Times New Roman" w:hAnsi="Times New Roman" w:cs="Times New Roman"/>
          <w:color w:val="000000" w:themeColor="text1"/>
          <w:sz w:val="24"/>
          <w:szCs w:val="24"/>
          <w:vertAlign w:val="superscript"/>
        </w:rPr>
        <w:t>-1</w:t>
      </w:r>
      <w:r w:rsidRPr="00766B5C">
        <w:rPr>
          <w:rFonts w:ascii="Times New Roman" w:hAnsi="Times New Roman" w:cs="Times New Roman"/>
          <w:color w:val="000000" w:themeColor="text1"/>
          <w:sz w:val="24"/>
          <w:szCs w:val="24"/>
        </w:rPr>
        <w:t xml:space="preserve"> had significantly maximum CGR. Whereas, (T1) Control noted minimum CGR. Our finding supported by Sarkar </w:t>
      </w:r>
      <w:r w:rsidRPr="00766B5C">
        <w:rPr>
          <w:rFonts w:ascii="Times New Roman" w:hAnsi="Times New Roman" w:cs="Times New Roman"/>
          <w:i/>
          <w:color w:val="000000" w:themeColor="text1"/>
          <w:sz w:val="24"/>
          <w:szCs w:val="24"/>
        </w:rPr>
        <w:t>et</w:t>
      </w:r>
      <w:r w:rsidRPr="00766B5C">
        <w:rPr>
          <w:rFonts w:ascii="Times New Roman" w:hAnsi="Times New Roman" w:cs="Times New Roman"/>
          <w:color w:val="000000" w:themeColor="text1"/>
          <w:sz w:val="24"/>
          <w:szCs w:val="24"/>
        </w:rPr>
        <w:t xml:space="preserve"> al. (2002) reported that soybean plants treated with GA</w:t>
      </w:r>
      <w:r w:rsidRPr="00766B5C">
        <w:rPr>
          <w:rFonts w:ascii="Times New Roman" w:hAnsi="Times New Roman" w:cs="Times New Roman"/>
          <w:color w:val="000000" w:themeColor="text1"/>
          <w:sz w:val="24"/>
          <w:szCs w:val="24"/>
          <w:vertAlign w:val="subscript"/>
        </w:rPr>
        <w:t>3</w:t>
      </w:r>
      <w:r w:rsidRPr="00766B5C">
        <w:rPr>
          <w:rFonts w:ascii="Times New Roman" w:hAnsi="Times New Roman" w:cs="Times New Roman"/>
          <w:color w:val="000000" w:themeColor="text1"/>
          <w:sz w:val="24"/>
          <w:szCs w:val="24"/>
        </w:rPr>
        <w:t xml:space="preserve"> significantly increased CGR, RGR and NAR at 60 DAS compared to the control. Application of GA</w:t>
      </w:r>
      <w:r w:rsidRPr="00766B5C">
        <w:rPr>
          <w:rFonts w:ascii="Times New Roman" w:hAnsi="Times New Roman" w:cs="Times New Roman"/>
          <w:color w:val="000000" w:themeColor="text1"/>
          <w:sz w:val="24"/>
          <w:szCs w:val="24"/>
          <w:vertAlign w:val="subscript"/>
        </w:rPr>
        <w:t xml:space="preserve">3 </w:t>
      </w:r>
      <w:r w:rsidRPr="00766B5C">
        <w:rPr>
          <w:rFonts w:ascii="Times New Roman" w:hAnsi="Times New Roman" w:cs="Times New Roman"/>
          <w:color w:val="000000" w:themeColor="text1"/>
          <w:sz w:val="24"/>
          <w:szCs w:val="24"/>
        </w:rPr>
        <w:t>@3.0ml L</w:t>
      </w:r>
      <w:r w:rsidRPr="00766B5C">
        <w:rPr>
          <w:rFonts w:ascii="Times New Roman" w:hAnsi="Times New Roman" w:cs="Times New Roman"/>
          <w:color w:val="000000" w:themeColor="text1"/>
          <w:sz w:val="24"/>
          <w:szCs w:val="24"/>
          <w:vertAlign w:val="superscript"/>
        </w:rPr>
        <w:t xml:space="preserve">-1 </w:t>
      </w:r>
      <w:r w:rsidRPr="00766B5C">
        <w:rPr>
          <w:rFonts w:ascii="Times New Roman" w:hAnsi="Times New Roman" w:cs="Times New Roman"/>
          <w:color w:val="000000" w:themeColor="text1"/>
          <w:sz w:val="24"/>
          <w:szCs w:val="24"/>
        </w:rPr>
        <w:t xml:space="preserve">recorded higher LAI at 45 DAS (1.36), at 60 DAS (2.39), at 75 DAS (2.81) as compared to rest of other treatments shown in table 2. Minimum LAI noted in T1 control (0.89). our finding silmilar to Basuchaudhuri (2016) who Concluded that all the treatments were effective to </w:t>
      </w:r>
      <w:r w:rsidRPr="00766B5C">
        <w:rPr>
          <w:rFonts w:ascii="Times New Roman" w:hAnsi="Times New Roman" w:cs="Times New Roman"/>
          <w:color w:val="000000" w:themeColor="text1"/>
          <w:sz w:val="24"/>
          <w:szCs w:val="24"/>
        </w:rPr>
        <w:lastRenderedPageBreak/>
        <w:t xml:space="preserve">increase LAI over control at all the growth stages. At 50, 60, 70 DAS and at harvest significantly higher leaf area index (2.80, 4.92, 3.43, 2.45) was observed in T3 (GA3 @ 100 ppm). Significantly higher mean leaf area index observed in treatment T3 (3.40), which was followed by T4 (3.29), T2 (3.19) T7 (3.03), T2 (2.95) and T8 (2.81), while control T11 (2.12) recorded the lowest leaf area index. </w:t>
      </w:r>
    </w:p>
    <w:p w:rsidR="00344E9B" w:rsidRPr="00766B5C" w:rsidRDefault="00344E9B" w:rsidP="00766B5C">
      <w:pPr>
        <w:widowControl w:val="0"/>
        <w:autoSpaceDE w:val="0"/>
        <w:autoSpaceDN w:val="0"/>
        <w:spacing w:before="120" w:after="0" w:line="276" w:lineRule="auto"/>
        <w:ind w:firstLine="720"/>
        <w:jc w:val="both"/>
        <w:rPr>
          <w:rFonts w:ascii="Times New Roman" w:eastAsia="Arial" w:hAnsi="Times New Roman" w:cs="Times New Roman"/>
          <w:color w:val="000000" w:themeColor="text1"/>
          <w:sz w:val="24"/>
          <w:szCs w:val="24"/>
          <w:lang w:bidi="en-US"/>
        </w:rPr>
      </w:pPr>
    </w:p>
    <w:p w:rsidR="00344E9B" w:rsidRPr="00766B5C" w:rsidRDefault="00344E9B" w:rsidP="00766B5C">
      <w:pPr>
        <w:pStyle w:val="NormalWeb"/>
        <w:shd w:val="clear" w:color="auto" w:fill="FFFFFF" w:themeFill="background1"/>
        <w:spacing w:before="120" w:beforeAutospacing="0" w:after="0" w:afterAutospacing="0" w:line="276" w:lineRule="auto"/>
        <w:ind w:left="1422" w:hanging="1422"/>
        <w:jc w:val="both"/>
        <w:rPr>
          <w:b/>
          <w:bCs/>
          <w:color w:val="000000" w:themeColor="text1"/>
          <w:vertAlign w:val="superscript"/>
        </w:rPr>
      </w:pPr>
      <w:commentRangeStart w:id="7"/>
      <w:r w:rsidRPr="00766B5C">
        <w:rPr>
          <w:b/>
          <w:bCs/>
          <w:color w:val="000000" w:themeColor="text1"/>
        </w:rPr>
        <w:t xml:space="preserve">Table 1: Effect of Gibberellic acid and Triacontanol on plant height (cm), </w:t>
      </w:r>
      <w:commentRangeStart w:id="8"/>
      <w:r w:rsidRPr="00766B5C">
        <w:rPr>
          <w:b/>
          <w:bCs/>
          <w:color w:val="000000" w:themeColor="text1"/>
        </w:rPr>
        <w:t>no. of branches plant</w:t>
      </w:r>
      <w:r w:rsidRPr="00766B5C">
        <w:rPr>
          <w:b/>
          <w:bCs/>
          <w:color w:val="000000" w:themeColor="text1"/>
          <w:vertAlign w:val="superscript"/>
        </w:rPr>
        <w:t xml:space="preserve">-1 </w:t>
      </w:r>
      <w:r w:rsidRPr="00766B5C">
        <w:rPr>
          <w:b/>
          <w:bCs/>
          <w:color w:val="000000" w:themeColor="text1"/>
        </w:rPr>
        <w:t>no. of branches plant</w:t>
      </w:r>
      <w:r w:rsidRPr="00766B5C">
        <w:rPr>
          <w:b/>
          <w:bCs/>
          <w:color w:val="000000" w:themeColor="text1"/>
          <w:vertAlign w:val="superscript"/>
        </w:rPr>
        <w:t>-1</w:t>
      </w:r>
      <w:commentRangeEnd w:id="8"/>
      <w:r w:rsidR="00EF17A2">
        <w:rPr>
          <w:rStyle w:val="CommentReference"/>
          <w:rFonts w:asciiTheme="minorHAnsi" w:eastAsiaTheme="minorHAnsi" w:hAnsiTheme="minorHAnsi" w:cstheme="minorBidi"/>
          <w:lang w:val="en-US" w:eastAsia="en-US"/>
        </w:rPr>
        <w:commentReference w:id="8"/>
      </w:r>
      <w:r w:rsidRPr="00766B5C">
        <w:rPr>
          <w:b/>
          <w:bCs/>
          <w:color w:val="000000" w:themeColor="text1"/>
        </w:rPr>
        <w:t xml:space="preserve"> no. of pods plant</w:t>
      </w:r>
      <w:r w:rsidRPr="00766B5C">
        <w:rPr>
          <w:b/>
          <w:bCs/>
          <w:color w:val="000000" w:themeColor="text1"/>
          <w:vertAlign w:val="superscript"/>
        </w:rPr>
        <w:t xml:space="preserve">-1 </w:t>
      </w:r>
      <w:r w:rsidRPr="00766B5C">
        <w:rPr>
          <w:b/>
          <w:bCs/>
          <w:color w:val="000000" w:themeColor="text1"/>
        </w:rPr>
        <w:t>no. of seeds pod</w:t>
      </w:r>
      <w:r w:rsidRPr="00766B5C">
        <w:rPr>
          <w:b/>
          <w:bCs/>
          <w:color w:val="000000" w:themeColor="text1"/>
          <w:vertAlign w:val="superscript"/>
        </w:rPr>
        <w:t>-1</w:t>
      </w:r>
      <w:commentRangeEnd w:id="7"/>
      <w:r w:rsidR="000112D3">
        <w:rPr>
          <w:rStyle w:val="CommentReference"/>
          <w:rFonts w:asciiTheme="minorHAnsi" w:eastAsiaTheme="minorHAnsi" w:hAnsiTheme="minorHAnsi" w:cstheme="minorBidi"/>
          <w:lang w:val="en-US" w:eastAsia="en-US"/>
        </w:rPr>
        <w:commentReference w:id="7"/>
      </w:r>
    </w:p>
    <w:tbl>
      <w:tblPr>
        <w:tblStyle w:val="TableGrid"/>
        <w:tblW w:w="8496" w:type="dxa"/>
        <w:tblLook w:val="04A0"/>
      </w:tblPr>
      <w:tblGrid>
        <w:gridCol w:w="4618"/>
        <w:gridCol w:w="845"/>
        <w:gridCol w:w="1141"/>
        <w:gridCol w:w="877"/>
        <w:gridCol w:w="1015"/>
      </w:tblGrid>
      <w:tr w:rsidR="00766B5C" w:rsidRPr="00766B5C" w:rsidTr="00BD0C4F">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Foliar spray Treatment</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Plant height (cm)</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No.</w:t>
            </w:r>
            <w:r w:rsidR="00344E9B" w:rsidRPr="00766B5C">
              <w:rPr>
                <w:rFonts w:ascii="Times New Roman" w:hAnsi="Times New Roman" w:cs="Times New Roman"/>
                <w:b/>
                <w:bCs/>
                <w:color w:val="000000" w:themeColor="text1"/>
                <w:sz w:val="24"/>
                <w:szCs w:val="24"/>
              </w:rPr>
              <w:t>of branches plant</w:t>
            </w:r>
            <w:r w:rsidR="00344E9B" w:rsidRPr="00766B5C">
              <w:rPr>
                <w:rFonts w:ascii="Times New Roman" w:hAnsi="Times New Roman" w:cs="Times New Roman"/>
                <w:b/>
                <w:bCs/>
                <w:color w:val="000000" w:themeColor="text1"/>
                <w:sz w:val="24"/>
                <w:szCs w:val="24"/>
                <w:vertAlign w:val="superscript"/>
              </w:rPr>
              <w:t>-1</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No.</w:t>
            </w:r>
            <w:r w:rsidR="00344E9B" w:rsidRPr="00766B5C">
              <w:rPr>
                <w:rFonts w:ascii="Times New Roman" w:hAnsi="Times New Roman" w:cs="Times New Roman"/>
                <w:b/>
                <w:bCs/>
                <w:color w:val="000000" w:themeColor="text1"/>
                <w:sz w:val="24"/>
                <w:szCs w:val="24"/>
              </w:rPr>
              <w:t>of pods plant</w:t>
            </w:r>
            <w:r w:rsidR="00344E9B" w:rsidRPr="00766B5C">
              <w:rPr>
                <w:rFonts w:ascii="Times New Roman" w:hAnsi="Times New Roman" w:cs="Times New Roman"/>
                <w:b/>
                <w:bCs/>
                <w:color w:val="000000" w:themeColor="text1"/>
                <w:sz w:val="24"/>
                <w:szCs w:val="24"/>
                <w:vertAlign w:val="superscript"/>
              </w:rPr>
              <w:t>-1</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No.</w:t>
            </w:r>
            <w:r w:rsidR="00344E9B" w:rsidRPr="00766B5C">
              <w:rPr>
                <w:rFonts w:ascii="Times New Roman" w:hAnsi="Times New Roman" w:cs="Times New Roman"/>
                <w:b/>
                <w:bCs/>
                <w:color w:val="000000" w:themeColor="text1"/>
                <w:sz w:val="24"/>
                <w:szCs w:val="24"/>
              </w:rPr>
              <w:t>ofseeds pod</w:t>
            </w:r>
            <w:r w:rsidR="00344E9B" w:rsidRPr="00766B5C">
              <w:rPr>
                <w:rFonts w:ascii="Times New Roman" w:hAnsi="Times New Roman" w:cs="Times New Roman"/>
                <w:b/>
                <w:bCs/>
                <w:color w:val="000000" w:themeColor="text1"/>
                <w:sz w:val="24"/>
                <w:szCs w:val="24"/>
                <w:vertAlign w:val="superscript"/>
              </w:rPr>
              <w:t>-1</w:t>
            </w:r>
          </w:p>
        </w:tc>
      </w:tr>
      <w:tr w:rsidR="00766B5C" w:rsidRPr="00766B5C" w:rsidTr="00BD0C4F">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1</w:t>
            </w:r>
            <w:r w:rsidRPr="00766B5C">
              <w:rPr>
                <w:rFonts w:ascii="Times New Roman" w:eastAsia="Times New Roman" w:hAnsi="Times New Roman" w:cs="Times New Roman"/>
                <w:b/>
                <w:bCs/>
                <w:color w:val="000000" w:themeColor="text1"/>
                <w:sz w:val="24"/>
                <w:szCs w:val="24"/>
                <w:lang w:eastAsia="en-IN"/>
              </w:rPr>
              <w:t xml:space="preserve"> (Control)</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color w:val="000000" w:themeColor="text1"/>
                <w:sz w:val="24"/>
                <w:szCs w:val="24"/>
              </w:rPr>
              <w:t>51.03</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color w:val="000000" w:themeColor="text1"/>
                <w:sz w:val="24"/>
                <w:szCs w:val="24"/>
              </w:rPr>
              <w:t>3.26</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color w:val="000000" w:themeColor="text1"/>
                <w:sz w:val="24"/>
                <w:szCs w:val="24"/>
              </w:rPr>
              <w:t>41.48</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1.66</w:t>
            </w:r>
          </w:p>
        </w:tc>
      </w:tr>
      <w:tr w:rsidR="00766B5C" w:rsidRPr="00766B5C" w:rsidTr="00BD0C4F">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2</w:t>
            </w:r>
            <w:r w:rsidRPr="00766B5C">
              <w:rPr>
                <w:rFonts w:ascii="Times New Roman" w:eastAsia="Times New Roman" w:hAnsi="Times New Roman" w:cs="Times New Roman"/>
                <w:b/>
                <w:bCs/>
                <w:color w:val="000000" w:themeColor="text1"/>
                <w:sz w:val="24"/>
                <w:szCs w:val="24"/>
                <w:lang w:eastAsia="en-IN"/>
              </w:rPr>
              <w:t xml:space="preserve"> Foliar spray (Gibberellic acid @1.5 ml L</w:t>
            </w:r>
            <w:r w:rsidRPr="00766B5C">
              <w:rPr>
                <w:rFonts w:ascii="Times New Roman" w:eastAsia="Times New Roman" w:hAnsi="Times New Roman" w:cs="Times New Roman"/>
                <w:b/>
                <w:bCs/>
                <w:color w:val="000000" w:themeColor="text1"/>
                <w:sz w:val="24"/>
                <w:szCs w:val="24"/>
                <w:vertAlign w:val="superscript"/>
                <w:lang w:eastAsia="en-IN"/>
              </w:rPr>
              <w:t>-1</w:t>
            </w:r>
            <w:r w:rsidRPr="00766B5C">
              <w:rPr>
                <w:rFonts w:ascii="Times New Roman" w:eastAsia="Times New Roman" w:hAnsi="Times New Roman" w:cs="Times New Roman"/>
                <w:b/>
                <w:bCs/>
                <w:color w:val="000000" w:themeColor="text1"/>
                <w:sz w:val="24"/>
                <w:szCs w:val="24"/>
                <w:lang w:eastAsia="en-IN"/>
              </w:rPr>
              <w:t>)</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color w:val="000000" w:themeColor="text1"/>
                <w:sz w:val="24"/>
                <w:szCs w:val="24"/>
              </w:rPr>
              <w:t>62.63</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color w:val="000000" w:themeColor="text1"/>
                <w:sz w:val="24"/>
                <w:szCs w:val="24"/>
              </w:rPr>
              <w:t>4.80</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color w:val="000000" w:themeColor="text1"/>
                <w:sz w:val="24"/>
                <w:szCs w:val="24"/>
              </w:rPr>
              <w:t>50.59</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2.37</w:t>
            </w:r>
          </w:p>
        </w:tc>
      </w:tr>
      <w:tr w:rsidR="00766B5C" w:rsidRPr="00766B5C" w:rsidTr="00BD0C4F">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3</w:t>
            </w:r>
            <w:r w:rsidRPr="00766B5C">
              <w:rPr>
                <w:rFonts w:ascii="Times New Roman" w:eastAsia="Times New Roman" w:hAnsi="Times New Roman" w:cs="Times New Roman"/>
                <w:b/>
                <w:bCs/>
                <w:color w:val="000000" w:themeColor="text1"/>
                <w:sz w:val="24"/>
                <w:szCs w:val="24"/>
                <w:lang w:eastAsia="en-IN"/>
              </w:rPr>
              <w:t xml:space="preserve"> Foliar spray (Gibberellic acid @2.0 ml L</w:t>
            </w:r>
            <w:r w:rsidRPr="00766B5C">
              <w:rPr>
                <w:rFonts w:ascii="Times New Roman" w:eastAsia="Times New Roman" w:hAnsi="Times New Roman" w:cs="Times New Roman"/>
                <w:b/>
                <w:bCs/>
                <w:color w:val="000000" w:themeColor="text1"/>
                <w:sz w:val="24"/>
                <w:szCs w:val="24"/>
                <w:vertAlign w:val="superscript"/>
                <w:lang w:eastAsia="en-IN"/>
              </w:rPr>
              <w:t>-1</w:t>
            </w:r>
            <w:r w:rsidRPr="00766B5C">
              <w:rPr>
                <w:rFonts w:ascii="Times New Roman" w:eastAsia="Times New Roman" w:hAnsi="Times New Roman" w:cs="Times New Roman"/>
                <w:b/>
                <w:bCs/>
                <w:color w:val="000000" w:themeColor="text1"/>
                <w:sz w:val="24"/>
                <w:szCs w:val="24"/>
                <w:lang w:eastAsia="en-IN"/>
              </w:rPr>
              <w:t>)</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color w:val="000000" w:themeColor="text1"/>
                <w:sz w:val="24"/>
                <w:szCs w:val="24"/>
              </w:rPr>
              <w:t>60.77</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color w:val="000000" w:themeColor="text1"/>
                <w:sz w:val="24"/>
                <w:szCs w:val="24"/>
              </w:rPr>
              <w:t>4.92</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color w:val="000000" w:themeColor="text1"/>
                <w:sz w:val="24"/>
                <w:szCs w:val="24"/>
              </w:rPr>
              <w:t>50.59</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2.42</w:t>
            </w:r>
          </w:p>
        </w:tc>
      </w:tr>
      <w:tr w:rsidR="00766B5C" w:rsidRPr="00766B5C" w:rsidTr="00BD0C4F">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4</w:t>
            </w:r>
            <w:r w:rsidRPr="00766B5C">
              <w:rPr>
                <w:rFonts w:ascii="Times New Roman" w:eastAsia="Times New Roman" w:hAnsi="Times New Roman" w:cs="Times New Roman"/>
                <w:b/>
                <w:bCs/>
                <w:color w:val="000000" w:themeColor="text1"/>
                <w:sz w:val="24"/>
                <w:szCs w:val="24"/>
                <w:lang w:eastAsia="en-IN"/>
              </w:rPr>
              <w:t xml:space="preserve"> Foliar spray (Gibberellic acid @2.5 ml L</w:t>
            </w:r>
            <w:r w:rsidRPr="00766B5C">
              <w:rPr>
                <w:rFonts w:ascii="Times New Roman" w:eastAsia="Times New Roman" w:hAnsi="Times New Roman" w:cs="Times New Roman"/>
                <w:b/>
                <w:bCs/>
                <w:color w:val="000000" w:themeColor="text1"/>
                <w:sz w:val="24"/>
                <w:szCs w:val="24"/>
                <w:vertAlign w:val="superscript"/>
                <w:lang w:eastAsia="en-IN"/>
              </w:rPr>
              <w:t>-1</w:t>
            </w:r>
            <w:r w:rsidRPr="00766B5C">
              <w:rPr>
                <w:rFonts w:ascii="Times New Roman" w:eastAsia="Times New Roman" w:hAnsi="Times New Roman" w:cs="Times New Roman"/>
                <w:b/>
                <w:bCs/>
                <w:color w:val="000000" w:themeColor="text1"/>
                <w:sz w:val="24"/>
                <w:szCs w:val="24"/>
                <w:lang w:eastAsia="en-IN"/>
              </w:rPr>
              <w:t>)</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color w:val="000000" w:themeColor="text1"/>
                <w:sz w:val="24"/>
                <w:szCs w:val="24"/>
              </w:rPr>
              <w:t>62.07</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color w:val="000000" w:themeColor="text1"/>
                <w:sz w:val="24"/>
                <w:szCs w:val="24"/>
              </w:rPr>
              <w:t>4.38</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color w:val="000000" w:themeColor="text1"/>
                <w:sz w:val="24"/>
                <w:szCs w:val="24"/>
              </w:rPr>
              <w:t>46.77</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2.36</w:t>
            </w:r>
          </w:p>
        </w:tc>
      </w:tr>
      <w:tr w:rsidR="00766B5C" w:rsidRPr="00766B5C" w:rsidTr="00BD0C4F">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5</w:t>
            </w:r>
            <w:r w:rsidRPr="00766B5C">
              <w:rPr>
                <w:rFonts w:ascii="Times New Roman" w:eastAsia="Times New Roman" w:hAnsi="Times New Roman" w:cs="Times New Roman"/>
                <w:b/>
                <w:bCs/>
                <w:color w:val="000000" w:themeColor="text1"/>
                <w:sz w:val="24"/>
                <w:szCs w:val="24"/>
                <w:lang w:eastAsia="en-IN"/>
              </w:rPr>
              <w:t xml:space="preserve"> Foliar spray (Gibberellic acid @3.0ml L</w:t>
            </w:r>
            <w:r w:rsidRPr="00766B5C">
              <w:rPr>
                <w:rFonts w:ascii="Times New Roman" w:eastAsia="Times New Roman" w:hAnsi="Times New Roman" w:cs="Times New Roman"/>
                <w:b/>
                <w:bCs/>
                <w:color w:val="000000" w:themeColor="text1"/>
                <w:sz w:val="24"/>
                <w:szCs w:val="24"/>
                <w:vertAlign w:val="superscript"/>
                <w:lang w:eastAsia="en-IN"/>
              </w:rPr>
              <w:t>-1</w:t>
            </w:r>
            <w:r w:rsidRPr="00766B5C">
              <w:rPr>
                <w:rFonts w:ascii="Times New Roman" w:eastAsia="Times New Roman" w:hAnsi="Times New Roman" w:cs="Times New Roman"/>
                <w:b/>
                <w:bCs/>
                <w:color w:val="000000" w:themeColor="text1"/>
                <w:sz w:val="24"/>
                <w:szCs w:val="24"/>
                <w:lang w:eastAsia="en-IN"/>
              </w:rPr>
              <w:t>)</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color w:val="000000" w:themeColor="text1"/>
                <w:sz w:val="24"/>
                <w:szCs w:val="24"/>
              </w:rPr>
              <w:t>64.97</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color w:val="000000" w:themeColor="text1"/>
                <w:sz w:val="24"/>
                <w:szCs w:val="24"/>
              </w:rPr>
              <w:t>5.23</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color w:val="000000" w:themeColor="text1"/>
                <w:sz w:val="24"/>
                <w:szCs w:val="24"/>
              </w:rPr>
              <w:t>72.58</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2.45</w:t>
            </w:r>
          </w:p>
        </w:tc>
      </w:tr>
      <w:tr w:rsidR="00766B5C" w:rsidRPr="00766B5C" w:rsidTr="00BD0C4F">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 xml:space="preserve">6 </w:t>
            </w:r>
            <w:r w:rsidRPr="00766B5C">
              <w:rPr>
                <w:rFonts w:ascii="Times New Roman" w:eastAsia="Times New Roman" w:hAnsi="Times New Roman" w:cs="Times New Roman"/>
                <w:b/>
                <w:bCs/>
                <w:color w:val="000000" w:themeColor="text1"/>
                <w:sz w:val="24"/>
                <w:szCs w:val="24"/>
                <w:lang w:eastAsia="en-IN"/>
              </w:rPr>
              <w:t>Foliar spray (Triacontanol @ 0.5 ml L</w:t>
            </w:r>
            <w:r w:rsidRPr="00766B5C">
              <w:rPr>
                <w:rFonts w:ascii="Times New Roman" w:eastAsia="Times New Roman" w:hAnsi="Times New Roman" w:cs="Times New Roman"/>
                <w:b/>
                <w:bCs/>
                <w:color w:val="000000" w:themeColor="text1"/>
                <w:sz w:val="24"/>
                <w:szCs w:val="24"/>
                <w:vertAlign w:val="superscript"/>
                <w:lang w:eastAsia="en-IN"/>
              </w:rPr>
              <w:t>-1</w:t>
            </w:r>
            <w:r w:rsidRPr="00766B5C">
              <w:rPr>
                <w:rFonts w:ascii="Times New Roman" w:eastAsia="Times New Roman" w:hAnsi="Times New Roman" w:cs="Times New Roman"/>
                <w:b/>
                <w:bCs/>
                <w:color w:val="000000" w:themeColor="text1"/>
                <w:sz w:val="24"/>
                <w:szCs w:val="24"/>
                <w:lang w:eastAsia="en-IN"/>
              </w:rPr>
              <w:t>)</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color w:val="000000" w:themeColor="text1"/>
                <w:sz w:val="24"/>
                <w:szCs w:val="24"/>
              </w:rPr>
              <w:t>64.80</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color w:val="000000" w:themeColor="text1"/>
                <w:sz w:val="24"/>
                <w:szCs w:val="24"/>
              </w:rPr>
              <w:t>3.89</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color w:val="000000" w:themeColor="text1"/>
                <w:sz w:val="24"/>
                <w:szCs w:val="24"/>
              </w:rPr>
              <w:t>61.56</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2.51</w:t>
            </w:r>
          </w:p>
        </w:tc>
      </w:tr>
      <w:tr w:rsidR="00766B5C" w:rsidRPr="00766B5C" w:rsidTr="00BD0C4F">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Mean</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61.04</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4.41</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53.93</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2.29</w:t>
            </w:r>
          </w:p>
        </w:tc>
      </w:tr>
      <w:tr w:rsidR="00766B5C" w:rsidRPr="00766B5C" w:rsidTr="00BD0C4F">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Sem ±</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0.75</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0.04</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0.28</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0.05</w:t>
            </w:r>
          </w:p>
        </w:tc>
      </w:tr>
      <w:tr w:rsidR="00766B5C" w:rsidRPr="00766B5C" w:rsidTr="00BD0C4F">
        <w:trPr>
          <w:trHeight w:val="60"/>
        </w:trPr>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CD at 5%</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eastAsia="Calibri"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2.36</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0.12</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0.91</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0.15</w:t>
            </w:r>
          </w:p>
        </w:tc>
      </w:tr>
    </w:tbl>
    <w:p w:rsidR="00344E9B" w:rsidRPr="00766B5C" w:rsidRDefault="00344E9B" w:rsidP="00766B5C">
      <w:pPr>
        <w:pStyle w:val="NormalWeb"/>
        <w:shd w:val="clear" w:color="auto" w:fill="FFFFFF" w:themeFill="background1"/>
        <w:spacing w:before="120" w:beforeAutospacing="0" w:after="0" w:afterAutospacing="0" w:line="276" w:lineRule="auto"/>
        <w:jc w:val="both"/>
        <w:rPr>
          <w:b/>
          <w:bCs/>
          <w:color w:val="000000" w:themeColor="text1"/>
          <w:vertAlign w:val="superscript"/>
        </w:rPr>
      </w:pPr>
      <w:bookmarkStart w:id="9" w:name="_Hlk165994217"/>
    </w:p>
    <w:p w:rsidR="00344E9B" w:rsidRPr="00766B5C" w:rsidRDefault="00344E9B" w:rsidP="00766B5C">
      <w:pPr>
        <w:pStyle w:val="NormalWeb"/>
        <w:shd w:val="clear" w:color="auto" w:fill="FFFFFF" w:themeFill="background1"/>
        <w:spacing w:before="120" w:beforeAutospacing="0" w:after="0" w:afterAutospacing="0" w:line="276" w:lineRule="auto"/>
        <w:ind w:left="1215" w:hanging="1215"/>
        <w:jc w:val="both"/>
        <w:rPr>
          <w:b/>
          <w:bCs/>
          <w:color w:val="000000" w:themeColor="text1"/>
        </w:rPr>
      </w:pPr>
      <w:r w:rsidRPr="00766B5C">
        <w:rPr>
          <w:b/>
          <w:bCs/>
          <w:color w:val="000000" w:themeColor="text1"/>
        </w:rPr>
        <w:t>Table 2: Effect of Gibberellic acid and Triacontanol on Leaf Area Index (LAI) during successive growth intervals in soybean under various treatments</w:t>
      </w:r>
    </w:p>
    <w:tbl>
      <w:tblPr>
        <w:tblStyle w:val="TableGrid"/>
        <w:tblpPr w:leftFromText="180" w:rightFromText="180" w:vertAnchor="text" w:horzAnchor="margin" w:tblpY="86"/>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02"/>
        <w:gridCol w:w="1162"/>
        <w:gridCol w:w="1296"/>
        <w:gridCol w:w="1245"/>
      </w:tblGrid>
      <w:tr w:rsidR="00766B5C" w:rsidRPr="00766B5C" w:rsidTr="00766B5C">
        <w:tc>
          <w:tcPr>
            <w:tcW w:w="3052" w:type="pct"/>
            <w:vMerge w:val="restar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Foliar spray Treatment</w:t>
            </w:r>
          </w:p>
        </w:tc>
        <w:tc>
          <w:tcPr>
            <w:tcW w:w="1948" w:type="pct"/>
            <w:gridSpan w:val="3"/>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hAnsi="Times New Roman" w:cs="Times New Roman"/>
                <w:b/>
                <w:bCs/>
                <w:color w:val="000000" w:themeColor="text1"/>
                <w:sz w:val="24"/>
                <w:szCs w:val="24"/>
              </w:rPr>
              <w:t>Leaf Area Index (LAI)</w:t>
            </w:r>
          </w:p>
        </w:tc>
      </w:tr>
      <w:tr w:rsidR="00766B5C" w:rsidRPr="00766B5C" w:rsidTr="00766B5C">
        <w:tc>
          <w:tcPr>
            <w:tcW w:w="3052" w:type="pct"/>
            <w:vMerge/>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line="276" w:lineRule="auto"/>
              <w:jc w:val="both"/>
              <w:rPr>
                <w:rFonts w:ascii="Times New Roman" w:eastAsia="Calibri" w:hAnsi="Times New Roman" w:cs="Times New Roman"/>
                <w:b/>
                <w:bCs/>
                <w:color w:val="000000" w:themeColor="text1"/>
                <w:sz w:val="24"/>
                <w:szCs w:val="24"/>
              </w:rPr>
            </w:pPr>
          </w:p>
        </w:tc>
        <w:tc>
          <w:tcPr>
            <w:tcW w:w="611"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Calibri"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45 DAS</w:t>
            </w:r>
          </w:p>
        </w:tc>
        <w:tc>
          <w:tcPr>
            <w:tcW w:w="682"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60 DAS</w:t>
            </w:r>
          </w:p>
        </w:tc>
        <w:tc>
          <w:tcPr>
            <w:tcW w:w="655"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75 DAS</w:t>
            </w:r>
          </w:p>
        </w:tc>
      </w:tr>
      <w:tr w:rsidR="00766B5C" w:rsidRPr="00766B5C" w:rsidTr="00766B5C">
        <w:tc>
          <w:tcPr>
            <w:tcW w:w="3052"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1</w:t>
            </w:r>
            <w:r w:rsidRPr="00766B5C">
              <w:rPr>
                <w:rFonts w:ascii="Times New Roman" w:eastAsia="Times New Roman" w:hAnsi="Times New Roman" w:cs="Times New Roman"/>
                <w:b/>
                <w:bCs/>
                <w:color w:val="000000" w:themeColor="text1"/>
                <w:sz w:val="24"/>
                <w:szCs w:val="24"/>
                <w:lang w:eastAsia="en-IN"/>
              </w:rPr>
              <w:t xml:space="preserve"> (Control)</w:t>
            </w:r>
          </w:p>
        </w:tc>
        <w:tc>
          <w:tcPr>
            <w:tcW w:w="611"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0.89</w:t>
            </w:r>
          </w:p>
        </w:tc>
        <w:tc>
          <w:tcPr>
            <w:tcW w:w="682"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1.80</w:t>
            </w:r>
          </w:p>
        </w:tc>
        <w:tc>
          <w:tcPr>
            <w:tcW w:w="655"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2.21</w:t>
            </w:r>
          </w:p>
        </w:tc>
      </w:tr>
      <w:tr w:rsidR="00766B5C" w:rsidRPr="00766B5C" w:rsidTr="00766B5C">
        <w:tc>
          <w:tcPr>
            <w:tcW w:w="3052"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Calibri"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2</w:t>
            </w:r>
            <w:r w:rsidRPr="00766B5C">
              <w:rPr>
                <w:rFonts w:ascii="Times New Roman" w:eastAsia="Times New Roman" w:hAnsi="Times New Roman" w:cs="Times New Roman"/>
                <w:b/>
                <w:bCs/>
                <w:color w:val="000000" w:themeColor="text1"/>
                <w:sz w:val="24"/>
                <w:szCs w:val="24"/>
                <w:lang w:eastAsia="en-IN"/>
              </w:rPr>
              <w:t xml:space="preserve"> Foliar spray (Gibberellic acid @1.5 ml L</w:t>
            </w:r>
            <w:r w:rsidRPr="00766B5C">
              <w:rPr>
                <w:rFonts w:ascii="Times New Roman" w:eastAsia="Times New Roman" w:hAnsi="Times New Roman" w:cs="Times New Roman"/>
                <w:b/>
                <w:bCs/>
                <w:color w:val="000000" w:themeColor="text1"/>
                <w:sz w:val="24"/>
                <w:szCs w:val="24"/>
                <w:vertAlign w:val="superscript"/>
                <w:lang w:eastAsia="en-IN"/>
              </w:rPr>
              <w:t>-1</w:t>
            </w:r>
            <w:r w:rsidRPr="00766B5C">
              <w:rPr>
                <w:rFonts w:ascii="Times New Roman" w:eastAsia="Times New Roman" w:hAnsi="Times New Roman" w:cs="Times New Roman"/>
                <w:b/>
                <w:bCs/>
                <w:color w:val="000000" w:themeColor="text1"/>
                <w:sz w:val="24"/>
                <w:szCs w:val="24"/>
                <w:lang w:eastAsia="en-IN"/>
              </w:rPr>
              <w:t>)</w:t>
            </w:r>
          </w:p>
        </w:tc>
        <w:tc>
          <w:tcPr>
            <w:tcW w:w="611"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1.11</w:t>
            </w:r>
          </w:p>
        </w:tc>
        <w:tc>
          <w:tcPr>
            <w:tcW w:w="682"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1.91</w:t>
            </w:r>
          </w:p>
        </w:tc>
        <w:tc>
          <w:tcPr>
            <w:tcW w:w="655"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2.31</w:t>
            </w:r>
          </w:p>
        </w:tc>
      </w:tr>
      <w:tr w:rsidR="00766B5C" w:rsidRPr="00766B5C" w:rsidTr="00766B5C">
        <w:tc>
          <w:tcPr>
            <w:tcW w:w="3052"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Calibri"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lastRenderedPageBreak/>
              <w:t>T</w:t>
            </w:r>
            <w:r w:rsidRPr="00766B5C">
              <w:rPr>
                <w:rFonts w:ascii="Times New Roman" w:eastAsia="Times New Roman" w:hAnsi="Times New Roman" w:cs="Times New Roman"/>
                <w:b/>
                <w:bCs/>
                <w:color w:val="000000" w:themeColor="text1"/>
                <w:sz w:val="24"/>
                <w:szCs w:val="24"/>
                <w:vertAlign w:val="subscript"/>
                <w:lang w:eastAsia="en-IN"/>
              </w:rPr>
              <w:t>3</w:t>
            </w:r>
            <w:r w:rsidRPr="00766B5C">
              <w:rPr>
                <w:rFonts w:ascii="Times New Roman" w:eastAsia="Times New Roman" w:hAnsi="Times New Roman" w:cs="Times New Roman"/>
                <w:b/>
                <w:bCs/>
                <w:color w:val="000000" w:themeColor="text1"/>
                <w:sz w:val="24"/>
                <w:szCs w:val="24"/>
                <w:lang w:eastAsia="en-IN"/>
              </w:rPr>
              <w:t xml:space="preserve"> Foliar spray (Gibberellic acid @2.0 ml L</w:t>
            </w:r>
            <w:r w:rsidRPr="00766B5C">
              <w:rPr>
                <w:rFonts w:ascii="Times New Roman" w:eastAsia="Times New Roman" w:hAnsi="Times New Roman" w:cs="Times New Roman"/>
                <w:b/>
                <w:bCs/>
                <w:color w:val="000000" w:themeColor="text1"/>
                <w:sz w:val="24"/>
                <w:szCs w:val="24"/>
                <w:vertAlign w:val="superscript"/>
                <w:lang w:eastAsia="en-IN"/>
              </w:rPr>
              <w:t>-1</w:t>
            </w:r>
            <w:r w:rsidRPr="00766B5C">
              <w:rPr>
                <w:rFonts w:ascii="Times New Roman" w:eastAsia="Times New Roman" w:hAnsi="Times New Roman" w:cs="Times New Roman"/>
                <w:b/>
                <w:bCs/>
                <w:color w:val="000000" w:themeColor="text1"/>
                <w:sz w:val="24"/>
                <w:szCs w:val="24"/>
                <w:lang w:eastAsia="en-IN"/>
              </w:rPr>
              <w:t>)</w:t>
            </w:r>
          </w:p>
        </w:tc>
        <w:tc>
          <w:tcPr>
            <w:tcW w:w="611"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1.22</w:t>
            </w:r>
          </w:p>
        </w:tc>
        <w:tc>
          <w:tcPr>
            <w:tcW w:w="682"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2.18</w:t>
            </w:r>
          </w:p>
        </w:tc>
        <w:tc>
          <w:tcPr>
            <w:tcW w:w="655"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2.50</w:t>
            </w:r>
          </w:p>
        </w:tc>
      </w:tr>
      <w:tr w:rsidR="00766B5C" w:rsidRPr="00766B5C" w:rsidTr="00766B5C">
        <w:tc>
          <w:tcPr>
            <w:tcW w:w="3052"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Calibri"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4</w:t>
            </w:r>
            <w:r w:rsidRPr="00766B5C">
              <w:rPr>
                <w:rFonts w:ascii="Times New Roman" w:eastAsia="Times New Roman" w:hAnsi="Times New Roman" w:cs="Times New Roman"/>
                <w:b/>
                <w:bCs/>
                <w:color w:val="000000" w:themeColor="text1"/>
                <w:sz w:val="24"/>
                <w:szCs w:val="24"/>
                <w:lang w:eastAsia="en-IN"/>
              </w:rPr>
              <w:t xml:space="preserve"> Foliar spray (Gibberellic acid @2.5 ml L</w:t>
            </w:r>
            <w:r w:rsidRPr="00766B5C">
              <w:rPr>
                <w:rFonts w:ascii="Times New Roman" w:eastAsia="Times New Roman" w:hAnsi="Times New Roman" w:cs="Times New Roman"/>
                <w:b/>
                <w:bCs/>
                <w:color w:val="000000" w:themeColor="text1"/>
                <w:sz w:val="24"/>
                <w:szCs w:val="24"/>
                <w:vertAlign w:val="superscript"/>
                <w:lang w:eastAsia="en-IN"/>
              </w:rPr>
              <w:t>-1</w:t>
            </w:r>
            <w:r w:rsidRPr="00766B5C">
              <w:rPr>
                <w:rFonts w:ascii="Times New Roman" w:eastAsia="Times New Roman" w:hAnsi="Times New Roman" w:cs="Times New Roman"/>
                <w:b/>
                <w:bCs/>
                <w:color w:val="000000" w:themeColor="text1"/>
                <w:sz w:val="24"/>
                <w:szCs w:val="24"/>
                <w:lang w:eastAsia="en-IN"/>
              </w:rPr>
              <w:t>)</w:t>
            </w:r>
          </w:p>
        </w:tc>
        <w:tc>
          <w:tcPr>
            <w:tcW w:w="611"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1.32</w:t>
            </w:r>
          </w:p>
        </w:tc>
        <w:tc>
          <w:tcPr>
            <w:tcW w:w="682"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2.29</w:t>
            </w:r>
          </w:p>
        </w:tc>
        <w:tc>
          <w:tcPr>
            <w:tcW w:w="655"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2.72</w:t>
            </w:r>
          </w:p>
        </w:tc>
      </w:tr>
      <w:tr w:rsidR="00766B5C" w:rsidRPr="00766B5C" w:rsidTr="00766B5C">
        <w:tc>
          <w:tcPr>
            <w:tcW w:w="3052"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Calibri"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5</w:t>
            </w:r>
            <w:r w:rsidRPr="00766B5C">
              <w:rPr>
                <w:rFonts w:ascii="Times New Roman" w:eastAsia="Times New Roman" w:hAnsi="Times New Roman" w:cs="Times New Roman"/>
                <w:b/>
                <w:bCs/>
                <w:color w:val="000000" w:themeColor="text1"/>
                <w:sz w:val="24"/>
                <w:szCs w:val="24"/>
                <w:lang w:eastAsia="en-IN"/>
              </w:rPr>
              <w:t xml:space="preserve"> Foliar spray (Gibberellic acid @3.0ml L</w:t>
            </w:r>
            <w:r w:rsidRPr="00766B5C">
              <w:rPr>
                <w:rFonts w:ascii="Times New Roman" w:eastAsia="Times New Roman" w:hAnsi="Times New Roman" w:cs="Times New Roman"/>
                <w:b/>
                <w:bCs/>
                <w:color w:val="000000" w:themeColor="text1"/>
                <w:sz w:val="24"/>
                <w:szCs w:val="24"/>
                <w:vertAlign w:val="superscript"/>
                <w:lang w:eastAsia="en-IN"/>
              </w:rPr>
              <w:t>-1</w:t>
            </w:r>
            <w:r w:rsidRPr="00766B5C">
              <w:rPr>
                <w:rFonts w:ascii="Times New Roman" w:eastAsia="Times New Roman" w:hAnsi="Times New Roman" w:cs="Times New Roman"/>
                <w:b/>
                <w:bCs/>
                <w:color w:val="000000" w:themeColor="text1"/>
                <w:sz w:val="24"/>
                <w:szCs w:val="24"/>
                <w:lang w:eastAsia="en-IN"/>
              </w:rPr>
              <w:t>)</w:t>
            </w:r>
          </w:p>
        </w:tc>
        <w:tc>
          <w:tcPr>
            <w:tcW w:w="611"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1.36</w:t>
            </w:r>
          </w:p>
        </w:tc>
        <w:tc>
          <w:tcPr>
            <w:tcW w:w="682"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2.39</w:t>
            </w:r>
          </w:p>
        </w:tc>
        <w:tc>
          <w:tcPr>
            <w:tcW w:w="655"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2.81</w:t>
            </w:r>
          </w:p>
        </w:tc>
      </w:tr>
      <w:tr w:rsidR="00766B5C" w:rsidRPr="00766B5C" w:rsidTr="00766B5C">
        <w:tc>
          <w:tcPr>
            <w:tcW w:w="3052"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Calibri"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 xml:space="preserve">6 </w:t>
            </w:r>
            <w:r w:rsidRPr="00766B5C">
              <w:rPr>
                <w:rFonts w:ascii="Times New Roman" w:eastAsia="Times New Roman" w:hAnsi="Times New Roman" w:cs="Times New Roman"/>
                <w:b/>
                <w:bCs/>
                <w:color w:val="000000" w:themeColor="text1"/>
                <w:sz w:val="24"/>
                <w:szCs w:val="24"/>
                <w:lang w:eastAsia="en-IN"/>
              </w:rPr>
              <w:t>Foliar spray (Triacontanol @ 0.5 ml L</w:t>
            </w:r>
            <w:r w:rsidRPr="00766B5C">
              <w:rPr>
                <w:rFonts w:ascii="Times New Roman" w:eastAsia="Times New Roman" w:hAnsi="Times New Roman" w:cs="Times New Roman"/>
                <w:b/>
                <w:bCs/>
                <w:color w:val="000000" w:themeColor="text1"/>
                <w:sz w:val="24"/>
                <w:szCs w:val="24"/>
                <w:vertAlign w:val="superscript"/>
                <w:lang w:eastAsia="en-IN"/>
              </w:rPr>
              <w:t>-1</w:t>
            </w:r>
            <w:r w:rsidRPr="00766B5C">
              <w:rPr>
                <w:rFonts w:ascii="Times New Roman" w:eastAsia="Times New Roman" w:hAnsi="Times New Roman" w:cs="Times New Roman"/>
                <w:b/>
                <w:bCs/>
                <w:color w:val="000000" w:themeColor="text1"/>
                <w:sz w:val="24"/>
                <w:szCs w:val="24"/>
                <w:lang w:eastAsia="en-IN"/>
              </w:rPr>
              <w:t>)</w:t>
            </w:r>
          </w:p>
        </w:tc>
        <w:tc>
          <w:tcPr>
            <w:tcW w:w="611"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1.31</w:t>
            </w:r>
          </w:p>
        </w:tc>
        <w:tc>
          <w:tcPr>
            <w:tcW w:w="682"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2.12</w:t>
            </w:r>
          </w:p>
        </w:tc>
        <w:tc>
          <w:tcPr>
            <w:tcW w:w="655"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2.41</w:t>
            </w:r>
          </w:p>
        </w:tc>
      </w:tr>
      <w:tr w:rsidR="00766B5C" w:rsidRPr="00766B5C" w:rsidTr="00766B5C">
        <w:tc>
          <w:tcPr>
            <w:tcW w:w="3052"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Calibri"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Mean</w:t>
            </w:r>
          </w:p>
        </w:tc>
        <w:tc>
          <w:tcPr>
            <w:tcW w:w="611"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1.20</w:t>
            </w:r>
          </w:p>
        </w:tc>
        <w:tc>
          <w:tcPr>
            <w:tcW w:w="682"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2.11</w:t>
            </w:r>
          </w:p>
        </w:tc>
        <w:tc>
          <w:tcPr>
            <w:tcW w:w="655"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2.49</w:t>
            </w:r>
          </w:p>
        </w:tc>
      </w:tr>
      <w:tr w:rsidR="00766B5C" w:rsidRPr="00766B5C" w:rsidTr="00766B5C">
        <w:tc>
          <w:tcPr>
            <w:tcW w:w="3052"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SEm±</w:t>
            </w:r>
          </w:p>
        </w:tc>
        <w:tc>
          <w:tcPr>
            <w:tcW w:w="611"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0.02</w:t>
            </w:r>
          </w:p>
        </w:tc>
        <w:tc>
          <w:tcPr>
            <w:tcW w:w="682"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0.05</w:t>
            </w:r>
          </w:p>
        </w:tc>
        <w:tc>
          <w:tcPr>
            <w:tcW w:w="655"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0.05</w:t>
            </w:r>
          </w:p>
        </w:tc>
      </w:tr>
      <w:tr w:rsidR="00766B5C" w:rsidRPr="00766B5C" w:rsidTr="00766B5C">
        <w:trPr>
          <w:trHeight w:val="60"/>
        </w:trPr>
        <w:tc>
          <w:tcPr>
            <w:tcW w:w="3052"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CD (5%)</w:t>
            </w:r>
          </w:p>
        </w:tc>
        <w:tc>
          <w:tcPr>
            <w:tcW w:w="611"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0.07</w:t>
            </w:r>
          </w:p>
        </w:tc>
        <w:tc>
          <w:tcPr>
            <w:tcW w:w="682"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0.17</w:t>
            </w:r>
          </w:p>
        </w:tc>
        <w:tc>
          <w:tcPr>
            <w:tcW w:w="655"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0.15</w:t>
            </w:r>
          </w:p>
        </w:tc>
      </w:tr>
      <w:bookmarkEnd w:id="9"/>
    </w:tbl>
    <w:p w:rsidR="00344E9B" w:rsidRPr="00766B5C" w:rsidRDefault="00344E9B" w:rsidP="00766B5C">
      <w:pPr>
        <w:spacing w:line="276" w:lineRule="auto"/>
        <w:jc w:val="both"/>
        <w:rPr>
          <w:rFonts w:ascii="Times New Roman" w:hAnsi="Times New Roman" w:cs="Times New Roman"/>
          <w:color w:val="000000" w:themeColor="text1"/>
          <w:sz w:val="24"/>
          <w:szCs w:val="24"/>
        </w:rPr>
      </w:pPr>
    </w:p>
    <w:p w:rsidR="00344E9B" w:rsidRPr="00766B5C" w:rsidRDefault="00344E9B" w:rsidP="00766B5C">
      <w:pPr>
        <w:shd w:val="clear" w:color="auto" w:fill="FFFFFF" w:themeFill="background1"/>
        <w:spacing w:before="120" w:after="0" w:line="276" w:lineRule="auto"/>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 xml:space="preserve">Table 3: Effect of </w:t>
      </w:r>
      <w:r w:rsidRPr="00766B5C">
        <w:rPr>
          <w:rFonts w:ascii="Times New Roman" w:eastAsia="Times New Roman" w:hAnsi="Times New Roman" w:cs="Times New Roman"/>
          <w:b/>
          <w:bCs/>
          <w:color w:val="000000" w:themeColor="text1"/>
          <w:sz w:val="24"/>
          <w:szCs w:val="24"/>
          <w:lang w:eastAsia="en-IN"/>
        </w:rPr>
        <w:t>Gibberellic acid</w:t>
      </w:r>
      <w:r w:rsidRPr="00766B5C">
        <w:rPr>
          <w:rFonts w:ascii="Times New Roman" w:hAnsi="Times New Roman" w:cs="Times New Roman"/>
          <w:b/>
          <w:bCs/>
          <w:color w:val="000000" w:themeColor="text1"/>
          <w:sz w:val="24"/>
          <w:szCs w:val="24"/>
        </w:rPr>
        <w:t xml:space="preserve"> and </w:t>
      </w:r>
      <w:r w:rsidRPr="00766B5C">
        <w:rPr>
          <w:rFonts w:ascii="Times New Roman" w:eastAsia="Times New Roman" w:hAnsi="Times New Roman" w:cs="Times New Roman"/>
          <w:b/>
          <w:bCs/>
          <w:color w:val="000000" w:themeColor="text1"/>
          <w:sz w:val="24"/>
          <w:szCs w:val="24"/>
          <w:lang w:eastAsia="en-IN"/>
        </w:rPr>
        <w:t>Triacontanol</w:t>
      </w:r>
      <w:r w:rsidRPr="00766B5C">
        <w:rPr>
          <w:rFonts w:ascii="Times New Roman" w:hAnsi="Times New Roman" w:cs="Times New Roman"/>
          <w:b/>
          <w:bCs/>
          <w:color w:val="000000" w:themeColor="text1"/>
          <w:sz w:val="24"/>
          <w:szCs w:val="24"/>
        </w:rPr>
        <w:t xml:space="preserve"> on Crop Growth Rate (CGR) (g cm</w:t>
      </w:r>
      <w:r w:rsidRPr="00766B5C">
        <w:rPr>
          <w:rFonts w:ascii="Times New Roman" w:hAnsi="Times New Roman" w:cs="Times New Roman"/>
          <w:b/>
          <w:bCs/>
          <w:color w:val="000000" w:themeColor="text1"/>
          <w:sz w:val="24"/>
          <w:szCs w:val="24"/>
          <w:vertAlign w:val="superscript"/>
        </w:rPr>
        <w:t>2</w:t>
      </w:r>
      <w:r w:rsidRPr="00766B5C">
        <w:rPr>
          <w:rFonts w:ascii="Times New Roman" w:hAnsi="Times New Roman" w:cs="Times New Roman"/>
          <w:b/>
          <w:bCs/>
          <w:color w:val="000000" w:themeColor="text1"/>
          <w:sz w:val="24"/>
          <w:szCs w:val="24"/>
        </w:rPr>
        <w:t xml:space="preserve"> day</w:t>
      </w:r>
      <w:r w:rsidRPr="00766B5C">
        <w:rPr>
          <w:rFonts w:ascii="Times New Roman" w:hAnsi="Times New Roman" w:cs="Times New Roman"/>
          <w:b/>
          <w:bCs/>
          <w:color w:val="000000" w:themeColor="text1"/>
          <w:sz w:val="24"/>
          <w:szCs w:val="24"/>
          <w:vertAlign w:val="superscript"/>
        </w:rPr>
        <w:t>-1</w:t>
      </w:r>
      <w:r w:rsidRPr="00766B5C">
        <w:rPr>
          <w:rFonts w:ascii="Times New Roman" w:hAnsi="Times New Roman" w:cs="Times New Roman"/>
          <w:b/>
          <w:bCs/>
          <w:color w:val="000000" w:themeColor="text1"/>
          <w:sz w:val="24"/>
          <w:szCs w:val="24"/>
        </w:rPr>
        <w:t>) during successive growth intervals in soybean under various treatments</w:t>
      </w:r>
    </w:p>
    <w:tbl>
      <w:tblPr>
        <w:tblStyle w:val="TableGrid"/>
        <w:tblpPr w:leftFromText="180" w:rightFromText="180" w:vertAnchor="text" w:horzAnchor="margin" w:tblpY="86"/>
        <w:tblW w:w="5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3"/>
        <w:gridCol w:w="1432"/>
        <w:gridCol w:w="1513"/>
        <w:gridCol w:w="1537"/>
      </w:tblGrid>
      <w:tr w:rsidR="00766B5C" w:rsidRPr="00766B5C" w:rsidTr="00344E9B">
        <w:tc>
          <w:tcPr>
            <w:tcW w:w="2778" w:type="pct"/>
            <w:vMerge w:val="restar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Foliar spray Treatment</w:t>
            </w:r>
          </w:p>
        </w:tc>
        <w:tc>
          <w:tcPr>
            <w:tcW w:w="2222" w:type="pct"/>
            <w:gridSpan w:val="3"/>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hAnsi="Times New Roman" w:cs="Times New Roman"/>
                <w:b/>
                <w:bCs/>
                <w:color w:val="000000" w:themeColor="text1"/>
                <w:sz w:val="24"/>
                <w:szCs w:val="24"/>
              </w:rPr>
              <w:t>Crop Growth Rate (CGR) (g cm</w:t>
            </w:r>
            <w:r w:rsidRPr="00766B5C">
              <w:rPr>
                <w:rFonts w:ascii="Times New Roman" w:hAnsi="Times New Roman" w:cs="Times New Roman"/>
                <w:b/>
                <w:bCs/>
                <w:color w:val="000000" w:themeColor="text1"/>
                <w:sz w:val="24"/>
                <w:szCs w:val="24"/>
                <w:vertAlign w:val="superscript"/>
              </w:rPr>
              <w:t>2</w:t>
            </w:r>
            <w:r w:rsidRPr="00766B5C">
              <w:rPr>
                <w:rFonts w:ascii="Times New Roman" w:hAnsi="Times New Roman" w:cs="Times New Roman"/>
                <w:b/>
                <w:bCs/>
                <w:color w:val="000000" w:themeColor="text1"/>
                <w:sz w:val="24"/>
                <w:szCs w:val="24"/>
              </w:rPr>
              <w:t xml:space="preserve"> day</w:t>
            </w:r>
            <w:r w:rsidRPr="00766B5C">
              <w:rPr>
                <w:rFonts w:ascii="Times New Roman" w:hAnsi="Times New Roman" w:cs="Times New Roman"/>
                <w:b/>
                <w:bCs/>
                <w:color w:val="000000" w:themeColor="text1"/>
                <w:sz w:val="24"/>
                <w:szCs w:val="24"/>
                <w:vertAlign w:val="superscript"/>
              </w:rPr>
              <w:t>-1</w:t>
            </w:r>
            <w:r w:rsidRPr="00766B5C">
              <w:rPr>
                <w:rFonts w:ascii="Times New Roman" w:hAnsi="Times New Roman" w:cs="Times New Roman"/>
                <w:b/>
                <w:bCs/>
                <w:color w:val="000000" w:themeColor="text1"/>
                <w:sz w:val="24"/>
                <w:szCs w:val="24"/>
              </w:rPr>
              <w:t>)</w:t>
            </w:r>
          </w:p>
        </w:tc>
      </w:tr>
      <w:tr w:rsidR="00766B5C" w:rsidRPr="00766B5C" w:rsidTr="00344E9B">
        <w:tc>
          <w:tcPr>
            <w:tcW w:w="0" w:type="auto"/>
            <w:vMerge/>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line="276" w:lineRule="auto"/>
              <w:jc w:val="both"/>
              <w:rPr>
                <w:rFonts w:ascii="Times New Roman" w:eastAsia="Calibri" w:hAnsi="Times New Roman" w:cs="Times New Roman"/>
                <w:b/>
                <w:bCs/>
                <w:color w:val="000000" w:themeColor="text1"/>
                <w:sz w:val="24"/>
                <w:szCs w:val="24"/>
              </w:rPr>
            </w:pPr>
          </w:p>
        </w:tc>
        <w:tc>
          <w:tcPr>
            <w:tcW w:w="710"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Calibri"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45-60 DAS</w:t>
            </w:r>
          </w:p>
        </w:tc>
        <w:tc>
          <w:tcPr>
            <w:tcW w:w="750"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60-75 DAS</w:t>
            </w:r>
          </w:p>
        </w:tc>
        <w:tc>
          <w:tcPr>
            <w:tcW w:w="762"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75-90 DAS</w:t>
            </w:r>
          </w:p>
        </w:tc>
      </w:tr>
      <w:tr w:rsidR="00766B5C" w:rsidRPr="00766B5C" w:rsidTr="00344E9B">
        <w:tc>
          <w:tcPr>
            <w:tcW w:w="2778"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1</w:t>
            </w:r>
            <w:r w:rsidRPr="00766B5C">
              <w:rPr>
                <w:rFonts w:ascii="Times New Roman" w:eastAsia="Times New Roman" w:hAnsi="Times New Roman" w:cs="Times New Roman"/>
                <w:b/>
                <w:bCs/>
                <w:color w:val="000000" w:themeColor="text1"/>
                <w:sz w:val="24"/>
                <w:szCs w:val="24"/>
                <w:lang w:eastAsia="en-IN"/>
              </w:rPr>
              <w:t xml:space="preserve"> (Control)</w:t>
            </w:r>
          </w:p>
        </w:tc>
        <w:tc>
          <w:tcPr>
            <w:tcW w:w="710"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0.00139</w:t>
            </w:r>
          </w:p>
        </w:tc>
        <w:tc>
          <w:tcPr>
            <w:tcW w:w="750"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0.00140</w:t>
            </w:r>
          </w:p>
        </w:tc>
        <w:tc>
          <w:tcPr>
            <w:tcW w:w="762"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0.00020</w:t>
            </w:r>
          </w:p>
        </w:tc>
      </w:tr>
      <w:tr w:rsidR="00766B5C" w:rsidRPr="00766B5C" w:rsidTr="00344E9B">
        <w:tc>
          <w:tcPr>
            <w:tcW w:w="2778"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Calibri"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2</w:t>
            </w:r>
            <w:r w:rsidRPr="00766B5C">
              <w:rPr>
                <w:rFonts w:ascii="Times New Roman" w:eastAsia="Times New Roman" w:hAnsi="Times New Roman" w:cs="Times New Roman"/>
                <w:b/>
                <w:bCs/>
                <w:color w:val="000000" w:themeColor="text1"/>
                <w:sz w:val="24"/>
                <w:szCs w:val="24"/>
                <w:lang w:eastAsia="en-IN"/>
              </w:rPr>
              <w:t xml:space="preserve"> Foliar spray (Gibberellic acid @1.5 ml L</w:t>
            </w:r>
            <w:r w:rsidRPr="00766B5C">
              <w:rPr>
                <w:rFonts w:ascii="Times New Roman" w:eastAsia="Times New Roman" w:hAnsi="Times New Roman" w:cs="Times New Roman"/>
                <w:b/>
                <w:bCs/>
                <w:color w:val="000000" w:themeColor="text1"/>
                <w:sz w:val="24"/>
                <w:szCs w:val="24"/>
                <w:vertAlign w:val="superscript"/>
                <w:lang w:eastAsia="en-IN"/>
              </w:rPr>
              <w:t>-1</w:t>
            </w:r>
            <w:r w:rsidRPr="00766B5C">
              <w:rPr>
                <w:rFonts w:ascii="Times New Roman" w:eastAsia="Times New Roman" w:hAnsi="Times New Roman" w:cs="Times New Roman"/>
                <w:b/>
                <w:bCs/>
                <w:color w:val="000000" w:themeColor="text1"/>
                <w:sz w:val="24"/>
                <w:szCs w:val="24"/>
                <w:lang w:eastAsia="en-IN"/>
              </w:rPr>
              <w:t>)</w:t>
            </w:r>
          </w:p>
        </w:tc>
        <w:tc>
          <w:tcPr>
            <w:tcW w:w="710"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0.00151</w:t>
            </w:r>
          </w:p>
        </w:tc>
        <w:tc>
          <w:tcPr>
            <w:tcW w:w="750"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0.00169</w:t>
            </w:r>
          </w:p>
        </w:tc>
        <w:tc>
          <w:tcPr>
            <w:tcW w:w="762"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0.00055</w:t>
            </w:r>
          </w:p>
        </w:tc>
      </w:tr>
      <w:tr w:rsidR="00766B5C" w:rsidRPr="00766B5C" w:rsidTr="00344E9B">
        <w:tc>
          <w:tcPr>
            <w:tcW w:w="2778"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Calibri"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3</w:t>
            </w:r>
            <w:r w:rsidRPr="00766B5C">
              <w:rPr>
                <w:rFonts w:ascii="Times New Roman" w:eastAsia="Times New Roman" w:hAnsi="Times New Roman" w:cs="Times New Roman"/>
                <w:b/>
                <w:bCs/>
                <w:color w:val="000000" w:themeColor="text1"/>
                <w:sz w:val="24"/>
                <w:szCs w:val="24"/>
                <w:lang w:eastAsia="en-IN"/>
              </w:rPr>
              <w:t xml:space="preserve"> Foliar spray (Gibberellic acid @2.0 ml L</w:t>
            </w:r>
            <w:r w:rsidRPr="00766B5C">
              <w:rPr>
                <w:rFonts w:ascii="Times New Roman" w:eastAsia="Times New Roman" w:hAnsi="Times New Roman" w:cs="Times New Roman"/>
                <w:b/>
                <w:bCs/>
                <w:color w:val="000000" w:themeColor="text1"/>
                <w:sz w:val="24"/>
                <w:szCs w:val="24"/>
                <w:vertAlign w:val="superscript"/>
                <w:lang w:eastAsia="en-IN"/>
              </w:rPr>
              <w:t>-1</w:t>
            </w:r>
            <w:r w:rsidRPr="00766B5C">
              <w:rPr>
                <w:rFonts w:ascii="Times New Roman" w:eastAsia="Times New Roman" w:hAnsi="Times New Roman" w:cs="Times New Roman"/>
                <w:b/>
                <w:bCs/>
                <w:color w:val="000000" w:themeColor="text1"/>
                <w:sz w:val="24"/>
                <w:szCs w:val="24"/>
                <w:lang w:eastAsia="en-IN"/>
              </w:rPr>
              <w:t>)</w:t>
            </w:r>
          </w:p>
        </w:tc>
        <w:tc>
          <w:tcPr>
            <w:tcW w:w="710"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0.00186</w:t>
            </w:r>
          </w:p>
        </w:tc>
        <w:tc>
          <w:tcPr>
            <w:tcW w:w="750"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0.00185</w:t>
            </w:r>
          </w:p>
        </w:tc>
        <w:tc>
          <w:tcPr>
            <w:tcW w:w="762"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0.00068</w:t>
            </w:r>
          </w:p>
        </w:tc>
      </w:tr>
      <w:tr w:rsidR="00766B5C" w:rsidRPr="00766B5C" w:rsidTr="00344E9B">
        <w:tc>
          <w:tcPr>
            <w:tcW w:w="2778"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Calibri"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4</w:t>
            </w:r>
            <w:r w:rsidRPr="00766B5C">
              <w:rPr>
                <w:rFonts w:ascii="Times New Roman" w:eastAsia="Times New Roman" w:hAnsi="Times New Roman" w:cs="Times New Roman"/>
                <w:b/>
                <w:bCs/>
                <w:color w:val="000000" w:themeColor="text1"/>
                <w:sz w:val="24"/>
                <w:szCs w:val="24"/>
                <w:lang w:eastAsia="en-IN"/>
              </w:rPr>
              <w:t xml:space="preserve"> Foliar spray (Gibberellic acid @2.5 ml L</w:t>
            </w:r>
            <w:r w:rsidRPr="00766B5C">
              <w:rPr>
                <w:rFonts w:ascii="Times New Roman" w:eastAsia="Times New Roman" w:hAnsi="Times New Roman" w:cs="Times New Roman"/>
                <w:b/>
                <w:bCs/>
                <w:color w:val="000000" w:themeColor="text1"/>
                <w:sz w:val="24"/>
                <w:szCs w:val="24"/>
                <w:vertAlign w:val="superscript"/>
                <w:lang w:eastAsia="en-IN"/>
              </w:rPr>
              <w:t>-1</w:t>
            </w:r>
            <w:r w:rsidRPr="00766B5C">
              <w:rPr>
                <w:rFonts w:ascii="Times New Roman" w:eastAsia="Times New Roman" w:hAnsi="Times New Roman" w:cs="Times New Roman"/>
                <w:b/>
                <w:bCs/>
                <w:color w:val="000000" w:themeColor="text1"/>
                <w:sz w:val="24"/>
                <w:szCs w:val="24"/>
                <w:lang w:eastAsia="en-IN"/>
              </w:rPr>
              <w:t>)</w:t>
            </w:r>
          </w:p>
        </w:tc>
        <w:tc>
          <w:tcPr>
            <w:tcW w:w="710"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0.00168</w:t>
            </w:r>
          </w:p>
        </w:tc>
        <w:tc>
          <w:tcPr>
            <w:tcW w:w="750"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0.00187</w:t>
            </w:r>
          </w:p>
        </w:tc>
        <w:tc>
          <w:tcPr>
            <w:tcW w:w="762"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0.00065</w:t>
            </w:r>
          </w:p>
        </w:tc>
      </w:tr>
      <w:tr w:rsidR="00766B5C" w:rsidRPr="00766B5C" w:rsidTr="00344E9B">
        <w:tc>
          <w:tcPr>
            <w:tcW w:w="2778"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Calibri"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5</w:t>
            </w:r>
            <w:r w:rsidRPr="00766B5C">
              <w:rPr>
                <w:rFonts w:ascii="Times New Roman" w:eastAsia="Times New Roman" w:hAnsi="Times New Roman" w:cs="Times New Roman"/>
                <w:b/>
                <w:bCs/>
                <w:color w:val="000000" w:themeColor="text1"/>
                <w:sz w:val="24"/>
                <w:szCs w:val="24"/>
                <w:lang w:eastAsia="en-IN"/>
              </w:rPr>
              <w:t xml:space="preserve"> Foliar spray (Gibberellic acid @3.0ml L</w:t>
            </w:r>
            <w:r w:rsidRPr="00766B5C">
              <w:rPr>
                <w:rFonts w:ascii="Times New Roman" w:eastAsia="Times New Roman" w:hAnsi="Times New Roman" w:cs="Times New Roman"/>
                <w:b/>
                <w:bCs/>
                <w:color w:val="000000" w:themeColor="text1"/>
                <w:sz w:val="24"/>
                <w:szCs w:val="24"/>
                <w:vertAlign w:val="superscript"/>
                <w:lang w:eastAsia="en-IN"/>
              </w:rPr>
              <w:t>-1</w:t>
            </w:r>
            <w:r w:rsidRPr="00766B5C">
              <w:rPr>
                <w:rFonts w:ascii="Times New Roman" w:eastAsia="Times New Roman" w:hAnsi="Times New Roman" w:cs="Times New Roman"/>
                <w:b/>
                <w:bCs/>
                <w:color w:val="000000" w:themeColor="text1"/>
                <w:sz w:val="24"/>
                <w:szCs w:val="24"/>
                <w:lang w:eastAsia="en-IN"/>
              </w:rPr>
              <w:t>)</w:t>
            </w:r>
          </w:p>
        </w:tc>
        <w:tc>
          <w:tcPr>
            <w:tcW w:w="710"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0.00212</w:t>
            </w:r>
          </w:p>
        </w:tc>
        <w:tc>
          <w:tcPr>
            <w:tcW w:w="750"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0.00204</w:t>
            </w:r>
          </w:p>
        </w:tc>
        <w:tc>
          <w:tcPr>
            <w:tcW w:w="762"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0.00026</w:t>
            </w:r>
          </w:p>
        </w:tc>
      </w:tr>
      <w:tr w:rsidR="00766B5C" w:rsidRPr="00766B5C" w:rsidTr="00344E9B">
        <w:tc>
          <w:tcPr>
            <w:tcW w:w="2778"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Calibri"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 xml:space="preserve">6 </w:t>
            </w:r>
            <w:r w:rsidRPr="00766B5C">
              <w:rPr>
                <w:rFonts w:ascii="Times New Roman" w:eastAsia="Times New Roman" w:hAnsi="Times New Roman" w:cs="Times New Roman"/>
                <w:b/>
                <w:bCs/>
                <w:color w:val="000000" w:themeColor="text1"/>
                <w:sz w:val="24"/>
                <w:szCs w:val="24"/>
                <w:lang w:eastAsia="en-IN"/>
              </w:rPr>
              <w:t>Foliar spray (Triacontanol @ 0.5 ml L</w:t>
            </w:r>
            <w:r w:rsidRPr="00766B5C">
              <w:rPr>
                <w:rFonts w:ascii="Times New Roman" w:eastAsia="Times New Roman" w:hAnsi="Times New Roman" w:cs="Times New Roman"/>
                <w:b/>
                <w:bCs/>
                <w:color w:val="000000" w:themeColor="text1"/>
                <w:sz w:val="24"/>
                <w:szCs w:val="24"/>
                <w:vertAlign w:val="superscript"/>
                <w:lang w:eastAsia="en-IN"/>
              </w:rPr>
              <w:t>-1</w:t>
            </w:r>
            <w:r w:rsidRPr="00766B5C">
              <w:rPr>
                <w:rFonts w:ascii="Times New Roman" w:eastAsia="Times New Roman" w:hAnsi="Times New Roman" w:cs="Times New Roman"/>
                <w:b/>
                <w:bCs/>
                <w:color w:val="000000" w:themeColor="text1"/>
                <w:sz w:val="24"/>
                <w:szCs w:val="24"/>
                <w:lang w:eastAsia="en-IN"/>
              </w:rPr>
              <w:t>)</w:t>
            </w:r>
          </w:p>
        </w:tc>
        <w:tc>
          <w:tcPr>
            <w:tcW w:w="710"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0.00165</w:t>
            </w:r>
          </w:p>
        </w:tc>
        <w:tc>
          <w:tcPr>
            <w:tcW w:w="750"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0.00116</w:t>
            </w:r>
          </w:p>
        </w:tc>
        <w:tc>
          <w:tcPr>
            <w:tcW w:w="762"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0.00064</w:t>
            </w:r>
          </w:p>
        </w:tc>
      </w:tr>
      <w:tr w:rsidR="00766B5C" w:rsidRPr="00766B5C" w:rsidTr="00344E9B">
        <w:tc>
          <w:tcPr>
            <w:tcW w:w="2778"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Calibri"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Mean</w:t>
            </w:r>
          </w:p>
        </w:tc>
        <w:tc>
          <w:tcPr>
            <w:tcW w:w="710"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0.00170</w:t>
            </w:r>
          </w:p>
        </w:tc>
        <w:tc>
          <w:tcPr>
            <w:tcW w:w="750"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0.00167</w:t>
            </w:r>
          </w:p>
        </w:tc>
        <w:tc>
          <w:tcPr>
            <w:tcW w:w="762"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0.00050</w:t>
            </w:r>
          </w:p>
        </w:tc>
      </w:tr>
      <w:tr w:rsidR="00766B5C" w:rsidRPr="00766B5C" w:rsidTr="00344E9B">
        <w:tc>
          <w:tcPr>
            <w:tcW w:w="2778"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SEm±</w:t>
            </w:r>
          </w:p>
        </w:tc>
        <w:tc>
          <w:tcPr>
            <w:tcW w:w="710"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0.00020</w:t>
            </w:r>
          </w:p>
        </w:tc>
        <w:tc>
          <w:tcPr>
            <w:tcW w:w="750"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0.00002</w:t>
            </w:r>
          </w:p>
        </w:tc>
        <w:tc>
          <w:tcPr>
            <w:tcW w:w="762"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0.00002</w:t>
            </w:r>
          </w:p>
        </w:tc>
      </w:tr>
      <w:tr w:rsidR="00766B5C" w:rsidRPr="00766B5C" w:rsidTr="00344E9B">
        <w:trPr>
          <w:trHeight w:val="60"/>
        </w:trPr>
        <w:tc>
          <w:tcPr>
            <w:tcW w:w="2778"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CD (5%)</w:t>
            </w:r>
          </w:p>
        </w:tc>
        <w:tc>
          <w:tcPr>
            <w:tcW w:w="710"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0.00062</w:t>
            </w:r>
          </w:p>
        </w:tc>
        <w:tc>
          <w:tcPr>
            <w:tcW w:w="750"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0.00007</w:t>
            </w:r>
          </w:p>
        </w:tc>
        <w:tc>
          <w:tcPr>
            <w:tcW w:w="762" w:type="pct"/>
            <w:tcBorders>
              <w:top w:val="single" w:sz="4" w:space="0" w:color="auto"/>
              <w:left w:val="single" w:sz="4" w:space="0" w:color="auto"/>
              <w:bottom w:val="single" w:sz="4" w:space="0" w:color="auto"/>
              <w:right w:val="single" w:sz="4" w:space="0" w:color="auto"/>
            </w:tcBorders>
            <w:vAlign w:val="center"/>
            <w:hideMark/>
          </w:tcPr>
          <w:p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0.00005</w:t>
            </w:r>
          </w:p>
        </w:tc>
      </w:tr>
    </w:tbl>
    <w:p w:rsidR="00344E9B" w:rsidRPr="00766B5C" w:rsidRDefault="00344E9B" w:rsidP="00766B5C">
      <w:pPr>
        <w:pStyle w:val="NoSpacing"/>
        <w:spacing w:line="276" w:lineRule="auto"/>
        <w:jc w:val="both"/>
        <w:rPr>
          <w:rFonts w:ascii="Times New Roman" w:hAnsi="Times New Roman" w:cs="Times New Roman"/>
          <w:color w:val="000000" w:themeColor="text1"/>
          <w:sz w:val="24"/>
          <w:szCs w:val="24"/>
        </w:rPr>
      </w:pPr>
    </w:p>
    <w:p w:rsidR="00344E9B" w:rsidRPr="00766B5C" w:rsidRDefault="00344E9B" w:rsidP="00766B5C">
      <w:pPr>
        <w:shd w:val="clear" w:color="auto" w:fill="FFFFFF" w:themeFill="background1"/>
        <w:spacing w:before="120" w:after="0" w:line="276" w:lineRule="auto"/>
        <w:jc w:val="both"/>
        <w:rPr>
          <w:rFonts w:ascii="Times New Roman" w:hAnsi="Times New Roman" w:cs="Times New Roman"/>
          <w:b/>
          <w:bCs/>
          <w:color w:val="000000" w:themeColor="text1"/>
          <w:sz w:val="24"/>
          <w:szCs w:val="24"/>
        </w:rPr>
      </w:pPr>
    </w:p>
    <w:p w:rsidR="00344E9B" w:rsidRPr="00766B5C" w:rsidRDefault="00344E9B" w:rsidP="00766B5C">
      <w:pPr>
        <w:spacing w:line="276" w:lineRule="auto"/>
        <w:jc w:val="both"/>
        <w:rPr>
          <w:rFonts w:ascii="Times New Roman" w:hAnsi="Times New Roman" w:cs="Times New Roman"/>
          <w:color w:val="000000" w:themeColor="text1"/>
          <w:sz w:val="24"/>
          <w:szCs w:val="24"/>
        </w:rPr>
      </w:pPr>
    </w:p>
    <w:p w:rsidR="00344E9B" w:rsidRPr="00766B5C" w:rsidRDefault="00344E9B" w:rsidP="00766B5C">
      <w:pPr>
        <w:spacing w:line="276" w:lineRule="auto"/>
        <w:jc w:val="both"/>
        <w:rPr>
          <w:rFonts w:ascii="Times New Roman" w:hAnsi="Times New Roman" w:cs="Times New Roman"/>
          <w:b/>
          <w:color w:val="000000" w:themeColor="text1"/>
          <w:sz w:val="24"/>
          <w:szCs w:val="24"/>
        </w:rPr>
      </w:pPr>
      <w:commentRangeStart w:id="10"/>
      <w:r w:rsidRPr="00766B5C">
        <w:rPr>
          <w:rFonts w:ascii="Times New Roman" w:hAnsi="Times New Roman" w:cs="Times New Roman"/>
          <w:b/>
          <w:color w:val="000000" w:themeColor="text1"/>
          <w:sz w:val="24"/>
          <w:szCs w:val="24"/>
        </w:rPr>
        <w:t>Conclusion</w:t>
      </w:r>
      <w:commentRangeEnd w:id="10"/>
      <w:r w:rsidR="00D5604A">
        <w:rPr>
          <w:rStyle w:val="CommentReference"/>
        </w:rPr>
        <w:commentReference w:id="10"/>
      </w:r>
    </w:p>
    <w:p w:rsidR="00344E9B" w:rsidRPr="00766B5C" w:rsidRDefault="00344E9B" w:rsidP="00766B5C">
      <w:pPr>
        <w:autoSpaceDE w:val="0"/>
        <w:autoSpaceDN w:val="0"/>
        <w:adjustRightInd w:val="0"/>
        <w:spacing w:before="120" w:after="0" w:line="276" w:lineRule="auto"/>
        <w:ind w:firstLine="720"/>
        <w:jc w:val="both"/>
        <w:rPr>
          <w:rFonts w:ascii="Times New Roman" w:hAnsi="Times New Roman" w:cs="Times New Roman"/>
          <w:bCs/>
          <w:color w:val="000000" w:themeColor="text1"/>
          <w:sz w:val="24"/>
          <w:szCs w:val="24"/>
          <w:lang w:bidi="hi-IN"/>
        </w:rPr>
      </w:pPr>
      <w:r w:rsidRPr="00766B5C">
        <w:rPr>
          <w:rFonts w:ascii="Times New Roman" w:hAnsi="Times New Roman" w:cs="Times New Roman"/>
          <w:bCs/>
          <w:color w:val="000000" w:themeColor="text1"/>
          <w:sz w:val="24"/>
          <w:szCs w:val="24"/>
          <w:lang w:bidi="hi-IN"/>
        </w:rPr>
        <w:lastRenderedPageBreak/>
        <w:t xml:space="preserve">The present study showed that the influence of exogenous application gibberellic acid (GA) on phenology, growth, yield, and yield attributes of soybean crop. The present investigation outcome that foliar spray of </w:t>
      </w:r>
      <w:r w:rsidRPr="00766B5C">
        <w:rPr>
          <w:rFonts w:ascii="Times New Roman" w:eastAsia="Times New Roman" w:hAnsi="Times New Roman" w:cs="Times New Roman"/>
          <w:color w:val="000000" w:themeColor="text1"/>
          <w:sz w:val="24"/>
          <w:szCs w:val="24"/>
          <w:lang w:eastAsia="en-IN"/>
        </w:rPr>
        <w:t>Gibberellic acid @3.0ml L</w:t>
      </w:r>
      <w:r w:rsidRPr="00766B5C">
        <w:rPr>
          <w:rFonts w:ascii="Times New Roman" w:eastAsia="Times New Roman" w:hAnsi="Times New Roman" w:cs="Times New Roman"/>
          <w:color w:val="000000" w:themeColor="text1"/>
          <w:sz w:val="24"/>
          <w:szCs w:val="24"/>
          <w:vertAlign w:val="superscript"/>
          <w:lang w:eastAsia="en-IN"/>
        </w:rPr>
        <w:t xml:space="preserve">-1 </w:t>
      </w:r>
      <w:r w:rsidRPr="00766B5C">
        <w:rPr>
          <w:rFonts w:ascii="Times New Roman" w:hAnsi="Times New Roman" w:cs="Times New Roman"/>
          <w:bCs/>
          <w:color w:val="000000" w:themeColor="text1"/>
          <w:sz w:val="24"/>
          <w:szCs w:val="24"/>
          <w:lang w:bidi="hi-IN"/>
        </w:rPr>
        <w:t xml:space="preserve">would promote the growth, phenology and physiological efficiency of soybean which resulted into enhancement of yield and yield components i.e. foliar spray of </w:t>
      </w:r>
      <w:r w:rsidRPr="00766B5C">
        <w:rPr>
          <w:rFonts w:ascii="Times New Roman" w:eastAsia="Times New Roman" w:hAnsi="Times New Roman" w:cs="Times New Roman"/>
          <w:color w:val="000000" w:themeColor="text1"/>
          <w:sz w:val="24"/>
          <w:szCs w:val="24"/>
          <w:lang w:eastAsia="en-IN"/>
        </w:rPr>
        <w:t>Gibberellic acid @3.0ml L</w:t>
      </w:r>
      <w:r w:rsidRPr="00766B5C">
        <w:rPr>
          <w:rFonts w:ascii="Times New Roman" w:eastAsia="Times New Roman" w:hAnsi="Times New Roman" w:cs="Times New Roman"/>
          <w:color w:val="000000" w:themeColor="text1"/>
          <w:sz w:val="24"/>
          <w:szCs w:val="24"/>
          <w:vertAlign w:val="superscript"/>
          <w:lang w:eastAsia="en-IN"/>
        </w:rPr>
        <w:t>-1</w:t>
      </w:r>
      <w:r w:rsidRPr="00766B5C">
        <w:rPr>
          <w:rFonts w:ascii="Times New Roman" w:hAnsi="Times New Roman" w:cs="Times New Roman"/>
          <w:bCs/>
          <w:color w:val="000000" w:themeColor="text1"/>
          <w:sz w:val="24"/>
          <w:szCs w:val="24"/>
          <w:lang w:bidi="hi-IN"/>
        </w:rPr>
        <w:t xml:space="preserve"> significantly increase growth parameters, </w:t>
      </w:r>
      <w:r w:rsidR="00EB267E" w:rsidRPr="00766B5C">
        <w:rPr>
          <w:rFonts w:ascii="Times New Roman" w:hAnsi="Times New Roman" w:cs="Times New Roman"/>
          <w:bCs/>
          <w:color w:val="000000" w:themeColor="text1"/>
          <w:sz w:val="24"/>
          <w:szCs w:val="24"/>
          <w:lang w:bidi="hi-IN"/>
        </w:rPr>
        <w:t xml:space="preserve">and </w:t>
      </w:r>
      <w:r w:rsidRPr="00766B5C">
        <w:rPr>
          <w:rFonts w:ascii="Times New Roman" w:hAnsi="Times New Roman" w:cs="Times New Roman"/>
          <w:bCs/>
          <w:color w:val="000000" w:themeColor="text1"/>
          <w:sz w:val="24"/>
          <w:szCs w:val="24"/>
          <w:lang w:bidi="hi-IN"/>
        </w:rPr>
        <w:t>yield</w:t>
      </w:r>
      <w:r w:rsidR="001579C8" w:rsidRPr="00766B5C">
        <w:rPr>
          <w:rFonts w:ascii="Times New Roman" w:hAnsi="Times New Roman" w:cs="Times New Roman"/>
          <w:bCs/>
          <w:color w:val="000000" w:themeColor="text1"/>
          <w:sz w:val="24"/>
          <w:szCs w:val="24"/>
          <w:lang w:bidi="hi-IN"/>
        </w:rPr>
        <w:t xml:space="preserve"> attributes</w:t>
      </w:r>
      <w:r w:rsidRPr="00766B5C">
        <w:rPr>
          <w:rFonts w:ascii="Times New Roman" w:hAnsi="Times New Roman" w:cs="Times New Roman"/>
          <w:bCs/>
          <w:color w:val="000000" w:themeColor="text1"/>
          <w:sz w:val="24"/>
          <w:szCs w:val="24"/>
          <w:lang w:bidi="hi-IN"/>
        </w:rPr>
        <w:t xml:space="preserve">. Therefore, the foliar spray of </w:t>
      </w:r>
      <w:r w:rsidRPr="00766B5C">
        <w:rPr>
          <w:rFonts w:ascii="Times New Roman" w:eastAsia="Times New Roman" w:hAnsi="Times New Roman" w:cs="Times New Roman"/>
          <w:color w:val="000000" w:themeColor="text1"/>
          <w:sz w:val="24"/>
          <w:szCs w:val="24"/>
          <w:lang w:eastAsia="en-IN"/>
        </w:rPr>
        <w:t>Gibberellic acid @3.0ml L</w:t>
      </w:r>
      <w:r w:rsidRPr="00766B5C">
        <w:rPr>
          <w:rFonts w:ascii="Times New Roman" w:eastAsia="Times New Roman" w:hAnsi="Times New Roman" w:cs="Times New Roman"/>
          <w:color w:val="000000" w:themeColor="text1"/>
          <w:sz w:val="24"/>
          <w:szCs w:val="24"/>
          <w:vertAlign w:val="superscript"/>
          <w:lang w:eastAsia="en-IN"/>
        </w:rPr>
        <w:t xml:space="preserve">-1 </w:t>
      </w:r>
      <w:r w:rsidRPr="00766B5C">
        <w:rPr>
          <w:rFonts w:ascii="Times New Roman" w:hAnsi="Times New Roman" w:cs="Times New Roman"/>
          <w:bCs/>
          <w:color w:val="000000" w:themeColor="text1"/>
          <w:sz w:val="24"/>
          <w:szCs w:val="24"/>
          <w:lang w:bidi="hi-IN"/>
        </w:rPr>
        <w:t xml:space="preserve">is recommended for soybean growers to achieve maximum productivity, improved physiological efficiency, and enhanced seed quality. This strategy has the potential to contribute to augmented soybean production with improved seed quality and boost up the income of the farming community. </w:t>
      </w:r>
    </w:p>
    <w:p w:rsidR="00152EF4" w:rsidRDefault="00152EF4" w:rsidP="00766B5C">
      <w:pPr>
        <w:spacing w:line="276" w:lineRule="auto"/>
        <w:jc w:val="both"/>
        <w:rPr>
          <w:rFonts w:ascii="Times New Roman" w:hAnsi="Times New Roman" w:cs="Times New Roman"/>
          <w:b/>
          <w:color w:val="000000" w:themeColor="text1"/>
          <w:sz w:val="24"/>
          <w:szCs w:val="24"/>
        </w:rPr>
      </w:pPr>
    </w:p>
    <w:p w:rsidR="00152EF4" w:rsidRDefault="00152EF4" w:rsidP="00766B5C">
      <w:pPr>
        <w:spacing w:line="276" w:lineRule="auto"/>
        <w:jc w:val="both"/>
        <w:rPr>
          <w:rFonts w:ascii="Times New Roman" w:hAnsi="Times New Roman" w:cs="Times New Roman"/>
          <w:b/>
          <w:color w:val="000000" w:themeColor="text1"/>
          <w:sz w:val="24"/>
          <w:szCs w:val="24"/>
        </w:rPr>
      </w:pPr>
      <w:bookmarkStart w:id="11" w:name="_GoBack"/>
      <w:bookmarkEnd w:id="11"/>
    </w:p>
    <w:p w:rsidR="00344E9B" w:rsidRPr="00766B5C" w:rsidRDefault="00766B5C" w:rsidP="00766B5C">
      <w:pPr>
        <w:spacing w:line="276" w:lineRule="auto"/>
        <w:jc w:val="both"/>
        <w:rPr>
          <w:rFonts w:ascii="Times New Roman" w:hAnsi="Times New Roman" w:cs="Times New Roman"/>
          <w:b/>
          <w:color w:val="000000" w:themeColor="text1"/>
          <w:sz w:val="24"/>
          <w:szCs w:val="24"/>
        </w:rPr>
      </w:pPr>
      <w:commentRangeStart w:id="12"/>
      <w:r w:rsidRPr="00766B5C">
        <w:rPr>
          <w:rFonts w:ascii="Times New Roman" w:hAnsi="Times New Roman" w:cs="Times New Roman"/>
          <w:b/>
          <w:color w:val="000000" w:themeColor="text1"/>
          <w:sz w:val="24"/>
          <w:szCs w:val="24"/>
        </w:rPr>
        <w:t>References</w:t>
      </w:r>
      <w:commentRangeEnd w:id="12"/>
      <w:r w:rsidR="009C47D3">
        <w:rPr>
          <w:rStyle w:val="CommentReference"/>
        </w:rPr>
        <w:commentReference w:id="12"/>
      </w:r>
    </w:p>
    <w:p w:rsidR="00304309" w:rsidRPr="00766B5C" w:rsidRDefault="00304309" w:rsidP="00766B5C">
      <w:pPr>
        <w:spacing w:before="120" w:after="120" w:line="276" w:lineRule="auto"/>
        <w:ind w:left="1572" w:hangingChars="655" w:hanging="1572"/>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Abdul KS, MM S Saleh and SJ Omer. 1988. Effects of gibberellic acid and cycocel on the growth, flowering and fruiting characteristics of pepper. Iraqi J. Agril. Sci. 6: 7-18.</w:t>
      </w:r>
    </w:p>
    <w:p w:rsidR="00304309" w:rsidRPr="00766B5C" w:rsidRDefault="00304309" w:rsidP="00766B5C">
      <w:pPr>
        <w:spacing w:before="120" w:after="120" w:line="276" w:lineRule="auto"/>
        <w:ind w:left="1572" w:hangingChars="655" w:hanging="1572"/>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Achard P. and Genschik P. (2009). Releasing the brakes of plant growth: how GAs shutdown DELLA proteins. J. Exp. Bot.60, 1085-1092.</w:t>
      </w:r>
    </w:p>
    <w:p w:rsidR="00304309" w:rsidRPr="00766B5C" w:rsidRDefault="00304309" w:rsidP="00766B5C">
      <w:pPr>
        <w:spacing w:before="120" w:after="120" w:line="276" w:lineRule="auto"/>
        <w:ind w:left="1572" w:hangingChars="655" w:hanging="1572"/>
        <w:jc w:val="both"/>
        <w:rPr>
          <w:rFonts w:ascii="Times New Roman" w:hAnsi="Times New Roman" w:cs="Times New Roman"/>
          <w:color w:val="000000" w:themeColor="text1"/>
          <w:sz w:val="24"/>
          <w:szCs w:val="24"/>
          <w:shd w:val="clear" w:color="auto" w:fill="FFFFFF"/>
        </w:rPr>
      </w:pPr>
      <w:r w:rsidRPr="00766B5C">
        <w:rPr>
          <w:rFonts w:ascii="Times New Roman" w:hAnsi="Times New Roman" w:cs="Times New Roman"/>
          <w:color w:val="000000" w:themeColor="text1"/>
          <w:sz w:val="24"/>
          <w:szCs w:val="24"/>
          <w:shd w:val="clear" w:color="auto" w:fill="FFFFFF"/>
        </w:rPr>
        <w:t>Akter A, Ali E, Islam MM, Karim R, Razzaque AH. Effect of GA3 on growth and yield of mustard. International Journal of Sustainable Crop Production. 2007 May;2(2):16-20.</w:t>
      </w:r>
    </w:p>
    <w:p w:rsidR="00304309" w:rsidRPr="00766B5C" w:rsidRDefault="00304309" w:rsidP="00766B5C">
      <w:pPr>
        <w:spacing w:before="120" w:after="120" w:line="276" w:lineRule="auto"/>
        <w:ind w:left="1572" w:hangingChars="655" w:hanging="1572"/>
        <w:jc w:val="both"/>
        <w:rPr>
          <w:rFonts w:ascii="Times New Roman" w:hAnsi="Times New Roman" w:cs="Times New Roman"/>
          <w:color w:val="000000" w:themeColor="text1"/>
          <w:sz w:val="24"/>
          <w:szCs w:val="24"/>
          <w:lang w:val="it-IT"/>
        </w:rPr>
      </w:pPr>
      <w:r w:rsidRPr="00766B5C">
        <w:rPr>
          <w:rFonts w:ascii="Times New Roman" w:hAnsi="Times New Roman" w:cs="Times New Roman"/>
          <w:color w:val="000000" w:themeColor="text1"/>
          <w:sz w:val="24"/>
          <w:szCs w:val="24"/>
        </w:rPr>
        <w:t xml:space="preserve">Azizi kh, J Moradii, S Heidari, AKhalili and M Feizian. 2012. Effect of different concentrations of gibberellic acid on seed yield and yield components of soybean genotypes in summer intercropping. </w:t>
      </w:r>
      <w:r w:rsidRPr="00766B5C">
        <w:rPr>
          <w:rFonts w:ascii="Times New Roman" w:hAnsi="Times New Roman" w:cs="Times New Roman"/>
          <w:color w:val="000000" w:themeColor="text1"/>
          <w:sz w:val="24"/>
          <w:szCs w:val="24"/>
          <w:lang w:val="it-IT"/>
        </w:rPr>
        <w:t>Int. J. Agri. Sci. 2(4): 291-301.</w:t>
      </w:r>
    </w:p>
    <w:p w:rsidR="00304309" w:rsidRPr="00766B5C" w:rsidRDefault="00304309" w:rsidP="00766B5C">
      <w:pPr>
        <w:spacing w:before="120" w:after="120" w:line="276" w:lineRule="auto"/>
        <w:ind w:left="1572" w:hangingChars="655" w:hanging="1572"/>
        <w:jc w:val="both"/>
        <w:rPr>
          <w:rFonts w:ascii="Times New Roman" w:hAnsi="Times New Roman" w:cs="Times New Roman"/>
          <w:color w:val="000000" w:themeColor="text1"/>
          <w:sz w:val="24"/>
          <w:szCs w:val="24"/>
          <w:shd w:val="clear" w:color="auto" w:fill="FFFFFF"/>
        </w:rPr>
      </w:pPr>
      <w:r w:rsidRPr="00766B5C">
        <w:rPr>
          <w:rFonts w:ascii="Times New Roman" w:hAnsi="Times New Roman" w:cs="Times New Roman"/>
          <w:color w:val="000000" w:themeColor="text1"/>
          <w:sz w:val="24"/>
          <w:szCs w:val="24"/>
          <w:shd w:val="clear" w:color="auto" w:fill="FFFFFF"/>
        </w:rPr>
        <w:t>Basuchaudhuri P. 2016. Influences of plant growth regulators on yield of soybean. growth 8(3.30).</w:t>
      </w:r>
    </w:p>
    <w:p w:rsidR="00304309" w:rsidRPr="00766B5C" w:rsidRDefault="00304309" w:rsidP="00766B5C">
      <w:pPr>
        <w:spacing w:before="120" w:after="120" w:line="276" w:lineRule="auto"/>
        <w:ind w:left="1572" w:hangingChars="655" w:hanging="1572"/>
        <w:jc w:val="both"/>
        <w:rPr>
          <w:rFonts w:ascii="Times New Roman" w:hAnsi="Times New Roman" w:cs="Times New Roman"/>
          <w:color w:val="000000" w:themeColor="text1"/>
          <w:sz w:val="24"/>
          <w:szCs w:val="24"/>
          <w:shd w:val="clear" w:color="auto" w:fill="FFFFFF"/>
        </w:rPr>
      </w:pPr>
      <w:r w:rsidRPr="00766B5C">
        <w:rPr>
          <w:rFonts w:ascii="Times New Roman" w:hAnsi="Times New Roman" w:cs="Times New Roman"/>
          <w:color w:val="000000" w:themeColor="text1"/>
          <w:sz w:val="24"/>
          <w:szCs w:val="24"/>
          <w:shd w:val="clear" w:color="auto" w:fill="FFFFFF"/>
          <w:lang w:val="nb-NO"/>
        </w:rPr>
        <w:t xml:space="preserve">Deotale RD, VG Maske, NV Sorte, BS Chimurkar and AZ Yerne, 1998. </w:t>
      </w:r>
      <w:r w:rsidRPr="00766B5C">
        <w:rPr>
          <w:rFonts w:ascii="Times New Roman" w:hAnsi="Times New Roman" w:cs="Times New Roman"/>
          <w:color w:val="000000" w:themeColor="text1"/>
          <w:sz w:val="24"/>
          <w:szCs w:val="24"/>
          <w:shd w:val="clear" w:color="auto" w:fill="FFFFFF"/>
        </w:rPr>
        <w:t>Effect of GA3 and NAA on morpho-physiological parameters of soybean. J. Soils and Crops, 8: 91-94.</w:t>
      </w:r>
    </w:p>
    <w:p w:rsidR="00304309" w:rsidRPr="00766B5C" w:rsidRDefault="00304309" w:rsidP="00766B5C">
      <w:pPr>
        <w:pStyle w:val="c-article-referencestext"/>
        <w:shd w:val="clear" w:color="auto" w:fill="FFFFFF"/>
        <w:spacing w:before="120" w:beforeAutospacing="0" w:after="120" w:afterAutospacing="0" w:line="276" w:lineRule="auto"/>
        <w:ind w:left="1572" w:hangingChars="655" w:hanging="1572"/>
        <w:jc w:val="both"/>
        <w:rPr>
          <w:color w:val="000000" w:themeColor="text1"/>
        </w:rPr>
      </w:pPr>
      <w:r w:rsidRPr="00766B5C">
        <w:rPr>
          <w:color w:val="000000" w:themeColor="text1"/>
        </w:rPr>
        <w:t>Gardner FP, Pearce RB and Mitchell RL. 1985. Growth and development in physiology of crop plants. The Iowa State University Press. 187-208.</w:t>
      </w:r>
    </w:p>
    <w:p w:rsidR="00304309" w:rsidRPr="00766B5C" w:rsidRDefault="00304309" w:rsidP="00766B5C">
      <w:pPr>
        <w:pStyle w:val="ref"/>
        <w:shd w:val="clear" w:color="auto" w:fill="FFFFFF"/>
        <w:spacing w:before="120" w:beforeAutospacing="0" w:after="120" w:afterAutospacing="0" w:line="276" w:lineRule="auto"/>
        <w:ind w:left="1572" w:hangingChars="655" w:hanging="1572"/>
        <w:jc w:val="both"/>
        <w:rPr>
          <w:rStyle w:val="lpage"/>
          <w:color w:val="000000" w:themeColor="text1"/>
        </w:rPr>
      </w:pPr>
      <w:r w:rsidRPr="00766B5C">
        <w:rPr>
          <w:rStyle w:val="surname"/>
          <w:color w:val="000000" w:themeColor="text1"/>
        </w:rPr>
        <w:t>Gutiérrez</w:t>
      </w:r>
      <w:r w:rsidRPr="00766B5C">
        <w:rPr>
          <w:rStyle w:val="name"/>
          <w:color w:val="000000" w:themeColor="text1"/>
        </w:rPr>
        <w:t> </w:t>
      </w:r>
      <w:r w:rsidRPr="00766B5C">
        <w:rPr>
          <w:rStyle w:val="given-names"/>
          <w:color w:val="000000" w:themeColor="text1"/>
        </w:rPr>
        <w:t>MMM</w:t>
      </w:r>
      <w:r w:rsidRPr="00766B5C">
        <w:rPr>
          <w:rStyle w:val="citation-authors-year"/>
          <w:color w:val="000000" w:themeColor="text1"/>
        </w:rPr>
        <w:t>, </w:t>
      </w:r>
      <w:r w:rsidRPr="00766B5C">
        <w:rPr>
          <w:rStyle w:val="surname"/>
          <w:color w:val="000000" w:themeColor="text1"/>
        </w:rPr>
        <w:t>Riquelme</w:t>
      </w:r>
      <w:r w:rsidRPr="00766B5C">
        <w:rPr>
          <w:rStyle w:val="name"/>
          <w:color w:val="000000" w:themeColor="text1"/>
        </w:rPr>
        <w:t> </w:t>
      </w:r>
      <w:r w:rsidRPr="00766B5C">
        <w:rPr>
          <w:rStyle w:val="given-names"/>
          <w:color w:val="000000" w:themeColor="text1"/>
        </w:rPr>
        <w:t>RR</w:t>
      </w:r>
      <w:r w:rsidRPr="00766B5C">
        <w:rPr>
          <w:rStyle w:val="citation-authors-year"/>
          <w:color w:val="000000" w:themeColor="text1"/>
        </w:rPr>
        <w:t>, </w:t>
      </w:r>
      <w:r w:rsidRPr="00766B5C">
        <w:rPr>
          <w:rStyle w:val="surname"/>
          <w:color w:val="000000" w:themeColor="text1"/>
        </w:rPr>
        <w:t>Campos</w:t>
      </w:r>
      <w:r w:rsidRPr="00766B5C">
        <w:rPr>
          <w:rStyle w:val="name"/>
          <w:color w:val="000000" w:themeColor="text1"/>
        </w:rPr>
        <w:t> </w:t>
      </w:r>
      <w:r w:rsidRPr="00766B5C">
        <w:rPr>
          <w:rStyle w:val="given-names"/>
          <w:color w:val="000000" w:themeColor="text1"/>
        </w:rPr>
        <w:t>AM</w:t>
      </w:r>
      <w:r w:rsidRPr="00766B5C">
        <w:rPr>
          <w:rStyle w:val="citation-authors-year"/>
          <w:color w:val="000000" w:themeColor="text1"/>
        </w:rPr>
        <w:t>, </w:t>
      </w:r>
      <w:r w:rsidRPr="00766B5C">
        <w:rPr>
          <w:rStyle w:val="surname"/>
          <w:color w:val="000000" w:themeColor="text1"/>
        </w:rPr>
        <w:t>Lorite</w:t>
      </w:r>
      <w:r w:rsidRPr="00766B5C">
        <w:rPr>
          <w:rStyle w:val="name"/>
          <w:color w:val="000000" w:themeColor="text1"/>
        </w:rPr>
        <w:t> </w:t>
      </w:r>
      <w:r w:rsidRPr="00766B5C">
        <w:rPr>
          <w:rStyle w:val="given-names"/>
          <w:color w:val="000000" w:themeColor="text1"/>
        </w:rPr>
        <w:t>CG</w:t>
      </w:r>
      <w:r w:rsidRPr="00766B5C">
        <w:rPr>
          <w:rStyle w:val="citation-authors-year"/>
          <w:color w:val="000000" w:themeColor="text1"/>
        </w:rPr>
        <w:t>, </w:t>
      </w:r>
      <w:r w:rsidRPr="00766B5C">
        <w:rPr>
          <w:rStyle w:val="surname"/>
          <w:color w:val="000000" w:themeColor="text1"/>
        </w:rPr>
        <w:t>Strivens</w:t>
      </w:r>
      <w:r w:rsidRPr="00766B5C">
        <w:rPr>
          <w:rStyle w:val="name"/>
          <w:color w:val="000000" w:themeColor="text1"/>
        </w:rPr>
        <w:t> </w:t>
      </w:r>
      <w:r w:rsidRPr="00766B5C">
        <w:rPr>
          <w:rStyle w:val="given-names"/>
          <w:color w:val="000000" w:themeColor="text1"/>
        </w:rPr>
        <w:t>HV</w:t>
      </w:r>
      <w:r w:rsidRPr="00766B5C">
        <w:rPr>
          <w:rStyle w:val="citation-authors-year"/>
          <w:color w:val="000000" w:themeColor="text1"/>
        </w:rPr>
        <w:t>, </w:t>
      </w:r>
      <w:r w:rsidRPr="00766B5C">
        <w:rPr>
          <w:rStyle w:val="surname"/>
          <w:color w:val="000000" w:themeColor="text1"/>
        </w:rPr>
        <w:t>Ruiz</w:t>
      </w:r>
      <w:r w:rsidRPr="00766B5C">
        <w:rPr>
          <w:rStyle w:val="name"/>
          <w:color w:val="000000" w:themeColor="text1"/>
        </w:rPr>
        <w:t> </w:t>
      </w:r>
      <w:r w:rsidRPr="00766B5C">
        <w:rPr>
          <w:rStyle w:val="given-names"/>
          <w:color w:val="000000" w:themeColor="text1"/>
        </w:rPr>
        <w:t>CR</w:t>
      </w:r>
      <w:r w:rsidRPr="00766B5C">
        <w:rPr>
          <w:rStyle w:val="citation-authors-year"/>
          <w:color w:val="000000" w:themeColor="text1"/>
        </w:rPr>
        <w:t>. 2006.</w:t>
      </w:r>
      <w:r w:rsidRPr="00766B5C">
        <w:rPr>
          <w:color w:val="000000" w:themeColor="text1"/>
        </w:rPr>
        <w:t> </w:t>
      </w:r>
      <w:hyperlink r:id="rId9" w:tgtFrame="_blank" w:history="1">
        <w:r w:rsidRPr="00766B5C">
          <w:rPr>
            <w:rStyle w:val="Hyperlink"/>
            <w:color w:val="000000" w:themeColor="text1"/>
            <w:u w:val="none"/>
          </w:rPr>
          <w:t>Effect of soybeans and soy sauce on vasomotor symptoms during menopause</w:t>
        </w:r>
      </w:hyperlink>
      <w:r w:rsidRPr="00766B5C">
        <w:rPr>
          <w:rStyle w:val="HTMLCite"/>
          <w:color w:val="000000" w:themeColor="text1"/>
        </w:rPr>
        <w:t>.</w:t>
      </w:r>
      <w:r w:rsidRPr="00766B5C">
        <w:rPr>
          <w:color w:val="000000" w:themeColor="text1"/>
        </w:rPr>
        <w:t> </w:t>
      </w:r>
      <w:r w:rsidRPr="00766B5C">
        <w:rPr>
          <w:rStyle w:val="source"/>
          <w:i/>
          <w:iCs/>
          <w:color w:val="000000" w:themeColor="text1"/>
        </w:rPr>
        <w:t>Revista De Enfermeria (Barcelona, Spain)</w:t>
      </w:r>
      <w:r w:rsidRPr="00766B5C">
        <w:rPr>
          <w:rStyle w:val="volume"/>
          <w:color w:val="000000" w:themeColor="text1"/>
        </w:rPr>
        <w:t> 29</w:t>
      </w:r>
      <w:r w:rsidRPr="00766B5C">
        <w:rPr>
          <w:color w:val="000000" w:themeColor="text1"/>
        </w:rPr>
        <w:t>:</w:t>
      </w:r>
      <w:r w:rsidRPr="00766B5C">
        <w:rPr>
          <w:rStyle w:val="fpage"/>
          <w:color w:val="000000" w:themeColor="text1"/>
        </w:rPr>
        <w:t>16</w:t>
      </w:r>
      <w:r w:rsidRPr="00766B5C">
        <w:rPr>
          <w:color w:val="000000" w:themeColor="text1"/>
        </w:rPr>
        <w:t>-</w:t>
      </w:r>
      <w:r w:rsidRPr="00766B5C">
        <w:rPr>
          <w:rStyle w:val="lpage"/>
          <w:color w:val="000000" w:themeColor="text1"/>
        </w:rPr>
        <w:t>22.</w:t>
      </w:r>
    </w:p>
    <w:p w:rsidR="00304309" w:rsidRPr="00766B5C" w:rsidRDefault="00304309" w:rsidP="00766B5C">
      <w:pPr>
        <w:spacing w:before="120" w:after="120" w:line="276" w:lineRule="auto"/>
        <w:ind w:left="1572" w:hangingChars="655" w:hanging="1572"/>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lang w:val="it-IT"/>
        </w:rPr>
        <w:lastRenderedPageBreak/>
        <w:t xml:space="preserve">Hou A, Chen P, Alloatti J, Li D, Mozzoni Land Zhang B, Shi A. 2009. </w:t>
      </w:r>
      <w:r w:rsidRPr="00766B5C">
        <w:rPr>
          <w:rFonts w:ascii="Times New Roman" w:hAnsi="Times New Roman" w:cs="Times New Roman"/>
          <w:color w:val="000000" w:themeColor="text1"/>
          <w:sz w:val="24"/>
          <w:szCs w:val="24"/>
        </w:rPr>
        <w:t>Genetic variability of seed sugar content in worldwide soybean germplasm collections. Crop Science. 49(3): 903-912.</w:t>
      </w:r>
    </w:p>
    <w:p w:rsidR="006D5BB3" w:rsidRPr="00766B5C" w:rsidRDefault="006D5BB3" w:rsidP="00766B5C">
      <w:pPr>
        <w:spacing w:before="120" w:after="120" w:line="276" w:lineRule="auto"/>
        <w:ind w:left="1572" w:hangingChars="655" w:hanging="1572"/>
        <w:jc w:val="both"/>
        <w:rPr>
          <w:rStyle w:val="fpage"/>
          <w:rFonts w:ascii="Times New Roman" w:eastAsia="Times New Roman" w:hAnsi="Times New Roman" w:cs="Times New Roman"/>
          <w:bCs/>
          <w:color w:val="000000" w:themeColor="text1"/>
          <w:sz w:val="24"/>
          <w:szCs w:val="24"/>
        </w:rPr>
      </w:pPr>
      <w:r w:rsidRPr="00766B5C">
        <w:rPr>
          <w:rFonts w:ascii="Times New Roman" w:eastAsia="Times New Roman" w:hAnsi="Times New Roman" w:cs="Times New Roman"/>
          <w:bCs/>
          <w:color w:val="000000" w:themeColor="text1"/>
          <w:sz w:val="24"/>
          <w:szCs w:val="24"/>
        </w:rPr>
        <w:t>Kumar M, Yadav V and Prasad SM. 2018. Alleviation of adverse effects of salinity stress in wheat (Triticum aestivum L.) by triacontanol application. Physiology and Molecular Biology of Plants, 24(5): 891-900.</w:t>
      </w:r>
    </w:p>
    <w:p w:rsidR="006D5BB3" w:rsidRPr="00766B5C" w:rsidRDefault="006D5BB3" w:rsidP="00766B5C">
      <w:pPr>
        <w:spacing w:before="120" w:after="120" w:line="276" w:lineRule="auto"/>
        <w:ind w:left="1572" w:hangingChars="655" w:hanging="1572"/>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Kumer S, P Singh, RP Katiyar, CP Vaish and AA Khan. 1996. Beneficial effect of some growth regulators on the aged seeds of okra (Abelmoschus esculentus L.) under field conditions. Seed Res. 24: 11-14.</w:t>
      </w:r>
    </w:p>
    <w:p w:rsidR="006D5BB3" w:rsidRPr="00766B5C" w:rsidRDefault="006D5BB3" w:rsidP="00766B5C">
      <w:pPr>
        <w:spacing w:before="120" w:after="120" w:line="276" w:lineRule="auto"/>
        <w:ind w:left="1572" w:hangingChars="655" w:hanging="1572"/>
        <w:jc w:val="both"/>
        <w:rPr>
          <w:rFonts w:ascii="Times New Roman" w:eastAsia="Times New Roman" w:hAnsi="Times New Roman" w:cs="Times New Roman"/>
          <w:bCs/>
          <w:color w:val="000000" w:themeColor="text1"/>
          <w:sz w:val="24"/>
          <w:szCs w:val="24"/>
        </w:rPr>
      </w:pPr>
      <w:r w:rsidRPr="00766B5C">
        <w:rPr>
          <w:rFonts w:ascii="Times New Roman" w:eastAsia="Times New Roman" w:hAnsi="Times New Roman" w:cs="Times New Roman"/>
          <w:bCs/>
          <w:color w:val="000000" w:themeColor="text1"/>
          <w:sz w:val="24"/>
          <w:szCs w:val="24"/>
        </w:rPr>
        <w:t>Liu K. 1997. Chemistry and nutritional value of soybean components. In Soybeans: Chemistry, production, processing, and utilization. pp. 25-113. Academic Press.</w:t>
      </w:r>
    </w:p>
    <w:p w:rsidR="006D5BB3" w:rsidRPr="00766B5C" w:rsidRDefault="006D5BB3" w:rsidP="00766B5C">
      <w:pPr>
        <w:pStyle w:val="ref"/>
        <w:shd w:val="clear" w:color="auto" w:fill="FFFFFF"/>
        <w:spacing w:before="120" w:beforeAutospacing="0" w:after="120" w:afterAutospacing="0" w:line="276" w:lineRule="auto"/>
        <w:ind w:left="1572" w:hangingChars="655" w:hanging="1572"/>
        <w:jc w:val="both"/>
        <w:rPr>
          <w:rStyle w:val="fpage"/>
          <w:color w:val="000000" w:themeColor="text1"/>
        </w:rPr>
      </w:pPr>
      <w:r w:rsidRPr="00766B5C">
        <w:rPr>
          <w:rStyle w:val="surname"/>
          <w:color w:val="000000" w:themeColor="text1"/>
        </w:rPr>
        <w:t>Rizzo</w:t>
      </w:r>
      <w:r w:rsidRPr="00766B5C">
        <w:rPr>
          <w:rStyle w:val="name"/>
          <w:color w:val="000000" w:themeColor="text1"/>
        </w:rPr>
        <w:t> </w:t>
      </w:r>
      <w:r w:rsidRPr="00766B5C">
        <w:rPr>
          <w:rStyle w:val="given-names"/>
          <w:color w:val="000000" w:themeColor="text1"/>
        </w:rPr>
        <w:t>G</w:t>
      </w:r>
      <w:r w:rsidRPr="00766B5C">
        <w:rPr>
          <w:rStyle w:val="citation-authors-year"/>
          <w:color w:val="000000" w:themeColor="text1"/>
        </w:rPr>
        <w:t>, </w:t>
      </w:r>
      <w:r w:rsidRPr="00766B5C">
        <w:rPr>
          <w:rStyle w:val="surname"/>
          <w:color w:val="000000" w:themeColor="text1"/>
        </w:rPr>
        <w:t>Baroni</w:t>
      </w:r>
      <w:r w:rsidRPr="00766B5C">
        <w:rPr>
          <w:rStyle w:val="name"/>
          <w:color w:val="000000" w:themeColor="text1"/>
        </w:rPr>
        <w:t> </w:t>
      </w:r>
      <w:r w:rsidRPr="00766B5C">
        <w:rPr>
          <w:rStyle w:val="given-names"/>
          <w:color w:val="000000" w:themeColor="text1"/>
        </w:rPr>
        <w:t>L</w:t>
      </w:r>
      <w:r w:rsidRPr="00766B5C">
        <w:rPr>
          <w:rStyle w:val="citation-authors-year"/>
          <w:color w:val="000000" w:themeColor="text1"/>
        </w:rPr>
        <w:t>. 2018.</w:t>
      </w:r>
      <w:r w:rsidRPr="00766B5C">
        <w:rPr>
          <w:color w:val="000000" w:themeColor="text1"/>
        </w:rPr>
        <w:t> </w:t>
      </w:r>
      <w:hyperlink r:id="rId10" w:tgtFrame="_blank" w:history="1">
        <w:r w:rsidRPr="00766B5C">
          <w:rPr>
            <w:rStyle w:val="Hyperlink"/>
            <w:color w:val="000000" w:themeColor="text1"/>
            <w:u w:val="none"/>
          </w:rPr>
          <w:t>Soy, soy foods and their role in vegetarian diets</w:t>
        </w:r>
      </w:hyperlink>
      <w:r w:rsidRPr="00766B5C">
        <w:rPr>
          <w:rStyle w:val="HTMLCite"/>
          <w:color w:val="000000" w:themeColor="text1"/>
        </w:rPr>
        <w:t>.</w:t>
      </w:r>
      <w:r w:rsidRPr="00766B5C">
        <w:rPr>
          <w:color w:val="000000" w:themeColor="text1"/>
        </w:rPr>
        <w:t> </w:t>
      </w:r>
      <w:r w:rsidRPr="00766B5C">
        <w:rPr>
          <w:rStyle w:val="source"/>
          <w:i/>
          <w:iCs/>
          <w:color w:val="000000" w:themeColor="text1"/>
        </w:rPr>
        <w:t>Nutrients</w:t>
      </w:r>
      <w:r w:rsidRPr="00766B5C">
        <w:rPr>
          <w:rStyle w:val="volume"/>
          <w:color w:val="000000" w:themeColor="text1"/>
        </w:rPr>
        <w:t> 10</w:t>
      </w:r>
      <w:r w:rsidRPr="00766B5C">
        <w:rPr>
          <w:color w:val="000000" w:themeColor="text1"/>
        </w:rPr>
        <w:t>:</w:t>
      </w:r>
      <w:r w:rsidRPr="00766B5C">
        <w:rPr>
          <w:rStyle w:val="fpage"/>
          <w:color w:val="000000" w:themeColor="text1"/>
        </w:rPr>
        <w:t>43.</w:t>
      </w:r>
    </w:p>
    <w:p w:rsidR="006D5BB3" w:rsidRPr="00766B5C" w:rsidRDefault="006D5BB3" w:rsidP="00766B5C">
      <w:pPr>
        <w:spacing w:before="120" w:after="120" w:line="276" w:lineRule="auto"/>
        <w:ind w:left="1572" w:hangingChars="655" w:hanging="1572"/>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Sarkar PK, Haque MS, and Karim MA. 2002. Growth analysis of soybean as. influenced by GA3 and IAA and their frequency of application. Journal of Agronomy and Crop Science. 1:123-126.</w:t>
      </w:r>
    </w:p>
    <w:p w:rsidR="006D5BB3" w:rsidRPr="00766B5C" w:rsidRDefault="006D5BB3" w:rsidP="00766B5C">
      <w:pPr>
        <w:spacing w:before="120" w:after="120" w:line="276" w:lineRule="auto"/>
        <w:ind w:left="1572" w:hangingChars="655" w:hanging="1572"/>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Solamani, A, Sivakumar C, Anbumani S, Suresh T &amp; Arumugam K. 2001. Role of plant geowth regulators on rice production: A review. Agric. Rev. 23:33-40.</w:t>
      </w:r>
    </w:p>
    <w:p w:rsidR="006D5BB3" w:rsidRPr="00766B5C" w:rsidRDefault="006D5BB3" w:rsidP="00766B5C">
      <w:pPr>
        <w:spacing w:before="120" w:after="120" w:line="276" w:lineRule="auto"/>
        <w:ind w:left="1572" w:hangingChars="655" w:hanging="1572"/>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Sontakey PY, WV Belsore, RD Deotale, SC Takzure and SZ Wankhede, 1991. Relative influence of growth hormones growth and yield performance of sesamum (Sesamum indicum Beneficial effect of some growth regulators on the aged seeds L.) New Agriculturist 1: 207-208.</w:t>
      </w:r>
    </w:p>
    <w:p w:rsidR="006D5BB3" w:rsidRPr="00766B5C" w:rsidRDefault="006D5BB3" w:rsidP="00766B5C">
      <w:pPr>
        <w:spacing w:before="120" w:after="120" w:line="276" w:lineRule="auto"/>
        <w:ind w:left="1572" w:hangingChars="655" w:hanging="1572"/>
        <w:jc w:val="both"/>
        <w:rPr>
          <w:rFonts w:ascii="Times New Roman" w:eastAsia="Times New Roman" w:hAnsi="Times New Roman" w:cs="Times New Roman"/>
          <w:bCs/>
          <w:color w:val="000000" w:themeColor="text1"/>
          <w:sz w:val="24"/>
          <w:szCs w:val="24"/>
        </w:rPr>
      </w:pPr>
      <w:r w:rsidRPr="00766B5C">
        <w:rPr>
          <w:rFonts w:ascii="Times New Roman" w:eastAsia="Times New Roman" w:hAnsi="Times New Roman" w:cs="Times New Roman"/>
          <w:bCs/>
          <w:color w:val="000000" w:themeColor="text1"/>
          <w:sz w:val="24"/>
          <w:szCs w:val="24"/>
        </w:rPr>
        <w:t>SOPA. 2022. SOPA Statistical data, http://www.sopa.org</w:t>
      </w:r>
    </w:p>
    <w:p w:rsidR="006D5BB3" w:rsidRPr="00766B5C" w:rsidRDefault="006D5BB3" w:rsidP="00766B5C">
      <w:pPr>
        <w:spacing w:before="120" w:after="120" w:line="276" w:lineRule="auto"/>
        <w:ind w:left="1572" w:hangingChars="655" w:hanging="1572"/>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 xml:space="preserve">Taiz L and E Zeiger. 2010. Plant Physiology. 3rd Edition, Sinauer Associates, Inc., Publishers Sunderland Masschusetts, USA. p. 690. </w:t>
      </w:r>
    </w:p>
    <w:p w:rsidR="006D5BB3" w:rsidRPr="00766B5C" w:rsidRDefault="006D5BB3" w:rsidP="00766B5C">
      <w:pPr>
        <w:spacing w:before="120" w:after="120" w:line="276" w:lineRule="auto"/>
        <w:ind w:left="1572" w:hangingChars="655" w:hanging="1572"/>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Upadhyay R G and Ranjan R. 2015. Effect of growth hormone on morphological parameters, yield and quality of soybean (Glycine max (L.) Merrill) during changing scenario of climate under mid hill condition of Uttarakhand 33(2):1899-1904.</w:t>
      </w:r>
    </w:p>
    <w:p w:rsidR="006D5BB3" w:rsidRPr="00766B5C" w:rsidRDefault="006D5BB3" w:rsidP="00766B5C">
      <w:pPr>
        <w:spacing w:before="120" w:after="120" w:line="276" w:lineRule="auto"/>
        <w:ind w:left="1572" w:hangingChars="655" w:hanging="1572"/>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Watson DJ. 1952. Physiological basic of variation in yield. Advance Agronomy, 14: 101-145.</w:t>
      </w:r>
    </w:p>
    <w:p w:rsidR="006D5BB3" w:rsidRPr="00766B5C" w:rsidRDefault="006D5BB3" w:rsidP="00766B5C">
      <w:pPr>
        <w:spacing w:before="120" w:after="120" w:line="276" w:lineRule="auto"/>
        <w:ind w:left="1572" w:hangingChars="655" w:hanging="1572"/>
        <w:jc w:val="both"/>
        <w:rPr>
          <w:rFonts w:ascii="Times New Roman" w:hAnsi="Times New Roman" w:cs="Times New Roman"/>
          <w:color w:val="000000" w:themeColor="text1"/>
          <w:sz w:val="24"/>
          <w:szCs w:val="24"/>
        </w:rPr>
      </w:pPr>
    </w:p>
    <w:p w:rsidR="00304309" w:rsidRPr="00766B5C" w:rsidRDefault="00304309" w:rsidP="00766B5C">
      <w:pPr>
        <w:spacing w:line="276" w:lineRule="auto"/>
        <w:jc w:val="both"/>
        <w:rPr>
          <w:rFonts w:ascii="Times New Roman" w:hAnsi="Times New Roman" w:cs="Times New Roman"/>
          <w:color w:val="000000" w:themeColor="text1"/>
          <w:sz w:val="24"/>
          <w:szCs w:val="24"/>
        </w:rPr>
      </w:pPr>
    </w:p>
    <w:sectPr w:rsidR="00304309" w:rsidRPr="00766B5C" w:rsidSect="00F15B7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P" w:date="2026-03-12T19:06:00Z" w:initials="H">
    <w:p w:rsidR="0070169C" w:rsidRDefault="0070169C">
      <w:pPr>
        <w:pStyle w:val="CommentText"/>
      </w:pPr>
      <w:r>
        <w:rPr>
          <w:rStyle w:val="CommentReference"/>
        </w:rPr>
        <w:annotationRef/>
      </w:r>
      <w:r>
        <w:t>Effect of Foliar Application of Gibberellic Acid and Triacontanol on Growth, Physiological Performance and Productivity of Soybean (</w:t>
      </w:r>
      <w:r>
        <w:rPr>
          <w:rStyle w:val="Emphasis"/>
        </w:rPr>
        <w:t>Glycine max</w:t>
      </w:r>
      <w:r>
        <w:t xml:space="preserve"> (L.) Merrill)</w:t>
      </w:r>
    </w:p>
  </w:comment>
  <w:comment w:id="1" w:author="HP" w:date="2026-03-12T19:02:00Z" w:initials="H">
    <w:p w:rsidR="000C7770" w:rsidRDefault="000C7770">
      <w:pPr>
        <w:pStyle w:val="CommentText"/>
      </w:pPr>
      <w:r>
        <w:rPr>
          <w:rStyle w:val="CommentReference"/>
        </w:rPr>
        <w:annotationRef/>
      </w:r>
      <w:r w:rsidR="009C47D3">
        <w:t xml:space="preserve">The </w:t>
      </w:r>
      <w:r w:rsidRPr="000C7770">
        <w:t xml:space="preserve">foliar application of Triacontanol@ 0.5 ml/L </w:t>
      </w:r>
      <w:r w:rsidR="009C47D3">
        <w:t xml:space="preserve">was found to have </w:t>
      </w:r>
      <w:r>
        <w:t xml:space="preserve">significant effect on </w:t>
      </w:r>
      <w:r w:rsidRPr="000C7770">
        <w:t>th</w:t>
      </w:r>
      <w:r>
        <w:t xml:space="preserve">e number of seeds per pod. </w:t>
      </w:r>
      <w:r w:rsidR="00F7510D">
        <w:t>Foliar application of GA₃ at 3.0 mL L⁻¹ significantly increased plant height, leaf area index (LAI), crop growth rate (CGR), number of branches per plant, seeds per pod, and 100-seed weight in soybean.</w:t>
      </w:r>
    </w:p>
    <w:p w:rsidR="009C47D3" w:rsidRDefault="009C47D3">
      <w:pPr>
        <w:pStyle w:val="CommentText"/>
      </w:pPr>
    </w:p>
    <w:p w:rsidR="00F7510D" w:rsidRDefault="00F7510D">
      <w:pPr>
        <w:pStyle w:val="CommentText"/>
      </w:pPr>
    </w:p>
  </w:comment>
  <w:comment w:id="2" w:author="HP" w:date="2026-03-12T19:07:00Z" w:initials="H">
    <w:p w:rsidR="0070169C" w:rsidRDefault="0070169C">
      <w:pPr>
        <w:pStyle w:val="CommentText"/>
      </w:pPr>
      <w:r>
        <w:rPr>
          <w:rStyle w:val="CommentReference"/>
        </w:rPr>
        <w:annotationRef/>
      </w:r>
      <w:r>
        <w:t>Uniform citation style in text required</w:t>
      </w:r>
    </w:p>
  </w:comment>
  <w:comment w:id="3" w:author="HP" w:date="2026-03-12T18:22:00Z" w:initials="H">
    <w:p w:rsidR="0002073F" w:rsidRDefault="0002073F">
      <w:pPr>
        <w:pStyle w:val="CommentText"/>
      </w:pPr>
      <w:r>
        <w:rPr>
          <w:rStyle w:val="CommentReference"/>
        </w:rPr>
        <w:annotationRef/>
      </w:r>
      <w:r w:rsidRPr="007B51B6">
        <w:rPr>
          <w:rFonts w:ascii="Times New Roman" w:hAnsi="Times New Roman" w:cs="Times New Roman"/>
          <w:sz w:val="24"/>
          <w:szCs w:val="24"/>
        </w:rPr>
        <w:t xml:space="preserve">Keeping these points in view, </w:t>
      </w:r>
      <w:r>
        <w:rPr>
          <w:rFonts w:ascii="Times New Roman" w:hAnsi="Times New Roman" w:cs="Times New Roman"/>
          <w:sz w:val="24"/>
          <w:szCs w:val="24"/>
        </w:rPr>
        <w:t>t</w:t>
      </w:r>
      <w:r>
        <w:t>he current investigation was undertaken with the objective to examine the effect of foliar application of gibberellic acid (GA) and triacontanol on the growth, phenology, photosynthetic efficiency, and productivity of soybean.</w:t>
      </w:r>
    </w:p>
  </w:comment>
  <w:comment w:id="4" w:author="HP" w:date="2026-03-12T18:28:00Z" w:initials="H">
    <w:p w:rsidR="00EF17A2" w:rsidRDefault="00EF17A2">
      <w:pPr>
        <w:pStyle w:val="CommentText"/>
      </w:pPr>
      <w:r>
        <w:rPr>
          <w:rStyle w:val="CommentReference"/>
        </w:rPr>
        <w:annotationRef/>
      </w:r>
      <w:r>
        <w:t>Break long stentences to have more clearity of language</w:t>
      </w:r>
    </w:p>
  </w:comment>
  <w:comment w:id="5" w:author="HP" w:date="2026-03-12T18:30:00Z" w:initials="H">
    <w:p w:rsidR="00EF17A2" w:rsidRDefault="00EF17A2">
      <w:pPr>
        <w:pStyle w:val="CommentText"/>
      </w:pPr>
      <w:r>
        <w:rPr>
          <w:rStyle w:val="CommentReference"/>
        </w:rPr>
        <w:annotationRef/>
      </w:r>
      <w:r>
        <w:t>Not clear</w:t>
      </w:r>
    </w:p>
  </w:comment>
  <w:comment w:id="6" w:author="HP" w:date="2026-03-12T19:47:00Z" w:initials="H">
    <w:p w:rsidR="00E81D21" w:rsidRDefault="000112D3" w:rsidP="00E81D21">
      <w:pPr>
        <w:pStyle w:val="CommentText"/>
      </w:pPr>
      <w:r>
        <w:rPr>
          <w:rStyle w:val="CommentReference"/>
        </w:rPr>
        <w:annotationRef/>
      </w:r>
    </w:p>
    <w:p w:rsidR="000112D3" w:rsidRDefault="000112D3" w:rsidP="00E81D21">
      <w:pPr>
        <w:pStyle w:val="CommentText"/>
        <w:numPr>
          <w:ilvl w:val="0"/>
          <w:numId w:val="2"/>
        </w:numPr>
      </w:pPr>
      <w:r>
        <w:t>More clarity in sentences are required in result and discussion part.</w:t>
      </w:r>
    </w:p>
    <w:p w:rsidR="00E81D21" w:rsidRDefault="00E81D21" w:rsidP="00D5604A">
      <w:pPr>
        <w:pStyle w:val="CommentText"/>
        <w:numPr>
          <w:ilvl w:val="0"/>
          <w:numId w:val="2"/>
        </w:numPr>
      </w:pPr>
      <w:r w:rsidRPr="00E81D21">
        <w:t>Include comprehensive yield data (e.g., 100-se</w:t>
      </w:r>
      <w:r>
        <w:t xml:space="preserve">ed weight, total grain yield) </w:t>
      </w:r>
    </w:p>
    <w:p w:rsidR="00E81D21" w:rsidRDefault="00E81D21" w:rsidP="00E81D21">
      <w:pPr>
        <w:pStyle w:val="CommentText"/>
        <w:numPr>
          <w:ilvl w:val="0"/>
          <w:numId w:val="2"/>
        </w:numPr>
      </w:pPr>
      <w:r w:rsidRPr="00E81D21">
        <w:t>Clarify the experimental duration (one</w:t>
      </w:r>
      <w:r>
        <w:t xml:space="preserve"> vs. two seasons) </w:t>
      </w:r>
    </w:p>
  </w:comment>
  <w:comment w:id="8" w:author="HP" w:date="2026-03-12T18:33:00Z" w:initials="H">
    <w:p w:rsidR="00EF17A2" w:rsidRDefault="00EF17A2">
      <w:pPr>
        <w:pStyle w:val="CommentText"/>
      </w:pPr>
      <w:r>
        <w:rPr>
          <w:rStyle w:val="CommentReference"/>
        </w:rPr>
        <w:annotationRef/>
      </w:r>
      <w:r>
        <w:t>repeat</w:t>
      </w:r>
    </w:p>
  </w:comment>
  <w:comment w:id="7" w:author="HP" w:date="2026-03-12T18:49:00Z" w:initials="H">
    <w:p w:rsidR="000112D3" w:rsidRDefault="000112D3">
      <w:pPr>
        <w:pStyle w:val="CommentText"/>
      </w:pPr>
      <w:r>
        <w:rPr>
          <w:rStyle w:val="CommentReference"/>
        </w:rPr>
        <w:annotationRef/>
      </w:r>
      <w:r>
        <w:t xml:space="preserve"> Statistical analysis of data is required</w:t>
      </w:r>
      <w:r w:rsidR="009C47D3">
        <w:t>.</w:t>
      </w:r>
    </w:p>
  </w:comment>
  <w:comment w:id="10" w:author="HP" w:date="2026-03-12T19:46:00Z" w:initials="H">
    <w:p w:rsidR="00D5604A" w:rsidRDefault="00D5604A">
      <w:pPr>
        <w:pStyle w:val="CommentText"/>
      </w:pPr>
      <w:r>
        <w:rPr>
          <w:rStyle w:val="CommentReference"/>
        </w:rPr>
        <w:annotationRef/>
      </w:r>
      <w:r>
        <w:t xml:space="preserve">Revision in </w:t>
      </w:r>
      <w:r w:rsidRPr="00E81D21">
        <w:t xml:space="preserve">the abstract and conclusion </w:t>
      </w:r>
      <w:r>
        <w:t xml:space="preserve">part are required </w:t>
      </w:r>
      <w:r w:rsidRPr="00E81D21">
        <w:t>to align with the actual data presented.</w:t>
      </w:r>
    </w:p>
  </w:comment>
  <w:comment w:id="12" w:author="HP" w:date="2026-03-12T18:53:00Z" w:initials="H">
    <w:p w:rsidR="009C47D3" w:rsidRDefault="009C47D3">
      <w:pPr>
        <w:pStyle w:val="CommentText"/>
      </w:pPr>
      <w:r>
        <w:rPr>
          <w:rStyle w:val="CommentReference"/>
        </w:rPr>
        <w:annotationRef/>
      </w:r>
      <w:r>
        <w:t>Cite recent references.</w:t>
      </w:r>
    </w:p>
    <w:p w:rsidR="009C47D3" w:rsidRDefault="009C47D3">
      <w:pPr>
        <w:pStyle w:val="CommentText"/>
      </w:pPr>
      <w:r>
        <w:t>Follow single reference style.</w:t>
      </w:r>
    </w:p>
    <w:p w:rsidR="009C47D3" w:rsidRDefault="009C47D3">
      <w:pPr>
        <w:pStyle w:val="CommentText"/>
      </w:pPr>
      <w:r>
        <w:t>Follow single citation style.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4D7" w:rsidRDefault="007574D7" w:rsidP="007852CC">
      <w:pPr>
        <w:spacing w:after="0" w:line="240" w:lineRule="auto"/>
      </w:pPr>
      <w:r>
        <w:separator/>
      </w:r>
    </w:p>
  </w:endnote>
  <w:endnote w:type="continuationSeparator" w:id="1">
    <w:p w:rsidR="007574D7" w:rsidRDefault="007574D7" w:rsidP="007852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2CC" w:rsidRDefault="007852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2CC" w:rsidRDefault="007852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2CC" w:rsidRDefault="007852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4D7" w:rsidRDefault="007574D7" w:rsidP="007852CC">
      <w:pPr>
        <w:spacing w:after="0" w:line="240" w:lineRule="auto"/>
      </w:pPr>
      <w:r>
        <w:separator/>
      </w:r>
    </w:p>
  </w:footnote>
  <w:footnote w:type="continuationSeparator" w:id="1">
    <w:p w:rsidR="007574D7" w:rsidRDefault="007574D7" w:rsidP="007852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2CC" w:rsidRDefault="00464E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85223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2CC" w:rsidRDefault="00464E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85223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2CC" w:rsidRDefault="00464E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85223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C7C67"/>
    <w:multiLevelType w:val="hybridMultilevel"/>
    <w:tmpl w:val="AD5C5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157B4B"/>
    <w:multiLevelType w:val="hybridMultilevel"/>
    <w:tmpl w:val="4350D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8F1729"/>
    <w:rsid w:val="000112D3"/>
    <w:rsid w:val="0002073F"/>
    <w:rsid w:val="000612A6"/>
    <w:rsid w:val="00062BD9"/>
    <w:rsid w:val="000C7770"/>
    <w:rsid w:val="00152EF4"/>
    <w:rsid w:val="001579C8"/>
    <w:rsid w:val="001A505E"/>
    <w:rsid w:val="00201616"/>
    <w:rsid w:val="00304309"/>
    <w:rsid w:val="00320D50"/>
    <w:rsid w:val="003438E0"/>
    <w:rsid w:val="00344E9B"/>
    <w:rsid w:val="00400DC7"/>
    <w:rsid w:val="00464E1D"/>
    <w:rsid w:val="004A68FA"/>
    <w:rsid w:val="005A33F7"/>
    <w:rsid w:val="00607AEB"/>
    <w:rsid w:val="00642EF4"/>
    <w:rsid w:val="006D5BB3"/>
    <w:rsid w:val="006E619E"/>
    <w:rsid w:val="0070169C"/>
    <w:rsid w:val="00721C92"/>
    <w:rsid w:val="007316D3"/>
    <w:rsid w:val="007574D7"/>
    <w:rsid w:val="00763CD1"/>
    <w:rsid w:val="00766B5C"/>
    <w:rsid w:val="007852CC"/>
    <w:rsid w:val="008F1729"/>
    <w:rsid w:val="00942BD0"/>
    <w:rsid w:val="009457EE"/>
    <w:rsid w:val="009813CD"/>
    <w:rsid w:val="009C47D3"/>
    <w:rsid w:val="00B41575"/>
    <w:rsid w:val="00BA6CE3"/>
    <w:rsid w:val="00BD0C4F"/>
    <w:rsid w:val="00C20160"/>
    <w:rsid w:val="00C21F47"/>
    <w:rsid w:val="00D24634"/>
    <w:rsid w:val="00D5604A"/>
    <w:rsid w:val="00DA1537"/>
    <w:rsid w:val="00DD0B97"/>
    <w:rsid w:val="00E0559E"/>
    <w:rsid w:val="00E81D21"/>
    <w:rsid w:val="00EB267E"/>
    <w:rsid w:val="00EE60C6"/>
    <w:rsid w:val="00EF17A2"/>
    <w:rsid w:val="00F0407B"/>
    <w:rsid w:val="00F15B75"/>
    <w:rsid w:val="00F332F3"/>
    <w:rsid w:val="00F751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B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344E9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59"/>
    <w:qFormat/>
    <w:rsid w:val="00344E9B"/>
    <w:pPr>
      <w:spacing w:after="0" w:line="240" w:lineRule="auto"/>
    </w:pPr>
    <w:rPr>
      <w:kern w:val="2"/>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44E9B"/>
    <w:pPr>
      <w:spacing w:after="0" w:line="240" w:lineRule="auto"/>
    </w:pPr>
    <w:rPr>
      <w:rFonts w:ascii="Calibri" w:eastAsia="Calibri" w:hAnsi="Calibri" w:cs="Mangal"/>
    </w:rPr>
  </w:style>
  <w:style w:type="paragraph" w:customStyle="1" w:styleId="c-article-referencestext">
    <w:name w:val="c-article-references__text"/>
    <w:basedOn w:val="Normal"/>
    <w:rsid w:val="0030430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304309"/>
    <w:rPr>
      <w:color w:val="0563C1" w:themeColor="hyperlink"/>
      <w:u w:val="single"/>
    </w:rPr>
  </w:style>
  <w:style w:type="paragraph" w:customStyle="1" w:styleId="ref">
    <w:name w:val="ref"/>
    <w:basedOn w:val="Normal"/>
    <w:rsid w:val="0030430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citation-authors-year">
    <w:name w:val="citation-authors-year"/>
    <w:basedOn w:val="DefaultParagraphFont"/>
    <w:rsid w:val="00304309"/>
  </w:style>
  <w:style w:type="character" w:customStyle="1" w:styleId="name">
    <w:name w:val="name"/>
    <w:basedOn w:val="DefaultParagraphFont"/>
    <w:rsid w:val="00304309"/>
  </w:style>
  <w:style w:type="character" w:customStyle="1" w:styleId="surname">
    <w:name w:val="surname"/>
    <w:basedOn w:val="DefaultParagraphFont"/>
    <w:rsid w:val="00304309"/>
  </w:style>
  <w:style w:type="character" w:customStyle="1" w:styleId="given-names">
    <w:name w:val="given-names"/>
    <w:basedOn w:val="DefaultParagraphFont"/>
    <w:rsid w:val="00304309"/>
  </w:style>
  <w:style w:type="character" w:customStyle="1" w:styleId="volume">
    <w:name w:val="volume"/>
    <w:basedOn w:val="DefaultParagraphFont"/>
    <w:rsid w:val="00304309"/>
  </w:style>
  <w:style w:type="character" w:customStyle="1" w:styleId="source">
    <w:name w:val="source"/>
    <w:basedOn w:val="DefaultParagraphFont"/>
    <w:rsid w:val="00304309"/>
  </w:style>
  <w:style w:type="character" w:customStyle="1" w:styleId="fpage">
    <w:name w:val="fpage"/>
    <w:basedOn w:val="DefaultParagraphFont"/>
    <w:rsid w:val="00304309"/>
  </w:style>
  <w:style w:type="character" w:customStyle="1" w:styleId="lpage">
    <w:name w:val="lpage"/>
    <w:basedOn w:val="DefaultParagraphFont"/>
    <w:rsid w:val="00304309"/>
  </w:style>
  <w:style w:type="character" w:styleId="HTMLCite">
    <w:name w:val="HTML Cite"/>
    <w:basedOn w:val="DefaultParagraphFont"/>
    <w:uiPriority w:val="99"/>
    <w:semiHidden/>
    <w:unhideWhenUsed/>
    <w:rsid w:val="00304309"/>
    <w:rPr>
      <w:i/>
      <w:iCs/>
    </w:rPr>
  </w:style>
  <w:style w:type="paragraph" w:styleId="ListParagraph">
    <w:name w:val="List Paragraph"/>
    <w:basedOn w:val="Normal"/>
    <w:uiPriority w:val="34"/>
    <w:qFormat/>
    <w:rsid w:val="007316D3"/>
    <w:pPr>
      <w:spacing w:after="200" w:line="276" w:lineRule="auto"/>
      <w:ind w:left="720"/>
      <w:contextualSpacing/>
    </w:pPr>
    <w:rPr>
      <w:rFonts w:ascii="Calibri" w:eastAsia="Calibri" w:hAnsi="Calibri" w:cs="Mangal"/>
    </w:rPr>
  </w:style>
  <w:style w:type="character" w:customStyle="1" w:styleId="UnresolvedMention">
    <w:name w:val="Unresolved Mention"/>
    <w:basedOn w:val="DefaultParagraphFont"/>
    <w:uiPriority w:val="99"/>
    <w:semiHidden/>
    <w:unhideWhenUsed/>
    <w:rsid w:val="00DD0B97"/>
    <w:rPr>
      <w:color w:val="605E5C"/>
      <w:shd w:val="clear" w:color="auto" w:fill="E1DFDD"/>
    </w:rPr>
  </w:style>
  <w:style w:type="paragraph" w:styleId="Header">
    <w:name w:val="header"/>
    <w:basedOn w:val="Normal"/>
    <w:link w:val="HeaderChar"/>
    <w:uiPriority w:val="99"/>
    <w:unhideWhenUsed/>
    <w:rsid w:val="00785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2CC"/>
  </w:style>
  <w:style w:type="paragraph" w:styleId="Footer">
    <w:name w:val="footer"/>
    <w:basedOn w:val="Normal"/>
    <w:link w:val="FooterChar"/>
    <w:uiPriority w:val="99"/>
    <w:unhideWhenUsed/>
    <w:rsid w:val="00785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2CC"/>
  </w:style>
  <w:style w:type="character" w:styleId="CommentReference">
    <w:name w:val="annotation reference"/>
    <w:basedOn w:val="DefaultParagraphFont"/>
    <w:uiPriority w:val="99"/>
    <w:semiHidden/>
    <w:unhideWhenUsed/>
    <w:rsid w:val="000C7770"/>
    <w:rPr>
      <w:sz w:val="16"/>
      <w:szCs w:val="16"/>
    </w:rPr>
  </w:style>
  <w:style w:type="paragraph" w:styleId="CommentText">
    <w:name w:val="annotation text"/>
    <w:basedOn w:val="Normal"/>
    <w:link w:val="CommentTextChar"/>
    <w:uiPriority w:val="99"/>
    <w:semiHidden/>
    <w:unhideWhenUsed/>
    <w:rsid w:val="000C7770"/>
    <w:pPr>
      <w:spacing w:line="240" w:lineRule="auto"/>
    </w:pPr>
    <w:rPr>
      <w:sz w:val="20"/>
      <w:szCs w:val="20"/>
    </w:rPr>
  </w:style>
  <w:style w:type="character" w:customStyle="1" w:styleId="CommentTextChar">
    <w:name w:val="Comment Text Char"/>
    <w:basedOn w:val="DefaultParagraphFont"/>
    <w:link w:val="CommentText"/>
    <w:uiPriority w:val="99"/>
    <w:semiHidden/>
    <w:rsid w:val="000C7770"/>
    <w:rPr>
      <w:sz w:val="20"/>
      <w:szCs w:val="20"/>
    </w:rPr>
  </w:style>
  <w:style w:type="paragraph" w:styleId="CommentSubject">
    <w:name w:val="annotation subject"/>
    <w:basedOn w:val="CommentText"/>
    <w:next w:val="CommentText"/>
    <w:link w:val="CommentSubjectChar"/>
    <w:uiPriority w:val="99"/>
    <w:semiHidden/>
    <w:unhideWhenUsed/>
    <w:rsid w:val="000C7770"/>
    <w:rPr>
      <w:b/>
      <w:bCs/>
    </w:rPr>
  </w:style>
  <w:style w:type="character" w:customStyle="1" w:styleId="CommentSubjectChar">
    <w:name w:val="Comment Subject Char"/>
    <w:basedOn w:val="CommentTextChar"/>
    <w:link w:val="CommentSubject"/>
    <w:uiPriority w:val="99"/>
    <w:semiHidden/>
    <w:rsid w:val="000C7770"/>
    <w:rPr>
      <w:b/>
      <w:bCs/>
    </w:rPr>
  </w:style>
  <w:style w:type="paragraph" w:styleId="BalloonText">
    <w:name w:val="Balloon Text"/>
    <w:basedOn w:val="Normal"/>
    <w:link w:val="BalloonTextChar"/>
    <w:uiPriority w:val="99"/>
    <w:semiHidden/>
    <w:unhideWhenUsed/>
    <w:rsid w:val="000C7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770"/>
    <w:rPr>
      <w:rFonts w:ascii="Tahoma" w:hAnsi="Tahoma" w:cs="Tahoma"/>
      <w:sz w:val="16"/>
      <w:szCs w:val="16"/>
    </w:rPr>
  </w:style>
  <w:style w:type="character" w:styleId="Strong">
    <w:name w:val="Strong"/>
    <w:basedOn w:val="DefaultParagraphFont"/>
    <w:uiPriority w:val="22"/>
    <w:qFormat/>
    <w:rsid w:val="000C7770"/>
    <w:rPr>
      <w:b/>
      <w:bCs/>
    </w:rPr>
  </w:style>
  <w:style w:type="character" w:styleId="Emphasis">
    <w:name w:val="Emphasis"/>
    <w:basedOn w:val="DefaultParagraphFont"/>
    <w:uiPriority w:val="20"/>
    <w:qFormat/>
    <w:rsid w:val="0070169C"/>
    <w:rPr>
      <w:i/>
      <w:iCs/>
    </w:rPr>
  </w:style>
</w:styles>
</file>

<file path=word/webSettings.xml><?xml version="1.0" encoding="utf-8"?>
<w:webSettings xmlns:r="http://schemas.openxmlformats.org/officeDocument/2006/relationships" xmlns:w="http://schemas.openxmlformats.org/wordprocessingml/2006/main">
  <w:divs>
    <w:div w:id="31271115">
      <w:bodyDiv w:val="1"/>
      <w:marLeft w:val="0"/>
      <w:marRight w:val="0"/>
      <w:marTop w:val="0"/>
      <w:marBottom w:val="0"/>
      <w:divBdr>
        <w:top w:val="none" w:sz="0" w:space="0" w:color="auto"/>
        <w:left w:val="none" w:sz="0" w:space="0" w:color="auto"/>
        <w:bottom w:val="none" w:sz="0" w:space="0" w:color="auto"/>
        <w:right w:val="none" w:sz="0" w:space="0" w:color="auto"/>
      </w:divBdr>
    </w:div>
    <w:div w:id="196091527">
      <w:bodyDiv w:val="1"/>
      <w:marLeft w:val="0"/>
      <w:marRight w:val="0"/>
      <w:marTop w:val="0"/>
      <w:marBottom w:val="0"/>
      <w:divBdr>
        <w:top w:val="none" w:sz="0" w:space="0" w:color="auto"/>
        <w:left w:val="none" w:sz="0" w:space="0" w:color="auto"/>
        <w:bottom w:val="none" w:sz="0" w:space="0" w:color="auto"/>
        <w:right w:val="none" w:sz="0" w:space="0" w:color="auto"/>
      </w:divBdr>
    </w:div>
    <w:div w:id="274795626">
      <w:bodyDiv w:val="1"/>
      <w:marLeft w:val="0"/>
      <w:marRight w:val="0"/>
      <w:marTop w:val="0"/>
      <w:marBottom w:val="0"/>
      <w:divBdr>
        <w:top w:val="none" w:sz="0" w:space="0" w:color="auto"/>
        <w:left w:val="none" w:sz="0" w:space="0" w:color="auto"/>
        <w:bottom w:val="none" w:sz="0" w:space="0" w:color="auto"/>
        <w:right w:val="none" w:sz="0" w:space="0" w:color="auto"/>
      </w:divBdr>
    </w:div>
    <w:div w:id="290135460">
      <w:bodyDiv w:val="1"/>
      <w:marLeft w:val="0"/>
      <w:marRight w:val="0"/>
      <w:marTop w:val="0"/>
      <w:marBottom w:val="0"/>
      <w:divBdr>
        <w:top w:val="none" w:sz="0" w:space="0" w:color="auto"/>
        <w:left w:val="none" w:sz="0" w:space="0" w:color="auto"/>
        <w:bottom w:val="none" w:sz="0" w:space="0" w:color="auto"/>
        <w:right w:val="none" w:sz="0" w:space="0" w:color="auto"/>
      </w:divBdr>
    </w:div>
    <w:div w:id="346491326">
      <w:bodyDiv w:val="1"/>
      <w:marLeft w:val="0"/>
      <w:marRight w:val="0"/>
      <w:marTop w:val="0"/>
      <w:marBottom w:val="0"/>
      <w:divBdr>
        <w:top w:val="none" w:sz="0" w:space="0" w:color="auto"/>
        <w:left w:val="none" w:sz="0" w:space="0" w:color="auto"/>
        <w:bottom w:val="none" w:sz="0" w:space="0" w:color="auto"/>
        <w:right w:val="none" w:sz="0" w:space="0" w:color="auto"/>
      </w:divBdr>
    </w:div>
    <w:div w:id="395788179">
      <w:bodyDiv w:val="1"/>
      <w:marLeft w:val="0"/>
      <w:marRight w:val="0"/>
      <w:marTop w:val="0"/>
      <w:marBottom w:val="0"/>
      <w:divBdr>
        <w:top w:val="none" w:sz="0" w:space="0" w:color="auto"/>
        <w:left w:val="none" w:sz="0" w:space="0" w:color="auto"/>
        <w:bottom w:val="none" w:sz="0" w:space="0" w:color="auto"/>
        <w:right w:val="none" w:sz="0" w:space="0" w:color="auto"/>
      </w:divBdr>
    </w:div>
    <w:div w:id="536117094">
      <w:bodyDiv w:val="1"/>
      <w:marLeft w:val="0"/>
      <w:marRight w:val="0"/>
      <w:marTop w:val="0"/>
      <w:marBottom w:val="0"/>
      <w:divBdr>
        <w:top w:val="none" w:sz="0" w:space="0" w:color="auto"/>
        <w:left w:val="none" w:sz="0" w:space="0" w:color="auto"/>
        <w:bottom w:val="none" w:sz="0" w:space="0" w:color="auto"/>
        <w:right w:val="none" w:sz="0" w:space="0" w:color="auto"/>
      </w:divBdr>
    </w:div>
    <w:div w:id="787504350">
      <w:bodyDiv w:val="1"/>
      <w:marLeft w:val="0"/>
      <w:marRight w:val="0"/>
      <w:marTop w:val="0"/>
      <w:marBottom w:val="0"/>
      <w:divBdr>
        <w:top w:val="none" w:sz="0" w:space="0" w:color="auto"/>
        <w:left w:val="none" w:sz="0" w:space="0" w:color="auto"/>
        <w:bottom w:val="none" w:sz="0" w:space="0" w:color="auto"/>
        <w:right w:val="none" w:sz="0" w:space="0" w:color="auto"/>
      </w:divBdr>
    </w:div>
    <w:div w:id="834147439">
      <w:bodyDiv w:val="1"/>
      <w:marLeft w:val="0"/>
      <w:marRight w:val="0"/>
      <w:marTop w:val="0"/>
      <w:marBottom w:val="0"/>
      <w:divBdr>
        <w:top w:val="none" w:sz="0" w:space="0" w:color="auto"/>
        <w:left w:val="none" w:sz="0" w:space="0" w:color="auto"/>
        <w:bottom w:val="none" w:sz="0" w:space="0" w:color="auto"/>
        <w:right w:val="none" w:sz="0" w:space="0" w:color="auto"/>
      </w:divBdr>
    </w:div>
    <w:div w:id="883491661">
      <w:bodyDiv w:val="1"/>
      <w:marLeft w:val="0"/>
      <w:marRight w:val="0"/>
      <w:marTop w:val="0"/>
      <w:marBottom w:val="0"/>
      <w:divBdr>
        <w:top w:val="none" w:sz="0" w:space="0" w:color="auto"/>
        <w:left w:val="none" w:sz="0" w:space="0" w:color="auto"/>
        <w:bottom w:val="none" w:sz="0" w:space="0" w:color="auto"/>
        <w:right w:val="none" w:sz="0" w:space="0" w:color="auto"/>
      </w:divBdr>
    </w:div>
    <w:div w:id="929004809">
      <w:bodyDiv w:val="1"/>
      <w:marLeft w:val="0"/>
      <w:marRight w:val="0"/>
      <w:marTop w:val="0"/>
      <w:marBottom w:val="0"/>
      <w:divBdr>
        <w:top w:val="none" w:sz="0" w:space="0" w:color="auto"/>
        <w:left w:val="none" w:sz="0" w:space="0" w:color="auto"/>
        <w:bottom w:val="none" w:sz="0" w:space="0" w:color="auto"/>
        <w:right w:val="none" w:sz="0" w:space="0" w:color="auto"/>
      </w:divBdr>
    </w:div>
    <w:div w:id="950818842">
      <w:bodyDiv w:val="1"/>
      <w:marLeft w:val="0"/>
      <w:marRight w:val="0"/>
      <w:marTop w:val="0"/>
      <w:marBottom w:val="0"/>
      <w:divBdr>
        <w:top w:val="none" w:sz="0" w:space="0" w:color="auto"/>
        <w:left w:val="none" w:sz="0" w:space="0" w:color="auto"/>
        <w:bottom w:val="none" w:sz="0" w:space="0" w:color="auto"/>
        <w:right w:val="none" w:sz="0" w:space="0" w:color="auto"/>
      </w:divBdr>
    </w:div>
    <w:div w:id="976254444">
      <w:bodyDiv w:val="1"/>
      <w:marLeft w:val="0"/>
      <w:marRight w:val="0"/>
      <w:marTop w:val="0"/>
      <w:marBottom w:val="0"/>
      <w:divBdr>
        <w:top w:val="none" w:sz="0" w:space="0" w:color="auto"/>
        <w:left w:val="none" w:sz="0" w:space="0" w:color="auto"/>
        <w:bottom w:val="none" w:sz="0" w:space="0" w:color="auto"/>
        <w:right w:val="none" w:sz="0" w:space="0" w:color="auto"/>
      </w:divBdr>
    </w:div>
    <w:div w:id="1062826739">
      <w:bodyDiv w:val="1"/>
      <w:marLeft w:val="0"/>
      <w:marRight w:val="0"/>
      <w:marTop w:val="0"/>
      <w:marBottom w:val="0"/>
      <w:divBdr>
        <w:top w:val="none" w:sz="0" w:space="0" w:color="auto"/>
        <w:left w:val="none" w:sz="0" w:space="0" w:color="auto"/>
        <w:bottom w:val="none" w:sz="0" w:space="0" w:color="auto"/>
        <w:right w:val="none" w:sz="0" w:space="0" w:color="auto"/>
      </w:divBdr>
    </w:div>
    <w:div w:id="1116174362">
      <w:bodyDiv w:val="1"/>
      <w:marLeft w:val="0"/>
      <w:marRight w:val="0"/>
      <w:marTop w:val="0"/>
      <w:marBottom w:val="0"/>
      <w:divBdr>
        <w:top w:val="none" w:sz="0" w:space="0" w:color="auto"/>
        <w:left w:val="none" w:sz="0" w:space="0" w:color="auto"/>
        <w:bottom w:val="none" w:sz="0" w:space="0" w:color="auto"/>
        <w:right w:val="none" w:sz="0" w:space="0" w:color="auto"/>
      </w:divBdr>
    </w:div>
    <w:div w:id="1118641278">
      <w:bodyDiv w:val="1"/>
      <w:marLeft w:val="0"/>
      <w:marRight w:val="0"/>
      <w:marTop w:val="0"/>
      <w:marBottom w:val="0"/>
      <w:divBdr>
        <w:top w:val="none" w:sz="0" w:space="0" w:color="auto"/>
        <w:left w:val="none" w:sz="0" w:space="0" w:color="auto"/>
        <w:bottom w:val="none" w:sz="0" w:space="0" w:color="auto"/>
        <w:right w:val="none" w:sz="0" w:space="0" w:color="auto"/>
      </w:divBdr>
    </w:div>
    <w:div w:id="1254163769">
      <w:bodyDiv w:val="1"/>
      <w:marLeft w:val="0"/>
      <w:marRight w:val="0"/>
      <w:marTop w:val="0"/>
      <w:marBottom w:val="0"/>
      <w:divBdr>
        <w:top w:val="none" w:sz="0" w:space="0" w:color="auto"/>
        <w:left w:val="none" w:sz="0" w:space="0" w:color="auto"/>
        <w:bottom w:val="none" w:sz="0" w:space="0" w:color="auto"/>
        <w:right w:val="none" w:sz="0" w:space="0" w:color="auto"/>
      </w:divBdr>
    </w:div>
    <w:div w:id="1357193676">
      <w:bodyDiv w:val="1"/>
      <w:marLeft w:val="0"/>
      <w:marRight w:val="0"/>
      <w:marTop w:val="0"/>
      <w:marBottom w:val="0"/>
      <w:divBdr>
        <w:top w:val="none" w:sz="0" w:space="0" w:color="auto"/>
        <w:left w:val="none" w:sz="0" w:space="0" w:color="auto"/>
        <w:bottom w:val="none" w:sz="0" w:space="0" w:color="auto"/>
        <w:right w:val="none" w:sz="0" w:space="0" w:color="auto"/>
      </w:divBdr>
    </w:div>
    <w:div w:id="1394887950">
      <w:bodyDiv w:val="1"/>
      <w:marLeft w:val="0"/>
      <w:marRight w:val="0"/>
      <w:marTop w:val="0"/>
      <w:marBottom w:val="0"/>
      <w:divBdr>
        <w:top w:val="none" w:sz="0" w:space="0" w:color="auto"/>
        <w:left w:val="none" w:sz="0" w:space="0" w:color="auto"/>
        <w:bottom w:val="none" w:sz="0" w:space="0" w:color="auto"/>
        <w:right w:val="none" w:sz="0" w:space="0" w:color="auto"/>
      </w:divBdr>
    </w:div>
    <w:div w:id="1432317254">
      <w:bodyDiv w:val="1"/>
      <w:marLeft w:val="0"/>
      <w:marRight w:val="0"/>
      <w:marTop w:val="0"/>
      <w:marBottom w:val="0"/>
      <w:divBdr>
        <w:top w:val="none" w:sz="0" w:space="0" w:color="auto"/>
        <w:left w:val="none" w:sz="0" w:space="0" w:color="auto"/>
        <w:bottom w:val="none" w:sz="0" w:space="0" w:color="auto"/>
        <w:right w:val="none" w:sz="0" w:space="0" w:color="auto"/>
      </w:divBdr>
    </w:div>
    <w:div w:id="1472405385">
      <w:bodyDiv w:val="1"/>
      <w:marLeft w:val="0"/>
      <w:marRight w:val="0"/>
      <w:marTop w:val="0"/>
      <w:marBottom w:val="0"/>
      <w:divBdr>
        <w:top w:val="none" w:sz="0" w:space="0" w:color="auto"/>
        <w:left w:val="none" w:sz="0" w:space="0" w:color="auto"/>
        <w:bottom w:val="none" w:sz="0" w:space="0" w:color="auto"/>
        <w:right w:val="none" w:sz="0" w:space="0" w:color="auto"/>
      </w:divBdr>
    </w:div>
    <w:div w:id="1560944844">
      <w:bodyDiv w:val="1"/>
      <w:marLeft w:val="0"/>
      <w:marRight w:val="0"/>
      <w:marTop w:val="0"/>
      <w:marBottom w:val="0"/>
      <w:divBdr>
        <w:top w:val="none" w:sz="0" w:space="0" w:color="auto"/>
        <w:left w:val="none" w:sz="0" w:space="0" w:color="auto"/>
        <w:bottom w:val="none" w:sz="0" w:space="0" w:color="auto"/>
        <w:right w:val="none" w:sz="0" w:space="0" w:color="auto"/>
      </w:divBdr>
    </w:div>
    <w:div w:id="1577940281">
      <w:bodyDiv w:val="1"/>
      <w:marLeft w:val="0"/>
      <w:marRight w:val="0"/>
      <w:marTop w:val="0"/>
      <w:marBottom w:val="0"/>
      <w:divBdr>
        <w:top w:val="none" w:sz="0" w:space="0" w:color="auto"/>
        <w:left w:val="none" w:sz="0" w:space="0" w:color="auto"/>
        <w:bottom w:val="none" w:sz="0" w:space="0" w:color="auto"/>
        <w:right w:val="none" w:sz="0" w:space="0" w:color="auto"/>
      </w:divBdr>
    </w:div>
    <w:div w:id="1707557383">
      <w:bodyDiv w:val="1"/>
      <w:marLeft w:val="0"/>
      <w:marRight w:val="0"/>
      <w:marTop w:val="0"/>
      <w:marBottom w:val="0"/>
      <w:divBdr>
        <w:top w:val="none" w:sz="0" w:space="0" w:color="auto"/>
        <w:left w:val="none" w:sz="0" w:space="0" w:color="auto"/>
        <w:bottom w:val="none" w:sz="0" w:space="0" w:color="auto"/>
        <w:right w:val="none" w:sz="0" w:space="0" w:color="auto"/>
      </w:divBdr>
    </w:div>
    <w:div w:id="1779641151">
      <w:bodyDiv w:val="1"/>
      <w:marLeft w:val="0"/>
      <w:marRight w:val="0"/>
      <w:marTop w:val="0"/>
      <w:marBottom w:val="0"/>
      <w:divBdr>
        <w:top w:val="none" w:sz="0" w:space="0" w:color="auto"/>
        <w:left w:val="none" w:sz="0" w:space="0" w:color="auto"/>
        <w:bottom w:val="none" w:sz="0" w:space="0" w:color="auto"/>
        <w:right w:val="none" w:sz="0" w:space="0" w:color="auto"/>
      </w:divBdr>
    </w:div>
    <w:div w:id="1784959361">
      <w:bodyDiv w:val="1"/>
      <w:marLeft w:val="0"/>
      <w:marRight w:val="0"/>
      <w:marTop w:val="0"/>
      <w:marBottom w:val="0"/>
      <w:divBdr>
        <w:top w:val="none" w:sz="0" w:space="0" w:color="auto"/>
        <w:left w:val="none" w:sz="0" w:space="0" w:color="auto"/>
        <w:bottom w:val="none" w:sz="0" w:space="0" w:color="auto"/>
        <w:right w:val="none" w:sz="0" w:space="0" w:color="auto"/>
      </w:divBdr>
    </w:div>
    <w:div w:id="1820608091">
      <w:bodyDiv w:val="1"/>
      <w:marLeft w:val="0"/>
      <w:marRight w:val="0"/>
      <w:marTop w:val="0"/>
      <w:marBottom w:val="0"/>
      <w:divBdr>
        <w:top w:val="none" w:sz="0" w:space="0" w:color="auto"/>
        <w:left w:val="none" w:sz="0" w:space="0" w:color="auto"/>
        <w:bottom w:val="none" w:sz="0" w:space="0" w:color="auto"/>
        <w:right w:val="none" w:sz="0" w:space="0" w:color="auto"/>
      </w:divBdr>
    </w:div>
    <w:div w:id="1827822603">
      <w:bodyDiv w:val="1"/>
      <w:marLeft w:val="0"/>
      <w:marRight w:val="0"/>
      <w:marTop w:val="0"/>
      <w:marBottom w:val="0"/>
      <w:divBdr>
        <w:top w:val="none" w:sz="0" w:space="0" w:color="auto"/>
        <w:left w:val="none" w:sz="0" w:space="0" w:color="auto"/>
        <w:bottom w:val="none" w:sz="0" w:space="0" w:color="auto"/>
        <w:right w:val="none" w:sz="0" w:space="0" w:color="auto"/>
      </w:divBdr>
    </w:div>
    <w:div w:id="2031291738">
      <w:bodyDiv w:val="1"/>
      <w:marLeft w:val="0"/>
      <w:marRight w:val="0"/>
      <w:marTop w:val="0"/>
      <w:marBottom w:val="0"/>
      <w:divBdr>
        <w:top w:val="none" w:sz="0" w:space="0" w:color="auto"/>
        <w:left w:val="none" w:sz="0" w:space="0" w:color="auto"/>
        <w:bottom w:val="none" w:sz="0" w:space="0" w:color="auto"/>
        <w:right w:val="none" w:sz="0" w:space="0" w:color="auto"/>
      </w:divBdr>
    </w:div>
    <w:div w:id="209073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3390%2Fnu10010043" TargetMode="External"/><Relationship Id="rId4" Type="http://schemas.openxmlformats.org/officeDocument/2006/relationships/settings" Target="settings.xml"/><Relationship Id="rId9" Type="http://schemas.openxmlformats.org/officeDocument/2006/relationships/hyperlink" Target="https://scholar.google.com/scholar_lookup?title=Effect%20of%20soybeans%20and%20soy%20sauce%20on%20vasomotor%20symptoms%20during%20menopause&amp;author=Guti%C3%A9rrez&amp;publication_year=200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6368F-2310-4D2D-84EF-69A3F1BD1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Pages>
  <Words>2486</Words>
  <Characters>14173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HP</cp:lastModifiedBy>
  <cp:revision>10</cp:revision>
  <dcterms:created xsi:type="dcterms:W3CDTF">2026-03-11T06:09:00Z</dcterms:created>
  <dcterms:modified xsi:type="dcterms:W3CDTF">2026-03-12T14:17:00Z</dcterms:modified>
</cp:coreProperties>
</file>