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609EB" w:rsidRPr="00342F7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609EB" w:rsidRPr="00342F7F" w:rsidRDefault="008609EB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8609EB" w:rsidRPr="00342F7F" w:rsidTr="00107C72">
        <w:trPr>
          <w:trHeight w:val="290"/>
        </w:trPr>
        <w:tc>
          <w:tcPr>
            <w:tcW w:w="1186" w:type="pct"/>
          </w:tcPr>
          <w:p w:rsidR="008609EB" w:rsidRPr="00342F7F" w:rsidRDefault="008609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EB" w:rsidRPr="00342F7F" w:rsidRDefault="005B50F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8609EB" w:rsidRPr="00342F7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Research Journal of Gastroenterology and Hepatology </w:t>
              </w:r>
            </w:hyperlink>
          </w:p>
        </w:tc>
      </w:tr>
      <w:tr w:rsidR="008609EB" w:rsidRPr="00342F7F" w:rsidTr="00107C72">
        <w:trPr>
          <w:trHeight w:val="290"/>
        </w:trPr>
        <w:tc>
          <w:tcPr>
            <w:tcW w:w="1186" w:type="pct"/>
          </w:tcPr>
          <w:p w:rsidR="008609EB" w:rsidRPr="00342F7F" w:rsidRDefault="008609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EB" w:rsidRPr="00342F7F" w:rsidRDefault="00C4502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Ms_IRJGH_155948</w:t>
            </w:r>
          </w:p>
        </w:tc>
      </w:tr>
      <w:tr w:rsidR="008609EB" w:rsidRPr="00342F7F" w:rsidTr="00107C72">
        <w:trPr>
          <w:trHeight w:val="650"/>
        </w:trPr>
        <w:tc>
          <w:tcPr>
            <w:tcW w:w="1186" w:type="pct"/>
          </w:tcPr>
          <w:p w:rsidR="008609EB" w:rsidRPr="00342F7F" w:rsidRDefault="008609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EB" w:rsidRPr="00342F7F" w:rsidRDefault="00C450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on Lymphadenectomy Strategies in Early Gastric Cancer: Sentinel Node Navigation Surgery Versus Regional Lymphadenectomy</w:t>
            </w:r>
          </w:p>
        </w:tc>
      </w:tr>
      <w:tr w:rsidR="008609EB" w:rsidRPr="00342F7F" w:rsidTr="00107C72">
        <w:trPr>
          <w:trHeight w:val="332"/>
        </w:trPr>
        <w:tc>
          <w:tcPr>
            <w:tcW w:w="1186" w:type="pct"/>
          </w:tcPr>
          <w:p w:rsidR="008609EB" w:rsidRPr="00342F7F" w:rsidRDefault="008609E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EB" w:rsidRPr="00342F7F" w:rsidRDefault="008609E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8609EB" w:rsidRPr="00342F7F" w:rsidRDefault="008609EB" w:rsidP="008609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609EB" w:rsidRPr="00342F7F" w:rsidRDefault="008609EB" w:rsidP="008609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42F7F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8609EB" w:rsidRPr="00342F7F" w:rsidRDefault="008609EB" w:rsidP="008609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8609EB" w:rsidRPr="00342F7F" w:rsidRDefault="008609EB" w:rsidP="008609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609EB" w:rsidRPr="00342F7F" w:rsidTr="00770EEE">
        <w:tc>
          <w:tcPr>
            <w:tcW w:w="1789" w:type="pct"/>
            <w:noWrap/>
          </w:tcPr>
          <w:p w:rsidR="008609EB" w:rsidRPr="00342F7F" w:rsidRDefault="008609E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8609EB" w:rsidRPr="00342F7F" w:rsidRDefault="008609E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2F7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8609EB" w:rsidRPr="00342F7F" w:rsidRDefault="008609E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2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2F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609EB" w:rsidRPr="00342F7F" w:rsidRDefault="008609E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770EEE">
        <w:trPr>
          <w:trHeight w:val="1264"/>
        </w:trPr>
        <w:tc>
          <w:tcPr>
            <w:tcW w:w="1789" w:type="pct"/>
            <w:noWrap/>
          </w:tcPr>
          <w:p w:rsidR="008609EB" w:rsidRPr="00342F7F" w:rsidRDefault="008609E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609EB" w:rsidRPr="00342F7F" w:rsidRDefault="008609EB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609EB" w:rsidRPr="00342F7F" w:rsidRDefault="008609E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609EB" w:rsidRPr="00342F7F" w:rsidRDefault="008609EB" w:rsidP="008609EB">
      <w:pPr>
        <w:rPr>
          <w:rFonts w:ascii="Arial" w:hAnsi="Arial" w:cs="Arial"/>
          <w:sz w:val="20"/>
          <w:szCs w:val="20"/>
          <w:lang w:val="en-GB"/>
        </w:rPr>
      </w:pPr>
    </w:p>
    <w:p w:rsidR="008609EB" w:rsidRPr="00342F7F" w:rsidRDefault="008609EB" w:rsidP="008609EB">
      <w:pPr>
        <w:pStyle w:val="Heading2"/>
        <w:jc w:val="left"/>
        <w:rPr>
          <w:rFonts w:ascii="Arial" w:hAnsi="Arial" w:cs="Arial"/>
          <w:lang w:val="en-GB" w:eastAsia="en-US"/>
        </w:rPr>
      </w:pPr>
      <w:r w:rsidRPr="00342F7F">
        <w:rPr>
          <w:rFonts w:ascii="Arial" w:hAnsi="Arial" w:cs="Arial"/>
          <w:highlight w:val="yellow"/>
          <w:lang w:val="en-GB" w:eastAsia="en-US"/>
        </w:rPr>
        <w:t>PART  2.1 (Objective Publication)</w:t>
      </w:r>
    </w:p>
    <w:p w:rsidR="008609EB" w:rsidRPr="00342F7F" w:rsidRDefault="008609EB" w:rsidP="0086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609EB" w:rsidRPr="00342F7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609EB" w:rsidRPr="00342F7F" w:rsidRDefault="008609E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09EB" w:rsidRPr="00342F7F" w:rsidRDefault="00860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609EB" w:rsidRPr="00342F7F" w:rsidTr="00107C72">
        <w:tc>
          <w:tcPr>
            <w:tcW w:w="1790" w:type="pct"/>
            <w:noWrap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8609EB" w:rsidRPr="00342F7F" w:rsidRDefault="008609E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2F7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8609EB" w:rsidRPr="00342F7F" w:rsidRDefault="008609E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2F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609EB" w:rsidRPr="00342F7F" w:rsidTr="00107C72">
        <w:trPr>
          <w:trHeight w:val="1262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1262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2F7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1262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F7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1262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F7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1262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F7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1262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F7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1262"/>
        </w:trPr>
        <w:tc>
          <w:tcPr>
            <w:tcW w:w="1790" w:type="pct"/>
            <w:noWrap/>
          </w:tcPr>
          <w:p w:rsidR="008609EB" w:rsidRPr="00342F7F" w:rsidRDefault="008609E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F7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8609EB" w:rsidRPr="00342F7F" w:rsidRDefault="008609E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1262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F7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AEE" w:rsidRPr="00342F7F" w:rsidRDefault="006D4AEE" w:rsidP="006D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</w:rPr>
              <w:t>Provide a PRISMA flow diagram and clearly state the number of included studies.</w:t>
            </w:r>
          </w:p>
          <w:p w:rsidR="008609EB" w:rsidRPr="00342F7F" w:rsidRDefault="008609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1262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F7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703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42F7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42F7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703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703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D4AEE" w:rsidRPr="00342F7F" w:rsidRDefault="006D4AEE" w:rsidP="006D4AE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</w:rPr>
              <w:t>Consider summarizing SNNS advantages and limitations in a concise format.</w:t>
            </w:r>
          </w:p>
          <w:p w:rsidR="008609EB" w:rsidRPr="00342F7F" w:rsidRDefault="008609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703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42F7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609EB" w:rsidRPr="00342F7F" w:rsidRDefault="006D4A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107C72">
        <w:trPr>
          <w:trHeight w:val="703"/>
        </w:trPr>
        <w:tc>
          <w:tcPr>
            <w:tcW w:w="1790" w:type="pct"/>
            <w:noWrap/>
          </w:tcPr>
          <w:p w:rsidR="008609EB" w:rsidRPr="00342F7F" w:rsidRDefault="008609E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9EB" w:rsidRPr="00342F7F" w:rsidRDefault="008609E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609EB" w:rsidRPr="00342F7F" w:rsidRDefault="008609E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D4AEE" w:rsidRPr="00342F7F" w:rsidRDefault="006D4AEE" w:rsidP="006D4AE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</w:rPr>
              <w:t>Minor language polishing to improve clarity and readability.</w:t>
            </w:r>
          </w:p>
          <w:p w:rsidR="008609EB" w:rsidRPr="00342F7F" w:rsidRDefault="008609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609EB" w:rsidRPr="00342F7F" w:rsidRDefault="0086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609EB" w:rsidRPr="00342F7F" w:rsidRDefault="008609EB" w:rsidP="0086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609EB" w:rsidRPr="00342F7F" w:rsidRDefault="008609EB" w:rsidP="008609EB">
      <w:pPr>
        <w:pStyle w:val="Heading2"/>
        <w:jc w:val="left"/>
        <w:rPr>
          <w:rFonts w:ascii="Arial" w:hAnsi="Arial" w:cs="Arial"/>
          <w:lang w:val="en-GB" w:eastAsia="en-US"/>
        </w:rPr>
      </w:pPr>
      <w:r w:rsidRPr="00342F7F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:rsidR="008609EB" w:rsidRPr="00342F7F" w:rsidRDefault="008609EB" w:rsidP="0086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8609EB" w:rsidRPr="00342F7F" w:rsidTr="00BE1E56">
        <w:tc>
          <w:tcPr>
            <w:tcW w:w="1265" w:type="pct"/>
            <w:noWrap/>
          </w:tcPr>
          <w:p w:rsidR="008609EB" w:rsidRPr="00342F7F" w:rsidRDefault="008609EB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8609EB" w:rsidRPr="00342F7F" w:rsidRDefault="008609EB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2F7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609EB" w:rsidRPr="00342F7F" w:rsidRDefault="008609EB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609EB" w:rsidRPr="00342F7F" w:rsidRDefault="008609EB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2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2F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609EB" w:rsidRPr="00342F7F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BE1E56">
        <w:trPr>
          <w:trHeight w:val="1262"/>
        </w:trPr>
        <w:tc>
          <w:tcPr>
            <w:tcW w:w="1265" w:type="pct"/>
            <w:noWrap/>
          </w:tcPr>
          <w:p w:rsidR="008609EB" w:rsidRPr="00342F7F" w:rsidRDefault="008609EB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609EB" w:rsidRPr="00342F7F" w:rsidRDefault="008609EB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609EB" w:rsidRPr="00342F7F" w:rsidRDefault="008609EB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8609EB" w:rsidRPr="00342F7F" w:rsidRDefault="006D4AEE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8609EB" w:rsidRPr="00342F7F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BE1E56">
        <w:trPr>
          <w:trHeight w:val="1262"/>
        </w:trPr>
        <w:tc>
          <w:tcPr>
            <w:tcW w:w="1265" w:type="pct"/>
            <w:noWrap/>
          </w:tcPr>
          <w:p w:rsidR="008609EB" w:rsidRPr="00342F7F" w:rsidRDefault="008609EB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42F7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609EB" w:rsidRPr="00342F7F" w:rsidRDefault="008609EB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609EB" w:rsidRPr="00342F7F" w:rsidRDefault="008609EB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8609EB" w:rsidRPr="00342F7F" w:rsidRDefault="006D4AEE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8609EB" w:rsidRPr="00342F7F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BE1E56">
        <w:trPr>
          <w:trHeight w:val="704"/>
        </w:trPr>
        <w:tc>
          <w:tcPr>
            <w:tcW w:w="1265" w:type="pct"/>
            <w:noWrap/>
          </w:tcPr>
          <w:p w:rsidR="008609EB" w:rsidRPr="00342F7F" w:rsidRDefault="008609EB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42F7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42F7F">
              <w:rPr>
                <w:rFonts w:ascii="Arial" w:hAnsi="Arial" w:cs="Arial"/>
                <w:lang w:val="en-GB" w:eastAsia="en-US"/>
              </w:rPr>
              <w:br/>
            </w:r>
          </w:p>
          <w:p w:rsidR="008609EB" w:rsidRPr="00342F7F" w:rsidRDefault="008609EB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8609EB" w:rsidRPr="00342F7F" w:rsidRDefault="006D4AEE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8609EB" w:rsidRPr="00342F7F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609EB" w:rsidRPr="00342F7F" w:rsidTr="00BE1E56">
        <w:trPr>
          <w:trHeight w:val="703"/>
        </w:trPr>
        <w:tc>
          <w:tcPr>
            <w:tcW w:w="1265" w:type="pct"/>
            <w:noWrap/>
          </w:tcPr>
          <w:p w:rsidR="008609EB" w:rsidRPr="00342F7F" w:rsidRDefault="008609EB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609EB" w:rsidRPr="00342F7F" w:rsidRDefault="008609EB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609EB" w:rsidRPr="00342F7F" w:rsidRDefault="008609EB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8609EB" w:rsidRPr="00342F7F" w:rsidRDefault="006D4AEE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8609EB" w:rsidRPr="00342F7F" w:rsidRDefault="008609EB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609EB" w:rsidRPr="00342F7F" w:rsidRDefault="008609EB" w:rsidP="008609EB">
      <w:pPr>
        <w:rPr>
          <w:rFonts w:ascii="Arial" w:hAnsi="Arial" w:cs="Arial"/>
          <w:sz w:val="20"/>
          <w:szCs w:val="20"/>
          <w:lang w:val="en-GB"/>
        </w:rPr>
      </w:pPr>
    </w:p>
    <w:p w:rsidR="008609EB" w:rsidRPr="00342F7F" w:rsidRDefault="008609EB" w:rsidP="0086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609EB" w:rsidRPr="00342F7F" w:rsidRDefault="008609EB" w:rsidP="0086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8609EB" w:rsidRPr="00342F7F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EB" w:rsidRPr="00342F7F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609EB" w:rsidRPr="00342F7F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609EB" w:rsidRPr="00342F7F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AEE" w:rsidRPr="00342F7F" w:rsidRDefault="006D4AEE" w:rsidP="006D4AEE">
            <w:pPr>
              <w:pStyle w:val="NormalWeb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</w:rPr>
              <w:t>General Evaluation</w:t>
            </w:r>
          </w:p>
          <w:p w:rsidR="006D4AEE" w:rsidRPr="00342F7F" w:rsidRDefault="006D4AEE" w:rsidP="006D4AEE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2F7F">
              <w:rPr>
                <w:rFonts w:ascii="Arial" w:hAnsi="Arial" w:cs="Arial"/>
                <w:sz w:val="20"/>
                <w:szCs w:val="20"/>
              </w:rPr>
              <w:t>This manuscript presents a timely and clinically relevant systematic review comparing two evolving lymphadenectomy strategies in early gastric cancer: Sentinel Node Navigation Surgery (SNNS) and Regional Lymphadenectomy (RL). The topic is important, particularly in the current era of surgical de-escalation and function-preserving approaches.</w:t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  <w:t>The manuscript is well structured, clearly written, and provides a comprehensive overview of the biological rationale, technical aspects, and clinical implications of both strategies. The discussion demonstrates a solid understanding of the current literature, including key trials such as the SENORITA study.</w:t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  <w:t>Overall, this work represents a valuable contribution to the field.</w:t>
            </w:r>
          </w:p>
          <w:p w:rsidR="006D4AEE" w:rsidRPr="00342F7F" w:rsidRDefault="006D4AEE" w:rsidP="006D4AEE">
            <w:pPr>
              <w:pStyle w:val="NormalWeb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</w:rPr>
              <w:t>Comments and Suggestions</w:t>
            </w:r>
          </w:p>
          <w:p w:rsidR="006D4AEE" w:rsidRPr="00342F7F" w:rsidRDefault="006D4AEE" w:rsidP="006D4AEE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2F7F">
              <w:rPr>
                <w:rFonts w:ascii="Arial" w:hAnsi="Arial" w:cs="Arial"/>
                <w:sz w:val="20"/>
                <w:szCs w:val="20"/>
              </w:rPr>
              <w:t>Include a summary table of included studies (design, sample size, outcomes).</w:t>
            </w:r>
          </w:p>
          <w:p w:rsidR="006D4AEE" w:rsidRPr="00342F7F" w:rsidRDefault="006D4AEE" w:rsidP="006D4AEE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2F7F">
              <w:rPr>
                <w:rFonts w:ascii="Arial" w:hAnsi="Arial" w:cs="Arial"/>
                <w:sz w:val="20"/>
                <w:szCs w:val="20"/>
              </w:rPr>
              <w:t>Briefly discuss heterogeneity of included evidence.</w:t>
            </w:r>
          </w:p>
          <w:p w:rsidR="006D4AEE" w:rsidRPr="00342F7F" w:rsidRDefault="006D4AEE" w:rsidP="006D4AEE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2F7F">
              <w:rPr>
                <w:rFonts w:ascii="Arial" w:hAnsi="Arial" w:cs="Arial"/>
                <w:sz w:val="20"/>
                <w:szCs w:val="20"/>
              </w:rPr>
              <w:t>Present a structured comparison of diagnostic metrics (e.g., sensitivity, NPV, FNR).</w:t>
            </w:r>
          </w:p>
          <w:p w:rsidR="006D4AEE" w:rsidRPr="00342F7F" w:rsidRDefault="006D4AEE" w:rsidP="006D4AEE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2F7F">
              <w:rPr>
                <w:rFonts w:ascii="Arial" w:hAnsi="Arial" w:cs="Arial"/>
                <w:sz w:val="20"/>
                <w:szCs w:val="20"/>
              </w:rPr>
              <w:t>Slightly moderate conclusions regarding RL given limited evidence.</w:t>
            </w:r>
          </w:p>
          <w:p w:rsidR="006D4AEE" w:rsidRPr="00342F7F" w:rsidRDefault="006D4AEE" w:rsidP="006D4AEE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2F7F">
              <w:rPr>
                <w:rFonts w:ascii="Arial" w:hAnsi="Arial" w:cs="Arial"/>
                <w:sz w:val="20"/>
                <w:szCs w:val="20"/>
              </w:rPr>
              <w:t>Further emphasize differences between Eastern and Western cohorts.</w:t>
            </w:r>
          </w:p>
          <w:p w:rsidR="006D4AEE" w:rsidRPr="00342F7F" w:rsidRDefault="006D4AEE" w:rsidP="006D4AEE">
            <w:pPr>
              <w:pStyle w:val="NormalWeb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F7F">
              <w:rPr>
                <w:rFonts w:ascii="Arial" w:hAnsi="Arial" w:cs="Arial"/>
                <w:b/>
                <w:bCs/>
                <w:sz w:val="20"/>
                <w:szCs w:val="20"/>
              </w:rPr>
              <w:t>Conclusion and Recommendation</w:t>
            </w:r>
          </w:p>
          <w:p w:rsidR="008609EB" w:rsidRPr="00342F7F" w:rsidRDefault="006D4AEE" w:rsidP="006D4A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sz w:val="20"/>
                <w:szCs w:val="20"/>
              </w:rPr>
              <w:t>The manuscript is of good quality and requires only minor clarifications.</w:t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EB" w:rsidRPr="00342F7F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609EB" w:rsidRPr="00342F7F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AEE" w:rsidRPr="00342F7F" w:rsidRDefault="006D4AEE" w:rsidP="006D4AE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6D4AEE" w:rsidRPr="00342F7F" w:rsidRDefault="006D4AEE" w:rsidP="006D4AE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42F7F">
              <w:rPr>
                <w:rFonts w:ascii="Arial" w:hAnsi="Arial" w:cs="Arial"/>
                <w:sz w:val="20"/>
                <w:szCs w:val="20"/>
              </w:rPr>
              <w:t xml:space="preserve">This manuscript presents a clinically relevant and well-structured systematic review </w:t>
            </w:r>
            <w:r w:rsidRPr="00342F7F">
              <w:rPr>
                <w:rFonts w:ascii="Arial" w:hAnsi="Arial" w:cs="Arial"/>
                <w:sz w:val="20"/>
                <w:szCs w:val="20"/>
              </w:rPr>
              <w:lastRenderedPageBreak/>
              <w:t>addressing lymphadenectomy strategies in early gastric cancer. The topic is timely and aligns with current trends in surgical de-escalation and function-preserving approaches.</w:t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  <w:t>The review is well written and demonstrates a solid understanding of the available literature. However, the methodological reporting could be slightly improved, particularly regarding PRISMA flow presentation and clearer summarization of included studies.</w:t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  <w:t>The conclusions are generally appropriate, although somewhat strong regarding the limitations of regional lymphadenectomy, considering the relatively limited evidence base.</w:t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</w:r>
            <w:r w:rsidRPr="00342F7F">
              <w:rPr>
                <w:rFonts w:ascii="Arial" w:hAnsi="Arial" w:cs="Arial"/>
                <w:sz w:val="20"/>
                <w:szCs w:val="20"/>
              </w:rPr>
              <w:br/>
              <w:t>Overall, the manuscript is suitable for publication after minor revision.</w:t>
            </w:r>
          </w:p>
          <w:p w:rsidR="008609EB" w:rsidRPr="00342F7F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09EB" w:rsidRPr="00342F7F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09EB" w:rsidRPr="00342F7F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09EB" w:rsidRPr="00342F7F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EB" w:rsidRPr="00342F7F" w:rsidRDefault="0086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609EB" w:rsidRPr="00342F7F" w:rsidRDefault="008609EB" w:rsidP="008609E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609EB" w:rsidRPr="00342F7F" w:rsidRDefault="008609EB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073470" w:rsidRPr="00342F7F" w:rsidTr="0007347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2F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42F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3470" w:rsidRPr="00342F7F" w:rsidTr="0007347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70" w:rsidRPr="00342F7F" w:rsidRDefault="00073470" w:rsidP="000734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2F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470" w:rsidRPr="00342F7F" w:rsidRDefault="00073470" w:rsidP="0007347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2F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2F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73470" w:rsidRPr="00342F7F" w:rsidRDefault="00073470" w:rsidP="0007347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3470" w:rsidRPr="00342F7F" w:rsidTr="0007347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2F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2F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73470" w:rsidRPr="00342F7F" w:rsidRDefault="00073470" w:rsidP="0007347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73470" w:rsidRPr="00342F7F" w:rsidRDefault="00073470" w:rsidP="00073470">
      <w:pPr>
        <w:rPr>
          <w:rFonts w:ascii="Arial" w:hAnsi="Arial" w:cs="Arial"/>
          <w:sz w:val="20"/>
          <w:szCs w:val="20"/>
        </w:rPr>
      </w:pPr>
    </w:p>
    <w:p w:rsidR="00342F7F" w:rsidRPr="00342F7F" w:rsidRDefault="00342F7F" w:rsidP="00342F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2F7F">
        <w:rPr>
          <w:rFonts w:ascii="Arial" w:hAnsi="Arial" w:cs="Arial"/>
          <w:b/>
          <w:u w:val="single"/>
        </w:rPr>
        <w:t>Reviewer details:</w:t>
      </w:r>
    </w:p>
    <w:p w:rsidR="00342F7F" w:rsidRPr="00342F7F" w:rsidRDefault="00342F7F" w:rsidP="00342F7F">
      <w:pPr>
        <w:rPr>
          <w:rFonts w:ascii="Arial" w:hAnsi="Arial" w:cs="Arial"/>
          <w:sz w:val="20"/>
          <w:szCs w:val="20"/>
        </w:rPr>
      </w:pPr>
      <w:r w:rsidRPr="00342F7F">
        <w:rPr>
          <w:rFonts w:ascii="Arial" w:hAnsi="Arial" w:cs="Arial"/>
          <w:color w:val="000000"/>
          <w:sz w:val="20"/>
          <w:szCs w:val="20"/>
        </w:rPr>
        <w:t xml:space="preserve">Mihai Adrian </w:t>
      </w:r>
      <w:proofErr w:type="spellStart"/>
      <w:r w:rsidRPr="00342F7F">
        <w:rPr>
          <w:rFonts w:ascii="Arial" w:hAnsi="Arial" w:cs="Arial"/>
          <w:color w:val="000000"/>
          <w:sz w:val="20"/>
          <w:szCs w:val="20"/>
        </w:rPr>
        <w:t>Eftimie</w:t>
      </w:r>
      <w:proofErr w:type="spellEnd"/>
      <w:r w:rsidRPr="00342F7F">
        <w:rPr>
          <w:rFonts w:ascii="Arial" w:hAnsi="Arial" w:cs="Arial"/>
          <w:color w:val="000000"/>
          <w:sz w:val="20"/>
          <w:szCs w:val="20"/>
        </w:rPr>
        <w:t>, University of Medicine and Pharmacy</w:t>
      </w:r>
      <w:r w:rsidRPr="00342F7F">
        <w:rPr>
          <w:rFonts w:ascii="Arial" w:hAnsi="Arial" w:cs="Arial"/>
          <w:sz w:val="20"/>
          <w:szCs w:val="20"/>
        </w:rPr>
        <w:t xml:space="preserve">, </w:t>
      </w:r>
      <w:r w:rsidRPr="00342F7F">
        <w:rPr>
          <w:rFonts w:ascii="Arial" w:hAnsi="Arial" w:cs="Arial"/>
          <w:color w:val="000000"/>
          <w:sz w:val="20"/>
          <w:szCs w:val="20"/>
        </w:rPr>
        <w:t>Romania</w:t>
      </w:r>
    </w:p>
    <w:p w:rsidR="00073470" w:rsidRPr="00342F7F" w:rsidRDefault="00073470" w:rsidP="00073470">
      <w:pPr>
        <w:rPr>
          <w:rFonts w:ascii="Arial" w:hAnsi="Arial" w:cs="Arial"/>
          <w:sz w:val="20"/>
          <w:szCs w:val="20"/>
        </w:rPr>
      </w:pPr>
    </w:p>
    <w:p w:rsidR="00073470" w:rsidRPr="00342F7F" w:rsidRDefault="00073470" w:rsidP="0007347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073470" w:rsidRPr="00342F7F" w:rsidRDefault="00073470" w:rsidP="00073470">
      <w:pPr>
        <w:rPr>
          <w:rFonts w:ascii="Arial" w:hAnsi="Arial" w:cs="Arial"/>
          <w:sz w:val="20"/>
          <w:szCs w:val="20"/>
        </w:rPr>
      </w:pPr>
    </w:p>
    <w:p w:rsidR="008609EB" w:rsidRPr="00342F7F" w:rsidRDefault="008609EB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609EB" w:rsidRPr="00342F7F" w:rsidRDefault="008609EB" w:rsidP="008609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913D5" w:rsidRPr="00342F7F" w:rsidRDefault="008609EB" w:rsidP="00073470">
      <w:pPr>
        <w:rPr>
          <w:rFonts w:ascii="Arial" w:hAnsi="Arial" w:cs="Arial"/>
          <w:sz w:val="20"/>
          <w:szCs w:val="20"/>
        </w:rPr>
      </w:pPr>
      <w:r w:rsidRPr="00342F7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  <w:bookmarkEnd w:id="0"/>
    </w:p>
    <w:sectPr w:rsidR="008913D5" w:rsidRPr="00342F7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0F4" w:rsidRPr="0000007A" w:rsidRDefault="005B50F4" w:rsidP="0099583E">
      <w:r>
        <w:separator/>
      </w:r>
    </w:p>
  </w:endnote>
  <w:endnote w:type="continuationSeparator" w:id="0">
    <w:p w:rsidR="005B50F4" w:rsidRPr="0000007A" w:rsidRDefault="005B50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EB" w:rsidRDefault="00860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EB" w:rsidRDefault="008609EB" w:rsidP="008609E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7347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73470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8609EB" w:rsidRDefault="008609EB" w:rsidP="008609E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EB" w:rsidRDefault="00860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0F4" w:rsidRPr="0000007A" w:rsidRDefault="005B50F4" w:rsidP="0099583E">
      <w:r>
        <w:separator/>
      </w:r>
    </w:p>
  </w:footnote>
  <w:footnote w:type="continuationSeparator" w:id="0">
    <w:p w:rsidR="005B50F4" w:rsidRPr="0000007A" w:rsidRDefault="005B50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EB" w:rsidRDefault="00860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EB" w:rsidRDefault="008609EB" w:rsidP="008609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8609EB" w:rsidP="008609EB">
    <w:pPr>
      <w:spacing w:before="100" w:beforeAutospacing="1" w:after="100" w:afterAutospacing="1"/>
      <w:jc w:val="center"/>
      <w:rPr>
        <w:color w:val="000000"/>
        <w:sz w:val="20"/>
      </w:rPr>
    </w:pPr>
    <w:r w:rsidRPr="005B50F4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EB" w:rsidRDefault="00860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73470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2ADD"/>
    <w:rsid w:val="000F3300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5C1F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2F7F"/>
    <w:rsid w:val="00346223"/>
    <w:rsid w:val="00366BEC"/>
    <w:rsid w:val="0037074A"/>
    <w:rsid w:val="003719A1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29A0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50F4"/>
    <w:rsid w:val="005C25A0"/>
    <w:rsid w:val="005D230D"/>
    <w:rsid w:val="005F1376"/>
    <w:rsid w:val="00602F7D"/>
    <w:rsid w:val="00605952"/>
    <w:rsid w:val="00613CC2"/>
    <w:rsid w:val="0061567E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4AEE"/>
    <w:rsid w:val="006E2996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7A69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09EB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D6C3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7D92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74898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C59FA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67F57"/>
    <w:rsid w:val="00B73785"/>
    <w:rsid w:val="00B760E1"/>
    <w:rsid w:val="00B7726A"/>
    <w:rsid w:val="00B807F8"/>
    <w:rsid w:val="00B858FF"/>
    <w:rsid w:val="00B92916"/>
    <w:rsid w:val="00B97DD8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5027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461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501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A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6D4AE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42F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rjg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2026-03-24T06:31:00Z</dcterms:created>
  <dcterms:modified xsi:type="dcterms:W3CDTF">2026-04-09T11:42:00Z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