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8A1F" w14:textId="13F4227C" w:rsidR="00163BC4" w:rsidRPr="00163BC4" w:rsidRDefault="00FA4BD0" w:rsidP="00002BE2">
      <w:pPr>
        <w:pStyle w:val="Author"/>
        <w:spacing w:line="240" w:lineRule="auto"/>
        <w:rPr>
          <w:rFonts w:ascii="Arial" w:hAnsi="Arial" w:cs="Arial"/>
          <w:bCs/>
          <w:iCs/>
          <w:kern w:val="28"/>
          <w:sz w:val="36"/>
        </w:rPr>
      </w:pPr>
      <w:r w:rsidRPr="00FA4BD0">
        <w:rPr>
          <w:rFonts w:ascii="Arial" w:hAnsi="Arial" w:cs="Arial"/>
          <w:bCs/>
          <w:iCs/>
          <w:kern w:val="28"/>
          <w:sz w:val="36"/>
        </w:rPr>
        <w:t xml:space="preserve">PREVALENCE AND PRECUSORS OF </w:t>
      </w:r>
      <w:commentRangeStart w:id="0"/>
      <w:r w:rsidRPr="00FA4BD0">
        <w:rPr>
          <w:rFonts w:ascii="Arial" w:hAnsi="Arial" w:cs="Arial"/>
          <w:bCs/>
          <w:iCs/>
          <w:kern w:val="28"/>
          <w:sz w:val="36"/>
        </w:rPr>
        <w:t xml:space="preserve">COMPASSION FATIGUE </w:t>
      </w:r>
      <w:commentRangeEnd w:id="0"/>
      <w:r w:rsidR="00A43053">
        <w:rPr>
          <w:rStyle w:val="CommentReference"/>
          <w:rFonts w:ascii="Times New Roman" w:hAnsi="Times New Roman"/>
          <w:b w:val="0"/>
          <w:lang w:val="nb-NO" w:eastAsia="nb-NO"/>
        </w:rPr>
        <w:commentReference w:id="0"/>
      </w:r>
      <w:r w:rsidRPr="00FA4BD0">
        <w:rPr>
          <w:rFonts w:ascii="Arial" w:hAnsi="Arial" w:cs="Arial"/>
          <w:bCs/>
          <w:iCs/>
          <w:kern w:val="28"/>
          <w:sz w:val="36"/>
        </w:rPr>
        <w:t>AMONG HEALTH WORKERS AT LEVY MWANAWASA UNIVERSITY TEACHING HOSPITAL IN LUSAKA, ZAMBIA</w:t>
      </w:r>
    </w:p>
    <w:p w14:paraId="1900BE07" w14:textId="77777777" w:rsidR="00A258C3" w:rsidRPr="00790ADA" w:rsidRDefault="00A258C3" w:rsidP="00441B6F">
      <w:pPr>
        <w:pStyle w:val="Author"/>
        <w:spacing w:line="240" w:lineRule="auto"/>
        <w:jc w:val="both"/>
        <w:rPr>
          <w:rFonts w:ascii="Arial" w:hAnsi="Arial" w:cs="Arial"/>
          <w:sz w:val="36"/>
        </w:rPr>
      </w:pPr>
    </w:p>
    <w:p w14:paraId="137A83BE" w14:textId="77777777" w:rsidR="00B01FCD" w:rsidRPr="00FB3A86" w:rsidRDefault="000C58A7" w:rsidP="00441B6F">
      <w:pPr>
        <w:pStyle w:val="Copyright"/>
        <w:spacing w:after="0" w:line="240" w:lineRule="auto"/>
        <w:jc w:val="both"/>
        <w:rPr>
          <w:rFonts w:ascii="Arial" w:hAnsi="Arial" w:cs="Arial"/>
        </w:rPr>
        <w:sectPr w:rsidR="00B01FCD" w:rsidRPr="00FB3A86" w:rsidSect="00A85E73">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B29433" wp14:editId="4325EE85">
                <wp:extent cx="5303520" cy="635"/>
                <wp:effectExtent l="0" t="12700" r="5080" b="12065"/>
                <wp:docPr id="17744137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0F0060D"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0FB020BF" w14:textId="269F507C" w:rsidR="00790ADA" w:rsidRPr="00FB3A86" w:rsidRDefault="00D431E3" w:rsidP="00441B6F">
      <w:pPr>
        <w:pStyle w:val="AbstHead"/>
        <w:spacing w:after="0"/>
        <w:jc w:val="both"/>
        <w:rPr>
          <w:rFonts w:ascii="Arial" w:hAnsi="Arial" w:cs="Arial"/>
        </w:rPr>
      </w:pPr>
      <w:commentRangeStart w:id="1"/>
      <w:r>
        <w:rPr>
          <w:rFonts w:ascii="Arial" w:hAnsi="Arial" w:cs="Arial"/>
        </w:rPr>
        <w:t>ABSTRACT</w:t>
      </w:r>
      <w:commentRangeEnd w:id="1"/>
      <w:r w:rsidR="00C1031F">
        <w:rPr>
          <w:rStyle w:val="CommentReference"/>
          <w:rFonts w:ascii="Times New Roman" w:hAnsi="Times New Roman"/>
          <w:b w:val="0"/>
          <w:caps w:val="0"/>
          <w:lang w:val="nb-NO" w:eastAsia="nb-NO"/>
        </w:rPr>
        <w:commentReference w:id="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6F41F59" w14:textId="77777777" w:rsidTr="001E44FE">
        <w:tc>
          <w:tcPr>
            <w:tcW w:w="9576" w:type="dxa"/>
            <w:shd w:val="clear" w:color="auto" w:fill="F2F2F2"/>
          </w:tcPr>
          <w:p w14:paraId="6C7BCAC8" w14:textId="77777777" w:rsidR="00306EC8" w:rsidRDefault="00CF5277" w:rsidP="00CF5277">
            <w:pPr>
              <w:jc w:val="both"/>
              <w:rPr>
                <w:rFonts w:ascii="Arial" w:eastAsia="Calibri" w:hAnsi="Arial" w:cs="Arial"/>
                <w:szCs w:val="22"/>
              </w:rPr>
            </w:pPr>
            <w:r w:rsidRPr="00CF5277">
              <w:rPr>
                <w:rFonts w:ascii="Arial" w:eastAsia="Calibri" w:hAnsi="Arial" w:cs="Arial"/>
                <w:szCs w:val="22"/>
              </w:rPr>
              <w:t xml:space="preserve">The medical field is one the most demanding work fields in the world, with grueling schedules and traumatic injuries being the bread and butter of the professions partnered with the constant pressures and emotional demands of healthcare, the chances of developing compassion fatigue are quite high. The topic of compassion fatigue has just recently started being taken more seriously in the health sector as the effects of the condition have started to pop up more than before, however very little literature about the condition exists in Africa, let alone in Zambia. </w:t>
            </w:r>
          </w:p>
          <w:p w14:paraId="2794DD61" w14:textId="3A8A7373" w:rsidR="00CF5277" w:rsidRPr="00CF5277" w:rsidRDefault="00CF5277" w:rsidP="00CF5277">
            <w:pPr>
              <w:jc w:val="both"/>
              <w:rPr>
                <w:rFonts w:ascii="Arial" w:eastAsia="Calibri" w:hAnsi="Arial" w:cs="Arial"/>
                <w:szCs w:val="22"/>
              </w:rPr>
            </w:pPr>
            <w:r w:rsidRPr="00CF5277">
              <w:rPr>
                <w:rFonts w:ascii="Arial" w:eastAsia="Calibri" w:hAnsi="Arial" w:cs="Arial"/>
                <w:szCs w:val="22"/>
              </w:rPr>
              <w:t xml:space="preserve">The main objectives of this paper were to investigate the precursors of compassion fatigue and to assess the prevalence of compassion fatigue among the health care workers at Levy Mwanawasa University Teaching Hospital. Other objectives were to identify the coping mechanisms that the healthcare workers were using to prevent compassion fatigue and or alleviate it. </w:t>
            </w:r>
          </w:p>
          <w:p w14:paraId="14FDABC8" w14:textId="77777777" w:rsidR="00CF5277" w:rsidRPr="00CF5277" w:rsidRDefault="00CF5277" w:rsidP="00CF5277">
            <w:pPr>
              <w:jc w:val="both"/>
              <w:rPr>
                <w:rFonts w:ascii="Arial" w:eastAsia="Calibri" w:hAnsi="Arial" w:cs="Arial"/>
                <w:szCs w:val="22"/>
              </w:rPr>
            </w:pPr>
            <w:r w:rsidRPr="00CF5277">
              <w:rPr>
                <w:rFonts w:ascii="Arial" w:eastAsia="Calibri" w:hAnsi="Arial" w:cs="Arial"/>
                <w:szCs w:val="22"/>
              </w:rPr>
              <w:t xml:space="preserve">The research design used was a descriptive design, with the approach being qualitative. Information about the objectives of this paper was collected through an </w:t>
            </w:r>
            <w:commentRangeStart w:id="2"/>
            <w:r w:rsidRPr="00CF5277">
              <w:rPr>
                <w:rFonts w:ascii="Arial" w:eastAsia="Calibri" w:hAnsi="Arial" w:cs="Arial"/>
                <w:szCs w:val="22"/>
              </w:rPr>
              <w:t>online survey in the form of a questionnaire</w:t>
            </w:r>
            <w:commentRangeEnd w:id="2"/>
            <w:r w:rsidR="00347117">
              <w:rPr>
                <w:rStyle w:val="CommentReference"/>
                <w:lang w:val="nb-NO" w:eastAsia="nb-NO"/>
              </w:rPr>
              <w:commentReference w:id="2"/>
            </w:r>
            <w:r w:rsidRPr="00CF5277">
              <w:rPr>
                <w:rFonts w:ascii="Arial" w:eastAsia="Calibri" w:hAnsi="Arial" w:cs="Arial"/>
                <w:szCs w:val="22"/>
              </w:rPr>
              <w:t xml:space="preserve"> and </w:t>
            </w:r>
            <w:commentRangeStart w:id="4"/>
            <w:r w:rsidRPr="00CF5277">
              <w:rPr>
                <w:rFonts w:ascii="Arial" w:eastAsia="Calibri" w:hAnsi="Arial" w:cs="Arial"/>
                <w:szCs w:val="22"/>
              </w:rPr>
              <w:t xml:space="preserve">a total of 232 healthcare workers </w:t>
            </w:r>
            <w:commentRangeEnd w:id="4"/>
            <w:r w:rsidR="004B3401">
              <w:rPr>
                <w:rStyle w:val="CommentReference"/>
                <w:lang w:val="nb-NO" w:eastAsia="nb-NO"/>
              </w:rPr>
              <w:commentReference w:id="4"/>
            </w:r>
            <w:r w:rsidRPr="00CF5277">
              <w:rPr>
                <w:rFonts w:ascii="Arial" w:eastAsia="Calibri" w:hAnsi="Arial" w:cs="Arial"/>
                <w:szCs w:val="22"/>
              </w:rPr>
              <w:t xml:space="preserve">from the Levy Mwanawasa University Teaching Hospital, </w:t>
            </w:r>
            <w:commentRangeStart w:id="5"/>
            <w:r w:rsidRPr="00CF5277">
              <w:rPr>
                <w:rFonts w:ascii="Arial" w:eastAsia="Calibri" w:hAnsi="Arial" w:cs="Arial"/>
                <w:szCs w:val="22"/>
              </w:rPr>
              <w:t xml:space="preserve">from 6 different departments in the hospital </w:t>
            </w:r>
            <w:commentRangeEnd w:id="5"/>
            <w:r w:rsidR="00F37CC9">
              <w:rPr>
                <w:rStyle w:val="CommentReference"/>
                <w:lang w:val="nb-NO" w:eastAsia="nb-NO"/>
              </w:rPr>
              <w:commentReference w:id="5"/>
            </w:r>
            <w:r w:rsidRPr="00CF5277">
              <w:rPr>
                <w:rFonts w:ascii="Arial" w:eastAsia="Calibri" w:hAnsi="Arial" w:cs="Arial"/>
                <w:szCs w:val="22"/>
              </w:rPr>
              <w:t xml:space="preserve">responded to the questionnaire.   </w:t>
            </w:r>
          </w:p>
          <w:p w14:paraId="71A37609" w14:textId="62B3CD74" w:rsidR="00505F06" w:rsidRPr="00BA1B01" w:rsidRDefault="00CF5277" w:rsidP="00CF5277">
            <w:pPr>
              <w:jc w:val="both"/>
              <w:rPr>
                <w:rFonts w:ascii="Arial" w:eastAsia="Calibri" w:hAnsi="Arial" w:cs="Arial"/>
                <w:szCs w:val="22"/>
              </w:rPr>
            </w:pPr>
            <w:r w:rsidRPr="00CF5277">
              <w:rPr>
                <w:rFonts w:ascii="Arial" w:eastAsia="Calibri" w:hAnsi="Arial" w:cs="Arial"/>
                <w:szCs w:val="22"/>
              </w:rPr>
              <w:t xml:space="preserve">The results showed that the 59.05% of the participants ascribed the precursor for compassion fatigue at the hospital to be the copious workload they have daily. 11.21% reflected constant exhaustion as a precursor. Being constantly exposed to wounds and patients suffering was noted by 8.19% respectively of the study population as a cause of compassion fatigue at the hospital and 6.03% noted the lack of resources as a primary cause of compassion fatigue among health workers at the hospital. 3.02% attributed the compassion fatigue to the lack of guidance from their seniors or supervisors, and the minority of the sample, 2.59%, stated the cause of compassion fatigue to be the toxic environment that is at the workplace. The prevalence of compassion fatigue was measured using the </w:t>
            </w:r>
            <w:proofErr w:type="spellStart"/>
            <w:r w:rsidRPr="00CF5277">
              <w:rPr>
                <w:rFonts w:ascii="Arial" w:eastAsia="Calibri" w:hAnsi="Arial" w:cs="Arial"/>
                <w:szCs w:val="22"/>
              </w:rPr>
              <w:t>ProQOL</w:t>
            </w:r>
            <w:proofErr w:type="spellEnd"/>
            <w:r w:rsidRPr="00CF5277">
              <w:rPr>
                <w:rFonts w:ascii="Arial" w:eastAsia="Calibri" w:hAnsi="Arial" w:cs="Arial"/>
                <w:szCs w:val="22"/>
              </w:rPr>
              <w:t xml:space="preserve"> scale, and burnout was the main aspect of the scale that was analyzed. It revealed that the majority of health care providers at LMUTH, that is 45.26%, had </w:t>
            </w:r>
            <w:r w:rsidRPr="00CF5277">
              <w:rPr>
                <w:rFonts w:ascii="Arial" w:eastAsia="Calibri" w:hAnsi="Arial" w:cs="Arial"/>
                <w:szCs w:val="22"/>
              </w:rPr>
              <w:lastRenderedPageBreak/>
              <w:t xml:space="preserve">average level burnout, with 31.03% having low levels of burnout and another 23.71% showing high levels of burnout. </w:t>
            </w:r>
            <w:commentRangeStart w:id="6"/>
            <w:r w:rsidRPr="00CF5277">
              <w:rPr>
                <w:rFonts w:ascii="Arial" w:eastAsia="Calibri" w:hAnsi="Arial" w:cs="Arial"/>
                <w:szCs w:val="22"/>
              </w:rPr>
              <w:t>The burnout was used as a direct indicator of compassion fa</w:t>
            </w:r>
            <w:commentRangeEnd w:id="6"/>
            <w:r w:rsidR="000667CA">
              <w:rPr>
                <w:rStyle w:val="CommentReference"/>
                <w:lang w:val="nb-NO" w:eastAsia="nb-NO"/>
              </w:rPr>
              <w:commentReference w:id="6"/>
            </w:r>
            <w:r w:rsidRPr="00CF5277">
              <w:rPr>
                <w:rFonts w:ascii="Arial" w:eastAsia="Calibri" w:hAnsi="Arial" w:cs="Arial"/>
                <w:szCs w:val="22"/>
              </w:rPr>
              <w:t>tigue.</w:t>
            </w:r>
          </w:p>
        </w:tc>
      </w:tr>
    </w:tbl>
    <w:p w14:paraId="7E635858" w14:textId="77777777" w:rsidR="00636EB2" w:rsidRDefault="00636EB2" w:rsidP="00441B6F">
      <w:pPr>
        <w:pStyle w:val="Body"/>
        <w:spacing w:after="0"/>
        <w:rPr>
          <w:rFonts w:ascii="Arial" w:hAnsi="Arial" w:cs="Arial"/>
          <w:i/>
        </w:rPr>
      </w:pPr>
    </w:p>
    <w:p w14:paraId="44411EF4" w14:textId="5DCBCE67" w:rsidR="00A24E7E" w:rsidRDefault="00A24E7E" w:rsidP="00441B6F">
      <w:pPr>
        <w:pStyle w:val="Body"/>
        <w:spacing w:after="0"/>
        <w:rPr>
          <w:rFonts w:ascii="Arial" w:hAnsi="Arial" w:cs="Arial"/>
          <w:i/>
        </w:rPr>
      </w:pPr>
      <w:r>
        <w:rPr>
          <w:rFonts w:ascii="Arial" w:hAnsi="Arial" w:cs="Arial"/>
          <w:i/>
        </w:rPr>
        <w:t xml:space="preserve">Keywords: </w:t>
      </w:r>
      <w:r w:rsidR="00306EC8">
        <w:rPr>
          <w:rFonts w:ascii="Arial" w:hAnsi="Arial" w:cs="Arial"/>
          <w:i/>
        </w:rPr>
        <w:t>Compassion Fatigue</w:t>
      </w:r>
      <w:r w:rsidR="00CF12A9" w:rsidRPr="00CF12A9">
        <w:rPr>
          <w:rFonts w:ascii="Arial" w:hAnsi="Arial" w:cs="Arial"/>
          <w:i/>
        </w:rPr>
        <w:t xml:space="preserve">; Healthcare </w:t>
      </w:r>
      <w:r w:rsidR="00F122FC">
        <w:rPr>
          <w:rFonts w:ascii="Arial" w:hAnsi="Arial" w:cs="Arial"/>
          <w:i/>
        </w:rPr>
        <w:t>Workers</w:t>
      </w:r>
      <w:r w:rsidR="00CF12A9" w:rsidRPr="00CF12A9">
        <w:rPr>
          <w:rFonts w:ascii="Arial" w:hAnsi="Arial" w:cs="Arial"/>
          <w:i/>
        </w:rPr>
        <w:t xml:space="preserve">; Prevalence; </w:t>
      </w:r>
      <w:commentRangeStart w:id="7"/>
      <w:proofErr w:type="spellStart"/>
      <w:r w:rsidR="00F122FC">
        <w:rPr>
          <w:rFonts w:ascii="Arial" w:hAnsi="Arial" w:cs="Arial"/>
          <w:i/>
        </w:rPr>
        <w:t>Recursers</w:t>
      </w:r>
      <w:commentRangeEnd w:id="7"/>
      <w:proofErr w:type="spellEnd"/>
      <w:r w:rsidR="0096017C">
        <w:rPr>
          <w:rStyle w:val="CommentReference"/>
          <w:rFonts w:ascii="Times New Roman" w:hAnsi="Times New Roman"/>
          <w:lang w:val="nb-NO" w:eastAsia="nb-NO"/>
        </w:rPr>
        <w:commentReference w:id="7"/>
      </w:r>
      <w:r w:rsidR="00CF12A9" w:rsidRPr="00CF12A9">
        <w:rPr>
          <w:rFonts w:ascii="Arial" w:hAnsi="Arial" w:cs="Arial"/>
          <w:i/>
        </w:rPr>
        <w:t>; Hospital</w:t>
      </w:r>
    </w:p>
    <w:p w14:paraId="17F45040" w14:textId="77777777" w:rsidR="0024282C" w:rsidRDefault="0024282C" w:rsidP="00441B6F">
      <w:pPr>
        <w:pStyle w:val="Body"/>
        <w:spacing w:after="0"/>
        <w:rPr>
          <w:rFonts w:ascii="Arial" w:hAnsi="Arial" w:cs="Arial"/>
          <w:i/>
          <w:sz w:val="18"/>
        </w:rPr>
      </w:pPr>
    </w:p>
    <w:p w14:paraId="12B7618C" w14:textId="692DD2B9" w:rsidR="00505F06" w:rsidRPr="000C58A7" w:rsidRDefault="00DA125D" w:rsidP="00441B6F">
      <w:pPr>
        <w:pStyle w:val="Body"/>
        <w:spacing w:after="0"/>
        <w:rPr>
          <w:rFonts w:ascii="Arial" w:hAnsi="Arial" w:cs="Arial"/>
          <w:b/>
          <w:bCs/>
          <w:iCs/>
        </w:rPr>
      </w:pPr>
      <w:r w:rsidRPr="000C58A7">
        <w:rPr>
          <w:rFonts w:ascii="Arial" w:hAnsi="Arial" w:cs="Arial"/>
          <w:b/>
          <w:bCs/>
          <w:iCs/>
        </w:rPr>
        <w:t>1. INTRODUCTION</w:t>
      </w:r>
    </w:p>
    <w:p w14:paraId="003DB8CE" w14:textId="77777777" w:rsidR="00DA125D" w:rsidRPr="000C58A7" w:rsidRDefault="00DA125D" w:rsidP="00441B6F">
      <w:pPr>
        <w:pStyle w:val="AbstHead"/>
        <w:spacing w:after="0"/>
        <w:jc w:val="both"/>
        <w:rPr>
          <w:rFonts w:ascii="Arial" w:hAnsi="Arial" w:cs="Arial"/>
          <w:sz w:val="20"/>
        </w:rPr>
      </w:pPr>
    </w:p>
    <w:p w14:paraId="2FD18C89" w14:textId="28B91151" w:rsidR="00DA125D" w:rsidRDefault="002B0718" w:rsidP="008066B3">
      <w:pPr>
        <w:pStyle w:val="Body"/>
        <w:rPr>
          <w:rFonts w:ascii="Arial" w:hAnsi="Arial" w:cs="Arial"/>
        </w:rPr>
      </w:pPr>
      <w:r w:rsidRPr="002B0718">
        <w:rPr>
          <w:rFonts w:ascii="Arial" w:hAnsi="Arial" w:cs="Arial"/>
        </w:rPr>
        <w:t xml:space="preserve">Health care professionals are often times exposed to traumatic events and expected to be the saving grace of the victims of these traumatic events. They are at the frontline battling to save lives to the best of their ability on a daily basis. Each day they have to deal with the immense emotions that come with seeing these scarring and graphic images of their patients, all at the same time trying to come up with the best method of treatment to assist the patient. </w:t>
      </w:r>
      <w:proofErr w:type="spellStart"/>
      <w:r w:rsidRPr="002B0718">
        <w:rPr>
          <w:rFonts w:ascii="Arial" w:hAnsi="Arial" w:cs="Arial"/>
        </w:rPr>
        <w:t>Ogińska-Bulik</w:t>
      </w:r>
      <w:proofErr w:type="spellEnd"/>
      <w:r w:rsidRPr="002B0718">
        <w:rPr>
          <w:rFonts w:ascii="Arial" w:hAnsi="Arial" w:cs="Arial"/>
        </w:rPr>
        <w:t xml:space="preserve"> et.al (2021) believes that people who professionally assist trauma victims are indirectly exposed to that same trauma themselves. Chronic exposure to these emotions and this environment can lead to compassion fatigue. Charles Figley defined compassion fatigue in 1995 as “an identifiable set of negative physiological symptoms that caregivers experience as a result of providing care while being exposed to either primary or secondary trauma”. It is deep physical, psychological and emotional exhaustion that comes about as a result of always caring for others in difficult situations that have low positive outcomes (Cocke and Joss, 2016) </w:t>
      </w:r>
    </w:p>
    <w:p w14:paraId="564EB2B9" w14:textId="77777777" w:rsidR="00510B56" w:rsidRPr="00510B56" w:rsidRDefault="00510B56" w:rsidP="00510B56">
      <w:pPr>
        <w:pStyle w:val="Body"/>
        <w:rPr>
          <w:rFonts w:ascii="Arial" w:hAnsi="Arial" w:cs="Arial"/>
        </w:rPr>
      </w:pPr>
      <w:r w:rsidRPr="00510B56">
        <w:rPr>
          <w:rFonts w:ascii="Arial" w:hAnsi="Arial" w:cs="Arial"/>
        </w:rPr>
        <w:t xml:space="preserve">The symptoms of compassion fatigue are seen in most aspects of the human being, be it physical, emotional or cognitive aspects. According to Debbie </w:t>
      </w:r>
      <w:proofErr w:type="spellStart"/>
      <w:r w:rsidRPr="00510B56">
        <w:rPr>
          <w:rFonts w:ascii="Arial" w:hAnsi="Arial" w:cs="Arial"/>
        </w:rPr>
        <w:t>Stoewen</w:t>
      </w:r>
      <w:proofErr w:type="spellEnd"/>
      <w:r w:rsidRPr="00510B56">
        <w:rPr>
          <w:rFonts w:ascii="Arial" w:hAnsi="Arial" w:cs="Arial"/>
        </w:rPr>
        <w:t xml:space="preserve"> (2020), compassion fatigue manifests initially as a change in behavior and there is a broad range on how a person changes. However, generally, the symptoms of compassion fatigue include anxiety, stress, lack of pleasure, negative attitude towards life, and a sense of helplessness. This affects the work ethic, self-efficacy and general performance of the health care professional. Emotional symptoms include irritability, cynicism, detachment, anger and apathy (</w:t>
      </w:r>
      <w:proofErr w:type="spellStart"/>
      <w:r w:rsidRPr="00510B56">
        <w:rPr>
          <w:rFonts w:ascii="Arial" w:hAnsi="Arial" w:cs="Arial"/>
        </w:rPr>
        <w:t>Stoewen</w:t>
      </w:r>
      <w:proofErr w:type="spellEnd"/>
      <w:r w:rsidRPr="00510B56">
        <w:rPr>
          <w:rFonts w:ascii="Arial" w:hAnsi="Arial" w:cs="Arial"/>
        </w:rPr>
        <w:t xml:space="preserve">, 2020). This could be a reason as to why some health care professionals are deemed as being rude and easily annoyed, when they are in fact suffering from compassion fatigue. Cognitive symptoms include difficulty concentrating, forgetfulness, and reduced ability to make the right decisions. </w:t>
      </w:r>
    </w:p>
    <w:p w14:paraId="242B4A03" w14:textId="77777777" w:rsidR="00510B56" w:rsidRPr="00510B56" w:rsidRDefault="00510B56" w:rsidP="00510B56">
      <w:pPr>
        <w:pStyle w:val="Body"/>
        <w:rPr>
          <w:rFonts w:ascii="Arial" w:hAnsi="Arial" w:cs="Arial"/>
        </w:rPr>
      </w:pPr>
      <w:r w:rsidRPr="00510B56">
        <w:rPr>
          <w:rFonts w:ascii="Arial" w:hAnsi="Arial" w:cs="Arial"/>
        </w:rPr>
        <w:t xml:space="preserve">Compassion fatigue should not be confused for burnout. Burnout is a component of compassion fatigue. </w:t>
      </w:r>
      <w:proofErr w:type="spellStart"/>
      <w:r w:rsidRPr="00510B56">
        <w:rPr>
          <w:rFonts w:ascii="Arial" w:hAnsi="Arial" w:cs="Arial"/>
        </w:rPr>
        <w:t>Kabunga</w:t>
      </w:r>
      <w:proofErr w:type="spellEnd"/>
      <w:r w:rsidRPr="00510B56">
        <w:rPr>
          <w:rFonts w:ascii="Arial" w:hAnsi="Arial" w:cs="Arial"/>
        </w:rPr>
        <w:t xml:space="preserve"> et.al (2021) emphasizes that burnout is as a result of the excessive workload and institutional stress, and compassion fatigue results of constant, excessive exposure to, and working with victims of trauma, the two may present with similar symptoms. Zambia is low income </w:t>
      </w:r>
      <w:proofErr w:type="gramStart"/>
      <w:r w:rsidRPr="00510B56">
        <w:rPr>
          <w:rFonts w:ascii="Arial" w:hAnsi="Arial" w:cs="Arial"/>
        </w:rPr>
        <w:t>country,</w:t>
      </w:r>
      <w:proofErr w:type="gramEnd"/>
      <w:r w:rsidRPr="00510B56">
        <w:rPr>
          <w:rFonts w:ascii="Arial" w:hAnsi="Arial" w:cs="Arial"/>
        </w:rPr>
        <w:t xml:space="preserve"> thus the patient population is high, and as a result of this the health care workers at University Teaching Hospitals are exposed to a much larger patient population than recommended by the World Health Organization (WHO). The WHO doctor-patient ratio is 1:1000, but according to </w:t>
      </w:r>
      <w:proofErr w:type="spellStart"/>
      <w:r w:rsidRPr="00510B56">
        <w:rPr>
          <w:rFonts w:ascii="Arial" w:hAnsi="Arial" w:cs="Arial"/>
        </w:rPr>
        <w:t>WorldVision</w:t>
      </w:r>
      <w:proofErr w:type="spellEnd"/>
      <w:r w:rsidRPr="00510B56">
        <w:rPr>
          <w:rFonts w:ascii="Arial" w:hAnsi="Arial" w:cs="Arial"/>
        </w:rPr>
        <w:t xml:space="preserve"> (2022), that ratio in Zambia is 1:12000. Gow et.al mentions there is only one nurse per 1800 patients, and the average distribution of health care workers to people is 1:400. In their research paper Gow et.al acquired information from the Zambian ministry of health that mentioned that in 2011, there was a shortage of over 27000 health workers in the Zambian health sector. The corpus amounts of patients to be seen per health care worker can lead to burnout and ultimately, to compassion fatigue. </w:t>
      </w:r>
    </w:p>
    <w:p w14:paraId="688AC4C8" w14:textId="2BC310A9" w:rsidR="008066B3" w:rsidRPr="00002BE2" w:rsidRDefault="00510B56" w:rsidP="00510B56">
      <w:pPr>
        <w:pStyle w:val="Body"/>
        <w:rPr>
          <w:rFonts w:ascii="Arial" w:hAnsi="Arial" w:cs="Arial"/>
        </w:rPr>
      </w:pPr>
      <w:r w:rsidRPr="00510B56">
        <w:rPr>
          <w:rFonts w:ascii="Arial" w:hAnsi="Arial" w:cs="Arial"/>
        </w:rPr>
        <w:t>There is still a lack of evidence on the prevalence of compassion fatigue among health care professionals in Zambia, therefore this research proposal aims to gain more insight on the prevalence and precursors of compassion fatigue in health care professionals a Levy Mwanawasa University Teaching Hospital.</w:t>
      </w:r>
    </w:p>
    <w:p w14:paraId="50B07099" w14:textId="2AF6F7B4" w:rsidR="00DA125D" w:rsidRPr="00AC0F3C" w:rsidRDefault="00AC0F3C" w:rsidP="00DA125D">
      <w:pPr>
        <w:pStyle w:val="Body"/>
        <w:spacing w:after="0"/>
        <w:rPr>
          <w:rFonts w:ascii="Arial" w:hAnsi="Arial" w:cs="Arial"/>
          <w:b/>
          <w:bCs/>
        </w:rPr>
      </w:pPr>
      <w:r w:rsidRPr="00AC0F3C">
        <w:rPr>
          <w:rFonts w:ascii="Arial" w:hAnsi="Arial" w:cs="Arial"/>
          <w:b/>
          <w:bCs/>
        </w:rPr>
        <w:t>1.</w:t>
      </w:r>
      <w:r>
        <w:rPr>
          <w:rFonts w:ascii="Arial" w:hAnsi="Arial" w:cs="Arial"/>
          <w:b/>
          <w:bCs/>
        </w:rPr>
        <w:t xml:space="preserve">1. </w:t>
      </w:r>
      <w:r w:rsidRPr="00AC0F3C">
        <w:rPr>
          <w:rFonts w:ascii="Arial" w:hAnsi="Arial" w:cs="Arial"/>
          <w:b/>
          <w:bCs/>
        </w:rPr>
        <w:t>Problem Statement</w:t>
      </w:r>
    </w:p>
    <w:p w14:paraId="36DDE25B" w14:textId="77777777" w:rsidR="00DA125D" w:rsidRPr="000C58A7" w:rsidRDefault="00DA125D" w:rsidP="00DA125D">
      <w:pPr>
        <w:pStyle w:val="Body"/>
        <w:spacing w:after="0"/>
        <w:rPr>
          <w:rFonts w:ascii="Arial" w:hAnsi="Arial" w:cs="Arial"/>
        </w:rPr>
      </w:pPr>
    </w:p>
    <w:p w14:paraId="3C573DFA" w14:textId="68669E16" w:rsidR="00DA125D" w:rsidRPr="000C58A7" w:rsidRDefault="00AC0F3C" w:rsidP="00DA125D">
      <w:pPr>
        <w:pStyle w:val="Body"/>
        <w:spacing w:after="0"/>
        <w:rPr>
          <w:rFonts w:ascii="Arial" w:hAnsi="Arial" w:cs="Arial"/>
        </w:rPr>
      </w:pPr>
      <w:r w:rsidRPr="00AC0F3C">
        <w:rPr>
          <w:rFonts w:ascii="Arial" w:hAnsi="Arial" w:cs="Arial"/>
        </w:rPr>
        <w:t xml:space="preserve">Compassion fatigue has been noticed to be on the rise globally among health care professionals, the main sufferers being between the ages of 20 to 29 according to </w:t>
      </w:r>
      <w:proofErr w:type="spellStart"/>
      <w:r w:rsidRPr="00AC0F3C">
        <w:rPr>
          <w:rFonts w:ascii="Arial" w:hAnsi="Arial" w:cs="Arial"/>
        </w:rPr>
        <w:t>Kanyata</w:t>
      </w:r>
      <w:proofErr w:type="spellEnd"/>
      <w:r w:rsidRPr="00AC0F3C">
        <w:rPr>
          <w:rFonts w:ascii="Arial" w:hAnsi="Arial" w:cs="Arial"/>
        </w:rPr>
        <w:t xml:space="preserve"> et.al (2023) which is the age range of most intern doctors working at Levy Mwanawasa University Teaching Hospital. In a study done by Lynch et.al (2018) on caregivers of individuals with chronic illness, 71% reported to have moderate levels of compassion fatigue. It is a serious issue that affects the quality of care provided to a patient. A good number of patients complain of receiving unsatisfactory treatment from the health care professionals, complaining that the medical staff is rude and apathetic towards them. The aim of this research is to identify the causes of compassion fatigue among the health care professionals at Levy Mwanawasa University Teaching Hospital and to identify effective strategies for preventing and treating the condition</w:t>
      </w:r>
    </w:p>
    <w:p w14:paraId="5F94B272" w14:textId="77777777" w:rsidR="00DA125D" w:rsidRPr="000C58A7" w:rsidRDefault="00DA125D" w:rsidP="00DA125D">
      <w:pPr>
        <w:pStyle w:val="Body"/>
        <w:spacing w:after="0"/>
        <w:rPr>
          <w:rFonts w:ascii="Arial" w:hAnsi="Arial" w:cs="Arial"/>
        </w:rPr>
      </w:pPr>
    </w:p>
    <w:p w14:paraId="7EEAF02B" w14:textId="40B6DA93" w:rsidR="00DA125D" w:rsidRPr="00AC0F3C" w:rsidRDefault="00AC0F3C" w:rsidP="00DA125D">
      <w:pPr>
        <w:pStyle w:val="Body"/>
        <w:spacing w:after="0"/>
        <w:rPr>
          <w:rFonts w:ascii="Arial" w:hAnsi="Arial" w:cs="Arial"/>
          <w:b/>
          <w:bCs/>
        </w:rPr>
      </w:pPr>
      <w:r w:rsidRPr="00AC0F3C">
        <w:rPr>
          <w:rFonts w:ascii="Arial" w:hAnsi="Arial" w:cs="Arial"/>
          <w:b/>
          <w:bCs/>
        </w:rPr>
        <w:t xml:space="preserve">1.2. </w:t>
      </w:r>
      <w:r>
        <w:rPr>
          <w:rFonts w:ascii="Arial" w:hAnsi="Arial" w:cs="Arial"/>
          <w:b/>
          <w:bCs/>
        </w:rPr>
        <w:t xml:space="preserve"> </w:t>
      </w:r>
      <w:r w:rsidRPr="00AC0F3C">
        <w:rPr>
          <w:rFonts w:ascii="Arial" w:hAnsi="Arial" w:cs="Arial"/>
          <w:b/>
          <w:bCs/>
        </w:rPr>
        <w:t>Research Objectives</w:t>
      </w:r>
    </w:p>
    <w:p w14:paraId="2CF2C534" w14:textId="77777777" w:rsidR="00505F06" w:rsidRPr="00AC0F3C" w:rsidRDefault="00505F06" w:rsidP="00AC0F3C">
      <w:pPr>
        <w:pStyle w:val="Body"/>
        <w:spacing w:after="0"/>
        <w:rPr>
          <w:rFonts w:ascii="Arial" w:hAnsi="Arial" w:cs="Arial"/>
          <w:b/>
          <w:bCs/>
        </w:rPr>
      </w:pPr>
    </w:p>
    <w:p w14:paraId="476AAD50" w14:textId="4A22797C" w:rsidR="00AC0F3C" w:rsidRPr="00AC0F3C" w:rsidRDefault="00AC0F3C" w:rsidP="00246BBD">
      <w:pPr>
        <w:pStyle w:val="Body"/>
        <w:numPr>
          <w:ilvl w:val="0"/>
          <w:numId w:val="4"/>
        </w:numPr>
        <w:rPr>
          <w:rFonts w:ascii="Arial" w:hAnsi="Arial" w:cs="Arial"/>
        </w:rPr>
      </w:pPr>
      <w:r w:rsidRPr="00AC0F3C">
        <w:rPr>
          <w:rFonts w:ascii="Arial" w:hAnsi="Arial" w:cs="Arial"/>
        </w:rPr>
        <w:t>To assess the level of compassion fatigue among health care professionals at Levy Mwanawasa University Teaching Hospital</w:t>
      </w:r>
    </w:p>
    <w:p w14:paraId="6287A110" w14:textId="253F98F9" w:rsidR="00AC0F3C" w:rsidRPr="00AC0F3C" w:rsidRDefault="00AC0F3C" w:rsidP="00246BBD">
      <w:pPr>
        <w:pStyle w:val="Body"/>
        <w:numPr>
          <w:ilvl w:val="0"/>
          <w:numId w:val="4"/>
        </w:numPr>
        <w:rPr>
          <w:rFonts w:ascii="Arial" w:hAnsi="Arial" w:cs="Arial"/>
        </w:rPr>
      </w:pPr>
      <w:r w:rsidRPr="00AC0F3C">
        <w:rPr>
          <w:rFonts w:ascii="Arial" w:hAnsi="Arial" w:cs="Arial"/>
        </w:rPr>
        <w:t>To determine the factors that influence the prevalence of compassion fatigue among health care professionals at Levy Mwanawasa University Teaching Hospital</w:t>
      </w:r>
    </w:p>
    <w:p w14:paraId="3864F96C" w14:textId="0A8E72E6" w:rsidR="00AC0F3C" w:rsidRDefault="00AC0F3C" w:rsidP="00246BBD">
      <w:pPr>
        <w:pStyle w:val="Body"/>
        <w:numPr>
          <w:ilvl w:val="0"/>
          <w:numId w:val="4"/>
        </w:numPr>
        <w:spacing w:after="0"/>
        <w:rPr>
          <w:rFonts w:ascii="Arial" w:hAnsi="Arial" w:cs="Arial"/>
        </w:rPr>
      </w:pPr>
      <w:r w:rsidRPr="00AC0F3C">
        <w:rPr>
          <w:rFonts w:ascii="Arial" w:hAnsi="Arial" w:cs="Arial"/>
        </w:rPr>
        <w:t>To identify coping mechanisms that health care professionals use to prevent or manage compassion fatigue.</w:t>
      </w:r>
    </w:p>
    <w:p w14:paraId="32FB12A9" w14:textId="77777777" w:rsidR="00AC0F3C" w:rsidRDefault="00AC0F3C" w:rsidP="00AC0F3C">
      <w:pPr>
        <w:pStyle w:val="Body"/>
        <w:spacing w:after="0"/>
        <w:rPr>
          <w:rFonts w:ascii="Arial" w:hAnsi="Arial" w:cs="Arial"/>
        </w:rPr>
      </w:pPr>
    </w:p>
    <w:p w14:paraId="7E371CD6" w14:textId="6F0B390C" w:rsidR="00AC0F3C" w:rsidRDefault="00AC0F3C" w:rsidP="00441B6F">
      <w:pPr>
        <w:pStyle w:val="Body"/>
        <w:spacing w:after="0"/>
        <w:rPr>
          <w:rFonts w:ascii="Arial" w:hAnsi="Arial" w:cs="Arial"/>
          <w:b/>
          <w:bCs/>
        </w:rPr>
      </w:pPr>
      <w:r>
        <w:rPr>
          <w:rFonts w:ascii="Arial" w:hAnsi="Arial" w:cs="Arial"/>
          <w:b/>
          <w:bCs/>
        </w:rPr>
        <w:t xml:space="preserve">1.3.  </w:t>
      </w:r>
      <w:r w:rsidRPr="00AC0F3C">
        <w:rPr>
          <w:rFonts w:ascii="Arial" w:hAnsi="Arial" w:cs="Arial"/>
          <w:b/>
          <w:bCs/>
        </w:rPr>
        <w:t>Research Questions</w:t>
      </w:r>
    </w:p>
    <w:p w14:paraId="7E8A1868" w14:textId="77777777" w:rsidR="00AC0F3C" w:rsidRPr="00AC0F3C" w:rsidRDefault="00AC0F3C" w:rsidP="00441B6F">
      <w:pPr>
        <w:pStyle w:val="Body"/>
        <w:spacing w:after="0"/>
        <w:rPr>
          <w:rFonts w:ascii="Arial" w:hAnsi="Arial" w:cs="Arial"/>
          <w:b/>
          <w:bCs/>
        </w:rPr>
      </w:pPr>
    </w:p>
    <w:p w14:paraId="0F0806F4" w14:textId="0F6A1C59" w:rsidR="00AC0F3C" w:rsidRPr="00AC0F3C" w:rsidRDefault="00AC0F3C" w:rsidP="00246BBD">
      <w:pPr>
        <w:pStyle w:val="Body"/>
        <w:numPr>
          <w:ilvl w:val="0"/>
          <w:numId w:val="3"/>
        </w:numPr>
        <w:ind w:left="709" w:hanging="283"/>
        <w:rPr>
          <w:rFonts w:ascii="Arial" w:hAnsi="Arial" w:cs="Arial"/>
        </w:rPr>
      </w:pPr>
      <w:r w:rsidRPr="00AC0F3C">
        <w:rPr>
          <w:rFonts w:ascii="Arial" w:hAnsi="Arial" w:cs="Arial"/>
        </w:rPr>
        <w:t>What is the level of compassion fatigue in health care professionals at Levy Mwanawasa University Teaching Hospital?</w:t>
      </w:r>
    </w:p>
    <w:p w14:paraId="41FF7603" w14:textId="53DDC529" w:rsidR="00AC0F3C" w:rsidRPr="00AC0F3C" w:rsidRDefault="00AC0F3C" w:rsidP="00246BBD">
      <w:pPr>
        <w:pStyle w:val="Body"/>
        <w:numPr>
          <w:ilvl w:val="0"/>
          <w:numId w:val="3"/>
        </w:numPr>
        <w:ind w:left="709" w:hanging="283"/>
        <w:rPr>
          <w:rFonts w:ascii="Arial" w:hAnsi="Arial" w:cs="Arial"/>
        </w:rPr>
      </w:pPr>
      <w:r w:rsidRPr="00AC0F3C">
        <w:rPr>
          <w:rFonts w:ascii="Arial" w:hAnsi="Arial" w:cs="Arial"/>
        </w:rPr>
        <w:t>What are the factors that influence the prevalence of compassion fatigue among the health care professionals at Levy Mwanawasa University Teaching Hospital?</w:t>
      </w:r>
    </w:p>
    <w:p w14:paraId="4182CE6B" w14:textId="7DE18F35" w:rsidR="00AC0F3C" w:rsidRDefault="00AC0F3C" w:rsidP="00246BBD">
      <w:pPr>
        <w:pStyle w:val="Body"/>
        <w:numPr>
          <w:ilvl w:val="0"/>
          <w:numId w:val="3"/>
        </w:numPr>
        <w:spacing w:after="0"/>
        <w:ind w:left="709" w:hanging="283"/>
        <w:rPr>
          <w:rFonts w:ascii="Arial" w:hAnsi="Arial" w:cs="Arial"/>
        </w:rPr>
      </w:pPr>
      <w:r w:rsidRPr="00AC0F3C">
        <w:rPr>
          <w:rFonts w:ascii="Arial" w:hAnsi="Arial" w:cs="Arial"/>
        </w:rPr>
        <w:t>What coping mechanisms are employed by the health care professionals to manage compassion fatigue?</w:t>
      </w:r>
    </w:p>
    <w:p w14:paraId="65294DF5" w14:textId="77777777" w:rsidR="00AC0F3C" w:rsidRDefault="00AC0F3C" w:rsidP="00441B6F">
      <w:pPr>
        <w:pStyle w:val="Body"/>
        <w:spacing w:after="0"/>
        <w:rPr>
          <w:rFonts w:ascii="Arial" w:hAnsi="Arial" w:cs="Arial"/>
        </w:rPr>
      </w:pPr>
    </w:p>
    <w:p w14:paraId="4B84C476" w14:textId="03CD07C7" w:rsidR="00AC0F3C" w:rsidRDefault="00A8579B" w:rsidP="00441B6F">
      <w:pPr>
        <w:pStyle w:val="Body"/>
        <w:spacing w:after="0"/>
        <w:rPr>
          <w:rFonts w:ascii="Arial" w:hAnsi="Arial" w:cs="Arial"/>
          <w:b/>
          <w:bCs/>
        </w:rPr>
      </w:pPr>
      <w:r w:rsidRPr="00A8579B">
        <w:rPr>
          <w:rFonts w:ascii="Arial" w:hAnsi="Arial" w:cs="Arial"/>
          <w:b/>
          <w:bCs/>
        </w:rPr>
        <w:t>1.4 Scope of the Study</w:t>
      </w:r>
    </w:p>
    <w:p w14:paraId="75D4E319" w14:textId="77777777" w:rsidR="00A8579B" w:rsidRDefault="00A8579B" w:rsidP="00441B6F">
      <w:pPr>
        <w:pStyle w:val="Body"/>
        <w:spacing w:after="0"/>
        <w:rPr>
          <w:rFonts w:ascii="Arial" w:hAnsi="Arial" w:cs="Arial"/>
          <w:b/>
          <w:bCs/>
        </w:rPr>
      </w:pPr>
    </w:p>
    <w:p w14:paraId="676559AD" w14:textId="10EBEA60" w:rsidR="00A8579B" w:rsidRPr="00A8579B" w:rsidRDefault="00A8579B" w:rsidP="00441B6F">
      <w:pPr>
        <w:pStyle w:val="Body"/>
        <w:spacing w:after="0"/>
        <w:rPr>
          <w:rFonts w:ascii="Arial" w:hAnsi="Arial" w:cs="Arial"/>
        </w:rPr>
      </w:pPr>
      <w:r w:rsidRPr="00A8579B">
        <w:rPr>
          <w:rFonts w:ascii="Arial" w:hAnsi="Arial" w:cs="Arial"/>
        </w:rPr>
        <w:t>The study was conducted among the medical personnel at Levy Mwanawasa University Teaching Hospital. These were the resident medical doctors and nurses from different departments in the hospital. The study was further delimited to the investigation of prevalence and precursors of compassion fatigues among the medical staff at the Levy Mwanawasa University Teaching Hospital in Lusaka district in Zambia.</w:t>
      </w:r>
    </w:p>
    <w:p w14:paraId="66FBB365" w14:textId="77777777" w:rsidR="00A8579B" w:rsidRPr="00A8579B" w:rsidRDefault="00A8579B" w:rsidP="00441B6F">
      <w:pPr>
        <w:pStyle w:val="Body"/>
        <w:spacing w:after="0"/>
        <w:rPr>
          <w:rFonts w:ascii="Arial" w:hAnsi="Arial" w:cs="Arial"/>
        </w:rPr>
      </w:pPr>
    </w:p>
    <w:p w14:paraId="020DE2CB" w14:textId="709715D2" w:rsidR="00A8579B" w:rsidRPr="00A8579B" w:rsidRDefault="00A8579B" w:rsidP="00441B6F">
      <w:pPr>
        <w:pStyle w:val="Body"/>
        <w:spacing w:after="0"/>
        <w:rPr>
          <w:rFonts w:ascii="Arial" w:hAnsi="Arial" w:cs="Arial"/>
          <w:b/>
          <w:bCs/>
        </w:rPr>
      </w:pPr>
      <w:r w:rsidRPr="00A8579B">
        <w:rPr>
          <w:rFonts w:ascii="Arial" w:hAnsi="Arial" w:cs="Arial"/>
          <w:b/>
          <w:bCs/>
        </w:rPr>
        <w:t>2. LITERATURE REVIEW</w:t>
      </w:r>
    </w:p>
    <w:p w14:paraId="53FFB1B2" w14:textId="77777777" w:rsidR="00A8579B" w:rsidRDefault="00A8579B" w:rsidP="00441B6F">
      <w:pPr>
        <w:pStyle w:val="Body"/>
        <w:spacing w:after="0"/>
        <w:rPr>
          <w:rFonts w:ascii="Arial" w:hAnsi="Arial" w:cs="Arial"/>
        </w:rPr>
      </w:pPr>
    </w:p>
    <w:p w14:paraId="5D2CB24D" w14:textId="0C02BB13" w:rsidR="00DA0F4C" w:rsidRPr="00DA0F4C" w:rsidRDefault="00DA0F4C" w:rsidP="00441B6F">
      <w:pPr>
        <w:pStyle w:val="Body"/>
        <w:spacing w:after="0"/>
        <w:rPr>
          <w:rFonts w:ascii="Arial" w:hAnsi="Arial" w:cs="Arial"/>
          <w:b/>
          <w:bCs/>
        </w:rPr>
      </w:pPr>
      <w:r w:rsidRPr="00DA0F4C">
        <w:rPr>
          <w:rFonts w:ascii="Arial" w:hAnsi="Arial" w:cs="Arial"/>
          <w:b/>
          <w:bCs/>
        </w:rPr>
        <w:t>2.1 Theoretical Review</w:t>
      </w:r>
    </w:p>
    <w:p w14:paraId="5F574DCF" w14:textId="77777777" w:rsidR="00DA0F4C" w:rsidRPr="00A8579B" w:rsidRDefault="00DA0F4C" w:rsidP="00441B6F">
      <w:pPr>
        <w:pStyle w:val="Body"/>
        <w:spacing w:after="0"/>
        <w:rPr>
          <w:rFonts w:ascii="Arial" w:hAnsi="Arial" w:cs="Arial"/>
        </w:rPr>
      </w:pPr>
    </w:p>
    <w:p w14:paraId="7C63B2AE" w14:textId="77777777" w:rsidR="00E67A15" w:rsidRPr="00E67A15" w:rsidRDefault="00E67A15" w:rsidP="00E67A15">
      <w:pPr>
        <w:pStyle w:val="Body"/>
        <w:rPr>
          <w:rFonts w:ascii="Arial" w:hAnsi="Arial" w:cs="Arial"/>
        </w:rPr>
      </w:pPr>
      <w:r w:rsidRPr="00E67A15">
        <w:rPr>
          <w:rFonts w:ascii="Arial" w:hAnsi="Arial" w:cs="Arial"/>
        </w:rPr>
        <w:t xml:space="preserve">Compassion fatigue in health care providers in Zambia, let alone Lusaka, is a region of study that has not been delved into enough by researchers hence there are not that many papers regarding the condition. However, there are multiple papers done regarding the topic throughout Africa and the world at large.  Research done by </w:t>
      </w:r>
      <w:proofErr w:type="spellStart"/>
      <w:r w:rsidRPr="00E67A15">
        <w:rPr>
          <w:rFonts w:ascii="Arial" w:hAnsi="Arial" w:cs="Arial"/>
        </w:rPr>
        <w:t>Dubale</w:t>
      </w:r>
      <w:proofErr w:type="spellEnd"/>
      <w:r w:rsidRPr="00E67A15">
        <w:rPr>
          <w:rFonts w:ascii="Arial" w:hAnsi="Arial" w:cs="Arial"/>
        </w:rPr>
        <w:t xml:space="preserve"> et.al in 2019 in sub-Saharan Africa regarding compassion fatigue and burnout in health care providers included physicians, nurses, midwives, as well as medical and nursing students. It was observed that </w:t>
      </w:r>
      <w:r w:rsidRPr="00E67A15">
        <w:rPr>
          <w:rFonts w:ascii="Arial" w:hAnsi="Arial" w:cs="Arial"/>
        </w:rPr>
        <w:lastRenderedPageBreak/>
        <w:t>of all the healthcare professionals that took part in the research, nurses showed the highest levels of burnout. This could be because nurses are in direct contact with the patient and have to offer constant care to large numbers of patients going through different health conditions. This can take a toll on them emotionally, and result in burnout, along with compassion fatigue.</w:t>
      </w:r>
    </w:p>
    <w:p w14:paraId="476271FD" w14:textId="77777777" w:rsidR="00E67A15" w:rsidRPr="00E67A15" w:rsidRDefault="00E67A15" w:rsidP="00E67A15">
      <w:pPr>
        <w:pStyle w:val="Body"/>
        <w:rPr>
          <w:rFonts w:ascii="Arial" w:hAnsi="Arial" w:cs="Arial"/>
        </w:rPr>
      </w:pPr>
      <w:r w:rsidRPr="00E67A15">
        <w:rPr>
          <w:rFonts w:ascii="Arial" w:hAnsi="Arial" w:cs="Arial"/>
        </w:rPr>
        <w:t xml:space="preserve"> In as much as there are many different departments at a hospital, each department shows different levels of compassion fatigue among the health care professionals, with average to high levels being observed in health care workers in emergency departments, surgery, and intensive care units (</w:t>
      </w:r>
      <w:proofErr w:type="spellStart"/>
      <w:r w:rsidRPr="00E67A15">
        <w:rPr>
          <w:rFonts w:ascii="Arial" w:hAnsi="Arial" w:cs="Arial"/>
        </w:rPr>
        <w:t>Dubale</w:t>
      </w:r>
      <w:proofErr w:type="spellEnd"/>
      <w:r w:rsidRPr="00E67A15">
        <w:rPr>
          <w:rFonts w:ascii="Arial" w:hAnsi="Arial" w:cs="Arial"/>
        </w:rPr>
        <w:t xml:space="preserve"> et.al, 2019).  A study done in Durban, South Africa on nurses in oncology institutions showed average levels of burnout (61% of n=83), compassion fatigue (75% of n=83), and low levels of compassion satisfaction (22% of n=83) using the professional quality of life measure to assess these three conditions (Wentzel &amp; Brysiewicz, 2018). The study showed no association between the age of the workers, nor the number of years of experience with the level of compassion fatigue, burnout or compassion satisfaction a health care</w:t>
      </w:r>
      <w:r>
        <w:rPr>
          <w:rFonts w:ascii="Arial" w:hAnsi="Arial" w:cs="Arial"/>
        </w:rPr>
        <w:t xml:space="preserve"> </w:t>
      </w:r>
      <w:r w:rsidRPr="00E67A15">
        <w:rPr>
          <w:rFonts w:ascii="Arial" w:hAnsi="Arial" w:cs="Arial"/>
        </w:rPr>
        <w:t xml:space="preserve">worker </w:t>
      </w:r>
      <w:proofErr w:type="gramStart"/>
      <w:r w:rsidRPr="00E67A15">
        <w:rPr>
          <w:rFonts w:ascii="Arial" w:hAnsi="Arial" w:cs="Arial"/>
        </w:rPr>
        <w:t>experiences</w:t>
      </w:r>
      <w:proofErr w:type="gramEnd"/>
      <w:r w:rsidRPr="00E67A15">
        <w:rPr>
          <w:rFonts w:ascii="Arial" w:hAnsi="Arial" w:cs="Arial"/>
        </w:rPr>
        <w:t xml:space="preserve">.  </w:t>
      </w:r>
      <w:proofErr w:type="gramStart"/>
      <w:r w:rsidRPr="00E67A15">
        <w:rPr>
          <w:rFonts w:ascii="Arial" w:hAnsi="Arial" w:cs="Arial"/>
        </w:rPr>
        <w:t>However</w:t>
      </w:r>
      <w:proofErr w:type="gramEnd"/>
      <w:r w:rsidRPr="00E67A15">
        <w:rPr>
          <w:rFonts w:ascii="Arial" w:hAnsi="Arial" w:cs="Arial"/>
        </w:rPr>
        <w:t xml:space="preserve"> Bhutani et.al (2012) had stated that research done in the west showed that the younger the health care professional was, the more they experienced burnout and compassion fatigue. They argued that older health care workers who had more experience in working in traumatic situations had better coping mechanisms than their juniors.</w:t>
      </w:r>
    </w:p>
    <w:p w14:paraId="6AC24C5C" w14:textId="77777777" w:rsidR="00E67A15" w:rsidRPr="00E67A15" w:rsidRDefault="00E67A15" w:rsidP="00E67A15">
      <w:pPr>
        <w:pStyle w:val="Body"/>
        <w:rPr>
          <w:rFonts w:ascii="Arial" w:hAnsi="Arial" w:cs="Arial"/>
        </w:rPr>
      </w:pPr>
      <w:r w:rsidRPr="00E67A15">
        <w:rPr>
          <w:rFonts w:ascii="Arial" w:hAnsi="Arial" w:cs="Arial"/>
        </w:rPr>
        <w:t xml:space="preserve">In her article, Amanda Lambross (2014) explained that compassion fatigue was first identified in the 1970s among health care and social service workers, however an actual term to describe it had not yet been established.  According to </w:t>
      </w:r>
      <w:proofErr w:type="spellStart"/>
      <w:r w:rsidRPr="00E67A15">
        <w:rPr>
          <w:rFonts w:ascii="Arial" w:hAnsi="Arial" w:cs="Arial"/>
        </w:rPr>
        <w:t>Stoewen</w:t>
      </w:r>
      <w:proofErr w:type="spellEnd"/>
      <w:r w:rsidRPr="00E67A15">
        <w:rPr>
          <w:rFonts w:ascii="Arial" w:hAnsi="Arial" w:cs="Arial"/>
        </w:rPr>
        <w:t xml:space="preserve"> (2019) the term compassion fatigue became a functional term almost three decades ago when it was coined by Carla Joinson in 1992 and defined as “the loss of the ability to care seen in nurses.” Aslan et al (2022) described compassion fatigue as a condition that is a consequence of constantly witnessing people sick and suffering and yet having a desire to help them but to no avail. It comes about because of the stress that accumulates when trying to provide aid to patients who are experiencing trauma. </w:t>
      </w:r>
    </w:p>
    <w:p w14:paraId="2A90CD65" w14:textId="3AF85644" w:rsidR="00E67A15" w:rsidRDefault="00E67A15" w:rsidP="00E67A15">
      <w:pPr>
        <w:pStyle w:val="Body"/>
        <w:spacing w:after="0"/>
        <w:rPr>
          <w:rFonts w:ascii="Arial" w:hAnsi="Arial" w:cs="Arial"/>
        </w:rPr>
      </w:pPr>
      <w:r w:rsidRPr="00E67A15">
        <w:rPr>
          <w:rFonts w:ascii="Arial" w:hAnsi="Arial" w:cs="Arial"/>
        </w:rPr>
        <w:t>Carla Joinson, who was a registered nurse described characteristics of compassion fatigue that she had observed in nurses. In her observations she noted depression, anger, irritability, fatigue, detachment and general lack of joy in the workplace. She also discovered that accompanied with these emotions were other symptoms like headaches and stomach-aches, and this was becoming a hindrance to the overall performance of the nurses in the workplace (</w:t>
      </w:r>
      <w:proofErr w:type="spellStart"/>
      <w:r w:rsidRPr="00E67A15">
        <w:rPr>
          <w:rFonts w:ascii="Arial" w:hAnsi="Arial" w:cs="Arial"/>
        </w:rPr>
        <w:t>Joinson</w:t>
      </w:r>
      <w:proofErr w:type="spellEnd"/>
      <w:r w:rsidRPr="00E67A15">
        <w:rPr>
          <w:rFonts w:ascii="Arial" w:hAnsi="Arial" w:cs="Arial"/>
        </w:rPr>
        <w:t>, 1992).</w:t>
      </w:r>
    </w:p>
    <w:p w14:paraId="25058C09" w14:textId="77777777" w:rsidR="00E67A15" w:rsidRDefault="00E67A15" w:rsidP="00E67A15">
      <w:pPr>
        <w:pStyle w:val="Body"/>
        <w:spacing w:after="0"/>
        <w:rPr>
          <w:rFonts w:ascii="Arial" w:hAnsi="Arial" w:cs="Arial"/>
        </w:rPr>
      </w:pPr>
    </w:p>
    <w:p w14:paraId="5DD4C158" w14:textId="77777777" w:rsidR="00E67A15" w:rsidRPr="00E67A15" w:rsidRDefault="00E67A15" w:rsidP="00E67A15">
      <w:pPr>
        <w:pStyle w:val="Body"/>
        <w:rPr>
          <w:rFonts w:ascii="Arial" w:hAnsi="Arial" w:cs="Arial"/>
        </w:rPr>
      </w:pPr>
      <w:r w:rsidRPr="00E67A15">
        <w:rPr>
          <w:rFonts w:ascii="Arial" w:hAnsi="Arial" w:cs="Arial"/>
        </w:rPr>
        <w:t xml:space="preserve">The University of Maryland in Baltimore (2023) used the signs and symptoms of compassion fatigue to separate the condition into phases. The first phase was termed the zealot stage. It is the initial stage where the health care providers feels like they are making an impact with the work they are doing, where they work late hours and go the extra mile to complete tasks and assist patients. In this stage the HCP may be stressed but consider the stress as something that is normal and comes with the job. However, when the stress becomes excessive, the HCP may experience signs like breathlessness, dizziness, increases heart rate and body aches. This stage is followed by the irritability phase, where there are notable </w:t>
      </w:r>
      <w:proofErr w:type="spellStart"/>
      <w:r w:rsidRPr="00E67A15">
        <w:rPr>
          <w:rFonts w:ascii="Arial" w:hAnsi="Arial" w:cs="Arial"/>
        </w:rPr>
        <w:t>behaviour</w:t>
      </w:r>
      <w:proofErr w:type="spellEnd"/>
      <w:r w:rsidRPr="00E67A15">
        <w:rPr>
          <w:rFonts w:ascii="Arial" w:hAnsi="Arial" w:cs="Arial"/>
        </w:rPr>
        <w:t xml:space="preserve"> changes in the HCP and they become distracted, and increase mistake and oversights. This is the phase where feelings of being undervalued develop along with a decrease in self-esteem and the feelings of being inadequate. The HCP may become moody, angry and impatient. The next stage is the withdrawal phase where the HCP is tired all the time and their sleep pattern is very inconsistent. This stage is where most physical signs and symptoms develop, such as fevers and development of colds due to deficits in the immune system. This stage is also where some HCPs begin to justify their bad </w:t>
      </w:r>
      <w:proofErr w:type="spellStart"/>
      <w:r w:rsidRPr="00E67A15">
        <w:rPr>
          <w:rFonts w:ascii="Arial" w:hAnsi="Arial" w:cs="Arial"/>
        </w:rPr>
        <w:t>behaviour</w:t>
      </w:r>
      <w:proofErr w:type="spellEnd"/>
      <w:r w:rsidRPr="00E67A15">
        <w:rPr>
          <w:rFonts w:ascii="Arial" w:hAnsi="Arial" w:cs="Arial"/>
        </w:rPr>
        <w:t xml:space="preserve">. The HCP will begin to detach themselves from their patients, along with their friends and family members. This phase is where most HCPs fall into substance abuse to get relief. The final </w:t>
      </w:r>
      <w:r w:rsidRPr="00E67A15">
        <w:rPr>
          <w:rFonts w:ascii="Arial" w:hAnsi="Arial" w:cs="Arial"/>
        </w:rPr>
        <w:lastRenderedPageBreak/>
        <w:t xml:space="preserve">phase is the zombie phase, where the HCPs just work on autopilot now, where they feel detached from themself and their colleagues as well. At this point they may feel like they were never meant to work in the health field because they feel so incompetent and they notice their mistakes all the time </w:t>
      </w:r>
    </w:p>
    <w:p w14:paraId="445BC21C" w14:textId="3C246EDF" w:rsidR="00E67A15" w:rsidRDefault="00E67A15" w:rsidP="00E67A15">
      <w:pPr>
        <w:pStyle w:val="Body"/>
        <w:spacing w:after="0"/>
        <w:rPr>
          <w:rFonts w:ascii="Arial" w:hAnsi="Arial" w:cs="Arial"/>
        </w:rPr>
      </w:pPr>
      <w:proofErr w:type="spellStart"/>
      <w:r w:rsidRPr="00E67A15">
        <w:rPr>
          <w:rFonts w:ascii="Arial" w:hAnsi="Arial" w:cs="Arial"/>
        </w:rPr>
        <w:t>Kanyata</w:t>
      </w:r>
      <w:proofErr w:type="spellEnd"/>
      <w:r w:rsidRPr="00E67A15">
        <w:rPr>
          <w:rFonts w:ascii="Arial" w:hAnsi="Arial" w:cs="Arial"/>
        </w:rPr>
        <w:t xml:space="preserve"> et.al (2023) found from their research that the majority of the participants of his research had secondary traumatic stress (57%), 49% had burnout and 32.4% had high levels of compassion satisfaction. Now compassion satisfaction as noted earlier in this paper is the amount of pleasure that is derived from helping others, and if the percentage of nurses that experience compassion fatigue are almost twice as much as those that experience compassion satisfaction, then there must be a problem somewhere in the health care systems. These problems or gaps in the system are what are being considered as the precursors of compassion fatigue in this paper.</w:t>
      </w:r>
    </w:p>
    <w:p w14:paraId="620CD291" w14:textId="77777777" w:rsidR="00E67A15" w:rsidRDefault="00E67A15" w:rsidP="00E67A15">
      <w:pPr>
        <w:pStyle w:val="Body"/>
        <w:spacing w:after="0"/>
        <w:rPr>
          <w:rFonts w:ascii="Arial" w:hAnsi="Arial" w:cs="Arial"/>
        </w:rPr>
      </w:pPr>
    </w:p>
    <w:p w14:paraId="3EA797E0" w14:textId="4687C7E7" w:rsidR="00E67A15" w:rsidRDefault="00E67A15" w:rsidP="00E67A15">
      <w:pPr>
        <w:pStyle w:val="Body"/>
        <w:spacing w:after="0"/>
        <w:rPr>
          <w:rFonts w:ascii="Arial" w:hAnsi="Arial" w:cs="Arial"/>
        </w:rPr>
      </w:pPr>
      <w:r w:rsidRPr="00E67A15">
        <w:rPr>
          <w:rFonts w:ascii="Arial" w:hAnsi="Arial" w:cs="Arial"/>
        </w:rPr>
        <w:t xml:space="preserve">In Lusaka, </w:t>
      </w:r>
      <w:proofErr w:type="spellStart"/>
      <w:r w:rsidRPr="00E67A15">
        <w:rPr>
          <w:rFonts w:ascii="Arial" w:hAnsi="Arial" w:cs="Arial"/>
        </w:rPr>
        <w:t>Kanyata</w:t>
      </w:r>
      <w:proofErr w:type="spellEnd"/>
      <w:r w:rsidRPr="00E67A15">
        <w:rPr>
          <w:rFonts w:ascii="Arial" w:hAnsi="Arial" w:cs="Arial"/>
        </w:rPr>
        <w:t xml:space="preserve"> et.al (2023) did a research on selected university teaching hospitals and the results found showed that 57% of the health professionals (n=250) had average secondary traumatic stress, 49% had average burnout and 47.2% had average compassion satisfaction. These results begged the question, should the focus be on preventing compassion fatigue or should it be on increasing compassion satisfaction? Wentzel and </w:t>
      </w:r>
      <w:proofErr w:type="spellStart"/>
      <w:r w:rsidRPr="00E67A15">
        <w:rPr>
          <w:rFonts w:ascii="Arial" w:hAnsi="Arial" w:cs="Arial"/>
        </w:rPr>
        <w:t>Brysiewcz</w:t>
      </w:r>
      <w:proofErr w:type="spellEnd"/>
      <w:r w:rsidRPr="00E67A15">
        <w:rPr>
          <w:rFonts w:ascii="Arial" w:hAnsi="Arial" w:cs="Arial"/>
        </w:rPr>
        <w:t xml:space="preserve"> (2018) concluded that increasing compassion fatigue is the best way to combat compassion fatigue.</w:t>
      </w:r>
    </w:p>
    <w:p w14:paraId="540AB847" w14:textId="77777777" w:rsidR="00E67A15" w:rsidRDefault="00E67A15" w:rsidP="00441B6F">
      <w:pPr>
        <w:pStyle w:val="Body"/>
        <w:spacing w:after="0"/>
        <w:rPr>
          <w:rFonts w:ascii="Arial" w:hAnsi="Arial" w:cs="Arial"/>
        </w:rPr>
      </w:pPr>
    </w:p>
    <w:p w14:paraId="783EED0A" w14:textId="0CECA2AE" w:rsidR="00E67A15" w:rsidRPr="00DA0F4C" w:rsidRDefault="00B35736" w:rsidP="00441B6F">
      <w:pPr>
        <w:pStyle w:val="Body"/>
        <w:spacing w:after="0"/>
        <w:rPr>
          <w:rFonts w:ascii="Arial" w:hAnsi="Arial" w:cs="Arial"/>
          <w:b/>
          <w:bCs/>
        </w:rPr>
      </w:pPr>
      <w:r>
        <w:rPr>
          <w:rFonts w:ascii="Arial" w:hAnsi="Arial" w:cs="Arial"/>
          <w:b/>
          <w:bCs/>
        </w:rPr>
        <w:t xml:space="preserve">PICTURE 1. </w:t>
      </w:r>
      <w:r w:rsidR="00DA0F4C" w:rsidRPr="00DA0F4C">
        <w:rPr>
          <w:rFonts w:ascii="Arial" w:hAnsi="Arial" w:cs="Arial"/>
          <w:b/>
          <w:bCs/>
        </w:rPr>
        <w:t xml:space="preserve"> </w:t>
      </w:r>
      <w:r w:rsidR="00E67A15" w:rsidRPr="00DA0F4C">
        <w:rPr>
          <w:rFonts w:ascii="Arial" w:hAnsi="Arial" w:cs="Arial"/>
          <w:b/>
          <w:bCs/>
        </w:rPr>
        <w:t>Conceptual Framework</w:t>
      </w:r>
    </w:p>
    <w:p w14:paraId="69E71D9C" w14:textId="11153227" w:rsidR="00E67A15" w:rsidRDefault="00E67A15" w:rsidP="00441B6F">
      <w:pPr>
        <w:pStyle w:val="Body"/>
        <w:spacing w:after="0"/>
        <w:rPr>
          <w:rFonts w:ascii="Arial" w:hAnsi="Arial" w:cs="Arial"/>
        </w:rPr>
      </w:pPr>
    </w:p>
    <w:p w14:paraId="3FEB2E9F" w14:textId="4FFA9215" w:rsidR="00E67A15" w:rsidRPr="00A8579B" w:rsidRDefault="00DA0F4C"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8239" behindDoc="0" locked="0" layoutInCell="1" allowOverlap="1" wp14:anchorId="5AC318AD" wp14:editId="44416024">
                <wp:simplePos x="0" y="0"/>
                <wp:positionH relativeFrom="column">
                  <wp:posOffset>81712</wp:posOffset>
                </wp:positionH>
                <wp:positionV relativeFrom="paragraph">
                  <wp:posOffset>94845</wp:posOffset>
                </wp:positionV>
                <wp:extent cx="5194571" cy="2461098"/>
                <wp:effectExtent l="12700" t="12700" r="12700" b="15875"/>
                <wp:wrapNone/>
                <wp:docPr id="2112727352" name="Rectangle 3"/>
                <wp:cNvGraphicFramePr/>
                <a:graphic xmlns:a="http://schemas.openxmlformats.org/drawingml/2006/main">
                  <a:graphicData uri="http://schemas.microsoft.com/office/word/2010/wordprocessingShape">
                    <wps:wsp>
                      <wps:cNvSpPr/>
                      <wps:spPr>
                        <a:xfrm>
                          <a:off x="0" y="0"/>
                          <a:ext cx="5194571" cy="246109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3C5D099" id="Rectangle 3" o:spid="_x0000_s1026" style="position:absolute;margin-left:6.45pt;margin-top:7.45pt;width:409pt;height:193.8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" filled="f" strokecolor="#0a121c [484]" strokeweight="2pt"/>
            </w:pict>
          </mc:Fallback>
        </mc:AlternateContent>
      </w:r>
    </w:p>
    <w:p w14:paraId="5D4CC4A2" w14:textId="77777777" w:rsidR="00DA0F4C" w:rsidRDefault="00DA0F4C" w:rsidP="00441B6F">
      <w:pPr>
        <w:pStyle w:val="Body"/>
        <w:spacing w:after="0"/>
        <w:rPr>
          <w:rFonts w:ascii="Arial" w:hAnsi="Arial" w:cs="Arial"/>
        </w:rPr>
      </w:pPr>
    </w:p>
    <w:p w14:paraId="259D4977" w14:textId="08D037EC" w:rsidR="00DA0F4C" w:rsidRDefault="00DA0F4C" w:rsidP="00441B6F">
      <w:pPr>
        <w:pStyle w:val="Body"/>
        <w:spacing w:after="0"/>
        <w:rPr>
          <w:rFonts w:ascii="Arial" w:hAnsi="Arial" w:cs="Arial"/>
        </w:rPr>
      </w:pPr>
      <w:r>
        <w:rPr>
          <w:rFonts w:ascii="Arial" w:hAnsi="Arial" w:cs="Arial"/>
          <w:b/>
          <w:noProof/>
          <w:color w:val="000000" w:themeColor="text1"/>
          <w:sz w:val="24"/>
          <w:szCs w:val="24"/>
        </w:rPr>
        <mc:AlternateContent>
          <mc:Choice Requires="wpg">
            <w:drawing>
              <wp:anchor distT="0" distB="0" distL="114300" distR="114300" simplePos="0" relativeHeight="251659264" behindDoc="0" locked="0" layoutInCell="1" allowOverlap="1" wp14:anchorId="617B8D86" wp14:editId="7DF34130">
                <wp:simplePos x="0" y="0"/>
                <wp:positionH relativeFrom="column">
                  <wp:posOffset>324593</wp:posOffset>
                </wp:positionH>
                <wp:positionV relativeFrom="paragraph">
                  <wp:posOffset>28426</wp:posOffset>
                </wp:positionV>
                <wp:extent cx="4666578" cy="2110902"/>
                <wp:effectExtent l="0" t="0" r="7620" b="10160"/>
                <wp:wrapNone/>
                <wp:docPr id="1732340767" name="Group 10"/>
                <wp:cNvGraphicFramePr/>
                <a:graphic xmlns:a="http://schemas.openxmlformats.org/drawingml/2006/main">
                  <a:graphicData uri="http://schemas.microsoft.com/office/word/2010/wordprocessingGroup">
                    <wpg:wgp>
                      <wpg:cNvGrpSpPr/>
                      <wpg:grpSpPr>
                        <a:xfrm>
                          <a:off x="0" y="0"/>
                          <a:ext cx="4666578" cy="2110902"/>
                          <a:chOff x="-93060" y="-2"/>
                          <a:chExt cx="6377653" cy="2861150"/>
                        </a:xfrm>
                      </wpg:grpSpPr>
                      <wps:wsp>
                        <wps:cNvPr id="1863084145" name="Text Box 2"/>
                        <wps:cNvSpPr txBox="1">
                          <a:spLocks noChangeArrowheads="1"/>
                        </wps:cNvSpPr>
                        <wps:spPr bwMode="auto">
                          <a:xfrm>
                            <a:off x="-93060" y="-2"/>
                            <a:ext cx="1437163" cy="817472"/>
                          </a:xfrm>
                          <a:prstGeom prst="rect">
                            <a:avLst/>
                          </a:prstGeom>
                          <a:solidFill>
                            <a:schemeClr val="accent2">
                              <a:lumMod val="20000"/>
                              <a:lumOff val="80000"/>
                            </a:schemeClr>
                          </a:solidFill>
                          <a:ln w="12700">
                            <a:solidFill>
                              <a:schemeClr val="tx1"/>
                            </a:solidFill>
                            <a:miter lim="800000"/>
                            <a:headEnd/>
                            <a:tailEnd/>
                          </a:ln>
                        </wps:spPr>
                        <wps:txbx>
                          <w:txbxContent>
                            <w:p w14:paraId="480B5B71" w14:textId="77777777" w:rsidR="00DA0F4C" w:rsidRPr="006A2F5E" w:rsidRDefault="00DA0F4C" w:rsidP="00DA0F4C">
                              <w:pPr>
                                <w:rPr>
                                  <w:rFonts w:ascii="Arial" w:hAnsi="Arial" w:cs="Arial"/>
                                  <w:b/>
                                  <w:bCs/>
                                </w:rPr>
                              </w:pPr>
                              <w:r w:rsidRPr="006A2F5E">
                                <w:rPr>
                                  <w:rFonts w:ascii="Arial" w:hAnsi="Arial" w:cs="Arial"/>
                                  <w:b/>
                                  <w:bCs/>
                                </w:rPr>
                                <w:t xml:space="preserve">Extremely Busy Work Environment </w:t>
                              </w:r>
                            </w:p>
                          </w:txbxContent>
                        </wps:txbx>
                        <wps:bodyPr rot="0" vert="horz" wrap="square" lIns="91440" tIns="45720" rIns="91440" bIns="45720" anchor="t" anchorCtr="0">
                          <a:noAutofit/>
                        </wps:bodyPr>
                      </wps:wsp>
                      <wps:wsp>
                        <wps:cNvPr id="77885885" name="Text Box 77885885"/>
                        <wps:cNvSpPr txBox="1">
                          <a:spLocks noChangeArrowheads="1"/>
                        </wps:cNvSpPr>
                        <wps:spPr bwMode="auto">
                          <a:xfrm>
                            <a:off x="12697" y="1117412"/>
                            <a:ext cx="1294130" cy="675749"/>
                          </a:xfrm>
                          <a:prstGeom prst="rect">
                            <a:avLst/>
                          </a:prstGeom>
                          <a:solidFill>
                            <a:schemeClr val="accent5">
                              <a:lumMod val="20000"/>
                              <a:lumOff val="80000"/>
                            </a:schemeClr>
                          </a:solidFill>
                          <a:ln w="12700">
                            <a:solidFill>
                              <a:schemeClr val="tx1"/>
                            </a:solidFill>
                            <a:miter lim="800000"/>
                            <a:headEnd/>
                            <a:tailEnd/>
                          </a:ln>
                        </wps:spPr>
                        <wps:txbx>
                          <w:txbxContent>
                            <w:p w14:paraId="3B22DC79" w14:textId="77777777" w:rsidR="00DA0F4C" w:rsidRPr="006A2F5E" w:rsidRDefault="00DA0F4C" w:rsidP="00DA0F4C">
                              <w:pPr>
                                <w:rPr>
                                  <w:rFonts w:ascii="Arial" w:hAnsi="Arial" w:cs="Arial"/>
                                  <w:b/>
                                  <w:bCs/>
                                </w:rPr>
                              </w:pPr>
                              <w:r w:rsidRPr="006A2F5E">
                                <w:rPr>
                                  <w:rFonts w:ascii="Arial" w:hAnsi="Arial" w:cs="Arial"/>
                                  <w:b/>
                                  <w:bCs/>
                                </w:rPr>
                                <w:t>Patient Overload</w:t>
                              </w:r>
                            </w:p>
                          </w:txbxContent>
                        </wps:txbx>
                        <wps:bodyPr rot="0" vert="horz" wrap="square" lIns="91440" tIns="45720" rIns="91440" bIns="45720" anchor="t" anchorCtr="0">
                          <a:noAutofit/>
                        </wps:bodyPr>
                      </wps:wsp>
                      <wps:wsp>
                        <wps:cNvPr id="479276987" name="Text Box 2"/>
                        <wps:cNvSpPr txBox="1">
                          <a:spLocks noChangeArrowheads="1"/>
                        </wps:cNvSpPr>
                        <wps:spPr bwMode="auto">
                          <a:xfrm>
                            <a:off x="-2" y="2209427"/>
                            <a:ext cx="1294130" cy="651721"/>
                          </a:xfrm>
                          <a:prstGeom prst="rect">
                            <a:avLst/>
                          </a:prstGeom>
                          <a:solidFill>
                            <a:schemeClr val="accent4">
                              <a:lumMod val="20000"/>
                              <a:lumOff val="80000"/>
                            </a:schemeClr>
                          </a:solidFill>
                          <a:ln w="12700">
                            <a:solidFill>
                              <a:schemeClr val="tx1"/>
                            </a:solidFill>
                            <a:miter lim="800000"/>
                            <a:headEnd/>
                            <a:tailEnd/>
                          </a:ln>
                        </wps:spPr>
                        <wps:txbx>
                          <w:txbxContent>
                            <w:p w14:paraId="5AD2ED4D" w14:textId="77777777" w:rsidR="00DA0F4C" w:rsidRPr="006A2F5E" w:rsidRDefault="00DA0F4C" w:rsidP="00DA0F4C">
                              <w:pPr>
                                <w:rPr>
                                  <w:rFonts w:ascii="Arial" w:hAnsi="Arial" w:cs="Arial"/>
                                  <w:b/>
                                  <w:bCs/>
                                </w:rPr>
                              </w:pPr>
                              <w:r w:rsidRPr="006A2F5E">
                                <w:rPr>
                                  <w:rFonts w:ascii="Arial" w:hAnsi="Arial" w:cs="Arial"/>
                                  <w:b/>
                                  <w:bCs/>
                                </w:rPr>
                                <w:t>Inadequate Salary</w:t>
                              </w:r>
                            </w:p>
                          </w:txbxContent>
                        </wps:txbx>
                        <wps:bodyPr rot="0" vert="horz" wrap="square" lIns="91440" tIns="45720" rIns="91440" bIns="45720" anchor="t" anchorCtr="0">
                          <a:noAutofit/>
                        </wps:bodyPr>
                      </wps:wsp>
                      <wps:wsp>
                        <wps:cNvPr id="2124964230" name="Text Box 2"/>
                        <wps:cNvSpPr txBox="1">
                          <a:spLocks noChangeArrowheads="1"/>
                        </wps:cNvSpPr>
                        <wps:spPr bwMode="auto">
                          <a:xfrm>
                            <a:off x="2616044" y="896318"/>
                            <a:ext cx="1049020" cy="804156"/>
                          </a:xfrm>
                          <a:prstGeom prst="rect">
                            <a:avLst/>
                          </a:prstGeom>
                          <a:solidFill>
                            <a:schemeClr val="accent4">
                              <a:lumMod val="20000"/>
                              <a:lumOff val="80000"/>
                            </a:schemeClr>
                          </a:solidFill>
                          <a:ln w="12700">
                            <a:solidFill>
                              <a:schemeClr val="tx1"/>
                            </a:solidFill>
                            <a:miter lim="800000"/>
                            <a:headEnd/>
                            <a:tailEnd/>
                          </a:ln>
                        </wps:spPr>
                        <wps:txbx>
                          <w:txbxContent>
                            <w:p w14:paraId="6F4332BB" w14:textId="77777777" w:rsidR="00DA0F4C" w:rsidRPr="00DA0F4C" w:rsidRDefault="00DA0F4C" w:rsidP="00DA0F4C">
                              <w:pPr>
                                <w:pStyle w:val="Heading2"/>
                                <w:rPr>
                                  <w:rFonts w:ascii="Arial" w:hAnsi="Arial" w:cs="Arial"/>
                                  <w:sz w:val="20"/>
                                  <w:szCs w:val="20"/>
                                </w:rPr>
                              </w:pPr>
                              <w:bookmarkStart w:id="8" w:name="_Toc154151464"/>
                              <w:r w:rsidRPr="00DA0F4C">
                                <w:rPr>
                                  <w:rFonts w:ascii="Arial" w:hAnsi="Arial" w:cs="Arial"/>
                                  <w:sz w:val="20"/>
                                  <w:szCs w:val="20"/>
                                </w:rPr>
                                <w:t>Burnout</w:t>
                              </w:r>
                              <w:bookmarkEnd w:id="8"/>
                            </w:p>
                          </w:txbxContent>
                        </wps:txbx>
                        <wps:bodyPr rot="0" vert="horz" wrap="square" lIns="91440" tIns="45720" rIns="91440" bIns="45720" anchor="t" anchorCtr="0">
                          <a:noAutofit/>
                        </wps:bodyPr>
                      </wps:wsp>
                      <wps:wsp>
                        <wps:cNvPr id="2117961563" name="Straight Arrow Connector 2117961563"/>
                        <wps:cNvCnPr/>
                        <wps:spPr>
                          <a:xfrm>
                            <a:off x="1346200" y="190500"/>
                            <a:ext cx="1219200" cy="9239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772022" name="Straight Arrow Connector 74772022"/>
                        <wps:cNvCnPr/>
                        <wps:spPr>
                          <a:xfrm flipV="1">
                            <a:off x="1308100" y="1257300"/>
                            <a:ext cx="126682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4968569" name="Straight Arrow Connector 694968569"/>
                        <wps:cNvCnPr/>
                        <wps:spPr>
                          <a:xfrm flipV="1">
                            <a:off x="1308100" y="1409700"/>
                            <a:ext cx="1276350" cy="10109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5484651" name="Text Box 2"/>
                        <wps:cNvSpPr txBox="1">
                          <a:spLocks noChangeArrowheads="1"/>
                        </wps:cNvSpPr>
                        <wps:spPr bwMode="auto">
                          <a:xfrm>
                            <a:off x="4775198" y="1009115"/>
                            <a:ext cx="1509395" cy="599317"/>
                          </a:xfrm>
                          <a:prstGeom prst="rect">
                            <a:avLst/>
                          </a:prstGeom>
                          <a:solidFill>
                            <a:schemeClr val="accent3">
                              <a:lumMod val="40000"/>
                              <a:lumOff val="60000"/>
                            </a:schemeClr>
                          </a:solidFill>
                          <a:ln w="12700">
                            <a:solidFill>
                              <a:schemeClr val="tx1"/>
                            </a:solidFill>
                            <a:miter lim="800000"/>
                            <a:headEnd/>
                            <a:tailEnd/>
                          </a:ln>
                        </wps:spPr>
                        <wps:txbx>
                          <w:txbxContent>
                            <w:p w14:paraId="517EAF05" w14:textId="77777777" w:rsidR="00DA0F4C" w:rsidRPr="006A2F5E" w:rsidRDefault="00DA0F4C" w:rsidP="00DA0F4C">
                              <w:pPr>
                                <w:rPr>
                                  <w:rFonts w:ascii="Arial" w:hAnsi="Arial" w:cs="Arial"/>
                                  <w:b/>
                                </w:rPr>
                              </w:pPr>
                              <w:r w:rsidRPr="006A2F5E">
                                <w:rPr>
                                  <w:rFonts w:ascii="Arial" w:hAnsi="Arial" w:cs="Arial"/>
                                  <w:b/>
                                </w:rPr>
                                <w:t>Compassion Fatigue</w:t>
                              </w:r>
                            </w:p>
                          </w:txbxContent>
                        </wps:txbx>
                        <wps:bodyPr rot="0" vert="horz" wrap="square" lIns="91440" tIns="45720" rIns="91440" bIns="45720" anchor="t" anchorCtr="0">
                          <a:noAutofit/>
                        </wps:bodyPr>
                      </wps:wsp>
                      <wps:wsp>
                        <wps:cNvPr id="1568328361" name="Straight Arrow Connector 1568328361"/>
                        <wps:cNvCnPr/>
                        <wps:spPr>
                          <a:xfrm>
                            <a:off x="3657600" y="1282700"/>
                            <a:ext cx="1117600"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7B8D86" id="Group 10" o:spid="_x0000_s1026" style="position:absolute;left:0;text-align:left;margin-left:25.55pt;margin-top:2.25pt;width:367.45pt;height:166.2pt;z-index:251659264;mso-width-relative:margin;mso-height-relative:margin" coordorigin="-930" coordsize="63776,286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">
                <v:shapetype id="_x0000_t202" coordsize="21600,21600" o:spt="202" path="m,l,21600r21600,l21600,xe">
                  <v:stroke joinstyle="miter"/>
                  <v:path gradientshapeok="t" o:connecttype="rect"/>
                </v:shapetype>
                <v:shape id="Text Box 2" o:spid="_x0000_s1027" type="#_x0000_t202" style="position:absolute;left:-930;width:14371;height:8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" fillcolor="#f2dbdb [661]" strokecolor="black [3213]" strokeweight="1pt">
                  <v:textbox>
                    <w:txbxContent>
                      <w:p w14:paraId="480B5B71" w14:textId="77777777" w:rsidR="00DA0F4C" w:rsidRPr="006A2F5E" w:rsidRDefault="00DA0F4C" w:rsidP="00DA0F4C">
                        <w:pPr>
                          <w:rPr>
                            <w:rFonts w:ascii="Arial" w:hAnsi="Arial" w:cs="Arial"/>
                            <w:b/>
                            <w:bCs/>
                          </w:rPr>
                        </w:pPr>
                        <w:r w:rsidRPr="006A2F5E">
                          <w:rPr>
                            <w:rFonts w:ascii="Arial" w:hAnsi="Arial" w:cs="Arial"/>
                            <w:b/>
                            <w:bCs/>
                          </w:rPr>
                          <w:t xml:space="preserve">Extremely Busy Work Environment </w:t>
                        </w:r>
                      </w:p>
                    </w:txbxContent>
                  </v:textbox>
                </v:shape>
                <v:shape id="Text Box 77885885" o:spid="_x0000_s1028" type="#_x0000_t202" style="position:absolute;left:126;top:11174;width:12942;height:67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" fillcolor="#daeef3 [664]" strokecolor="black [3213]" strokeweight="1pt">
                  <v:textbox>
                    <w:txbxContent>
                      <w:p w14:paraId="3B22DC79" w14:textId="77777777" w:rsidR="00DA0F4C" w:rsidRPr="006A2F5E" w:rsidRDefault="00DA0F4C" w:rsidP="00DA0F4C">
                        <w:pPr>
                          <w:rPr>
                            <w:rFonts w:ascii="Arial" w:hAnsi="Arial" w:cs="Arial"/>
                            <w:b/>
                            <w:bCs/>
                          </w:rPr>
                        </w:pPr>
                        <w:r w:rsidRPr="006A2F5E">
                          <w:rPr>
                            <w:rFonts w:ascii="Arial" w:hAnsi="Arial" w:cs="Arial"/>
                            <w:b/>
                            <w:bCs/>
                          </w:rPr>
                          <w:t>Patient Overload</w:t>
                        </w:r>
                      </w:p>
                    </w:txbxContent>
                  </v:textbox>
                </v:shape>
                <v:shape id="Text Box 2" o:spid="_x0000_s1029" type="#_x0000_t202" style="position:absolute;top:22094;width:12941;height:6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" fillcolor="#e5dfec [663]" strokecolor="black [3213]" strokeweight="1pt">
                  <v:textbox>
                    <w:txbxContent>
                      <w:p w14:paraId="5AD2ED4D" w14:textId="77777777" w:rsidR="00DA0F4C" w:rsidRPr="006A2F5E" w:rsidRDefault="00DA0F4C" w:rsidP="00DA0F4C">
                        <w:pPr>
                          <w:rPr>
                            <w:rFonts w:ascii="Arial" w:hAnsi="Arial" w:cs="Arial"/>
                            <w:b/>
                            <w:bCs/>
                          </w:rPr>
                        </w:pPr>
                        <w:r w:rsidRPr="006A2F5E">
                          <w:rPr>
                            <w:rFonts w:ascii="Arial" w:hAnsi="Arial" w:cs="Arial"/>
                            <w:b/>
                            <w:bCs/>
                          </w:rPr>
                          <w:t>Inadequate Salary</w:t>
                        </w:r>
                      </w:p>
                    </w:txbxContent>
                  </v:textbox>
                </v:shape>
                <v:shape id="Text Box 2" o:spid="_x0000_s1030" type="#_x0000_t202" style="position:absolute;left:26160;top:8963;width:10490;height:8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" fillcolor="#e5dfec [663]" strokecolor="black [3213]" strokeweight="1pt">
                  <v:textbox>
                    <w:txbxContent>
                      <w:p w14:paraId="6F4332BB" w14:textId="77777777" w:rsidR="00DA0F4C" w:rsidRPr="00DA0F4C" w:rsidRDefault="00DA0F4C" w:rsidP="00DA0F4C">
                        <w:pPr>
                          <w:pStyle w:val="Heading2"/>
                          <w:rPr>
                            <w:rFonts w:ascii="Arial" w:hAnsi="Arial" w:cs="Arial"/>
                            <w:sz w:val="20"/>
                            <w:szCs w:val="20"/>
                          </w:rPr>
                        </w:pPr>
                        <w:bookmarkStart w:id="9" w:name="_Toc154151464"/>
                        <w:r w:rsidRPr="00DA0F4C">
                          <w:rPr>
                            <w:rFonts w:ascii="Arial" w:hAnsi="Arial" w:cs="Arial"/>
                            <w:sz w:val="20"/>
                            <w:szCs w:val="20"/>
                          </w:rPr>
                          <w:t>Burnout</w:t>
                        </w:r>
                        <w:bookmarkEnd w:id="9"/>
                      </w:p>
                    </w:txbxContent>
                  </v:textbox>
                </v:shape>
                <v:shapetype id="_x0000_t32" coordsize="21600,21600" o:spt="32" o:oned="t" path="m,l21600,21600e" filled="f">
                  <v:path arrowok="t" fillok="f" o:connecttype="none"/>
                  <o:lock v:ext="edit" shapetype="t"/>
                </v:shapetype>
                <v:shape id="Straight Arrow Connector 2117961563" o:spid="_x0000_s1031" type="#_x0000_t32" style="position:absolute;left:13462;top:1905;width:12192;height:923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" strokecolor="black [3213]" strokeweight="1pt">
                  <v:stroke endarrow="block"/>
                </v:shape>
                <v:shape id="Straight Arrow Connector 74772022" o:spid="_x0000_s1032" type="#_x0000_t32" style="position:absolute;left:13081;top:12573;width:12668;height:45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" strokecolor="black [3213]" strokeweight="1pt">
                  <v:stroke endarrow="block"/>
                </v:shape>
                <v:shape id="Straight Arrow Connector 694968569" o:spid="_x0000_s1033" type="#_x0000_t32" style="position:absolute;left:13081;top:14097;width:12763;height:1010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" strokecolor="black [3213]" strokeweight="1pt">
                  <v:stroke endarrow="block"/>
                </v:shape>
                <v:shape id="Text Box 2" o:spid="_x0000_s1034" type="#_x0000_t202" style="position:absolute;left:47751;top:10091;width:15094;height:59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" fillcolor="#d6e3bc [1302]" strokecolor="black [3213]" strokeweight="1pt">
                  <v:textbox>
                    <w:txbxContent>
                      <w:p w14:paraId="517EAF05" w14:textId="77777777" w:rsidR="00DA0F4C" w:rsidRPr="006A2F5E" w:rsidRDefault="00DA0F4C" w:rsidP="00DA0F4C">
                        <w:pPr>
                          <w:rPr>
                            <w:rFonts w:ascii="Arial" w:hAnsi="Arial" w:cs="Arial"/>
                            <w:b/>
                          </w:rPr>
                        </w:pPr>
                        <w:r w:rsidRPr="006A2F5E">
                          <w:rPr>
                            <w:rFonts w:ascii="Arial" w:hAnsi="Arial" w:cs="Arial"/>
                            <w:b/>
                          </w:rPr>
                          <w:t>Compassion Fatigue</w:t>
                        </w:r>
                      </w:p>
                    </w:txbxContent>
                  </v:textbox>
                </v:shape>
                <v:shape id="Straight Arrow Connector 1568328361" o:spid="_x0000_s1035" type="#_x0000_t32" style="position:absolute;left:36576;top:12827;width:11176;height:4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" strokecolor="black [3213]" strokeweight="1pt">
                  <v:stroke endarrow="block"/>
                </v:shape>
              </v:group>
            </w:pict>
          </mc:Fallback>
        </mc:AlternateContent>
      </w:r>
    </w:p>
    <w:p w14:paraId="4C80A00B" w14:textId="591003E0" w:rsidR="00DA0F4C" w:rsidRDefault="00DA0F4C" w:rsidP="00441B6F">
      <w:pPr>
        <w:pStyle w:val="Body"/>
        <w:spacing w:after="0"/>
        <w:rPr>
          <w:rFonts w:ascii="Arial" w:hAnsi="Arial" w:cs="Arial"/>
        </w:rPr>
      </w:pPr>
    </w:p>
    <w:p w14:paraId="17CA7874" w14:textId="7268797F" w:rsidR="00DA0F4C" w:rsidRDefault="00DA0F4C" w:rsidP="00441B6F">
      <w:pPr>
        <w:pStyle w:val="Body"/>
        <w:spacing w:after="0"/>
        <w:rPr>
          <w:rFonts w:ascii="Arial" w:hAnsi="Arial" w:cs="Arial"/>
        </w:rPr>
      </w:pPr>
    </w:p>
    <w:p w14:paraId="4EF1CF87" w14:textId="002C0D79" w:rsidR="00DA0F4C" w:rsidRDefault="00DA0F4C" w:rsidP="00441B6F">
      <w:pPr>
        <w:pStyle w:val="Body"/>
        <w:spacing w:after="0"/>
        <w:rPr>
          <w:rFonts w:ascii="Arial" w:hAnsi="Arial" w:cs="Arial"/>
        </w:rPr>
      </w:pPr>
    </w:p>
    <w:p w14:paraId="382C4FCD" w14:textId="0B8D70AA" w:rsidR="00DA0F4C" w:rsidRDefault="00DA0F4C" w:rsidP="00441B6F">
      <w:pPr>
        <w:pStyle w:val="Body"/>
        <w:spacing w:after="0"/>
        <w:rPr>
          <w:rFonts w:ascii="Arial" w:hAnsi="Arial" w:cs="Arial"/>
        </w:rPr>
      </w:pPr>
    </w:p>
    <w:p w14:paraId="5CE98072" w14:textId="7DA81208" w:rsidR="00DA0F4C" w:rsidRDefault="00DA0F4C" w:rsidP="00441B6F">
      <w:pPr>
        <w:pStyle w:val="Body"/>
        <w:spacing w:after="0"/>
        <w:rPr>
          <w:rFonts w:ascii="Arial" w:hAnsi="Arial" w:cs="Arial"/>
        </w:rPr>
      </w:pPr>
    </w:p>
    <w:p w14:paraId="7EE69B8A" w14:textId="67C8841F" w:rsidR="00DA0F4C" w:rsidRDefault="00DA0F4C" w:rsidP="00441B6F">
      <w:pPr>
        <w:pStyle w:val="Body"/>
        <w:spacing w:after="0"/>
        <w:rPr>
          <w:rFonts w:ascii="Arial" w:hAnsi="Arial" w:cs="Arial"/>
        </w:rPr>
      </w:pPr>
    </w:p>
    <w:p w14:paraId="1A97DC85" w14:textId="64F93BB2" w:rsidR="00DA0F4C" w:rsidRDefault="00DA0F4C" w:rsidP="00441B6F">
      <w:pPr>
        <w:pStyle w:val="Body"/>
        <w:spacing w:after="0"/>
        <w:rPr>
          <w:rFonts w:ascii="Arial" w:hAnsi="Arial" w:cs="Arial"/>
        </w:rPr>
      </w:pPr>
    </w:p>
    <w:p w14:paraId="1AA004A3" w14:textId="3D27A7CB" w:rsidR="00DA0F4C" w:rsidRDefault="00DA0F4C" w:rsidP="00441B6F">
      <w:pPr>
        <w:pStyle w:val="Body"/>
        <w:spacing w:after="0"/>
        <w:rPr>
          <w:rFonts w:ascii="Arial" w:hAnsi="Arial" w:cs="Arial"/>
        </w:rPr>
      </w:pPr>
    </w:p>
    <w:p w14:paraId="744DE089" w14:textId="64654B10" w:rsidR="00DA0F4C" w:rsidRDefault="00DA0F4C" w:rsidP="00441B6F">
      <w:pPr>
        <w:pStyle w:val="Body"/>
        <w:spacing w:after="0"/>
        <w:rPr>
          <w:rFonts w:ascii="Arial" w:hAnsi="Arial" w:cs="Arial"/>
        </w:rPr>
      </w:pPr>
    </w:p>
    <w:p w14:paraId="33D2FBCD" w14:textId="77777777" w:rsidR="00DA0F4C" w:rsidRDefault="00DA0F4C" w:rsidP="00441B6F">
      <w:pPr>
        <w:pStyle w:val="Body"/>
        <w:spacing w:after="0"/>
        <w:rPr>
          <w:rFonts w:ascii="Arial" w:hAnsi="Arial" w:cs="Arial"/>
        </w:rPr>
      </w:pPr>
    </w:p>
    <w:p w14:paraId="6B40FE47" w14:textId="77777777" w:rsidR="00DA0F4C" w:rsidRDefault="00DA0F4C" w:rsidP="00441B6F">
      <w:pPr>
        <w:pStyle w:val="Body"/>
        <w:spacing w:after="0"/>
        <w:rPr>
          <w:rFonts w:ascii="Arial" w:hAnsi="Arial" w:cs="Arial"/>
        </w:rPr>
      </w:pPr>
    </w:p>
    <w:p w14:paraId="6F33EA01" w14:textId="626AFDFA" w:rsidR="00DA0F4C" w:rsidRDefault="00DA0F4C" w:rsidP="00441B6F">
      <w:pPr>
        <w:pStyle w:val="Body"/>
        <w:spacing w:after="0"/>
        <w:rPr>
          <w:rFonts w:ascii="Arial" w:hAnsi="Arial" w:cs="Arial"/>
        </w:rPr>
      </w:pPr>
    </w:p>
    <w:p w14:paraId="252ADA38" w14:textId="66A8972A" w:rsidR="00DA0F4C" w:rsidRDefault="00DA0F4C" w:rsidP="00441B6F">
      <w:pPr>
        <w:pStyle w:val="Body"/>
        <w:spacing w:after="0"/>
        <w:rPr>
          <w:rFonts w:ascii="Arial" w:hAnsi="Arial" w:cs="Arial"/>
        </w:rPr>
      </w:pPr>
    </w:p>
    <w:p w14:paraId="3728F9A7" w14:textId="77777777" w:rsidR="00DA0F4C" w:rsidRDefault="00DA0F4C" w:rsidP="00441B6F">
      <w:pPr>
        <w:pStyle w:val="Body"/>
        <w:spacing w:after="0"/>
        <w:rPr>
          <w:rFonts w:ascii="Arial" w:hAnsi="Arial" w:cs="Arial"/>
        </w:rPr>
      </w:pPr>
    </w:p>
    <w:p w14:paraId="66332AC1" w14:textId="77777777" w:rsidR="00DA0F4C" w:rsidRDefault="00DA0F4C" w:rsidP="00441B6F">
      <w:pPr>
        <w:pStyle w:val="Body"/>
        <w:spacing w:after="0"/>
        <w:rPr>
          <w:rFonts w:ascii="Arial" w:hAnsi="Arial" w:cs="Arial"/>
        </w:rPr>
      </w:pPr>
    </w:p>
    <w:p w14:paraId="5640F67F" w14:textId="77777777" w:rsidR="00DA0F4C" w:rsidRDefault="00DA0F4C" w:rsidP="00441B6F">
      <w:pPr>
        <w:pStyle w:val="Body"/>
        <w:spacing w:after="0"/>
        <w:rPr>
          <w:rFonts w:ascii="Arial" w:hAnsi="Arial" w:cs="Arial"/>
        </w:rPr>
      </w:pPr>
    </w:p>
    <w:p w14:paraId="2ED7CA47" w14:textId="6ABDD139" w:rsidR="00DA0F4C" w:rsidRDefault="00DA0F4C" w:rsidP="00441B6F">
      <w:pPr>
        <w:pStyle w:val="Body"/>
        <w:spacing w:after="0"/>
        <w:rPr>
          <w:rFonts w:ascii="Arial" w:hAnsi="Arial" w:cs="Arial"/>
        </w:rPr>
      </w:pPr>
      <w:r w:rsidRPr="00DA0F4C">
        <w:rPr>
          <w:rFonts w:ascii="Arial" w:hAnsi="Arial" w:cs="Arial"/>
        </w:rPr>
        <w:t xml:space="preserve">An extremely busy work environment is a </w:t>
      </w:r>
      <w:proofErr w:type="gramStart"/>
      <w:r w:rsidRPr="00DA0F4C">
        <w:rPr>
          <w:rFonts w:ascii="Arial" w:hAnsi="Arial" w:cs="Arial"/>
        </w:rPr>
        <w:t>fast paced</w:t>
      </w:r>
      <w:proofErr w:type="gramEnd"/>
      <w:r w:rsidRPr="00DA0F4C">
        <w:rPr>
          <w:rFonts w:ascii="Arial" w:hAnsi="Arial" w:cs="Arial"/>
        </w:rPr>
        <w:t xml:space="preserve"> environment where things occur rapidly and continuously and the workflow can change very quickly. The rapid change in workflow forces one to quickly adapt and tackle multiple tasks at a time (</w:t>
      </w:r>
      <w:proofErr w:type="spellStart"/>
      <w:r w:rsidRPr="00DA0F4C">
        <w:rPr>
          <w:rFonts w:ascii="Arial" w:hAnsi="Arial" w:cs="Arial"/>
        </w:rPr>
        <w:t>Wooll</w:t>
      </w:r>
      <w:proofErr w:type="spellEnd"/>
      <w:r w:rsidRPr="00DA0F4C">
        <w:rPr>
          <w:rFonts w:ascii="Arial" w:hAnsi="Arial" w:cs="Arial"/>
        </w:rPr>
        <w:t>, 2022). With regards to patient overload, according to WHO, the patient doctor ratio in Zambia is 1 doctor as to 12000 patients. That means the doctor has to be exposed to 12000 different people who are suffering from different ailments each day. This can be strenuous and emotionally taxing and directly lead to burnout. The salary received and the amount of work done should be proportional. If employees feel that they are not being adequately compensated for their work, it can lead to feelings of frustration and dissatisfaction, thus factoring into burnout development (Nagaraj &amp; Mahadevan, 2015).</w:t>
      </w:r>
    </w:p>
    <w:p w14:paraId="17105F86" w14:textId="37ADD087" w:rsidR="00DA0F4C" w:rsidRDefault="00DA0F4C" w:rsidP="00441B6F">
      <w:pPr>
        <w:pStyle w:val="Body"/>
        <w:spacing w:after="0"/>
        <w:rPr>
          <w:rFonts w:ascii="Arial" w:hAnsi="Arial" w:cs="Arial"/>
        </w:rPr>
      </w:pPr>
    </w:p>
    <w:p w14:paraId="4D30DA18" w14:textId="449E935C" w:rsidR="00DA0F4C" w:rsidRPr="00DA0F4C" w:rsidRDefault="00DA0F4C" w:rsidP="00441B6F">
      <w:pPr>
        <w:pStyle w:val="Body"/>
        <w:spacing w:after="0"/>
        <w:rPr>
          <w:rFonts w:ascii="Arial" w:hAnsi="Arial" w:cs="Arial"/>
          <w:b/>
          <w:bCs/>
        </w:rPr>
      </w:pPr>
      <w:r w:rsidRPr="00DA0F4C">
        <w:rPr>
          <w:rFonts w:ascii="Arial" w:hAnsi="Arial" w:cs="Arial"/>
          <w:b/>
          <w:bCs/>
        </w:rPr>
        <w:lastRenderedPageBreak/>
        <w:t>3. METHODOLOGY</w:t>
      </w:r>
    </w:p>
    <w:p w14:paraId="1EADBC68" w14:textId="6BDDB3DF" w:rsidR="00DA0F4C" w:rsidRDefault="00DA0F4C" w:rsidP="00441B6F">
      <w:pPr>
        <w:pStyle w:val="Body"/>
        <w:spacing w:after="0"/>
        <w:rPr>
          <w:rFonts w:ascii="Arial" w:hAnsi="Arial" w:cs="Arial"/>
        </w:rPr>
      </w:pPr>
    </w:p>
    <w:p w14:paraId="33EFF17C" w14:textId="4B10D54C" w:rsidR="00DA0F4C" w:rsidRPr="00DA0F4C" w:rsidRDefault="00DA0F4C" w:rsidP="00441B6F">
      <w:pPr>
        <w:pStyle w:val="Body"/>
        <w:spacing w:after="0"/>
        <w:rPr>
          <w:rFonts w:ascii="Arial" w:hAnsi="Arial" w:cs="Arial"/>
          <w:b/>
          <w:bCs/>
        </w:rPr>
      </w:pPr>
      <w:commentRangeStart w:id="10"/>
      <w:r w:rsidRPr="00DA0F4C">
        <w:rPr>
          <w:rFonts w:ascii="Arial" w:hAnsi="Arial" w:cs="Arial"/>
          <w:b/>
          <w:bCs/>
        </w:rPr>
        <w:t>3.1 Research Approach</w:t>
      </w:r>
      <w:commentRangeEnd w:id="10"/>
      <w:r w:rsidR="00A43053">
        <w:rPr>
          <w:rStyle w:val="CommentReference"/>
          <w:rFonts w:ascii="Times New Roman" w:hAnsi="Times New Roman"/>
          <w:lang w:val="nb-NO" w:eastAsia="nb-NO"/>
        </w:rPr>
        <w:commentReference w:id="10"/>
      </w:r>
    </w:p>
    <w:p w14:paraId="226D0A0D" w14:textId="77777777" w:rsidR="00DA0F4C" w:rsidRDefault="00DA0F4C" w:rsidP="00441B6F">
      <w:pPr>
        <w:pStyle w:val="Body"/>
        <w:spacing w:after="0"/>
        <w:rPr>
          <w:rFonts w:ascii="Arial" w:hAnsi="Arial" w:cs="Arial"/>
        </w:rPr>
      </w:pPr>
    </w:p>
    <w:p w14:paraId="58569B28" w14:textId="74D48FC5" w:rsidR="00DA0F4C" w:rsidRDefault="00DA0F4C" w:rsidP="00441B6F">
      <w:pPr>
        <w:pStyle w:val="Body"/>
        <w:spacing w:after="0"/>
        <w:rPr>
          <w:rFonts w:ascii="Arial" w:hAnsi="Arial" w:cs="Arial"/>
        </w:rPr>
      </w:pPr>
      <w:r w:rsidRPr="00DA0F4C">
        <w:rPr>
          <w:rFonts w:ascii="Arial" w:hAnsi="Arial" w:cs="Arial"/>
        </w:rPr>
        <w:t>A qualitative approach was used in this research. According to Kothari (2004), it was the best approach to use in this case as it is important in discovering the underlying motives of human behavior and analyzing the various factors which motivate people to behave in a particular manner.</w:t>
      </w:r>
    </w:p>
    <w:p w14:paraId="64DC8BD0" w14:textId="5BAA1D97" w:rsidR="00DA0F4C" w:rsidRDefault="00DA0F4C" w:rsidP="00441B6F">
      <w:pPr>
        <w:pStyle w:val="Body"/>
        <w:spacing w:after="0"/>
        <w:rPr>
          <w:rFonts w:ascii="Arial" w:hAnsi="Arial" w:cs="Arial"/>
        </w:rPr>
      </w:pPr>
      <w:r w:rsidRPr="00DA0F4C">
        <w:rPr>
          <w:rFonts w:ascii="Arial" w:hAnsi="Arial" w:cs="Arial"/>
        </w:rPr>
        <w:t>The design was descriptive, since according to Kothari (2004) in descriptive design the researcher has no control over the variables but instead is just analyzing and reporting what is happening or has happened, which is what was done in this research. In 2019, Aggarwal and Ranganathan described descriptive study as “one that is designed to describe the distribution of one or more variables, without regard to any casual or other hypothesis” and Hassan (2022) defines descriptive research as “a type of research methodology that aims to describe or document the characteristics, behaviors, attitudes, opinions, or perceptions of a group or population being studied.” These definitions show how descriptive design was the ideal design to use for this research with regards to the objectives of the research.</w:t>
      </w:r>
    </w:p>
    <w:p w14:paraId="45632EA5" w14:textId="77777777" w:rsidR="00DA0F4C" w:rsidRDefault="00DA0F4C" w:rsidP="00441B6F">
      <w:pPr>
        <w:pStyle w:val="Body"/>
        <w:spacing w:after="0"/>
        <w:rPr>
          <w:rFonts w:ascii="Arial" w:hAnsi="Arial" w:cs="Arial"/>
        </w:rPr>
      </w:pPr>
    </w:p>
    <w:p w14:paraId="0B17236E" w14:textId="2A99D729" w:rsidR="00DA0F4C" w:rsidRPr="00DA0F4C" w:rsidRDefault="00DA0F4C" w:rsidP="00DA0F4C">
      <w:pPr>
        <w:pStyle w:val="Body"/>
        <w:rPr>
          <w:rFonts w:ascii="Arial" w:hAnsi="Arial" w:cs="Arial"/>
          <w:b/>
          <w:bCs/>
        </w:rPr>
      </w:pPr>
      <w:r w:rsidRPr="00DA0F4C">
        <w:rPr>
          <w:rFonts w:ascii="Arial" w:hAnsi="Arial" w:cs="Arial"/>
          <w:b/>
          <w:bCs/>
        </w:rPr>
        <w:t>3.2 Research Context</w:t>
      </w:r>
    </w:p>
    <w:p w14:paraId="0DF702CE" w14:textId="11B6EDB5" w:rsidR="00DA0F4C" w:rsidRDefault="00DA0F4C" w:rsidP="00DA0F4C">
      <w:pPr>
        <w:pStyle w:val="Body"/>
        <w:spacing w:after="0"/>
        <w:rPr>
          <w:rFonts w:ascii="Arial" w:hAnsi="Arial" w:cs="Arial"/>
        </w:rPr>
      </w:pPr>
      <w:r w:rsidRPr="00DA0F4C">
        <w:rPr>
          <w:rFonts w:ascii="Arial" w:hAnsi="Arial" w:cs="Arial"/>
        </w:rPr>
        <w:t xml:space="preserve">The research was conducted at the Levy Mwanawasa University Teaching Hospital which is located along Great East Road in the </w:t>
      </w:r>
      <w:proofErr w:type="spellStart"/>
      <w:r w:rsidRPr="00DA0F4C">
        <w:rPr>
          <w:rFonts w:ascii="Arial" w:hAnsi="Arial" w:cs="Arial"/>
        </w:rPr>
        <w:t>Chainama</w:t>
      </w:r>
      <w:proofErr w:type="spellEnd"/>
      <w:r w:rsidRPr="00DA0F4C">
        <w:rPr>
          <w:rFonts w:ascii="Arial" w:hAnsi="Arial" w:cs="Arial"/>
        </w:rPr>
        <w:t xml:space="preserve"> Hills area of Lusaka. The official address for the hospital is Plot L/Lusaka/3170151 P.O Box 33991, 10km east of Lusaka City Centre. According to the Levy Mwanawasa University Teaching Hospital website, the hospital has 11 departments which are internal medicine, emergency medicine, neonatology, obstetrics and </w:t>
      </w:r>
      <w:proofErr w:type="spellStart"/>
      <w:r w:rsidRPr="00DA0F4C">
        <w:rPr>
          <w:rFonts w:ascii="Arial" w:hAnsi="Arial" w:cs="Arial"/>
        </w:rPr>
        <w:t>gynaecology</w:t>
      </w:r>
      <w:proofErr w:type="spellEnd"/>
      <w:r w:rsidRPr="00DA0F4C">
        <w:rPr>
          <w:rFonts w:ascii="Arial" w:hAnsi="Arial" w:cs="Arial"/>
        </w:rPr>
        <w:t>, surgery, radiology, laboratory, physiotherapy, pharmacy, public relations and social work. According to the website the hospital has 146 medical doctors and 396 nurses, with a total of approximately 906 medical and administrative personnel. These figures are subject to change, as the website might not have been updated since 2022.</w:t>
      </w:r>
    </w:p>
    <w:p w14:paraId="374720F0" w14:textId="77777777" w:rsidR="00DA0F4C" w:rsidRDefault="00DA0F4C" w:rsidP="00441B6F">
      <w:pPr>
        <w:pStyle w:val="Body"/>
        <w:spacing w:after="0"/>
        <w:rPr>
          <w:rFonts w:ascii="Arial" w:hAnsi="Arial" w:cs="Arial"/>
        </w:rPr>
      </w:pPr>
    </w:p>
    <w:p w14:paraId="4EFFD216" w14:textId="687DA947" w:rsidR="00DA0F4C" w:rsidRPr="00DA0F4C" w:rsidRDefault="00DA0F4C" w:rsidP="00441B6F">
      <w:pPr>
        <w:pStyle w:val="Body"/>
        <w:spacing w:after="0"/>
        <w:rPr>
          <w:rFonts w:ascii="Arial" w:hAnsi="Arial" w:cs="Arial"/>
          <w:b/>
          <w:bCs/>
        </w:rPr>
      </w:pPr>
      <w:r w:rsidRPr="00DA0F4C">
        <w:rPr>
          <w:rFonts w:ascii="Arial" w:hAnsi="Arial" w:cs="Arial"/>
          <w:b/>
          <w:bCs/>
        </w:rPr>
        <w:t>3.4 Sample</w:t>
      </w:r>
      <w:r>
        <w:rPr>
          <w:rFonts w:ascii="Arial" w:hAnsi="Arial" w:cs="Arial"/>
          <w:b/>
          <w:bCs/>
        </w:rPr>
        <w:t xml:space="preserve"> and Sampling Techniques</w:t>
      </w:r>
    </w:p>
    <w:p w14:paraId="3536F047" w14:textId="77777777" w:rsidR="00DA0F4C" w:rsidRDefault="00DA0F4C" w:rsidP="00441B6F">
      <w:pPr>
        <w:pStyle w:val="Body"/>
        <w:spacing w:after="0"/>
        <w:rPr>
          <w:rFonts w:ascii="Arial" w:hAnsi="Arial" w:cs="Arial"/>
        </w:rPr>
      </w:pPr>
    </w:p>
    <w:p w14:paraId="172F7B81" w14:textId="1226CE1E" w:rsidR="00DA0F4C" w:rsidRDefault="00DA0F4C" w:rsidP="00441B6F">
      <w:pPr>
        <w:pStyle w:val="Body"/>
        <w:spacing w:after="0"/>
        <w:rPr>
          <w:rFonts w:ascii="Arial" w:hAnsi="Arial" w:cs="Arial"/>
        </w:rPr>
      </w:pPr>
      <w:r w:rsidRPr="00DA0F4C">
        <w:rPr>
          <w:rFonts w:ascii="Arial" w:hAnsi="Arial" w:cs="Arial"/>
        </w:rPr>
        <w:t xml:space="preserve">The sample size was determined by </w:t>
      </w:r>
      <w:commentRangeStart w:id="11"/>
      <w:proofErr w:type="spellStart"/>
      <w:r w:rsidRPr="00DA0F4C">
        <w:rPr>
          <w:rFonts w:ascii="Arial" w:hAnsi="Arial" w:cs="Arial"/>
        </w:rPr>
        <w:t>Slovin’s</w:t>
      </w:r>
      <w:proofErr w:type="spellEnd"/>
      <w:r w:rsidRPr="00DA0F4C">
        <w:rPr>
          <w:rFonts w:ascii="Arial" w:hAnsi="Arial" w:cs="Arial"/>
        </w:rPr>
        <w:t xml:space="preserve"> formula </w:t>
      </w:r>
      <w:commentRangeEnd w:id="11"/>
      <w:r w:rsidR="00F37CC9">
        <w:rPr>
          <w:rStyle w:val="CommentReference"/>
          <w:rFonts w:ascii="Times New Roman" w:hAnsi="Times New Roman"/>
          <w:lang w:val="nb-NO" w:eastAsia="nb-NO"/>
        </w:rPr>
        <w:commentReference w:id="11"/>
      </w:r>
      <w:r w:rsidRPr="00DA0F4C">
        <w:rPr>
          <w:rFonts w:ascii="Arial" w:hAnsi="Arial" w:cs="Arial"/>
        </w:rPr>
        <w:t xml:space="preserve">which uses the population size and margin of error to establish the sample size. The formula is n=N/ (1+Ne2) where n is the sample size, N is the population size and e </w:t>
      </w:r>
      <w:proofErr w:type="gramStart"/>
      <w:r w:rsidRPr="00DA0F4C">
        <w:rPr>
          <w:rFonts w:ascii="Arial" w:hAnsi="Arial" w:cs="Arial"/>
        </w:rPr>
        <w:t>is</w:t>
      </w:r>
      <w:proofErr w:type="gramEnd"/>
      <w:r w:rsidRPr="00DA0F4C">
        <w:rPr>
          <w:rFonts w:ascii="Arial" w:hAnsi="Arial" w:cs="Arial"/>
        </w:rPr>
        <w:t xml:space="preserve"> the margin of error, and in this study, N was 542, e was 0.05 and </w:t>
      </w:r>
      <w:commentRangeStart w:id="12"/>
      <w:r w:rsidRPr="00DA0F4C">
        <w:rPr>
          <w:rFonts w:ascii="Arial" w:hAnsi="Arial" w:cs="Arial"/>
        </w:rPr>
        <w:t>n was found to be 230.1, hence the sample size used was 230</w:t>
      </w:r>
      <w:commentRangeEnd w:id="12"/>
      <w:r w:rsidR="004B3401">
        <w:rPr>
          <w:rStyle w:val="CommentReference"/>
          <w:rFonts w:ascii="Times New Roman" w:hAnsi="Times New Roman"/>
          <w:lang w:val="nb-NO" w:eastAsia="nb-NO"/>
        </w:rPr>
        <w:commentReference w:id="12"/>
      </w:r>
      <w:r w:rsidRPr="00DA0F4C">
        <w:rPr>
          <w:rFonts w:ascii="Arial" w:hAnsi="Arial" w:cs="Arial"/>
        </w:rPr>
        <w:t>.</w:t>
      </w:r>
      <w:r>
        <w:rPr>
          <w:rFonts w:ascii="Arial" w:hAnsi="Arial" w:cs="Arial"/>
        </w:rPr>
        <w:t xml:space="preserve"> </w:t>
      </w:r>
      <w:commentRangeStart w:id="13"/>
      <w:r w:rsidRPr="00DA0F4C">
        <w:rPr>
          <w:rFonts w:ascii="Arial" w:hAnsi="Arial" w:cs="Arial"/>
        </w:rPr>
        <w:t>The techniques used for sampling are important as this is a qualitative research and it is very subjective</w:t>
      </w:r>
      <w:commentRangeEnd w:id="13"/>
      <w:r w:rsidR="004B3401">
        <w:rPr>
          <w:rStyle w:val="CommentReference"/>
          <w:rFonts w:ascii="Times New Roman" w:hAnsi="Times New Roman"/>
          <w:lang w:val="nb-NO" w:eastAsia="nb-NO"/>
        </w:rPr>
        <w:commentReference w:id="13"/>
      </w:r>
      <w:r w:rsidRPr="00DA0F4C">
        <w:rPr>
          <w:rFonts w:ascii="Arial" w:hAnsi="Arial" w:cs="Arial"/>
        </w:rPr>
        <w:t>. The selection of participants was important as they provided insightful responses to the research questions. Since this research was conducted on healthcare professionals that were in departments that have constant exposure to trauma, purposive sampling was used, where the participants were intentionally chosen based on the desired research to be done so as to harvest the most accurate information. Convenience sampling was also used as a sampling technique in this research as participants were chosen based on accessibility and willingness to participate (SAGO, 2023)</w:t>
      </w:r>
    </w:p>
    <w:p w14:paraId="5641D9D1" w14:textId="77777777" w:rsidR="00DA0F4C" w:rsidRDefault="00DA0F4C" w:rsidP="00441B6F">
      <w:pPr>
        <w:pStyle w:val="Body"/>
        <w:spacing w:after="0"/>
        <w:rPr>
          <w:rFonts w:ascii="Arial" w:hAnsi="Arial" w:cs="Arial"/>
        </w:rPr>
      </w:pPr>
    </w:p>
    <w:p w14:paraId="71356D3E" w14:textId="3D5B81C4" w:rsidR="00DA0F4C" w:rsidRPr="00DA0F4C" w:rsidRDefault="00DA0F4C" w:rsidP="00441B6F">
      <w:pPr>
        <w:pStyle w:val="Body"/>
        <w:spacing w:after="0"/>
        <w:rPr>
          <w:rFonts w:ascii="Arial" w:hAnsi="Arial" w:cs="Arial"/>
          <w:b/>
          <w:bCs/>
        </w:rPr>
      </w:pPr>
      <w:commentRangeStart w:id="14"/>
      <w:r w:rsidRPr="00DA0F4C">
        <w:rPr>
          <w:rFonts w:ascii="Arial" w:hAnsi="Arial" w:cs="Arial"/>
          <w:b/>
          <w:bCs/>
        </w:rPr>
        <w:t>3.5 Data Analysis</w:t>
      </w:r>
      <w:commentRangeEnd w:id="14"/>
      <w:r w:rsidR="007B5D49">
        <w:rPr>
          <w:rStyle w:val="CommentReference"/>
          <w:rFonts w:ascii="Times New Roman" w:hAnsi="Times New Roman"/>
          <w:lang w:val="nb-NO" w:eastAsia="nb-NO"/>
        </w:rPr>
        <w:commentReference w:id="14"/>
      </w:r>
    </w:p>
    <w:p w14:paraId="37348AA9" w14:textId="77777777" w:rsidR="00DA0F4C" w:rsidRDefault="00DA0F4C" w:rsidP="00441B6F">
      <w:pPr>
        <w:pStyle w:val="Body"/>
        <w:spacing w:after="0"/>
        <w:rPr>
          <w:rFonts w:ascii="Arial" w:hAnsi="Arial" w:cs="Arial"/>
        </w:rPr>
      </w:pPr>
    </w:p>
    <w:p w14:paraId="0CD7E7C3" w14:textId="5508E4C7" w:rsidR="00DA0F4C" w:rsidRDefault="00DA0F4C" w:rsidP="00441B6F">
      <w:pPr>
        <w:pStyle w:val="Body"/>
        <w:spacing w:after="0"/>
        <w:rPr>
          <w:rFonts w:ascii="Arial" w:hAnsi="Arial" w:cs="Arial"/>
        </w:rPr>
      </w:pPr>
      <w:r w:rsidRPr="00DA0F4C">
        <w:rPr>
          <w:rFonts w:ascii="Arial" w:hAnsi="Arial" w:cs="Arial"/>
        </w:rPr>
        <w:t xml:space="preserve">Thematic analysis of the collected information was carried out, were the data was analyzed or gone through and different themes were identified with regards to the responses that were given under the precursors of compassion fatigue and the coping mechanisms. Thematic analysis can be used for analyzing texts and qualitative data, which involves reading through the sets of data to find common themes. Thematic analysis is a good method to use as it is useful in finding out about people’s views, opinions, knowledge and values from a set of </w:t>
      </w:r>
      <w:r w:rsidRPr="00DA0F4C">
        <w:rPr>
          <w:rFonts w:ascii="Arial" w:hAnsi="Arial" w:cs="Arial"/>
        </w:rPr>
        <w:lastRenderedPageBreak/>
        <w:t>qualitative data (Caulfield, 2023). The data was arranged and organized using Microsoft Excel which is usually used for quantitative data analysis, however in this case it was used for qualitative analysis. Descriptive analysis was used to determine relationships between demographics of the HCPs, the years they have worked as a HCPs and the factors that contribute to their compassion fatigue. According to Rawat (2021), descriptive analysis is “a type of analysis of data that helps describe, show or summarize data points in a constructive way such that patterns might emerge that fulfill every condition of the data”</w:t>
      </w:r>
    </w:p>
    <w:p w14:paraId="71548EA0" w14:textId="77777777" w:rsidR="00DA0F4C" w:rsidRDefault="00DA0F4C" w:rsidP="00441B6F">
      <w:pPr>
        <w:pStyle w:val="Body"/>
        <w:spacing w:after="0"/>
        <w:rPr>
          <w:rFonts w:ascii="Arial" w:hAnsi="Arial" w:cs="Arial"/>
        </w:rPr>
      </w:pPr>
    </w:p>
    <w:p w14:paraId="4C7D2131" w14:textId="44AA27EA" w:rsidR="00DA0F4C" w:rsidRPr="00DA0F4C" w:rsidRDefault="00DA0F4C" w:rsidP="00441B6F">
      <w:pPr>
        <w:pStyle w:val="Body"/>
        <w:spacing w:after="0"/>
        <w:rPr>
          <w:rFonts w:ascii="Arial" w:hAnsi="Arial" w:cs="Arial"/>
          <w:b/>
          <w:bCs/>
        </w:rPr>
      </w:pPr>
      <w:r w:rsidRPr="00DA0F4C">
        <w:rPr>
          <w:rFonts w:ascii="Arial" w:hAnsi="Arial" w:cs="Arial"/>
          <w:b/>
          <w:bCs/>
        </w:rPr>
        <w:t xml:space="preserve">3.6 </w:t>
      </w:r>
      <w:commentRangeStart w:id="15"/>
      <w:r w:rsidRPr="00DA0F4C">
        <w:rPr>
          <w:rFonts w:ascii="Arial" w:hAnsi="Arial" w:cs="Arial"/>
          <w:b/>
          <w:bCs/>
        </w:rPr>
        <w:t>Ethical Considerations</w:t>
      </w:r>
      <w:commentRangeEnd w:id="15"/>
      <w:r w:rsidR="00B46E4E">
        <w:rPr>
          <w:rStyle w:val="CommentReference"/>
          <w:rFonts w:ascii="Times New Roman" w:hAnsi="Times New Roman"/>
          <w:lang w:val="nb-NO" w:eastAsia="nb-NO"/>
        </w:rPr>
        <w:commentReference w:id="15"/>
      </w:r>
    </w:p>
    <w:p w14:paraId="30CE3A1A" w14:textId="77777777" w:rsidR="00DA0F4C" w:rsidRDefault="00DA0F4C" w:rsidP="00441B6F">
      <w:pPr>
        <w:pStyle w:val="Body"/>
        <w:spacing w:after="0"/>
        <w:rPr>
          <w:rFonts w:ascii="Arial" w:hAnsi="Arial" w:cs="Arial"/>
        </w:rPr>
      </w:pPr>
    </w:p>
    <w:p w14:paraId="2B5EE609" w14:textId="280C7B78" w:rsidR="00DA0F4C" w:rsidRDefault="00DA0F4C" w:rsidP="00441B6F">
      <w:pPr>
        <w:pStyle w:val="Body"/>
        <w:spacing w:after="0"/>
        <w:rPr>
          <w:rFonts w:ascii="Arial" w:hAnsi="Arial" w:cs="Arial"/>
        </w:rPr>
      </w:pPr>
      <w:r w:rsidRPr="00DA0F4C">
        <w:rPr>
          <w:rFonts w:ascii="Arial" w:hAnsi="Arial" w:cs="Arial"/>
        </w:rPr>
        <w:t>The ethical principles that were implemented in this research included confidentiality, the identities of the participants will not be released to the public, voluntary participation, the participants were free to withdraw from the research without having to face any negative consequences, and informed consent, the participants were provided with information about the goal of the research being conducted. Ethical clearance was requested via the University of Lusaka, along with the Hospital Research Ethics Committee. This research received clearance from the Zambia National Health Research Authority (ZNHRA).</w:t>
      </w:r>
    </w:p>
    <w:p w14:paraId="2B296ED9" w14:textId="77777777" w:rsidR="00DA0F4C" w:rsidRDefault="00DA0F4C" w:rsidP="00441B6F">
      <w:pPr>
        <w:pStyle w:val="Body"/>
        <w:spacing w:after="0"/>
        <w:rPr>
          <w:rFonts w:ascii="Arial" w:hAnsi="Arial" w:cs="Arial"/>
        </w:rPr>
      </w:pPr>
    </w:p>
    <w:p w14:paraId="3A3970AB" w14:textId="3AAF4437" w:rsidR="00DA0F4C" w:rsidRPr="00DA0F4C" w:rsidRDefault="00DA0F4C" w:rsidP="00441B6F">
      <w:pPr>
        <w:pStyle w:val="Body"/>
        <w:spacing w:after="0"/>
        <w:rPr>
          <w:rFonts w:ascii="Arial" w:hAnsi="Arial" w:cs="Arial"/>
          <w:b/>
          <w:bCs/>
        </w:rPr>
      </w:pPr>
      <w:r w:rsidRPr="00DA0F4C">
        <w:rPr>
          <w:rFonts w:ascii="Arial" w:hAnsi="Arial" w:cs="Arial"/>
          <w:b/>
          <w:bCs/>
        </w:rPr>
        <w:t>4. STUDY FINDINGS</w:t>
      </w:r>
    </w:p>
    <w:p w14:paraId="5253DA58" w14:textId="77777777" w:rsidR="00DA0F4C" w:rsidRDefault="00DA0F4C" w:rsidP="00441B6F">
      <w:pPr>
        <w:pStyle w:val="Body"/>
        <w:spacing w:after="0"/>
        <w:rPr>
          <w:rFonts w:ascii="Arial" w:hAnsi="Arial" w:cs="Arial"/>
        </w:rPr>
      </w:pPr>
    </w:p>
    <w:p w14:paraId="516DF5AD" w14:textId="121D9E63" w:rsidR="00DA0F4C" w:rsidRDefault="00DA0F4C" w:rsidP="00441B6F">
      <w:pPr>
        <w:pStyle w:val="Body"/>
        <w:spacing w:after="0"/>
        <w:rPr>
          <w:rFonts w:ascii="Arial" w:hAnsi="Arial" w:cs="Arial"/>
        </w:rPr>
      </w:pPr>
      <w:r w:rsidRPr="00DA0F4C">
        <w:rPr>
          <w:rFonts w:ascii="Arial" w:hAnsi="Arial" w:cs="Arial"/>
        </w:rPr>
        <w:t>This chapter presents the responses that where gathered from the collection of data via a survey (</w:t>
      </w:r>
      <w:commentRangeStart w:id="16"/>
      <w:r w:rsidRPr="00DA0F4C">
        <w:rPr>
          <w:rFonts w:ascii="Arial" w:hAnsi="Arial" w:cs="Arial"/>
        </w:rPr>
        <w:t xml:space="preserve">in the form of a digital questionnaire). </w:t>
      </w:r>
      <w:commentRangeEnd w:id="16"/>
      <w:r w:rsidR="00B46E4E">
        <w:rPr>
          <w:rStyle w:val="CommentReference"/>
          <w:rFonts w:ascii="Times New Roman" w:hAnsi="Times New Roman"/>
          <w:lang w:val="nb-NO" w:eastAsia="nb-NO"/>
        </w:rPr>
        <w:commentReference w:id="16"/>
      </w:r>
      <w:r w:rsidRPr="00DA0F4C">
        <w:rPr>
          <w:rFonts w:ascii="Arial" w:hAnsi="Arial" w:cs="Arial"/>
        </w:rPr>
        <w:t xml:space="preserve">The chapter attempts to give an efficient summary of the prevalence and probable causes of compassion fatigue among the health care professionals at LMUTH. A total of 21 questions where used in the questionnaire that was used to gather data on the topic. The questionnaire had two sections, the first section included questions that helped gather information about the department the medical personnel is currently in, the number of years they have worked as </w:t>
      </w:r>
      <w:proofErr w:type="gramStart"/>
      <w:r w:rsidRPr="00DA0F4C">
        <w:rPr>
          <w:rFonts w:ascii="Arial" w:hAnsi="Arial" w:cs="Arial"/>
        </w:rPr>
        <w:t>a medical personnel</w:t>
      </w:r>
      <w:proofErr w:type="gramEnd"/>
      <w:r w:rsidRPr="00DA0F4C">
        <w:rPr>
          <w:rFonts w:ascii="Arial" w:hAnsi="Arial" w:cs="Arial"/>
        </w:rPr>
        <w:t xml:space="preserve">, their position, what they assume attributes to the development of compassion fatigue, along with other questions related to them experiencing compassion fatigue. The second section was made up of ten questions from the </w:t>
      </w:r>
      <w:proofErr w:type="spellStart"/>
      <w:r w:rsidRPr="00DA0F4C">
        <w:rPr>
          <w:rFonts w:ascii="Arial" w:hAnsi="Arial" w:cs="Arial"/>
        </w:rPr>
        <w:t>ProQOL</w:t>
      </w:r>
      <w:proofErr w:type="spellEnd"/>
      <w:r w:rsidRPr="00DA0F4C">
        <w:rPr>
          <w:rFonts w:ascii="Arial" w:hAnsi="Arial" w:cs="Arial"/>
        </w:rPr>
        <w:t xml:space="preserve"> questionnaire that helps estimate whether the health care provider has compassion fatigue or compassion satisfaction.</w:t>
      </w:r>
    </w:p>
    <w:p w14:paraId="5E13428F" w14:textId="77777777" w:rsidR="00DA0F4C" w:rsidRDefault="00DA0F4C" w:rsidP="00441B6F">
      <w:pPr>
        <w:pStyle w:val="Body"/>
        <w:spacing w:after="0"/>
        <w:rPr>
          <w:rFonts w:ascii="Arial" w:hAnsi="Arial" w:cs="Arial"/>
        </w:rPr>
      </w:pPr>
    </w:p>
    <w:p w14:paraId="44AC0DDF" w14:textId="649452D3" w:rsidR="00DA0F4C" w:rsidRPr="00DA0F4C" w:rsidRDefault="00DA0F4C" w:rsidP="00441B6F">
      <w:pPr>
        <w:pStyle w:val="Body"/>
        <w:spacing w:after="0"/>
        <w:rPr>
          <w:rFonts w:ascii="Arial" w:hAnsi="Arial" w:cs="Arial"/>
          <w:b/>
          <w:bCs/>
        </w:rPr>
      </w:pPr>
      <w:r w:rsidRPr="00DA0F4C">
        <w:rPr>
          <w:rFonts w:ascii="Arial" w:hAnsi="Arial" w:cs="Arial"/>
          <w:b/>
          <w:bCs/>
        </w:rPr>
        <w:t>4.2 Demographics of the health care professionals</w:t>
      </w:r>
    </w:p>
    <w:p w14:paraId="28DCD9A7" w14:textId="77777777" w:rsidR="00DA0F4C" w:rsidRDefault="00DA0F4C" w:rsidP="00441B6F">
      <w:pPr>
        <w:pStyle w:val="Body"/>
        <w:spacing w:after="0"/>
        <w:rPr>
          <w:rFonts w:ascii="Arial" w:hAnsi="Arial" w:cs="Arial"/>
        </w:rPr>
      </w:pPr>
    </w:p>
    <w:p w14:paraId="611E3904" w14:textId="1DBC6430" w:rsidR="00DA0F4C" w:rsidRDefault="00386638" w:rsidP="00441B6F">
      <w:pPr>
        <w:pStyle w:val="Body"/>
        <w:spacing w:after="0"/>
        <w:rPr>
          <w:rFonts w:ascii="Arial" w:hAnsi="Arial" w:cs="Arial"/>
        </w:rPr>
      </w:pPr>
      <w:r w:rsidRPr="00386638">
        <w:rPr>
          <w:rFonts w:ascii="Arial" w:hAnsi="Arial" w:cs="Arial"/>
        </w:rPr>
        <w:t xml:space="preserve">The gender distribution of the participants of the study was as follows: </w:t>
      </w:r>
      <w:commentRangeStart w:id="17"/>
      <w:r w:rsidRPr="00386638">
        <w:rPr>
          <w:rFonts w:ascii="Arial" w:hAnsi="Arial" w:cs="Arial"/>
        </w:rPr>
        <w:t>46. 98% of the 232 participants were male, which is 109 participants and 53.02% where female, which is 123 participants.</w:t>
      </w:r>
      <w:commentRangeEnd w:id="17"/>
      <w:r w:rsidR="004B3401">
        <w:rPr>
          <w:rStyle w:val="CommentReference"/>
          <w:rFonts w:ascii="Times New Roman" w:hAnsi="Times New Roman"/>
          <w:lang w:val="nb-NO" w:eastAsia="nb-NO"/>
        </w:rPr>
        <w:commentReference w:id="17"/>
      </w:r>
      <w:r w:rsidRPr="00386638">
        <w:rPr>
          <w:rFonts w:ascii="Arial" w:hAnsi="Arial" w:cs="Arial"/>
        </w:rPr>
        <w:t xml:space="preserve"> The increased number in females was because the majority of nurses were females, and they took up a large number of the sample population.</w:t>
      </w:r>
    </w:p>
    <w:p w14:paraId="3527DB89" w14:textId="77777777" w:rsidR="00DA0F4C" w:rsidRDefault="00DA0F4C" w:rsidP="00441B6F">
      <w:pPr>
        <w:pStyle w:val="Body"/>
        <w:spacing w:after="0"/>
        <w:rPr>
          <w:rFonts w:ascii="Arial" w:hAnsi="Arial" w:cs="Arial"/>
        </w:rPr>
      </w:pPr>
    </w:p>
    <w:p w14:paraId="681EA984" w14:textId="452082CB" w:rsidR="00DA0F4C" w:rsidRDefault="00386638" w:rsidP="00386638">
      <w:pPr>
        <w:pStyle w:val="Body"/>
        <w:spacing w:after="0"/>
        <w:jc w:val="center"/>
        <w:rPr>
          <w:rFonts w:ascii="Arial" w:hAnsi="Arial" w:cs="Arial"/>
        </w:rPr>
      </w:pPr>
      <w:r w:rsidRPr="00AC7BDE">
        <w:rPr>
          <w:rFonts w:ascii="Arial" w:hAnsi="Arial" w:cs="Arial"/>
          <w:noProof/>
          <w:color w:val="000000" w:themeColor="text1"/>
          <w:sz w:val="24"/>
          <w:szCs w:val="24"/>
          <w:lang w:eastAsia="en-ZW"/>
        </w:rPr>
        <w:lastRenderedPageBreak/>
        <w:drawing>
          <wp:inline distT="0" distB="0" distL="0" distR="0" wp14:anchorId="0B467074" wp14:editId="271481F6">
            <wp:extent cx="4056434" cy="2295728"/>
            <wp:effectExtent l="0" t="0" r="7620" b="1587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FAA553" w14:textId="035702DC" w:rsidR="00DA0F4C" w:rsidRDefault="00386638" w:rsidP="00386638">
      <w:pPr>
        <w:pStyle w:val="Body"/>
        <w:spacing w:after="0"/>
        <w:jc w:val="center"/>
        <w:rPr>
          <w:rFonts w:ascii="Arial" w:hAnsi="Arial" w:cs="Arial"/>
        </w:rPr>
      </w:pPr>
      <w:commentRangeStart w:id="18"/>
      <w:r w:rsidRPr="00386638">
        <w:rPr>
          <w:rFonts w:ascii="Arial" w:hAnsi="Arial" w:cs="Arial"/>
        </w:rPr>
        <w:t>Figure 1: Pie chart showing gender distribution among health care professionals</w:t>
      </w:r>
      <w:commentRangeEnd w:id="18"/>
      <w:r w:rsidR="00447B8D">
        <w:rPr>
          <w:rStyle w:val="CommentReference"/>
          <w:rFonts w:ascii="Times New Roman" w:hAnsi="Times New Roman"/>
          <w:lang w:val="nb-NO" w:eastAsia="nb-NO"/>
        </w:rPr>
        <w:commentReference w:id="18"/>
      </w:r>
    </w:p>
    <w:p w14:paraId="57053730" w14:textId="77777777" w:rsidR="00DA0F4C" w:rsidRDefault="00DA0F4C" w:rsidP="00441B6F">
      <w:pPr>
        <w:pStyle w:val="Body"/>
        <w:spacing w:after="0"/>
        <w:rPr>
          <w:rFonts w:ascii="Arial" w:hAnsi="Arial" w:cs="Arial"/>
        </w:rPr>
      </w:pPr>
    </w:p>
    <w:p w14:paraId="14305E7F" w14:textId="5F385116" w:rsidR="00386638" w:rsidRDefault="00386638" w:rsidP="00441B6F">
      <w:pPr>
        <w:pStyle w:val="Body"/>
        <w:spacing w:after="0"/>
        <w:rPr>
          <w:rFonts w:ascii="Arial" w:hAnsi="Arial" w:cs="Arial"/>
        </w:rPr>
      </w:pPr>
      <w:r w:rsidRPr="00386638">
        <w:rPr>
          <w:rFonts w:ascii="Arial" w:hAnsi="Arial" w:cs="Arial"/>
        </w:rPr>
        <w:t>Of the 232 participants that answered the online questionnaire, 58.62% of the sample population, that is 136 participants, were nurses. Of those 139 nurses, 16 were midwives. The remaining 41.38% of the sample population, that is the remaining 96 participants, were medical doctors.</w:t>
      </w:r>
    </w:p>
    <w:p w14:paraId="502995BA" w14:textId="77777777" w:rsidR="00386638" w:rsidRDefault="00386638" w:rsidP="00441B6F">
      <w:pPr>
        <w:pStyle w:val="Body"/>
        <w:spacing w:after="0"/>
        <w:rPr>
          <w:rFonts w:ascii="Arial" w:hAnsi="Arial" w:cs="Arial"/>
        </w:rPr>
      </w:pPr>
    </w:p>
    <w:p w14:paraId="21FE4C1B" w14:textId="3F7FF991" w:rsidR="00386638" w:rsidRDefault="00386638" w:rsidP="00386638">
      <w:pPr>
        <w:pStyle w:val="Body"/>
        <w:spacing w:after="0"/>
        <w:jc w:val="center"/>
        <w:rPr>
          <w:rFonts w:ascii="Arial" w:hAnsi="Arial" w:cs="Arial"/>
        </w:rPr>
      </w:pPr>
      <w:r w:rsidRPr="00AC7BDE">
        <w:rPr>
          <w:rFonts w:ascii="Arial" w:eastAsia="Calibri" w:hAnsi="Arial" w:cs="Arial"/>
          <w:noProof/>
          <w:color w:val="000000" w:themeColor="text1"/>
          <w:sz w:val="24"/>
          <w:szCs w:val="24"/>
          <w:shd w:val="clear" w:color="auto" w:fill="FFFFFF"/>
          <w:lang w:eastAsia="en-ZW"/>
        </w:rPr>
        <w:drawing>
          <wp:inline distT="0" distB="0" distL="0" distR="0" wp14:anchorId="2B9612BC" wp14:editId="6CA954A0">
            <wp:extent cx="3871608" cy="2354094"/>
            <wp:effectExtent l="0" t="0" r="14605" b="82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BDE9DF" w14:textId="77777777" w:rsidR="00386638" w:rsidRDefault="00386638" w:rsidP="00441B6F">
      <w:pPr>
        <w:pStyle w:val="Body"/>
        <w:spacing w:after="0"/>
        <w:rPr>
          <w:rFonts w:ascii="Arial" w:hAnsi="Arial" w:cs="Arial"/>
        </w:rPr>
      </w:pPr>
    </w:p>
    <w:p w14:paraId="586190DF" w14:textId="55B469DA" w:rsidR="00386638" w:rsidRDefault="00386638" w:rsidP="00386638">
      <w:pPr>
        <w:pStyle w:val="Body"/>
        <w:spacing w:after="0"/>
        <w:jc w:val="center"/>
        <w:rPr>
          <w:rFonts w:ascii="Arial" w:hAnsi="Arial" w:cs="Arial"/>
        </w:rPr>
      </w:pPr>
      <w:r w:rsidRPr="00386638">
        <w:rPr>
          <w:rFonts w:ascii="Arial" w:hAnsi="Arial" w:cs="Arial"/>
        </w:rPr>
        <w:t>Figure 2: Pie Chart showing the different types of medical professions participating</w:t>
      </w:r>
    </w:p>
    <w:p w14:paraId="5D26A996" w14:textId="77777777" w:rsidR="00DA0F4C" w:rsidRDefault="00DA0F4C" w:rsidP="00441B6F">
      <w:pPr>
        <w:pStyle w:val="Body"/>
        <w:spacing w:after="0"/>
        <w:rPr>
          <w:rFonts w:ascii="Arial" w:hAnsi="Arial" w:cs="Arial"/>
        </w:rPr>
      </w:pPr>
    </w:p>
    <w:p w14:paraId="17DE844B" w14:textId="2AF154FA" w:rsidR="00DA0F4C" w:rsidRPr="00386638" w:rsidRDefault="00386638" w:rsidP="00441B6F">
      <w:pPr>
        <w:pStyle w:val="Body"/>
        <w:spacing w:after="0"/>
        <w:rPr>
          <w:rFonts w:ascii="Arial" w:hAnsi="Arial" w:cs="Arial"/>
          <w:b/>
          <w:bCs/>
        </w:rPr>
      </w:pPr>
      <w:r w:rsidRPr="00386638">
        <w:rPr>
          <w:rFonts w:ascii="Arial" w:hAnsi="Arial" w:cs="Arial"/>
          <w:b/>
          <w:bCs/>
        </w:rPr>
        <w:t xml:space="preserve">4.3 </w:t>
      </w:r>
      <w:commentRangeStart w:id="19"/>
      <w:r w:rsidRPr="00386638">
        <w:rPr>
          <w:rFonts w:ascii="Arial" w:hAnsi="Arial" w:cs="Arial"/>
          <w:b/>
          <w:bCs/>
        </w:rPr>
        <w:t>Number of years of experience as a medical professional</w:t>
      </w:r>
      <w:commentRangeEnd w:id="19"/>
      <w:r w:rsidR="004058E7">
        <w:rPr>
          <w:rStyle w:val="CommentReference"/>
          <w:rFonts w:ascii="Times New Roman" w:hAnsi="Times New Roman"/>
          <w:lang w:val="nb-NO" w:eastAsia="nb-NO"/>
        </w:rPr>
        <w:commentReference w:id="19"/>
      </w:r>
    </w:p>
    <w:p w14:paraId="6B5A3C3B" w14:textId="77777777" w:rsidR="00DA0F4C" w:rsidRDefault="00DA0F4C" w:rsidP="00441B6F">
      <w:pPr>
        <w:pStyle w:val="Body"/>
        <w:spacing w:after="0"/>
        <w:rPr>
          <w:rFonts w:ascii="Arial" w:hAnsi="Arial" w:cs="Arial"/>
        </w:rPr>
      </w:pPr>
    </w:p>
    <w:p w14:paraId="6BC787E5" w14:textId="704DA00D" w:rsidR="00DA0F4C" w:rsidRDefault="00386638" w:rsidP="00441B6F">
      <w:pPr>
        <w:pStyle w:val="Body"/>
        <w:spacing w:after="0"/>
        <w:rPr>
          <w:rFonts w:ascii="Arial" w:hAnsi="Arial" w:cs="Arial"/>
        </w:rPr>
      </w:pPr>
      <w:r w:rsidRPr="00386638">
        <w:rPr>
          <w:rFonts w:ascii="Arial" w:hAnsi="Arial" w:cs="Arial"/>
        </w:rPr>
        <w:t xml:space="preserve">The experience among medical doctors ranged from 1 year to 22 years of experience, while those among nurses ranged from 1 year to 8 years. 37 nurses, 23 JRMOs, and 2 midwives (39 nurse and 23 doctors), were in their first year of working at the hospital, which is 26.72% of the total sample population. 34 nurses, 8 midwives, 29 JRMOs and 4 of the SRMOs (42 nurses and 33 doctors), that is 32.33% of the sample population, had 2 years of experience. 19 SRMOs, 13 nurses and 4 midwives (19 doctors and 17 nurses), 37.50% of the sample population had 3 years of experience then the remaining 3 SRMOs had 4 years’ experience along with 17 nurses, 5 STPs, and 1 midwife (18 nurses and 8 doctors) making up 11.21%. 4 of the STPs and 9 nurses had 5 years’ experience which is 5.60%. 5 nurses, 3 STPs and 1 </w:t>
      </w:r>
      <w:r w:rsidRPr="00386638">
        <w:rPr>
          <w:rFonts w:ascii="Arial" w:hAnsi="Arial" w:cs="Arial"/>
        </w:rPr>
        <w:lastRenderedPageBreak/>
        <w:t>midwife (6 nurses and 3 doctors) had 6 years of experience, making up 3.88 % of the sample population. Three nurses worked for 7 years, which is 1.29%, and three nurses have worked for 8 years, which is also 1.29%.  Of the 6 consultants, 1 had been working for 9 years, another one for 10 years, which is also 1.04%, each being 0.43% of the sample population, two for 12 years, which is 0.86%, one for 16 years, that is 0.43%, and the last one for 22 years, also 0.43% of the total sample population.</w:t>
      </w:r>
    </w:p>
    <w:p w14:paraId="721A5811" w14:textId="77777777" w:rsidR="00DA0F4C" w:rsidRDefault="00DA0F4C" w:rsidP="00441B6F">
      <w:pPr>
        <w:pStyle w:val="Body"/>
        <w:spacing w:after="0"/>
        <w:rPr>
          <w:rFonts w:ascii="Arial" w:hAnsi="Arial" w:cs="Arial"/>
        </w:rPr>
      </w:pPr>
    </w:p>
    <w:p w14:paraId="2064E227" w14:textId="10D7EA1D" w:rsidR="00DA0F4C" w:rsidRDefault="00386638" w:rsidP="00386638">
      <w:pPr>
        <w:pStyle w:val="Body"/>
        <w:spacing w:after="0"/>
        <w:jc w:val="center"/>
        <w:rPr>
          <w:rFonts w:ascii="Arial" w:hAnsi="Arial" w:cs="Arial"/>
        </w:rPr>
      </w:pPr>
      <w:r w:rsidRPr="00AC7BDE">
        <w:rPr>
          <w:rFonts w:ascii="Arial" w:eastAsia="Calibri" w:hAnsi="Arial" w:cs="Arial"/>
          <w:noProof/>
          <w:color w:val="000000" w:themeColor="text1"/>
          <w:sz w:val="24"/>
          <w:szCs w:val="24"/>
          <w:shd w:val="clear" w:color="auto" w:fill="FFFFFF"/>
          <w:lang w:eastAsia="en-ZW"/>
        </w:rPr>
        <w:drawing>
          <wp:inline distT="0" distB="0" distL="0" distR="0" wp14:anchorId="463D1B93" wp14:editId="34DB69E6">
            <wp:extent cx="5212080" cy="3069492"/>
            <wp:effectExtent l="0" t="0" r="7620" b="171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C3AEA4" w14:textId="77777777" w:rsidR="00DA0F4C" w:rsidRDefault="00DA0F4C" w:rsidP="00441B6F">
      <w:pPr>
        <w:pStyle w:val="Body"/>
        <w:spacing w:after="0"/>
        <w:rPr>
          <w:rFonts w:ascii="Arial" w:hAnsi="Arial" w:cs="Arial"/>
        </w:rPr>
      </w:pPr>
    </w:p>
    <w:p w14:paraId="65406329" w14:textId="2C23A209" w:rsidR="00DA0F4C" w:rsidRDefault="00386638" w:rsidP="00386638">
      <w:pPr>
        <w:pStyle w:val="Body"/>
        <w:spacing w:after="0"/>
        <w:jc w:val="center"/>
        <w:rPr>
          <w:rFonts w:ascii="Arial" w:hAnsi="Arial" w:cs="Arial"/>
        </w:rPr>
      </w:pPr>
      <w:r w:rsidRPr="00386638">
        <w:rPr>
          <w:rFonts w:ascii="Arial" w:hAnsi="Arial" w:cs="Arial"/>
        </w:rPr>
        <w:t xml:space="preserve">Figure </w:t>
      </w:r>
      <w:r w:rsidR="00587018">
        <w:rPr>
          <w:rFonts w:ascii="Arial" w:hAnsi="Arial" w:cs="Arial"/>
        </w:rPr>
        <w:t>3</w:t>
      </w:r>
      <w:r w:rsidRPr="00386638">
        <w:rPr>
          <w:rFonts w:ascii="Arial" w:hAnsi="Arial" w:cs="Arial"/>
        </w:rPr>
        <w:t>: Bar Graph showing the relationship between years of working experience and the number of health care providers.</w:t>
      </w:r>
    </w:p>
    <w:p w14:paraId="428E9069" w14:textId="77777777" w:rsidR="00DA0F4C" w:rsidRDefault="00DA0F4C" w:rsidP="00441B6F">
      <w:pPr>
        <w:pStyle w:val="Body"/>
        <w:spacing w:after="0"/>
        <w:rPr>
          <w:rFonts w:ascii="Arial" w:hAnsi="Arial" w:cs="Arial"/>
        </w:rPr>
      </w:pPr>
    </w:p>
    <w:p w14:paraId="6DC4B828" w14:textId="420B9E5E" w:rsidR="00386638" w:rsidRPr="00386638" w:rsidRDefault="00386638" w:rsidP="00386638">
      <w:pPr>
        <w:pStyle w:val="Body"/>
        <w:spacing w:after="0"/>
        <w:rPr>
          <w:rFonts w:ascii="Arial" w:hAnsi="Arial" w:cs="Arial"/>
          <w:b/>
          <w:bCs/>
        </w:rPr>
      </w:pPr>
      <w:r w:rsidRPr="00386638">
        <w:rPr>
          <w:rFonts w:ascii="Arial" w:hAnsi="Arial" w:cs="Arial"/>
          <w:b/>
          <w:bCs/>
        </w:rPr>
        <w:t>4.</w:t>
      </w:r>
      <w:r>
        <w:rPr>
          <w:rFonts w:ascii="Arial" w:hAnsi="Arial" w:cs="Arial"/>
          <w:b/>
          <w:bCs/>
        </w:rPr>
        <w:t>4</w:t>
      </w:r>
      <w:r w:rsidRPr="00386638">
        <w:rPr>
          <w:rFonts w:ascii="Arial" w:hAnsi="Arial" w:cs="Arial"/>
          <w:b/>
          <w:bCs/>
        </w:rPr>
        <w:t xml:space="preserve"> Depersonalization</w:t>
      </w:r>
    </w:p>
    <w:p w14:paraId="4C4D9749" w14:textId="77777777" w:rsidR="00DA0F4C" w:rsidRDefault="00DA0F4C" w:rsidP="00441B6F">
      <w:pPr>
        <w:pStyle w:val="Body"/>
        <w:spacing w:after="0"/>
        <w:rPr>
          <w:rFonts w:ascii="Arial" w:hAnsi="Arial" w:cs="Arial"/>
        </w:rPr>
      </w:pPr>
    </w:p>
    <w:p w14:paraId="61309693" w14:textId="0927B67F" w:rsidR="00DA0F4C" w:rsidRDefault="00386638" w:rsidP="00441B6F">
      <w:pPr>
        <w:pStyle w:val="Body"/>
        <w:spacing w:after="0"/>
        <w:rPr>
          <w:rFonts w:ascii="Arial" w:hAnsi="Arial" w:cs="Arial"/>
        </w:rPr>
      </w:pPr>
      <w:r w:rsidRPr="00386638">
        <w:rPr>
          <w:rFonts w:ascii="Arial" w:hAnsi="Arial" w:cs="Arial"/>
        </w:rPr>
        <w:t>Of the 232 participants, 74.57%, that is 173 of them responded to not having experienced any depersonalization. The minority of participants, a total of 59, 25.43% of the sample population answered yes to having experienced depersonalization.</w:t>
      </w:r>
    </w:p>
    <w:p w14:paraId="645BE735" w14:textId="77777777" w:rsidR="00DA0F4C" w:rsidRDefault="00DA0F4C" w:rsidP="00441B6F">
      <w:pPr>
        <w:pStyle w:val="Body"/>
        <w:spacing w:after="0"/>
        <w:rPr>
          <w:rFonts w:ascii="Arial" w:hAnsi="Arial" w:cs="Arial"/>
        </w:rPr>
      </w:pPr>
    </w:p>
    <w:p w14:paraId="0AE2481F" w14:textId="7B6C95E4" w:rsidR="00DA0F4C" w:rsidRDefault="00386638" w:rsidP="00386638">
      <w:pPr>
        <w:pStyle w:val="Body"/>
        <w:spacing w:after="0"/>
        <w:jc w:val="center"/>
        <w:rPr>
          <w:rFonts w:ascii="Arial" w:hAnsi="Arial" w:cs="Arial"/>
        </w:rPr>
      </w:pPr>
      <w:r w:rsidRPr="00AC7BDE">
        <w:rPr>
          <w:rFonts w:ascii="Arial" w:eastAsia="Calibri" w:hAnsi="Arial" w:cs="Arial"/>
          <w:noProof/>
          <w:color w:val="000000" w:themeColor="text1"/>
          <w:sz w:val="24"/>
          <w:szCs w:val="24"/>
          <w:shd w:val="clear" w:color="auto" w:fill="FFFFFF"/>
          <w:lang w:eastAsia="en-ZW"/>
        </w:rPr>
        <w:lastRenderedPageBreak/>
        <w:drawing>
          <wp:inline distT="0" distB="0" distL="0" distR="0" wp14:anchorId="0FBF3974" wp14:editId="7357C236">
            <wp:extent cx="4027251" cy="2597285"/>
            <wp:effectExtent l="0" t="0" r="11430"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4D5D36" w14:textId="77777777" w:rsidR="00DA0F4C" w:rsidRDefault="00DA0F4C" w:rsidP="00441B6F">
      <w:pPr>
        <w:pStyle w:val="Body"/>
        <w:spacing w:after="0"/>
        <w:rPr>
          <w:rFonts w:ascii="Arial" w:hAnsi="Arial" w:cs="Arial"/>
        </w:rPr>
      </w:pPr>
    </w:p>
    <w:p w14:paraId="0A963360" w14:textId="1E01D602" w:rsidR="00DA0F4C" w:rsidRDefault="00386638" w:rsidP="00386638">
      <w:pPr>
        <w:pStyle w:val="Body"/>
        <w:spacing w:after="0"/>
        <w:jc w:val="center"/>
        <w:rPr>
          <w:rFonts w:ascii="Arial" w:hAnsi="Arial" w:cs="Arial"/>
        </w:rPr>
      </w:pPr>
      <w:r w:rsidRPr="00386638">
        <w:rPr>
          <w:rFonts w:ascii="Arial" w:hAnsi="Arial" w:cs="Arial"/>
        </w:rPr>
        <w:t xml:space="preserve">Figure </w:t>
      </w:r>
      <w:r w:rsidR="00587018">
        <w:rPr>
          <w:rFonts w:ascii="Arial" w:hAnsi="Arial" w:cs="Arial"/>
        </w:rPr>
        <w:t>4</w:t>
      </w:r>
      <w:r w:rsidRPr="00386638">
        <w:rPr>
          <w:rFonts w:ascii="Arial" w:hAnsi="Arial" w:cs="Arial"/>
        </w:rPr>
        <w:t>: Pie Chart showing percentages of those who said “yes”, and “no” to having experienced depersonalization</w:t>
      </w:r>
    </w:p>
    <w:p w14:paraId="21428586" w14:textId="3B28018C" w:rsidR="00A8579B" w:rsidRDefault="00A8579B" w:rsidP="00441B6F">
      <w:pPr>
        <w:pStyle w:val="Body"/>
        <w:spacing w:after="0"/>
        <w:rPr>
          <w:rFonts w:ascii="Arial" w:hAnsi="Arial" w:cs="Arial"/>
        </w:rPr>
      </w:pPr>
    </w:p>
    <w:p w14:paraId="3ECDB9FC" w14:textId="50503A97" w:rsidR="00386638" w:rsidRPr="00386638" w:rsidRDefault="00386638" w:rsidP="00386638">
      <w:pPr>
        <w:pStyle w:val="Body"/>
        <w:tabs>
          <w:tab w:val="left" w:pos="1011"/>
        </w:tabs>
        <w:rPr>
          <w:rFonts w:ascii="Arial" w:hAnsi="Arial" w:cs="Arial"/>
          <w:b/>
          <w:bCs/>
        </w:rPr>
      </w:pPr>
      <w:r w:rsidRPr="00386638">
        <w:rPr>
          <w:rFonts w:ascii="Arial" w:hAnsi="Arial" w:cs="Arial"/>
          <w:b/>
          <w:bCs/>
        </w:rPr>
        <w:t xml:space="preserve">4.5 Reduced Empathy </w:t>
      </w:r>
    </w:p>
    <w:p w14:paraId="71BB244B" w14:textId="54112BB6" w:rsidR="00386638" w:rsidRDefault="00386638" w:rsidP="00386638">
      <w:pPr>
        <w:pStyle w:val="Body"/>
        <w:tabs>
          <w:tab w:val="left" w:pos="1011"/>
        </w:tabs>
        <w:spacing w:after="0"/>
        <w:rPr>
          <w:rFonts w:ascii="Arial" w:hAnsi="Arial" w:cs="Arial"/>
        </w:rPr>
      </w:pPr>
      <w:r w:rsidRPr="00386638">
        <w:rPr>
          <w:rFonts w:ascii="Arial" w:hAnsi="Arial" w:cs="Arial"/>
        </w:rPr>
        <w:t xml:space="preserve">87.93% of the 232 participants that is 204 participants agreed to having had reduced </w:t>
      </w:r>
      <w:commentRangeStart w:id="20"/>
      <w:proofErr w:type="spellStart"/>
      <w:r w:rsidRPr="00386638">
        <w:rPr>
          <w:rFonts w:ascii="Arial" w:hAnsi="Arial" w:cs="Arial"/>
        </w:rPr>
        <w:t>empthy</w:t>
      </w:r>
      <w:proofErr w:type="spellEnd"/>
      <w:r w:rsidRPr="00386638">
        <w:rPr>
          <w:rFonts w:ascii="Arial" w:hAnsi="Arial" w:cs="Arial"/>
        </w:rPr>
        <w:t xml:space="preserve"> </w:t>
      </w:r>
      <w:commentRangeEnd w:id="20"/>
      <w:r w:rsidR="0096017C">
        <w:rPr>
          <w:rStyle w:val="CommentReference"/>
          <w:rFonts w:ascii="Times New Roman" w:hAnsi="Times New Roman"/>
          <w:lang w:val="nb-NO" w:eastAsia="nb-NO"/>
        </w:rPr>
        <w:commentReference w:id="20"/>
      </w:r>
      <w:r w:rsidRPr="00386638">
        <w:rPr>
          <w:rFonts w:ascii="Arial" w:hAnsi="Arial" w:cs="Arial"/>
        </w:rPr>
        <w:t>since they became health care providers. Of those 204 participants, 126 participants were nurses and 78 were medical doctors. Only 12.07%, which are 28 participants said they had not experienced reduced empathy since they started working as a health care provider at Levy Mwanawasa University Teaching Hospital, 18 of those being medical doctors and 10 being nurses</w:t>
      </w:r>
      <w:r>
        <w:rPr>
          <w:rFonts w:ascii="Arial" w:hAnsi="Arial" w:cs="Arial"/>
        </w:rPr>
        <w:t xml:space="preserve">. </w:t>
      </w:r>
    </w:p>
    <w:p w14:paraId="7B69773E" w14:textId="77777777" w:rsidR="00386638" w:rsidRDefault="00386638" w:rsidP="00441B6F">
      <w:pPr>
        <w:pStyle w:val="Body"/>
        <w:spacing w:after="0"/>
        <w:rPr>
          <w:rFonts w:ascii="Arial" w:hAnsi="Arial" w:cs="Arial"/>
        </w:rPr>
      </w:pPr>
    </w:p>
    <w:p w14:paraId="329B0670" w14:textId="3798BB27" w:rsidR="00386638" w:rsidRDefault="00386638" w:rsidP="00386638">
      <w:pPr>
        <w:pStyle w:val="Body"/>
        <w:spacing w:after="0"/>
        <w:jc w:val="center"/>
        <w:rPr>
          <w:rFonts w:ascii="Arial" w:hAnsi="Arial" w:cs="Arial"/>
        </w:rPr>
      </w:pPr>
      <w:r w:rsidRPr="00AC7BDE">
        <w:rPr>
          <w:rFonts w:ascii="Arial" w:eastAsia="Calibri" w:hAnsi="Arial" w:cs="Arial"/>
          <w:noProof/>
          <w:color w:val="000000" w:themeColor="text1"/>
          <w:sz w:val="24"/>
          <w:szCs w:val="24"/>
          <w:shd w:val="clear" w:color="auto" w:fill="FFFFFF"/>
          <w:lang w:eastAsia="en-ZW"/>
        </w:rPr>
        <w:drawing>
          <wp:inline distT="0" distB="0" distL="0" distR="0" wp14:anchorId="7950A3DA" wp14:editId="7812D66C">
            <wp:extent cx="4396902" cy="2256817"/>
            <wp:effectExtent l="0" t="0" r="10160" b="165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66922F6" w14:textId="77777777" w:rsidR="00386638" w:rsidRDefault="00386638" w:rsidP="00441B6F">
      <w:pPr>
        <w:pStyle w:val="Body"/>
        <w:spacing w:after="0"/>
        <w:rPr>
          <w:rFonts w:ascii="Arial" w:hAnsi="Arial" w:cs="Arial"/>
        </w:rPr>
      </w:pPr>
    </w:p>
    <w:p w14:paraId="2640716C" w14:textId="1EEF4787" w:rsidR="00386638" w:rsidRDefault="00386638" w:rsidP="00386638">
      <w:pPr>
        <w:pStyle w:val="Body"/>
        <w:spacing w:after="0"/>
        <w:jc w:val="center"/>
        <w:rPr>
          <w:rFonts w:ascii="Arial" w:hAnsi="Arial" w:cs="Arial"/>
        </w:rPr>
      </w:pPr>
      <w:r w:rsidRPr="00386638">
        <w:rPr>
          <w:rFonts w:ascii="Arial" w:hAnsi="Arial" w:cs="Arial"/>
        </w:rPr>
        <w:t xml:space="preserve">Figure </w:t>
      </w:r>
      <w:r w:rsidR="00587018">
        <w:rPr>
          <w:rFonts w:ascii="Arial" w:hAnsi="Arial" w:cs="Arial"/>
        </w:rPr>
        <w:t>5</w:t>
      </w:r>
      <w:r w:rsidRPr="00386638">
        <w:rPr>
          <w:rFonts w:ascii="Arial" w:hAnsi="Arial" w:cs="Arial"/>
        </w:rPr>
        <w:t>: Pie Chart showing the percentages of those who experienced reduced empathy and those who did not</w:t>
      </w:r>
    </w:p>
    <w:p w14:paraId="703BF9C8" w14:textId="77777777" w:rsidR="00386638" w:rsidRDefault="00386638" w:rsidP="00441B6F">
      <w:pPr>
        <w:pStyle w:val="Body"/>
        <w:spacing w:after="0"/>
        <w:rPr>
          <w:rFonts w:ascii="Arial" w:hAnsi="Arial" w:cs="Arial"/>
        </w:rPr>
      </w:pPr>
    </w:p>
    <w:p w14:paraId="2BA93B59" w14:textId="1B591C8D" w:rsidR="00386638" w:rsidRPr="00386638" w:rsidRDefault="00386638" w:rsidP="00386638">
      <w:pPr>
        <w:pStyle w:val="Body"/>
        <w:rPr>
          <w:rFonts w:ascii="Arial" w:hAnsi="Arial" w:cs="Arial"/>
          <w:b/>
          <w:bCs/>
        </w:rPr>
      </w:pPr>
      <w:r w:rsidRPr="00386638">
        <w:rPr>
          <w:rFonts w:ascii="Arial" w:hAnsi="Arial" w:cs="Arial"/>
          <w:b/>
          <w:bCs/>
        </w:rPr>
        <w:t xml:space="preserve">4.6. Emotional demands of work </w:t>
      </w:r>
    </w:p>
    <w:p w14:paraId="209594C5" w14:textId="1656A073" w:rsidR="00386638" w:rsidRDefault="00386638" w:rsidP="00386638">
      <w:pPr>
        <w:pStyle w:val="Body"/>
        <w:spacing w:after="0"/>
        <w:rPr>
          <w:rFonts w:ascii="Arial" w:hAnsi="Arial" w:cs="Arial"/>
        </w:rPr>
      </w:pPr>
      <w:r w:rsidRPr="00386638">
        <w:rPr>
          <w:rFonts w:ascii="Arial" w:hAnsi="Arial" w:cs="Arial"/>
        </w:rPr>
        <w:lastRenderedPageBreak/>
        <w:t xml:space="preserve">The question posed was inquiring on how often the health care provider feels overwhelmed by the emotional demands of the work they are supposed to carry out and the majority of the population, 47.84%, 111 participants, said they often feel overwhelmed by the emotional demands of the work. 40.09%, 93 participants said they sometimes feel overwhelmed. 7.76%, 18 participants feel overwhelmed </w:t>
      </w:r>
      <w:proofErr w:type="spellStart"/>
      <w:proofErr w:type="gramStart"/>
      <w:r w:rsidRPr="00386638">
        <w:rPr>
          <w:rFonts w:ascii="Arial" w:hAnsi="Arial" w:cs="Arial"/>
        </w:rPr>
        <w:t>always,and</w:t>
      </w:r>
      <w:proofErr w:type="spellEnd"/>
      <w:proofErr w:type="gramEnd"/>
      <w:r w:rsidRPr="00386638">
        <w:rPr>
          <w:rFonts w:ascii="Arial" w:hAnsi="Arial" w:cs="Arial"/>
        </w:rPr>
        <w:t xml:space="preserve"> 10 participants, 4.31% rarely feel overwhelmed by the emotional demands of the work.</w:t>
      </w:r>
    </w:p>
    <w:p w14:paraId="41C09453" w14:textId="77777777" w:rsidR="00386638" w:rsidRDefault="00386638" w:rsidP="00441B6F">
      <w:pPr>
        <w:pStyle w:val="Body"/>
        <w:spacing w:after="0"/>
        <w:rPr>
          <w:rFonts w:ascii="Arial" w:hAnsi="Arial" w:cs="Arial"/>
        </w:rPr>
      </w:pPr>
    </w:p>
    <w:p w14:paraId="0D961CB2" w14:textId="15DD8646" w:rsidR="00386638" w:rsidRDefault="00386638" w:rsidP="00386638">
      <w:pPr>
        <w:pStyle w:val="Body"/>
        <w:spacing w:after="0"/>
        <w:jc w:val="center"/>
        <w:rPr>
          <w:rFonts w:ascii="Arial" w:hAnsi="Arial" w:cs="Arial"/>
        </w:rPr>
      </w:pPr>
      <w:r w:rsidRPr="00AC7BDE">
        <w:rPr>
          <w:rFonts w:ascii="Arial" w:eastAsia="Calibri" w:hAnsi="Arial" w:cs="Arial"/>
          <w:noProof/>
          <w:color w:val="000000" w:themeColor="text1"/>
          <w:sz w:val="24"/>
          <w:szCs w:val="24"/>
          <w:shd w:val="clear" w:color="auto" w:fill="FFFFFF"/>
          <w:lang w:eastAsia="en-ZW"/>
        </w:rPr>
        <w:drawing>
          <wp:inline distT="0" distB="0" distL="0" distR="0" wp14:anchorId="6E74FA67" wp14:editId="3A274B5A">
            <wp:extent cx="3850208" cy="2762655"/>
            <wp:effectExtent l="0" t="0" r="10795"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4BD3CD" w14:textId="77777777" w:rsidR="00386638" w:rsidRDefault="00386638" w:rsidP="00441B6F">
      <w:pPr>
        <w:pStyle w:val="Body"/>
        <w:spacing w:after="0"/>
        <w:rPr>
          <w:rFonts w:ascii="Arial" w:hAnsi="Arial" w:cs="Arial"/>
        </w:rPr>
      </w:pPr>
    </w:p>
    <w:p w14:paraId="4FBC8139" w14:textId="738C7B32" w:rsidR="00386638" w:rsidRDefault="00386638" w:rsidP="00386638">
      <w:pPr>
        <w:ind w:firstLine="720"/>
        <w:jc w:val="center"/>
      </w:pPr>
      <w:r w:rsidRPr="00386638">
        <w:t xml:space="preserve">Figure </w:t>
      </w:r>
      <w:r w:rsidR="00587018">
        <w:t>6</w:t>
      </w:r>
      <w:r w:rsidRPr="00386638">
        <w:t>: Pie Chart showing the percentages of how often the participants feel overwhelmed with the emotional demands of their work</w:t>
      </w:r>
    </w:p>
    <w:p w14:paraId="4C66994E" w14:textId="77777777" w:rsidR="00386638" w:rsidRDefault="00386638" w:rsidP="00386638"/>
    <w:p w14:paraId="3CCF8ABC" w14:textId="4FFF2889" w:rsidR="00386638" w:rsidRPr="00386638" w:rsidRDefault="00386638" w:rsidP="00386638">
      <w:pPr>
        <w:rPr>
          <w:b/>
          <w:bCs/>
        </w:rPr>
      </w:pPr>
      <w:r w:rsidRPr="00386638">
        <w:rPr>
          <w:b/>
          <w:bCs/>
        </w:rPr>
        <w:t xml:space="preserve">4.7 Factors that contribute to compassion fatigue. </w:t>
      </w:r>
    </w:p>
    <w:p w14:paraId="1DB1048B" w14:textId="77777777" w:rsidR="00386638" w:rsidRDefault="00386638" w:rsidP="00386638"/>
    <w:p w14:paraId="155748AE" w14:textId="010A23DF" w:rsidR="00386638" w:rsidRDefault="00386638" w:rsidP="00386638">
      <w:pPr>
        <w:jc w:val="both"/>
      </w:pPr>
      <w:r>
        <w:t xml:space="preserve">When asked to describe the possible causes of the compassion fatigue that some of the health care providers might have been experiencing, the following replies were given. The responses, however have been grouped into categories that are similar, the grammar of the response being the only difference but the meaning remaining the same. 137 participants, 59.05% of the sample population ascribed the cause of their compassion fatigue to work overload. 26 participants, which is 11.21% attached their compassion fatigue to being in a state of constant exhaustion, which could be because of a large workload as well. 19 participants assumed the compassion fatigue they were experiencing was due to constantly seeing patients die, and 19 other participants attributed the compassion fatigue to constant exposure to wounds, each making up 8.19% of the sample population. 14 participants, 6.03% of the sample population, noted that their compassion fatigue could be as a result of the lack of resources and equipment in the hospital. 7 participants, 3.02%, attributed their </w:t>
      </w:r>
      <w:proofErr w:type="spellStart"/>
      <w:r>
        <w:t>compasion</w:t>
      </w:r>
      <w:proofErr w:type="spellEnd"/>
      <w:r>
        <w:t xml:space="preserve"> fatigue to lack of guidance and support from their </w:t>
      </w:r>
      <w:proofErr w:type="spellStart"/>
      <w:r>
        <w:t>collegues</w:t>
      </w:r>
      <w:proofErr w:type="spellEnd"/>
      <w:r>
        <w:t>. 6 participants attributed it to a toxic work environment, which is 2.59% of the sample population. 4 participants mentioned that they did not have any compassion fatigue, so they had no causes to contribute.</w:t>
      </w:r>
    </w:p>
    <w:p w14:paraId="65AA5300" w14:textId="77777777" w:rsidR="00386638" w:rsidRDefault="00386638" w:rsidP="00386638"/>
    <w:p w14:paraId="484B1CDE" w14:textId="1461A16D" w:rsidR="00386638" w:rsidRDefault="00386638" w:rsidP="00386638">
      <w:pPr>
        <w:rPr>
          <w:b/>
          <w:bCs/>
        </w:rPr>
      </w:pPr>
      <w:r w:rsidRPr="00386638">
        <w:rPr>
          <w:b/>
          <w:bCs/>
        </w:rPr>
        <w:lastRenderedPageBreak/>
        <w:t xml:space="preserve">Table </w:t>
      </w:r>
      <w:r w:rsidR="00587018">
        <w:rPr>
          <w:b/>
          <w:bCs/>
        </w:rPr>
        <w:t>1</w:t>
      </w:r>
      <w:r w:rsidRPr="00386638">
        <w:rPr>
          <w:b/>
          <w:bCs/>
        </w:rPr>
        <w:t>: Assumed causes of compassion fatigue</w:t>
      </w:r>
    </w:p>
    <w:p w14:paraId="15D21A4E" w14:textId="77777777" w:rsidR="00386638" w:rsidRPr="00386638" w:rsidRDefault="00386638" w:rsidP="00386638">
      <w:pPr>
        <w:rPr>
          <w:b/>
          <w:bCs/>
        </w:rPr>
      </w:pPr>
    </w:p>
    <w:tbl>
      <w:tblPr>
        <w:tblStyle w:val="TableGridLight"/>
        <w:tblW w:w="6516" w:type="dxa"/>
        <w:tblInd w:w="836" w:type="dxa"/>
        <w:tblLook w:val="04A0" w:firstRow="1" w:lastRow="0" w:firstColumn="1" w:lastColumn="0" w:noHBand="0" w:noVBand="1"/>
      </w:tblPr>
      <w:tblGrid>
        <w:gridCol w:w="381"/>
        <w:gridCol w:w="3867"/>
        <w:gridCol w:w="2268"/>
      </w:tblGrid>
      <w:tr w:rsidR="00386638" w:rsidRPr="00386638" w14:paraId="417D7A25" w14:textId="77777777" w:rsidTr="00386638">
        <w:trPr>
          <w:trHeight w:val="453"/>
        </w:trPr>
        <w:tc>
          <w:tcPr>
            <w:tcW w:w="381" w:type="dxa"/>
          </w:tcPr>
          <w:p w14:paraId="049F4B3E"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p>
        </w:tc>
        <w:tc>
          <w:tcPr>
            <w:tcW w:w="3867" w:type="dxa"/>
          </w:tcPr>
          <w:p w14:paraId="6E162DC9"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Assumed cause of compassion fatigue</w:t>
            </w:r>
          </w:p>
        </w:tc>
        <w:tc>
          <w:tcPr>
            <w:tcW w:w="2268" w:type="dxa"/>
          </w:tcPr>
          <w:p w14:paraId="63E774E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 xml:space="preserve">Number of participants </w:t>
            </w:r>
          </w:p>
        </w:tc>
      </w:tr>
      <w:tr w:rsidR="00386638" w:rsidRPr="00386638" w14:paraId="1BBB7543" w14:textId="77777777" w:rsidTr="00386638">
        <w:trPr>
          <w:trHeight w:val="437"/>
        </w:trPr>
        <w:tc>
          <w:tcPr>
            <w:tcW w:w="381" w:type="dxa"/>
          </w:tcPr>
          <w:p w14:paraId="05C3B350"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w:t>
            </w:r>
          </w:p>
        </w:tc>
        <w:tc>
          <w:tcPr>
            <w:tcW w:w="3867" w:type="dxa"/>
          </w:tcPr>
          <w:p w14:paraId="3FC2BDAF"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Work overload</w:t>
            </w:r>
          </w:p>
        </w:tc>
        <w:tc>
          <w:tcPr>
            <w:tcW w:w="2268" w:type="dxa"/>
          </w:tcPr>
          <w:p w14:paraId="2CF3B034"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137</w:t>
            </w:r>
          </w:p>
        </w:tc>
      </w:tr>
      <w:tr w:rsidR="00386638" w:rsidRPr="00386638" w14:paraId="5A4EACDA" w14:textId="77777777" w:rsidTr="00386638">
        <w:trPr>
          <w:trHeight w:val="453"/>
        </w:trPr>
        <w:tc>
          <w:tcPr>
            <w:tcW w:w="381" w:type="dxa"/>
          </w:tcPr>
          <w:p w14:paraId="018E51ED"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2</w:t>
            </w:r>
          </w:p>
        </w:tc>
        <w:tc>
          <w:tcPr>
            <w:tcW w:w="3867" w:type="dxa"/>
          </w:tcPr>
          <w:p w14:paraId="4BE9A89E"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 xml:space="preserve">Constant exhaustion </w:t>
            </w:r>
          </w:p>
        </w:tc>
        <w:tc>
          <w:tcPr>
            <w:tcW w:w="2268" w:type="dxa"/>
          </w:tcPr>
          <w:p w14:paraId="5DF6A617"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26</w:t>
            </w:r>
          </w:p>
        </w:tc>
      </w:tr>
      <w:tr w:rsidR="00386638" w:rsidRPr="00386638" w14:paraId="7C3BCA65" w14:textId="77777777" w:rsidTr="00386638">
        <w:trPr>
          <w:trHeight w:val="453"/>
        </w:trPr>
        <w:tc>
          <w:tcPr>
            <w:tcW w:w="381" w:type="dxa"/>
          </w:tcPr>
          <w:p w14:paraId="174A01A3"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3</w:t>
            </w:r>
          </w:p>
        </w:tc>
        <w:tc>
          <w:tcPr>
            <w:tcW w:w="3867" w:type="dxa"/>
          </w:tcPr>
          <w:p w14:paraId="0D2D86E9"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Death of patients</w:t>
            </w:r>
          </w:p>
        </w:tc>
        <w:tc>
          <w:tcPr>
            <w:tcW w:w="2268" w:type="dxa"/>
          </w:tcPr>
          <w:p w14:paraId="269D511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19</w:t>
            </w:r>
          </w:p>
        </w:tc>
      </w:tr>
      <w:tr w:rsidR="00386638" w:rsidRPr="00386638" w14:paraId="5597DB6B" w14:textId="77777777" w:rsidTr="00386638">
        <w:trPr>
          <w:trHeight w:val="453"/>
        </w:trPr>
        <w:tc>
          <w:tcPr>
            <w:tcW w:w="381" w:type="dxa"/>
          </w:tcPr>
          <w:p w14:paraId="1CD08100"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4</w:t>
            </w:r>
          </w:p>
        </w:tc>
        <w:tc>
          <w:tcPr>
            <w:tcW w:w="3867" w:type="dxa"/>
          </w:tcPr>
          <w:p w14:paraId="05F19DAB"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Constant exposure to wounds</w:t>
            </w:r>
          </w:p>
        </w:tc>
        <w:tc>
          <w:tcPr>
            <w:tcW w:w="2268" w:type="dxa"/>
          </w:tcPr>
          <w:p w14:paraId="213A533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19</w:t>
            </w:r>
          </w:p>
        </w:tc>
      </w:tr>
      <w:tr w:rsidR="00386638" w:rsidRPr="00386638" w14:paraId="6B735F57" w14:textId="77777777" w:rsidTr="00386638">
        <w:trPr>
          <w:trHeight w:val="437"/>
        </w:trPr>
        <w:tc>
          <w:tcPr>
            <w:tcW w:w="381" w:type="dxa"/>
          </w:tcPr>
          <w:p w14:paraId="3DC981A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5</w:t>
            </w:r>
          </w:p>
        </w:tc>
        <w:tc>
          <w:tcPr>
            <w:tcW w:w="3867" w:type="dxa"/>
          </w:tcPr>
          <w:p w14:paraId="7680693D"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Lack of resources/ equipment</w:t>
            </w:r>
          </w:p>
        </w:tc>
        <w:tc>
          <w:tcPr>
            <w:tcW w:w="2268" w:type="dxa"/>
          </w:tcPr>
          <w:p w14:paraId="37524D7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14</w:t>
            </w:r>
          </w:p>
        </w:tc>
      </w:tr>
      <w:tr w:rsidR="00386638" w:rsidRPr="00386638" w14:paraId="0A988BF6" w14:textId="77777777" w:rsidTr="00386638">
        <w:trPr>
          <w:trHeight w:val="453"/>
        </w:trPr>
        <w:tc>
          <w:tcPr>
            <w:tcW w:w="381" w:type="dxa"/>
          </w:tcPr>
          <w:p w14:paraId="441D8FE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6</w:t>
            </w:r>
          </w:p>
        </w:tc>
        <w:tc>
          <w:tcPr>
            <w:tcW w:w="3867" w:type="dxa"/>
          </w:tcPr>
          <w:p w14:paraId="3D258D9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Lack of guidance from seniors</w:t>
            </w:r>
          </w:p>
        </w:tc>
        <w:tc>
          <w:tcPr>
            <w:tcW w:w="2268" w:type="dxa"/>
          </w:tcPr>
          <w:p w14:paraId="64B4E3EB"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7</w:t>
            </w:r>
          </w:p>
        </w:tc>
      </w:tr>
      <w:tr w:rsidR="00386638" w:rsidRPr="00386638" w14:paraId="22D34D3C" w14:textId="77777777" w:rsidTr="00386638">
        <w:trPr>
          <w:trHeight w:val="453"/>
        </w:trPr>
        <w:tc>
          <w:tcPr>
            <w:tcW w:w="381" w:type="dxa"/>
          </w:tcPr>
          <w:p w14:paraId="193E0AD3"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7</w:t>
            </w:r>
          </w:p>
        </w:tc>
        <w:tc>
          <w:tcPr>
            <w:tcW w:w="3867" w:type="dxa"/>
          </w:tcPr>
          <w:p w14:paraId="7C320BCD"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Toxic work environment</w:t>
            </w:r>
          </w:p>
        </w:tc>
        <w:tc>
          <w:tcPr>
            <w:tcW w:w="2268" w:type="dxa"/>
          </w:tcPr>
          <w:p w14:paraId="26FBBEC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6</w:t>
            </w:r>
          </w:p>
        </w:tc>
      </w:tr>
      <w:tr w:rsidR="00386638" w:rsidRPr="00386638" w14:paraId="71D0E046" w14:textId="77777777" w:rsidTr="00386638">
        <w:trPr>
          <w:trHeight w:val="437"/>
        </w:trPr>
        <w:tc>
          <w:tcPr>
            <w:tcW w:w="381" w:type="dxa"/>
          </w:tcPr>
          <w:p w14:paraId="1F46C85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8</w:t>
            </w:r>
          </w:p>
        </w:tc>
        <w:tc>
          <w:tcPr>
            <w:tcW w:w="3867" w:type="dxa"/>
          </w:tcPr>
          <w:p w14:paraId="797FBD3D"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No compassion fatigue</w:t>
            </w:r>
          </w:p>
        </w:tc>
        <w:tc>
          <w:tcPr>
            <w:tcW w:w="2268" w:type="dxa"/>
          </w:tcPr>
          <w:p w14:paraId="348BC9FE"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4</w:t>
            </w:r>
          </w:p>
        </w:tc>
      </w:tr>
    </w:tbl>
    <w:p w14:paraId="15E65287" w14:textId="77777777" w:rsidR="00386638" w:rsidRDefault="00386638" w:rsidP="00386638"/>
    <w:p w14:paraId="63F727E9" w14:textId="732C715A" w:rsidR="00386638" w:rsidRPr="00386638" w:rsidRDefault="00386638" w:rsidP="00386638">
      <w:pPr>
        <w:rPr>
          <w:b/>
          <w:bCs/>
        </w:rPr>
      </w:pPr>
      <w:r w:rsidRPr="00386638">
        <w:rPr>
          <w:b/>
          <w:bCs/>
        </w:rPr>
        <w:t>4.</w:t>
      </w:r>
      <w:r>
        <w:rPr>
          <w:b/>
          <w:bCs/>
        </w:rPr>
        <w:t>8</w:t>
      </w:r>
      <w:r w:rsidRPr="00386638">
        <w:rPr>
          <w:b/>
          <w:bCs/>
        </w:rPr>
        <w:t xml:space="preserve"> Coping mechanisms and </w:t>
      </w:r>
      <w:proofErr w:type="spellStart"/>
      <w:r w:rsidRPr="00386638">
        <w:rPr>
          <w:b/>
          <w:bCs/>
        </w:rPr>
        <w:t>self care</w:t>
      </w:r>
      <w:proofErr w:type="spellEnd"/>
      <w:r w:rsidRPr="00386638">
        <w:rPr>
          <w:b/>
          <w:bCs/>
        </w:rPr>
        <w:t xml:space="preserve"> strategies to reduce </w:t>
      </w:r>
      <w:proofErr w:type="gramStart"/>
      <w:r w:rsidRPr="00386638">
        <w:rPr>
          <w:b/>
          <w:bCs/>
        </w:rPr>
        <w:t>compassion  fatigue</w:t>
      </w:r>
      <w:proofErr w:type="gramEnd"/>
      <w:r w:rsidRPr="00386638">
        <w:rPr>
          <w:b/>
          <w:bCs/>
        </w:rPr>
        <w:t>.</w:t>
      </w:r>
    </w:p>
    <w:p w14:paraId="036EDFCC" w14:textId="77777777" w:rsidR="00386638" w:rsidRPr="00386638" w:rsidRDefault="00386638" w:rsidP="00386638">
      <w:pPr>
        <w:jc w:val="both"/>
        <w:rPr>
          <w:b/>
          <w:bCs/>
        </w:rPr>
      </w:pPr>
    </w:p>
    <w:p w14:paraId="0C931C21" w14:textId="25428180" w:rsidR="00386638" w:rsidRDefault="00386638" w:rsidP="00386638">
      <w:pPr>
        <w:jc w:val="both"/>
      </w:pPr>
      <w:r>
        <w:t xml:space="preserve">The coping mechanisms mentioned by the participants were grouped into similar categories as well, to compile data in a more compact way. Majority of the participants put getting adequate rest as their go to coping mechanism in times of experiencing compassion fatigue, a total of 164 participants, which is 70.60% of the sample </w:t>
      </w:r>
      <w:proofErr w:type="spellStart"/>
      <w:r>
        <w:t>popuation</w:t>
      </w:r>
      <w:proofErr w:type="spellEnd"/>
      <w:r>
        <w:t xml:space="preserve"> opted for this. 23 participants, 9.91% of the sample population said they deal with compassion fatigue by divided labor equally among their </w:t>
      </w:r>
      <w:proofErr w:type="spellStart"/>
      <w:r>
        <w:t>collegues</w:t>
      </w:r>
      <w:proofErr w:type="spellEnd"/>
      <w:r>
        <w:t xml:space="preserve">. 6.47% of the sample population, that is 15 participants, mentioned that they go for recreational activities such as going out with friends, attending parties and watching football with friends to deal with the development of compassion fatigue. 12 participants, 5.17% of the sample population look to higher powers to help alleviate the compassion fatigue. 9 participants, 3.88% of the sample, spend time with their families, and 4 dive into social media, which is 1.72% of the sample. 2 participants entertain themselves by watching movies, making up 0.86% of the sample, and 3 participants do not do anything, those are 1.29% of the sample population. The table below </w:t>
      </w:r>
      <w:proofErr w:type="spellStart"/>
      <w:r>
        <w:t>summarises</w:t>
      </w:r>
      <w:proofErr w:type="spellEnd"/>
      <w:r>
        <w:t xml:space="preserve"> the above data.</w:t>
      </w:r>
    </w:p>
    <w:p w14:paraId="0A1DD836" w14:textId="77777777" w:rsidR="00386638" w:rsidRDefault="00386638" w:rsidP="00386638"/>
    <w:p w14:paraId="4C604DFD" w14:textId="131FF70A" w:rsidR="00386638" w:rsidRDefault="00386638" w:rsidP="00386638">
      <w:pPr>
        <w:rPr>
          <w:b/>
          <w:bCs/>
        </w:rPr>
      </w:pPr>
      <w:r w:rsidRPr="00386638">
        <w:rPr>
          <w:b/>
          <w:bCs/>
        </w:rPr>
        <w:t xml:space="preserve">Table </w:t>
      </w:r>
      <w:r w:rsidR="00587018">
        <w:rPr>
          <w:b/>
          <w:bCs/>
        </w:rPr>
        <w:t>2</w:t>
      </w:r>
      <w:r w:rsidRPr="00386638">
        <w:rPr>
          <w:b/>
          <w:bCs/>
        </w:rPr>
        <w:t>: Assumed causes of compassion fatigue</w:t>
      </w:r>
    </w:p>
    <w:p w14:paraId="2D758F04" w14:textId="77777777" w:rsidR="00386638" w:rsidRDefault="00386638" w:rsidP="00386638"/>
    <w:tbl>
      <w:tblPr>
        <w:tblStyle w:val="TableGridLight"/>
        <w:tblW w:w="5807" w:type="dxa"/>
        <w:tblLook w:val="04A0" w:firstRow="1" w:lastRow="0" w:firstColumn="1" w:lastColumn="0" w:noHBand="0" w:noVBand="1"/>
      </w:tblPr>
      <w:tblGrid>
        <w:gridCol w:w="428"/>
        <w:gridCol w:w="2402"/>
        <w:gridCol w:w="2977"/>
      </w:tblGrid>
      <w:tr w:rsidR="00386638" w:rsidRPr="00386638" w14:paraId="51D058E7" w14:textId="77777777" w:rsidTr="00386638">
        <w:trPr>
          <w:trHeight w:val="595"/>
        </w:trPr>
        <w:tc>
          <w:tcPr>
            <w:tcW w:w="428" w:type="dxa"/>
          </w:tcPr>
          <w:p w14:paraId="1B82BF2A"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p>
        </w:tc>
        <w:tc>
          <w:tcPr>
            <w:tcW w:w="2402" w:type="dxa"/>
          </w:tcPr>
          <w:p w14:paraId="01EC781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Coping mechanism</w:t>
            </w:r>
          </w:p>
        </w:tc>
        <w:tc>
          <w:tcPr>
            <w:tcW w:w="2977" w:type="dxa"/>
          </w:tcPr>
          <w:p w14:paraId="67C6D46D"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 xml:space="preserve">Number of participants who responded </w:t>
            </w:r>
          </w:p>
        </w:tc>
      </w:tr>
      <w:tr w:rsidR="00386638" w:rsidRPr="00386638" w14:paraId="3CA92FE2" w14:textId="77777777" w:rsidTr="00386638">
        <w:trPr>
          <w:trHeight w:val="575"/>
        </w:trPr>
        <w:tc>
          <w:tcPr>
            <w:tcW w:w="428" w:type="dxa"/>
          </w:tcPr>
          <w:p w14:paraId="40EF77B3"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w:t>
            </w:r>
          </w:p>
        </w:tc>
        <w:tc>
          <w:tcPr>
            <w:tcW w:w="2402" w:type="dxa"/>
          </w:tcPr>
          <w:p w14:paraId="3DCFE97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Rest</w:t>
            </w:r>
          </w:p>
        </w:tc>
        <w:tc>
          <w:tcPr>
            <w:tcW w:w="2977" w:type="dxa"/>
          </w:tcPr>
          <w:p w14:paraId="6C3B5E9A"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164</w:t>
            </w:r>
          </w:p>
        </w:tc>
      </w:tr>
      <w:tr w:rsidR="00386638" w:rsidRPr="00386638" w14:paraId="188ED02D" w14:textId="77777777" w:rsidTr="00386638">
        <w:trPr>
          <w:trHeight w:val="595"/>
        </w:trPr>
        <w:tc>
          <w:tcPr>
            <w:tcW w:w="428" w:type="dxa"/>
          </w:tcPr>
          <w:p w14:paraId="419EC73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2</w:t>
            </w:r>
          </w:p>
        </w:tc>
        <w:tc>
          <w:tcPr>
            <w:tcW w:w="2402" w:type="dxa"/>
          </w:tcPr>
          <w:p w14:paraId="034C97B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Division of work</w:t>
            </w:r>
          </w:p>
        </w:tc>
        <w:tc>
          <w:tcPr>
            <w:tcW w:w="2977" w:type="dxa"/>
          </w:tcPr>
          <w:p w14:paraId="2C64229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23</w:t>
            </w:r>
          </w:p>
        </w:tc>
      </w:tr>
      <w:tr w:rsidR="00386638" w:rsidRPr="00386638" w14:paraId="198B9A46" w14:textId="77777777" w:rsidTr="00386638">
        <w:trPr>
          <w:trHeight w:val="595"/>
        </w:trPr>
        <w:tc>
          <w:tcPr>
            <w:tcW w:w="428" w:type="dxa"/>
          </w:tcPr>
          <w:p w14:paraId="39D4FB01"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lastRenderedPageBreak/>
              <w:t>3</w:t>
            </w:r>
          </w:p>
        </w:tc>
        <w:tc>
          <w:tcPr>
            <w:tcW w:w="2402" w:type="dxa"/>
          </w:tcPr>
          <w:p w14:paraId="3AAE3918"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Social events</w:t>
            </w:r>
          </w:p>
        </w:tc>
        <w:tc>
          <w:tcPr>
            <w:tcW w:w="2977" w:type="dxa"/>
          </w:tcPr>
          <w:p w14:paraId="48D11E7E"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15</w:t>
            </w:r>
          </w:p>
        </w:tc>
      </w:tr>
      <w:tr w:rsidR="00386638" w:rsidRPr="00386638" w14:paraId="59E6F8B6" w14:textId="77777777" w:rsidTr="00386638">
        <w:trPr>
          <w:trHeight w:val="595"/>
        </w:trPr>
        <w:tc>
          <w:tcPr>
            <w:tcW w:w="428" w:type="dxa"/>
          </w:tcPr>
          <w:p w14:paraId="1BAA226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4</w:t>
            </w:r>
          </w:p>
        </w:tc>
        <w:tc>
          <w:tcPr>
            <w:tcW w:w="2402" w:type="dxa"/>
          </w:tcPr>
          <w:p w14:paraId="68F5D0DB"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Religion</w:t>
            </w:r>
          </w:p>
        </w:tc>
        <w:tc>
          <w:tcPr>
            <w:tcW w:w="2977" w:type="dxa"/>
          </w:tcPr>
          <w:p w14:paraId="395A57CC"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12</w:t>
            </w:r>
          </w:p>
        </w:tc>
      </w:tr>
      <w:tr w:rsidR="00386638" w:rsidRPr="00386638" w14:paraId="2E3CE7FA" w14:textId="77777777" w:rsidTr="00386638">
        <w:trPr>
          <w:trHeight w:val="575"/>
        </w:trPr>
        <w:tc>
          <w:tcPr>
            <w:tcW w:w="428" w:type="dxa"/>
          </w:tcPr>
          <w:p w14:paraId="0CE04286"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5</w:t>
            </w:r>
          </w:p>
        </w:tc>
        <w:tc>
          <w:tcPr>
            <w:tcW w:w="2402" w:type="dxa"/>
          </w:tcPr>
          <w:p w14:paraId="1264D17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Time with family</w:t>
            </w:r>
          </w:p>
        </w:tc>
        <w:tc>
          <w:tcPr>
            <w:tcW w:w="2977" w:type="dxa"/>
          </w:tcPr>
          <w:p w14:paraId="40C3AFD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9</w:t>
            </w:r>
          </w:p>
        </w:tc>
      </w:tr>
      <w:tr w:rsidR="00386638" w:rsidRPr="00386638" w14:paraId="28BE7D89" w14:textId="77777777" w:rsidTr="00386638">
        <w:trPr>
          <w:trHeight w:val="595"/>
        </w:trPr>
        <w:tc>
          <w:tcPr>
            <w:tcW w:w="428" w:type="dxa"/>
          </w:tcPr>
          <w:p w14:paraId="719C2FBE"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6</w:t>
            </w:r>
          </w:p>
        </w:tc>
        <w:tc>
          <w:tcPr>
            <w:tcW w:w="2402" w:type="dxa"/>
          </w:tcPr>
          <w:p w14:paraId="0FE088A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Social media</w:t>
            </w:r>
          </w:p>
        </w:tc>
        <w:tc>
          <w:tcPr>
            <w:tcW w:w="2977" w:type="dxa"/>
          </w:tcPr>
          <w:p w14:paraId="33E66507"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4</w:t>
            </w:r>
          </w:p>
        </w:tc>
      </w:tr>
      <w:tr w:rsidR="00386638" w:rsidRPr="00386638" w14:paraId="71541566" w14:textId="77777777" w:rsidTr="00386638">
        <w:trPr>
          <w:trHeight w:val="595"/>
        </w:trPr>
        <w:tc>
          <w:tcPr>
            <w:tcW w:w="428" w:type="dxa"/>
          </w:tcPr>
          <w:p w14:paraId="2EE2A8E4"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7</w:t>
            </w:r>
          </w:p>
        </w:tc>
        <w:tc>
          <w:tcPr>
            <w:tcW w:w="2402" w:type="dxa"/>
          </w:tcPr>
          <w:p w14:paraId="48760E8A"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Watch movies</w:t>
            </w:r>
          </w:p>
        </w:tc>
        <w:tc>
          <w:tcPr>
            <w:tcW w:w="2977" w:type="dxa"/>
          </w:tcPr>
          <w:p w14:paraId="7418AA8F"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2</w:t>
            </w:r>
          </w:p>
        </w:tc>
      </w:tr>
      <w:tr w:rsidR="00386638" w:rsidRPr="00386638" w14:paraId="75C962B2" w14:textId="77777777" w:rsidTr="00386638">
        <w:trPr>
          <w:trHeight w:val="575"/>
        </w:trPr>
        <w:tc>
          <w:tcPr>
            <w:tcW w:w="428" w:type="dxa"/>
          </w:tcPr>
          <w:p w14:paraId="41C5E802"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8</w:t>
            </w:r>
          </w:p>
        </w:tc>
        <w:tc>
          <w:tcPr>
            <w:tcW w:w="2402" w:type="dxa"/>
          </w:tcPr>
          <w:p w14:paraId="60627B9A"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Nothing</w:t>
            </w:r>
          </w:p>
        </w:tc>
        <w:tc>
          <w:tcPr>
            <w:tcW w:w="2977" w:type="dxa"/>
          </w:tcPr>
          <w:p w14:paraId="3D2CABD8" w14:textId="77777777" w:rsidR="00386638" w:rsidRPr="00386638" w:rsidRDefault="00386638" w:rsidP="00650838">
            <w:pPr>
              <w:spacing w:line="360" w:lineRule="auto"/>
              <w:rPr>
                <w:rFonts w:ascii="Arial" w:eastAsia="Calibri" w:hAnsi="Arial" w:cs="Arial"/>
                <w:noProof/>
                <w:color w:val="000000" w:themeColor="text1"/>
                <w:kern w:val="0"/>
                <w:sz w:val="20"/>
                <w:szCs w:val="20"/>
                <w:shd w:val="clear" w:color="auto" w:fill="FFFFFF"/>
                <w:lang w:eastAsia="en-ZW"/>
                <w14:ligatures w14:val="none"/>
              </w:rPr>
            </w:pPr>
            <w:r w:rsidRPr="00386638">
              <w:rPr>
                <w:rFonts w:ascii="Arial" w:eastAsia="Calibri" w:hAnsi="Arial" w:cs="Arial"/>
                <w:noProof/>
                <w:color w:val="000000" w:themeColor="text1"/>
                <w:kern w:val="0"/>
                <w:sz w:val="20"/>
                <w:szCs w:val="20"/>
                <w:shd w:val="clear" w:color="auto" w:fill="FFFFFF"/>
                <w:lang w:eastAsia="en-ZW"/>
                <w14:ligatures w14:val="none"/>
              </w:rPr>
              <w:t>3</w:t>
            </w:r>
          </w:p>
        </w:tc>
      </w:tr>
    </w:tbl>
    <w:p w14:paraId="6E096AC4" w14:textId="50DE8185" w:rsidR="00386638" w:rsidRDefault="00386638" w:rsidP="00386638">
      <w:pPr>
        <w:rPr>
          <w:b/>
          <w:bCs/>
        </w:rPr>
      </w:pPr>
      <w:r w:rsidRPr="003B5C3C">
        <w:rPr>
          <w:b/>
          <w:bCs/>
        </w:rPr>
        <w:t>4.9 Counselling</w:t>
      </w:r>
    </w:p>
    <w:p w14:paraId="7A1A70CC" w14:textId="77777777" w:rsidR="003B5C3C" w:rsidRPr="003B5C3C" w:rsidRDefault="003B5C3C" w:rsidP="00386638">
      <w:pPr>
        <w:rPr>
          <w:b/>
          <w:bCs/>
        </w:rPr>
      </w:pPr>
    </w:p>
    <w:p w14:paraId="40903BE9" w14:textId="7A51C741" w:rsidR="00386638" w:rsidRDefault="00386638" w:rsidP="00386638">
      <w:pPr>
        <w:jc w:val="both"/>
      </w:pPr>
      <w:r>
        <w:t xml:space="preserve">When asked if they had sought out any professional counselling to address the compassion fatigue they had experienced, the majority of the participants answered that they had not. 95.26% of the participants, that is 221 members, had not </w:t>
      </w:r>
      <w:proofErr w:type="spellStart"/>
      <w:r>
        <w:t>soght</w:t>
      </w:r>
      <w:proofErr w:type="spellEnd"/>
      <w:r>
        <w:t xml:space="preserve"> out any counselling aid. Only 11 participants reached out to professional </w:t>
      </w:r>
      <w:proofErr w:type="spellStart"/>
      <w:r>
        <w:t>counsellers</w:t>
      </w:r>
      <w:proofErr w:type="spellEnd"/>
      <w:r>
        <w:t>, and that is just 4.74% of the sample population.</w:t>
      </w:r>
    </w:p>
    <w:p w14:paraId="6B0AD7D7" w14:textId="77777777" w:rsidR="00386638" w:rsidRDefault="00386638" w:rsidP="00386638"/>
    <w:p w14:paraId="06751DDE" w14:textId="7804E3DC" w:rsidR="00386638" w:rsidRDefault="00386638" w:rsidP="00386638">
      <w:pPr>
        <w:jc w:val="center"/>
      </w:pPr>
      <w:r w:rsidRPr="00AC7BDE">
        <w:rPr>
          <w:rFonts w:ascii="Arial" w:eastAsia="Calibri" w:hAnsi="Arial" w:cs="Arial"/>
          <w:noProof/>
          <w:color w:val="000000" w:themeColor="text1"/>
          <w:shd w:val="clear" w:color="auto" w:fill="FFFFFF"/>
          <w:lang w:eastAsia="en-ZW"/>
        </w:rPr>
        <w:drawing>
          <wp:inline distT="0" distB="0" distL="0" distR="0" wp14:anchorId="6EA65BA4" wp14:editId="542D0536">
            <wp:extent cx="4394957" cy="2733472"/>
            <wp:effectExtent l="0" t="0" r="12065" b="1016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47A59C9" w14:textId="77777777" w:rsidR="00386638" w:rsidRDefault="00386638" w:rsidP="00386638"/>
    <w:p w14:paraId="5120D8C7" w14:textId="307F27F7" w:rsidR="00386638" w:rsidRDefault="00386638" w:rsidP="00386638">
      <w:pPr>
        <w:jc w:val="center"/>
      </w:pPr>
      <w:r w:rsidRPr="00386638">
        <w:t xml:space="preserve">Figure </w:t>
      </w:r>
      <w:r w:rsidR="00587018">
        <w:t>7</w:t>
      </w:r>
      <w:r w:rsidRPr="00386638">
        <w:t>: Pie Chart showing the percentage of participants that received professional counselling and those that did not</w:t>
      </w:r>
    </w:p>
    <w:p w14:paraId="65F5EEC1" w14:textId="77777777" w:rsidR="00386638" w:rsidRDefault="00386638" w:rsidP="00386638"/>
    <w:p w14:paraId="41C3E2EE" w14:textId="77777777" w:rsidR="00CA144E" w:rsidRPr="00CA144E" w:rsidRDefault="00CA144E" w:rsidP="00CA144E">
      <w:pPr>
        <w:rPr>
          <w:b/>
          <w:bCs/>
        </w:rPr>
      </w:pPr>
      <w:r w:rsidRPr="00CA144E">
        <w:rPr>
          <w:b/>
          <w:bCs/>
        </w:rPr>
        <w:t>4.3. Professional Quality of Life scale.</w:t>
      </w:r>
    </w:p>
    <w:p w14:paraId="5CBA5317" w14:textId="77777777" w:rsidR="00CA144E" w:rsidRDefault="00CA144E" w:rsidP="00CA144E"/>
    <w:p w14:paraId="12E59BC1" w14:textId="2D0966D2" w:rsidR="00CA144E" w:rsidRPr="00CA144E" w:rsidRDefault="00CA144E" w:rsidP="00CA144E">
      <w:pPr>
        <w:jc w:val="both"/>
        <w:rPr>
          <w:rFonts w:ascii="Arial" w:hAnsi="Arial" w:cs="Arial"/>
        </w:rPr>
      </w:pPr>
      <w:r w:rsidRPr="00CA144E">
        <w:rPr>
          <w:rFonts w:ascii="Arial" w:hAnsi="Arial" w:cs="Arial"/>
        </w:rPr>
        <w:t xml:space="preserve">The second section of the questionnaire was made of 10 questions that </w:t>
      </w:r>
      <w:proofErr w:type="spellStart"/>
      <w:r w:rsidRPr="00CA144E">
        <w:rPr>
          <w:rFonts w:ascii="Arial" w:hAnsi="Arial" w:cs="Arial"/>
        </w:rPr>
        <w:t>where</w:t>
      </w:r>
      <w:proofErr w:type="spellEnd"/>
      <w:r w:rsidRPr="00CA144E">
        <w:rPr>
          <w:rFonts w:ascii="Arial" w:hAnsi="Arial" w:cs="Arial"/>
        </w:rPr>
        <w:t xml:space="preserve"> selected from the </w:t>
      </w:r>
      <w:proofErr w:type="spellStart"/>
      <w:r w:rsidRPr="00CA144E">
        <w:rPr>
          <w:rFonts w:ascii="Arial" w:hAnsi="Arial" w:cs="Arial"/>
        </w:rPr>
        <w:t>ProQOL</w:t>
      </w:r>
      <w:proofErr w:type="spellEnd"/>
      <w:r w:rsidRPr="00CA144E">
        <w:rPr>
          <w:rFonts w:ascii="Arial" w:hAnsi="Arial" w:cs="Arial"/>
        </w:rPr>
        <w:t xml:space="preserve"> scale by Beth Hudnall Stamm (2009). These 10 </w:t>
      </w:r>
      <w:r w:rsidRPr="00CA144E">
        <w:rPr>
          <w:rFonts w:ascii="Arial" w:hAnsi="Arial" w:cs="Arial"/>
        </w:rPr>
        <w:lastRenderedPageBreak/>
        <w:t xml:space="preserve">questions are the questions that are used to screen for burnout among the thirty questions of the </w:t>
      </w:r>
      <w:proofErr w:type="spellStart"/>
      <w:r w:rsidRPr="00CA144E">
        <w:rPr>
          <w:rFonts w:ascii="Arial" w:hAnsi="Arial" w:cs="Arial"/>
        </w:rPr>
        <w:t>ProQOL</w:t>
      </w:r>
      <w:proofErr w:type="spellEnd"/>
      <w:r w:rsidRPr="00CA144E">
        <w:rPr>
          <w:rFonts w:ascii="Arial" w:hAnsi="Arial" w:cs="Arial"/>
        </w:rPr>
        <w:t xml:space="preserve"> scale. They work in such a way that each response for each question is equivalent to a point, starting with “never” being one point and ending with “very often” carrying five points. The points </w:t>
      </w:r>
      <w:proofErr w:type="spellStart"/>
      <w:r w:rsidRPr="00CA144E">
        <w:rPr>
          <w:rFonts w:ascii="Arial" w:hAnsi="Arial" w:cs="Arial"/>
        </w:rPr>
        <w:t>aquired</w:t>
      </w:r>
      <w:proofErr w:type="spellEnd"/>
      <w:r w:rsidRPr="00CA144E">
        <w:rPr>
          <w:rFonts w:ascii="Arial" w:hAnsi="Arial" w:cs="Arial"/>
        </w:rPr>
        <w:t xml:space="preserve"> from all the ten questions are summed up, and the total score is vetted against the criteria differentiating between low, average and high burnout levels. A score of 22 or less depicts low burnout, a score between 23 and 41 shows average burnout levels, and a score equal to or higher than 42 shows high levels of burnout. </w:t>
      </w:r>
    </w:p>
    <w:p w14:paraId="4EE5A711" w14:textId="77777777" w:rsidR="00CA144E" w:rsidRPr="00CA144E" w:rsidRDefault="00CA144E" w:rsidP="00CA144E">
      <w:pPr>
        <w:jc w:val="both"/>
        <w:rPr>
          <w:rFonts w:ascii="Arial" w:hAnsi="Arial" w:cs="Arial"/>
        </w:rPr>
      </w:pPr>
    </w:p>
    <w:p w14:paraId="5A01134A" w14:textId="552D88CB" w:rsidR="00386638" w:rsidRPr="00CA144E" w:rsidRDefault="00CA144E" w:rsidP="00CA144E">
      <w:pPr>
        <w:jc w:val="both"/>
        <w:rPr>
          <w:rFonts w:ascii="Arial" w:hAnsi="Arial" w:cs="Arial"/>
        </w:rPr>
      </w:pPr>
      <w:r w:rsidRPr="00CA144E">
        <w:rPr>
          <w:rFonts w:ascii="Arial" w:hAnsi="Arial" w:cs="Arial"/>
        </w:rPr>
        <w:t>Of the 232 participants, 72 of them had low levels of burnout, which is 31.03% of the sample population. 105 participants, 45.26% of the sample population had average levels of burnout and 55 participants, which is 23.71% of the sample showed high levels of burnout.</w:t>
      </w:r>
    </w:p>
    <w:p w14:paraId="7348B54F" w14:textId="77777777" w:rsidR="00386638" w:rsidRPr="00CA144E" w:rsidRDefault="00386638" w:rsidP="00CA144E">
      <w:pPr>
        <w:jc w:val="both"/>
        <w:rPr>
          <w:rFonts w:ascii="Arial" w:hAnsi="Arial" w:cs="Arial"/>
        </w:rPr>
      </w:pPr>
    </w:p>
    <w:p w14:paraId="63B2005F" w14:textId="77777777" w:rsidR="00386638" w:rsidRDefault="00386638" w:rsidP="00386638"/>
    <w:p w14:paraId="466F8C0A" w14:textId="77777777" w:rsidR="00386638" w:rsidRDefault="00386638" w:rsidP="00386638"/>
    <w:p w14:paraId="52B4C8AA" w14:textId="77777777" w:rsidR="00386638" w:rsidRDefault="00386638" w:rsidP="00386638"/>
    <w:p w14:paraId="7BB7F3DE" w14:textId="77777777" w:rsidR="00386638" w:rsidRDefault="00386638" w:rsidP="00386638"/>
    <w:p w14:paraId="63510C83" w14:textId="77777777" w:rsidR="00386638" w:rsidRDefault="00386638" w:rsidP="00386638"/>
    <w:p w14:paraId="37FF3039" w14:textId="77777777" w:rsidR="00386638" w:rsidRDefault="00386638" w:rsidP="00386638"/>
    <w:p w14:paraId="027871E6" w14:textId="422E6372" w:rsidR="00CA144E" w:rsidRDefault="00CA144E" w:rsidP="00CA144E">
      <w:pPr>
        <w:jc w:val="center"/>
      </w:pPr>
      <w:r w:rsidRPr="00AC7BDE">
        <w:rPr>
          <w:rFonts w:ascii="Arial" w:eastAsia="Calibri" w:hAnsi="Arial" w:cs="Arial"/>
          <w:noProof/>
          <w:color w:val="000000" w:themeColor="text1"/>
          <w:shd w:val="clear" w:color="auto" w:fill="FFFFFF"/>
          <w:lang w:eastAsia="en-ZW"/>
        </w:rPr>
        <w:drawing>
          <wp:inline distT="0" distB="0" distL="0" distR="0" wp14:anchorId="08A9E0A3" wp14:editId="42521B63">
            <wp:extent cx="4659549" cy="2821021"/>
            <wp:effectExtent l="0" t="0" r="14605" b="1143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728E458" w14:textId="77777777" w:rsidR="00CA144E" w:rsidRDefault="00CA144E" w:rsidP="00386638"/>
    <w:p w14:paraId="53BF54A6" w14:textId="74520ACC" w:rsidR="00CA144E" w:rsidRDefault="00CA144E" w:rsidP="00CA144E">
      <w:pPr>
        <w:jc w:val="center"/>
      </w:pPr>
      <w:r w:rsidRPr="00CA144E">
        <w:t xml:space="preserve">Figure </w:t>
      </w:r>
      <w:r w:rsidR="00587018">
        <w:t>8</w:t>
      </w:r>
      <w:r w:rsidRPr="00CA144E">
        <w:t xml:space="preserve">: Pie Chart showing levels of burnout among the participants according to the </w:t>
      </w:r>
      <w:proofErr w:type="spellStart"/>
      <w:r w:rsidRPr="00CA144E">
        <w:t>ProQOL</w:t>
      </w:r>
      <w:proofErr w:type="spellEnd"/>
      <w:r w:rsidRPr="00CA144E">
        <w:t xml:space="preserve"> scale</w:t>
      </w:r>
    </w:p>
    <w:p w14:paraId="2CC4F838" w14:textId="77777777" w:rsidR="00CA144E" w:rsidRDefault="00CA144E" w:rsidP="00386638"/>
    <w:p w14:paraId="6C22D98C" w14:textId="76D6BA39" w:rsidR="00CA144E" w:rsidRPr="007C3034" w:rsidRDefault="007C3034" w:rsidP="00386638">
      <w:pPr>
        <w:rPr>
          <w:b/>
          <w:bCs/>
        </w:rPr>
      </w:pPr>
      <w:r w:rsidRPr="007C3034">
        <w:rPr>
          <w:b/>
          <w:bCs/>
        </w:rPr>
        <w:t xml:space="preserve">5. </w:t>
      </w:r>
      <w:r w:rsidR="00D431E3">
        <w:rPr>
          <w:b/>
          <w:bCs/>
        </w:rPr>
        <w:t>DISCUSSION</w:t>
      </w:r>
    </w:p>
    <w:p w14:paraId="48384364" w14:textId="77777777" w:rsidR="00CA144E" w:rsidRPr="007C3034" w:rsidRDefault="00CA144E" w:rsidP="00386638">
      <w:pPr>
        <w:rPr>
          <w:b/>
          <w:bCs/>
        </w:rPr>
      </w:pPr>
    </w:p>
    <w:p w14:paraId="23D13652" w14:textId="77777777" w:rsidR="007C3034" w:rsidRDefault="007C3034" w:rsidP="007C3034">
      <w:pPr>
        <w:jc w:val="both"/>
      </w:pPr>
      <w:r>
        <w:lastRenderedPageBreak/>
        <w:t xml:space="preserve">In this chapter we look more closely at the data that was </w:t>
      </w:r>
      <w:proofErr w:type="spellStart"/>
      <w:r>
        <w:t>aquired</w:t>
      </w:r>
      <w:proofErr w:type="spellEnd"/>
      <w:r>
        <w:t xml:space="preserve"> on the precursors and the prevalence of compassion fatigue at LMUTH that was outlined in the previous chapter. This chapter basically explains the relationships between different factors contributing to the development of compassion fatigue, as well as try to assess the effectiveness of the methods being used by the health care providers in an effort to prevent or alleviate compassion fatigue.</w:t>
      </w:r>
    </w:p>
    <w:p w14:paraId="370F8579" w14:textId="77777777" w:rsidR="007C3034" w:rsidRDefault="007C3034" w:rsidP="007C3034">
      <w:pPr>
        <w:jc w:val="both"/>
      </w:pPr>
    </w:p>
    <w:p w14:paraId="2C1DB4AB" w14:textId="77777777" w:rsidR="007C3034" w:rsidRDefault="007C3034" w:rsidP="007C3034">
      <w:pPr>
        <w:jc w:val="both"/>
      </w:pPr>
      <w:r>
        <w:t xml:space="preserve">The results show that the majority of health care providers have experienced reduced empathy towards their patients, 87.93% of the sample population to be exact, with nurses being more affected than medical doctors. When we look at the roles of both these parties in the hospital, the nurse spends much more time around the patient as </w:t>
      </w:r>
      <w:proofErr w:type="spellStart"/>
      <w:r>
        <w:t>compaired</w:t>
      </w:r>
      <w:proofErr w:type="spellEnd"/>
      <w:r>
        <w:t xml:space="preserve"> to the doctor. Nurses have to constantly be checking up on patients and providing bedside care, which can lead to emotional attachments with patients who might be suffering. This may lead to reduced empathy if there is repeated emotional attachment to suffering patients without the patient getting better. </w:t>
      </w:r>
    </w:p>
    <w:p w14:paraId="51DB4C48" w14:textId="77777777" w:rsidR="007C3034" w:rsidRDefault="007C3034" w:rsidP="007C3034">
      <w:pPr>
        <w:jc w:val="both"/>
      </w:pPr>
    </w:p>
    <w:p w14:paraId="49F9F380" w14:textId="0311E5E1" w:rsidR="00CA144E" w:rsidRDefault="007C3034" w:rsidP="007C3034">
      <w:pPr>
        <w:jc w:val="both"/>
      </w:pPr>
      <w:r>
        <w:t xml:space="preserve">The most notable precursor mentioned by 59.05% of health care providers was an overload of work, or a large </w:t>
      </w:r>
      <w:proofErr w:type="gramStart"/>
      <w:r>
        <w:t>amount</w:t>
      </w:r>
      <w:proofErr w:type="gramEnd"/>
      <w:r>
        <w:t xml:space="preserve"> of patients to attend to in the hospital. It has already been noted earlier in this paper that the doctor to patient ratio in Zambia is in shambles, so it would be expected for the doctors and nurses to be swamped with patients to take care of. This factor ties in with the second most noted precursor, with 11.21% of participants adding it as a precursor, which is being constantly exhausted. Health care providers have to be in the hospital every working day of the week, and occasionally during the weekend, monitoring different out-patients and checking up on multiple in-patients.  Due to the high workload observed in the hospital, they are chronically exhausted. This may lead to them caring less for their patients and being susceptible to making errors in treating patients.</w:t>
      </w:r>
    </w:p>
    <w:p w14:paraId="1196871E" w14:textId="77777777" w:rsidR="007C3034" w:rsidRDefault="007C3034" w:rsidP="007C3034">
      <w:pPr>
        <w:jc w:val="both"/>
      </w:pPr>
      <w:r>
        <w:t xml:space="preserve">The other factor that was contributing to the compassion fatigue, was the amount of death that occurs at the hospital. 8.19% of participants noted that death of </w:t>
      </w:r>
      <w:proofErr w:type="gramStart"/>
      <w:r>
        <w:t>patients</w:t>
      </w:r>
      <w:proofErr w:type="gramEnd"/>
      <w:r>
        <w:t xml:space="preserve"> attributes to the development of compassion fatigue. Death takes an emotional toll on the healthcare providers of the deceased patients. Constantly witnessing death of patients, and being aware of the fact that there is nothing that can be done to save the patient can lead to development of compassion fatigue. Having to break the news of death to the family of the deceased is another aspect of the process that can be emotionally exhausting and lead to reduced empathy, where practitioners begin to view deceased patients as just another body. </w:t>
      </w:r>
    </w:p>
    <w:p w14:paraId="03B966EA" w14:textId="77777777" w:rsidR="007C3034" w:rsidRDefault="007C3034" w:rsidP="007C3034">
      <w:pPr>
        <w:jc w:val="both"/>
      </w:pPr>
    </w:p>
    <w:p w14:paraId="16CF5D80" w14:textId="45F26EC4" w:rsidR="007C3034" w:rsidRDefault="007C3034" w:rsidP="007C3034">
      <w:pPr>
        <w:jc w:val="both"/>
      </w:pPr>
      <w:proofErr w:type="spellStart"/>
      <w:r>
        <w:t>Consantly</w:t>
      </w:r>
      <w:proofErr w:type="spellEnd"/>
      <w:r>
        <w:t xml:space="preserve"> being exposed to wounds was another precursor that was added by 8.19% of the participants. Constant exposure to trauma contributes to the development of compassion fatigue as stated in the literature review of this paper. Another precursor to note was the lack of resources to us in the hospital. This can be frustrating for health care providers as they will be trying to do their best for the </w:t>
      </w:r>
      <w:proofErr w:type="spellStart"/>
      <w:r>
        <w:t>patien</w:t>
      </w:r>
      <w:proofErr w:type="spellEnd"/>
      <w:r>
        <w:t xml:space="preserve">, but because of lack of resources they are limited in their efficiency. If </w:t>
      </w:r>
      <w:proofErr w:type="spellStart"/>
      <w:r>
        <w:t>theis</w:t>
      </w:r>
      <w:proofErr w:type="spellEnd"/>
      <w:r>
        <w:t xml:space="preserve"> happens consistently it can result in loss of enthusiasm to help, and contribute to the development of compassion </w:t>
      </w:r>
      <w:r>
        <w:lastRenderedPageBreak/>
        <w:t xml:space="preserve">fatigue. 3.025% of the population indicated that the root of their compassion fatigue is the lack of guidance in the hospital. Not being directed in the hospital can lead to the making of many mistakes, leading to deadly consequences mostly affecting the patients, leaving a health care worker feeling dejected and incompetent. This can lead to reduced </w:t>
      </w:r>
      <w:proofErr w:type="spellStart"/>
      <w:r>
        <w:t>self esteem</w:t>
      </w:r>
      <w:proofErr w:type="spellEnd"/>
      <w:r>
        <w:t xml:space="preserve"> and burnout, which </w:t>
      </w:r>
      <w:proofErr w:type="spellStart"/>
      <w:r>
        <w:t>inceases</w:t>
      </w:r>
      <w:proofErr w:type="spellEnd"/>
      <w:r>
        <w:t xml:space="preserve"> chances of the development of compassion fatigue. </w:t>
      </w:r>
      <w:proofErr w:type="gramStart"/>
      <w:r>
        <w:t>Finally</w:t>
      </w:r>
      <w:proofErr w:type="gramEnd"/>
      <w:r>
        <w:t xml:space="preserve"> the last precursor mentioned was a toxic environment. Toxic environments in a work place can lead to extreme depression, burnout, hatred towards working, and in this case that would mean hatred towards taking care of patients. </w:t>
      </w:r>
    </w:p>
    <w:p w14:paraId="1764FFF7" w14:textId="77777777" w:rsidR="007C3034" w:rsidRDefault="007C3034" w:rsidP="007C3034">
      <w:pPr>
        <w:jc w:val="both"/>
      </w:pPr>
    </w:p>
    <w:p w14:paraId="18074391" w14:textId="088DF141" w:rsidR="007C3034" w:rsidRDefault="007C3034" w:rsidP="007C3034">
      <w:pPr>
        <w:jc w:val="both"/>
      </w:pPr>
      <w:r>
        <w:t xml:space="preserve">These findings are consistent with those found by Aslan and </w:t>
      </w:r>
      <w:proofErr w:type="spellStart"/>
      <w:r>
        <w:t>collegues</w:t>
      </w:r>
      <w:proofErr w:type="spellEnd"/>
      <w:r>
        <w:t xml:space="preserve"> (2022) where she refers to the causes of compassion fatigue in nurses being patient care, </w:t>
      </w:r>
      <w:proofErr w:type="spellStart"/>
      <w:r>
        <w:t>increaed</w:t>
      </w:r>
      <w:proofErr w:type="spellEnd"/>
      <w:r>
        <w:t xml:space="preserve"> patient density, problems with management and poor communication between members of the same department as well as of other departments. The study findings in the </w:t>
      </w:r>
      <w:proofErr w:type="spellStart"/>
      <w:r>
        <w:t>previos</w:t>
      </w:r>
      <w:proofErr w:type="spellEnd"/>
      <w:r>
        <w:t xml:space="preserve"> chapter suggest that getting adequate rest is crucial in the prevention of burnout and ultimately compassion fatigue. 70.61% of the participants use rest as their way of resetting the days stresses and filling up for the next day. </w:t>
      </w:r>
    </w:p>
    <w:p w14:paraId="69B7DE40" w14:textId="77777777" w:rsidR="007C3034" w:rsidRDefault="007C3034" w:rsidP="007C3034">
      <w:pPr>
        <w:jc w:val="both"/>
      </w:pPr>
      <w:proofErr w:type="spellStart"/>
      <w:r>
        <w:t>ProQOL</w:t>
      </w:r>
      <w:proofErr w:type="spellEnd"/>
      <w:r>
        <w:t xml:space="preserve"> </w:t>
      </w:r>
      <w:proofErr w:type="spellStart"/>
      <w:r>
        <w:t>assesment</w:t>
      </w:r>
      <w:proofErr w:type="spellEnd"/>
      <w:r>
        <w:t xml:space="preserve"> showed average levels of burnout among the HCPs which can be attributed to by the high levels of workload and the other precursors that have been established so far.</w:t>
      </w:r>
    </w:p>
    <w:p w14:paraId="5CDC981B" w14:textId="77777777" w:rsidR="007C3034" w:rsidRDefault="007C3034" w:rsidP="007C3034">
      <w:pPr>
        <w:jc w:val="both"/>
      </w:pPr>
    </w:p>
    <w:p w14:paraId="74968198" w14:textId="32144E1C" w:rsidR="00CA144E" w:rsidRDefault="007C3034" w:rsidP="007C3034">
      <w:pPr>
        <w:jc w:val="both"/>
      </w:pPr>
      <w:r>
        <w:t xml:space="preserve">From interviewing a few of the medical doctors, majority expressed how they hardly had time to themselves, especially the junior doctors as they ae expected to be present at the </w:t>
      </w:r>
      <w:commentRangeStart w:id="21"/>
      <w:proofErr w:type="spellStart"/>
      <w:r>
        <w:t>hosptal</w:t>
      </w:r>
      <w:proofErr w:type="spellEnd"/>
      <w:r>
        <w:t xml:space="preserve"> </w:t>
      </w:r>
      <w:commentRangeEnd w:id="21"/>
      <w:r w:rsidR="004058E7">
        <w:rPr>
          <w:rStyle w:val="CommentReference"/>
          <w:lang w:val="nb-NO" w:eastAsia="nb-NO"/>
        </w:rPr>
        <w:commentReference w:id="21"/>
      </w:r>
      <w:proofErr w:type="spellStart"/>
      <w:r>
        <w:t>everyday</w:t>
      </w:r>
      <w:proofErr w:type="spellEnd"/>
      <w:r>
        <w:t xml:space="preserve"> of the week, including the weekend sometimes. This puts a strain on their different relationships and for some it causes a decrease in social support from their partners. </w:t>
      </w:r>
      <w:proofErr w:type="gramStart"/>
      <w:r>
        <w:t>However</w:t>
      </w:r>
      <w:proofErr w:type="gramEnd"/>
      <w:r>
        <w:t xml:space="preserve"> for others this seems to strengthen their relationships with family as every moment they get to spend with family is cherished and their family members </w:t>
      </w:r>
      <w:proofErr w:type="spellStart"/>
      <w:r>
        <w:t>sympathise</w:t>
      </w:r>
      <w:proofErr w:type="spellEnd"/>
      <w:r>
        <w:t xml:space="preserve"> with them and cheer them on, providing social support. It was observed that most workload falls onto the junior doctors when it comes to the medical doctors. The JRMOs and SRMOs spend more time in the </w:t>
      </w:r>
      <w:commentRangeStart w:id="22"/>
      <w:proofErr w:type="spellStart"/>
      <w:r>
        <w:t>hosptal</w:t>
      </w:r>
      <w:proofErr w:type="spellEnd"/>
      <w:r>
        <w:t xml:space="preserve"> </w:t>
      </w:r>
      <w:commentRangeEnd w:id="22"/>
      <w:r w:rsidR="004058E7">
        <w:rPr>
          <w:rStyle w:val="CommentReference"/>
          <w:lang w:val="nb-NO" w:eastAsia="nb-NO"/>
        </w:rPr>
        <w:commentReference w:id="22"/>
      </w:r>
      <w:r>
        <w:t xml:space="preserve">attending to patients as </w:t>
      </w:r>
      <w:proofErr w:type="spellStart"/>
      <w:r>
        <w:t>comparied</w:t>
      </w:r>
      <w:proofErr w:type="spellEnd"/>
      <w:r>
        <w:t xml:space="preserve"> to the doctors in higher </w:t>
      </w:r>
      <w:proofErr w:type="spellStart"/>
      <w:r>
        <w:t>p</w:t>
      </w:r>
      <w:commentRangeStart w:id="23"/>
      <w:r>
        <w:t>ostions</w:t>
      </w:r>
      <w:commentRangeEnd w:id="23"/>
      <w:proofErr w:type="spellEnd"/>
      <w:r w:rsidR="004058E7">
        <w:rPr>
          <w:rStyle w:val="CommentReference"/>
          <w:lang w:val="nb-NO" w:eastAsia="nb-NO"/>
        </w:rPr>
        <w:commentReference w:id="23"/>
      </w:r>
      <w:r>
        <w:t xml:space="preserve"> and this appears to be strenuous for some of the junior doctors. </w:t>
      </w:r>
      <w:proofErr w:type="gramStart"/>
      <w:r>
        <w:t>However</w:t>
      </w:r>
      <w:proofErr w:type="gramEnd"/>
      <w:r>
        <w:t xml:space="preserve"> others have adapted and are handling the workload quite well by </w:t>
      </w:r>
      <w:commentRangeStart w:id="24"/>
      <w:proofErr w:type="spellStart"/>
      <w:r>
        <w:t>delagating</w:t>
      </w:r>
      <w:proofErr w:type="spellEnd"/>
      <w:r>
        <w:t xml:space="preserve"> </w:t>
      </w:r>
      <w:commentRangeEnd w:id="24"/>
      <w:r w:rsidR="004058E7">
        <w:rPr>
          <w:rStyle w:val="CommentReference"/>
          <w:lang w:val="nb-NO" w:eastAsia="nb-NO"/>
        </w:rPr>
        <w:commentReference w:id="24"/>
      </w:r>
      <w:r>
        <w:t xml:space="preserve">their work among medical students and other doctors. It was also noticed that there is a </w:t>
      </w:r>
      <w:commentRangeStart w:id="25"/>
      <w:proofErr w:type="spellStart"/>
      <w:r>
        <w:t>disconnec</w:t>
      </w:r>
      <w:commentRangeEnd w:id="25"/>
      <w:proofErr w:type="spellEnd"/>
      <w:r w:rsidR="004058E7">
        <w:rPr>
          <w:rStyle w:val="CommentReference"/>
          <w:lang w:val="nb-NO" w:eastAsia="nb-NO"/>
        </w:rPr>
        <w:commentReference w:id="25"/>
      </w:r>
      <w:r>
        <w:t xml:space="preserve"> between the nurses and the medical doctors. These two teams seem to operate as different entities instead of working hand in hand at all times. There seemed to be miscommunication, if any communication at all. </w:t>
      </w:r>
      <w:proofErr w:type="gramStart"/>
      <w:r>
        <w:t>However</w:t>
      </w:r>
      <w:proofErr w:type="gramEnd"/>
      <w:r>
        <w:t xml:space="preserve"> the system seems to have adapted to this method and runs somewhat smoothly.</w:t>
      </w:r>
    </w:p>
    <w:p w14:paraId="2BECBB94" w14:textId="77777777" w:rsidR="00D431E3" w:rsidRDefault="00D431E3" w:rsidP="00386638">
      <w:pPr>
        <w:rPr>
          <w:b/>
          <w:bCs/>
        </w:rPr>
      </w:pPr>
    </w:p>
    <w:p w14:paraId="541285E5" w14:textId="77777777" w:rsidR="00D431E3" w:rsidRDefault="00D431E3" w:rsidP="00386638">
      <w:pPr>
        <w:rPr>
          <w:b/>
          <w:bCs/>
        </w:rPr>
      </w:pPr>
    </w:p>
    <w:p w14:paraId="0434554C" w14:textId="07A4B077" w:rsidR="00CA144E" w:rsidRPr="007C3034" w:rsidRDefault="007C3034" w:rsidP="00386638">
      <w:pPr>
        <w:rPr>
          <w:b/>
          <w:bCs/>
        </w:rPr>
      </w:pPr>
      <w:r w:rsidRPr="007C3034">
        <w:rPr>
          <w:b/>
          <w:bCs/>
        </w:rPr>
        <w:t>6. CONCLUSIONS AND RECOMMENDATIONS</w:t>
      </w:r>
    </w:p>
    <w:p w14:paraId="6E948F04" w14:textId="77777777" w:rsidR="00CA144E" w:rsidRDefault="00CA144E" w:rsidP="00386638"/>
    <w:p w14:paraId="1842203D" w14:textId="77777777" w:rsidR="007C3034" w:rsidRDefault="007C3034" w:rsidP="007C3034">
      <w:r>
        <w:t xml:space="preserve">6.1 Conclusions </w:t>
      </w:r>
    </w:p>
    <w:p w14:paraId="3832266C" w14:textId="77777777" w:rsidR="007C3034" w:rsidRDefault="007C3034" w:rsidP="007C3034"/>
    <w:p w14:paraId="3BDB7098" w14:textId="77777777" w:rsidR="007C3034" w:rsidRDefault="007C3034" w:rsidP="007C3034">
      <w:pPr>
        <w:jc w:val="both"/>
      </w:pPr>
      <w:commentRangeStart w:id="26"/>
      <w:r>
        <w:lastRenderedPageBreak/>
        <w:t xml:space="preserve">The result from this study noted that health care providers at LMUTH have average, medium or average levels of burnout which directly contributes to development of compassion fatigue. It has been identified that the major precursor for the development of compassion fatigue is work overload and that affects the majority of the medical staff members. Other identified precursors were lack of resources, exhaustion, toxic work environment and poor relationships and communication between staff members. The prevalence of compassion fatigue, as shown by the high rate of reduced empathy among the health care providers, was noted to be high. </w:t>
      </w:r>
      <w:commentRangeEnd w:id="26"/>
      <w:r w:rsidR="00675836">
        <w:rPr>
          <w:rStyle w:val="CommentReference"/>
          <w:lang w:val="nb-NO" w:eastAsia="nb-NO"/>
        </w:rPr>
        <w:commentReference w:id="26"/>
      </w:r>
    </w:p>
    <w:p w14:paraId="52A33C19" w14:textId="77777777" w:rsidR="007C3034" w:rsidRDefault="007C3034" w:rsidP="007C3034">
      <w:pPr>
        <w:jc w:val="both"/>
      </w:pPr>
    </w:p>
    <w:p w14:paraId="043C6A6F" w14:textId="6C7B460A" w:rsidR="00CA144E" w:rsidRDefault="007C3034" w:rsidP="007C3034">
      <w:pPr>
        <w:jc w:val="both"/>
      </w:pPr>
      <w:r>
        <w:t>There is a need for counseling among most of the health care providers as a way of dealing with the issue of death of patients, however most HCP seem to be against the idea. This could be because they simply do not have enough time to be going for counseling sessions instead of using that time for something more demanding. With that said, it has been noted that there is a great need of the reduction of the amount of work that these HCPs do. This can be achieved by hiring more workforce</w:t>
      </w:r>
    </w:p>
    <w:p w14:paraId="2E96C348" w14:textId="77777777" w:rsidR="00CA144E" w:rsidRDefault="00CA144E" w:rsidP="007C3034">
      <w:pPr>
        <w:jc w:val="both"/>
      </w:pPr>
    </w:p>
    <w:p w14:paraId="63F5B35F" w14:textId="77777777" w:rsidR="007C3034" w:rsidRPr="007C3034" w:rsidRDefault="007C3034" w:rsidP="007C3034">
      <w:pPr>
        <w:jc w:val="both"/>
        <w:rPr>
          <w:b/>
          <w:bCs/>
        </w:rPr>
      </w:pPr>
      <w:r w:rsidRPr="007C3034">
        <w:rPr>
          <w:b/>
          <w:bCs/>
        </w:rPr>
        <w:t xml:space="preserve">6.2 Recommendations  </w:t>
      </w:r>
    </w:p>
    <w:p w14:paraId="49690CBE" w14:textId="77777777" w:rsidR="007C3034" w:rsidRDefault="007C3034" w:rsidP="007C3034">
      <w:pPr>
        <w:jc w:val="both"/>
      </w:pPr>
    </w:p>
    <w:p w14:paraId="63EF2B49" w14:textId="77777777" w:rsidR="007C3034" w:rsidRDefault="007C3034" w:rsidP="007C3034">
      <w:pPr>
        <w:jc w:val="both"/>
      </w:pPr>
      <w:r>
        <w:t>Boyle (2011) quoted Charles Figley in the article on Countering Compassion Fatigue: A Requisite Nursing Agenda and said that, “the management of compassion fatigue must be multifaceted, including prevention, assessment, and consequence minimization.” The following suggestions could be of help in implementing this multifaceted strategy:</w:t>
      </w:r>
    </w:p>
    <w:p w14:paraId="62A6CFB8" w14:textId="77777777" w:rsidR="007C3034" w:rsidRDefault="007C3034" w:rsidP="007C3034">
      <w:pPr>
        <w:jc w:val="both"/>
      </w:pPr>
    </w:p>
    <w:p w14:paraId="67676412" w14:textId="5C535B4F" w:rsidR="007C3034" w:rsidRDefault="007C3034" w:rsidP="007C3034">
      <w:pPr>
        <w:jc w:val="both"/>
      </w:pPr>
      <w:r>
        <w:t xml:space="preserve">Hiring more </w:t>
      </w:r>
      <w:r w:rsidR="003B5C3C">
        <w:t>workforce or</w:t>
      </w:r>
      <w:r>
        <w:t xml:space="preserve"> distributing work according to equity instead of equality are solutions that can be put into consideration. Support from colleagues can also encourage the HCPs and boost their self-esteem thus reducing chances of developing compassion fatigue. Another suggestion would be that these HCPs receive mandatory therapy sessions each month with a professional psychologist who is hired by the hospital, to help them go through their emotions and prevent the emotions from piling up and thus preventing compassion fatigue. If possible, workshops that educate HCPs on how to create a good work/life balance should be initiated by the hospital administration. Sally Jones (2005) explains that clinical staff members should be educated enough to formulate a plan of self-care to balance their own needs just as they are able to make plans for taking care of patients.</w:t>
      </w:r>
    </w:p>
    <w:p w14:paraId="14919504" w14:textId="77777777" w:rsidR="007C3034" w:rsidRDefault="007C3034" w:rsidP="007C3034">
      <w:pPr>
        <w:jc w:val="both"/>
      </w:pPr>
    </w:p>
    <w:p w14:paraId="0476F5D0" w14:textId="77777777" w:rsidR="007C3034" w:rsidRDefault="007C3034" w:rsidP="007C3034">
      <w:pPr>
        <w:jc w:val="both"/>
      </w:pPr>
      <w:r>
        <w:t xml:space="preserve">Boyle speaks of the Accelerated Recovery Program for distressed helpers, and it is a program for nurses that has a five-session treatment protocol that involves identifying, understanding and developing a hierarchy of what triggers symptoms of compassion fatigue, developing plans for HCPs of self-care, identifying resources for addressing compassion fatigue and many other components. This self-analysis program can be applied at Levy Mwanawasa University Teaching Hospital and help strategize in the development of resources that HCPs can use to prevent and deal with compassion fatigue. </w:t>
      </w:r>
    </w:p>
    <w:p w14:paraId="2DB3660C" w14:textId="77777777" w:rsidR="007C3034" w:rsidRDefault="007C3034" w:rsidP="007C3034">
      <w:pPr>
        <w:jc w:val="both"/>
      </w:pPr>
    </w:p>
    <w:p w14:paraId="4AD774B5" w14:textId="0969523E" w:rsidR="00CA144E" w:rsidRDefault="007C3034" w:rsidP="007C3034">
      <w:pPr>
        <w:jc w:val="both"/>
      </w:pPr>
      <w:r>
        <w:t>All this to say that, the work environment should be a place of joy and excitement, and that can only be done by establishing good relationships with coworkers, appropriate division of work, provision of the necessary equipment for work and proper guidance on how to go about with the treatment of a patient as a unit, as a team, instead of the burden being placed on a few individuals. The hospital should also acknowledge its role in preventing the development of compassion fatigue by making policies that protect the health care professional, and by exposing the HCPs to more knowledge of the condition.</w:t>
      </w:r>
    </w:p>
    <w:p w14:paraId="2884C11C" w14:textId="51A480E0" w:rsidR="00D431E3" w:rsidRDefault="00D431E3" w:rsidP="007C3034">
      <w:pPr>
        <w:jc w:val="both"/>
      </w:pPr>
    </w:p>
    <w:p w14:paraId="2EF0E718" w14:textId="4A3A5B68" w:rsidR="00D431E3" w:rsidRDefault="00D431E3" w:rsidP="007C3034">
      <w:pPr>
        <w:jc w:val="both"/>
      </w:pPr>
    </w:p>
    <w:p w14:paraId="3BD17A80" w14:textId="76CD6B4E" w:rsidR="00D431E3" w:rsidRDefault="00D431E3" w:rsidP="007C3034">
      <w:pPr>
        <w:jc w:val="both"/>
      </w:pPr>
    </w:p>
    <w:p w14:paraId="2102BE57" w14:textId="77777777" w:rsidR="00D431E3" w:rsidRPr="00D431E3" w:rsidRDefault="00D431E3" w:rsidP="00D431E3">
      <w:pPr>
        <w:spacing w:after="200" w:line="276" w:lineRule="auto"/>
        <w:jc w:val="both"/>
        <w:outlineLvl w:val="0"/>
        <w:rPr>
          <w:rFonts w:ascii="Arial" w:hAnsi="Arial" w:cs="Arial"/>
          <w:sz w:val="22"/>
          <w:szCs w:val="22"/>
          <w:lang w:val="en-GB" w:eastAsia="en-GB"/>
        </w:rPr>
      </w:pPr>
      <w:r w:rsidRPr="00D431E3">
        <w:rPr>
          <w:rFonts w:ascii="Arial" w:hAnsi="Arial" w:cs="Arial"/>
          <w:b/>
          <w:bCs/>
          <w:sz w:val="22"/>
          <w:szCs w:val="22"/>
          <w:lang w:val="en-GB" w:eastAsia="en-GB"/>
        </w:rPr>
        <w:t>COMPETING INTERESTS DISCLAIMER:</w:t>
      </w:r>
    </w:p>
    <w:p w14:paraId="014CCB54" w14:textId="77777777" w:rsidR="00D431E3" w:rsidRPr="00D431E3" w:rsidRDefault="00D431E3" w:rsidP="00D431E3">
      <w:pPr>
        <w:spacing w:after="200" w:line="276" w:lineRule="auto"/>
        <w:rPr>
          <w:rFonts w:ascii="Calibri" w:hAnsi="Calibri"/>
          <w:sz w:val="22"/>
          <w:szCs w:val="22"/>
          <w:lang w:val="en-GB" w:eastAsia="en-GB"/>
        </w:rPr>
      </w:pPr>
      <w:r w:rsidRPr="00D431E3">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19A8858" w14:textId="77777777" w:rsidR="00D431E3" w:rsidRDefault="00D431E3" w:rsidP="007C3034">
      <w:pPr>
        <w:jc w:val="both"/>
      </w:pPr>
    </w:p>
    <w:p w14:paraId="4322C4A5" w14:textId="77777777" w:rsidR="00CA144E" w:rsidRDefault="00CA144E" w:rsidP="007C3034">
      <w:pPr>
        <w:jc w:val="both"/>
      </w:pPr>
    </w:p>
    <w:p w14:paraId="2E0BD80F" w14:textId="3B2F6FA1" w:rsidR="00CA144E" w:rsidRPr="007C3034" w:rsidRDefault="007C3034" w:rsidP="00386638">
      <w:pPr>
        <w:rPr>
          <w:b/>
          <w:bCs/>
        </w:rPr>
      </w:pPr>
      <w:r w:rsidRPr="007C3034">
        <w:rPr>
          <w:b/>
          <w:bCs/>
        </w:rPr>
        <w:t xml:space="preserve">7. </w:t>
      </w:r>
      <w:commentRangeStart w:id="27"/>
      <w:r w:rsidRPr="007C3034">
        <w:rPr>
          <w:b/>
          <w:bCs/>
        </w:rPr>
        <w:t>REFERENCES</w:t>
      </w:r>
      <w:commentRangeEnd w:id="27"/>
      <w:r w:rsidR="00447B8D">
        <w:rPr>
          <w:rStyle w:val="CommentReference"/>
          <w:lang w:val="nb-NO" w:eastAsia="nb-NO"/>
        </w:rPr>
        <w:commentReference w:id="27"/>
      </w:r>
    </w:p>
    <w:p w14:paraId="2528E7EB" w14:textId="77777777" w:rsidR="00CA144E" w:rsidRDefault="00CA144E" w:rsidP="00386638"/>
    <w:p w14:paraId="03E87C33" w14:textId="1F6F484D" w:rsidR="00810E82" w:rsidRDefault="00810E82" w:rsidP="00246BBD">
      <w:pPr>
        <w:pStyle w:val="ListParagraph"/>
        <w:numPr>
          <w:ilvl w:val="0"/>
          <w:numId w:val="5"/>
        </w:numPr>
        <w:rPr>
          <w:rFonts w:ascii="Arial" w:hAnsi="Arial" w:cs="Arial"/>
        </w:rPr>
      </w:pPr>
      <w:r w:rsidRPr="00810E82">
        <w:rPr>
          <w:rFonts w:ascii="Arial" w:hAnsi="Arial" w:cs="Arial"/>
        </w:rPr>
        <w:t xml:space="preserve">Aslan, H., </w:t>
      </w:r>
      <w:proofErr w:type="spellStart"/>
      <w:r w:rsidRPr="00810E82">
        <w:rPr>
          <w:rFonts w:ascii="Arial" w:hAnsi="Arial" w:cs="Arial"/>
        </w:rPr>
        <w:t>Erci</w:t>
      </w:r>
      <w:proofErr w:type="spellEnd"/>
      <w:r w:rsidRPr="00810E82">
        <w:rPr>
          <w:rFonts w:ascii="Arial" w:hAnsi="Arial" w:cs="Arial"/>
        </w:rPr>
        <w:t xml:space="preserve">, B., &amp; </w:t>
      </w:r>
      <w:proofErr w:type="spellStart"/>
      <w:r w:rsidRPr="00810E82">
        <w:rPr>
          <w:rFonts w:ascii="Arial" w:hAnsi="Arial" w:cs="Arial"/>
        </w:rPr>
        <w:t>Pekince</w:t>
      </w:r>
      <w:proofErr w:type="spellEnd"/>
      <w:r w:rsidRPr="00810E82">
        <w:rPr>
          <w:rFonts w:ascii="Arial" w:hAnsi="Arial" w:cs="Arial"/>
        </w:rPr>
        <w:t xml:space="preserve">, H. (2022). Relationship between compassion fatigue in nurses, and work-related stress and the meaning of life. Journal of Religion and Health, 61(3), 1848–1860. </w:t>
      </w:r>
      <w:hyperlink r:id="rId25" w:history="1">
        <w:r w:rsidRPr="00F13228">
          <w:rPr>
            <w:rStyle w:val="Hyperlink"/>
            <w:rFonts w:ascii="Arial" w:hAnsi="Arial" w:cs="Arial"/>
          </w:rPr>
          <w:t>https://doi.org/10.1007/s10943-020-01142-0</w:t>
        </w:r>
      </w:hyperlink>
    </w:p>
    <w:p w14:paraId="528B321B" w14:textId="4371CA0B" w:rsidR="00810E82" w:rsidRDefault="00810E82" w:rsidP="00246BBD">
      <w:pPr>
        <w:pStyle w:val="ListParagraph"/>
        <w:numPr>
          <w:ilvl w:val="0"/>
          <w:numId w:val="5"/>
        </w:numPr>
        <w:rPr>
          <w:rFonts w:ascii="Arial" w:hAnsi="Arial" w:cs="Arial"/>
        </w:rPr>
      </w:pPr>
      <w:r w:rsidRPr="00810E82">
        <w:rPr>
          <w:rFonts w:ascii="Arial" w:hAnsi="Arial" w:cs="Arial"/>
        </w:rPr>
        <w:t xml:space="preserve">Seed, S. (2024). Apathy and Avolition: What You Need to Know. WebMD. </w:t>
      </w:r>
      <w:hyperlink r:id="rId26" w:history="1">
        <w:r w:rsidRPr="00F13228">
          <w:rPr>
            <w:rStyle w:val="Hyperlink"/>
            <w:rFonts w:ascii="Arial" w:hAnsi="Arial" w:cs="Arial"/>
          </w:rPr>
          <w:t>https://www.webmd.com/mental-health/what-is-apathy</w:t>
        </w:r>
      </w:hyperlink>
    </w:p>
    <w:p w14:paraId="38C3CDE0" w14:textId="597EA4DF" w:rsidR="00810E82" w:rsidRDefault="00810E82" w:rsidP="00246BBD">
      <w:pPr>
        <w:pStyle w:val="ListParagraph"/>
        <w:numPr>
          <w:ilvl w:val="0"/>
          <w:numId w:val="5"/>
        </w:numPr>
        <w:rPr>
          <w:rFonts w:ascii="Arial" w:hAnsi="Arial" w:cs="Arial"/>
        </w:rPr>
      </w:pPr>
      <w:r w:rsidRPr="00810E82">
        <w:rPr>
          <w:rFonts w:ascii="Arial" w:hAnsi="Arial" w:cs="Arial"/>
        </w:rPr>
        <w:t xml:space="preserve">Bester, V. S. (2023). 15 tools for qualitative data analysis (plus its importance). </w:t>
      </w:r>
      <w:hyperlink r:id="rId27" w:history="1">
        <w:r w:rsidRPr="00F13228">
          <w:rPr>
            <w:rStyle w:val="Hyperlink"/>
            <w:rFonts w:ascii="Arial" w:hAnsi="Arial" w:cs="Arial"/>
          </w:rPr>
          <w:t>https://www.indeed.com/career-advice/career-development/tools-for-qualitative-data-analysis</w:t>
        </w:r>
      </w:hyperlink>
    </w:p>
    <w:p w14:paraId="526E7E67" w14:textId="2F9CFB19" w:rsidR="00810E82" w:rsidRDefault="00810E82" w:rsidP="00246BBD">
      <w:pPr>
        <w:pStyle w:val="ListParagraph"/>
        <w:numPr>
          <w:ilvl w:val="0"/>
          <w:numId w:val="5"/>
        </w:numPr>
        <w:rPr>
          <w:rFonts w:ascii="Arial" w:hAnsi="Arial" w:cs="Arial"/>
        </w:rPr>
      </w:pPr>
      <w:r w:rsidRPr="00810E82">
        <w:rPr>
          <w:rFonts w:ascii="Arial" w:hAnsi="Arial" w:cs="Arial"/>
        </w:rPr>
        <w:t xml:space="preserve">Caulfield, J. (2023). How to do thematic analysis | Step-by-step guide &amp; Examples. </w:t>
      </w:r>
      <w:proofErr w:type="spellStart"/>
      <w:r w:rsidRPr="00810E82">
        <w:rPr>
          <w:rFonts w:ascii="Arial" w:hAnsi="Arial" w:cs="Arial"/>
        </w:rPr>
        <w:t>Scribbr</w:t>
      </w:r>
      <w:proofErr w:type="spellEnd"/>
      <w:r w:rsidRPr="00810E82">
        <w:rPr>
          <w:rFonts w:ascii="Arial" w:hAnsi="Arial" w:cs="Arial"/>
        </w:rPr>
        <w:t xml:space="preserve">. </w:t>
      </w:r>
      <w:hyperlink r:id="rId28" w:history="1">
        <w:r w:rsidRPr="00F13228">
          <w:rPr>
            <w:rStyle w:val="Hyperlink"/>
            <w:rFonts w:ascii="Arial" w:hAnsi="Arial" w:cs="Arial"/>
          </w:rPr>
          <w:t>https://www.scribbr.com/methodology/thematic-analysis/</w:t>
        </w:r>
      </w:hyperlink>
    </w:p>
    <w:p w14:paraId="23F68F94" w14:textId="3AF03E26" w:rsidR="00810E82" w:rsidRDefault="00810E82" w:rsidP="00246BBD">
      <w:pPr>
        <w:pStyle w:val="ListParagraph"/>
        <w:numPr>
          <w:ilvl w:val="0"/>
          <w:numId w:val="5"/>
        </w:numPr>
        <w:rPr>
          <w:rFonts w:ascii="Arial" w:hAnsi="Arial" w:cs="Arial"/>
        </w:rPr>
      </w:pPr>
      <w:r w:rsidRPr="00810E82">
        <w:rPr>
          <w:rFonts w:ascii="Arial" w:hAnsi="Arial" w:cs="Arial"/>
        </w:rPr>
        <w:t xml:space="preserve">Cocker, F., &amp; Joss, N. (2016). Compassion fatigue among healthcare, emergency and community service workers: A systematic review. International Journal of Environmental Research and Public Health, 13(6), 618. </w:t>
      </w:r>
      <w:hyperlink r:id="rId29" w:history="1">
        <w:r w:rsidRPr="00F13228">
          <w:rPr>
            <w:rStyle w:val="Hyperlink"/>
            <w:rFonts w:ascii="Arial" w:hAnsi="Arial" w:cs="Arial"/>
          </w:rPr>
          <w:t>https://doi.org/10.3390/ijerph13060618</w:t>
        </w:r>
      </w:hyperlink>
    </w:p>
    <w:p w14:paraId="34F73FFC" w14:textId="1BEB2011" w:rsidR="00810E82" w:rsidRDefault="00810E82" w:rsidP="00246BBD">
      <w:pPr>
        <w:pStyle w:val="ListParagraph"/>
        <w:numPr>
          <w:ilvl w:val="0"/>
          <w:numId w:val="5"/>
        </w:numPr>
        <w:rPr>
          <w:rFonts w:ascii="Arial" w:hAnsi="Arial" w:cs="Arial"/>
        </w:rPr>
      </w:pPr>
      <w:r w:rsidRPr="00810E82">
        <w:rPr>
          <w:rFonts w:ascii="Arial" w:hAnsi="Arial" w:cs="Arial"/>
        </w:rPr>
        <w:t xml:space="preserve">Dasan, S., Gohil, P., Cornelius, V., &amp; Taylor, C. (2015). Prevalence, causes and consequences of compassion satisfaction and compassion fatigue in emergency care: a mixed-methods study of UK NHS Consultants. Emergency Medicine Journal, 32(8), 588-594. </w:t>
      </w:r>
      <w:hyperlink r:id="rId30" w:history="1">
        <w:r w:rsidRPr="00F13228">
          <w:rPr>
            <w:rStyle w:val="Hyperlink"/>
            <w:rFonts w:ascii="Arial" w:hAnsi="Arial" w:cs="Arial"/>
          </w:rPr>
          <w:t>https://doi.org/10.1136/emermed-2014-203671</w:t>
        </w:r>
      </w:hyperlink>
    </w:p>
    <w:p w14:paraId="3605C16C" w14:textId="3AB17C47" w:rsidR="00810E82" w:rsidRDefault="00810E82" w:rsidP="00246BBD">
      <w:pPr>
        <w:pStyle w:val="ListParagraph"/>
        <w:numPr>
          <w:ilvl w:val="0"/>
          <w:numId w:val="5"/>
        </w:numPr>
        <w:rPr>
          <w:rFonts w:ascii="Arial" w:hAnsi="Arial" w:cs="Arial"/>
        </w:rPr>
      </w:pPr>
      <w:r w:rsidRPr="00810E82">
        <w:rPr>
          <w:rFonts w:ascii="Arial" w:hAnsi="Arial" w:cs="Arial"/>
        </w:rPr>
        <w:t xml:space="preserve">Kanyanta, M., Makukula, M., &amp; </w:t>
      </w:r>
      <w:proofErr w:type="spellStart"/>
      <w:r w:rsidRPr="00810E82">
        <w:rPr>
          <w:rFonts w:ascii="Arial" w:hAnsi="Arial" w:cs="Arial"/>
        </w:rPr>
        <w:t>Wahila</w:t>
      </w:r>
      <w:proofErr w:type="spellEnd"/>
      <w:r w:rsidRPr="00810E82">
        <w:rPr>
          <w:rFonts w:ascii="Arial" w:hAnsi="Arial" w:cs="Arial"/>
        </w:rPr>
        <w:t xml:space="preserve">, R. (2023). Prevalence and Social Demographic Factors Associated with Secondary Traumatic Stress, Burnout and Compassion Satisfaction among Nurses at Selected Teaching Hospitals in Lusaka, Zambia. Journal of Biosciences and Medicines. </w:t>
      </w:r>
      <w:hyperlink r:id="rId31" w:history="1">
        <w:r w:rsidRPr="00F13228">
          <w:rPr>
            <w:rStyle w:val="Hyperlink"/>
            <w:rFonts w:ascii="Arial" w:hAnsi="Arial" w:cs="Arial"/>
          </w:rPr>
          <w:t>https://doi.org/10.4236/jbm.2023.112007</w:t>
        </w:r>
      </w:hyperlink>
    </w:p>
    <w:p w14:paraId="517EC219" w14:textId="4D46E130" w:rsidR="00810E82" w:rsidRDefault="00810E82" w:rsidP="00246BBD">
      <w:pPr>
        <w:pStyle w:val="ListParagraph"/>
        <w:numPr>
          <w:ilvl w:val="0"/>
          <w:numId w:val="5"/>
        </w:numPr>
        <w:rPr>
          <w:rFonts w:ascii="Arial" w:hAnsi="Arial" w:cs="Arial"/>
        </w:rPr>
      </w:pPr>
      <w:proofErr w:type="spellStart"/>
      <w:r w:rsidRPr="00810E82">
        <w:rPr>
          <w:rFonts w:ascii="Arial" w:hAnsi="Arial" w:cs="Arial"/>
        </w:rPr>
        <w:t>Ogińska-Bulik</w:t>
      </w:r>
      <w:proofErr w:type="spellEnd"/>
      <w:r w:rsidRPr="00810E82">
        <w:rPr>
          <w:rFonts w:ascii="Arial" w:hAnsi="Arial" w:cs="Arial"/>
        </w:rPr>
        <w:t xml:space="preserve">, N., </w:t>
      </w:r>
      <w:proofErr w:type="spellStart"/>
      <w:r w:rsidRPr="00810E82">
        <w:rPr>
          <w:rFonts w:ascii="Arial" w:hAnsi="Arial" w:cs="Arial"/>
        </w:rPr>
        <w:t>Gurowiec</w:t>
      </w:r>
      <w:proofErr w:type="spellEnd"/>
      <w:r w:rsidRPr="00810E82">
        <w:rPr>
          <w:rFonts w:ascii="Arial" w:hAnsi="Arial" w:cs="Arial"/>
        </w:rPr>
        <w:t xml:space="preserve">, P. J., Michalska, P., &amp; </w:t>
      </w:r>
      <w:proofErr w:type="spellStart"/>
      <w:r w:rsidRPr="00810E82">
        <w:rPr>
          <w:rFonts w:ascii="Arial" w:hAnsi="Arial" w:cs="Arial"/>
        </w:rPr>
        <w:t>Kędra</w:t>
      </w:r>
      <w:proofErr w:type="spellEnd"/>
      <w:r w:rsidRPr="00810E82">
        <w:rPr>
          <w:rFonts w:ascii="Arial" w:hAnsi="Arial" w:cs="Arial"/>
        </w:rPr>
        <w:t xml:space="preserve">, E. (2021). Prevalence and predictors of secondary traumatic stress symptoms in health care professionals working with trauma victims: A cross-sectional study. </w:t>
      </w:r>
      <w:proofErr w:type="spellStart"/>
      <w:r w:rsidRPr="00810E82">
        <w:rPr>
          <w:rFonts w:ascii="Arial" w:hAnsi="Arial" w:cs="Arial"/>
        </w:rPr>
        <w:t>PLoS</w:t>
      </w:r>
      <w:proofErr w:type="spellEnd"/>
      <w:r w:rsidRPr="00810E82">
        <w:rPr>
          <w:rFonts w:ascii="Arial" w:hAnsi="Arial" w:cs="Arial"/>
        </w:rPr>
        <w:t xml:space="preserve"> ONE. </w:t>
      </w:r>
      <w:hyperlink r:id="rId32" w:history="1">
        <w:r w:rsidRPr="00F13228">
          <w:rPr>
            <w:rStyle w:val="Hyperlink"/>
            <w:rFonts w:ascii="Arial" w:hAnsi="Arial" w:cs="Arial"/>
          </w:rPr>
          <w:t>https://doi.org/10.1371/journal.pone.0247596</w:t>
        </w:r>
      </w:hyperlink>
    </w:p>
    <w:p w14:paraId="57285D69" w14:textId="1189A198" w:rsidR="00810E82" w:rsidRDefault="00810E82" w:rsidP="00246BBD">
      <w:pPr>
        <w:pStyle w:val="ListParagraph"/>
        <w:numPr>
          <w:ilvl w:val="0"/>
          <w:numId w:val="5"/>
        </w:numPr>
        <w:rPr>
          <w:rFonts w:ascii="Arial" w:hAnsi="Arial" w:cs="Arial"/>
        </w:rPr>
      </w:pPr>
      <w:r w:rsidRPr="00810E82">
        <w:rPr>
          <w:rFonts w:ascii="Arial" w:hAnsi="Arial" w:cs="Arial"/>
        </w:rPr>
        <w:t xml:space="preserve">Paiva-Salisbury, M. L., &amp; Schwanz, K. A. (2022). Building compassion fatigue resilience: Awareness, prevention, and intervention for pre-professionals and current practitioners. Journal of Health Service Psychology, 48(1), 39-46. </w:t>
      </w:r>
      <w:hyperlink r:id="rId33" w:history="1">
        <w:r w:rsidRPr="00F13228">
          <w:rPr>
            <w:rStyle w:val="Hyperlink"/>
            <w:rFonts w:ascii="Arial" w:hAnsi="Arial" w:cs="Arial"/>
          </w:rPr>
          <w:t>https://doi.org/10.1007/s42843-022-00054-9</w:t>
        </w:r>
      </w:hyperlink>
    </w:p>
    <w:p w14:paraId="0FA897C5" w14:textId="42F13CD1"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Pereira, H., Feher, G., Tibold, A., Costa, V., Monteiro, S., &amp; </w:t>
      </w:r>
      <w:proofErr w:type="spellStart"/>
      <w:r w:rsidRPr="00810E82">
        <w:rPr>
          <w:rFonts w:ascii="Arial" w:hAnsi="Arial" w:cs="Arial"/>
        </w:rPr>
        <w:t>Esgalhado</w:t>
      </w:r>
      <w:proofErr w:type="spellEnd"/>
      <w:r w:rsidRPr="00810E82">
        <w:rPr>
          <w:rFonts w:ascii="Arial" w:hAnsi="Arial" w:cs="Arial"/>
        </w:rPr>
        <w:t xml:space="preserve">, G. (2021). Mediating Effect of Burnout on the Association between Work-Related Quality of Life and Mental Health Symptoms. Brain Sciences, 11(6), 813. </w:t>
      </w:r>
      <w:hyperlink r:id="rId34" w:history="1">
        <w:r w:rsidRPr="00810E82">
          <w:rPr>
            <w:rStyle w:val="Hyperlink"/>
            <w:rFonts w:ascii="Arial" w:hAnsi="Arial" w:cs="Arial"/>
          </w:rPr>
          <w:t>https://doi.org/10.3390/brainsci11060813</w:t>
        </w:r>
      </w:hyperlink>
    </w:p>
    <w:p w14:paraId="200B4029" w14:textId="77777777" w:rsidR="00810E82" w:rsidRPr="003B5C3C" w:rsidRDefault="00810E82" w:rsidP="003B5C3C">
      <w:pPr>
        <w:rPr>
          <w:rFonts w:ascii="Arial" w:hAnsi="Arial" w:cs="Arial"/>
        </w:rPr>
      </w:pPr>
    </w:p>
    <w:p w14:paraId="2D43F2AC" w14:textId="05389221"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Rawat, A. (2021). What is Descriptive </w:t>
      </w:r>
      <w:proofErr w:type="gramStart"/>
      <w:r w:rsidRPr="00810E82">
        <w:rPr>
          <w:rFonts w:ascii="Arial" w:hAnsi="Arial" w:cs="Arial"/>
        </w:rPr>
        <w:t>Analysis?-</w:t>
      </w:r>
      <w:proofErr w:type="gramEnd"/>
      <w:r w:rsidRPr="00810E82">
        <w:rPr>
          <w:rFonts w:ascii="Arial" w:hAnsi="Arial" w:cs="Arial"/>
        </w:rPr>
        <w:t xml:space="preserve"> Types and Advantages. Analytics Steps. </w:t>
      </w:r>
      <w:hyperlink r:id="rId35" w:history="1">
        <w:r w:rsidRPr="00810E82">
          <w:rPr>
            <w:rStyle w:val="Hyperlink"/>
            <w:rFonts w:ascii="Arial" w:hAnsi="Arial" w:cs="Arial"/>
          </w:rPr>
          <w:t>https://www.analyticssteps.com/blogs/overview-descriptive-analysis</w:t>
        </w:r>
      </w:hyperlink>
    </w:p>
    <w:p w14:paraId="4333E0FD" w14:textId="77777777" w:rsidR="00810E82" w:rsidRPr="003B5C3C" w:rsidRDefault="00810E82" w:rsidP="003B5C3C">
      <w:pPr>
        <w:rPr>
          <w:rFonts w:ascii="Arial" w:hAnsi="Arial" w:cs="Arial"/>
        </w:rPr>
      </w:pPr>
    </w:p>
    <w:p w14:paraId="75858817" w14:textId="0E4AC214"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Sago.com. (2023). Different types of sampling techniques in qualitative research. </w:t>
      </w:r>
      <w:hyperlink r:id="rId36" w:history="1">
        <w:r w:rsidRPr="00810E82">
          <w:rPr>
            <w:rStyle w:val="Hyperlink"/>
            <w:rFonts w:ascii="Arial" w:hAnsi="Arial" w:cs="Arial"/>
          </w:rPr>
          <w:t>https://sago.com/en/resources/blog/different-types-of-sampling-techniques-in-qualitative-research/</w:t>
        </w:r>
      </w:hyperlink>
    </w:p>
    <w:p w14:paraId="04285653" w14:textId="77777777" w:rsidR="00810E82" w:rsidRPr="003B5C3C" w:rsidRDefault="00810E82" w:rsidP="003B5C3C">
      <w:pPr>
        <w:rPr>
          <w:rFonts w:ascii="Arial" w:hAnsi="Arial" w:cs="Arial"/>
        </w:rPr>
      </w:pPr>
    </w:p>
    <w:p w14:paraId="31987088" w14:textId="6280BC36" w:rsidR="003B5C3C" w:rsidRPr="00810E82" w:rsidRDefault="00810E82" w:rsidP="00246BBD">
      <w:pPr>
        <w:pStyle w:val="ListParagraph"/>
        <w:numPr>
          <w:ilvl w:val="0"/>
          <w:numId w:val="5"/>
        </w:numPr>
        <w:rPr>
          <w:rFonts w:ascii="Arial" w:hAnsi="Arial" w:cs="Arial"/>
        </w:rPr>
      </w:pPr>
      <w:r w:rsidRPr="00810E82">
        <w:rPr>
          <w:rFonts w:ascii="Arial" w:hAnsi="Arial" w:cs="Arial"/>
        </w:rPr>
        <w:t>Siegrist, J. (2016). Effort-reward imbalance model. In G. Fink (Ed.), Stress: Concepts, cognition, emotion, and behavior (pp. 81-86). Academic Press. https://doi.org/10.1016/B978-0-12-800951-2.00009-1</w:t>
      </w:r>
    </w:p>
    <w:p w14:paraId="6E5957EE" w14:textId="6C1C9AC8" w:rsidR="003B5C3C" w:rsidRPr="00810E82" w:rsidRDefault="00810E82" w:rsidP="00246BBD">
      <w:pPr>
        <w:pStyle w:val="ListParagraph"/>
        <w:numPr>
          <w:ilvl w:val="0"/>
          <w:numId w:val="5"/>
        </w:numPr>
        <w:rPr>
          <w:rFonts w:ascii="Arial" w:hAnsi="Arial" w:cs="Arial"/>
        </w:rPr>
      </w:pPr>
      <w:proofErr w:type="spellStart"/>
      <w:r w:rsidRPr="00810E82">
        <w:rPr>
          <w:rFonts w:ascii="Arial" w:hAnsi="Arial" w:cs="Arial"/>
        </w:rPr>
        <w:t>Stoewen</w:t>
      </w:r>
      <w:proofErr w:type="spellEnd"/>
      <w:r w:rsidRPr="00810E82">
        <w:rPr>
          <w:rFonts w:ascii="Arial" w:hAnsi="Arial" w:cs="Arial"/>
        </w:rPr>
        <w:t xml:space="preserve">, D. L. (2020). Moving from compassion fatigue to compassion resilience Part 4: Signs and consequences of compassion fatigue. The Canadian Veterinary Journal, 61(11), 1207–1209. </w:t>
      </w:r>
      <w:hyperlink r:id="rId37" w:history="1">
        <w:r w:rsidRPr="00810E82">
          <w:rPr>
            <w:rStyle w:val="Hyperlink"/>
            <w:rFonts w:ascii="Arial" w:hAnsi="Arial" w:cs="Arial"/>
          </w:rPr>
          <w:t>https://pmc.ncbi.nlm.nih.gov/articles/PMC7560777/pdf/cvj_11_1207.pdf</w:t>
        </w:r>
      </w:hyperlink>
    </w:p>
    <w:p w14:paraId="45D64412" w14:textId="77777777" w:rsidR="00810E82" w:rsidRPr="003B5C3C" w:rsidRDefault="00810E82" w:rsidP="003B5C3C">
      <w:pPr>
        <w:rPr>
          <w:rFonts w:ascii="Arial" w:hAnsi="Arial" w:cs="Arial"/>
        </w:rPr>
      </w:pPr>
    </w:p>
    <w:p w14:paraId="165A2B5F" w14:textId="54F11CCE"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The American Institute of Stress. (2022). Compassion Fatigue. </w:t>
      </w:r>
      <w:hyperlink r:id="rId38" w:history="1">
        <w:r w:rsidRPr="00810E82">
          <w:rPr>
            <w:rStyle w:val="Hyperlink"/>
            <w:rFonts w:ascii="Arial" w:hAnsi="Arial" w:cs="Arial"/>
          </w:rPr>
          <w:t>https://www.stress.org/military/for-practitionersleaders/compassion-fatigue</w:t>
        </w:r>
      </w:hyperlink>
    </w:p>
    <w:p w14:paraId="1C6784AC" w14:textId="77777777" w:rsidR="00810E82" w:rsidRPr="003B5C3C" w:rsidRDefault="00810E82" w:rsidP="003B5C3C">
      <w:pPr>
        <w:rPr>
          <w:rFonts w:ascii="Arial" w:hAnsi="Arial" w:cs="Arial"/>
        </w:rPr>
      </w:pPr>
    </w:p>
    <w:p w14:paraId="14855F15" w14:textId="2F5E052A" w:rsidR="003B5C3C" w:rsidRPr="00810E82" w:rsidRDefault="00810E82" w:rsidP="00246BBD">
      <w:pPr>
        <w:pStyle w:val="ListParagraph"/>
        <w:numPr>
          <w:ilvl w:val="0"/>
          <w:numId w:val="5"/>
        </w:numPr>
        <w:rPr>
          <w:rFonts w:ascii="Arial" w:hAnsi="Arial" w:cs="Arial"/>
        </w:rPr>
      </w:pPr>
      <w:proofErr w:type="spellStart"/>
      <w:r w:rsidRPr="00810E82">
        <w:rPr>
          <w:rFonts w:ascii="Arial" w:hAnsi="Arial" w:cs="Arial"/>
        </w:rPr>
        <w:t>Tjeltveit</w:t>
      </w:r>
      <w:proofErr w:type="spellEnd"/>
      <w:r w:rsidRPr="00810E82">
        <w:rPr>
          <w:rFonts w:ascii="Arial" w:hAnsi="Arial" w:cs="Arial"/>
        </w:rPr>
        <w:t>, A. C., &amp; Gottlieb, M. C. (2010). Avoiding the road to ethical disaster: Overcoming vulnerabilities and developing resilience. Psychotherapy: Theory, Research, Practice, Training, 47(1), 98-110. https://doi.org/10.1037/a0018843</w:t>
      </w:r>
    </w:p>
    <w:p w14:paraId="412DAF19" w14:textId="44B53718"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University of Maryland Baltimore County. (2023). Compassion Fatigue. </w:t>
      </w:r>
      <w:hyperlink r:id="rId39" w:history="1">
        <w:r w:rsidRPr="00810E82">
          <w:rPr>
            <w:rStyle w:val="Hyperlink"/>
            <w:rFonts w:ascii="Arial" w:hAnsi="Arial" w:cs="Arial"/>
          </w:rPr>
          <w:t>https://homevisitingtraining.umbc.edu/curriculum/compassion-fatigue</w:t>
        </w:r>
      </w:hyperlink>
    </w:p>
    <w:p w14:paraId="5F19F7E4" w14:textId="77777777" w:rsidR="00810E82" w:rsidRPr="003B5C3C" w:rsidRDefault="00810E82" w:rsidP="003B5C3C">
      <w:pPr>
        <w:rPr>
          <w:rFonts w:ascii="Arial" w:hAnsi="Arial" w:cs="Arial"/>
        </w:rPr>
      </w:pPr>
    </w:p>
    <w:p w14:paraId="2EF788E3" w14:textId="295A503E"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Wentzel, D.L., &amp; Brysiewicz, P. (2018). A survey of compassion satisfaction, burnout and compassion fatigue in nurses practicing in three oncology departments in Durban, South Africa. International Journal of African Nursing Sciences, 8, 82-86. </w:t>
      </w:r>
      <w:hyperlink r:id="rId40" w:history="1">
        <w:r w:rsidRPr="00810E82">
          <w:rPr>
            <w:rStyle w:val="Hyperlink"/>
            <w:rFonts w:ascii="Arial" w:hAnsi="Arial" w:cs="Arial"/>
          </w:rPr>
          <w:t>https://doi.org/10.1016/j.ijans.2018.03.004</w:t>
        </w:r>
      </w:hyperlink>
    </w:p>
    <w:p w14:paraId="6258FF7E" w14:textId="77777777" w:rsidR="00810E82" w:rsidRPr="003B5C3C" w:rsidRDefault="00810E82" w:rsidP="003B5C3C">
      <w:pPr>
        <w:rPr>
          <w:rFonts w:ascii="Arial" w:hAnsi="Arial" w:cs="Arial"/>
        </w:rPr>
      </w:pPr>
    </w:p>
    <w:p w14:paraId="64855EEA" w14:textId="5BFD91EC" w:rsidR="003B5C3C" w:rsidRPr="00810E82" w:rsidRDefault="00810E82" w:rsidP="00246BBD">
      <w:pPr>
        <w:pStyle w:val="ListParagraph"/>
        <w:numPr>
          <w:ilvl w:val="0"/>
          <w:numId w:val="5"/>
        </w:numPr>
        <w:rPr>
          <w:rFonts w:ascii="Arial" w:hAnsi="Arial" w:cs="Arial"/>
        </w:rPr>
      </w:pPr>
      <w:r w:rsidRPr="00810E82">
        <w:rPr>
          <w:rFonts w:ascii="Arial" w:hAnsi="Arial" w:cs="Arial"/>
        </w:rPr>
        <w:t xml:space="preserve">World Health Organization. (2023). Stress. </w:t>
      </w:r>
      <w:hyperlink r:id="rId41" w:history="1">
        <w:r w:rsidRPr="00810E82">
          <w:rPr>
            <w:rStyle w:val="Hyperlink"/>
            <w:rFonts w:ascii="Arial" w:hAnsi="Arial" w:cs="Arial"/>
          </w:rPr>
          <w:t>https://www.who.int/news-room/questions-and-answers/item/stress</w:t>
        </w:r>
      </w:hyperlink>
    </w:p>
    <w:p w14:paraId="358E9EA1" w14:textId="77777777" w:rsidR="00810E82" w:rsidRPr="003B5C3C" w:rsidRDefault="00810E82" w:rsidP="003B5C3C">
      <w:pPr>
        <w:rPr>
          <w:rFonts w:ascii="Arial" w:hAnsi="Arial" w:cs="Arial"/>
        </w:rPr>
      </w:pPr>
    </w:p>
    <w:p w14:paraId="4F07BE8C" w14:textId="4CFC23B6" w:rsidR="003B5C3C" w:rsidRPr="00810E82" w:rsidRDefault="00810E82" w:rsidP="00246BBD">
      <w:pPr>
        <w:pStyle w:val="ListParagraph"/>
        <w:numPr>
          <w:ilvl w:val="0"/>
          <w:numId w:val="5"/>
        </w:numPr>
        <w:rPr>
          <w:rFonts w:ascii="Arial" w:hAnsi="Arial" w:cs="Arial"/>
        </w:rPr>
      </w:pPr>
      <w:proofErr w:type="spellStart"/>
      <w:r w:rsidRPr="00810E82">
        <w:rPr>
          <w:rFonts w:ascii="Arial" w:hAnsi="Arial" w:cs="Arial"/>
        </w:rPr>
        <w:t>Wooll</w:t>
      </w:r>
      <w:proofErr w:type="spellEnd"/>
      <w:r w:rsidRPr="00810E82">
        <w:rPr>
          <w:rFonts w:ascii="Arial" w:hAnsi="Arial" w:cs="Arial"/>
        </w:rPr>
        <w:t xml:space="preserve">, M. (2022). Know your speed: Is a fast-paced environment right for you? </w:t>
      </w:r>
      <w:proofErr w:type="spellStart"/>
      <w:r w:rsidRPr="00810E82">
        <w:rPr>
          <w:rFonts w:ascii="Arial" w:hAnsi="Arial" w:cs="Arial"/>
        </w:rPr>
        <w:t>BetterUp</w:t>
      </w:r>
      <w:proofErr w:type="spellEnd"/>
      <w:r w:rsidRPr="00810E82">
        <w:rPr>
          <w:rFonts w:ascii="Arial" w:hAnsi="Arial" w:cs="Arial"/>
        </w:rPr>
        <w:t xml:space="preserve"> Blog. </w:t>
      </w:r>
      <w:hyperlink r:id="rId42" w:history="1">
        <w:r w:rsidRPr="00810E82">
          <w:rPr>
            <w:rStyle w:val="Hyperlink"/>
            <w:rFonts w:ascii="Arial" w:hAnsi="Arial" w:cs="Arial"/>
          </w:rPr>
          <w:t>https://www.betterup.com/blog/know-your-speed-is-a-fast-paced-environment-right-for-you</w:t>
        </w:r>
      </w:hyperlink>
    </w:p>
    <w:p w14:paraId="037806E5" w14:textId="77777777" w:rsidR="00810E82" w:rsidRPr="003B5C3C" w:rsidRDefault="00810E82" w:rsidP="003B5C3C">
      <w:pPr>
        <w:rPr>
          <w:rFonts w:ascii="Arial" w:hAnsi="Arial" w:cs="Arial"/>
        </w:rPr>
      </w:pPr>
    </w:p>
    <w:p w14:paraId="12939B28" w14:textId="5CD0311D" w:rsidR="00386638" w:rsidRPr="00810E82" w:rsidRDefault="00810E82" w:rsidP="00246BBD">
      <w:pPr>
        <w:pStyle w:val="ListParagraph"/>
        <w:numPr>
          <w:ilvl w:val="0"/>
          <w:numId w:val="5"/>
        </w:numPr>
        <w:rPr>
          <w:rFonts w:ascii="Arial" w:hAnsi="Arial" w:cs="Arial"/>
        </w:rPr>
      </w:pPr>
      <w:r w:rsidRPr="00810E82">
        <w:rPr>
          <w:rFonts w:ascii="Arial" w:hAnsi="Arial" w:cs="Arial"/>
        </w:rPr>
        <w:t xml:space="preserve">World Vision. (2022). Bringing health care closer to the people–How community health workers are proving to be the key to eliminating malaria. </w:t>
      </w:r>
      <w:hyperlink r:id="rId43" w:history="1">
        <w:r w:rsidRPr="00810E82">
          <w:rPr>
            <w:rStyle w:val="Hyperlink"/>
            <w:rFonts w:ascii="Arial" w:hAnsi="Arial" w:cs="Arial"/>
          </w:rPr>
          <w:t>https://www.wvi.org/stories/zambia/bringing-health-care-closer-people-how-community-health-workers-are-proving-be-key</w:t>
        </w:r>
      </w:hyperlink>
    </w:p>
    <w:p w14:paraId="3C66F4C5" w14:textId="77777777" w:rsidR="00810E82" w:rsidRPr="00386638" w:rsidRDefault="00810E82" w:rsidP="00386638"/>
    <w:sectPr w:rsidR="00810E82" w:rsidRPr="00386638" w:rsidSect="00A85E7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5-12-17T17:39:00Z" w:initials="MOU">
    <w:p w14:paraId="095BCA09" w14:textId="7626DF55" w:rsidR="00A43053" w:rsidRDefault="00A43053" w:rsidP="00A43053">
      <w:pPr>
        <w:pStyle w:val="CommentText"/>
      </w:pPr>
      <w:r>
        <w:rPr>
          <w:rStyle w:val="CommentReference"/>
        </w:rPr>
        <w:annotationRef/>
      </w:r>
      <w:proofErr w:type="spellStart"/>
      <w:r>
        <w:t>Compassion</w:t>
      </w:r>
      <w:proofErr w:type="spellEnd"/>
      <w:r>
        <w:t xml:space="preserve"> </w:t>
      </w:r>
      <w:proofErr w:type="spellStart"/>
      <w:r>
        <w:t>fatigue</w:t>
      </w:r>
      <w:proofErr w:type="spellEnd"/>
      <w:r>
        <w:t xml:space="preserve"> is </w:t>
      </w:r>
      <w:proofErr w:type="spellStart"/>
      <w:r>
        <w:t>inconsistently</w:t>
      </w:r>
      <w:proofErr w:type="spellEnd"/>
      <w:r>
        <w:t xml:space="preserve"> </w:t>
      </w:r>
      <w:proofErr w:type="spellStart"/>
      <w:r>
        <w:t>defined</w:t>
      </w:r>
      <w:proofErr w:type="spellEnd"/>
      <w:r>
        <w:t xml:space="preserve"> </w:t>
      </w:r>
      <w:proofErr w:type="spellStart"/>
      <w:r>
        <w:t>across</w:t>
      </w:r>
      <w:proofErr w:type="spellEnd"/>
      <w:r>
        <w:t xml:space="preserve"> </w:t>
      </w:r>
      <w:proofErr w:type="spellStart"/>
      <w:r>
        <w:t>sections</w:t>
      </w:r>
      <w:proofErr w:type="spellEnd"/>
      <w:r>
        <w:t xml:space="preserve">, </w:t>
      </w:r>
      <w:proofErr w:type="spellStart"/>
      <w:r>
        <w:t>sometimes</w:t>
      </w:r>
      <w:proofErr w:type="spellEnd"/>
      <w:r>
        <w:t xml:space="preserve"> </w:t>
      </w:r>
      <w:proofErr w:type="spellStart"/>
      <w:r>
        <w:t>treated</w:t>
      </w:r>
      <w:proofErr w:type="spellEnd"/>
      <w:r>
        <w:t xml:space="preserve"> as: a </w:t>
      </w:r>
      <w:proofErr w:type="spellStart"/>
      <w:r>
        <w:t>syndrome</w:t>
      </w:r>
      <w:proofErr w:type="spellEnd"/>
      <w:r>
        <w:t xml:space="preserve">, a </w:t>
      </w:r>
      <w:proofErr w:type="spellStart"/>
      <w:r>
        <w:t>result</w:t>
      </w:r>
      <w:proofErr w:type="spellEnd"/>
      <w:r>
        <w:t xml:space="preserve"> </w:t>
      </w:r>
      <w:proofErr w:type="spellStart"/>
      <w:r>
        <w:t>of</w:t>
      </w:r>
      <w:proofErr w:type="spellEnd"/>
      <w:r>
        <w:t xml:space="preserve"> </w:t>
      </w:r>
      <w:proofErr w:type="spellStart"/>
      <w:r>
        <w:t>burnout</w:t>
      </w:r>
      <w:proofErr w:type="spellEnd"/>
      <w:r>
        <w:t xml:space="preserve">, or </w:t>
      </w:r>
      <w:proofErr w:type="spellStart"/>
      <w:r>
        <w:t>synonymous</w:t>
      </w:r>
      <w:proofErr w:type="spellEnd"/>
      <w:r>
        <w:t xml:space="preserve"> </w:t>
      </w:r>
      <w:proofErr w:type="spellStart"/>
      <w:r>
        <w:t>with</w:t>
      </w:r>
      <w:proofErr w:type="spellEnd"/>
      <w:r>
        <w:t xml:space="preserve"> </w:t>
      </w:r>
      <w:proofErr w:type="spellStart"/>
      <w:r>
        <w:t>burnout</w:t>
      </w:r>
      <w:proofErr w:type="spellEnd"/>
      <w:r>
        <w:t xml:space="preserve">. This </w:t>
      </w:r>
      <w:proofErr w:type="spellStart"/>
      <w:r>
        <w:t>creates</w:t>
      </w:r>
      <w:proofErr w:type="spellEnd"/>
      <w:r>
        <w:t xml:space="preserve"> </w:t>
      </w:r>
      <w:proofErr w:type="spellStart"/>
      <w:r>
        <w:t>conceptual</w:t>
      </w:r>
      <w:proofErr w:type="spellEnd"/>
      <w:r>
        <w:t xml:space="preserve"> </w:t>
      </w:r>
      <w:proofErr w:type="spellStart"/>
      <w:r>
        <w:t>ambiguity</w:t>
      </w:r>
      <w:proofErr w:type="spellEnd"/>
      <w:r>
        <w:t xml:space="preserve">. </w:t>
      </w:r>
      <w:proofErr w:type="spellStart"/>
      <w:r>
        <w:t>Please</w:t>
      </w:r>
      <w:proofErr w:type="spellEnd"/>
      <w:r>
        <w:t xml:space="preserve"> </w:t>
      </w:r>
      <w:proofErr w:type="spellStart"/>
      <w:r>
        <w:t>clarify</w:t>
      </w:r>
      <w:proofErr w:type="spellEnd"/>
      <w:r>
        <w:t xml:space="preserve"> to make it </w:t>
      </w:r>
      <w:proofErr w:type="spellStart"/>
      <w:r>
        <w:t>clear</w:t>
      </w:r>
      <w:proofErr w:type="spellEnd"/>
    </w:p>
    <w:p w14:paraId="59E0344E" w14:textId="77777777" w:rsidR="00B46E4E" w:rsidRDefault="00B46E4E" w:rsidP="00A43053">
      <w:pPr>
        <w:pStyle w:val="CommentText"/>
      </w:pPr>
    </w:p>
    <w:p w14:paraId="225A54EA" w14:textId="77777777" w:rsidR="00B46E4E" w:rsidRDefault="00B46E4E" w:rsidP="00B46E4E">
      <w:pPr>
        <w:pStyle w:val="CommentText"/>
      </w:pPr>
      <w:proofErr w:type="spellStart"/>
      <w:r>
        <w:t>Conduct</w:t>
      </w:r>
      <w:proofErr w:type="spellEnd"/>
      <w:r>
        <w:t xml:space="preserve"> a </w:t>
      </w:r>
      <w:proofErr w:type="spellStart"/>
      <w:r>
        <w:t>professional</w:t>
      </w:r>
      <w:proofErr w:type="spellEnd"/>
      <w:r>
        <w:t xml:space="preserve"> </w:t>
      </w:r>
      <w:proofErr w:type="spellStart"/>
      <w:r>
        <w:t>language</w:t>
      </w:r>
      <w:proofErr w:type="spellEnd"/>
      <w:r>
        <w:t xml:space="preserve"> </w:t>
      </w:r>
      <w:proofErr w:type="spellStart"/>
      <w:r>
        <w:t>edit</w:t>
      </w:r>
      <w:proofErr w:type="spellEnd"/>
      <w:r>
        <w:t xml:space="preserve"> </w:t>
      </w:r>
      <w:proofErr w:type="spellStart"/>
      <w:r>
        <w:t>before</w:t>
      </w:r>
      <w:proofErr w:type="spellEnd"/>
      <w:r>
        <w:t xml:space="preserve"> </w:t>
      </w:r>
      <w:proofErr w:type="spellStart"/>
      <w:r>
        <w:t>submission</w:t>
      </w:r>
      <w:proofErr w:type="spellEnd"/>
      <w:r>
        <w:t xml:space="preserve">. </w:t>
      </w:r>
      <w:proofErr w:type="spellStart"/>
      <w:r>
        <w:t>Standardize</w:t>
      </w:r>
      <w:proofErr w:type="spellEnd"/>
      <w:r>
        <w:t xml:space="preserve"> </w:t>
      </w:r>
      <w:proofErr w:type="spellStart"/>
      <w:r>
        <w:t>terminology</w:t>
      </w:r>
      <w:proofErr w:type="spellEnd"/>
      <w:r>
        <w:t xml:space="preserve"> (e.g., </w:t>
      </w:r>
      <w:proofErr w:type="spellStart"/>
      <w:r>
        <w:t>healthcare</w:t>
      </w:r>
      <w:proofErr w:type="spellEnd"/>
      <w:r>
        <w:t xml:space="preserve"> </w:t>
      </w:r>
      <w:proofErr w:type="spellStart"/>
      <w:r>
        <w:t>providers</w:t>
      </w:r>
      <w:proofErr w:type="spellEnd"/>
      <w:r>
        <w:t xml:space="preserve">, </w:t>
      </w:r>
      <w:proofErr w:type="spellStart"/>
      <w:r>
        <w:t>compassion</w:t>
      </w:r>
      <w:proofErr w:type="spellEnd"/>
      <w:r>
        <w:t xml:space="preserve"> </w:t>
      </w:r>
      <w:proofErr w:type="spellStart"/>
      <w:r>
        <w:t>fatigue</w:t>
      </w:r>
      <w:proofErr w:type="spellEnd"/>
      <w:r>
        <w:t xml:space="preserve">). Ensure all </w:t>
      </w:r>
      <w:proofErr w:type="spellStart"/>
      <w:r>
        <w:t>figures</w:t>
      </w:r>
      <w:proofErr w:type="spellEnd"/>
      <w:r>
        <w:t xml:space="preserve"> and </w:t>
      </w:r>
      <w:proofErr w:type="spellStart"/>
      <w:r>
        <w:t>tables</w:t>
      </w:r>
      <w:proofErr w:type="spellEnd"/>
      <w:r>
        <w:t xml:space="preserve"> </w:t>
      </w:r>
      <w:proofErr w:type="spellStart"/>
      <w:r>
        <w:t>are</w:t>
      </w:r>
      <w:proofErr w:type="spellEnd"/>
      <w:r>
        <w:t xml:space="preserve"> </w:t>
      </w:r>
      <w:proofErr w:type="spellStart"/>
      <w:r>
        <w:t>properly</w:t>
      </w:r>
      <w:proofErr w:type="spellEnd"/>
      <w:r>
        <w:t xml:space="preserve"> </w:t>
      </w:r>
      <w:proofErr w:type="spellStart"/>
      <w:r>
        <w:t>titled</w:t>
      </w:r>
      <w:proofErr w:type="spellEnd"/>
      <w:r>
        <w:t xml:space="preserve"> and </w:t>
      </w:r>
      <w:proofErr w:type="spellStart"/>
      <w:r>
        <w:t>referenced</w:t>
      </w:r>
      <w:proofErr w:type="spellEnd"/>
      <w:r>
        <w:t>.</w:t>
      </w:r>
    </w:p>
    <w:p w14:paraId="6BC5DD93" w14:textId="77777777" w:rsidR="00E54799" w:rsidRDefault="00E54799" w:rsidP="00B46E4E">
      <w:pPr>
        <w:pStyle w:val="CommentText"/>
      </w:pPr>
    </w:p>
    <w:p w14:paraId="05976F03" w14:textId="77777777" w:rsidR="00E54799" w:rsidRPr="00E54799" w:rsidRDefault="00E54799" w:rsidP="00E54799">
      <w:proofErr w:type="spellStart"/>
      <w:r>
        <w:t>Avoid</w:t>
      </w:r>
      <w:proofErr w:type="spellEnd"/>
      <w:r>
        <w:t xml:space="preserve"> </w:t>
      </w:r>
      <w:proofErr w:type="spellStart"/>
      <w:r>
        <w:t>use</w:t>
      </w:r>
      <w:proofErr w:type="spellEnd"/>
      <w:r>
        <w:t xml:space="preserve"> </w:t>
      </w:r>
      <w:proofErr w:type="spellStart"/>
      <w:r>
        <w:t>informal</w:t>
      </w:r>
      <w:proofErr w:type="spellEnd"/>
      <w:r>
        <w:t xml:space="preserve"> language such as </w:t>
      </w:r>
      <w:r w:rsidRPr="00E54799">
        <w:t>bread and butter of the profession</w:t>
      </w:r>
    </w:p>
    <w:p w14:paraId="309F4154" w14:textId="029C0E4F" w:rsidR="00E54799" w:rsidRPr="00E54799" w:rsidRDefault="00E54799" w:rsidP="00B46E4E">
      <w:pPr>
        <w:pStyle w:val="CommentText"/>
        <w:rPr>
          <w:lang w:val="en-US"/>
        </w:rPr>
      </w:pPr>
    </w:p>
  </w:comment>
  <w:comment w:id="1" w:author="Microsoft Office User" w:date="2025-12-18T10:05:00Z" w:initials="MOU">
    <w:p w14:paraId="4D586889" w14:textId="25542B41" w:rsidR="00C1031F" w:rsidRDefault="00C1031F" w:rsidP="00C1031F">
      <w:r>
        <w:rPr>
          <w:rStyle w:val="CommentReference"/>
        </w:rPr>
        <w:annotationRef/>
      </w:r>
      <w:r w:rsidR="00FD6365">
        <w:t xml:space="preserve">Too many words: over 300 words. Your </w:t>
      </w:r>
      <w:r w:rsidRPr="00C1031F">
        <w:t xml:space="preserve">abstract reads more like an introduction and a results section combined. Most publications </w:t>
      </w:r>
      <w:r>
        <w:t>require</w:t>
      </w:r>
      <w:r w:rsidRPr="00C1031F">
        <w:t xml:space="preserve"> 150-250 words written in a formal, clear academic language.</w:t>
      </w:r>
    </w:p>
    <w:p w14:paraId="6A1D089F" w14:textId="76E0A5DB" w:rsidR="00FD6365" w:rsidRDefault="00FD6365" w:rsidP="00C1031F"/>
    <w:p w14:paraId="7C60CFAB" w14:textId="290C1EA0" w:rsidR="00C1031F" w:rsidRPr="00C1031F" w:rsidRDefault="00FD6365" w:rsidP="00FD6365">
      <w:r>
        <w:t>Including so many percentages in the abstract makes it complex and difficult to understand. Abstracts should only present key findings, not exhaustive numbers.</w:t>
      </w:r>
    </w:p>
  </w:comment>
  <w:comment w:id="2" w:author="Microsoft Office User" w:date="2025-12-17T17:36:00Z" w:initials="MOU">
    <w:p w14:paraId="52666082" w14:textId="0A68706B" w:rsidR="00347117" w:rsidRDefault="00347117">
      <w:pPr>
        <w:pStyle w:val="CommentText"/>
      </w:pPr>
      <w:r>
        <w:rPr>
          <w:rStyle w:val="CommentReference"/>
        </w:rPr>
        <w:annotationRef/>
      </w:r>
      <w:bookmarkStart w:id="3" w:name="_GoBack"/>
      <w:r w:rsidRPr="00347117">
        <w:t xml:space="preserve">How </w:t>
      </w:r>
      <w:proofErr w:type="spellStart"/>
      <w:r w:rsidRPr="00347117">
        <w:t>was</w:t>
      </w:r>
      <w:proofErr w:type="spellEnd"/>
      <w:r w:rsidRPr="00347117">
        <w:t xml:space="preserve"> </w:t>
      </w:r>
      <w:proofErr w:type="spellStart"/>
      <w:r w:rsidRPr="00347117">
        <w:t>informed</w:t>
      </w:r>
      <w:proofErr w:type="spellEnd"/>
      <w:r w:rsidRPr="00347117">
        <w:t xml:space="preserve"> </w:t>
      </w:r>
      <w:proofErr w:type="spellStart"/>
      <w:r w:rsidRPr="00347117">
        <w:t>consent</w:t>
      </w:r>
      <w:proofErr w:type="spellEnd"/>
      <w:r w:rsidRPr="00347117">
        <w:t xml:space="preserve"> </w:t>
      </w:r>
      <w:proofErr w:type="spellStart"/>
      <w:r w:rsidRPr="00347117">
        <w:t>obtained</w:t>
      </w:r>
      <w:proofErr w:type="spellEnd"/>
      <w:r w:rsidRPr="00347117">
        <w:t xml:space="preserve"> for </w:t>
      </w:r>
      <w:proofErr w:type="spellStart"/>
      <w:r w:rsidRPr="00347117">
        <w:t>the</w:t>
      </w:r>
      <w:proofErr w:type="spellEnd"/>
      <w:r w:rsidRPr="00347117">
        <w:t xml:space="preserve"> online </w:t>
      </w:r>
      <w:proofErr w:type="spellStart"/>
      <w:r w:rsidRPr="00347117">
        <w:t>questionnaire</w:t>
      </w:r>
      <w:proofErr w:type="spellEnd"/>
      <w:r w:rsidRPr="00347117">
        <w:t>?</w:t>
      </w:r>
      <w:bookmarkEnd w:id="3"/>
    </w:p>
  </w:comment>
  <w:comment w:id="4" w:author="Microsoft Office User" w:date="2025-12-17T16:56:00Z" w:initials="MOU">
    <w:p w14:paraId="28F38045" w14:textId="60260A1E" w:rsidR="004B3401" w:rsidRPr="00173BCE" w:rsidRDefault="004B3401" w:rsidP="00071422">
      <w:pPr>
        <w:spacing w:before="100" w:beforeAutospacing="1"/>
        <w:rPr>
          <w:color w:val="1F1F1F"/>
        </w:rPr>
      </w:pPr>
      <w:r>
        <w:rPr>
          <w:rStyle w:val="CommentReference"/>
        </w:rPr>
        <w:annotationRef/>
      </w:r>
      <w:r>
        <w:rPr>
          <w:color w:val="1F1F1F"/>
          <w:bdr w:val="none" w:sz="0" w:space="0" w:color="auto" w:frame="1"/>
        </w:rPr>
        <w:t xml:space="preserve">In your </w:t>
      </w:r>
      <w:r w:rsidRPr="00173BCE">
        <w:rPr>
          <w:color w:val="1F1F1F"/>
          <w:bdr w:val="none" w:sz="0" w:space="0" w:color="auto" w:frame="1"/>
        </w:rPr>
        <w:t>abstract</w:t>
      </w:r>
      <w:r>
        <w:rPr>
          <w:color w:val="1F1F1F"/>
          <w:bdr w:val="none" w:sz="0" w:space="0" w:color="auto" w:frame="1"/>
        </w:rPr>
        <w:t xml:space="preserve">, you mention </w:t>
      </w:r>
      <w:r w:rsidRPr="00173BCE">
        <w:rPr>
          <w:color w:val="1F1F1F"/>
          <w:bdr w:val="none" w:sz="0" w:space="0" w:color="auto" w:frame="1"/>
        </w:rPr>
        <w:t xml:space="preserve">232 respondents, </w:t>
      </w:r>
      <w:r>
        <w:rPr>
          <w:color w:val="1F1F1F"/>
          <w:bdr w:val="none" w:sz="0" w:space="0" w:color="auto" w:frame="1"/>
        </w:rPr>
        <w:t>but</w:t>
      </w:r>
      <w:r w:rsidRPr="00173BCE">
        <w:rPr>
          <w:color w:val="1F1F1F"/>
          <w:bdr w:val="none" w:sz="0" w:space="0" w:color="auto" w:frame="1"/>
        </w:rPr>
        <w:t xml:space="preserve"> the Methodology section (3.4) calculates a target of 230 and then states "hence the sample size used was 230". </w:t>
      </w:r>
      <w:r>
        <w:rPr>
          <w:b/>
          <w:bCs/>
          <w:color w:val="1F1F1F"/>
          <w:bdr w:val="none" w:sz="0" w:space="0" w:color="auto" w:frame="1"/>
        </w:rPr>
        <w:t>Please clarify</w:t>
      </w:r>
      <w:r w:rsidRPr="00173BCE">
        <w:rPr>
          <w:b/>
          <w:bCs/>
          <w:color w:val="1F1F1F"/>
          <w:bdr w:val="none" w:sz="0" w:space="0" w:color="auto" w:frame="1"/>
        </w:rPr>
        <w:t>:</w:t>
      </w:r>
      <w:r w:rsidRPr="00173BCE">
        <w:rPr>
          <w:color w:val="1F1F1F"/>
          <w:bdr w:val="none" w:sz="0" w:space="0" w:color="auto" w:frame="1"/>
        </w:rPr>
        <w:t xml:space="preserve"> Which is the final </w:t>
      </w:r>
      <w:r>
        <w:rPr>
          <w:color w:val="1F1F1F"/>
          <w:bdr w:val="none" w:sz="0" w:space="0" w:color="auto" w:frame="1"/>
        </w:rPr>
        <w:t>“N”</w:t>
      </w:r>
      <w:r w:rsidRPr="00173BCE">
        <w:rPr>
          <w:color w:val="1F1F1F"/>
          <w:bdr w:val="none" w:sz="0" w:space="0" w:color="auto" w:frame="1"/>
        </w:rPr>
        <w:t xml:space="preserve"> used for the calculations in the results?</w:t>
      </w:r>
    </w:p>
    <w:p w14:paraId="5DA746B5" w14:textId="755069B0" w:rsidR="004B3401" w:rsidRPr="004B3401" w:rsidRDefault="004B3401">
      <w:pPr>
        <w:pStyle w:val="CommentText"/>
        <w:rPr>
          <w:lang w:val="en-US"/>
        </w:rPr>
      </w:pPr>
    </w:p>
  </w:comment>
  <w:comment w:id="5" w:author="Microsoft Office User" w:date="2025-12-17T17:32:00Z" w:initials="MOU">
    <w:p w14:paraId="195FA3FD" w14:textId="77777777" w:rsidR="00F37CC9" w:rsidRDefault="00F37CC9">
      <w:pPr>
        <w:pStyle w:val="CommentText"/>
      </w:pPr>
      <w:r>
        <w:rPr>
          <w:rStyle w:val="CommentReference"/>
        </w:rPr>
        <w:annotationRef/>
      </w:r>
      <w:proofErr w:type="spellStart"/>
      <w:r w:rsidRPr="00F37CC9">
        <w:t>Only</w:t>
      </w:r>
      <w:proofErr w:type="spellEnd"/>
      <w:r w:rsidRPr="00F37CC9">
        <w:t xml:space="preserve"> 6 </w:t>
      </w:r>
      <w:proofErr w:type="spellStart"/>
      <w:r w:rsidRPr="00F37CC9">
        <w:t>departments</w:t>
      </w:r>
      <w:proofErr w:type="spellEnd"/>
      <w:r w:rsidRPr="00F37CC9">
        <w:t xml:space="preserve"> </w:t>
      </w:r>
      <w:proofErr w:type="spellStart"/>
      <w:r w:rsidRPr="00F37CC9">
        <w:t>participated</w:t>
      </w:r>
      <w:proofErr w:type="spellEnd"/>
      <w:r w:rsidRPr="00F37CC9">
        <w:t xml:space="preserve">, </w:t>
      </w:r>
      <w:proofErr w:type="spellStart"/>
      <w:r w:rsidRPr="00F37CC9">
        <w:t>yet</w:t>
      </w:r>
      <w:proofErr w:type="spellEnd"/>
      <w:r w:rsidRPr="00F37CC9">
        <w:t xml:space="preserve"> </w:t>
      </w:r>
      <w:proofErr w:type="spellStart"/>
      <w:r w:rsidRPr="00F37CC9">
        <w:t>the</w:t>
      </w:r>
      <w:proofErr w:type="spellEnd"/>
      <w:r w:rsidRPr="00F37CC9">
        <w:t xml:space="preserve"> hospital has 11 </w:t>
      </w:r>
      <w:proofErr w:type="spellStart"/>
      <w:r w:rsidRPr="00F37CC9">
        <w:t>departments</w:t>
      </w:r>
      <w:proofErr w:type="spellEnd"/>
      <w:r>
        <w:t xml:space="preserve"> (</w:t>
      </w:r>
      <w:proofErr w:type="spellStart"/>
      <w:r>
        <w:t>Section</w:t>
      </w:r>
      <w:proofErr w:type="spellEnd"/>
      <w:r>
        <w:t xml:space="preserve"> 3.2)</w:t>
      </w:r>
      <w:r w:rsidRPr="00F37CC9">
        <w:t xml:space="preserve">. How </w:t>
      </w:r>
      <w:proofErr w:type="spellStart"/>
      <w:r w:rsidRPr="00F37CC9">
        <w:t>might</w:t>
      </w:r>
      <w:proofErr w:type="spellEnd"/>
      <w:r w:rsidRPr="00F37CC9">
        <w:t xml:space="preserve"> </w:t>
      </w:r>
      <w:proofErr w:type="spellStart"/>
      <w:r w:rsidRPr="00F37CC9">
        <w:t>this</w:t>
      </w:r>
      <w:proofErr w:type="spellEnd"/>
      <w:r w:rsidRPr="00F37CC9">
        <w:t xml:space="preserve"> </w:t>
      </w:r>
      <w:proofErr w:type="spellStart"/>
      <w:r w:rsidRPr="00F37CC9">
        <w:t>affect</w:t>
      </w:r>
      <w:proofErr w:type="spellEnd"/>
      <w:r w:rsidRPr="00F37CC9">
        <w:t xml:space="preserve"> </w:t>
      </w:r>
      <w:proofErr w:type="spellStart"/>
      <w:r w:rsidRPr="00F37CC9">
        <w:t>generalizability</w:t>
      </w:r>
      <w:proofErr w:type="spellEnd"/>
      <w:r w:rsidRPr="00F37CC9">
        <w:t>?</w:t>
      </w:r>
    </w:p>
    <w:p w14:paraId="26C44E69" w14:textId="77777777" w:rsidR="00F37CC9" w:rsidRDefault="00F37CC9">
      <w:pPr>
        <w:pStyle w:val="CommentText"/>
      </w:pPr>
    </w:p>
    <w:p w14:paraId="6193BCFE" w14:textId="77777777" w:rsidR="00F37CC9" w:rsidRDefault="00F37CC9">
      <w:pPr>
        <w:pStyle w:val="CommentText"/>
      </w:pPr>
      <w:proofErr w:type="spellStart"/>
      <w:r w:rsidRPr="00F37CC9">
        <w:t>Were</w:t>
      </w:r>
      <w:proofErr w:type="spellEnd"/>
      <w:r w:rsidRPr="00F37CC9">
        <w:t xml:space="preserve"> </w:t>
      </w:r>
      <w:proofErr w:type="spellStart"/>
      <w:r w:rsidRPr="00F37CC9">
        <w:t>response</w:t>
      </w:r>
      <w:proofErr w:type="spellEnd"/>
      <w:r w:rsidRPr="00F37CC9">
        <w:t xml:space="preserve"> rates </w:t>
      </w:r>
      <w:proofErr w:type="spellStart"/>
      <w:r w:rsidRPr="00F37CC9">
        <w:t>similar</w:t>
      </w:r>
      <w:proofErr w:type="spellEnd"/>
      <w:r w:rsidRPr="00F37CC9">
        <w:t xml:space="preserve"> </w:t>
      </w:r>
      <w:proofErr w:type="spellStart"/>
      <w:r w:rsidRPr="00F37CC9">
        <w:t>across</w:t>
      </w:r>
      <w:proofErr w:type="spellEnd"/>
      <w:r w:rsidRPr="00F37CC9">
        <w:t xml:space="preserve"> </w:t>
      </w:r>
      <w:proofErr w:type="spellStart"/>
      <w:r w:rsidRPr="00F37CC9">
        <w:t>doctors</w:t>
      </w:r>
      <w:proofErr w:type="spellEnd"/>
      <w:r w:rsidRPr="00F37CC9">
        <w:t xml:space="preserve"> and </w:t>
      </w:r>
      <w:proofErr w:type="spellStart"/>
      <w:r w:rsidRPr="00F37CC9">
        <w:t>nurses</w:t>
      </w:r>
      <w:proofErr w:type="spellEnd"/>
      <w:r w:rsidRPr="00F37CC9">
        <w:t xml:space="preserve">, or </w:t>
      </w:r>
      <w:proofErr w:type="spellStart"/>
      <w:r w:rsidRPr="00F37CC9">
        <w:t>could</w:t>
      </w:r>
      <w:proofErr w:type="spellEnd"/>
      <w:r w:rsidRPr="00F37CC9">
        <w:t xml:space="preserve"> </w:t>
      </w:r>
      <w:proofErr w:type="spellStart"/>
      <w:r w:rsidRPr="00F37CC9">
        <w:t>profession-based</w:t>
      </w:r>
      <w:proofErr w:type="spellEnd"/>
      <w:r w:rsidRPr="00F37CC9">
        <w:t xml:space="preserve"> </w:t>
      </w:r>
      <w:proofErr w:type="spellStart"/>
      <w:r w:rsidRPr="00F37CC9">
        <w:t>response</w:t>
      </w:r>
      <w:proofErr w:type="spellEnd"/>
      <w:r w:rsidRPr="00F37CC9">
        <w:t xml:space="preserve"> bias </w:t>
      </w:r>
      <w:proofErr w:type="spellStart"/>
      <w:r w:rsidRPr="00F37CC9">
        <w:t>exist</w:t>
      </w:r>
      <w:proofErr w:type="spellEnd"/>
      <w:r w:rsidRPr="00F37CC9">
        <w:t>?</w:t>
      </w:r>
    </w:p>
    <w:p w14:paraId="02A2F3D6" w14:textId="77777777" w:rsidR="00F37CC9" w:rsidRDefault="00F37CC9">
      <w:pPr>
        <w:pStyle w:val="CommentText"/>
      </w:pPr>
    </w:p>
    <w:p w14:paraId="5CC2C749" w14:textId="48F7B429" w:rsidR="00F37CC9" w:rsidRDefault="00F37CC9">
      <w:pPr>
        <w:pStyle w:val="CommentText"/>
      </w:pPr>
      <w:proofErr w:type="spellStart"/>
      <w:r w:rsidRPr="00F37CC9">
        <w:t>Were</w:t>
      </w:r>
      <w:proofErr w:type="spellEnd"/>
      <w:r w:rsidRPr="00F37CC9">
        <w:t xml:space="preserve"> </w:t>
      </w:r>
      <w:proofErr w:type="spellStart"/>
      <w:r w:rsidRPr="00F37CC9">
        <w:t>interns</w:t>
      </w:r>
      <w:proofErr w:type="spellEnd"/>
      <w:r w:rsidRPr="00F37CC9">
        <w:t xml:space="preserve">, junior </w:t>
      </w:r>
      <w:proofErr w:type="spellStart"/>
      <w:r w:rsidRPr="00F37CC9">
        <w:t>doctors</w:t>
      </w:r>
      <w:proofErr w:type="spellEnd"/>
      <w:r w:rsidRPr="00F37CC9">
        <w:t xml:space="preserve">, and </w:t>
      </w:r>
      <w:proofErr w:type="spellStart"/>
      <w:r w:rsidRPr="00F37CC9">
        <w:t>consultants</w:t>
      </w:r>
      <w:proofErr w:type="spellEnd"/>
      <w:r w:rsidRPr="00F37CC9">
        <w:t xml:space="preserve"> </w:t>
      </w:r>
      <w:proofErr w:type="spellStart"/>
      <w:r w:rsidRPr="00F37CC9">
        <w:t>analyzed</w:t>
      </w:r>
      <w:proofErr w:type="spellEnd"/>
      <w:r w:rsidRPr="00F37CC9">
        <w:t xml:space="preserve"> </w:t>
      </w:r>
      <w:proofErr w:type="spellStart"/>
      <w:r w:rsidRPr="00F37CC9">
        <w:t>separately</w:t>
      </w:r>
      <w:proofErr w:type="spellEnd"/>
      <w:r w:rsidRPr="00F37CC9">
        <w:t xml:space="preserve"> in </w:t>
      </w:r>
      <w:proofErr w:type="spellStart"/>
      <w:r w:rsidRPr="00F37CC9">
        <w:t>relation</w:t>
      </w:r>
      <w:proofErr w:type="spellEnd"/>
      <w:r w:rsidRPr="00F37CC9">
        <w:t xml:space="preserve"> to </w:t>
      </w:r>
      <w:proofErr w:type="spellStart"/>
      <w:r w:rsidRPr="00F37CC9">
        <w:t>compassion</w:t>
      </w:r>
      <w:proofErr w:type="spellEnd"/>
      <w:r w:rsidRPr="00F37CC9">
        <w:t xml:space="preserve"> </w:t>
      </w:r>
      <w:proofErr w:type="spellStart"/>
      <w:r w:rsidRPr="00F37CC9">
        <w:t>fatigue</w:t>
      </w:r>
      <w:proofErr w:type="spellEnd"/>
      <w:r w:rsidRPr="00F37CC9">
        <w:t xml:space="preserve"> </w:t>
      </w:r>
      <w:proofErr w:type="spellStart"/>
      <w:r w:rsidRPr="00F37CC9">
        <w:t>outcomes</w:t>
      </w:r>
      <w:proofErr w:type="spellEnd"/>
      <w:r w:rsidRPr="00F37CC9">
        <w:t>?</w:t>
      </w:r>
    </w:p>
  </w:comment>
  <w:comment w:id="6" w:author="Microsoft Office User" w:date="2025-12-17T16:36:00Z" w:initials="MOU">
    <w:p w14:paraId="3E85EE06" w14:textId="6AF7630D" w:rsidR="000667CA" w:rsidRDefault="000667CA">
      <w:pPr>
        <w:pStyle w:val="CommentText"/>
      </w:pPr>
      <w:r>
        <w:rPr>
          <w:rStyle w:val="CommentReference"/>
        </w:rPr>
        <w:annotationRef/>
      </w:r>
      <w:proofErr w:type="spellStart"/>
      <w:r w:rsidR="00DF4C25">
        <w:t>But</w:t>
      </w:r>
      <w:proofErr w:type="spellEnd"/>
      <w:r>
        <w:t xml:space="preserve"> </w:t>
      </w:r>
      <w:proofErr w:type="spellStart"/>
      <w:r>
        <w:t>s</w:t>
      </w:r>
      <w:r w:rsidRPr="000667CA">
        <w:t>ection</w:t>
      </w:r>
      <w:proofErr w:type="spellEnd"/>
      <w:r w:rsidRPr="000667CA">
        <w:t xml:space="preserve"> 1.1 </w:t>
      </w:r>
      <w:proofErr w:type="spellStart"/>
      <w:r w:rsidRPr="000667CA">
        <w:t>defines</w:t>
      </w:r>
      <w:proofErr w:type="spellEnd"/>
      <w:r w:rsidRPr="000667CA">
        <w:t xml:space="preserve"> </w:t>
      </w:r>
      <w:proofErr w:type="spellStart"/>
      <w:r w:rsidRPr="000667CA">
        <w:t>burnout</w:t>
      </w:r>
      <w:proofErr w:type="spellEnd"/>
      <w:r w:rsidRPr="000667CA">
        <w:t xml:space="preserve"> as a </w:t>
      </w:r>
      <w:proofErr w:type="spellStart"/>
      <w:r w:rsidRPr="000667CA">
        <w:t>component</w:t>
      </w:r>
      <w:proofErr w:type="spellEnd"/>
      <w:r w:rsidRPr="000667CA">
        <w:t xml:space="preserve"> </w:t>
      </w:r>
      <w:proofErr w:type="spellStart"/>
      <w:r w:rsidRPr="000667CA">
        <w:t>of</w:t>
      </w:r>
      <w:proofErr w:type="spellEnd"/>
      <w:r w:rsidRPr="000667CA">
        <w:t xml:space="preserve"> CF. </w:t>
      </w:r>
      <w:proofErr w:type="spellStart"/>
      <w:r w:rsidRPr="000667CA">
        <w:t>Please</w:t>
      </w:r>
      <w:proofErr w:type="spellEnd"/>
      <w:r w:rsidRPr="000667CA">
        <w:t xml:space="preserve"> </w:t>
      </w:r>
      <w:proofErr w:type="spellStart"/>
      <w:r w:rsidRPr="000667CA">
        <w:t>clarify</w:t>
      </w:r>
      <w:proofErr w:type="spellEnd"/>
      <w:r w:rsidRPr="000667CA">
        <w:t xml:space="preserve">: </w:t>
      </w:r>
      <w:proofErr w:type="spellStart"/>
      <w:r w:rsidRPr="000667CA">
        <w:t>Did</w:t>
      </w:r>
      <w:proofErr w:type="spellEnd"/>
      <w:r w:rsidRPr="000667CA">
        <w:t xml:space="preserve"> </w:t>
      </w:r>
      <w:proofErr w:type="spellStart"/>
      <w:r w:rsidRPr="000667CA">
        <w:t>the</w:t>
      </w:r>
      <w:proofErr w:type="spellEnd"/>
      <w:r w:rsidRPr="000667CA">
        <w:t xml:space="preserve"> </w:t>
      </w:r>
      <w:proofErr w:type="spellStart"/>
      <w:r w:rsidRPr="000667CA">
        <w:t>study</w:t>
      </w:r>
      <w:proofErr w:type="spellEnd"/>
      <w:r w:rsidRPr="000667CA">
        <w:t xml:space="preserve"> </w:t>
      </w:r>
      <w:proofErr w:type="spellStart"/>
      <w:r w:rsidRPr="000667CA">
        <w:t>measure</w:t>
      </w:r>
      <w:proofErr w:type="spellEnd"/>
      <w:r w:rsidRPr="000667CA">
        <w:t xml:space="preserve"> CF as a </w:t>
      </w:r>
      <w:proofErr w:type="spellStart"/>
      <w:r w:rsidRPr="000667CA">
        <w:t>whole</w:t>
      </w:r>
      <w:proofErr w:type="spellEnd"/>
      <w:r w:rsidRPr="000667CA">
        <w:t xml:space="preserve"> (</w:t>
      </w:r>
      <w:proofErr w:type="spellStart"/>
      <w:r w:rsidRPr="000667CA">
        <w:t>ProQOL</w:t>
      </w:r>
      <w:proofErr w:type="spellEnd"/>
      <w:r w:rsidRPr="000667CA">
        <w:t xml:space="preserve"> </w:t>
      </w:r>
      <w:proofErr w:type="spellStart"/>
      <w:r w:rsidRPr="000667CA">
        <w:t>includes</w:t>
      </w:r>
      <w:proofErr w:type="spellEnd"/>
      <w:r w:rsidRPr="000667CA">
        <w:t xml:space="preserve"> </w:t>
      </w:r>
      <w:proofErr w:type="spellStart"/>
      <w:r w:rsidRPr="000667CA">
        <w:t>Secondary</w:t>
      </w:r>
      <w:proofErr w:type="spellEnd"/>
      <w:r w:rsidRPr="000667CA">
        <w:t xml:space="preserve"> </w:t>
      </w:r>
      <w:proofErr w:type="spellStart"/>
      <w:r w:rsidRPr="000667CA">
        <w:t>Traumatic</w:t>
      </w:r>
      <w:proofErr w:type="spellEnd"/>
      <w:r w:rsidRPr="000667CA">
        <w:t xml:space="preserve"> Stress and </w:t>
      </w:r>
      <w:proofErr w:type="spellStart"/>
      <w:r w:rsidRPr="000667CA">
        <w:t>Compassion</w:t>
      </w:r>
      <w:proofErr w:type="spellEnd"/>
      <w:r w:rsidRPr="000667CA">
        <w:t xml:space="preserve"> </w:t>
      </w:r>
      <w:proofErr w:type="spellStart"/>
      <w:r w:rsidRPr="000667CA">
        <w:t>Satisfaction</w:t>
      </w:r>
      <w:proofErr w:type="spellEnd"/>
      <w:r w:rsidRPr="000667CA">
        <w:t xml:space="preserve">), or </w:t>
      </w:r>
      <w:proofErr w:type="spellStart"/>
      <w:r w:rsidRPr="000667CA">
        <w:t>did</w:t>
      </w:r>
      <w:proofErr w:type="spellEnd"/>
      <w:r w:rsidRPr="000667CA">
        <w:t xml:space="preserve"> it </w:t>
      </w:r>
      <w:proofErr w:type="spellStart"/>
      <w:r w:rsidRPr="000667CA">
        <w:t>solely</w:t>
      </w:r>
      <w:proofErr w:type="spellEnd"/>
      <w:r w:rsidRPr="000667CA">
        <w:t xml:space="preserve"> </w:t>
      </w:r>
      <w:proofErr w:type="spellStart"/>
      <w:r w:rsidRPr="000667CA">
        <w:t>use</w:t>
      </w:r>
      <w:proofErr w:type="spellEnd"/>
      <w:r w:rsidRPr="000667CA">
        <w:t xml:space="preserve"> </w:t>
      </w:r>
      <w:proofErr w:type="spellStart"/>
      <w:r w:rsidRPr="000667CA">
        <w:t>the</w:t>
      </w:r>
      <w:proofErr w:type="spellEnd"/>
      <w:r w:rsidRPr="000667CA">
        <w:t xml:space="preserve"> 10-item </w:t>
      </w:r>
      <w:proofErr w:type="spellStart"/>
      <w:r w:rsidRPr="000667CA">
        <w:t>burnout</w:t>
      </w:r>
      <w:proofErr w:type="spellEnd"/>
      <w:r w:rsidRPr="000667CA">
        <w:t xml:space="preserve"> </w:t>
      </w:r>
      <w:proofErr w:type="spellStart"/>
      <w:r w:rsidRPr="000667CA">
        <w:t>subscale</w:t>
      </w:r>
      <w:proofErr w:type="spellEnd"/>
      <w:r w:rsidRPr="000667CA">
        <w:t xml:space="preserve"> as a </w:t>
      </w:r>
      <w:proofErr w:type="spellStart"/>
      <w:r w:rsidRPr="000667CA">
        <w:t>proxy</w:t>
      </w:r>
      <w:proofErr w:type="spellEnd"/>
      <w:r w:rsidRPr="000667CA">
        <w:t xml:space="preserve"> for CF?</w:t>
      </w:r>
    </w:p>
  </w:comment>
  <w:comment w:id="7" w:author="Microsoft Office User" w:date="2025-12-17T17:08:00Z" w:initials="MOU">
    <w:p w14:paraId="3B0E34EF" w14:textId="6E7D5625" w:rsidR="0096017C" w:rsidRDefault="0096017C">
      <w:pPr>
        <w:pStyle w:val="CommentText"/>
      </w:pPr>
      <w:r>
        <w:rPr>
          <w:rStyle w:val="CommentReference"/>
        </w:rPr>
        <w:annotationRef/>
      </w:r>
      <w:proofErr w:type="spellStart"/>
      <w:r w:rsidRPr="00173BCE">
        <w:rPr>
          <w:color w:val="1F1F1F"/>
          <w:bdr w:val="none" w:sz="0" w:space="0" w:color="auto" w:frame="1"/>
        </w:rPr>
        <w:t>Precursors</w:t>
      </w:r>
      <w:proofErr w:type="spellEnd"/>
      <w:r>
        <w:rPr>
          <w:color w:val="1F1F1F"/>
          <w:bdr w:val="none" w:sz="0" w:space="0" w:color="auto" w:frame="1"/>
        </w:rPr>
        <w:t>?</w:t>
      </w:r>
    </w:p>
  </w:comment>
  <w:comment w:id="10" w:author="Microsoft Office User" w:date="2025-12-17T17:41:00Z" w:initials="MOU">
    <w:p w14:paraId="1ED3D5E7" w14:textId="545BF16F" w:rsidR="00A43053" w:rsidRDefault="00A43053" w:rsidP="00A43053">
      <w:pPr>
        <w:pStyle w:val="CommentText"/>
      </w:pPr>
      <w:r>
        <w:rPr>
          <w:rStyle w:val="CommentReference"/>
        </w:rPr>
        <w:annotationRef/>
      </w:r>
      <w:r>
        <w:t xml:space="preserve">•Heavy </w:t>
      </w:r>
      <w:proofErr w:type="spellStart"/>
      <w:r>
        <w:t>reliance</w:t>
      </w:r>
      <w:proofErr w:type="spellEnd"/>
      <w:r>
        <w:t xml:space="preserve"> </w:t>
      </w:r>
      <w:proofErr w:type="spellStart"/>
      <w:r>
        <w:t>on</w:t>
      </w:r>
      <w:proofErr w:type="spellEnd"/>
      <w:r>
        <w:t xml:space="preserve"> </w:t>
      </w:r>
      <w:proofErr w:type="spellStart"/>
      <w:r>
        <w:t>descriptive</w:t>
      </w:r>
      <w:proofErr w:type="spellEnd"/>
      <w:r>
        <w:t xml:space="preserve"> </w:t>
      </w:r>
      <w:proofErr w:type="spellStart"/>
      <w:r>
        <w:t>statistics</w:t>
      </w:r>
      <w:proofErr w:type="spellEnd"/>
      <w:r>
        <w:t xml:space="preserve"> </w:t>
      </w:r>
      <w:proofErr w:type="spellStart"/>
      <w:r>
        <w:t>conflicts</w:t>
      </w:r>
      <w:proofErr w:type="spellEnd"/>
      <w:r>
        <w:t xml:space="preserve"> </w:t>
      </w:r>
      <w:proofErr w:type="spellStart"/>
      <w:r>
        <w:t>with</w:t>
      </w:r>
      <w:proofErr w:type="spellEnd"/>
      <w:r>
        <w:t xml:space="preserve"> </w:t>
      </w:r>
      <w:proofErr w:type="spellStart"/>
      <w:r>
        <w:t>the</w:t>
      </w:r>
      <w:proofErr w:type="spellEnd"/>
      <w:r>
        <w:t xml:space="preserve"> </w:t>
      </w:r>
      <w:proofErr w:type="spellStart"/>
      <w:r>
        <w:t>claim</w:t>
      </w:r>
      <w:proofErr w:type="spellEnd"/>
      <w:r>
        <w:t xml:space="preserve"> </w:t>
      </w:r>
      <w:proofErr w:type="spellStart"/>
      <w:r>
        <w:t>of</w:t>
      </w:r>
      <w:proofErr w:type="spellEnd"/>
      <w:r>
        <w:t xml:space="preserve"> a </w:t>
      </w:r>
      <w:proofErr w:type="spellStart"/>
      <w:r>
        <w:t>qualitative</w:t>
      </w:r>
      <w:proofErr w:type="spellEnd"/>
      <w:r>
        <w:t xml:space="preserve"> design.</w:t>
      </w:r>
    </w:p>
    <w:p w14:paraId="3FC1BEE8" w14:textId="664A14C6" w:rsidR="00A43053" w:rsidRDefault="00A43053" w:rsidP="00A43053">
      <w:pPr>
        <w:pStyle w:val="CommentText"/>
      </w:pPr>
      <w:r>
        <w:t xml:space="preserve">•Microsoft Excel is not ideal for </w:t>
      </w:r>
      <w:proofErr w:type="spellStart"/>
      <w:r>
        <w:t>qualitative</w:t>
      </w:r>
      <w:proofErr w:type="spellEnd"/>
      <w:r>
        <w:t xml:space="preserve"> </w:t>
      </w:r>
      <w:proofErr w:type="spellStart"/>
      <w:r>
        <w:t>thematic</w:t>
      </w:r>
      <w:proofErr w:type="spellEnd"/>
      <w:r>
        <w:t xml:space="preserve"> </w:t>
      </w:r>
      <w:proofErr w:type="spellStart"/>
      <w:r>
        <w:t>analysis</w:t>
      </w:r>
      <w:proofErr w:type="spellEnd"/>
      <w:r>
        <w:t xml:space="preserve">; </w:t>
      </w:r>
      <w:proofErr w:type="spellStart"/>
      <w:r>
        <w:t>this</w:t>
      </w:r>
      <w:proofErr w:type="spellEnd"/>
      <w:r>
        <w:t xml:space="preserve"> </w:t>
      </w:r>
      <w:proofErr w:type="spellStart"/>
      <w:r>
        <w:t>weakens</w:t>
      </w:r>
      <w:proofErr w:type="spellEnd"/>
      <w:r>
        <w:t xml:space="preserve"> </w:t>
      </w:r>
      <w:proofErr w:type="spellStart"/>
      <w:r>
        <w:t>methodological</w:t>
      </w:r>
      <w:proofErr w:type="spellEnd"/>
      <w:r>
        <w:t xml:space="preserve"> </w:t>
      </w:r>
      <w:proofErr w:type="spellStart"/>
      <w:r>
        <w:t>rigor</w:t>
      </w:r>
      <w:proofErr w:type="spellEnd"/>
      <w:r>
        <w:t>.</w:t>
      </w:r>
    </w:p>
    <w:p w14:paraId="332AC9D1" w14:textId="430BEDE2" w:rsidR="00A43053" w:rsidRDefault="00A43053" w:rsidP="00A43053">
      <w:pPr>
        <w:pStyle w:val="CommentText"/>
      </w:pPr>
      <w:r>
        <w:t xml:space="preserve">•The </w:t>
      </w:r>
      <w:proofErr w:type="spellStart"/>
      <w:r>
        <w:t>paper</w:t>
      </w:r>
      <w:proofErr w:type="spellEnd"/>
      <w:r>
        <w:t xml:space="preserve"> </w:t>
      </w:r>
      <w:proofErr w:type="spellStart"/>
      <w:r>
        <w:t>lacks</w:t>
      </w:r>
      <w:proofErr w:type="spellEnd"/>
      <w:r>
        <w:t xml:space="preserve"> a </w:t>
      </w:r>
      <w:proofErr w:type="spellStart"/>
      <w:r>
        <w:t>limitations</w:t>
      </w:r>
      <w:proofErr w:type="spellEnd"/>
      <w:r>
        <w:t xml:space="preserve"> </w:t>
      </w:r>
      <w:proofErr w:type="spellStart"/>
      <w:r>
        <w:t>section</w:t>
      </w:r>
      <w:proofErr w:type="spellEnd"/>
      <w:r>
        <w:t xml:space="preserve">, </w:t>
      </w:r>
      <w:proofErr w:type="spellStart"/>
      <w:r>
        <w:t>which</w:t>
      </w:r>
      <w:proofErr w:type="spellEnd"/>
      <w:r>
        <w:t xml:space="preserve"> is </w:t>
      </w:r>
      <w:proofErr w:type="spellStart"/>
      <w:r>
        <w:t>critical</w:t>
      </w:r>
      <w:proofErr w:type="spellEnd"/>
      <w:r>
        <w:t xml:space="preserve"> given sampling and design </w:t>
      </w:r>
      <w:proofErr w:type="spellStart"/>
      <w:r>
        <w:t>constraints</w:t>
      </w:r>
      <w:proofErr w:type="spellEnd"/>
      <w:r>
        <w:t>.</w:t>
      </w:r>
    </w:p>
  </w:comment>
  <w:comment w:id="11" w:author="Microsoft Office User" w:date="2025-12-17T17:26:00Z" w:initials="MOU">
    <w:p w14:paraId="0319F26F" w14:textId="7C20B315" w:rsidR="00F37CC9" w:rsidRDefault="00F37CC9">
      <w:pPr>
        <w:pStyle w:val="CommentText"/>
      </w:pPr>
      <w:r>
        <w:rPr>
          <w:rStyle w:val="CommentReference"/>
        </w:rPr>
        <w:annotationRef/>
      </w:r>
      <w:proofErr w:type="spellStart"/>
      <w:r w:rsidRPr="00F37CC9">
        <w:t>Why</w:t>
      </w:r>
      <w:proofErr w:type="spellEnd"/>
      <w:r w:rsidRPr="00F37CC9">
        <w:t xml:space="preserve"> </w:t>
      </w:r>
      <w:proofErr w:type="spellStart"/>
      <w:r w:rsidRPr="00F37CC9">
        <w:t>was</w:t>
      </w:r>
      <w:proofErr w:type="spellEnd"/>
      <w:r w:rsidRPr="00F37CC9">
        <w:t xml:space="preserve"> </w:t>
      </w:r>
      <w:proofErr w:type="spellStart"/>
      <w:r w:rsidRPr="00F37CC9">
        <w:t>Slovin’s</w:t>
      </w:r>
      <w:proofErr w:type="spellEnd"/>
      <w:r w:rsidRPr="00F37CC9">
        <w:t xml:space="preserve"> </w:t>
      </w:r>
      <w:proofErr w:type="spellStart"/>
      <w:r w:rsidRPr="00F37CC9">
        <w:t>formula</w:t>
      </w:r>
      <w:proofErr w:type="spellEnd"/>
      <w:r w:rsidRPr="00F37CC9">
        <w:t xml:space="preserve"> used for </w:t>
      </w:r>
      <w:proofErr w:type="gramStart"/>
      <w:r w:rsidRPr="00F37CC9">
        <w:t>sample</w:t>
      </w:r>
      <w:proofErr w:type="gramEnd"/>
      <w:r w:rsidRPr="00F37CC9">
        <w:t xml:space="preserve"> </w:t>
      </w:r>
      <w:proofErr w:type="spellStart"/>
      <w:r w:rsidRPr="00F37CC9">
        <w:t>size</w:t>
      </w:r>
      <w:proofErr w:type="spellEnd"/>
      <w:r w:rsidRPr="00F37CC9">
        <w:t xml:space="preserve"> </w:t>
      </w:r>
      <w:proofErr w:type="spellStart"/>
      <w:r w:rsidRPr="00F37CC9">
        <w:t>calculation</w:t>
      </w:r>
      <w:proofErr w:type="spellEnd"/>
      <w:r w:rsidRPr="00F37CC9">
        <w:t xml:space="preserve"> in a </w:t>
      </w:r>
      <w:proofErr w:type="spellStart"/>
      <w:r w:rsidRPr="00F37CC9">
        <w:t>study</w:t>
      </w:r>
      <w:proofErr w:type="spellEnd"/>
      <w:r w:rsidRPr="00F37CC9">
        <w:t xml:space="preserve"> </w:t>
      </w:r>
      <w:proofErr w:type="spellStart"/>
      <w:r w:rsidRPr="00F37CC9">
        <w:t>described</w:t>
      </w:r>
      <w:proofErr w:type="spellEnd"/>
      <w:r w:rsidRPr="00F37CC9">
        <w:t xml:space="preserve"> as </w:t>
      </w:r>
      <w:proofErr w:type="spellStart"/>
      <w:r w:rsidRPr="00F37CC9">
        <w:t>qualitative</w:t>
      </w:r>
      <w:proofErr w:type="spellEnd"/>
      <w:r w:rsidRPr="00F37CC9">
        <w:t>?</w:t>
      </w:r>
    </w:p>
  </w:comment>
  <w:comment w:id="12" w:author="Microsoft Office User" w:date="2025-12-17T16:58:00Z" w:initials="MOU">
    <w:p w14:paraId="0E5B441A" w14:textId="48BAF5E2" w:rsidR="004B3401" w:rsidRDefault="004B3401">
      <w:pPr>
        <w:pStyle w:val="CommentText"/>
      </w:pPr>
      <w:r>
        <w:rPr>
          <w:rStyle w:val="CommentReference"/>
        </w:rPr>
        <w:annotationRef/>
      </w:r>
      <w:r>
        <w:rPr>
          <w:color w:val="1F1F1F"/>
          <w:bdr w:val="none" w:sz="0" w:space="0" w:color="auto" w:frame="1"/>
        </w:rPr>
        <w:t xml:space="preserve">In </w:t>
      </w:r>
      <w:proofErr w:type="spellStart"/>
      <w:r>
        <w:rPr>
          <w:color w:val="1F1F1F"/>
          <w:bdr w:val="none" w:sz="0" w:space="0" w:color="auto" w:frame="1"/>
        </w:rPr>
        <w:t>your</w:t>
      </w:r>
      <w:proofErr w:type="spellEnd"/>
      <w:r>
        <w:rPr>
          <w:color w:val="1F1F1F"/>
          <w:bdr w:val="none" w:sz="0" w:space="0" w:color="auto" w:frame="1"/>
        </w:rPr>
        <w:t xml:space="preserve"> </w:t>
      </w:r>
      <w:proofErr w:type="spellStart"/>
      <w:r w:rsidRPr="00173BCE">
        <w:rPr>
          <w:color w:val="1F1F1F"/>
          <w:bdr w:val="none" w:sz="0" w:space="0" w:color="auto" w:frame="1"/>
        </w:rPr>
        <w:t>abstract</w:t>
      </w:r>
      <w:proofErr w:type="spellEnd"/>
      <w:r>
        <w:rPr>
          <w:color w:val="1F1F1F"/>
          <w:bdr w:val="none" w:sz="0" w:space="0" w:color="auto" w:frame="1"/>
        </w:rPr>
        <w:t xml:space="preserve">, </w:t>
      </w:r>
      <w:proofErr w:type="spellStart"/>
      <w:r>
        <w:rPr>
          <w:color w:val="1F1F1F"/>
          <w:bdr w:val="none" w:sz="0" w:space="0" w:color="auto" w:frame="1"/>
        </w:rPr>
        <w:t>you</w:t>
      </w:r>
      <w:proofErr w:type="spellEnd"/>
      <w:r>
        <w:rPr>
          <w:color w:val="1F1F1F"/>
          <w:bdr w:val="none" w:sz="0" w:space="0" w:color="auto" w:frame="1"/>
        </w:rPr>
        <w:t xml:space="preserve"> </w:t>
      </w:r>
      <w:proofErr w:type="spellStart"/>
      <w:r>
        <w:rPr>
          <w:color w:val="1F1F1F"/>
          <w:bdr w:val="none" w:sz="0" w:space="0" w:color="auto" w:frame="1"/>
        </w:rPr>
        <w:t>mention</w:t>
      </w:r>
      <w:proofErr w:type="spellEnd"/>
      <w:r>
        <w:rPr>
          <w:color w:val="1F1F1F"/>
          <w:bdr w:val="none" w:sz="0" w:space="0" w:color="auto" w:frame="1"/>
        </w:rPr>
        <w:t xml:space="preserve"> </w:t>
      </w:r>
      <w:r w:rsidRPr="00173BCE">
        <w:rPr>
          <w:color w:val="1F1F1F"/>
          <w:bdr w:val="none" w:sz="0" w:space="0" w:color="auto" w:frame="1"/>
        </w:rPr>
        <w:t xml:space="preserve">232 respondents, </w:t>
      </w:r>
      <w:proofErr w:type="spellStart"/>
      <w:r>
        <w:rPr>
          <w:color w:val="1F1F1F"/>
          <w:bdr w:val="none" w:sz="0" w:space="0" w:color="auto" w:frame="1"/>
        </w:rPr>
        <w:t>but</w:t>
      </w:r>
      <w:proofErr w:type="spellEnd"/>
      <w:r w:rsidRPr="00173BCE">
        <w:rPr>
          <w:color w:val="1F1F1F"/>
          <w:bdr w:val="none" w:sz="0" w:space="0" w:color="auto" w:frame="1"/>
        </w:rPr>
        <w:t xml:space="preserve"> </w:t>
      </w:r>
      <w:proofErr w:type="spellStart"/>
      <w:r w:rsidRPr="00173BCE">
        <w:rPr>
          <w:color w:val="1F1F1F"/>
          <w:bdr w:val="none" w:sz="0" w:space="0" w:color="auto" w:frame="1"/>
        </w:rPr>
        <w:t>the</w:t>
      </w:r>
      <w:proofErr w:type="spellEnd"/>
      <w:r w:rsidRPr="00173BCE">
        <w:rPr>
          <w:color w:val="1F1F1F"/>
          <w:bdr w:val="none" w:sz="0" w:space="0" w:color="auto" w:frame="1"/>
        </w:rPr>
        <w:t xml:space="preserve"> </w:t>
      </w:r>
      <w:proofErr w:type="spellStart"/>
      <w:r w:rsidRPr="00173BCE">
        <w:rPr>
          <w:color w:val="1F1F1F"/>
          <w:bdr w:val="none" w:sz="0" w:space="0" w:color="auto" w:frame="1"/>
        </w:rPr>
        <w:t>Methodology</w:t>
      </w:r>
      <w:proofErr w:type="spellEnd"/>
      <w:r w:rsidRPr="00173BCE">
        <w:rPr>
          <w:color w:val="1F1F1F"/>
          <w:bdr w:val="none" w:sz="0" w:space="0" w:color="auto" w:frame="1"/>
        </w:rPr>
        <w:t xml:space="preserve"> </w:t>
      </w:r>
      <w:proofErr w:type="spellStart"/>
      <w:r w:rsidRPr="00173BCE">
        <w:rPr>
          <w:color w:val="1F1F1F"/>
          <w:bdr w:val="none" w:sz="0" w:space="0" w:color="auto" w:frame="1"/>
        </w:rPr>
        <w:t>section</w:t>
      </w:r>
      <w:proofErr w:type="spellEnd"/>
      <w:r w:rsidRPr="00173BCE">
        <w:rPr>
          <w:color w:val="1F1F1F"/>
          <w:bdr w:val="none" w:sz="0" w:space="0" w:color="auto" w:frame="1"/>
        </w:rPr>
        <w:t xml:space="preserve"> (3.4) </w:t>
      </w:r>
      <w:proofErr w:type="spellStart"/>
      <w:r w:rsidRPr="00173BCE">
        <w:rPr>
          <w:color w:val="1F1F1F"/>
          <w:bdr w:val="none" w:sz="0" w:space="0" w:color="auto" w:frame="1"/>
        </w:rPr>
        <w:t>calculates</w:t>
      </w:r>
      <w:proofErr w:type="spellEnd"/>
      <w:r w:rsidRPr="00173BCE">
        <w:rPr>
          <w:color w:val="1F1F1F"/>
          <w:bdr w:val="none" w:sz="0" w:space="0" w:color="auto" w:frame="1"/>
        </w:rPr>
        <w:t xml:space="preserve"> a target </w:t>
      </w:r>
      <w:proofErr w:type="spellStart"/>
      <w:r w:rsidRPr="00173BCE">
        <w:rPr>
          <w:color w:val="1F1F1F"/>
          <w:bdr w:val="none" w:sz="0" w:space="0" w:color="auto" w:frame="1"/>
        </w:rPr>
        <w:t>of</w:t>
      </w:r>
      <w:proofErr w:type="spellEnd"/>
      <w:r w:rsidRPr="00173BCE">
        <w:rPr>
          <w:color w:val="1F1F1F"/>
          <w:bdr w:val="none" w:sz="0" w:space="0" w:color="auto" w:frame="1"/>
        </w:rPr>
        <w:t xml:space="preserve"> 230 and </w:t>
      </w:r>
      <w:proofErr w:type="spellStart"/>
      <w:r w:rsidRPr="00173BCE">
        <w:rPr>
          <w:color w:val="1F1F1F"/>
          <w:bdr w:val="none" w:sz="0" w:space="0" w:color="auto" w:frame="1"/>
        </w:rPr>
        <w:t>then</w:t>
      </w:r>
      <w:proofErr w:type="spellEnd"/>
      <w:r w:rsidRPr="00173BCE">
        <w:rPr>
          <w:color w:val="1F1F1F"/>
          <w:bdr w:val="none" w:sz="0" w:space="0" w:color="auto" w:frame="1"/>
        </w:rPr>
        <w:t xml:space="preserve"> </w:t>
      </w:r>
      <w:proofErr w:type="spellStart"/>
      <w:r w:rsidRPr="00173BCE">
        <w:rPr>
          <w:color w:val="1F1F1F"/>
          <w:bdr w:val="none" w:sz="0" w:space="0" w:color="auto" w:frame="1"/>
        </w:rPr>
        <w:t>states</w:t>
      </w:r>
      <w:proofErr w:type="spellEnd"/>
      <w:r w:rsidRPr="00173BCE">
        <w:rPr>
          <w:color w:val="1F1F1F"/>
          <w:bdr w:val="none" w:sz="0" w:space="0" w:color="auto" w:frame="1"/>
        </w:rPr>
        <w:t xml:space="preserve"> "</w:t>
      </w:r>
      <w:proofErr w:type="spellStart"/>
      <w:r w:rsidRPr="00173BCE">
        <w:rPr>
          <w:color w:val="1F1F1F"/>
          <w:bdr w:val="none" w:sz="0" w:space="0" w:color="auto" w:frame="1"/>
        </w:rPr>
        <w:t>hence</w:t>
      </w:r>
      <w:proofErr w:type="spellEnd"/>
      <w:r w:rsidRPr="00173BCE">
        <w:rPr>
          <w:color w:val="1F1F1F"/>
          <w:bdr w:val="none" w:sz="0" w:space="0" w:color="auto" w:frame="1"/>
        </w:rPr>
        <w:t xml:space="preserve"> </w:t>
      </w:r>
      <w:proofErr w:type="spellStart"/>
      <w:r w:rsidRPr="00173BCE">
        <w:rPr>
          <w:color w:val="1F1F1F"/>
          <w:bdr w:val="none" w:sz="0" w:space="0" w:color="auto" w:frame="1"/>
        </w:rPr>
        <w:t>the</w:t>
      </w:r>
      <w:proofErr w:type="spellEnd"/>
      <w:r w:rsidRPr="00173BCE">
        <w:rPr>
          <w:color w:val="1F1F1F"/>
          <w:bdr w:val="none" w:sz="0" w:space="0" w:color="auto" w:frame="1"/>
        </w:rPr>
        <w:t xml:space="preserve"> sample </w:t>
      </w:r>
      <w:proofErr w:type="spellStart"/>
      <w:r w:rsidRPr="00173BCE">
        <w:rPr>
          <w:color w:val="1F1F1F"/>
          <w:bdr w:val="none" w:sz="0" w:space="0" w:color="auto" w:frame="1"/>
        </w:rPr>
        <w:t>size</w:t>
      </w:r>
      <w:proofErr w:type="spellEnd"/>
      <w:r w:rsidRPr="00173BCE">
        <w:rPr>
          <w:color w:val="1F1F1F"/>
          <w:bdr w:val="none" w:sz="0" w:space="0" w:color="auto" w:frame="1"/>
        </w:rPr>
        <w:t xml:space="preserve"> used </w:t>
      </w:r>
      <w:proofErr w:type="spellStart"/>
      <w:r w:rsidRPr="00173BCE">
        <w:rPr>
          <w:color w:val="1F1F1F"/>
          <w:bdr w:val="none" w:sz="0" w:space="0" w:color="auto" w:frame="1"/>
        </w:rPr>
        <w:t>was</w:t>
      </w:r>
      <w:proofErr w:type="spellEnd"/>
      <w:r w:rsidRPr="00173BCE">
        <w:rPr>
          <w:color w:val="1F1F1F"/>
          <w:bdr w:val="none" w:sz="0" w:space="0" w:color="auto" w:frame="1"/>
        </w:rPr>
        <w:t xml:space="preserve"> 230". </w:t>
      </w:r>
      <w:proofErr w:type="spellStart"/>
      <w:r>
        <w:rPr>
          <w:b/>
          <w:bCs/>
          <w:color w:val="1F1F1F"/>
          <w:bdr w:val="none" w:sz="0" w:space="0" w:color="auto" w:frame="1"/>
        </w:rPr>
        <w:t>Please</w:t>
      </w:r>
      <w:proofErr w:type="spellEnd"/>
      <w:r>
        <w:rPr>
          <w:b/>
          <w:bCs/>
          <w:color w:val="1F1F1F"/>
          <w:bdr w:val="none" w:sz="0" w:space="0" w:color="auto" w:frame="1"/>
        </w:rPr>
        <w:t xml:space="preserve"> </w:t>
      </w:r>
      <w:proofErr w:type="spellStart"/>
      <w:r>
        <w:rPr>
          <w:b/>
          <w:bCs/>
          <w:color w:val="1F1F1F"/>
          <w:bdr w:val="none" w:sz="0" w:space="0" w:color="auto" w:frame="1"/>
        </w:rPr>
        <w:t>clarify</w:t>
      </w:r>
      <w:proofErr w:type="spellEnd"/>
      <w:r w:rsidRPr="00173BCE">
        <w:rPr>
          <w:b/>
          <w:bCs/>
          <w:color w:val="1F1F1F"/>
          <w:bdr w:val="none" w:sz="0" w:space="0" w:color="auto" w:frame="1"/>
        </w:rPr>
        <w:t>:</w:t>
      </w:r>
      <w:r w:rsidRPr="00173BCE">
        <w:rPr>
          <w:color w:val="1F1F1F"/>
          <w:bdr w:val="none" w:sz="0" w:space="0" w:color="auto" w:frame="1"/>
        </w:rPr>
        <w:t xml:space="preserve"> </w:t>
      </w:r>
      <w:proofErr w:type="spellStart"/>
      <w:r w:rsidRPr="00173BCE">
        <w:rPr>
          <w:color w:val="1F1F1F"/>
          <w:bdr w:val="none" w:sz="0" w:space="0" w:color="auto" w:frame="1"/>
        </w:rPr>
        <w:t>Which</w:t>
      </w:r>
      <w:proofErr w:type="spellEnd"/>
      <w:r w:rsidRPr="00173BCE">
        <w:rPr>
          <w:color w:val="1F1F1F"/>
          <w:bdr w:val="none" w:sz="0" w:space="0" w:color="auto" w:frame="1"/>
        </w:rPr>
        <w:t xml:space="preserve"> is </w:t>
      </w:r>
      <w:proofErr w:type="spellStart"/>
      <w:r w:rsidRPr="00173BCE">
        <w:rPr>
          <w:color w:val="1F1F1F"/>
          <w:bdr w:val="none" w:sz="0" w:space="0" w:color="auto" w:frame="1"/>
        </w:rPr>
        <w:t>the</w:t>
      </w:r>
      <w:proofErr w:type="spellEnd"/>
      <w:r w:rsidRPr="00173BCE">
        <w:rPr>
          <w:color w:val="1F1F1F"/>
          <w:bdr w:val="none" w:sz="0" w:space="0" w:color="auto" w:frame="1"/>
        </w:rPr>
        <w:t xml:space="preserve"> final </w:t>
      </w:r>
      <w:r>
        <w:rPr>
          <w:color w:val="1F1F1F"/>
          <w:bdr w:val="none" w:sz="0" w:space="0" w:color="auto" w:frame="1"/>
        </w:rPr>
        <w:t>“N”</w:t>
      </w:r>
      <w:r w:rsidRPr="00173BCE">
        <w:rPr>
          <w:color w:val="1F1F1F"/>
          <w:bdr w:val="none" w:sz="0" w:space="0" w:color="auto" w:frame="1"/>
        </w:rPr>
        <w:t xml:space="preserve"> used for </w:t>
      </w:r>
      <w:proofErr w:type="spellStart"/>
      <w:r w:rsidRPr="00173BCE">
        <w:rPr>
          <w:color w:val="1F1F1F"/>
          <w:bdr w:val="none" w:sz="0" w:space="0" w:color="auto" w:frame="1"/>
        </w:rPr>
        <w:t>the</w:t>
      </w:r>
      <w:proofErr w:type="spellEnd"/>
      <w:r w:rsidRPr="00173BCE">
        <w:rPr>
          <w:color w:val="1F1F1F"/>
          <w:bdr w:val="none" w:sz="0" w:space="0" w:color="auto" w:frame="1"/>
        </w:rPr>
        <w:t xml:space="preserve"> </w:t>
      </w:r>
      <w:proofErr w:type="spellStart"/>
      <w:r w:rsidRPr="00173BCE">
        <w:rPr>
          <w:color w:val="1F1F1F"/>
          <w:bdr w:val="none" w:sz="0" w:space="0" w:color="auto" w:frame="1"/>
        </w:rPr>
        <w:t>calculations</w:t>
      </w:r>
      <w:proofErr w:type="spellEnd"/>
      <w:r w:rsidRPr="00173BCE">
        <w:rPr>
          <w:color w:val="1F1F1F"/>
          <w:bdr w:val="none" w:sz="0" w:space="0" w:color="auto" w:frame="1"/>
        </w:rPr>
        <w:t xml:space="preserve"> in </w:t>
      </w:r>
      <w:proofErr w:type="spellStart"/>
      <w:r w:rsidRPr="00173BCE">
        <w:rPr>
          <w:color w:val="1F1F1F"/>
          <w:bdr w:val="none" w:sz="0" w:space="0" w:color="auto" w:frame="1"/>
        </w:rPr>
        <w:t>the</w:t>
      </w:r>
      <w:proofErr w:type="spellEnd"/>
      <w:r w:rsidRPr="00173BCE">
        <w:rPr>
          <w:color w:val="1F1F1F"/>
          <w:bdr w:val="none" w:sz="0" w:space="0" w:color="auto" w:frame="1"/>
        </w:rPr>
        <w:t xml:space="preserve"> </w:t>
      </w:r>
      <w:proofErr w:type="spellStart"/>
      <w:r w:rsidRPr="00173BCE">
        <w:rPr>
          <w:color w:val="1F1F1F"/>
          <w:bdr w:val="none" w:sz="0" w:space="0" w:color="auto" w:frame="1"/>
        </w:rPr>
        <w:t>results</w:t>
      </w:r>
      <w:proofErr w:type="spellEnd"/>
      <w:r w:rsidRPr="00173BCE">
        <w:rPr>
          <w:color w:val="1F1F1F"/>
          <w:bdr w:val="none" w:sz="0" w:space="0" w:color="auto" w:frame="1"/>
        </w:rPr>
        <w:t>?</w:t>
      </w:r>
    </w:p>
  </w:comment>
  <w:comment w:id="13" w:author="Microsoft Office User" w:date="2025-12-17T17:02:00Z" w:initials="MOU">
    <w:p w14:paraId="2AE81FBD" w14:textId="43EBC841" w:rsidR="004B3401" w:rsidRDefault="004B3401">
      <w:pPr>
        <w:pStyle w:val="CommentText"/>
      </w:pPr>
      <w:r>
        <w:rPr>
          <w:rStyle w:val="CommentReference"/>
        </w:rPr>
        <w:annotationRef/>
      </w:r>
      <w:proofErr w:type="spellStart"/>
      <w:r w:rsidRPr="00173BCE">
        <w:rPr>
          <w:color w:val="1F1F1F"/>
          <w:bdr w:val="none" w:sz="0" w:space="0" w:color="auto" w:frame="1"/>
        </w:rPr>
        <w:t>You</w:t>
      </w:r>
      <w:proofErr w:type="spellEnd"/>
      <w:r w:rsidRPr="00173BCE">
        <w:rPr>
          <w:color w:val="1F1F1F"/>
          <w:bdr w:val="none" w:sz="0" w:space="0" w:color="auto" w:frame="1"/>
        </w:rPr>
        <w:t xml:space="preserve"> </w:t>
      </w:r>
      <w:proofErr w:type="spellStart"/>
      <w:r w:rsidRPr="00173BCE">
        <w:rPr>
          <w:color w:val="1F1F1F"/>
          <w:bdr w:val="none" w:sz="0" w:space="0" w:color="auto" w:frame="1"/>
        </w:rPr>
        <w:t>describe</w:t>
      </w:r>
      <w:proofErr w:type="spellEnd"/>
      <w:r w:rsidRPr="00173BCE">
        <w:rPr>
          <w:color w:val="1F1F1F"/>
          <w:bdr w:val="none" w:sz="0" w:space="0" w:color="auto" w:frame="1"/>
        </w:rPr>
        <w:t xml:space="preserve"> </w:t>
      </w:r>
      <w:proofErr w:type="spellStart"/>
      <w:r w:rsidRPr="00173BCE">
        <w:rPr>
          <w:color w:val="1F1F1F"/>
          <w:bdr w:val="none" w:sz="0" w:space="0" w:color="auto" w:frame="1"/>
        </w:rPr>
        <w:t>the</w:t>
      </w:r>
      <w:proofErr w:type="spellEnd"/>
      <w:r w:rsidRPr="00173BCE">
        <w:rPr>
          <w:color w:val="1F1F1F"/>
          <w:bdr w:val="none" w:sz="0" w:space="0" w:color="auto" w:frame="1"/>
        </w:rPr>
        <w:t xml:space="preserve"> </w:t>
      </w:r>
      <w:proofErr w:type="spellStart"/>
      <w:r w:rsidRPr="00173BCE">
        <w:rPr>
          <w:color w:val="1F1F1F"/>
          <w:bdr w:val="none" w:sz="0" w:space="0" w:color="auto" w:frame="1"/>
        </w:rPr>
        <w:t>research</w:t>
      </w:r>
      <w:proofErr w:type="spellEnd"/>
      <w:r w:rsidRPr="00173BCE">
        <w:rPr>
          <w:color w:val="1F1F1F"/>
          <w:bdr w:val="none" w:sz="0" w:space="0" w:color="auto" w:frame="1"/>
        </w:rPr>
        <w:t xml:space="preserve"> design as </w:t>
      </w:r>
      <w:proofErr w:type="spellStart"/>
      <w:r w:rsidRPr="00173BCE">
        <w:rPr>
          <w:color w:val="1F1F1F"/>
          <w:bdr w:val="none" w:sz="0" w:space="0" w:color="auto" w:frame="1"/>
        </w:rPr>
        <w:t>qualitative</w:t>
      </w:r>
      <w:proofErr w:type="spellEnd"/>
      <w:r w:rsidRPr="00173BCE">
        <w:rPr>
          <w:color w:val="1F1F1F"/>
          <w:bdr w:val="none" w:sz="0" w:space="0" w:color="auto" w:frame="1"/>
        </w:rPr>
        <w:t xml:space="preserve">, </w:t>
      </w:r>
      <w:proofErr w:type="spellStart"/>
      <w:r w:rsidRPr="00173BCE">
        <w:rPr>
          <w:color w:val="1F1F1F"/>
          <w:bdr w:val="none" w:sz="0" w:space="0" w:color="auto" w:frame="1"/>
        </w:rPr>
        <w:t>but</w:t>
      </w:r>
      <w:proofErr w:type="spellEnd"/>
      <w:r w:rsidRPr="00173BCE">
        <w:rPr>
          <w:color w:val="1F1F1F"/>
          <w:bdr w:val="none" w:sz="0" w:space="0" w:color="auto" w:frame="1"/>
        </w:rPr>
        <w:t xml:space="preserve"> </w:t>
      </w:r>
      <w:proofErr w:type="spellStart"/>
      <w:r w:rsidRPr="00173BCE">
        <w:rPr>
          <w:color w:val="1F1F1F"/>
          <w:bdr w:val="none" w:sz="0" w:space="0" w:color="auto" w:frame="1"/>
        </w:rPr>
        <w:t>the</w:t>
      </w:r>
      <w:proofErr w:type="spellEnd"/>
      <w:r w:rsidRPr="00173BCE">
        <w:rPr>
          <w:color w:val="1F1F1F"/>
          <w:bdr w:val="none" w:sz="0" w:space="0" w:color="auto" w:frame="1"/>
        </w:rPr>
        <w:t xml:space="preserve"> data </w:t>
      </w:r>
      <w:proofErr w:type="spellStart"/>
      <w:r w:rsidRPr="00173BCE">
        <w:rPr>
          <w:color w:val="1F1F1F"/>
          <w:bdr w:val="none" w:sz="0" w:space="0" w:color="auto" w:frame="1"/>
        </w:rPr>
        <w:t>presented</w:t>
      </w:r>
      <w:proofErr w:type="spellEnd"/>
      <w:r w:rsidRPr="00173BCE">
        <w:rPr>
          <w:color w:val="1F1F1F"/>
          <w:bdr w:val="none" w:sz="0" w:space="0" w:color="auto" w:frame="1"/>
        </w:rPr>
        <w:t xml:space="preserve"> (</w:t>
      </w:r>
      <w:proofErr w:type="spellStart"/>
      <w:r w:rsidRPr="00173BCE">
        <w:rPr>
          <w:color w:val="1F1F1F"/>
          <w:bdr w:val="none" w:sz="0" w:space="0" w:color="auto" w:frame="1"/>
        </w:rPr>
        <w:t>percentages</w:t>
      </w:r>
      <w:proofErr w:type="spellEnd"/>
      <w:r w:rsidRPr="00173BCE">
        <w:rPr>
          <w:color w:val="1F1F1F"/>
          <w:bdr w:val="none" w:sz="0" w:space="0" w:color="auto" w:frame="1"/>
        </w:rPr>
        <w:t xml:space="preserve">, </w:t>
      </w:r>
      <w:proofErr w:type="spellStart"/>
      <w:r w:rsidRPr="00173BCE">
        <w:rPr>
          <w:color w:val="1F1F1F"/>
          <w:bdr w:val="none" w:sz="0" w:space="0" w:color="auto" w:frame="1"/>
        </w:rPr>
        <w:t>ProQOL</w:t>
      </w:r>
      <w:proofErr w:type="spellEnd"/>
      <w:r w:rsidRPr="00173BCE">
        <w:rPr>
          <w:color w:val="1F1F1F"/>
          <w:bdr w:val="none" w:sz="0" w:space="0" w:color="auto" w:frame="1"/>
        </w:rPr>
        <w:t xml:space="preserve"> </w:t>
      </w:r>
      <w:proofErr w:type="spellStart"/>
      <w:r w:rsidRPr="00173BCE">
        <w:rPr>
          <w:color w:val="1F1F1F"/>
          <w:bdr w:val="none" w:sz="0" w:space="0" w:color="auto" w:frame="1"/>
        </w:rPr>
        <w:t>scales</w:t>
      </w:r>
      <w:proofErr w:type="spellEnd"/>
      <w:r w:rsidRPr="00173BCE">
        <w:rPr>
          <w:color w:val="1F1F1F"/>
          <w:bdr w:val="none" w:sz="0" w:space="0" w:color="auto" w:frame="1"/>
        </w:rPr>
        <w:t xml:space="preserve">, </w:t>
      </w:r>
      <w:proofErr w:type="spellStart"/>
      <w:r w:rsidRPr="00173BCE">
        <w:rPr>
          <w:color w:val="1F1F1F"/>
          <w:bdr w:val="none" w:sz="0" w:space="0" w:color="auto" w:frame="1"/>
        </w:rPr>
        <w:t>pie</w:t>
      </w:r>
      <w:proofErr w:type="spellEnd"/>
      <w:r w:rsidRPr="00173BCE">
        <w:rPr>
          <w:color w:val="1F1F1F"/>
          <w:bdr w:val="none" w:sz="0" w:space="0" w:color="auto" w:frame="1"/>
        </w:rPr>
        <w:t xml:space="preserve"> </w:t>
      </w:r>
      <w:proofErr w:type="spellStart"/>
      <w:r w:rsidRPr="00173BCE">
        <w:rPr>
          <w:color w:val="1F1F1F"/>
          <w:bdr w:val="none" w:sz="0" w:space="0" w:color="auto" w:frame="1"/>
        </w:rPr>
        <w:t>charts</w:t>
      </w:r>
      <w:proofErr w:type="spellEnd"/>
      <w:r w:rsidRPr="00173BCE">
        <w:rPr>
          <w:color w:val="1F1F1F"/>
          <w:bdr w:val="none" w:sz="0" w:space="0" w:color="auto" w:frame="1"/>
        </w:rPr>
        <w:t xml:space="preserve">) is </w:t>
      </w:r>
      <w:proofErr w:type="spellStart"/>
      <w:r w:rsidRPr="00173BCE">
        <w:rPr>
          <w:color w:val="1F1F1F"/>
          <w:bdr w:val="none" w:sz="0" w:space="0" w:color="auto" w:frame="1"/>
        </w:rPr>
        <w:t>predominantly</w:t>
      </w:r>
      <w:proofErr w:type="spellEnd"/>
      <w:r w:rsidRPr="00173BCE">
        <w:rPr>
          <w:color w:val="1F1F1F"/>
          <w:bdr w:val="none" w:sz="0" w:space="0" w:color="auto" w:frame="1"/>
        </w:rPr>
        <w:t xml:space="preserve"> </w:t>
      </w:r>
      <w:proofErr w:type="spellStart"/>
      <w:r w:rsidRPr="00173BCE">
        <w:rPr>
          <w:color w:val="1F1F1F"/>
          <w:bdr w:val="none" w:sz="0" w:space="0" w:color="auto" w:frame="1"/>
        </w:rPr>
        <w:t>quantitative</w:t>
      </w:r>
      <w:proofErr w:type="spellEnd"/>
      <w:r w:rsidRPr="00173BCE">
        <w:rPr>
          <w:color w:val="1F1F1F"/>
          <w:bdr w:val="none" w:sz="0" w:space="0" w:color="auto" w:frame="1"/>
        </w:rPr>
        <w:t xml:space="preserve"> </w:t>
      </w:r>
      <w:proofErr w:type="spellStart"/>
      <w:r>
        <w:rPr>
          <w:b/>
          <w:bCs/>
          <w:color w:val="1F1F1F"/>
          <w:bdr w:val="none" w:sz="0" w:space="0" w:color="auto" w:frame="1"/>
        </w:rPr>
        <w:t>please</w:t>
      </w:r>
      <w:proofErr w:type="spellEnd"/>
      <w:r>
        <w:rPr>
          <w:b/>
          <w:bCs/>
          <w:color w:val="1F1F1F"/>
          <w:bdr w:val="none" w:sz="0" w:space="0" w:color="auto" w:frame="1"/>
        </w:rPr>
        <w:t xml:space="preserve"> </w:t>
      </w:r>
      <w:proofErr w:type="spellStart"/>
      <w:r>
        <w:rPr>
          <w:b/>
          <w:bCs/>
          <w:color w:val="1F1F1F"/>
          <w:bdr w:val="none" w:sz="0" w:space="0" w:color="auto" w:frame="1"/>
        </w:rPr>
        <w:t>clarify</w:t>
      </w:r>
      <w:proofErr w:type="spellEnd"/>
      <w:r w:rsidRPr="00173BCE">
        <w:rPr>
          <w:b/>
          <w:bCs/>
          <w:color w:val="1F1F1F"/>
          <w:bdr w:val="none" w:sz="0" w:space="0" w:color="auto" w:frame="1"/>
        </w:rPr>
        <w:t>:</w:t>
      </w:r>
      <w:r w:rsidRPr="00173BCE">
        <w:rPr>
          <w:color w:val="1F1F1F"/>
          <w:bdr w:val="none" w:sz="0" w:space="0" w:color="auto" w:frame="1"/>
        </w:rPr>
        <w:t xml:space="preserve"> Is </w:t>
      </w:r>
      <w:proofErr w:type="spellStart"/>
      <w:r w:rsidRPr="00173BCE">
        <w:rPr>
          <w:color w:val="1F1F1F"/>
          <w:bdr w:val="none" w:sz="0" w:space="0" w:color="auto" w:frame="1"/>
        </w:rPr>
        <w:t>this</w:t>
      </w:r>
      <w:proofErr w:type="spellEnd"/>
      <w:r w:rsidRPr="00173BCE">
        <w:rPr>
          <w:color w:val="1F1F1F"/>
          <w:bdr w:val="none" w:sz="0" w:space="0" w:color="auto" w:frame="1"/>
        </w:rPr>
        <w:t xml:space="preserve"> a "Mixed-Methods" </w:t>
      </w:r>
      <w:proofErr w:type="spellStart"/>
      <w:r w:rsidRPr="00173BCE">
        <w:rPr>
          <w:color w:val="1F1F1F"/>
          <w:bdr w:val="none" w:sz="0" w:space="0" w:color="auto" w:frame="1"/>
        </w:rPr>
        <w:t>study</w:t>
      </w:r>
      <w:proofErr w:type="spellEnd"/>
      <w:r w:rsidRPr="00173BCE">
        <w:rPr>
          <w:color w:val="1F1F1F"/>
          <w:bdr w:val="none" w:sz="0" w:space="0" w:color="auto" w:frame="1"/>
        </w:rPr>
        <w:t xml:space="preserve">? If it is </w:t>
      </w:r>
      <w:proofErr w:type="spellStart"/>
      <w:r w:rsidRPr="00173BCE">
        <w:rPr>
          <w:color w:val="1F1F1F"/>
          <w:bdr w:val="none" w:sz="0" w:space="0" w:color="auto" w:frame="1"/>
        </w:rPr>
        <w:t>strictly</w:t>
      </w:r>
      <w:proofErr w:type="spellEnd"/>
      <w:r w:rsidRPr="00173BCE">
        <w:rPr>
          <w:color w:val="1F1F1F"/>
          <w:bdr w:val="none" w:sz="0" w:space="0" w:color="auto" w:frame="1"/>
        </w:rPr>
        <w:t xml:space="preserve"> </w:t>
      </w:r>
      <w:proofErr w:type="spellStart"/>
      <w:r w:rsidRPr="00173BCE">
        <w:rPr>
          <w:color w:val="1F1F1F"/>
          <w:bdr w:val="none" w:sz="0" w:space="0" w:color="auto" w:frame="1"/>
        </w:rPr>
        <w:t>qualitative</w:t>
      </w:r>
      <w:proofErr w:type="spellEnd"/>
      <w:r w:rsidRPr="00173BCE">
        <w:rPr>
          <w:color w:val="1F1F1F"/>
          <w:bdr w:val="none" w:sz="0" w:space="0" w:color="auto" w:frame="1"/>
        </w:rPr>
        <w:t xml:space="preserve">, </w:t>
      </w:r>
      <w:proofErr w:type="spellStart"/>
      <w:r w:rsidRPr="00173BCE">
        <w:rPr>
          <w:color w:val="1F1F1F"/>
          <w:bdr w:val="none" w:sz="0" w:space="0" w:color="auto" w:frame="1"/>
        </w:rPr>
        <w:t>why</w:t>
      </w:r>
      <w:proofErr w:type="spellEnd"/>
      <w:r w:rsidRPr="00173BCE">
        <w:rPr>
          <w:color w:val="1F1F1F"/>
          <w:bdr w:val="none" w:sz="0" w:space="0" w:color="auto" w:frame="1"/>
        </w:rPr>
        <w:t xml:space="preserve"> </w:t>
      </w:r>
      <w:proofErr w:type="spellStart"/>
      <w:r w:rsidRPr="00173BCE">
        <w:rPr>
          <w:color w:val="1F1F1F"/>
          <w:bdr w:val="none" w:sz="0" w:space="0" w:color="auto" w:frame="1"/>
        </w:rPr>
        <w:t>are</w:t>
      </w:r>
      <w:proofErr w:type="spellEnd"/>
      <w:r w:rsidRPr="00173BCE">
        <w:rPr>
          <w:color w:val="1F1F1F"/>
          <w:bdr w:val="none" w:sz="0" w:space="0" w:color="auto" w:frame="1"/>
        </w:rPr>
        <w:t xml:space="preserve"> </w:t>
      </w:r>
      <w:proofErr w:type="spellStart"/>
      <w:r w:rsidRPr="00173BCE">
        <w:rPr>
          <w:color w:val="1F1F1F"/>
          <w:bdr w:val="none" w:sz="0" w:space="0" w:color="auto" w:frame="1"/>
        </w:rPr>
        <w:t>there</w:t>
      </w:r>
      <w:proofErr w:type="spellEnd"/>
      <w:r w:rsidRPr="00173BCE">
        <w:rPr>
          <w:color w:val="1F1F1F"/>
          <w:bdr w:val="none" w:sz="0" w:space="0" w:color="auto" w:frame="1"/>
        </w:rPr>
        <w:t xml:space="preserve"> </w:t>
      </w:r>
      <w:proofErr w:type="spellStart"/>
      <w:r w:rsidRPr="00173BCE">
        <w:rPr>
          <w:color w:val="1F1F1F"/>
          <w:bdr w:val="none" w:sz="0" w:space="0" w:color="auto" w:frame="1"/>
        </w:rPr>
        <w:t>no</w:t>
      </w:r>
      <w:proofErr w:type="spellEnd"/>
      <w:r w:rsidRPr="00173BCE">
        <w:rPr>
          <w:color w:val="1F1F1F"/>
          <w:bdr w:val="none" w:sz="0" w:space="0" w:color="auto" w:frame="1"/>
        </w:rPr>
        <w:t xml:space="preserve"> </w:t>
      </w:r>
      <w:proofErr w:type="spellStart"/>
      <w:r w:rsidRPr="00173BCE">
        <w:rPr>
          <w:color w:val="1F1F1F"/>
          <w:bdr w:val="none" w:sz="0" w:space="0" w:color="auto" w:frame="1"/>
        </w:rPr>
        <w:t>direct</w:t>
      </w:r>
      <w:proofErr w:type="spellEnd"/>
      <w:r w:rsidRPr="00173BCE">
        <w:rPr>
          <w:color w:val="1F1F1F"/>
          <w:bdr w:val="none" w:sz="0" w:space="0" w:color="auto" w:frame="1"/>
        </w:rPr>
        <w:t xml:space="preserve"> </w:t>
      </w:r>
      <w:proofErr w:type="spellStart"/>
      <w:r w:rsidRPr="00173BCE">
        <w:rPr>
          <w:color w:val="1F1F1F"/>
          <w:bdr w:val="none" w:sz="0" w:space="0" w:color="auto" w:frame="1"/>
        </w:rPr>
        <w:t>thematic</w:t>
      </w:r>
      <w:proofErr w:type="spellEnd"/>
      <w:r w:rsidRPr="00173BCE">
        <w:rPr>
          <w:color w:val="1F1F1F"/>
          <w:bdr w:val="none" w:sz="0" w:space="0" w:color="auto" w:frame="1"/>
        </w:rPr>
        <w:t xml:space="preserve"> </w:t>
      </w:r>
      <w:proofErr w:type="spellStart"/>
      <w:r w:rsidRPr="00173BCE">
        <w:rPr>
          <w:color w:val="1F1F1F"/>
          <w:bdr w:val="none" w:sz="0" w:space="0" w:color="auto" w:frame="1"/>
        </w:rPr>
        <w:t>quotes</w:t>
      </w:r>
      <w:proofErr w:type="spellEnd"/>
      <w:r w:rsidRPr="00173BCE">
        <w:rPr>
          <w:color w:val="1F1F1F"/>
          <w:bdr w:val="none" w:sz="0" w:space="0" w:color="auto" w:frame="1"/>
        </w:rPr>
        <w:t xml:space="preserve"> from </w:t>
      </w:r>
      <w:proofErr w:type="spellStart"/>
      <w:r w:rsidRPr="00173BCE">
        <w:rPr>
          <w:color w:val="1F1F1F"/>
          <w:bdr w:val="none" w:sz="0" w:space="0" w:color="auto" w:frame="1"/>
        </w:rPr>
        <w:t>the</w:t>
      </w:r>
      <w:proofErr w:type="spellEnd"/>
      <w:r w:rsidRPr="00173BCE">
        <w:rPr>
          <w:color w:val="1F1F1F"/>
          <w:bdr w:val="none" w:sz="0" w:space="0" w:color="auto" w:frame="1"/>
        </w:rPr>
        <w:t xml:space="preserve"> </w:t>
      </w:r>
      <w:proofErr w:type="spellStart"/>
      <w:r w:rsidRPr="00173BCE">
        <w:rPr>
          <w:color w:val="1F1F1F"/>
          <w:bdr w:val="none" w:sz="0" w:space="0" w:color="auto" w:frame="1"/>
        </w:rPr>
        <w:t>participants</w:t>
      </w:r>
      <w:proofErr w:type="spellEnd"/>
      <w:r w:rsidRPr="00173BCE">
        <w:rPr>
          <w:color w:val="1F1F1F"/>
          <w:bdr w:val="none" w:sz="0" w:space="0" w:color="auto" w:frame="1"/>
        </w:rPr>
        <w:t xml:space="preserve"> </w:t>
      </w:r>
      <w:proofErr w:type="gramStart"/>
      <w:r w:rsidRPr="00173BCE">
        <w:rPr>
          <w:color w:val="1F1F1F"/>
          <w:bdr w:val="none" w:sz="0" w:space="0" w:color="auto" w:frame="1"/>
        </w:rPr>
        <w:t>to support</w:t>
      </w:r>
      <w:proofErr w:type="gramEnd"/>
      <w:r w:rsidRPr="00173BCE">
        <w:rPr>
          <w:color w:val="1F1F1F"/>
          <w:bdr w:val="none" w:sz="0" w:space="0" w:color="auto" w:frame="1"/>
        </w:rPr>
        <w:t xml:space="preserve"> </w:t>
      </w:r>
      <w:proofErr w:type="spellStart"/>
      <w:r w:rsidRPr="00173BCE">
        <w:rPr>
          <w:color w:val="1F1F1F"/>
          <w:bdr w:val="none" w:sz="0" w:space="0" w:color="auto" w:frame="1"/>
        </w:rPr>
        <w:t>the</w:t>
      </w:r>
      <w:proofErr w:type="spellEnd"/>
      <w:r w:rsidRPr="00173BCE">
        <w:rPr>
          <w:color w:val="1F1F1F"/>
          <w:bdr w:val="none" w:sz="0" w:space="0" w:color="auto" w:frame="1"/>
        </w:rPr>
        <w:t xml:space="preserve"> </w:t>
      </w:r>
      <w:proofErr w:type="spellStart"/>
      <w:r w:rsidRPr="00173BCE">
        <w:rPr>
          <w:color w:val="1F1F1F"/>
          <w:bdr w:val="none" w:sz="0" w:space="0" w:color="auto" w:frame="1"/>
        </w:rPr>
        <w:t>findings</w:t>
      </w:r>
      <w:proofErr w:type="spellEnd"/>
      <w:r w:rsidRPr="00173BCE">
        <w:rPr>
          <w:color w:val="1F1F1F"/>
          <w:bdr w:val="none" w:sz="0" w:space="0" w:color="auto" w:frame="1"/>
        </w:rPr>
        <w:t>?</w:t>
      </w:r>
    </w:p>
  </w:comment>
  <w:comment w:id="14" w:author="Microsoft Office User" w:date="2025-12-17T17:52:00Z" w:initials="MOU">
    <w:p w14:paraId="7BAEB55A" w14:textId="77777777" w:rsidR="007B5D49" w:rsidRDefault="007B5D49" w:rsidP="007B5D49">
      <w:r>
        <w:rPr>
          <w:rStyle w:val="CommentReference"/>
        </w:rPr>
        <w:annotationRef/>
      </w:r>
      <w:r>
        <w:t>Consider cross-tabulation or chi-square analysis (e.g., profession × burnout level). Analyze compassion fatigue indicators by: Years of experience, Department, Professional rank</w:t>
      </w:r>
    </w:p>
    <w:p w14:paraId="3BEC2655" w14:textId="6D875402" w:rsidR="007B5D49" w:rsidRDefault="007B5D49">
      <w:pPr>
        <w:pStyle w:val="CommentText"/>
      </w:pPr>
    </w:p>
  </w:comment>
  <w:comment w:id="15" w:author="Microsoft Office User" w:date="2025-12-17T17:57:00Z" w:initials="MOU">
    <w:p w14:paraId="1096E086" w14:textId="4FE24AD0" w:rsidR="00B46E4E" w:rsidRDefault="00B46E4E">
      <w:pPr>
        <w:pStyle w:val="CommentText"/>
      </w:pPr>
      <w:r>
        <w:rPr>
          <w:rStyle w:val="CommentReference"/>
        </w:rPr>
        <w:annotationRef/>
      </w:r>
      <w:r w:rsidRPr="00B46E4E">
        <w:t xml:space="preserve">How </w:t>
      </w:r>
      <w:proofErr w:type="spellStart"/>
      <w:r w:rsidRPr="00B46E4E">
        <w:t>was</w:t>
      </w:r>
      <w:proofErr w:type="spellEnd"/>
      <w:r w:rsidRPr="00B46E4E">
        <w:t xml:space="preserve"> </w:t>
      </w:r>
      <w:proofErr w:type="spellStart"/>
      <w:r w:rsidRPr="00B46E4E">
        <w:t>informed</w:t>
      </w:r>
      <w:proofErr w:type="spellEnd"/>
      <w:r w:rsidRPr="00B46E4E">
        <w:t xml:space="preserve"> </w:t>
      </w:r>
      <w:proofErr w:type="spellStart"/>
      <w:r w:rsidRPr="00B46E4E">
        <w:t>consent</w:t>
      </w:r>
      <w:proofErr w:type="spellEnd"/>
      <w:r w:rsidRPr="00B46E4E">
        <w:t xml:space="preserve"> </w:t>
      </w:r>
      <w:proofErr w:type="spellStart"/>
      <w:r w:rsidRPr="00B46E4E">
        <w:t>obtained</w:t>
      </w:r>
      <w:proofErr w:type="spellEnd"/>
      <w:r w:rsidRPr="00B46E4E">
        <w:t xml:space="preserve"> for </w:t>
      </w:r>
      <w:proofErr w:type="spellStart"/>
      <w:r w:rsidRPr="00B46E4E">
        <w:t>the</w:t>
      </w:r>
      <w:proofErr w:type="spellEnd"/>
      <w:r w:rsidRPr="00B46E4E">
        <w:t xml:space="preserve"> online </w:t>
      </w:r>
      <w:proofErr w:type="spellStart"/>
      <w:r w:rsidRPr="00B46E4E">
        <w:t>questionnaire</w:t>
      </w:r>
      <w:proofErr w:type="spellEnd"/>
      <w:r w:rsidRPr="00B46E4E">
        <w:t>?</w:t>
      </w:r>
    </w:p>
  </w:comment>
  <w:comment w:id="16" w:author="Microsoft Office User" w:date="2025-12-17T17:58:00Z" w:initials="MOU">
    <w:p w14:paraId="03373FCF" w14:textId="28B51FC5" w:rsidR="00B46E4E" w:rsidRDefault="00B46E4E">
      <w:pPr>
        <w:pStyle w:val="CommentText"/>
      </w:pPr>
      <w:r>
        <w:rPr>
          <w:rStyle w:val="CommentReference"/>
        </w:rPr>
        <w:annotationRef/>
      </w:r>
      <w:r w:rsidRPr="00B46E4E">
        <w:t xml:space="preserve">How </w:t>
      </w:r>
      <w:proofErr w:type="spellStart"/>
      <w:r w:rsidRPr="00B46E4E">
        <w:t>was</w:t>
      </w:r>
      <w:proofErr w:type="spellEnd"/>
      <w:r w:rsidRPr="00B46E4E">
        <w:t xml:space="preserve"> </w:t>
      </w:r>
      <w:proofErr w:type="spellStart"/>
      <w:r w:rsidRPr="00B46E4E">
        <w:t>informed</w:t>
      </w:r>
      <w:proofErr w:type="spellEnd"/>
      <w:r w:rsidRPr="00B46E4E">
        <w:t xml:space="preserve"> </w:t>
      </w:r>
      <w:proofErr w:type="spellStart"/>
      <w:r w:rsidRPr="00B46E4E">
        <w:t>consent</w:t>
      </w:r>
      <w:proofErr w:type="spellEnd"/>
      <w:r w:rsidRPr="00B46E4E">
        <w:t xml:space="preserve"> </w:t>
      </w:r>
      <w:proofErr w:type="spellStart"/>
      <w:r w:rsidRPr="00B46E4E">
        <w:t>obtained</w:t>
      </w:r>
      <w:proofErr w:type="spellEnd"/>
      <w:r w:rsidRPr="00B46E4E">
        <w:t xml:space="preserve"> for </w:t>
      </w:r>
      <w:proofErr w:type="spellStart"/>
      <w:r w:rsidRPr="00B46E4E">
        <w:t>the</w:t>
      </w:r>
      <w:proofErr w:type="spellEnd"/>
      <w:r w:rsidRPr="00B46E4E">
        <w:t xml:space="preserve"> online </w:t>
      </w:r>
      <w:proofErr w:type="spellStart"/>
      <w:r w:rsidRPr="00B46E4E">
        <w:t>questionnaire</w:t>
      </w:r>
      <w:proofErr w:type="spellEnd"/>
      <w:r w:rsidRPr="00B46E4E">
        <w:t>?</w:t>
      </w:r>
    </w:p>
  </w:comment>
  <w:comment w:id="17" w:author="Microsoft Office User" w:date="2025-12-17T17:03:00Z" w:initials="MOU">
    <w:p w14:paraId="49E694C1" w14:textId="5B34B870" w:rsidR="004B3401" w:rsidRDefault="004B3401">
      <w:pPr>
        <w:pStyle w:val="CommentText"/>
      </w:pPr>
      <w:r>
        <w:rPr>
          <w:rStyle w:val="CommentReference"/>
        </w:rPr>
        <w:annotationRef/>
      </w:r>
      <w:proofErr w:type="spellStart"/>
      <w:r w:rsidRPr="00173BCE">
        <w:rPr>
          <w:color w:val="1F1F1F"/>
          <w:bdr w:val="none" w:sz="0" w:space="0" w:color="auto" w:frame="1"/>
        </w:rPr>
        <w:t>You</w:t>
      </w:r>
      <w:proofErr w:type="spellEnd"/>
      <w:r w:rsidRPr="00173BCE">
        <w:rPr>
          <w:color w:val="1F1F1F"/>
          <w:bdr w:val="none" w:sz="0" w:space="0" w:color="auto" w:frame="1"/>
        </w:rPr>
        <w:t xml:space="preserve"> </w:t>
      </w:r>
      <w:proofErr w:type="spellStart"/>
      <w:r w:rsidRPr="00173BCE">
        <w:rPr>
          <w:color w:val="1F1F1F"/>
          <w:bdr w:val="none" w:sz="0" w:space="0" w:color="auto" w:frame="1"/>
        </w:rPr>
        <w:t>describe</w:t>
      </w:r>
      <w:proofErr w:type="spellEnd"/>
      <w:r w:rsidRPr="00173BCE">
        <w:rPr>
          <w:color w:val="1F1F1F"/>
          <w:bdr w:val="none" w:sz="0" w:space="0" w:color="auto" w:frame="1"/>
        </w:rPr>
        <w:t xml:space="preserve"> </w:t>
      </w:r>
      <w:proofErr w:type="spellStart"/>
      <w:r w:rsidRPr="00173BCE">
        <w:rPr>
          <w:color w:val="1F1F1F"/>
          <w:bdr w:val="none" w:sz="0" w:space="0" w:color="auto" w:frame="1"/>
        </w:rPr>
        <w:t>the</w:t>
      </w:r>
      <w:proofErr w:type="spellEnd"/>
      <w:r w:rsidRPr="00173BCE">
        <w:rPr>
          <w:color w:val="1F1F1F"/>
          <w:bdr w:val="none" w:sz="0" w:space="0" w:color="auto" w:frame="1"/>
        </w:rPr>
        <w:t xml:space="preserve"> </w:t>
      </w:r>
      <w:proofErr w:type="spellStart"/>
      <w:r w:rsidRPr="00173BCE">
        <w:rPr>
          <w:color w:val="1F1F1F"/>
          <w:bdr w:val="none" w:sz="0" w:space="0" w:color="auto" w:frame="1"/>
        </w:rPr>
        <w:t>research</w:t>
      </w:r>
      <w:proofErr w:type="spellEnd"/>
      <w:r w:rsidRPr="00173BCE">
        <w:rPr>
          <w:color w:val="1F1F1F"/>
          <w:bdr w:val="none" w:sz="0" w:space="0" w:color="auto" w:frame="1"/>
        </w:rPr>
        <w:t xml:space="preserve"> design as </w:t>
      </w:r>
      <w:proofErr w:type="spellStart"/>
      <w:r w:rsidRPr="00173BCE">
        <w:rPr>
          <w:color w:val="1F1F1F"/>
          <w:bdr w:val="none" w:sz="0" w:space="0" w:color="auto" w:frame="1"/>
        </w:rPr>
        <w:t>qualitative</w:t>
      </w:r>
      <w:proofErr w:type="spellEnd"/>
      <w:r w:rsidRPr="00173BCE">
        <w:rPr>
          <w:color w:val="1F1F1F"/>
          <w:bdr w:val="none" w:sz="0" w:space="0" w:color="auto" w:frame="1"/>
        </w:rPr>
        <w:t xml:space="preserve">, </w:t>
      </w:r>
      <w:proofErr w:type="spellStart"/>
      <w:r w:rsidRPr="00173BCE">
        <w:rPr>
          <w:color w:val="1F1F1F"/>
          <w:bdr w:val="none" w:sz="0" w:space="0" w:color="auto" w:frame="1"/>
        </w:rPr>
        <w:t>but</w:t>
      </w:r>
      <w:proofErr w:type="spellEnd"/>
      <w:r w:rsidRPr="00173BCE">
        <w:rPr>
          <w:color w:val="1F1F1F"/>
          <w:bdr w:val="none" w:sz="0" w:space="0" w:color="auto" w:frame="1"/>
        </w:rPr>
        <w:t xml:space="preserve"> </w:t>
      </w:r>
      <w:proofErr w:type="spellStart"/>
      <w:r w:rsidRPr="00173BCE">
        <w:rPr>
          <w:color w:val="1F1F1F"/>
          <w:bdr w:val="none" w:sz="0" w:space="0" w:color="auto" w:frame="1"/>
        </w:rPr>
        <w:t>the</w:t>
      </w:r>
      <w:proofErr w:type="spellEnd"/>
      <w:r w:rsidRPr="00173BCE">
        <w:rPr>
          <w:color w:val="1F1F1F"/>
          <w:bdr w:val="none" w:sz="0" w:space="0" w:color="auto" w:frame="1"/>
        </w:rPr>
        <w:t xml:space="preserve"> data </w:t>
      </w:r>
      <w:proofErr w:type="spellStart"/>
      <w:r w:rsidRPr="00173BCE">
        <w:rPr>
          <w:color w:val="1F1F1F"/>
          <w:bdr w:val="none" w:sz="0" w:space="0" w:color="auto" w:frame="1"/>
        </w:rPr>
        <w:t>presented</w:t>
      </w:r>
      <w:proofErr w:type="spellEnd"/>
      <w:r w:rsidRPr="00173BCE">
        <w:rPr>
          <w:color w:val="1F1F1F"/>
          <w:bdr w:val="none" w:sz="0" w:space="0" w:color="auto" w:frame="1"/>
        </w:rPr>
        <w:t xml:space="preserve"> (</w:t>
      </w:r>
      <w:proofErr w:type="spellStart"/>
      <w:r w:rsidRPr="00173BCE">
        <w:rPr>
          <w:color w:val="1F1F1F"/>
          <w:bdr w:val="none" w:sz="0" w:space="0" w:color="auto" w:frame="1"/>
        </w:rPr>
        <w:t>percentages</w:t>
      </w:r>
      <w:proofErr w:type="spellEnd"/>
      <w:r w:rsidRPr="00173BCE">
        <w:rPr>
          <w:color w:val="1F1F1F"/>
          <w:bdr w:val="none" w:sz="0" w:space="0" w:color="auto" w:frame="1"/>
        </w:rPr>
        <w:t xml:space="preserve">, </w:t>
      </w:r>
      <w:proofErr w:type="spellStart"/>
      <w:r w:rsidRPr="00173BCE">
        <w:rPr>
          <w:color w:val="1F1F1F"/>
          <w:bdr w:val="none" w:sz="0" w:space="0" w:color="auto" w:frame="1"/>
        </w:rPr>
        <w:t>ProQOL</w:t>
      </w:r>
      <w:proofErr w:type="spellEnd"/>
      <w:r w:rsidRPr="00173BCE">
        <w:rPr>
          <w:color w:val="1F1F1F"/>
          <w:bdr w:val="none" w:sz="0" w:space="0" w:color="auto" w:frame="1"/>
        </w:rPr>
        <w:t xml:space="preserve"> </w:t>
      </w:r>
      <w:proofErr w:type="spellStart"/>
      <w:r w:rsidRPr="00173BCE">
        <w:rPr>
          <w:color w:val="1F1F1F"/>
          <w:bdr w:val="none" w:sz="0" w:space="0" w:color="auto" w:frame="1"/>
        </w:rPr>
        <w:t>scales</w:t>
      </w:r>
      <w:proofErr w:type="spellEnd"/>
      <w:r w:rsidRPr="00173BCE">
        <w:rPr>
          <w:color w:val="1F1F1F"/>
          <w:bdr w:val="none" w:sz="0" w:space="0" w:color="auto" w:frame="1"/>
        </w:rPr>
        <w:t xml:space="preserve">, </w:t>
      </w:r>
      <w:proofErr w:type="spellStart"/>
      <w:r w:rsidRPr="00173BCE">
        <w:rPr>
          <w:color w:val="1F1F1F"/>
          <w:bdr w:val="none" w:sz="0" w:space="0" w:color="auto" w:frame="1"/>
        </w:rPr>
        <w:t>pie</w:t>
      </w:r>
      <w:proofErr w:type="spellEnd"/>
      <w:r w:rsidRPr="00173BCE">
        <w:rPr>
          <w:color w:val="1F1F1F"/>
          <w:bdr w:val="none" w:sz="0" w:space="0" w:color="auto" w:frame="1"/>
        </w:rPr>
        <w:t xml:space="preserve"> </w:t>
      </w:r>
      <w:proofErr w:type="spellStart"/>
      <w:r w:rsidRPr="00173BCE">
        <w:rPr>
          <w:color w:val="1F1F1F"/>
          <w:bdr w:val="none" w:sz="0" w:space="0" w:color="auto" w:frame="1"/>
        </w:rPr>
        <w:t>charts</w:t>
      </w:r>
      <w:proofErr w:type="spellEnd"/>
      <w:r w:rsidRPr="00173BCE">
        <w:rPr>
          <w:color w:val="1F1F1F"/>
          <w:bdr w:val="none" w:sz="0" w:space="0" w:color="auto" w:frame="1"/>
        </w:rPr>
        <w:t xml:space="preserve">) is </w:t>
      </w:r>
      <w:proofErr w:type="spellStart"/>
      <w:r w:rsidRPr="00173BCE">
        <w:rPr>
          <w:color w:val="1F1F1F"/>
          <w:bdr w:val="none" w:sz="0" w:space="0" w:color="auto" w:frame="1"/>
        </w:rPr>
        <w:t>predominantly</w:t>
      </w:r>
      <w:proofErr w:type="spellEnd"/>
      <w:r w:rsidRPr="00173BCE">
        <w:rPr>
          <w:color w:val="1F1F1F"/>
          <w:bdr w:val="none" w:sz="0" w:space="0" w:color="auto" w:frame="1"/>
        </w:rPr>
        <w:t xml:space="preserve"> </w:t>
      </w:r>
      <w:proofErr w:type="spellStart"/>
      <w:r w:rsidRPr="00173BCE">
        <w:rPr>
          <w:color w:val="1F1F1F"/>
          <w:bdr w:val="none" w:sz="0" w:space="0" w:color="auto" w:frame="1"/>
        </w:rPr>
        <w:t>quantitative</w:t>
      </w:r>
      <w:proofErr w:type="spellEnd"/>
      <w:r w:rsidRPr="00173BCE">
        <w:rPr>
          <w:color w:val="1F1F1F"/>
          <w:bdr w:val="none" w:sz="0" w:space="0" w:color="auto" w:frame="1"/>
        </w:rPr>
        <w:t xml:space="preserve"> </w:t>
      </w:r>
      <w:proofErr w:type="spellStart"/>
      <w:r>
        <w:rPr>
          <w:b/>
          <w:bCs/>
          <w:color w:val="1F1F1F"/>
          <w:bdr w:val="none" w:sz="0" w:space="0" w:color="auto" w:frame="1"/>
        </w:rPr>
        <w:t>please</w:t>
      </w:r>
      <w:proofErr w:type="spellEnd"/>
      <w:r>
        <w:rPr>
          <w:b/>
          <w:bCs/>
          <w:color w:val="1F1F1F"/>
          <w:bdr w:val="none" w:sz="0" w:space="0" w:color="auto" w:frame="1"/>
        </w:rPr>
        <w:t xml:space="preserve"> </w:t>
      </w:r>
      <w:proofErr w:type="spellStart"/>
      <w:r>
        <w:rPr>
          <w:b/>
          <w:bCs/>
          <w:color w:val="1F1F1F"/>
          <w:bdr w:val="none" w:sz="0" w:space="0" w:color="auto" w:frame="1"/>
        </w:rPr>
        <w:t>clarify</w:t>
      </w:r>
      <w:proofErr w:type="spellEnd"/>
      <w:r w:rsidRPr="00173BCE">
        <w:rPr>
          <w:b/>
          <w:bCs/>
          <w:color w:val="1F1F1F"/>
          <w:bdr w:val="none" w:sz="0" w:space="0" w:color="auto" w:frame="1"/>
        </w:rPr>
        <w:t>:</w:t>
      </w:r>
      <w:r w:rsidRPr="00173BCE">
        <w:rPr>
          <w:color w:val="1F1F1F"/>
          <w:bdr w:val="none" w:sz="0" w:space="0" w:color="auto" w:frame="1"/>
        </w:rPr>
        <w:t xml:space="preserve"> Is </w:t>
      </w:r>
      <w:proofErr w:type="spellStart"/>
      <w:r w:rsidRPr="00173BCE">
        <w:rPr>
          <w:color w:val="1F1F1F"/>
          <w:bdr w:val="none" w:sz="0" w:space="0" w:color="auto" w:frame="1"/>
        </w:rPr>
        <w:t>this</w:t>
      </w:r>
      <w:proofErr w:type="spellEnd"/>
      <w:r w:rsidRPr="00173BCE">
        <w:rPr>
          <w:color w:val="1F1F1F"/>
          <w:bdr w:val="none" w:sz="0" w:space="0" w:color="auto" w:frame="1"/>
        </w:rPr>
        <w:t xml:space="preserve"> a "Mixed-Methods" </w:t>
      </w:r>
      <w:proofErr w:type="spellStart"/>
      <w:r w:rsidRPr="00173BCE">
        <w:rPr>
          <w:color w:val="1F1F1F"/>
          <w:bdr w:val="none" w:sz="0" w:space="0" w:color="auto" w:frame="1"/>
        </w:rPr>
        <w:t>study</w:t>
      </w:r>
      <w:proofErr w:type="spellEnd"/>
      <w:r w:rsidRPr="00173BCE">
        <w:rPr>
          <w:color w:val="1F1F1F"/>
          <w:bdr w:val="none" w:sz="0" w:space="0" w:color="auto" w:frame="1"/>
        </w:rPr>
        <w:t xml:space="preserve">? If it is </w:t>
      </w:r>
      <w:proofErr w:type="spellStart"/>
      <w:r w:rsidRPr="00173BCE">
        <w:rPr>
          <w:color w:val="1F1F1F"/>
          <w:bdr w:val="none" w:sz="0" w:space="0" w:color="auto" w:frame="1"/>
        </w:rPr>
        <w:t>strictly</w:t>
      </w:r>
      <w:proofErr w:type="spellEnd"/>
      <w:r w:rsidRPr="00173BCE">
        <w:rPr>
          <w:color w:val="1F1F1F"/>
          <w:bdr w:val="none" w:sz="0" w:space="0" w:color="auto" w:frame="1"/>
        </w:rPr>
        <w:t xml:space="preserve"> </w:t>
      </w:r>
      <w:proofErr w:type="spellStart"/>
      <w:r w:rsidRPr="00173BCE">
        <w:rPr>
          <w:color w:val="1F1F1F"/>
          <w:bdr w:val="none" w:sz="0" w:space="0" w:color="auto" w:frame="1"/>
        </w:rPr>
        <w:t>qualitative</w:t>
      </w:r>
      <w:proofErr w:type="spellEnd"/>
      <w:r w:rsidRPr="00173BCE">
        <w:rPr>
          <w:color w:val="1F1F1F"/>
          <w:bdr w:val="none" w:sz="0" w:space="0" w:color="auto" w:frame="1"/>
        </w:rPr>
        <w:t xml:space="preserve">, </w:t>
      </w:r>
      <w:proofErr w:type="spellStart"/>
      <w:r w:rsidRPr="00173BCE">
        <w:rPr>
          <w:color w:val="1F1F1F"/>
          <w:bdr w:val="none" w:sz="0" w:space="0" w:color="auto" w:frame="1"/>
        </w:rPr>
        <w:t>why</w:t>
      </w:r>
      <w:proofErr w:type="spellEnd"/>
      <w:r w:rsidRPr="00173BCE">
        <w:rPr>
          <w:color w:val="1F1F1F"/>
          <w:bdr w:val="none" w:sz="0" w:space="0" w:color="auto" w:frame="1"/>
        </w:rPr>
        <w:t xml:space="preserve"> </w:t>
      </w:r>
      <w:proofErr w:type="spellStart"/>
      <w:r w:rsidRPr="00173BCE">
        <w:rPr>
          <w:color w:val="1F1F1F"/>
          <w:bdr w:val="none" w:sz="0" w:space="0" w:color="auto" w:frame="1"/>
        </w:rPr>
        <w:t>are</w:t>
      </w:r>
      <w:proofErr w:type="spellEnd"/>
      <w:r w:rsidRPr="00173BCE">
        <w:rPr>
          <w:color w:val="1F1F1F"/>
          <w:bdr w:val="none" w:sz="0" w:space="0" w:color="auto" w:frame="1"/>
        </w:rPr>
        <w:t xml:space="preserve"> </w:t>
      </w:r>
      <w:proofErr w:type="spellStart"/>
      <w:r w:rsidRPr="00173BCE">
        <w:rPr>
          <w:color w:val="1F1F1F"/>
          <w:bdr w:val="none" w:sz="0" w:space="0" w:color="auto" w:frame="1"/>
        </w:rPr>
        <w:t>there</w:t>
      </w:r>
      <w:proofErr w:type="spellEnd"/>
      <w:r w:rsidRPr="00173BCE">
        <w:rPr>
          <w:color w:val="1F1F1F"/>
          <w:bdr w:val="none" w:sz="0" w:space="0" w:color="auto" w:frame="1"/>
        </w:rPr>
        <w:t xml:space="preserve"> </w:t>
      </w:r>
      <w:proofErr w:type="spellStart"/>
      <w:r w:rsidRPr="00173BCE">
        <w:rPr>
          <w:color w:val="1F1F1F"/>
          <w:bdr w:val="none" w:sz="0" w:space="0" w:color="auto" w:frame="1"/>
        </w:rPr>
        <w:t>no</w:t>
      </w:r>
      <w:proofErr w:type="spellEnd"/>
      <w:r w:rsidRPr="00173BCE">
        <w:rPr>
          <w:color w:val="1F1F1F"/>
          <w:bdr w:val="none" w:sz="0" w:space="0" w:color="auto" w:frame="1"/>
        </w:rPr>
        <w:t xml:space="preserve"> </w:t>
      </w:r>
      <w:proofErr w:type="spellStart"/>
      <w:r w:rsidRPr="00173BCE">
        <w:rPr>
          <w:color w:val="1F1F1F"/>
          <w:bdr w:val="none" w:sz="0" w:space="0" w:color="auto" w:frame="1"/>
        </w:rPr>
        <w:t>direct</w:t>
      </w:r>
      <w:proofErr w:type="spellEnd"/>
      <w:r w:rsidRPr="00173BCE">
        <w:rPr>
          <w:color w:val="1F1F1F"/>
          <w:bdr w:val="none" w:sz="0" w:space="0" w:color="auto" w:frame="1"/>
        </w:rPr>
        <w:t xml:space="preserve"> </w:t>
      </w:r>
      <w:proofErr w:type="spellStart"/>
      <w:r w:rsidRPr="00173BCE">
        <w:rPr>
          <w:color w:val="1F1F1F"/>
          <w:bdr w:val="none" w:sz="0" w:space="0" w:color="auto" w:frame="1"/>
        </w:rPr>
        <w:t>thematic</w:t>
      </w:r>
      <w:proofErr w:type="spellEnd"/>
      <w:r w:rsidRPr="00173BCE">
        <w:rPr>
          <w:color w:val="1F1F1F"/>
          <w:bdr w:val="none" w:sz="0" w:space="0" w:color="auto" w:frame="1"/>
        </w:rPr>
        <w:t xml:space="preserve"> </w:t>
      </w:r>
      <w:proofErr w:type="spellStart"/>
      <w:r w:rsidRPr="00173BCE">
        <w:rPr>
          <w:color w:val="1F1F1F"/>
          <w:bdr w:val="none" w:sz="0" w:space="0" w:color="auto" w:frame="1"/>
        </w:rPr>
        <w:t>quotes</w:t>
      </w:r>
      <w:proofErr w:type="spellEnd"/>
      <w:r w:rsidRPr="00173BCE">
        <w:rPr>
          <w:color w:val="1F1F1F"/>
          <w:bdr w:val="none" w:sz="0" w:space="0" w:color="auto" w:frame="1"/>
        </w:rPr>
        <w:t xml:space="preserve"> from </w:t>
      </w:r>
      <w:proofErr w:type="spellStart"/>
      <w:r w:rsidRPr="00173BCE">
        <w:rPr>
          <w:color w:val="1F1F1F"/>
          <w:bdr w:val="none" w:sz="0" w:space="0" w:color="auto" w:frame="1"/>
        </w:rPr>
        <w:t>the</w:t>
      </w:r>
      <w:proofErr w:type="spellEnd"/>
      <w:r w:rsidRPr="00173BCE">
        <w:rPr>
          <w:color w:val="1F1F1F"/>
          <w:bdr w:val="none" w:sz="0" w:space="0" w:color="auto" w:frame="1"/>
        </w:rPr>
        <w:t xml:space="preserve"> </w:t>
      </w:r>
      <w:proofErr w:type="spellStart"/>
      <w:r w:rsidRPr="00173BCE">
        <w:rPr>
          <w:color w:val="1F1F1F"/>
          <w:bdr w:val="none" w:sz="0" w:space="0" w:color="auto" w:frame="1"/>
        </w:rPr>
        <w:t>participants</w:t>
      </w:r>
      <w:proofErr w:type="spellEnd"/>
      <w:r w:rsidRPr="00173BCE">
        <w:rPr>
          <w:color w:val="1F1F1F"/>
          <w:bdr w:val="none" w:sz="0" w:space="0" w:color="auto" w:frame="1"/>
        </w:rPr>
        <w:t xml:space="preserve"> </w:t>
      </w:r>
      <w:proofErr w:type="gramStart"/>
      <w:r w:rsidRPr="00173BCE">
        <w:rPr>
          <w:color w:val="1F1F1F"/>
          <w:bdr w:val="none" w:sz="0" w:space="0" w:color="auto" w:frame="1"/>
        </w:rPr>
        <w:t>to support</w:t>
      </w:r>
      <w:proofErr w:type="gramEnd"/>
      <w:r w:rsidRPr="00173BCE">
        <w:rPr>
          <w:color w:val="1F1F1F"/>
          <w:bdr w:val="none" w:sz="0" w:space="0" w:color="auto" w:frame="1"/>
        </w:rPr>
        <w:t xml:space="preserve"> </w:t>
      </w:r>
      <w:proofErr w:type="spellStart"/>
      <w:r w:rsidRPr="00173BCE">
        <w:rPr>
          <w:color w:val="1F1F1F"/>
          <w:bdr w:val="none" w:sz="0" w:space="0" w:color="auto" w:frame="1"/>
        </w:rPr>
        <w:t>the</w:t>
      </w:r>
      <w:proofErr w:type="spellEnd"/>
      <w:r w:rsidRPr="00173BCE">
        <w:rPr>
          <w:color w:val="1F1F1F"/>
          <w:bdr w:val="none" w:sz="0" w:space="0" w:color="auto" w:frame="1"/>
        </w:rPr>
        <w:t xml:space="preserve"> </w:t>
      </w:r>
      <w:proofErr w:type="spellStart"/>
      <w:r w:rsidRPr="00173BCE">
        <w:rPr>
          <w:color w:val="1F1F1F"/>
          <w:bdr w:val="none" w:sz="0" w:space="0" w:color="auto" w:frame="1"/>
        </w:rPr>
        <w:t>findings</w:t>
      </w:r>
      <w:proofErr w:type="spellEnd"/>
      <w:r w:rsidRPr="00173BCE">
        <w:rPr>
          <w:color w:val="1F1F1F"/>
          <w:bdr w:val="none" w:sz="0" w:space="0" w:color="auto" w:frame="1"/>
        </w:rPr>
        <w:t>?</w:t>
      </w:r>
    </w:p>
  </w:comment>
  <w:comment w:id="18" w:author="Microsoft Office User" w:date="2025-12-17T17:46:00Z" w:initials="MOU">
    <w:p w14:paraId="0C487191" w14:textId="77777777" w:rsidR="00447B8D" w:rsidRDefault="00447B8D">
      <w:pPr>
        <w:pStyle w:val="CommentText"/>
      </w:pPr>
      <w:r>
        <w:rPr>
          <w:rStyle w:val="CommentReference"/>
        </w:rPr>
        <w:annotationRef/>
      </w:r>
      <w:proofErr w:type="spellStart"/>
      <w:r>
        <w:t>Figure</w:t>
      </w:r>
      <w:proofErr w:type="spellEnd"/>
      <w:r>
        <w:t xml:space="preserve"> 2?</w:t>
      </w:r>
    </w:p>
    <w:p w14:paraId="0532F671" w14:textId="77777777" w:rsidR="00447B8D" w:rsidRDefault="00447B8D">
      <w:pPr>
        <w:pStyle w:val="CommentText"/>
      </w:pPr>
    </w:p>
    <w:p w14:paraId="5D38D5F7" w14:textId="67158570" w:rsidR="00447B8D" w:rsidRDefault="00447B8D">
      <w:pPr>
        <w:pStyle w:val="CommentText"/>
      </w:pPr>
      <w:proofErr w:type="spellStart"/>
      <w:r w:rsidRPr="00447B8D">
        <w:t>Figures</w:t>
      </w:r>
      <w:proofErr w:type="spellEnd"/>
      <w:r w:rsidRPr="00447B8D">
        <w:t xml:space="preserve"> and </w:t>
      </w:r>
      <w:proofErr w:type="spellStart"/>
      <w:r w:rsidRPr="00447B8D">
        <w:t>tables</w:t>
      </w:r>
      <w:proofErr w:type="spellEnd"/>
      <w:r w:rsidRPr="00447B8D">
        <w:t xml:space="preserve"> </w:t>
      </w:r>
      <w:proofErr w:type="spellStart"/>
      <w:r w:rsidRPr="00447B8D">
        <w:t>are</w:t>
      </w:r>
      <w:proofErr w:type="spellEnd"/>
      <w:r w:rsidRPr="00447B8D">
        <w:t xml:space="preserve"> </w:t>
      </w:r>
      <w:proofErr w:type="spellStart"/>
      <w:r w:rsidRPr="00447B8D">
        <w:t>referenced</w:t>
      </w:r>
      <w:proofErr w:type="spellEnd"/>
      <w:r w:rsidRPr="00447B8D">
        <w:t xml:space="preserve">, </w:t>
      </w:r>
      <w:proofErr w:type="spellStart"/>
      <w:r w:rsidRPr="00447B8D">
        <w:t>but</w:t>
      </w:r>
      <w:proofErr w:type="spellEnd"/>
      <w:r w:rsidRPr="00447B8D">
        <w:t xml:space="preserve"> </w:t>
      </w:r>
      <w:proofErr w:type="spellStart"/>
      <w:r w:rsidRPr="00447B8D">
        <w:t>figure</w:t>
      </w:r>
      <w:proofErr w:type="spellEnd"/>
      <w:r w:rsidRPr="00447B8D">
        <w:t xml:space="preserve"> </w:t>
      </w:r>
      <w:proofErr w:type="spellStart"/>
      <w:r w:rsidRPr="00447B8D">
        <w:t>captions</w:t>
      </w:r>
      <w:proofErr w:type="spellEnd"/>
      <w:r w:rsidRPr="00447B8D">
        <w:t xml:space="preserve"> and </w:t>
      </w:r>
      <w:proofErr w:type="spellStart"/>
      <w:r w:rsidRPr="00447B8D">
        <w:t>numbering</w:t>
      </w:r>
      <w:proofErr w:type="spellEnd"/>
      <w:r w:rsidRPr="00447B8D">
        <w:t xml:space="preserve"> </w:t>
      </w:r>
      <w:proofErr w:type="spellStart"/>
      <w:r w:rsidRPr="00447B8D">
        <w:t>are</w:t>
      </w:r>
      <w:proofErr w:type="spellEnd"/>
      <w:r w:rsidRPr="00447B8D">
        <w:t xml:space="preserve"> </w:t>
      </w:r>
      <w:proofErr w:type="spellStart"/>
      <w:r w:rsidRPr="00447B8D">
        <w:t>inconsistent</w:t>
      </w:r>
      <w:proofErr w:type="spellEnd"/>
      <w:r w:rsidRPr="00447B8D">
        <w:t>.</w:t>
      </w:r>
      <w:r>
        <w:t xml:space="preserve"> </w:t>
      </w:r>
      <w:proofErr w:type="spellStart"/>
      <w:r>
        <w:t>Please</w:t>
      </w:r>
      <w:proofErr w:type="spellEnd"/>
      <w:r>
        <w:t xml:space="preserve"> </w:t>
      </w:r>
      <w:proofErr w:type="spellStart"/>
      <w:r>
        <w:t>check</w:t>
      </w:r>
      <w:proofErr w:type="spellEnd"/>
      <w:r>
        <w:t xml:space="preserve"> </w:t>
      </w:r>
      <w:proofErr w:type="spellStart"/>
      <w:r>
        <w:t>them</w:t>
      </w:r>
      <w:proofErr w:type="spellEnd"/>
      <w:r>
        <w:t xml:space="preserve"> </w:t>
      </w:r>
      <w:proofErr w:type="spellStart"/>
      <w:r>
        <w:t>cerafully</w:t>
      </w:r>
      <w:proofErr w:type="spellEnd"/>
    </w:p>
  </w:comment>
  <w:comment w:id="19" w:author="Microsoft Office User" w:date="2025-12-17T17:21:00Z" w:initials="MOU">
    <w:p w14:paraId="7A3A7EA6" w14:textId="7ED15F20" w:rsidR="004058E7" w:rsidRDefault="004058E7">
      <w:pPr>
        <w:pStyle w:val="CommentText"/>
      </w:pPr>
      <w:r>
        <w:rPr>
          <w:rStyle w:val="CommentReference"/>
        </w:rPr>
        <w:annotationRef/>
      </w:r>
      <w:r w:rsidRPr="004058E7">
        <w:t xml:space="preserve">I </w:t>
      </w:r>
      <w:proofErr w:type="spellStart"/>
      <w:r w:rsidRPr="004058E7">
        <w:t>suggest</w:t>
      </w:r>
      <w:proofErr w:type="spellEnd"/>
      <w:r w:rsidRPr="004058E7">
        <w:t xml:space="preserve"> </w:t>
      </w:r>
      <w:proofErr w:type="spellStart"/>
      <w:r w:rsidRPr="004058E7">
        <w:t>adding</w:t>
      </w:r>
      <w:proofErr w:type="spellEnd"/>
      <w:r w:rsidRPr="004058E7">
        <w:t xml:space="preserve"> a </w:t>
      </w:r>
      <w:proofErr w:type="spellStart"/>
      <w:r w:rsidRPr="004058E7">
        <w:t>table</w:t>
      </w:r>
      <w:proofErr w:type="spellEnd"/>
      <w:r w:rsidRPr="004058E7">
        <w:t xml:space="preserve"> or </w:t>
      </w:r>
      <w:proofErr w:type="spellStart"/>
      <w:r w:rsidRPr="004058E7">
        <w:t>graph</w:t>
      </w:r>
      <w:proofErr w:type="spellEnd"/>
      <w:r w:rsidRPr="004058E7">
        <w:t xml:space="preserve"> </w:t>
      </w:r>
      <w:proofErr w:type="spellStart"/>
      <w:r w:rsidRPr="004058E7">
        <w:t>that</w:t>
      </w:r>
      <w:proofErr w:type="spellEnd"/>
      <w:r w:rsidRPr="004058E7">
        <w:t xml:space="preserve"> cross-</w:t>
      </w:r>
      <w:proofErr w:type="spellStart"/>
      <w:r w:rsidRPr="004058E7">
        <w:t>references</w:t>
      </w:r>
      <w:proofErr w:type="spellEnd"/>
      <w:r w:rsidRPr="004058E7">
        <w:t xml:space="preserve"> </w:t>
      </w:r>
      <w:proofErr w:type="spellStart"/>
      <w:r w:rsidRPr="004058E7">
        <w:t>Years</w:t>
      </w:r>
      <w:proofErr w:type="spellEnd"/>
      <w:r w:rsidRPr="004058E7">
        <w:t xml:space="preserve"> </w:t>
      </w:r>
      <w:proofErr w:type="spellStart"/>
      <w:r w:rsidRPr="004058E7">
        <w:t>of</w:t>
      </w:r>
      <w:proofErr w:type="spellEnd"/>
      <w:r w:rsidRPr="004058E7">
        <w:t xml:space="preserve"> </w:t>
      </w:r>
      <w:proofErr w:type="spellStart"/>
      <w:r w:rsidRPr="004058E7">
        <w:t>Experience</w:t>
      </w:r>
      <w:proofErr w:type="spellEnd"/>
      <w:r w:rsidRPr="004058E7">
        <w:t xml:space="preserve"> </w:t>
      </w:r>
      <w:proofErr w:type="spellStart"/>
      <w:r w:rsidRPr="004058E7">
        <w:t>with</w:t>
      </w:r>
      <w:proofErr w:type="spellEnd"/>
      <w:r w:rsidRPr="004058E7">
        <w:t xml:space="preserve"> </w:t>
      </w:r>
      <w:proofErr w:type="spellStart"/>
      <w:r w:rsidRPr="004058E7">
        <w:t>Burnout</w:t>
      </w:r>
      <w:proofErr w:type="spellEnd"/>
      <w:r w:rsidRPr="004058E7">
        <w:t xml:space="preserve"> Levels. The </w:t>
      </w:r>
      <w:proofErr w:type="spellStart"/>
      <w:r w:rsidRPr="004058E7">
        <w:t>text</w:t>
      </w:r>
      <w:proofErr w:type="spellEnd"/>
      <w:r w:rsidRPr="004058E7">
        <w:t xml:space="preserve"> mentions </w:t>
      </w:r>
      <w:proofErr w:type="spellStart"/>
      <w:r w:rsidRPr="004058E7">
        <w:t>that</w:t>
      </w:r>
      <w:proofErr w:type="spellEnd"/>
      <w:r w:rsidRPr="004058E7">
        <w:t xml:space="preserve"> junior </w:t>
      </w:r>
      <w:proofErr w:type="spellStart"/>
      <w:r w:rsidRPr="004058E7">
        <w:t>doctors</w:t>
      </w:r>
      <w:proofErr w:type="spellEnd"/>
      <w:r w:rsidRPr="004058E7">
        <w:t xml:space="preserve"> (</w:t>
      </w:r>
      <w:proofErr w:type="spellStart"/>
      <w:r w:rsidRPr="004058E7">
        <w:t>JRMOs</w:t>
      </w:r>
      <w:proofErr w:type="spellEnd"/>
      <w:r w:rsidRPr="004058E7">
        <w:t>/</w:t>
      </w:r>
      <w:proofErr w:type="spellStart"/>
      <w:r w:rsidRPr="004058E7">
        <w:t>SRMOs</w:t>
      </w:r>
      <w:proofErr w:type="spellEnd"/>
      <w:r w:rsidRPr="004058E7">
        <w:t xml:space="preserve">) </w:t>
      </w:r>
      <w:proofErr w:type="spellStart"/>
      <w:r w:rsidRPr="004058E7">
        <w:t>carry</w:t>
      </w:r>
      <w:proofErr w:type="spellEnd"/>
      <w:r w:rsidRPr="004058E7">
        <w:t xml:space="preserve"> </w:t>
      </w:r>
      <w:proofErr w:type="spellStart"/>
      <w:r w:rsidRPr="004058E7">
        <w:t>the</w:t>
      </w:r>
      <w:proofErr w:type="spellEnd"/>
      <w:r w:rsidRPr="004058E7">
        <w:t xml:space="preserve"> most </w:t>
      </w:r>
      <w:proofErr w:type="spellStart"/>
      <w:r w:rsidRPr="004058E7">
        <w:t>workload</w:t>
      </w:r>
      <w:proofErr w:type="spellEnd"/>
      <w:r w:rsidRPr="004058E7">
        <w:t xml:space="preserve">, </w:t>
      </w:r>
      <w:proofErr w:type="spellStart"/>
      <w:r w:rsidRPr="004058E7">
        <w:t>but</w:t>
      </w:r>
      <w:proofErr w:type="spellEnd"/>
      <w:r w:rsidRPr="004058E7">
        <w:t xml:space="preserve"> a </w:t>
      </w:r>
      <w:proofErr w:type="spellStart"/>
      <w:r w:rsidRPr="004058E7">
        <w:t>visual</w:t>
      </w:r>
      <w:proofErr w:type="spellEnd"/>
      <w:r w:rsidRPr="004058E7">
        <w:t xml:space="preserve"> </w:t>
      </w:r>
      <w:proofErr w:type="spellStart"/>
      <w:r w:rsidRPr="004058E7">
        <w:t>correlation</w:t>
      </w:r>
      <w:proofErr w:type="spellEnd"/>
      <w:r w:rsidRPr="004058E7">
        <w:t xml:space="preserve"> </w:t>
      </w:r>
      <w:proofErr w:type="spellStart"/>
      <w:r w:rsidRPr="004058E7">
        <w:t>would</w:t>
      </w:r>
      <w:proofErr w:type="spellEnd"/>
      <w:r w:rsidRPr="004058E7">
        <w:t xml:space="preserve"> </w:t>
      </w:r>
      <w:proofErr w:type="spellStart"/>
      <w:r w:rsidRPr="004058E7">
        <w:t>confirm</w:t>
      </w:r>
      <w:proofErr w:type="spellEnd"/>
      <w:r w:rsidRPr="004058E7">
        <w:t xml:space="preserve"> </w:t>
      </w:r>
      <w:proofErr w:type="spellStart"/>
      <w:r w:rsidRPr="004058E7">
        <w:t>if</w:t>
      </w:r>
      <w:proofErr w:type="spellEnd"/>
      <w:r w:rsidRPr="004058E7">
        <w:t xml:space="preserve"> CF is </w:t>
      </w:r>
      <w:proofErr w:type="spellStart"/>
      <w:r w:rsidRPr="004058E7">
        <w:t>indeed</w:t>
      </w:r>
      <w:proofErr w:type="spellEnd"/>
      <w:r w:rsidRPr="004058E7">
        <w:t xml:space="preserve"> </w:t>
      </w:r>
      <w:proofErr w:type="spellStart"/>
      <w:r w:rsidRPr="004058E7">
        <w:t>higher</w:t>
      </w:r>
      <w:proofErr w:type="spellEnd"/>
      <w:r w:rsidRPr="004058E7">
        <w:t xml:space="preserve"> in </w:t>
      </w:r>
      <w:proofErr w:type="spellStart"/>
      <w:r w:rsidRPr="004058E7">
        <w:t>the</w:t>
      </w:r>
      <w:proofErr w:type="spellEnd"/>
      <w:r w:rsidRPr="004058E7">
        <w:t xml:space="preserve"> 20–29 age </w:t>
      </w:r>
      <w:proofErr w:type="spellStart"/>
      <w:r w:rsidRPr="004058E7">
        <w:t>bracket</w:t>
      </w:r>
      <w:proofErr w:type="spellEnd"/>
      <w:r w:rsidRPr="004058E7">
        <w:t xml:space="preserve"> as </w:t>
      </w:r>
      <w:proofErr w:type="spellStart"/>
      <w:r w:rsidRPr="004058E7">
        <w:t>hypothesized</w:t>
      </w:r>
      <w:proofErr w:type="spellEnd"/>
      <w:r w:rsidRPr="004058E7">
        <w:t>.</w:t>
      </w:r>
    </w:p>
  </w:comment>
  <w:comment w:id="20" w:author="Microsoft Office User" w:date="2025-12-17T17:05:00Z" w:initials="MOU">
    <w:p w14:paraId="2917CB63" w14:textId="77777777" w:rsidR="0096017C" w:rsidRDefault="0096017C">
      <w:pPr>
        <w:pStyle w:val="CommentText"/>
        <w:rPr>
          <w:color w:val="1F1F1F"/>
          <w:bdr w:val="none" w:sz="0" w:space="0" w:color="auto" w:frame="1"/>
        </w:rPr>
      </w:pPr>
      <w:r>
        <w:rPr>
          <w:rStyle w:val="CommentReference"/>
        </w:rPr>
        <w:annotationRef/>
      </w:r>
      <w:proofErr w:type="spellStart"/>
      <w:r>
        <w:rPr>
          <w:color w:val="1F1F1F"/>
          <w:bdr w:val="none" w:sz="0" w:space="0" w:color="auto" w:frame="1"/>
        </w:rPr>
        <w:t>Empathy</w:t>
      </w:r>
      <w:proofErr w:type="spellEnd"/>
      <w:r>
        <w:rPr>
          <w:color w:val="1F1F1F"/>
          <w:bdr w:val="none" w:sz="0" w:space="0" w:color="auto" w:frame="1"/>
        </w:rPr>
        <w:t>?</w:t>
      </w:r>
    </w:p>
    <w:p w14:paraId="585496EE" w14:textId="77777777" w:rsidR="00A43053" w:rsidRDefault="00A43053">
      <w:pPr>
        <w:pStyle w:val="CommentText"/>
      </w:pPr>
    </w:p>
    <w:p w14:paraId="2C249ACB" w14:textId="43ACF70C" w:rsidR="00A43053" w:rsidRDefault="00A43053">
      <w:pPr>
        <w:pStyle w:val="CommentText"/>
      </w:pPr>
      <w:proofErr w:type="spellStart"/>
      <w:r w:rsidRPr="00A43053">
        <w:t>There</w:t>
      </w:r>
      <w:proofErr w:type="spellEnd"/>
      <w:r w:rsidRPr="00A43053">
        <w:t xml:space="preserve"> </w:t>
      </w:r>
      <w:proofErr w:type="spellStart"/>
      <w:r w:rsidRPr="00A43053">
        <w:t>are</w:t>
      </w:r>
      <w:proofErr w:type="spellEnd"/>
      <w:r w:rsidRPr="00A43053">
        <w:t xml:space="preserve"> </w:t>
      </w:r>
      <w:proofErr w:type="spellStart"/>
      <w:r w:rsidRPr="00A43053">
        <w:t>frequent</w:t>
      </w:r>
      <w:proofErr w:type="spellEnd"/>
      <w:r w:rsidRPr="00A43053">
        <w:t xml:space="preserve"> </w:t>
      </w:r>
      <w:proofErr w:type="spellStart"/>
      <w:r w:rsidRPr="00A43053">
        <w:t>typographical</w:t>
      </w:r>
      <w:proofErr w:type="spellEnd"/>
      <w:r w:rsidRPr="00A43053">
        <w:t xml:space="preserve"> and </w:t>
      </w:r>
      <w:proofErr w:type="spellStart"/>
      <w:r w:rsidRPr="00A43053">
        <w:t>grammatical</w:t>
      </w:r>
      <w:proofErr w:type="spellEnd"/>
      <w:r w:rsidRPr="00A43053">
        <w:t xml:space="preserve"> </w:t>
      </w:r>
      <w:proofErr w:type="spellStart"/>
      <w:r w:rsidRPr="00A43053">
        <w:t>errors</w:t>
      </w:r>
      <w:proofErr w:type="spellEnd"/>
      <w:r w:rsidRPr="00A43053">
        <w:t xml:space="preserve"> (e.g., </w:t>
      </w:r>
      <w:proofErr w:type="spellStart"/>
      <w:r w:rsidRPr="00A43053">
        <w:t>precusors</w:t>
      </w:r>
      <w:proofErr w:type="spellEnd"/>
      <w:r w:rsidRPr="00A43053">
        <w:t xml:space="preserve">, </w:t>
      </w:r>
      <w:proofErr w:type="spellStart"/>
      <w:r w:rsidRPr="00A43053">
        <w:t>empthy</w:t>
      </w:r>
      <w:proofErr w:type="spellEnd"/>
      <w:r w:rsidRPr="00A43053">
        <w:t xml:space="preserve">, </w:t>
      </w:r>
      <w:proofErr w:type="spellStart"/>
      <w:r w:rsidRPr="00A43053">
        <w:t>consantly</w:t>
      </w:r>
      <w:proofErr w:type="spellEnd"/>
      <w:r w:rsidRPr="00A43053">
        <w:t xml:space="preserve">, </w:t>
      </w:r>
      <w:proofErr w:type="spellStart"/>
      <w:r w:rsidRPr="00A43053">
        <w:t>aquired</w:t>
      </w:r>
      <w:proofErr w:type="spellEnd"/>
      <w:r w:rsidRPr="00A43053">
        <w:t>)</w:t>
      </w:r>
      <w:r>
        <w:t xml:space="preserve">. </w:t>
      </w:r>
      <w:proofErr w:type="spellStart"/>
      <w:r>
        <w:t>Please</w:t>
      </w:r>
      <w:proofErr w:type="spellEnd"/>
      <w:r>
        <w:t xml:space="preserve"> </w:t>
      </w:r>
      <w:proofErr w:type="spellStart"/>
      <w:r>
        <w:t>check</w:t>
      </w:r>
      <w:proofErr w:type="spellEnd"/>
      <w:r>
        <w:t xml:space="preserve"> </w:t>
      </w:r>
      <w:proofErr w:type="spellStart"/>
      <w:r>
        <w:t>every</w:t>
      </w:r>
      <w:proofErr w:type="spellEnd"/>
      <w:r>
        <w:t xml:space="preserve"> </w:t>
      </w:r>
      <w:proofErr w:type="spellStart"/>
      <w:r>
        <w:t>word</w:t>
      </w:r>
      <w:proofErr w:type="spellEnd"/>
      <w:r>
        <w:t xml:space="preserve"> </w:t>
      </w:r>
      <w:proofErr w:type="spellStart"/>
      <w:r>
        <w:t>carefully</w:t>
      </w:r>
      <w:proofErr w:type="spellEnd"/>
    </w:p>
  </w:comment>
  <w:comment w:id="21" w:author="Microsoft Office User" w:date="2025-12-17T17:17:00Z" w:initials="MOU">
    <w:p w14:paraId="3DE19C6C" w14:textId="70124289" w:rsidR="004058E7" w:rsidRDefault="004058E7">
      <w:pPr>
        <w:pStyle w:val="CommentText"/>
      </w:pPr>
      <w:r>
        <w:rPr>
          <w:rStyle w:val="CommentReference"/>
        </w:rPr>
        <w:annotationRef/>
      </w:r>
      <w:r>
        <w:t>hospital</w:t>
      </w:r>
    </w:p>
  </w:comment>
  <w:comment w:id="22" w:author="Microsoft Office User" w:date="2025-12-17T17:18:00Z" w:initials="MOU">
    <w:p w14:paraId="078F6F78" w14:textId="594A2D9D" w:rsidR="004058E7" w:rsidRDefault="004058E7">
      <w:pPr>
        <w:pStyle w:val="CommentText"/>
      </w:pPr>
      <w:r>
        <w:rPr>
          <w:rStyle w:val="CommentReference"/>
        </w:rPr>
        <w:annotationRef/>
      </w:r>
      <w:r>
        <w:t>hospital</w:t>
      </w:r>
    </w:p>
  </w:comment>
  <w:comment w:id="23" w:author="Microsoft Office User" w:date="2025-12-17T17:18:00Z" w:initials="MOU">
    <w:p w14:paraId="0DC4B4DB" w14:textId="7FF3B3AA" w:rsidR="004058E7" w:rsidRDefault="004058E7">
      <w:pPr>
        <w:pStyle w:val="CommentText"/>
      </w:pPr>
      <w:r>
        <w:rPr>
          <w:rStyle w:val="CommentReference"/>
        </w:rPr>
        <w:annotationRef/>
      </w:r>
      <w:proofErr w:type="spellStart"/>
      <w:r>
        <w:t>positions</w:t>
      </w:r>
      <w:proofErr w:type="spellEnd"/>
    </w:p>
  </w:comment>
  <w:comment w:id="24" w:author="Microsoft Office User" w:date="2025-12-17T17:19:00Z" w:initials="MOU">
    <w:p w14:paraId="43408B60" w14:textId="7052A0C1" w:rsidR="004058E7" w:rsidRDefault="004058E7">
      <w:pPr>
        <w:pStyle w:val="CommentText"/>
      </w:pPr>
      <w:r>
        <w:rPr>
          <w:rStyle w:val="CommentReference"/>
        </w:rPr>
        <w:annotationRef/>
      </w:r>
      <w:proofErr w:type="spellStart"/>
      <w:r>
        <w:t>delegating</w:t>
      </w:r>
      <w:proofErr w:type="spellEnd"/>
    </w:p>
  </w:comment>
  <w:comment w:id="25" w:author="Microsoft Office User" w:date="2025-12-17T17:19:00Z" w:initials="MOU">
    <w:p w14:paraId="2CEDF9F6" w14:textId="57B9D349" w:rsidR="004058E7" w:rsidRDefault="004058E7">
      <w:pPr>
        <w:pStyle w:val="CommentText"/>
      </w:pPr>
      <w:r>
        <w:rPr>
          <w:rStyle w:val="CommentReference"/>
        </w:rPr>
        <w:annotationRef/>
      </w:r>
      <w:r>
        <w:t>??</w:t>
      </w:r>
    </w:p>
  </w:comment>
  <w:comment w:id="26" w:author="Microsoft Office User" w:date="2025-12-18T09:46:00Z" w:initials="MOU">
    <w:p w14:paraId="6AF615D9" w14:textId="379963E1" w:rsidR="00675836" w:rsidRDefault="00675836">
      <w:pPr>
        <w:pStyle w:val="CommentText"/>
      </w:pPr>
      <w:r>
        <w:rPr>
          <w:rStyle w:val="CommentReference"/>
        </w:rPr>
        <w:annotationRef/>
      </w:r>
      <w:r w:rsidRPr="00675836">
        <w:t xml:space="preserve">In </w:t>
      </w:r>
      <w:proofErr w:type="spellStart"/>
      <w:r w:rsidRPr="00675836">
        <w:t>the</w:t>
      </w:r>
      <w:proofErr w:type="spellEnd"/>
      <w:r w:rsidRPr="00675836">
        <w:t xml:space="preserve"> </w:t>
      </w:r>
      <w:proofErr w:type="spellStart"/>
      <w:r w:rsidRPr="00675836">
        <w:t>Results</w:t>
      </w:r>
      <w:proofErr w:type="spellEnd"/>
      <w:r w:rsidRPr="00675836">
        <w:t xml:space="preserve"> </w:t>
      </w:r>
      <w:proofErr w:type="spellStart"/>
      <w:r w:rsidRPr="00675836">
        <w:t>section</w:t>
      </w:r>
      <w:proofErr w:type="spellEnd"/>
      <w:r w:rsidRPr="00675836">
        <w:t xml:space="preserve">, </w:t>
      </w:r>
      <w:proofErr w:type="spellStart"/>
      <w:r w:rsidRPr="00675836">
        <w:t>the</w:t>
      </w:r>
      <w:proofErr w:type="spellEnd"/>
      <w:r w:rsidRPr="00675836">
        <w:t xml:space="preserve"> </w:t>
      </w:r>
      <w:proofErr w:type="spellStart"/>
      <w:r w:rsidRPr="00675836">
        <w:t>findings</w:t>
      </w:r>
      <w:proofErr w:type="spellEnd"/>
      <w:r w:rsidRPr="00675836">
        <w:t xml:space="preserve"> </w:t>
      </w:r>
      <w:proofErr w:type="spellStart"/>
      <w:r w:rsidRPr="00675836">
        <w:t>are</w:t>
      </w:r>
      <w:proofErr w:type="spellEnd"/>
      <w:r w:rsidRPr="00675836">
        <w:t xml:space="preserve"> </w:t>
      </w:r>
      <w:proofErr w:type="spellStart"/>
      <w:r w:rsidRPr="00675836">
        <w:t>presented</w:t>
      </w:r>
      <w:proofErr w:type="spellEnd"/>
      <w:r w:rsidRPr="00675836">
        <w:t xml:space="preserve"> in </w:t>
      </w:r>
      <w:proofErr w:type="spellStart"/>
      <w:r w:rsidRPr="00675836">
        <w:t>percentages</w:t>
      </w:r>
      <w:proofErr w:type="spellEnd"/>
      <w:r w:rsidRPr="00675836">
        <w:t xml:space="preserve">. </w:t>
      </w:r>
      <w:proofErr w:type="spellStart"/>
      <w:r w:rsidRPr="00675836">
        <w:t>Therefore</w:t>
      </w:r>
      <w:proofErr w:type="spellEnd"/>
      <w:r w:rsidRPr="00675836">
        <w:t xml:space="preserve">, </w:t>
      </w:r>
      <w:proofErr w:type="spellStart"/>
      <w:r>
        <w:t>please</w:t>
      </w:r>
      <w:proofErr w:type="spellEnd"/>
      <w:r>
        <w:t xml:space="preserve"> </w:t>
      </w:r>
      <w:proofErr w:type="spellStart"/>
      <w:r>
        <w:t>use</w:t>
      </w:r>
      <w:proofErr w:type="spellEnd"/>
      <w:r>
        <w:t xml:space="preserve"> </w:t>
      </w:r>
      <w:proofErr w:type="spellStart"/>
      <w:r w:rsidRPr="00675836">
        <w:t>these</w:t>
      </w:r>
      <w:proofErr w:type="spellEnd"/>
      <w:r w:rsidRPr="00675836">
        <w:t xml:space="preserve"> </w:t>
      </w:r>
      <w:proofErr w:type="spellStart"/>
      <w:r w:rsidRPr="00675836">
        <w:t>percentages</w:t>
      </w:r>
      <w:proofErr w:type="spellEnd"/>
      <w:r w:rsidRPr="00675836">
        <w:t xml:space="preserve"> </w:t>
      </w:r>
      <w:proofErr w:type="spellStart"/>
      <w:r w:rsidRPr="00675836">
        <w:t>of</w:t>
      </w:r>
      <w:proofErr w:type="spellEnd"/>
      <w:r w:rsidRPr="00675836">
        <w:t xml:space="preserve"> </w:t>
      </w:r>
      <w:proofErr w:type="spellStart"/>
      <w:r w:rsidRPr="00675836">
        <w:t>the</w:t>
      </w:r>
      <w:proofErr w:type="spellEnd"/>
      <w:r w:rsidRPr="00675836">
        <w:t xml:space="preserve"> </w:t>
      </w:r>
      <w:proofErr w:type="spellStart"/>
      <w:r w:rsidRPr="00675836">
        <w:t>precursors</w:t>
      </w:r>
      <w:proofErr w:type="spellEnd"/>
      <w:r w:rsidRPr="00675836">
        <w:t xml:space="preserve"> in </w:t>
      </w:r>
      <w:proofErr w:type="spellStart"/>
      <w:r w:rsidRPr="00675836">
        <w:t>the</w:t>
      </w:r>
      <w:proofErr w:type="spellEnd"/>
      <w:r w:rsidRPr="00675836">
        <w:t xml:space="preserve"> </w:t>
      </w:r>
      <w:proofErr w:type="spellStart"/>
      <w:r w:rsidRPr="00675836">
        <w:t>Conclusion</w:t>
      </w:r>
      <w:proofErr w:type="spellEnd"/>
      <w:r w:rsidRPr="00675836">
        <w:t xml:space="preserve"> </w:t>
      </w:r>
      <w:proofErr w:type="gramStart"/>
      <w:r w:rsidRPr="00675836">
        <w:t>to support</w:t>
      </w:r>
      <w:proofErr w:type="gramEnd"/>
      <w:r w:rsidRPr="00675836">
        <w:t xml:space="preserve"> and </w:t>
      </w:r>
      <w:proofErr w:type="spellStart"/>
      <w:r w:rsidRPr="00675836">
        <w:t>summarize</w:t>
      </w:r>
      <w:proofErr w:type="spellEnd"/>
      <w:r w:rsidRPr="00675836">
        <w:t xml:space="preserve"> </w:t>
      </w:r>
      <w:proofErr w:type="spellStart"/>
      <w:r w:rsidRPr="00675836">
        <w:t>the</w:t>
      </w:r>
      <w:proofErr w:type="spellEnd"/>
      <w:r w:rsidRPr="00675836">
        <w:t xml:space="preserve"> </w:t>
      </w:r>
      <w:proofErr w:type="spellStart"/>
      <w:r w:rsidRPr="00675836">
        <w:t>key</w:t>
      </w:r>
      <w:proofErr w:type="spellEnd"/>
      <w:r w:rsidRPr="00675836">
        <w:t xml:space="preserve"> </w:t>
      </w:r>
      <w:proofErr w:type="spellStart"/>
      <w:r w:rsidRPr="00675836">
        <w:t>outcomes</w:t>
      </w:r>
      <w:proofErr w:type="spellEnd"/>
      <w:r w:rsidRPr="00675836">
        <w:t xml:space="preserve"> </w:t>
      </w:r>
      <w:proofErr w:type="spellStart"/>
      <w:r w:rsidRPr="00675836">
        <w:t>of</w:t>
      </w:r>
      <w:proofErr w:type="spellEnd"/>
      <w:r w:rsidRPr="00675836">
        <w:t xml:space="preserve"> </w:t>
      </w:r>
      <w:proofErr w:type="spellStart"/>
      <w:r w:rsidRPr="00675836">
        <w:t>the</w:t>
      </w:r>
      <w:proofErr w:type="spellEnd"/>
      <w:r w:rsidRPr="00675836">
        <w:t xml:space="preserve"> </w:t>
      </w:r>
      <w:proofErr w:type="spellStart"/>
      <w:r w:rsidRPr="00675836">
        <w:t>study</w:t>
      </w:r>
      <w:proofErr w:type="spellEnd"/>
      <w:r w:rsidRPr="00675836">
        <w:t>.</w:t>
      </w:r>
    </w:p>
  </w:comment>
  <w:comment w:id="27" w:author="Microsoft Office User" w:date="2025-12-17T17:45:00Z" w:initials="MOU">
    <w:p w14:paraId="0BE1C148" w14:textId="77777777" w:rsidR="00447B8D" w:rsidRDefault="00447B8D">
      <w:pPr>
        <w:pStyle w:val="CommentText"/>
      </w:pPr>
      <w:r>
        <w:rPr>
          <w:rStyle w:val="CommentReference"/>
        </w:rPr>
        <w:annotationRef/>
      </w:r>
      <w:proofErr w:type="spellStart"/>
      <w:r w:rsidRPr="00447B8D">
        <w:t>Some</w:t>
      </w:r>
      <w:proofErr w:type="spellEnd"/>
      <w:r w:rsidRPr="00447B8D">
        <w:t xml:space="preserve"> </w:t>
      </w:r>
      <w:proofErr w:type="spellStart"/>
      <w:r w:rsidRPr="00447B8D">
        <w:t>references</w:t>
      </w:r>
      <w:proofErr w:type="spellEnd"/>
      <w:r w:rsidRPr="00447B8D">
        <w:t xml:space="preserve"> </w:t>
      </w:r>
      <w:proofErr w:type="spellStart"/>
      <w:r w:rsidRPr="00447B8D">
        <w:t>are</w:t>
      </w:r>
      <w:proofErr w:type="spellEnd"/>
      <w:r w:rsidRPr="00447B8D">
        <w:t xml:space="preserve"> web-</w:t>
      </w:r>
      <w:proofErr w:type="spellStart"/>
      <w:r w:rsidRPr="00447B8D">
        <w:t>based</w:t>
      </w:r>
      <w:proofErr w:type="spellEnd"/>
      <w:r w:rsidRPr="00447B8D">
        <w:t xml:space="preserve"> </w:t>
      </w:r>
      <w:proofErr w:type="spellStart"/>
      <w:r w:rsidRPr="00447B8D">
        <w:t>sources</w:t>
      </w:r>
      <w:proofErr w:type="spellEnd"/>
      <w:r w:rsidRPr="00447B8D">
        <w:t xml:space="preserve"> </w:t>
      </w:r>
      <w:proofErr w:type="spellStart"/>
      <w:r w:rsidRPr="00447B8D">
        <w:t>of</w:t>
      </w:r>
      <w:proofErr w:type="spellEnd"/>
      <w:r w:rsidRPr="00447B8D">
        <w:t xml:space="preserve"> </w:t>
      </w:r>
      <w:proofErr w:type="spellStart"/>
      <w:r w:rsidRPr="00447B8D">
        <w:t>varying</w:t>
      </w:r>
      <w:proofErr w:type="spellEnd"/>
      <w:r w:rsidRPr="00447B8D">
        <w:t xml:space="preserve"> </w:t>
      </w:r>
      <w:proofErr w:type="spellStart"/>
      <w:r w:rsidRPr="00447B8D">
        <w:t>academic</w:t>
      </w:r>
      <w:proofErr w:type="spellEnd"/>
      <w:r w:rsidRPr="00447B8D">
        <w:t xml:space="preserve"> </w:t>
      </w:r>
      <w:proofErr w:type="spellStart"/>
      <w:r w:rsidRPr="00447B8D">
        <w:t>strength</w:t>
      </w:r>
      <w:proofErr w:type="spellEnd"/>
      <w:r w:rsidRPr="00447B8D">
        <w:t xml:space="preserve"> (e.g., </w:t>
      </w:r>
      <w:proofErr w:type="spellStart"/>
      <w:r w:rsidRPr="00447B8D">
        <w:t>blogs</w:t>
      </w:r>
      <w:proofErr w:type="spellEnd"/>
      <w:r w:rsidRPr="00447B8D">
        <w:t xml:space="preserve">, general </w:t>
      </w:r>
      <w:proofErr w:type="spellStart"/>
      <w:r w:rsidRPr="00447B8D">
        <w:t>websites</w:t>
      </w:r>
      <w:proofErr w:type="spellEnd"/>
      <w:r w:rsidRPr="00447B8D">
        <w:t>).</w:t>
      </w:r>
    </w:p>
    <w:p w14:paraId="6D7D7015" w14:textId="77777777" w:rsidR="00B46E4E" w:rsidRDefault="00B46E4E">
      <w:pPr>
        <w:pStyle w:val="CommentText"/>
      </w:pPr>
    </w:p>
    <w:p w14:paraId="13B1903C" w14:textId="601A71C3" w:rsidR="00B46E4E" w:rsidRDefault="00B46E4E">
      <w:pPr>
        <w:pStyle w:val="CommentText"/>
      </w:pPr>
      <w:proofErr w:type="spellStart"/>
      <w:r>
        <w:t>Please</w:t>
      </w:r>
      <w:proofErr w:type="spellEnd"/>
      <w:r>
        <w:t xml:space="preserve"> </w:t>
      </w:r>
      <w:proofErr w:type="spellStart"/>
      <w:r>
        <w:t>use</w:t>
      </w:r>
      <w:proofErr w:type="spellEnd"/>
      <w:r>
        <w:t xml:space="preserve"> </w:t>
      </w:r>
      <w:proofErr w:type="spellStart"/>
      <w:r>
        <w:t>scintific</w:t>
      </w:r>
      <w:proofErr w:type="spellEnd"/>
      <w:r>
        <w:t xml:space="preserve"> journals </w:t>
      </w:r>
      <w:proofErr w:type="spellStart"/>
      <w:r>
        <w:t>publ</w:t>
      </w:r>
      <w:r w:rsidR="00071422">
        <w:t>icationss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9F4154" w15:done="0"/>
  <w15:commentEx w15:paraId="7C60CFAB" w15:done="0"/>
  <w15:commentEx w15:paraId="52666082" w15:done="0"/>
  <w15:commentEx w15:paraId="5DA746B5" w15:done="0"/>
  <w15:commentEx w15:paraId="5CC2C749" w15:done="0"/>
  <w15:commentEx w15:paraId="3E85EE06" w15:done="0"/>
  <w15:commentEx w15:paraId="3B0E34EF" w15:done="0"/>
  <w15:commentEx w15:paraId="332AC9D1" w15:done="0"/>
  <w15:commentEx w15:paraId="0319F26F" w15:done="0"/>
  <w15:commentEx w15:paraId="0E5B441A" w15:done="0"/>
  <w15:commentEx w15:paraId="2AE81FBD" w15:done="0"/>
  <w15:commentEx w15:paraId="3BEC2655" w15:done="0"/>
  <w15:commentEx w15:paraId="1096E086" w15:done="0"/>
  <w15:commentEx w15:paraId="03373FCF" w15:done="0"/>
  <w15:commentEx w15:paraId="49E694C1" w15:done="0"/>
  <w15:commentEx w15:paraId="5D38D5F7" w15:done="0"/>
  <w15:commentEx w15:paraId="7A3A7EA6" w15:done="0"/>
  <w15:commentEx w15:paraId="2C249ACB" w15:done="0"/>
  <w15:commentEx w15:paraId="3DE19C6C" w15:done="0"/>
  <w15:commentEx w15:paraId="078F6F78" w15:done="0"/>
  <w15:commentEx w15:paraId="0DC4B4DB" w15:done="0"/>
  <w15:commentEx w15:paraId="43408B60" w15:done="0"/>
  <w15:commentEx w15:paraId="2CEDF9F6" w15:done="0"/>
  <w15:commentEx w15:paraId="6AF615D9" w15:done="0"/>
  <w15:commentEx w15:paraId="13B190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9F4154" w16cid:durableId="2CED6937"/>
  <w16cid:commentId w16cid:paraId="7C60CFAB" w16cid:durableId="2CEE507F"/>
  <w16cid:commentId w16cid:paraId="52666082" w16cid:durableId="2CED688E"/>
  <w16cid:commentId w16cid:paraId="5DA746B5" w16cid:durableId="2CED5F53"/>
  <w16cid:commentId w16cid:paraId="5CC2C749" w16cid:durableId="2CED6797"/>
  <w16cid:commentId w16cid:paraId="3E85EE06" w16cid:durableId="2CED5A8E"/>
  <w16cid:commentId w16cid:paraId="3B0E34EF" w16cid:durableId="2CED61F4"/>
  <w16cid:commentId w16cid:paraId="332AC9D1" w16cid:durableId="2CED69B1"/>
  <w16cid:commentId w16cid:paraId="0319F26F" w16cid:durableId="2CED6661"/>
  <w16cid:commentId w16cid:paraId="0E5B441A" w16cid:durableId="2CED5FB5"/>
  <w16cid:commentId w16cid:paraId="2AE81FBD" w16cid:durableId="2CED60B5"/>
  <w16cid:commentId w16cid:paraId="3BEC2655" w16cid:durableId="2CED6C77"/>
  <w16cid:commentId w16cid:paraId="1096E086" w16cid:durableId="2CED6D9E"/>
  <w16cid:commentId w16cid:paraId="03373FCF" w16cid:durableId="2CED6DBB"/>
  <w16cid:commentId w16cid:paraId="49E694C1" w16cid:durableId="2CED60ED"/>
  <w16cid:commentId w16cid:paraId="5D38D5F7" w16cid:durableId="2CED6AE0"/>
  <w16cid:commentId w16cid:paraId="7A3A7EA6" w16cid:durableId="2CED64FF"/>
  <w16cid:commentId w16cid:paraId="2C249ACB" w16cid:durableId="2CED6166"/>
  <w16cid:commentId w16cid:paraId="3DE19C6C" w16cid:durableId="2CED6431"/>
  <w16cid:commentId w16cid:paraId="078F6F78" w16cid:durableId="2CED6456"/>
  <w16cid:commentId w16cid:paraId="0DC4B4DB" w16cid:durableId="2CED646A"/>
  <w16cid:commentId w16cid:paraId="43408B60" w16cid:durableId="2CED6487"/>
  <w16cid:commentId w16cid:paraId="2CEDF9F6" w16cid:durableId="2CED649B"/>
  <w16cid:commentId w16cid:paraId="6AF615D9" w16cid:durableId="2CEE4C01"/>
  <w16cid:commentId w16cid:paraId="13B1903C" w16cid:durableId="2CED6A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40DD5" w14:textId="77777777" w:rsidR="00216B0E" w:rsidRDefault="00216B0E" w:rsidP="00C37E61">
      <w:r>
        <w:separator/>
      </w:r>
    </w:p>
  </w:endnote>
  <w:endnote w:type="continuationSeparator" w:id="0">
    <w:p w14:paraId="0913C016" w14:textId="77777777" w:rsidR="00216B0E" w:rsidRDefault="00216B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632D" w14:textId="77777777" w:rsidR="00A85E73" w:rsidRDefault="00A85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162F" w14:textId="77777777" w:rsidR="00A85E73" w:rsidRDefault="00A85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0870" w14:textId="77777777" w:rsidR="009E048A" w:rsidRDefault="009E048A">
    <w:pPr>
      <w:pStyle w:val="Footer"/>
      <w:rPr>
        <w:rFonts w:ascii="Arial" w:hAnsi="Arial" w:cs="Arial"/>
        <w:sz w:val="16"/>
      </w:rPr>
    </w:pPr>
  </w:p>
  <w:p w14:paraId="632D800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95C0D2" w14:textId="77777777" w:rsidR="009E048A" w:rsidRDefault="009E048A">
    <w:pPr>
      <w:pStyle w:val="Footer"/>
      <w:rPr>
        <w:rFonts w:ascii="Arial" w:hAnsi="Arial" w:cs="Arial"/>
        <w:sz w:val="16"/>
      </w:rPr>
    </w:pPr>
  </w:p>
  <w:p w14:paraId="0313132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5918F" w14:textId="77777777" w:rsidR="00216B0E" w:rsidRDefault="00216B0E" w:rsidP="00C37E61">
      <w:r>
        <w:separator/>
      </w:r>
    </w:p>
  </w:footnote>
  <w:footnote w:type="continuationSeparator" w:id="0">
    <w:p w14:paraId="700B4F3A" w14:textId="77777777" w:rsidR="00216B0E" w:rsidRDefault="00216B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9CDC" w14:textId="09621F37" w:rsidR="00A85E73" w:rsidRDefault="00216B0E">
    <w:pPr>
      <w:pStyle w:val="Header"/>
    </w:pPr>
    <w:r>
      <w:rPr>
        <w:noProof/>
      </w:rPr>
      <w:pict w14:anchorId="4F805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1" o:spid="_x0000_s2051"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E271" w14:textId="17DF87D3" w:rsidR="00A85E73" w:rsidRDefault="00216B0E">
    <w:pPr>
      <w:pStyle w:val="Header"/>
    </w:pPr>
    <w:r>
      <w:rPr>
        <w:noProof/>
      </w:rPr>
      <w:pict w14:anchorId="1BB8B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2" o:spid="_x0000_s2050"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E4E2" w14:textId="15320310" w:rsidR="00296529" w:rsidRPr="00296529" w:rsidRDefault="00216B0E" w:rsidP="00296529">
    <w:pPr>
      <w:ind w:left="2160"/>
      <w:jc w:val="center"/>
      <w:rPr>
        <w:rFonts w:eastAsia="Calibri"/>
        <w:i/>
        <w:sz w:val="18"/>
        <w:szCs w:val="22"/>
      </w:rPr>
    </w:pPr>
    <w:r>
      <w:rPr>
        <w:rFonts w:ascii="Helvetica" w:hAnsi="Helvetica"/>
        <w:noProof/>
        <w:sz w:val="20"/>
        <w:szCs w:val="20"/>
      </w:rPr>
      <w:pict w14:anchorId="66383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0" o:spid="_x0000_s2049"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ABD63A1"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3EA3F3CD" w14:textId="77777777" w:rsidR="00296529" w:rsidRPr="00296529" w:rsidRDefault="00754C9A" w:rsidP="00296529">
    <w:pPr>
      <w:jc w:val="center"/>
      <w:rPr>
        <w:rFonts w:eastAsia="Calibri"/>
        <w:i/>
        <w:sz w:val="18"/>
        <w:szCs w:val="22"/>
      </w:rPr>
    </w:pPr>
    <w:r>
      <w:rPr>
        <w:rFonts w:eastAsia="Calibri"/>
        <w:i/>
        <w:sz w:val="18"/>
        <w:szCs w:val="22"/>
      </w:rPr>
      <w:t>.</w:t>
    </w:r>
  </w:p>
  <w:p w14:paraId="32CCD0EC"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7677B237"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68FCE8EE"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4980E38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11B1"/>
    <w:multiLevelType w:val="hybridMultilevel"/>
    <w:tmpl w:val="D69A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F04B5"/>
    <w:multiLevelType w:val="multilevel"/>
    <w:tmpl w:val="8628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D7A19"/>
    <w:multiLevelType w:val="hybridMultilevel"/>
    <w:tmpl w:val="CC80CAC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5785FAA"/>
    <w:multiLevelType w:val="hybridMultilevel"/>
    <w:tmpl w:val="1E12F7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E2"/>
    <w:rsid w:val="00013AFC"/>
    <w:rsid w:val="00014A62"/>
    <w:rsid w:val="00030174"/>
    <w:rsid w:val="0004579C"/>
    <w:rsid w:val="000667CA"/>
    <w:rsid w:val="00071422"/>
    <w:rsid w:val="000A47FA"/>
    <w:rsid w:val="000A65D3"/>
    <w:rsid w:val="000B1E33"/>
    <w:rsid w:val="000C58A7"/>
    <w:rsid w:val="000D689F"/>
    <w:rsid w:val="000E1376"/>
    <w:rsid w:val="000E7B7B"/>
    <w:rsid w:val="000E7D62"/>
    <w:rsid w:val="00103357"/>
    <w:rsid w:val="00123C9F"/>
    <w:rsid w:val="00126190"/>
    <w:rsid w:val="00130F17"/>
    <w:rsid w:val="001320BF"/>
    <w:rsid w:val="00163BC4"/>
    <w:rsid w:val="00191062"/>
    <w:rsid w:val="00192B72"/>
    <w:rsid w:val="0019490C"/>
    <w:rsid w:val="001A29D8"/>
    <w:rsid w:val="001A5CAA"/>
    <w:rsid w:val="001B0427"/>
    <w:rsid w:val="001D3A51"/>
    <w:rsid w:val="001E10D2"/>
    <w:rsid w:val="001E25B4"/>
    <w:rsid w:val="001E44FE"/>
    <w:rsid w:val="00200595"/>
    <w:rsid w:val="00204835"/>
    <w:rsid w:val="00216B0E"/>
    <w:rsid w:val="00227857"/>
    <w:rsid w:val="00231920"/>
    <w:rsid w:val="0023195C"/>
    <w:rsid w:val="00233B02"/>
    <w:rsid w:val="0024282C"/>
    <w:rsid w:val="002460DC"/>
    <w:rsid w:val="00246BBD"/>
    <w:rsid w:val="00250985"/>
    <w:rsid w:val="002556F6"/>
    <w:rsid w:val="00283105"/>
    <w:rsid w:val="00284C4C"/>
    <w:rsid w:val="00287E68"/>
    <w:rsid w:val="00296529"/>
    <w:rsid w:val="002B0718"/>
    <w:rsid w:val="002B27FB"/>
    <w:rsid w:val="002B685A"/>
    <w:rsid w:val="002C30BD"/>
    <w:rsid w:val="002C57D2"/>
    <w:rsid w:val="002E0D56"/>
    <w:rsid w:val="00306EC8"/>
    <w:rsid w:val="00315186"/>
    <w:rsid w:val="0033343E"/>
    <w:rsid w:val="00347117"/>
    <w:rsid w:val="003512C2"/>
    <w:rsid w:val="00371FB6"/>
    <w:rsid w:val="003763C1"/>
    <w:rsid w:val="00376BBE"/>
    <w:rsid w:val="00386638"/>
    <w:rsid w:val="0039224F"/>
    <w:rsid w:val="003A43A4"/>
    <w:rsid w:val="003A7E18"/>
    <w:rsid w:val="003B1D77"/>
    <w:rsid w:val="003B5C3C"/>
    <w:rsid w:val="003C4C86"/>
    <w:rsid w:val="003C6258"/>
    <w:rsid w:val="003E2904"/>
    <w:rsid w:val="00401927"/>
    <w:rsid w:val="004058E7"/>
    <w:rsid w:val="0041027F"/>
    <w:rsid w:val="00412475"/>
    <w:rsid w:val="00423789"/>
    <w:rsid w:val="00440F43"/>
    <w:rsid w:val="00441B6F"/>
    <w:rsid w:val="00446221"/>
    <w:rsid w:val="00447B8D"/>
    <w:rsid w:val="00450E62"/>
    <w:rsid w:val="004539DB"/>
    <w:rsid w:val="00471A80"/>
    <w:rsid w:val="004A308B"/>
    <w:rsid w:val="004B3401"/>
    <w:rsid w:val="004D305E"/>
    <w:rsid w:val="004D4277"/>
    <w:rsid w:val="00502516"/>
    <w:rsid w:val="00505F06"/>
    <w:rsid w:val="00506828"/>
    <w:rsid w:val="00510B56"/>
    <w:rsid w:val="0053056E"/>
    <w:rsid w:val="0054084E"/>
    <w:rsid w:val="00554FDA"/>
    <w:rsid w:val="00587018"/>
    <w:rsid w:val="005C784C"/>
    <w:rsid w:val="005D17F6"/>
    <w:rsid w:val="005E5539"/>
    <w:rsid w:val="00602BF5"/>
    <w:rsid w:val="00606E6F"/>
    <w:rsid w:val="00617FDD"/>
    <w:rsid w:val="00633614"/>
    <w:rsid w:val="00633F68"/>
    <w:rsid w:val="00636EB2"/>
    <w:rsid w:val="006375B8"/>
    <w:rsid w:val="006626D0"/>
    <w:rsid w:val="0066510A"/>
    <w:rsid w:val="00673F9F"/>
    <w:rsid w:val="00675836"/>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5D49"/>
    <w:rsid w:val="007C1DC3"/>
    <w:rsid w:val="007C3034"/>
    <w:rsid w:val="007D2288"/>
    <w:rsid w:val="007E088F"/>
    <w:rsid w:val="007F7B32"/>
    <w:rsid w:val="00804BC2"/>
    <w:rsid w:val="008066B3"/>
    <w:rsid w:val="00810E82"/>
    <w:rsid w:val="0081431A"/>
    <w:rsid w:val="008224D5"/>
    <w:rsid w:val="0083216F"/>
    <w:rsid w:val="00860000"/>
    <w:rsid w:val="00863BD3"/>
    <w:rsid w:val="008641ED"/>
    <w:rsid w:val="00866D66"/>
    <w:rsid w:val="008671C6"/>
    <w:rsid w:val="00867FEA"/>
    <w:rsid w:val="00875803"/>
    <w:rsid w:val="008B459E"/>
    <w:rsid w:val="008E13AE"/>
    <w:rsid w:val="008E1506"/>
    <w:rsid w:val="008E710C"/>
    <w:rsid w:val="008F69D6"/>
    <w:rsid w:val="00902823"/>
    <w:rsid w:val="00915CA6"/>
    <w:rsid w:val="00927834"/>
    <w:rsid w:val="00933D39"/>
    <w:rsid w:val="009500A6"/>
    <w:rsid w:val="00957C18"/>
    <w:rsid w:val="0096017C"/>
    <w:rsid w:val="009634CE"/>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053"/>
    <w:rsid w:val="00A50E41"/>
    <w:rsid w:val="00A51431"/>
    <w:rsid w:val="00A539AD"/>
    <w:rsid w:val="00A8579B"/>
    <w:rsid w:val="00A85E73"/>
    <w:rsid w:val="00A94063"/>
    <w:rsid w:val="00AA6219"/>
    <w:rsid w:val="00AA74E0"/>
    <w:rsid w:val="00AB703F"/>
    <w:rsid w:val="00AC0F3C"/>
    <w:rsid w:val="00AC6BB8"/>
    <w:rsid w:val="00AE008F"/>
    <w:rsid w:val="00B01FCD"/>
    <w:rsid w:val="00B1776C"/>
    <w:rsid w:val="00B35736"/>
    <w:rsid w:val="00B46E4E"/>
    <w:rsid w:val="00B52583"/>
    <w:rsid w:val="00B52896"/>
    <w:rsid w:val="00B80A4B"/>
    <w:rsid w:val="00B95236"/>
    <w:rsid w:val="00B96BD9"/>
    <w:rsid w:val="00BA1B01"/>
    <w:rsid w:val="00BA2641"/>
    <w:rsid w:val="00BB37AA"/>
    <w:rsid w:val="00BC53A0"/>
    <w:rsid w:val="00BE62AD"/>
    <w:rsid w:val="00BF121F"/>
    <w:rsid w:val="00BF1F80"/>
    <w:rsid w:val="00C1031F"/>
    <w:rsid w:val="00C166EF"/>
    <w:rsid w:val="00C17EB0"/>
    <w:rsid w:val="00C27F5F"/>
    <w:rsid w:val="00C30A0F"/>
    <w:rsid w:val="00C37E61"/>
    <w:rsid w:val="00C70F1B"/>
    <w:rsid w:val="00C71A47"/>
    <w:rsid w:val="00C7464C"/>
    <w:rsid w:val="00C85588"/>
    <w:rsid w:val="00CA144E"/>
    <w:rsid w:val="00CD6755"/>
    <w:rsid w:val="00CD6856"/>
    <w:rsid w:val="00CE0089"/>
    <w:rsid w:val="00CE793C"/>
    <w:rsid w:val="00CF12A9"/>
    <w:rsid w:val="00CF193C"/>
    <w:rsid w:val="00CF5277"/>
    <w:rsid w:val="00D173F1"/>
    <w:rsid w:val="00D431E3"/>
    <w:rsid w:val="00D5783D"/>
    <w:rsid w:val="00D74CB0"/>
    <w:rsid w:val="00D8295D"/>
    <w:rsid w:val="00DA0F4C"/>
    <w:rsid w:val="00DA125D"/>
    <w:rsid w:val="00DA565B"/>
    <w:rsid w:val="00DC2A65"/>
    <w:rsid w:val="00DE15F0"/>
    <w:rsid w:val="00DE5663"/>
    <w:rsid w:val="00DE78AA"/>
    <w:rsid w:val="00DF4C25"/>
    <w:rsid w:val="00E041CF"/>
    <w:rsid w:val="00E053D0"/>
    <w:rsid w:val="00E15994"/>
    <w:rsid w:val="00E3114E"/>
    <w:rsid w:val="00E31A70"/>
    <w:rsid w:val="00E35B02"/>
    <w:rsid w:val="00E4579A"/>
    <w:rsid w:val="00E54799"/>
    <w:rsid w:val="00E66496"/>
    <w:rsid w:val="00E66B35"/>
    <w:rsid w:val="00E66E10"/>
    <w:rsid w:val="00E67A15"/>
    <w:rsid w:val="00E75056"/>
    <w:rsid w:val="00E769F6"/>
    <w:rsid w:val="00E8407C"/>
    <w:rsid w:val="00E84F3C"/>
    <w:rsid w:val="00EA012C"/>
    <w:rsid w:val="00EB5815"/>
    <w:rsid w:val="00EC6A55"/>
    <w:rsid w:val="00ED0288"/>
    <w:rsid w:val="00EE52CB"/>
    <w:rsid w:val="00EF581D"/>
    <w:rsid w:val="00EF7FD8"/>
    <w:rsid w:val="00F06F59"/>
    <w:rsid w:val="00F122FC"/>
    <w:rsid w:val="00F17988"/>
    <w:rsid w:val="00F37CC9"/>
    <w:rsid w:val="00F469F0"/>
    <w:rsid w:val="00F53273"/>
    <w:rsid w:val="00F755E4"/>
    <w:rsid w:val="00F77D02"/>
    <w:rsid w:val="00FA4BD0"/>
    <w:rsid w:val="00FB3A86"/>
    <w:rsid w:val="00FD36C8"/>
    <w:rsid w:val="00FD6365"/>
    <w:rsid w:val="00FE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364D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6365"/>
    <w:rPr>
      <w:sz w:val="24"/>
      <w:szCs w:val="24"/>
      <w:lang w:eastAsia="ja-JP"/>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szCs w:val="20"/>
      <w:lang w:eastAsia="en-US"/>
    </w:rPr>
  </w:style>
  <w:style w:type="paragraph" w:styleId="Heading2">
    <w:name w:val="heading 2"/>
    <w:basedOn w:val="Normal"/>
    <w:next w:val="Normal"/>
    <w:link w:val="Heading2Char"/>
    <w:uiPriority w:val="9"/>
    <w:unhideWhenUsed/>
    <w:qFormat/>
    <w:rsid w:val="000C58A7"/>
    <w:pPr>
      <w:keepNext/>
      <w:keepLines/>
      <w:spacing w:before="360" w:after="200" w:line="276" w:lineRule="auto"/>
      <w:outlineLvl w:val="1"/>
    </w:pPr>
    <w:rPr>
      <w:b/>
      <w:lang w:val="en-ZW"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hAnsi="Helvetica"/>
      <w:b/>
      <w:szCs w:val="20"/>
      <w:lang w:eastAsia="en-US"/>
    </w:rPr>
  </w:style>
  <w:style w:type="paragraph" w:customStyle="1" w:styleId="Affiliation">
    <w:name w:val="Affiliation"/>
    <w:basedOn w:val="Normal"/>
    <w:rsid w:val="00423789"/>
    <w:pPr>
      <w:spacing w:after="240" w:line="240" w:lineRule="exact"/>
      <w:jc w:val="right"/>
    </w:pPr>
    <w:rPr>
      <w:rFonts w:ascii="Helvetica" w:hAnsi="Helvetica"/>
      <w:sz w:val="20"/>
      <w:szCs w:val="20"/>
      <w:lang w:eastAsia="en-US"/>
    </w:rPr>
  </w:style>
  <w:style w:type="paragraph" w:customStyle="1" w:styleId="Body">
    <w:name w:val="Body"/>
    <w:basedOn w:val="Normal"/>
    <w:rsid w:val="00423789"/>
    <w:pPr>
      <w:spacing w:after="240"/>
      <w:jc w:val="both"/>
    </w:pPr>
    <w:rPr>
      <w:rFonts w:ascii="Helvetica" w:hAnsi="Helvetica"/>
      <w:sz w:val="20"/>
      <w:szCs w:val="20"/>
      <w:lang w:eastAsia="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hAnsi="Helvetica"/>
      <w:b/>
      <w:sz w:val="28"/>
      <w:szCs w:val="20"/>
      <w:lang w:eastAsia="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hAnsi="Helvetica"/>
      <w:sz w:val="16"/>
      <w:szCs w:val="20"/>
      <w:lang w:eastAsia="en-US"/>
    </w:rPr>
  </w:style>
  <w:style w:type="paragraph" w:styleId="Title">
    <w:name w:val="Title"/>
    <w:basedOn w:val="Normal"/>
    <w:link w:val="TitleChar"/>
    <w:uiPriority w:val="10"/>
    <w:qFormat/>
    <w:rsid w:val="00423789"/>
    <w:pPr>
      <w:spacing w:after="360"/>
      <w:jc w:val="right"/>
    </w:pPr>
    <w:rPr>
      <w:rFonts w:ascii="Helvetica" w:hAnsi="Helvetica"/>
      <w:b/>
      <w:kern w:val="28"/>
      <w:sz w:val="36"/>
      <w:szCs w:val="20"/>
      <w:lang w:eastAsia="en-US"/>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hAnsi="Helvetica"/>
      <w:caps/>
      <w:sz w:val="20"/>
      <w:szCs w:val="20"/>
      <w:lang w:eastAsia="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hAnsi="Helvetica"/>
      <w:b/>
      <w:caps/>
      <w:sz w:val="20"/>
      <w:szCs w:val="20"/>
      <w:lang w:eastAsia="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hAnsi="Helvetica"/>
      <w:sz w:val="20"/>
      <w:szCs w:val="20"/>
      <w:lang w:eastAsia="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hAnsi="Helvetica"/>
      <w:sz w:val="20"/>
      <w:szCs w:val="20"/>
      <w:lang w:eastAsia="en-US"/>
    </w:rPr>
  </w:style>
  <w:style w:type="paragraph" w:customStyle="1" w:styleId="Paper">
    <w:name w:val="Paper"/>
    <w:basedOn w:val="Normal"/>
    <w:rsid w:val="00423789"/>
    <w:pPr>
      <w:spacing w:after="360" w:line="440" w:lineRule="exact"/>
      <w:jc w:val="right"/>
    </w:pPr>
    <w:rPr>
      <w:rFonts w:ascii="Helvetica" w:hAnsi="Helvetica"/>
      <w:b/>
      <w:sz w:val="36"/>
      <w:szCs w:val="20"/>
      <w:lang w:eastAsia="en-US"/>
    </w:rPr>
  </w:style>
  <w:style w:type="paragraph" w:styleId="Signature">
    <w:name w:val="Signature"/>
    <w:basedOn w:val="Normal"/>
    <w:rsid w:val="00423789"/>
    <w:pPr>
      <w:ind w:left="4320"/>
    </w:pPr>
    <w:rPr>
      <w:rFonts w:ascii="Helvetica" w:hAnsi="Helvetica"/>
      <w:sz w:val="20"/>
      <w:szCs w:val="20"/>
      <w:lang w:eastAsia="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hAnsi="Helvetica"/>
      <w:sz w:val="20"/>
      <w:szCs w:val="20"/>
      <w:lang w:eastAsia="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lang w:eastAsia="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hAnsi="Helvetica"/>
      <w:sz w:val="16"/>
      <w:szCs w:val="16"/>
      <w:lang w:eastAsia="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CF12A9"/>
    <w:pPr>
      <w:spacing w:after="120"/>
    </w:pPr>
    <w:rPr>
      <w:rFonts w:ascii="Helvetica" w:hAnsi="Helvetica"/>
      <w:sz w:val="20"/>
      <w:szCs w:val="20"/>
      <w:lang w:eastAsia="en-US"/>
    </w:rPr>
  </w:style>
  <w:style w:type="character" w:customStyle="1" w:styleId="BodyTextChar">
    <w:name w:val="Body Text Char"/>
    <w:basedOn w:val="DefaultParagraphFont"/>
    <w:link w:val="BodyText"/>
    <w:uiPriority w:val="1"/>
    <w:rsid w:val="00CF12A9"/>
    <w:rPr>
      <w:rFonts w:ascii="Helvetica" w:hAnsi="Helvetica"/>
    </w:rPr>
  </w:style>
  <w:style w:type="character" w:customStyle="1" w:styleId="Heading2Char">
    <w:name w:val="Heading 2 Char"/>
    <w:basedOn w:val="DefaultParagraphFont"/>
    <w:link w:val="Heading2"/>
    <w:uiPriority w:val="9"/>
    <w:rsid w:val="000C58A7"/>
    <w:rPr>
      <w:b/>
      <w:sz w:val="24"/>
      <w:szCs w:val="24"/>
      <w:lang w:val="en-ZW" w:eastAsia="en-GB"/>
    </w:rPr>
  </w:style>
  <w:style w:type="character" w:customStyle="1" w:styleId="Heading1Char">
    <w:name w:val="Heading 1 Char"/>
    <w:basedOn w:val="DefaultParagraphFont"/>
    <w:link w:val="Heading1"/>
    <w:uiPriority w:val="9"/>
    <w:rsid w:val="000C58A7"/>
    <w:rPr>
      <w:rFonts w:ascii="Arial" w:hAnsi="Arial"/>
      <w:b/>
      <w:kern w:val="28"/>
      <w:sz w:val="28"/>
    </w:rPr>
  </w:style>
  <w:style w:type="character" w:customStyle="1" w:styleId="TitleChar">
    <w:name w:val="Title Char"/>
    <w:basedOn w:val="DefaultParagraphFont"/>
    <w:link w:val="Title"/>
    <w:uiPriority w:val="10"/>
    <w:rsid w:val="000C58A7"/>
    <w:rPr>
      <w:rFonts w:ascii="Helvetica" w:hAnsi="Helvetica"/>
      <w:b/>
      <w:kern w:val="28"/>
      <w:sz w:val="36"/>
    </w:rPr>
  </w:style>
  <w:style w:type="paragraph" w:styleId="ListParagraph">
    <w:name w:val="List Paragraph"/>
    <w:basedOn w:val="Normal"/>
    <w:uiPriority w:val="34"/>
    <w:qFormat/>
    <w:rsid w:val="000C58A7"/>
    <w:pPr>
      <w:widowControl w:val="0"/>
      <w:autoSpaceDE w:val="0"/>
      <w:autoSpaceDN w:val="0"/>
      <w:ind w:left="555" w:hanging="215"/>
      <w:jc w:val="both"/>
    </w:pPr>
    <w:rPr>
      <w:sz w:val="22"/>
      <w:szCs w:val="22"/>
      <w:lang w:eastAsia="en-US"/>
    </w:rPr>
  </w:style>
  <w:style w:type="paragraph" w:customStyle="1" w:styleId="TableParagraph">
    <w:name w:val="Table Paragraph"/>
    <w:basedOn w:val="Normal"/>
    <w:uiPriority w:val="1"/>
    <w:qFormat/>
    <w:rsid w:val="000C58A7"/>
    <w:pPr>
      <w:widowControl w:val="0"/>
      <w:autoSpaceDE w:val="0"/>
      <w:autoSpaceDN w:val="0"/>
    </w:pPr>
    <w:rPr>
      <w:sz w:val="22"/>
      <w:szCs w:val="22"/>
      <w:lang w:eastAsia="en-US"/>
    </w:rPr>
  </w:style>
  <w:style w:type="paragraph" w:styleId="Caption">
    <w:name w:val="caption"/>
    <w:basedOn w:val="Normal"/>
    <w:next w:val="Normal"/>
    <w:uiPriority w:val="35"/>
    <w:qFormat/>
    <w:rsid w:val="000C58A7"/>
    <w:pPr>
      <w:keepLines/>
      <w:widowControl w:val="0"/>
      <w:spacing w:before="200" w:after="240" w:line="200" w:lineRule="exact"/>
    </w:pPr>
    <w:rPr>
      <w:rFonts w:eastAsia="SimSun"/>
      <w:sz w:val="16"/>
      <w:szCs w:val="20"/>
      <w:lang w:val="en-GB" w:eastAsia="en-US"/>
    </w:rPr>
  </w:style>
  <w:style w:type="paragraph" w:customStyle="1" w:styleId="Els-body-text">
    <w:name w:val="Els-body-text"/>
    <w:rsid w:val="000C58A7"/>
    <w:pPr>
      <w:spacing w:line="240" w:lineRule="exact"/>
      <w:ind w:firstLine="238"/>
      <w:jc w:val="both"/>
    </w:pPr>
    <w:rPr>
      <w:rFonts w:eastAsia="SimSun"/>
    </w:rPr>
  </w:style>
  <w:style w:type="paragraph" w:customStyle="1" w:styleId="Els-1storder-head">
    <w:name w:val="Els-1storder-head"/>
    <w:next w:val="Els-body-text"/>
    <w:rsid w:val="000C58A7"/>
    <w:pPr>
      <w:keepNext/>
      <w:numPr>
        <w:numId w:val="2"/>
      </w:numPr>
      <w:suppressAutoHyphens/>
      <w:spacing w:before="240" w:after="240" w:line="240" w:lineRule="exact"/>
    </w:pPr>
    <w:rPr>
      <w:rFonts w:eastAsia="SimSun"/>
      <w:b/>
    </w:rPr>
  </w:style>
  <w:style w:type="paragraph" w:customStyle="1" w:styleId="Els-2ndorder-head">
    <w:name w:val="Els-2ndorder-head"/>
    <w:next w:val="Els-body-text"/>
    <w:rsid w:val="000C58A7"/>
    <w:pPr>
      <w:keepNext/>
      <w:numPr>
        <w:ilvl w:val="1"/>
        <w:numId w:val="2"/>
      </w:numPr>
      <w:suppressAutoHyphens/>
      <w:spacing w:before="240" w:after="240" w:line="240" w:lineRule="exact"/>
    </w:pPr>
    <w:rPr>
      <w:rFonts w:eastAsia="SimSun"/>
      <w:i/>
    </w:rPr>
  </w:style>
  <w:style w:type="paragraph" w:customStyle="1" w:styleId="Els-3rdorder-head">
    <w:name w:val="Els-3rdorder-head"/>
    <w:next w:val="Els-body-text"/>
    <w:rsid w:val="000C58A7"/>
    <w:pPr>
      <w:keepNext/>
      <w:numPr>
        <w:ilvl w:val="2"/>
        <w:numId w:val="2"/>
      </w:numPr>
      <w:suppressAutoHyphens/>
      <w:spacing w:before="240" w:line="240" w:lineRule="exact"/>
    </w:pPr>
    <w:rPr>
      <w:rFonts w:eastAsia="SimSun"/>
      <w:i/>
    </w:rPr>
  </w:style>
  <w:style w:type="paragraph" w:customStyle="1" w:styleId="Els-4thorder-head">
    <w:name w:val="Els-4thorder-head"/>
    <w:next w:val="Els-body-text"/>
    <w:rsid w:val="000C58A7"/>
    <w:pPr>
      <w:keepNext/>
      <w:numPr>
        <w:ilvl w:val="3"/>
        <w:numId w:val="2"/>
      </w:numPr>
      <w:suppressAutoHyphens/>
      <w:spacing w:before="240" w:line="240" w:lineRule="exact"/>
    </w:pPr>
    <w:rPr>
      <w:rFonts w:eastAsia="SimSun"/>
      <w:i/>
    </w:rPr>
  </w:style>
  <w:style w:type="table" w:styleId="GridTable4-Accent2">
    <w:name w:val="Grid Table 4 Accent 2"/>
    <w:basedOn w:val="TableNormal"/>
    <w:uiPriority w:val="49"/>
    <w:rsid w:val="000C58A7"/>
    <w:rPr>
      <w:rFonts w:ascii="Arial" w:eastAsia="Arial" w:hAnsi="Arial" w:cs="Arial"/>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0C58A7"/>
    <w:rPr>
      <w:rFonts w:ascii="Arial" w:eastAsia="Arial" w:hAnsi="Arial" w:cs="Arial"/>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386638"/>
    <w:rPr>
      <w:rFonts w:asciiTheme="minorHAnsi" w:eastAsiaTheme="minorHAnsi" w:hAnsiTheme="minorHAnsi" w:cstheme="minorBidi"/>
      <w:kern w:val="2"/>
      <w:sz w:val="22"/>
      <w:szCs w:val="22"/>
      <w:lang w:val="en-ZW"/>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EB5815"/>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semiHidden/>
    <w:unhideWhenUsed/>
    <w:rsid w:val="000667CA"/>
    <w:rPr>
      <w:rFonts w:ascii="Helvetica" w:hAnsi="Helvetica"/>
      <w:b/>
      <w:bCs/>
      <w:lang w:val="en-US" w:eastAsia="en-US"/>
    </w:rPr>
  </w:style>
  <w:style w:type="character" w:customStyle="1" w:styleId="CommentSubjectChar">
    <w:name w:val="Comment Subject Char"/>
    <w:basedOn w:val="CommentTextChar"/>
    <w:link w:val="CommentSubject"/>
    <w:semiHidden/>
    <w:rsid w:val="000667C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298503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854750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50109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576714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71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hyperlink" Target="https://www.webmd.com/mental-health/what-is-apathy" TargetMode="External"/><Relationship Id="rId39" Type="http://schemas.openxmlformats.org/officeDocument/2006/relationships/hyperlink" Target="https://homevisitingtraining.umbc.edu/curriculum/compassion-fatigue" TargetMode="External"/><Relationship Id="rId21" Type="http://schemas.openxmlformats.org/officeDocument/2006/relationships/chart" Target="charts/chart5.xml"/><Relationship Id="rId34" Type="http://schemas.openxmlformats.org/officeDocument/2006/relationships/hyperlink" Target="https://doi.org/10.3390/brainsci11060813" TargetMode="External"/><Relationship Id="rId42" Type="http://schemas.openxmlformats.org/officeDocument/2006/relationships/hyperlink" Target="https://www.betterup.com/blog/know-your-speed-is-a-fast-paced-environment-right-for-yo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doi.org/10.3390/ijerph13060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8.xml"/><Relationship Id="rId32" Type="http://schemas.openxmlformats.org/officeDocument/2006/relationships/hyperlink" Target="https://doi.org/10.1371/journal.pone.0247596" TargetMode="External"/><Relationship Id="rId37" Type="http://schemas.openxmlformats.org/officeDocument/2006/relationships/hyperlink" Target="https://pmc.ncbi.nlm.nih.gov/articles/PMC7560777/pdf/cvj_11_1207.pdf" TargetMode="External"/><Relationship Id="rId40" Type="http://schemas.openxmlformats.org/officeDocument/2006/relationships/hyperlink" Target="https://doi.org/10.1016/j.ijans.2018.03.00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7.xml"/><Relationship Id="rId28" Type="http://schemas.openxmlformats.org/officeDocument/2006/relationships/hyperlink" Target="https://www.scribbr.com/methodology/thematic-analysis/" TargetMode="External"/><Relationship Id="rId36" Type="http://schemas.openxmlformats.org/officeDocument/2006/relationships/hyperlink" Target="https://sago.com/en/resources/blog/different-types-of-sampling-techniques-in-qualitative-research/" TargetMode="External"/><Relationship Id="rId10" Type="http://schemas.microsoft.com/office/2016/09/relationships/commentsIds" Target="commentsIds.xml"/><Relationship Id="rId19" Type="http://schemas.openxmlformats.org/officeDocument/2006/relationships/chart" Target="charts/chart3.xml"/><Relationship Id="rId31" Type="http://schemas.openxmlformats.org/officeDocument/2006/relationships/hyperlink" Target="https://doi.org/10.4236/jbm.2023.112007"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chart" Target="charts/chart6.xml"/><Relationship Id="rId27" Type="http://schemas.openxmlformats.org/officeDocument/2006/relationships/hyperlink" Target="https://www.indeed.com/career-advice/career-development/tools-for-qualitative-data-analysis" TargetMode="External"/><Relationship Id="rId30" Type="http://schemas.openxmlformats.org/officeDocument/2006/relationships/hyperlink" Target="https://doi.org/10.1136/emermed-2014-203671" TargetMode="External"/><Relationship Id="rId35" Type="http://schemas.openxmlformats.org/officeDocument/2006/relationships/hyperlink" Target="https://www.analyticssteps.com/blogs/overview-descriptive-analysis" TargetMode="External"/><Relationship Id="rId43" Type="http://schemas.openxmlformats.org/officeDocument/2006/relationships/hyperlink" Target="https://www.wvi.org/stories/zambia/bringing-health-care-closer-people-how-community-health-workers-are-proving-be-key"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hyperlink" Target="https://doi.org/10.1007/s10943-020-01142-0" TargetMode="External"/><Relationship Id="rId33" Type="http://schemas.openxmlformats.org/officeDocument/2006/relationships/hyperlink" Target="https://doi.org/10.1007/s42843-022-00054-9" TargetMode="External"/><Relationship Id="rId38" Type="http://schemas.openxmlformats.org/officeDocument/2006/relationships/hyperlink" Target="https://www.stress.org/military/for-practitionersleaders/compassion-fatigue" TargetMode="External"/><Relationship Id="rId20" Type="http://schemas.openxmlformats.org/officeDocument/2006/relationships/chart" Target="charts/chart4.xml"/><Relationship Id="rId41" Type="http://schemas.openxmlformats.org/officeDocument/2006/relationships/hyperlink" Target="https://www.who.int/news-room/questions-and-answers/item/st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GENDER DISTRIBUTION</a:t>
            </a:r>
          </a:p>
        </c:rich>
      </c:tx>
      <c:layout>
        <c:manualLayout>
          <c:xMode val="edge"/>
          <c:yMode val="edge"/>
          <c:x val="0.34565786356351474"/>
          <c:y val="2.9739776951672861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228567670499053"/>
          <c:y val="0.14296296296296299"/>
          <c:w val="0.4420193831124184"/>
          <c:h val="0.82925858626646021"/>
        </c:manualLayout>
      </c:layout>
      <c:pieChart>
        <c:varyColors val="1"/>
        <c:ser>
          <c:idx val="0"/>
          <c:order val="0"/>
          <c:tx>
            <c:strRef>
              <c:f>Sheet1!$B$1</c:f>
              <c:strCache>
                <c:ptCount val="1"/>
                <c:pt idx="0">
                  <c:v>Gender Distribution</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183-C441-9C63-3EB0F54CFC2C}"/>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183-C441-9C63-3EB0F54CFC2C}"/>
              </c:ext>
            </c:extLst>
          </c:dPt>
          <c:dLbls>
            <c:dLbl>
              <c:idx val="0"/>
              <c:layout>
                <c:manualLayout>
                  <c:x val="-0.16720191392005204"/>
                  <c:y val="-5.8764940627774688E-2"/>
                </c:manualLayout>
              </c:layout>
              <c:tx>
                <c:rich>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Arial" panose="020B0604020202020204" pitchFamily="34" charset="0"/>
                        <a:ea typeface="+mn-ea"/>
                        <a:cs typeface="Arial" panose="020B0604020202020204" pitchFamily="34" charset="0"/>
                      </a:defRPr>
                    </a:pPr>
                    <a:fld id="{B6FA196B-0109-4554-9451-5E99E4DC5227}" type="VALUE">
                      <a:rPr lang="en-US" sz="1050">
                        <a:solidFill>
                          <a:sysClr val="windowText" lastClr="000000"/>
                        </a:solidFill>
                        <a:latin typeface="Arial" panose="020B0604020202020204" pitchFamily="34" charset="0"/>
                        <a:cs typeface="Arial" panose="020B0604020202020204" pitchFamily="34" charset="0"/>
                      </a:rPr>
                      <a:pPr>
                        <a:defRPr sz="1050">
                          <a:latin typeface="Arial" panose="020B0604020202020204" pitchFamily="34" charset="0"/>
                          <a:cs typeface="Arial" panose="020B0604020202020204" pitchFamily="34" charset="0"/>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183-C441-9C63-3EB0F54CFC2C}"/>
                </c:ext>
              </c:extLst>
            </c:dLbl>
            <c:dLbl>
              <c:idx val="1"/>
              <c:layout>
                <c:manualLayout>
                  <c:x val="0.15183648061691404"/>
                  <c:y val="1.6394735044736417E-2"/>
                </c:manualLayout>
              </c:layout>
              <c:tx>
                <c:rich>
                  <a:bodyPr/>
                  <a:lstStyle/>
                  <a:p>
                    <a:fld id="{12BEB4B0-667E-4FBB-8471-FCA7500F8A22}" type="VALUE">
                      <a:rPr lang="en-US" sz="1050">
                        <a:solidFill>
                          <a:sysClr val="windowText" lastClr="000000"/>
                        </a:solidFill>
                        <a:latin typeface="Arial" panose="020B0604020202020204" pitchFamily="34" charset="0"/>
                        <a:cs typeface="Arial" panose="020B0604020202020204" pitchFamily="34" charset="0"/>
                      </a:rPr>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183-C441-9C63-3EB0F54CFC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Female</c:v>
                </c:pt>
                <c:pt idx="1">
                  <c:v>Male</c:v>
                </c:pt>
              </c:strCache>
            </c:strRef>
          </c:cat>
          <c:val>
            <c:numRef>
              <c:f>Sheet1!$B$2:$B$3</c:f>
              <c:numCache>
                <c:formatCode>0.00%</c:formatCode>
                <c:ptCount val="2"/>
                <c:pt idx="0">
                  <c:v>0.5302</c:v>
                </c:pt>
                <c:pt idx="1">
                  <c:v>0.4698</c:v>
                </c:pt>
              </c:numCache>
            </c:numRef>
          </c:val>
          <c:extLst>
            <c:ext xmlns:c16="http://schemas.microsoft.com/office/drawing/2014/chart" uri="{C3380CC4-5D6E-409C-BE32-E72D297353CC}">
              <c16:uniqueId val="{00000004-5183-C441-9C63-3EB0F54CFC2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72657236429517114"/>
          <c:y val="0.21853779429987608"/>
          <c:w val="0.18835710753547111"/>
          <c:h val="9.25932406597323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1" i="0" u="none" strike="noStrike" kern="1200" cap="all" spc="50" baseline="0">
                <a:solidFill>
                  <a:schemeClr val="tx1">
                    <a:lumMod val="65000"/>
                    <a:lumOff val="35000"/>
                  </a:schemeClr>
                </a:solidFill>
                <a:latin typeface="+mn-lt"/>
                <a:ea typeface="+mn-ea"/>
                <a:cs typeface="+mn-cs"/>
              </a:defRPr>
            </a:pPr>
            <a:r>
              <a:rPr lang="en-US"/>
              <a:t>	Medical</a:t>
            </a:r>
            <a:r>
              <a:rPr lang="en-US" baseline="0"/>
              <a:t> Professional</a:t>
            </a:r>
            <a:endParaRPr lang="en-US"/>
          </a:p>
        </c:rich>
      </c:tx>
      <c:layout>
        <c:manualLayout>
          <c:xMode val="edge"/>
          <c:yMode val="edge"/>
          <c:x val="0.14300925925925925"/>
          <c:y val="2.380939951566827E-2"/>
        </c:manualLayout>
      </c:layout>
      <c:overlay val="0"/>
      <c:spPr>
        <a:noFill/>
        <a:ln>
          <a:noFill/>
        </a:ln>
        <a:effectLst/>
      </c:spPr>
      <c:txPr>
        <a:bodyPr rot="0" spcFirstLastPara="1" vertOverflow="ellipsis" vert="horz" wrap="square" anchor="ctr" anchorCtr="1"/>
        <a:lstStyle/>
        <a:p>
          <a:pPr algn="ct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789953339165939"/>
          <c:y val="0.11773524165832862"/>
          <c:w val="0.46420111548556431"/>
          <c:h val="0.73861834950189242"/>
        </c:manualLayout>
      </c:layout>
      <c:pieChart>
        <c:varyColors val="1"/>
        <c:ser>
          <c:idx val="0"/>
          <c:order val="0"/>
          <c:tx>
            <c:strRef>
              <c:f>Sheet1!$B$1</c:f>
              <c:strCache>
                <c:ptCount val="1"/>
                <c:pt idx="0">
                  <c:v>Sales</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DE5-B94D-AE29-1C5C0F565B4B}"/>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DE5-B94D-AE29-1C5C0F565B4B}"/>
              </c:ext>
            </c:extLst>
          </c:dPt>
          <c:dLbls>
            <c:dLbl>
              <c:idx val="0"/>
              <c:layout>
                <c:manualLayout>
                  <c:x val="-0.1836591714695458"/>
                  <c:y val="8.3036489125727975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fld id="{E300964B-6BE3-4080-A531-A82BAF51BD67}" type="VALUE">
                      <a:rPr lang="en-US" sz="900">
                        <a:solidFill>
                          <a:schemeClr val="tx1"/>
                        </a:solidFill>
                        <a:latin typeface="Arial" panose="020B0604020202020204" pitchFamily="34" charset="0"/>
                        <a:cs typeface="Arial" panose="020B0604020202020204" pitchFamily="34" charset="0"/>
                      </a:rPr>
                      <a:pPr>
                        <a:defRPr>
                          <a:latin typeface="Arial" panose="020B0604020202020204" pitchFamily="34" charset="0"/>
                          <a:cs typeface="Arial" panose="020B0604020202020204" pitchFamily="34" charset="0"/>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2556711854317176"/>
                      <c:h val="7.6487004780968038E-2"/>
                    </c:manualLayout>
                  </c15:layout>
                  <c15:dlblFieldTable/>
                  <c15:showDataLabelsRange val="0"/>
                </c:ext>
                <c:ext xmlns:c16="http://schemas.microsoft.com/office/drawing/2014/chart" uri="{C3380CC4-5D6E-409C-BE32-E72D297353CC}">
                  <c16:uniqueId val="{00000001-8DE5-B94D-AE29-1C5C0F565B4B}"/>
                </c:ext>
              </c:extLst>
            </c:dLbl>
            <c:dLbl>
              <c:idx val="1"/>
              <c:layout>
                <c:manualLayout>
                  <c:x val="0.18376187679074474"/>
                  <c:y val="-6.6361327441358114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fld id="{FAAA4594-933D-4160-B50C-616DB4615E35}" type="VALUE">
                      <a:rPr lang="en-US" sz="900">
                        <a:solidFill>
                          <a:schemeClr val="tx1"/>
                        </a:solidFill>
                        <a:latin typeface="Arial" panose="020B0604020202020204" pitchFamily="34" charset="0"/>
                        <a:cs typeface="Arial" panose="020B0604020202020204" pitchFamily="34" charset="0"/>
                      </a:rPr>
                      <a:pPr>
                        <a:defRPr>
                          <a:latin typeface="Arial" panose="020B0604020202020204" pitchFamily="34" charset="0"/>
                          <a:cs typeface="Arial" panose="020B0604020202020204" pitchFamily="34" charset="0"/>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474169440160186"/>
                      <c:h val="0.10307554989969687"/>
                    </c:manualLayout>
                  </c15:layout>
                  <c15:dlblFieldTable/>
                  <c15:showDataLabelsRange val="0"/>
                </c:ext>
                <c:ext xmlns:c16="http://schemas.microsoft.com/office/drawing/2014/chart" uri="{C3380CC4-5D6E-409C-BE32-E72D297353CC}">
                  <c16:uniqueId val="{00000003-8DE5-B94D-AE29-1C5C0F565B4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Medical Doctors</c:v>
                </c:pt>
                <c:pt idx="1">
                  <c:v>Nurses</c:v>
                </c:pt>
              </c:strCache>
            </c:strRef>
          </c:cat>
          <c:val>
            <c:numRef>
              <c:f>Sheet1!$B$2:$B$3</c:f>
              <c:numCache>
                <c:formatCode>0.00%</c:formatCode>
                <c:ptCount val="2"/>
                <c:pt idx="0">
                  <c:v>0.4138</c:v>
                </c:pt>
                <c:pt idx="1">
                  <c:v>0.58620000000000005</c:v>
                </c:pt>
              </c:numCache>
            </c:numRef>
          </c:val>
          <c:extLst>
            <c:ext xmlns:c16="http://schemas.microsoft.com/office/drawing/2014/chart" uri="{C3380CC4-5D6E-409C-BE32-E72D297353CC}">
              <c16:uniqueId val="{00000004-8DE5-B94D-AE29-1C5C0F565B4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4768955963837855"/>
          <c:y val="0.90823218920839299"/>
          <c:w val="0.29073180956547096"/>
          <c:h val="6.2155131161091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ZW"/>
              <a:t>Years of working experience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Medical doctors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Sheet1!$A$2:$A$14</c:f>
              <c:numCache>
                <c:formatCode>General</c:formatCode>
                <c:ptCount val="13"/>
                <c:pt idx="0">
                  <c:v>1</c:v>
                </c:pt>
                <c:pt idx="1">
                  <c:v>2</c:v>
                </c:pt>
                <c:pt idx="2">
                  <c:v>3</c:v>
                </c:pt>
                <c:pt idx="3">
                  <c:v>4</c:v>
                </c:pt>
                <c:pt idx="4">
                  <c:v>5</c:v>
                </c:pt>
                <c:pt idx="5">
                  <c:v>6</c:v>
                </c:pt>
                <c:pt idx="6">
                  <c:v>7</c:v>
                </c:pt>
                <c:pt idx="7">
                  <c:v>8</c:v>
                </c:pt>
                <c:pt idx="8">
                  <c:v>9</c:v>
                </c:pt>
                <c:pt idx="9">
                  <c:v>10</c:v>
                </c:pt>
                <c:pt idx="10">
                  <c:v>12</c:v>
                </c:pt>
                <c:pt idx="11">
                  <c:v>16</c:v>
                </c:pt>
                <c:pt idx="12">
                  <c:v>22</c:v>
                </c:pt>
              </c:numCache>
            </c:numRef>
          </c:cat>
          <c:val>
            <c:numRef>
              <c:f>Sheet1!$B$2:$B$14</c:f>
              <c:numCache>
                <c:formatCode>General</c:formatCode>
                <c:ptCount val="13"/>
                <c:pt idx="0">
                  <c:v>23</c:v>
                </c:pt>
                <c:pt idx="1">
                  <c:v>33</c:v>
                </c:pt>
                <c:pt idx="2">
                  <c:v>19</c:v>
                </c:pt>
                <c:pt idx="3">
                  <c:v>8</c:v>
                </c:pt>
                <c:pt idx="4">
                  <c:v>4</c:v>
                </c:pt>
                <c:pt idx="5">
                  <c:v>3</c:v>
                </c:pt>
                <c:pt idx="6">
                  <c:v>0</c:v>
                </c:pt>
                <c:pt idx="7">
                  <c:v>0</c:v>
                </c:pt>
                <c:pt idx="8">
                  <c:v>1</c:v>
                </c:pt>
                <c:pt idx="9">
                  <c:v>1</c:v>
                </c:pt>
                <c:pt idx="10">
                  <c:v>2</c:v>
                </c:pt>
                <c:pt idx="11">
                  <c:v>1</c:v>
                </c:pt>
                <c:pt idx="12">
                  <c:v>1</c:v>
                </c:pt>
              </c:numCache>
            </c:numRef>
          </c:val>
          <c:extLst>
            <c:ext xmlns:c16="http://schemas.microsoft.com/office/drawing/2014/chart" uri="{C3380CC4-5D6E-409C-BE32-E72D297353CC}">
              <c16:uniqueId val="{00000000-3C89-AF49-B563-57F813E13DB0}"/>
            </c:ext>
          </c:extLst>
        </c:ser>
        <c:ser>
          <c:idx val="1"/>
          <c:order val="1"/>
          <c:tx>
            <c:strRef>
              <c:f>Sheet1!$C$1</c:f>
              <c:strCache>
                <c:ptCount val="1"/>
                <c:pt idx="0">
                  <c:v>Nurses</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Sheet1!$A$2:$A$14</c:f>
              <c:numCache>
                <c:formatCode>General</c:formatCode>
                <c:ptCount val="13"/>
                <c:pt idx="0">
                  <c:v>1</c:v>
                </c:pt>
                <c:pt idx="1">
                  <c:v>2</c:v>
                </c:pt>
                <c:pt idx="2">
                  <c:v>3</c:v>
                </c:pt>
                <c:pt idx="3">
                  <c:v>4</c:v>
                </c:pt>
                <c:pt idx="4">
                  <c:v>5</c:v>
                </c:pt>
                <c:pt idx="5">
                  <c:v>6</c:v>
                </c:pt>
                <c:pt idx="6">
                  <c:v>7</c:v>
                </c:pt>
                <c:pt idx="7">
                  <c:v>8</c:v>
                </c:pt>
                <c:pt idx="8">
                  <c:v>9</c:v>
                </c:pt>
                <c:pt idx="9">
                  <c:v>10</c:v>
                </c:pt>
                <c:pt idx="10">
                  <c:v>12</c:v>
                </c:pt>
                <c:pt idx="11">
                  <c:v>16</c:v>
                </c:pt>
                <c:pt idx="12">
                  <c:v>22</c:v>
                </c:pt>
              </c:numCache>
            </c:numRef>
          </c:cat>
          <c:val>
            <c:numRef>
              <c:f>Sheet1!$C$2:$C$14</c:f>
              <c:numCache>
                <c:formatCode>General</c:formatCode>
                <c:ptCount val="13"/>
                <c:pt idx="0">
                  <c:v>39</c:v>
                </c:pt>
                <c:pt idx="1">
                  <c:v>42</c:v>
                </c:pt>
                <c:pt idx="2">
                  <c:v>17</c:v>
                </c:pt>
                <c:pt idx="3">
                  <c:v>18</c:v>
                </c:pt>
                <c:pt idx="4">
                  <c:v>9</c:v>
                </c:pt>
                <c:pt idx="5">
                  <c:v>6</c:v>
                </c:pt>
                <c:pt idx="6">
                  <c:v>3</c:v>
                </c:pt>
                <c:pt idx="7">
                  <c:v>3</c:v>
                </c:pt>
                <c:pt idx="8">
                  <c:v>0</c:v>
                </c:pt>
                <c:pt idx="9">
                  <c:v>0</c:v>
                </c:pt>
                <c:pt idx="10">
                  <c:v>0</c:v>
                </c:pt>
                <c:pt idx="11">
                  <c:v>0</c:v>
                </c:pt>
                <c:pt idx="12">
                  <c:v>0</c:v>
                </c:pt>
              </c:numCache>
            </c:numRef>
          </c:val>
          <c:extLst>
            <c:ext xmlns:c16="http://schemas.microsoft.com/office/drawing/2014/chart" uri="{C3380CC4-5D6E-409C-BE32-E72D297353CC}">
              <c16:uniqueId val="{00000001-3C89-AF49-B563-57F813E13DB0}"/>
            </c:ext>
          </c:extLst>
        </c:ser>
        <c:dLbls>
          <c:dLblPos val="outEnd"/>
          <c:showLegendKey val="0"/>
          <c:showVal val="1"/>
          <c:showCatName val="0"/>
          <c:showSerName val="0"/>
          <c:showPercent val="0"/>
          <c:showBubbleSize val="0"/>
        </c:dLbls>
        <c:gapWidth val="444"/>
        <c:overlap val="-90"/>
        <c:axId val="1305101824"/>
        <c:axId val="1305102368"/>
      </c:barChart>
      <c:catAx>
        <c:axId val="1305101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ZW"/>
                  <a:t>YEARS</a:t>
                </a:r>
                <a:r>
                  <a:rPr lang="en-ZW" baseline="0"/>
                  <a:t> OF WORKING AS A HEALTH CARE PROVIDER</a:t>
                </a:r>
                <a:endParaRPr lang="en-ZW"/>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305102368"/>
        <c:crosses val="autoZero"/>
        <c:auto val="1"/>
        <c:lblAlgn val="ctr"/>
        <c:lblOffset val="100"/>
        <c:noMultiLvlLbl val="0"/>
      </c:catAx>
      <c:valAx>
        <c:axId val="1305102368"/>
        <c:scaling>
          <c:orientation val="minMax"/>
        </c:scaling>
        <c:delete val="1"/>
        <c:axPos val="l"/>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ZW"/>
                  <a:t>number of health care providers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30510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598370516185476"/>
          <c:y val="6.3492063492063489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046897783610381"/>
          <c:y val="0.1863695163104612"/>
          <c:w val="0.41906222659667541"/>
          <c:h val="0.7183923884514436"/>
        </c:manualLayout>
      </c:layout>
      <c:pieChart>
        <c:varyColors val="1"/>
        <c:ser>
          <c:idx val="0"/>
          <c:order val="0"/>
          <c:tx>
            <c:strRef>
              <c:f>Sheet1!$B$1</c:f>
              <c:strCache>
                <c:ptCount val="1"/>
                <c:pt idx="0">
                  <c:v>Experience of depersonalisation</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52D-2F49-9ACE-1ACF6DDD4076}"/>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52D-2F49-9ACE-1ACF6DDD4076}"/>
              </c:ext>
            </c:extLst>
          </c:dPt>
          <c:dLbls>
            <c:dLbl>
              <c:idx val="0"/>
              <c:layout>
                <c:manualLayout>
                  <c:x val="-0.10564268008165655"/>
                  <c:y val="0.16973253343332084"/>
                </c:manualLayout>
              </c:layout>
              <c:tx>
                <c:rich>
                  <a:bodyPr/>
                  <a:lstStyle/>
                  <a:p>
                    <a:fld id="{44BBC5C4-DB8D-47D5-B51C-A15497EF3847}" type="VALUE">
                      <a:rPr lang="en-US">
                        <a:solidFill>
                          <a:schemeClr val="tx1"/>
                        </a:solidFill>
                      </a:rPr>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2D-2F49-9ACE-1ACF6DDD4076}"/>
                </c:ext>
              </c:extLst>
            </c:dLbl>
            <c:dLbl>
              <c:idx val="1"/>
              <c:layout>
                <c:manualLayout>
                  <c:x val="8.8612386993292547E-2"/>
                  <c:y val="-0.24870422447194107"/>
                </c:manualLayout>
              </c:layout>
              <c:tx>
                <c:rich>
                  <a:bodyPr/>
                  <a:lstStyle/>
                  <a:p>
                    <a:fld id="{F3AC434B-FE8D-4C1F-9C1D-96F13225FC2F}" type="VALUE">
                      <a:rPr lang="en-US">
                        <a:solidFill>
                          <a:schemeClr val="tx1"/>
                        </a:solidFill>
                      </a:rPr>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52D-2F49-9ACE-1ACF6DDD407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0.00%</c:formatCode>
                <c:ptCount val="2"/>
                <c:pt idx="0">
                  <c:v>0.25430000000000003</c:v>
                </c:pt>
                <c:pt idx="1">
                  <c:v>0.74570000000000003</c:v>
                </c:pt>
              </c:numCache>
            </c:numRef>
          </c:val>
          <c:extLst>
            <c:ext xmlns:c16="http://schemas.microsoft.com/office/drawing/2014/chart" uri="{C3380CC4-5D6E-409C-BE32-E72D297353CC}">
              <c16:uniqueId val="{00000004-B52D-2F49-9ACE-1ACF6DDD407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6.1046587926509174E-2"/>
          <c:y val="0.77019841269841272"/>
          <c:w val="0.14874015748031499"/>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841803094483949"/>
          <c:y val="0.17013278665610582"/>
          <c:w val="0.39301540457685114"/>
          <c:h val="0.71975306341145229"/>
        </c:manualLayout>
      </c:layout>
      <c:pieChart>
        <c:varyColors val="1"/>
        <c:ser>
          <c:idx val="0"/>
          <c:order val="0"/>
          <c:tx>
            <c:strRef>
              <c:f>Sheet1!$B$1</c:f>
              <c:strCache>
                <c:ptCount val="1"/>
                <c:pt idx="0">
                  <c:v>Reduced Empathy</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7FB-E247-8FF9-60531E759F46}"/>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7FB-E247-8FF9-60531E759F46}"/>
              </c:ext>
            </c:extLst>
          </c:dPt>
          <c:dLbls>
            <c:dLbl>
              <c:idx val="0"/>
              <c:layout>
                <c:manualLayout>
                  <c:x val="-3.8856991834354038E-2"/>
                  <c:y val="-0.28358298962629686"/>
                </c:manualLayout>
              </c:layout>
              <c:tx>
                <c:rich>
                  <a:bodyPr/>
                  <a:lstStyle/>
                  <a:p>
                    <a:fld id="{F84E7D55-1357-4B7C-A665-236BEFFD0C6B}" type="VALUE">
                      <a:rPr lang="en-US" sz="1050">
                        <a:latin typeface="Arial" panose="020B0604020202020204" pitchFamily="34" charset="0"/>
                        <a:cs typeface="Arial" panose="020B0604020202020204" pitchFamily="34" charset="0"/>
                      </a:rPr>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7FB-E247-8FF9-60531E759F46}"/>
                </c:ext>
              </c:extLst>
            </c:dLbl>
            <c:dLbl>
              <c:idx val="1"/>
              <c:layout>
                <c:manualLayout>
                  <c:x val="6.8949766695829598E-2"/>
                  <c:y val="0.15659886264216974"/>
                </c:manualLayout>
              </c:layout>
              <c:tx>
                <c:rich>
                  <a:bodyPr/>
                  <a:lstStyle/>
                  <a:p>
                    <a:fld id="{4247D1D8-E51E-40B2-87E8-4B626E48A836}" type="VALUE">
                      <a:rPr lang="en-US" sz="1050">
                        <a:latin typeface="Arial" panose="020B0604020202020204" pitchFamily="34" charset="0"/>
                        <a:cs typeface="Arial" panose="020B0604020202020204" pitchFamily="34" charset="0"/>
                      </a:rPr>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7FB-E247-8FF9-60531E759F4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0.00%</c:formatCode>
                <c:ptCount val="2"/>
                <c:pt idx="0">
                  <c:v>0.87929999999999997</c:v>
                </c:pt>
                <c:pt idx="1">
                  <c:v>0.1207</c:v>
                </c:pt>
              </c:numCache>
            </c:numRef>
          </c:val>
          <c:extLst>
            <c:ext xmlns:c16="http://schemas.microsoft.com/office/drawing/2014/chart" uri="{C3380CC4-5D6E-409C-BE32-E72D297353CC}">
              <c16:uniqueId val="{00000004-77FB-E247-8FF9-60531E759F4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0602839619666833"/>
          <c:y val="0.67013215859030839"/>
          <c:w val="0.11563620537280556"/>
          <c:h val="9.91196364771584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OVERWHELMED BY EMOTIONAL DEMANDS OF WORK</a:t>
            </a:r>
          </a:p>
        </c:rich>
      </c:tx>
      <c:layout>
        <c:manualLayout>
          <c:xMode val="edge"/>
          <c:yMode val="edge"/>
          <c:x val="0.13402684563758388"/>
          <c:y val="3.9639639639639637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OVERWHELMED BY EMOTIONAL DEMANDS OF WORK</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6C2-8A41-94DA-F6787592971F}"/>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6C2-8A41-94DA-F6787592971F}"/>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6C2-8A41-94DA-F6787592971F}"/>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6C2-8A41-94DA-F6787592971F}"/>
              </c:ext>
            </c:extLst>
          </c:dPt>
          <c:dPt>
            <c:idx val="4"/>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56C2-8A41-94DA-F6787592971F}"/>
              </c:ext>
            </c:extLst>
          </c:dPt>
          <c:dLbls>
            <c:dLbl>
              <c:idx val="0"/>
              <c:layout>
                <c:manualLayout>
                  <c:x val="-4.4362416107382549E-2"/>
                  <c:y val="0.13227097964105836"/>
                </c:manualLayout>
              </c:layout>
              <c:tx>
                <c:rich>
                  <a:bodyPr/>
                  <a:lstStyle/>
                  <a:p>
                    <a:fld id="{C862D9BA-8507-48CC-BA57-C9C936575EE3}"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6C2-8A41-94DA-F6787592971F}"/>
                </c:ext>
              </c:extLst>
            </c:dLbl>
            <c:dLbl>
              <c:idx val="1"/>
              <c:layout>
                <c:manualLayout>
                  <c:x val="-0.14292624495763534"/>
                  <c:y val="-0.14542214655600488"/>
                </c:manualLayout>
              </c:layout>
              <c:tx>
                <c:rich>
                  <a:bodyPr/>
                  <a:lstStyle/>
                  <a:p>
                    <a:fld id="{E7E0AC79-1F23-49EA-82EE-D12BD6CD5BFC}"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6C2-8A41-94DA-F6787592971F}"/>
                </c:ext>
              </c:extLst>
            </c:dLbl>
            <c:dLbl>
              <c:idx val="2"/>
              <c:layout>
                <c:manualLayout>
                  <c:x val="0.14004527118673921"/>
                  <c:y val="8.2128112364332172E-3"/>
                </c:manualLayout>
              </c:layout>
              <c:tx>
                <c:rich>
                  <a:bodyPr/>
                  <a:lstStyle/>
                  <a:p>
                    <a:fld id="{E87CC976-EE70-4033-8C00-A66D0C9A5A49}"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6C2-8A41-94DA-F6787592971F}"/>
                </c:ext>
              </c:extLst>
            </c:dLbl>
            <c:dLbl>
              <c:idx val="3"/>
              <c:layout>
                <c:manualLayout>
                  <c:x val="1.8227906075498953E-2"/>
                  <c:y val="0.18691040646946158"/>
                </c:manualLayout>
              </c:layout>
              <c:tx>
                <c:rich>
                  <a:bodyPr/>
                  <a:lstStyle/>
                  <a:p>
                    <a:fld id="{91156513-684B-4103-AC2F-CCFE4EBFF473}"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6C2-8A41-94DA-F6787592971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Always</c:v>
                </c:pt>
                <c:pt idx="1">
                  <c:v>Often</c:v>
                </c:pt>
                <c:pt idx="2">
                  <c:v>Sometimes</c:v>
                </c:pt>
                <c:pt idx="3">
                  <c:v>Rarely</c:v>
                </c:pt>
                <c:pt idx="4">
                  <c:v>Never</c:v>
                </c:pt>
              </c:strCache>
            </c:strRef>
          </c:cat>
          <c:val>
            <c:numRef>
              <c:f>Sheet1!$B$2:$B$6</c:f>
              <c:numCache>
                <c:formatCode>0.00%</c:formatCode>
                <c:ptCount val="5"/>
                <c:pt idx="0">
                  <c:v>7.7600000000000002E-2</c:v>
                </c:pt>
                <c:pt idx="1">
                  <c:v>0.47839999999999999</c:v>
                </c:pt>
                <c:pt idx="2">
                  <c:v>0.40089999999999998</c:v>
                </c:pt>
                <c:pt idx="3">
                  <c:v>4.3099999999999999E-2</c:v>
                </c:pt>
                <c:pt idx="4" formatCode="0%">
                  <c:v>0</c:v>
                </c:pt>
              </c:numCache>
            </c:numRef>
          </c:val>
          <c:extLst>
            <c:ext xmlns:c16="http://schemas.microsoft.com/office/drawing/2014/chart" uri="{C3380CC4-5D6E-409C-BE32-E72D297353CC}">
              <c16:uniqueId val="{0000000A-56C2-8A41-94DA-F6787592971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Professional counselling </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AE2-324F-A39A-55BF6A031252}"/>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AE2-324F-A39A-55BF6A031252}"/>
              </c:ext>
            </c:extLst>
          </c:dPt>
          <c:dLbls>
            <c:dLbl>
              <c:idx val="0"/>
              <c:layout>
                <c:manualLayout>
                  <c:x val="-9.7152960046660835E-3"/>
                  <c:y val="0.11524184476940383"/>
                </c:manualLayout>
              </c:layout>
              <c:tx>
                <c:rich>
                  <a:bodyPr/>
                  <a:lstStyle/>
                  <a:p>
                    <a:fld id="{8C49F70F-B2B8-4D75-B3A4-C3F0CA8E6182}"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E2-324F-A39A-55BF6A031252}"/>
                </c:ext>
              </c:extLst>
            </c:dLbl>
            <c:dLbl>
              <c:idx val="1"/>
              <c:layout>
                <c:manualLayout>
                  <c:x val="-4.026155584718577E-2"/>
                  <c:y val="-0.32715973003374588"/>
                </c:manualLayout>
              </c:layout>
              <c:tx>
                <c:rich>
                  <a:bodyPr/>
                  <a:lstStyle/>
                  <a:p>
                    <a:fld id="{5215940C-2256-4056-97C1-341F62CC838E}"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AE2-324F-A39A-55BF6A031252}"/>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0.00%</c:formatCode>
                <c:ptCount val="2"/>
                <c:pt idx="0">
                  <c:v>4.7399999999999998E-2</c:v>
                </c:pt>
                <c:pt idx="1">
                  <c:v>0.9526</c:v>
                </c:pt>
              </c:numCache>
            </c:numRef>
          </c:val>
          <c:extLst>
            <c:ext xmlns:c16="http://schemas.microsoft.com/office/drawing/2014/chart" uri="{C3380CC4-5D6E-409C-BE32-E72D297353CC}">
              <c16:uniqueId val="{00000004-8AE2-324F-A39A-55BF6A03125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Burnout Levels</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DD6-C844-A785-C39417B70F11}"/>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DD6-C844-A785-C39417B70F11}"/>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DD6-C844-A785-C39417B70F11}"/>
              </c:ext>
            </c:extLst>
          </c:dPt>
          <c:dLbls>
            <c:dLbl>
              <c:idx val="0"/>
              <c:layout>
                <c:manualLayout>
                  <c:x val="-0.11683198454359872"/>
                  <c:y val="0.10541151106111736"/>
                </c:manualLayout>
              </c:layout>
              <c:tx>
                <c:rich>
                  <a:bodyPr/>
                  <a:lstStyle/>
                  <a:p>
                    <a:fld id="{87A0E516-D1EC-4469-95F1-D2802DF214CB}"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D6-C844-A785-C39417B70F11}"/>
                </c:ext>
              </c:extLst>
            </c:dLbl>
            <c:dLbl>
              <c:idx val="1"/>
              <c:layout>
                <c:manualLayout>
                  <c:x val="4.6793161271507726E-2"/>
                  <c:y val="-0.19304493188351457"/>
                </c:manualLayout>
              </c:layout>
              <c:tx>
                <c:rich>
                  <a:bodyPr/>
                  <a:lstStyle/>
                  <a:p>
                    <a:fld id="{D3566A39-A192-427F-9E86-4F88458D636C}"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DD6-C844-A785-C39417B70F11}"/>
                </c:ext>
              </c:extLst>
            </c:dLbl>
            <c:dLbl>
              <c:idx val="2"/>
              <c:layout>
                <c:manualLayout>
                  <c:x val="0.10212361475648878"/>
                  <c:y val="0.13968847644044488"/>
                </c:manualLayout>
              </c:layout>
              <c:tx>
                <c:rich>
                  <a:bodyPr/>
                  <a:lstStyle/>
                  <a:p>
                    <a:fld id="{E9F51C60-5364-4509-9CF2-3E7633E92993}"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DD6-C844-A785-C39417B70F11}"/>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Average</c:v>
                </c:pt>
                <c:pt idx="2">
                  <c:v>High</c:v>
                </c:pt>
              </c:strCache>
            </c:strRef>
          </c:cat>
          <c:val>
            <c:numRef>
              <c:f>Sheet1!$B$2:$B$4</c:f>
              <c:numCache>
                <c:formatCode>0.00%</c:formatCode>
                <c:ptCount val="3"/>
                <c:pt idx="0">
                  <c:v>0.31030000000000002</c:v>
                </c:pt>
                <c:pt idx="1">
                  <c:v>0.4526</c:v>
                </c:pt>
                <c:pt idx="2">
                  <c:v>0.23710000000000001</c:v>
                </c:pt>
              </c:numCache>
            </c:numRef>
          </c:val>
          <c:extLst>
            <c:ext xmlns:c16="http://schemas.microsoft.com/office/drawing/2014/chart" uri="{C3380CC4-5D6E-409C-BE32-E72D297353CC}">
              <c16:uniqueId val="{00000006-EDD6-C844-A785-C39417B70F1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5540-B06B-CF4F-87B4-A3273A27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62</TotalTime>
  <Pages>20</Pages>
  <Words>6945</Words>
  <Characters>39591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46444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9</cp:revision>
  <cp:lastPrinted>1999-07-06T11:00:00Z</cp:lastPrinted>
  <dcterms:created xsi:type="dcterms:W3CDTF">2025-12-17T07:18:00Z</dcterms:created>
  <dcterms:modified xsi:type="dcterms:W3CDTF">2025-12-18T01:43:00Z</dcterms:modified>
</cp:coreProperties>
</file>