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0E1A7" w14:textId="5A8C54DB" w:rsidR="00404ED0" w:rsidRPr="00404ED0" w:rsidRDefault="00404ED0" w:rsidP="00404ED0">
      <w:pPr>
        <w:spacing w:after="100" w:afterAutospacing="1" w:line="360" w:lineRule="auto"/>
        <w:rPr>
          <w:rFonts w:ascii="Times New Roman" w:hAnsi="Times New Roman" w:cs="Times New Roman"/>
          <w:b/>
          <w:sz w:val="24"/>
          <w:szCs w:val="24"/>
          <w:u w:val="single"/>
          <w:lang w:val="en-GB"/>
        </w:rPr>
      </w:pPr>
      <w:r w:rsidRPr="00404ED0">
        <w:rPr>
          <w:rFonts w:ascii="Times New Roman" w:hAnsi="Times New Roman" w:cs="Times New Roman"/>
          <w:b/>
          <w:sz w:val="24"/>
          <w:szCs w:val="24"/>
          <w:u w:val="single"/>
          <w:lang w:val="en-GB"/>
        </w:rPr>
        <w:t>Original Research Article</w:t>
      </w:r>
    </w:p>
    <w:p w14:paraId="4402FFDB" w14:textId="77777777" w:rsidR="00404ED0" w:rsidRDefault="00404ED0" w:rsidP="009F7CAF">
      <w:pPr>
        <w:spacing w:after="100" w:afterAutospacing="1" w:line="360" w:lineRule="auto"/>
        <w:jc w:val="center"/>
        <w:rPr>
          <w:rFonts w:ascii="Times New Roman" w:hAnsi="Times New Roman" w:cs="Times New Roman"/>
          <w:b/>
          <w:sz w:val="24"/>
          <w:szCs w:val="24"/>
          <w:lang w:val="en-GB"/>
        </w:rPr>
      </w:pPr>
    </w:p>
    <w:p w14:paraId="1E539540" w14:textId="5E21B7B2" w:rsidR="009F7CAF" w:rsidRPr="00837C3B" w:rsidRDefault="0029156B" w:rsidP="004D484A">
      <w:pPr>
        <w:spacing w:after="100" w:afterAutospacing="1"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Assessment </w:t>
      </w:r>
      <w:r w:rsidR="009F7CAF" w:rsidRPr="00837C3B">
        <w:rPr>
          <w:rFonts w:ascii="Times New Roman" w:hAnsi="Times New Roman" w:cs="Times New Roman"/>
          <w:b/>
          <w:sz w:val="24"/>
          <w:szCs w:val="24"/>
          <w:lang w:val="en-GB"/>
        </w:rPr>
        <w:t xml:space="preserve">of </w:t>
      </w:r>
      <w:r w:rsidR="004D484A">
        <w:rPr>
          <w:rFonts w:ascii="Times New Roman" w:hAnsi="Times New Roman" w:cs="Times New Roman"/>
          <w:b/>
          <w:sz w:val="24"/>
          <w:szCs w:val="24"/>
          <w:lang w:val="en-GB"/>
        </w:rPr>
        <w:t>s</w:t>
      </w:r>
      <w:r w:rsidR="009F7CAF" w:rsidRPr="00837C3B">
        <w:rPr>
          <w:rFonts w:ascii="Times New Roman" w:hAnsi="Times New Roman" w:cs="Times New Roman"/>
          <w:b/>
          <w:sz w:val="24"/>
          <w:szCs w:val="24"/>
          <w:lang w:val="en-GB"/>
        </w:rPr>
        <w:t xml:space="preserve"> of Candida Species Isolated in HIV Patients with Oropharyngeal Candidiasis, in Gabon         </w:t>
      </w:r>
      <w:r w:rsidR="000154E1">
        <w:rPr>
          <w:rFonts w:ascii="Times New Roman" w:hAnsi="Times New Roman" w:cs="Times New Roman"/>
          <w:b/>
          <w:sz w:val="24"/>
          <w:szCs w:val="24"/>
          <w:lang w:val="en-GB"/>
        </w:rPr>
        <w:t xml:space="preserve"> </w:t>
      </w:r>
      <w:r w:rsidR="009F7CAF" w:rsidRPr="00837C3B">
        <w:rPr>
          <w:rFonts w:ascii="Times New Roman" w:hAnsi="Times New Roman" w:cs="Times New Roman"/>
          <w:b/>
          <w:sz w:val="24"/>
          <w:szCs w:val="24"/>
          <w:lang w:val="en-GB"/>
        </w:rPr>
        <w:t xml:space="preserve">       </w:t>
      </w:r>
    </w:p>
    <w:p w14:paraId="741E839C" w14:textId="77777777" w:rsidR="006925D7" w:rsidRPr="006925D7" w:rsidRDefault="006925D7" w:rsidP="006925D7">
      <w:pPr>
        <w:spacing w:after="0" w:line="360" w:lineRule="auto"/>
        <w:jc w:val="both"/>
        <w:rPr>
          <w:rFonts w:ascii="Times New Roman" w:hAnsi="Times New Roman" w:cs="Times New Roman"/>
          <w:b/>
          <w:sz w:val="24"/>
          <w:szCs w:val="24"/>
          <w:lang w:val="en-GB"/>
        </w:rPr>
      </w:pPr>
    </w:p>
    <w:p w14:paraId="39C8935C" w14:textId="5CAE2FB7" w:rsidR="00142121" w:rsidRPr="000154E1" w:rsidRDefault="00142121" w:rsidP="009F7CAF">
      <w:pPr>
        <w:spacing w:after="0" w:line="360" w:lineRule="auto"/>
        <w:jc w:val="both"/>
        <w:rPr>
          <w:rFonts w:ascii="Times New Roman" w:eastAsia="Calibri" w:hAnsi="Times New Roman" w:cs="Times New Roman"/>
          <w:bCs/>
          <w:iCs/>
          <w:sz w:val="24"/>
          <w:szCs w:val="24"/>
          <w:lang w:val="en-GB"/>
        </w:rPr>
      </w:pPr>
      <w:r w:rsidRPr="00937971">
        <w:rPr>
          <w:rFonts w:ascii="Times New Roman" w:hAnsi="Times New Roman" w:cs="Times New Roman"/>
          <w:b/>
          <w:sz w:val="24"/>
          <w:szCs w:val="24"/>
          <w:lang w:val="en-GB"/>
        </w:rPr>
        <w:t xml:space="preserve">    </w:t>
      </w:r>
    </w:p>
    <w:p w14:paraId="5ECA163F" w14:textId="77777777" w:rsidR="00A64736" w:rsidRPr="00837C3B" w:rsidRDefault="00A64736" w:rsidP="00142121">
      <w:pPr>
        <w:pStyle w:val="c2"/>
        <w:shd w:val="clear" w:color="auto" w:fill="FFFFFF"/>
        <w:spacing w:line="360" w:lineRule="auto"/>
        <w:jc w:val="both"/>
        <w:rPr>
          <w:b/>
          <w:lang w:val="en-GB"/>
        </w:rPr>
      </w:pPr>
      <w:r w:rsidRPr="00837C3B">
        <w:rPr>
          <w:rStyle w:val="Heading1Char"/>
          <w:b w:val="0"/>
          <w:sz w:val="24"/>
          <w:szCs w:val="24"/>
          <w:lang w:val="en-GB"/>
        </w:rPr>
        <w:t>A</w:t>
      </w:r>
      <w:r w:rsidRPr="00837C3B">
        <w:rPr>
          <w:rStyle w:val="c1"/>
          <w:b/>
          <w:lang w:val="en-GB"/>
        </w:rPr>
        <w:t>bstract</w:t>
      </w:r>
    </w:p>
    <w:p w14:paraId="23CE3F70" w14:textId="17A02772"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Antifungal resistance represents a threat to public health. The widespread use of antifungals in the treatment of oropharyngeal candidiasis among HIV patients raises the risk of emergent resistant </w:t>
      </w:r>
      <w:r w:rsidR="00C65303" w:rsidRPr="009F7CAF">
        <w:rPr>
          <w:rStyle w:val="c1"/>
          <w:i/>
          <w:lang w:val="en-GB"/>
        </w:rPr>
        <w:t xml:space="preserve">Candida </w:t>
      </w:r>
      <w:r w:rsidRPr="009F7CAF">
        <w:rPr>
          <w:rStyle w:val="c1"/>
          <w:lang w:val="en-GB"/>
        </w:rPr>
        <w:t xml:space="preserve">species. The objective of this study was to identify </w:t>
      </w:r>
      <w:r w:rsidRPr="009F7CAF">
        <w:rPr>
          <w:rStyle w:val="c1"/>
          <w:i/>
          <w:lang w:val="en-GB"/>
        </w:rPr>
        <w:t>Candida</w:t>
      </w:r>
      <w:r w:rsidRPr="009F7CAF">
        <w:rPr>
          <w:rStyle w:val="c1"/>
          <w:lang w:val="en-GB"/>
        </w:rPr>
        <w:t xml:space="preserve"> strains in people living with HIV and to determine their susceptibility to a range of antifungal agents in Libreville, Gabon.</w:t>
      </w:r>
      <w:r w:rsidR="009F7CAF" w:rsidRPr="009F7CAF">
        <w:rPr>
          <w:lang w:val="en-GB"/>
        </w:rPr>
        <w:t xml:space="preserve"> </w:t>
      </w:r>
      <w:r w:rsidRPr="009F7CAF">
        <w:rPr>
          <w:rStyle w:val="c1"/>
          <w:lang w:val="en-GB"/>
        </w:rPr>
        <w:t xml:space="preserve">From April to October 2021, people living with HIV with oropharyngeal candidiasis were recruited in the Centre </w:t>
      </w:r>
      <w:proofErr w:type="spellStart"/>
      <w:r w:rsidRPr="009F7CAF">
        <w:rPr>
          <w:rStyle w:val="c1"/>
          <w:lang w:val="en-GB"/>
        </w:rPr>
        <w:t>hospitalier</w:t>
      </w:r>
      <w:proofErr w:type="spellEnd"/>
      <w:r w:rsidRPr="009F7CAF">
        <w:rPr>
          <w:rStyle w:val="c1"/>
          <w:lang w:val="en-GB"/>
        </w:rPr>
        <w:t xml:space="preserve"> </w:t>
      </w:r>
      <w:proofErr w:type="spellStart"/>
      <w:r w:rsidRPr="009F7CAF">
        <w:rPr>
          <w:rStyle w:val="c1"/>
          <w:lang w:val="en-GB"/>
        </w:rPr>
        <w:t>universitaire</w:t>
      </w:r>
      <w:proofErr w:type="spellEnd"/>
      <w:r w:rsidRPr="009F7CAF">
        <w:rPr>
          <w:rStyle w:val="c1"/>
          <w:lang w:val="en-GB"/>
        </w:rPr>
        <w:t xml:space="preserve"> de Libreville, in Gabon. </w:t>
      </w:r>
      <w:r w:rsidRPr="009F7CAF">
        <w:rPr>
          <w:rStyle w:val="c1"/>
          <w:i/>
          <w:lang w:val="en-GB"/>
        </w:rPr>
        <w:t>Candida</w:t>
      </w:r>
      <w:r w:rsidRPr="009F7CAF">
        <w:rPr>
          <w:rStyle w:val="c1"/>
          <w:lang w:val="en-GB"/>
        </w:rPr>
        <w:t xml:space="preserve"> species strains were cultured on Chromatic Candida agar. Antifungal drug (Fluconazole, Miconazole, Ketoconazole, Miconazole, Clotrinazole and amphotericin B) susceptibility of </w:t>
      </w:r>
      <w:r w:rsidRPr="009F7CAF">
        <w:rPr>
          <w:rStyle w:val="c1"/>
          <w:i/>
          <w:lang w:val="en-GB"/>
        </w:rPr>
        <w:t>Candida</w:t>
      </w:r>
      <w:r w:rsidRPr="009F7CAF">
        <w:rPr>
          <w:rStyle w:val="c1"/>
          <w:lang w:val="en-GB"/>
        </w:rPr>
        <w:t xml:space="preserve"> was tested according to the Clinical and Laboratory Standards Institute (CLSI) M44-A </w:t>
      </w:r>
      <w:proofErr w:type="spellStart"/>
      <w:r w:rsidRPr="009F7CAF">
        <w:rPr>
          <w:rStyle w:val="c1"/>
          <w:lang w:val="en-GB"/>
        </w:rPr>
        <w:t>procedure.A</w:t>
      </w:r>
      <w:proofErr w:type="spellEnd"/>
      <w:r w:rsidRPr="009F7CAF">
        <w:rPr>
          <w:rStyle w:val="c1"/>
          <w:lang w:val="en-GB"/>
        </w:rPr>
        <w:t xml:space="preserve"> total of 239 Candida sp. isolates were collected from HIV patients. </w:t>
      </w:r>
      <w:r w:rsidRPr="009F7CAF">
        <w:rPr>
          <w:rStyle w:val="c1"/>
          <w:i/>
          <w:lang w:val="en-GB"/>
        </w:rPr>
        <w:t>C. albicans</w:t>
      </w:r>
      <w:r w:rsidRPr="009F7CAF">
        <w:rPr>
          <w:rStyle w:val="c1"/>
          <w:lang w:val="en-GB"/>
        </w:rPr>
        <w:t xml:space="preserve"> was the most frequent species (55.2%). Among non-albicans </w:t>
      </w:r>
      <w:r w:rsidRPr="009F7CAF">
        <w:rPr>
          <w:rStyle w:val="c1"/>
          <w:i/>
          <w:lang w:val="en-GB"/>
        </w:rPr>
        <w:t xml:space="preserve">Candida </w:t>
      </w:r>
      <w:r w:rsidRPr="009F7CAF">
        <w:rPr>
          <w:rStyle w:val="c1"/>
          <w:lang w:val="en-GB"/>
        </w:rPr>
        <w:t xml:space="preserve">species (n=107/239, 44.8%), </w:t>
      </w:r>
      <w:r w:rsidRPr="009F7CAF">
        <w:rPr>
          <w:rStyle w:val="c1"/>
          <w:i/>
          <w:lang w:val="en-GB"/>
        </w:rPr>
        <w:t>C. krusei</w:t>
      </w:r>
      <w:r w:rsidRPr="009F7CAF">
        <w:rPr>
          <w:rStyle w:val="c1"/>
          <w:lang w:val="en-GB"/>
        </w:rPr>
        <w:t xml:space="preserve"> was the predominant species (n=52; 21.8%), followed by </w:t>
      </w:r>
      <w:r w:rsidRPr="009F7CAF">
        <w:rPr>
          <w:rStyle w:val="c1"/>
          <w:i/>
          <w:lang w:val="en-GB"/>
        </w:rPr>
        <w:t>C. dubliniensis</w:t>
      </w:r>
      <w:r w:rsidRPr="009F7CAF">
        <w:rPr>
          <w:rStyle w:val="c1"/>
          <w:lang w:val="en-GB"/>
        </w:rPr>
        <w:t xml:space="preserve"> (n=25/239, 10.5%). </w:t>
      </w:r>
      <w:r w:rsidRPr="009F7CAF">
        <w:rPr>
          <w:rStyle w:val="c1"/>
          <w:i/>
          <w:lang w:val="en-GB"/>
        </w:rPr>
        <w:t>C. albicans</w:t>
      </w:r>
      <w:r w:rsidRPr="009F7CAF">
        <w:rPr>
          <w:rStyle w:val="c1"/>
          <w:lang w:val="en-GB"/>
        </w:rPr>
        <w:t xml:space="preserve"> species exhibited resistance to fluconazole (58.4%) and miconazole (68.5%) in more than half of the isolates. Over 60% of </w:t>
      </w:r>
      <w:r w:rsidRPr="009F7CAF">
        <w:rPr>
          <w:rStyle w:val="c1"/>
          <w:i/>
          <w:lang w:val="en-GB"/>
        </w:rPr>
        <w:t>C. dubliniensis</w:t>
      </w:r>
      <w:r w:rsidRPr="009F7CAF">
        <w:rPr>
          <w:rStyle w:val="c1"/>
          <w:lang w:val="en-GB"/>
        </w:rPr>
        <w:t xml:space="preserve"> isolates also showed resistance to fluconazole and to ketoconazole.</w:t>
      </w:r>
      <w:r w:rsidR="009F7CAF" w:rsidRPr="009F7CAF">
        <w:rPr>
          <w:lang w:val="en-GB"/>
        </w:rPr>
        <w:t xml:space="preserve"> </w:t>
      </w:r>
      <w:r w:rsidRPr="009F7CAF">
        <w:rPr>
          <w:rStyle w:val="c1"/>
          <w:lang w:val="en-GB"/>
        </w:rPr>
        <w:t xml:space="preserve">The present study highlights a significant prevalence of non-albicans </w:t>
      </w:r>
      <w:r w:rsidRPr="009F7CAF">
        <w:rPr>
          <w:rStyle w:val="c1"/>
          <w:i/>
          <w:lang w:val="en-GB"/>
        </w:rPr>
        <w:t>Candida</w:t>
      </w:r>
      <w:r w:rsidRPr="009F7CAF">
        <w:rPr>
          <w:rStyle w:val="c1"/>
          <w:lang w:val="en-GB"/>
        </w:rPr>
        <w:t xml:space="preserve"> as the cause of oropharyngeal candidiasis in Gabonese HIV-infected patients and a significant proportion of Candida sp. resistant strains.</w:t>
      </w:r>
    </w:p>
    <w:p w14:paraId="645DEB74" w14:textId="7E5B47ED" w:rsidR="003B6829" w:rsidRPr="009F7CAF" w:rsidRDefault="00A64736" w:rsidP="00917EAA">
      <w:pPr>
        <w:pStyle w:val="c2"/>
        <w:shd w:val="clear" w:color="auto" w:fill="FFFFFF"/>
        <w:spacing w:line="360" w:lineRule="auto"/>
        <w:jc w:val="both"/>
        <w:rPr>
          <w:rStyle w:val="c1"/>
          <w:lang w:val="en-GB"/>
        </w:rPr>
      </w:pPr>
      <w:commentRangeStart w:id="0"/>
      <w:r w:rsidRPr="00315A3B">
        <w:rPr>
          <w:rStyle w:val="c1"/>
          <w:color w:val="FF0000"/>
          <w:lang w:val="en-GB"/>
        </w:rPr>
        <w:t>Keywords</w:t>
      </w:r>
      <w:commentRangeEnd w:id="0"/>
      <w:r w:rsidR="00315A3B">
        <w:rPr>
          <w:rStyle w:val="CommentReference"/>
          <w:rFonts w:asciiTheme="minorHAnsi" w:eastAsiaTheme="minorHAnsi" w:hAnsiTheme="minorHAnsi" w:cstheme="minorBidi"/>
          <w:lang w:eastAsia="en-US"/>
        </w:rPr>
        <w:commentReference w:id="0"/>
      </w:r>
      <w:r w:rsidRPr="009F7CAF">
        <w:rPr>
          <w:rStyle w:val="c1"/>
          <w:lang w:val="en-GB"/>
        </w:rPr>
        <w:t>: oropharyngeal candidiasis, antifungal susceptibility, Gabon.</w:t>
      </w:r>
    </w:p>
    <w:p w14:paraId="021EBA4E" w14:textId="06DFE44E" w:rsidR="00A64736" w:rsidRPr="00837C3B" w:rsidRDefault="00A64736" w:rsidP="009F7CAF">
      <w:pPr>
        <w:pStyle w:val="c2"/>
        <w:numPr>
          <w:ilvl w:val="0"/>
          <w:numId w:val="1"/>
        </w:numPr>
        <w:shd w:val="clear" w:color="auto" w:fill="FFFFFF"/>
        <w:spacing w:line="360" w:lineRule="auto"/>
        <w:jc w:val="both"/>
        <w:rPr>
          <w:b/>
          <w:lang w:val="en-GB"/>
        </w:rPr>
      </w:pPr>
      <w:r w:rsidRPr="00837C3B">
        <w:rPr>
          <w:rStyle w:val="c1"/>
          <w:b/>
          <w:lang w:val="en-GB"/>
        </w:rPr>
        <w:t>Introduction</w:t>
      </w:r>
    </w:p>
    <w:p w14:paraId="6FDDEACB" w14:textId="2F94246A" w:rsidR="00A64736" w:rsidRPr="009F7CAF" w:rsidRDefault="00A64736" w:rsidP="00917EAA">
      <w:pPr>
        <w:pStyle w:val="c2"/>
        <w:shd w:val="clear" w:color="auto" w:fill="FFFFFF"/>
        <w:spacing w:line="360" w:lineRule="auto"/>
        <w:jc w:val="both"/>
        <w:rPr>
          <w:lang w:val="en-GB"/>
        </w:rPr>
      </w:pPr>
      <w:r w:rsidRPr="009F7CAF">
        <w:rPr>
          <w:rStyle w:val="c1"/>
          <w:lang w:val="en-GB"/>
        </w:rPr>
        <w:t>Oropharyngeal candidiasis (OPC) is reported in more than 90% of people living with HIV (PLHIV), notably in advanced stages of HIV/AIDS</w:t>
      </w:r>
      <w:r w:rsidR="00BF35C9" w:rsidRPr="009F7CAF">
        <w:rPr>
          <w:rStyle w:val="c1"/>
          <w:lang w:val="en-GB"/>
        </w:rPr>
        <w:t xml:space="preserve"> (</w:t>
      </w:r>
      <w:r w:rsidR="00BF35C9" w:rsidRPr="009F7CAF">
        <w:rPr>
          <w:lang w:val="en-GB"/>
        </w:rPr>
        <w:t>Patil et al.., 2018</w:t>
      </w:r>
      <w:r w:rsidR="00BF35C9" w:rsidRPr="009F7CAF">
        <w:rPr>
          <w:rStyle w:val="c1"/>
          <w:lang w:val="en-GB"/>
        </w:rPr>
        <w:t>)</w:t>
      </w:r>
      <w:r w:rsidRPr="009F7CAF">
        <w:rPr>
          <w:rStyle w:val="c1"/>
          <w:lang w:val="en-GB"/>
        </w:rPr>
        <w:t xml:space="preserve">. OPC encompasses </w:t>
      </w:r>
      <w:r w:rsidRPr="009F7CAF">
        <w:rPr>
          <w:rStyle w:val="c1"/>
          <w:lang w:val="en-GB"/>
        </w:rPr>
        <w:lastRenderedPageBreak/>
        <w:t>various clinical forms and occurs mainly when CD4 cell counts are below 200 cells</w:t>
      </w:r>
      <w:r w:rsidR="009514C3" w:rsidRPr="009F7CAF">
        <w:rPr>
          <w:rStyle w:val="c1"/>
          <w:lang w:val="en-GB"/>
        </w:rPr>
        <w:t xml:space="preserve"> (</w:t>
      </w:r>
      <w:r w:rsidR="009514C3" w:rsidRPr="009F7CAF">
        <w:rPr>
          <w:lang w:val="en-GB"/>
        </w:rPr>
        <w:t>Anwar Khan et al.., 2012</w:t>
      </w:r>
      <w:r w:rsidR="009514C3" w:rsidRPr="009F7CAF">
        <w:rPr>
          <w:rStyle w:val="c1"/>
          <w:lang w:val="en-GB"/>
        </w:rPr>
        <w:t>)</w:t>
      </w:r>
      <w:r w:rsidRPr="009F7CAF">
        <w:rPr>
          <w:rStyle w:val="c1"/>
          <w:lang w:val="en-GB"/>
        </w:rPr>
        <w:t xml:space="preserve">. Although </w:t>
      </w:r>
      <w:r w:rsidRPr="009F7CAF">
        <w:rPr>
          <w:rStyle w:val="c1"/>
          <w:i/>
          <w:lang w:val="en-GB"/>
        </w:rPr>
        <w:t>Candida albicans</w:t>
      </w:r>
      <w:r w:rsidRPr="009F7CAF">
        <w:rPr>
          <w:rStyle w:val="c1"/>
          <w:lang w:val="en-GB"/>
        </w:rPr>
        <w:t xml:space="preserve"> is the main causative agent of OPC in more than 70% of cases, a change is observed with the emergence of non-albicans </w:t>
      </w:r>
      <w:r w:rsidRPr="009F7CAF">
        <w:rPr>
          <w:rStyle w:val="c1"/>
          <w:i/>
          <w:lang w:val="en-GB"/>
        </w:rPr>
        <w:t>Candida</w:t>
      </w:r>
      <w:r w:rsidRPr="009F7CAF">
        <w:rPr>
          <w:rStyle w:val="c1"/>
          <w:lang w:val="en-GB"/>
        </w:rPr>
        <w:t xml:space="preserve"> species in PLHIV</w:t>
      </w:r>
      <w:r w:rsidR="009514C3" w:rsidRPr="009F7CAF">
        <w:rPr>
          <w:rStyle w:val="c1"/>
          <w:lang w:val="en-GB"/>
        </w:rPr>
        <w:t xml:space="preserve"> (</w:t>
      </w:r>
      <w:r w:rsidR="009514C3" w:rsidRPr="009F7CAF">
        <w:rPr>
          <w:noProof/>
          <w:lang w:val="en-GB"/>
        </w:rPr>
        <w:t>Yang,</w:t>
      </w:r>
      <w:r w:rsidR="009514C3" w:rsidRPr="009F7CAF">
        <w:rPr>
          <w:lang w:val="en-GB"/>
        </w:rPr>
        <w:t xml:space="preserve"> 2020</w:t>
      </w:r>
      <w:r w:rsidR="009514C3" w:rsidRPr="009F7CAF">
        <w:rPr>
          <w:rStyle w:val="c1"/>
          <w:lang w:val="en-GB"/>
        </w:rPr>
        <w:t>)</w:t>
      </w:r>
      <w:r w:rsidRPr="009F7CAF">
        <w:rPr>
          <w:rStyle w:val="c1"/>
          <w:lang w:val="en-GB"/>
        </w:rPr>
        <w:t>.</w:t>
      </w:r>
    </w:p>
    <w:p w14:paraId="2F857140" w14:textId="4CA23CAB" w:rsidR="00A64736" w:rsidRPr="009F7CAF" w:rsidRDefault="00A64736" w:rsidP="00917EAA">
      <w:pPr>
        <w:pStyle w:val="c2"/>
        <w:shd w:val="clear" w:color="auto" w:fill="FFFFFF"/>
        <w:spacing w:line="360" w:lineRule="auto"/>
        <w:jc w:val="both"/>
        <w:rPr>
          <w:lang w:val="en-GB"/>
        </w:rPr>
      </w:pPr>
      <w:r w:rsidRPr="009F7CAF">
        <w:rPr>
          <w:rStyle w:val="c1"/>
          <w:lang w:val="en-GB"/>
        </w:rPr>
        <w:t>The introduction of antiretroviral therapy (ART) has led to a marked decrease in the incidence of opportunistic infections, including OPC in PLHIV</w:t>
      </w:r>
      <w:r w:rsidR="009514C3" w:rsidRPr="009F7CAF">
        <w:rPr>
          <w:rStyle w:val="c1"/>
          <w:lang w:val="en-GB"/>
        </w:rPr>
        <w:t xml:space="preserve"> (</w:t>
      </w:r>
      <w:hyperlink r:id="rId9" w:history="1">
        <w:r w:rsidR="009514C3" w:rsidRPr="009F7CAF">
          <w:rPr>
            <w:rStyle w:val="Hyperlink"/>
            <w:color w:val="auto"/>
            <w:u w:val="none"/>
            <w:lang w:val="en-GB"/>
          </w:rPr>
          <w:t>Musinguzi</w:t>
        </w:r>
      </w:hyperlink>
      <w:r w:rsidR="009514C3" w:rsidRPr="009F7CAF">
        <w:rPr>
          <w:lang w:val="en-GB"/>
        </w:rPr>
        <w:t xml:space="preserve"> et al.., 2020</w:t>
      </w:r>
      <w:r w:rsidR="009514C3" w:rsidRPr="009F7CAF">
        <w:rPr>
          <w:rStyle w:val="c1"/>
          <w:lang w:val="en-GB"/>
        </w:rPr>
        <w:t>)</w:t>
      </w:r>
      <w:r w:rsidRPr="009F7CAF">
        <w:rPr>
          <w:rStyle w:val="c1"/>
          <w:lang w:val="en-GB"/>
        </w:rPr>
        <w:t>. However, treatment of candidiasis depends considerably on the site of infection, the host’s immune status, and the species involved</w:t>
      </w:r>
      <w:r w:rsidR="009514C3" w:rsidRPr="009F7CAF">
        <w:rPr>
          <w:rStyle w:val="c1"/>
          <w:lang w:val="en-GB"/>
        </w:rPr>
        <w:t xml:space="preserve"> (</w:t>
      </w:r>
      <w:r w:rsidR="009514C3" w:rsidRPr="009F7CAF">
        <w:rPr>
          <w:lang w:val="en-GB"/>
        </w:rPr>
        <w:t>Lu H, 2023</w:t>
      </w:r>
      <w:r w:rsidR="009514C3" w:rsidRPr="009F7CAF">
        <w:rPr>
          <w:rStyle w:val="c1"/>
          <w:lang w:val="en-GB"/>
        </w:rPr>
        <w:t>)</w:t>
      </w:r>
      <w:r w:rsidRPr="009F7CAF">
        <w:rPr>
          <w:rStyle w:val="c1"/>
          <w:lang w:val="en-GB"/>
        </w:rPr>
        <w:t>. The prevention and treatment of OPC is of enormous importance for the maintenance of the quality of life of affected individuals.</w:t>
      </w:r>
    </w:p>
    <w:p w14:paraId="2D566643" w14:textId="71848B03" w:rsidR="00A64736" w:rsidRPr="009F7CAF" w:rsidRDefault="00A64736" w:rsidP="00917EAA">
      <w:pPr>
        <w:pStyle w:val="c2"/>
        <w:shd w:val="clear" w:color="auto" w:fill="FFFFFF"/>
        <w:spacing w:line="360" w:lineRule="auto"/>
        <w:jc w:val="both"/>
        <w:rPr>
          <w:lang w:val="en-GB"/>
        </w:rPr>
      </w:pPr>
      <w:r w:rsidRPr="009F7CAF">
        <w:rPr>
          <w:rStyle w:val="c1"/>
          <w:lang w:val="en-GB"/>
        </w:rPr>
        <w:t>Indeed, early and appropriate OPC therapy is crucial to improving the outcome. Initiation of antifungal treatment is “contingent” on the timely diagnosis of OPC. Strong local epidemiology data, together with a comprehensive understanding of antifungal susceptibility profiles, are therefore important for antifungal therapy</w:t>
      </w:r>
      <w:r w:rsidR="00B043F3" w:rsidRPr="009F7CAF">
        <w:rPr>
          <w:rStyle w:val="c1"/>
          <w:lang w:val="en-GB"/>
        </w:rPr>
        <w:t xml:space="preserve"> (</w:t>
      </w:r>
      <w:r w:rsidR="00B043F3" w:rsidRPr="009F7CAF">
        <w:rPr>
          <w:lang w:val="en-GB"/>
        </w:rPr>
        <w:t>Perlin D</w:t>
      </w:r>
      <w:r w:rsidR="00B043F3" w:rsidRPr="009F7CAF">
        <w:rPr>
          <w:noProof/>
          <w:lang w:val="en-GB"/>
        </w:rPr>
        <w:t>,</w:t>
      </w:r>
      <w:r w:rsidR="00B043F3" w:rsidRPr="009F7CAF">
        <w:rPr>
          <w:lang w:val="en-GB"/>
        </w:rPr>
        <w:t xml:space="preserve"> 2017; Castanheira M, 2016; Xiao M, 2018; Alexander BD, 2013</w:t>
      </w:r>
      <w:r w:rsidR="00B043F3" w:rsidRPr="009F7CAF">
        <w:rPr>
          <w:rStyle w:val="c1"/>
          <w:lang w:val="en-GB"/>
        </w:rPr>
        <w:t>)</w:t>
      </w:r>
      <w:r w:rsidRPr="009F7CAF">
        <w:rPr>
          <w:rStyle w:val="c1"/>
          <w:lang w:val="en-GB"/>
        </w:rPr>
        <w:t>.</w:t>
      </w:r>
    </w:p>
    <w:p w14:paraId="669DF327" w14:textId="0F147371" w:rsidR="00A64736" w:rsidRPr="009F7CAF" w:rsidRDefault="00A64736" w:rsidP="00917EAA">
      <w:pPr>
        <w:pStyle w:val="c2"/>
        <w:shd w:val="clear" w:color="auto" w:fill="FFFFFF"/>
        <w:spacing w:line="360" w:lineRule="auto"/>
        <w:jc w:val="both"/>
        <w:rPr>
          <w:lang w:val="en-GB"/>
        </w:rPr>
      </w:pPr>
      <w:r w:rsidRPr="009F7CAF">
        <w:rPr>
          <w:rStyle w:val="c1"/>
          <w:lang w:val="en-GB"/>
        </w:rPr>
        <w:t>In Africa, fluconazole is widely regarded as a first-line or reference antifungal agent for the clinical management and prophylaxis of mycoses in PLHIV/AIDS</w:t>
      </w:r>
      <w:r w:rsidR="00B043F3" w:rsidRPr="009F7CAF">
        <w:rPr>
          <w:rStyle w:val="c1"/>
          <w:lang w:val="en-GB"/>
        </w:rPr>
        <w:t xml:space="preserve"> (</w:t>
      </w:r>
      <w:r w:rsidR="007010D8" w:rsidRPr="009F7CAF">
        <w:rPr>
          <w:noProof/>
          <w:lang w:val="en-GB"/>
        </w:rPr>
        <w:t>Mushi, M</w:t>
      </w:r>
      <w:r w:rsidR="00B043F3" w:rsidRPr="009F7CAF">
        <w:rPr>
          <w:lang w:val="en-GB"/>
        </w:rPr>
        <w:t>,</w:t>
      </w:r>
      <w:r w:rsidR="007010D8" w:rsidRPr="009F7CAF">
        <w:rPr>
          <w:lang w:val="en-GB"/>
        </w:rPr>
        <w:t xml:space="preserve"> 2017</w:t>
      </w:r>
      <w:r w:rsidR="00B043F3" w:rsidRPr="009F7CAF">
        <w:rPr>
          <w:rStyle w:val="c1"/>
          <w:lang w:val="en-GB"/>
        </w:rPr>
        <w:t>)</w:t>
      </w:r>
      <w:r w:rsidRPr="009F7CAF">
        <w:rPr>
          <w:rStyle w:val="c1"/>
          <w:lang w:val="en-GB"/>
        </w:rPr>
        <w:t>. However, the development of resistant Candida species, has made fluconazole treatment failure a major challenge today</w:t>
      </w:r>
      <w:r w:rsidR="007010D8" w:rsidRPr="009F7CAF">
        <w:rPr>
          <w:rStyle w:val="c1"/>
          <w:lang w:val="en-GB"/>
        </w:rPr>
        <w:t xml:space="preserve"> (</w:t>
      </w:r>
      <w:r w:rsidR="007010D8" w:rsidRPr="009F7CAF">
        <w:rPr>
          <w:noProof/>
          <w:lang w:val="en-GB"/>
        </w:rPr>
        <w:t>Keyvanfar A</w:t>
      </w:r>
      <w:r w:rsidR="007010D8" w:rsidRPr="009F7CAF">
        <w:rPr>
          <w:lang w:val="en-GB"/>
        </w:rPr>
        <w:t>, 2024</w:t>
      </w:r>
      <w:r w:rsidR="007010D8" w:rsidRPr="009F7CAF">
        <w:rPr>
          <w:rStyle w:val="c1"/>
          <w:lang w:val="en-GB"/>
        </w:rPr>
        <w:t>)</w:t>
      </w:r>
      <w:r w:rsidRPr="009F7CAF">
        <w:rPr>
          <w:rStyle w:val="c1"/>
          <w:lang w:val="en-GB"/>
        </w:rPr>
        <w:t xml:space="preserve">. Thus, it is recommended to assess the susceptibility of the </w:t>
      </w:r>
      <w:r w:rsidRPr="009F7CAF">
        <w:rPr>
          <w:rStyle w:val="c1"/>
          <w:i/>
          <w:lang w:val="en-GB"/>
        </w:rPr>
        <w:t>Candida</w:t>
      </w:r>
      <w:r w:rsidRPr="009F7CAF">
        <w:rPr>
          <w:rStyle w:val="c1"/>
          <w:lang w:val="en-GB"/>
        </w:rPr>
        <w:t xml:space="preserve"> isolates, to guide the therapeutic choice and monito</w:t>
      </w:r>
      <w:r w:rsidR="007010D8" w:rsidRPr="009F7CAF">
        <w:rPr>
          <w:rStyle w:val="c1"/>
          <w:lang w:val="en-GB"/>
        </w:rPr>
        <w:t>ring of antifungal regimens (</w:t>
      </w:r>
      <w:r w:rsidR="007010D8" w:rsidRPr="009F7CAF">
        <w:rPr>
          <w:noProof/>
          <w:lang w:val="en-GB"/>
        </w:rPr>
        <w:t>Goulart L</w:t>
      </w:r>
      <w:r w:rsidR="007010D8" w:rsidRPr="009F7CAF">
        <w:rPr>
          <w:lang w:val="en-GB"/>
        </w:rPr>
        <w:t>, 2018</w:t>
      </w:r>
      <w:r w:rsidR="007010D8" w:rsidRPr="009F7CAF">
        <w:rPr>
          <w:rStyle w:val="c1"/>
          <w:lang w:val="en-GB"/>
        </w:rPr>
        <w:t>)</w:t>
      </w:r>
      <w:r w:rsidRPr="009F7CAF">
        <w:rPr>
          <w:rStyle w:val="c1"/>
          <w:lang w:val="en-GB"/>
        </w:rPr>
        <w:t>. In Gabon, PLHIV represents around 5% of the general population, but this prevalence varies according to the region. As reported in other countries in Sub-Saharan Africa, Gabon rarely performs identification of fungal species related to oral infection in PLHIV, or antifungal susceptibility testing.</w:t>
      </w:r>
    </w:p>
    <w:p w14:paraId="2B40F923" w14:textId="717C1261" w:rsidR="003B6829" w:rsidRPr="009F7CAF" w:rsidRDefault="00A64736" w:rsidP="00917EAA">
      <w:pPr>
        <w:pStyle w:val="c2"/>
        <w:shd w:val="clear" w:color="auto" w:fill="FFFFFF"/>
        <w:spacing w:line="360" w:lineRule="auto"/>
        <w:jc w:val="both"/>
        <w:rPr>
          <w:lang w:val="en-GB"/>
        </w:rPr>
      </w:pPr>
      <w:r w:rsidRPr="009F7CAF">
        <w:rPr>
          <w:rStyle w:val="c1"/>
          <w:lang w:val="en-GB"/>
        </w:rPr>
        <w:t xml:space="preserve">Here we provide a prospective study on the distribution of Candida species from the oral cavity of PLHIV and determine the antifungal susceptibility of </w:t>
      </w:r>
      <w:r w:rsidRPr="009F7CAF">
        <w:rPr>
          <w:rStyle w:val="c1"/>
          <w:i/>
          <w:lang w:val="en-GB"/>
        </w:rPr>
        <w:t>Candida</w:t>
      </w:r>
      <w:r w:rsidR="009F7CAF" w:rsidRPr="009F7CAF">
        <w:rPr>
          <w:rStyle w:val="c1"/>
          <w:lang w:val="en-GB"/>
        </w:rPr>
        <w:t xml:space="preserve"> strains in Gabon.</w:t>
      </w:r>
    </w:p>
    <w:p w14:paraId="76A2780C" w14:textId="370C41A2" w:rsidR="00A64736" w:rsidRPr="00837C3B" w:rsidRDefault="00A64736" w:rsidP="009F7CAF">
      <w:pPr>
        <w:pStyle w:val="c2"/>
        <w:numPr>
          <w:ilvl w:val="0"/>
          <w:numId w:val="1"/>
        </w:numPr>
        <w:shd w:val="clear" w:color="auto" w:fill="FFFFFF"/>
        <w:spacing w:line="360" w:lineRule="auto"/>
        <w:jc w:val="both"/>
        <w:rPr>
          <w:b/>
          <w:lang w:val="en-GB"/>
        </w:rPr>
      </w:pPr>
      <w:r w:rsidRPr="00837C3B">
        <w:rPr>
          <w:rStyle w:val="c1"/>
          <w:b/>
          <w:lang w:val="en-GB"/>
        </w:rPr>
        <w:t>Material and method</w:t>
      </w:r>
    </w:p>
    <w:p w14:paraId="51E45760" w14:textId="67DD615F" w:rsidR="00A64736" w:rsidRPr="00837C3B" w:rsidRDefault="00837C3B" w:rsidP="00917EAA">
      <w:pPr>
        <w:pStyle w:val="c2"/>
        <w:shd w:val="clear" w:color="auto" w:fill="FFFFFF"/>
        <w:spacing w:line="360" w:lineRule="auto"/>
        <w:jc w:val="both"/>
        <w:rPr>
          <w:b/>
          <w:lang w:val="en-GB"/>
        </w:rPr>
      </w:pPr>
      <w:r w:rsidRPr="00837C3B">
        <w:rPr>
          <w:rStyle w:val="c1"/>
          <w:b/>
          <w:lang w:val="en-GB"/>
        </w:rPr>
        <w:t xml:space="preserve">2.1 </w:t>
      </w:r>
      <w:r w:rsidR="00FB1FCF" w:rsidRPr="00837C3B">
        <w:rPr>
          <w:rStyle w:val="c1"/>
          <w:b/>
          <w:lang w:val="en-GB"/>
        </w:rPr>
        <w:t xml:space="preserve">Study </w:t>
      </w:r>
      <w:r w:rsidR="00A64736" w:rsidRPr="00837C3B">
        <w:rPr>
          <w:rStyle w:val="c1"/>
          <w:b/>
          <w:lang w:val="en-GB"/>
        </w:rPr>
        <w:t>site</w:t>
      </w:r>
      <w:r w:rsidR="003B6829" w:rsidRPr="00837C3B">
        <w:rPr>
          <w:rStyle w:val="c1"/>
          <w:b/>
          <w:lang w:val="en-GB"/>
        </w:rPr>
        <w:t>s</w:t>
      </w:r>
    </w:p>
    <w:p w14:paraId="3FF8D0D2"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A cross-sectional trial was carried out from April to October 2021 in the Department of Parasitology-Mycology-Tropical Medicine of the Université des Sciences de la Santé, in </w:t>
      </w:r>
      <w:r w:rsidRPr="009F7CAF">
        <w:rPr>
          <w:rStyle w:val="c1"/>
          <w:lang w:val="en-GB"/>
        </w:rPr>
        <w:lastRenderedPageBreak/>
        <w:t>Owendo, Gabon, and the Infectious Diseases unit at the Centre Hospitalier-Universitaire de Libreville.</w:t>
      </w:r>
    </w:p>
    <w:p w14:paraId="476FE50D" w14:textId="278B9D24" w:rsidR="00A64736" w:rsidRPr="00837C3B" w:rsidRDefault="00A64736" w:rsidP="00837C3B">
      <w:pPr>
        <w:pStyle w:val="c2"/>
        <w:numPr>
          <w:ilvl w:val="1"/>
          <w:numId w:val="1"/>
        </w:numPr>
        <w:shd w:val="clear" w:color="auto" w:fill="FFFFFF"/>
        <w:spacing w:line="360" w:lineRule="auto"/>
        <w:jc w:val="both"/>
        <w:rPr>
          <w:b/>
          <w:lang w:val="en-GB"/>
        </w:rPr>
      </w:pPr>
      <w:r w:rsidRPr="00837C3B">
        <w:rPr>
          <w:rStyle w:val="c1"/>
          <w:b/>
          <w:lang w:val="en-GB"/>
        </w:rPr>
        <w:t>Study population</w:t>
      </w:r>
    </w:p>
    <w:p w14:paraId="2AB2F89E"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PLHIV hospitalized in the Infectious Diseases ward were invited to join the study subsequent to obtaining informed consent.</w:t>
      </w:r>
    </w:p>
    <w:p w14:paraId="2EF89785" w14:textId="76F725CC" w:rsidR="00A64736" w:rsidRPr="00837C3B" w:rsidRDefault="00837C3B" w:rsidP="00917EAA">
      <w:pPr>
        <w:pStyle w:val="c2"/>
        <w:shd w:val="clear" w:color="auto" w:fill="FFFFFF"/>
        <w:spacing w:line="360" w:lineRule="auto"/>
        <w:jc w:val="both"/>
        <w:rPr>
          <w:b/>
          <w:lang w:val="en-GB"/>
        </w:rPr>
      </w:pPr>
      <w:r>
        <w:rPr>
          <w:rStyle w:val="c1"/>
          <w:b/>
          <w:lang w:val="en-GB"/>
        </w:rPr>
        <w:t xml:space="preserve">2.3 </w:t>
      </w:r>
      <w:r w:rsidR="00A64736" w:rsidRPr="00837C3B">
        <w:rPr>
          <w:rStyle w:val="c1"/>
          <w:b/>
          <w:lang w:val="en-GB"/>
        </w:rPr>
        <w:t>Patient’s inclusion criteria</w:t>
      </w:r>
    </w:p>
    <w:p w14:paraId="11D9A628"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Participants aged 18 years or older and with a clinical diagnosis of oropharyngeal candidiasis were eligible.</w:t>
      </w:r>
    </w:p>
    <w:p w14:paraId="65C80207" w14:textId="5B26E011" w:rsidR="00A64736" w:rsidRPr="00837C3B" w:rsidRDefault="00837C3B" w:rsidP="00917EAA">
      <w:pPr>
        <w:pStyle w:val="c2"/>
        <w:shd w:val="clear" w:color="auto" w:fill="FFFFFF"/>
        <w:spacing w:line="360" w:lineRule="auto"/>
        <w:jc w:val="both"/>
        <w:rPr>
          <w:b/>
          <w:lang w:val="en-GB"/>
        </w:rPr>
      </w:pPr>
      <w:r>
        <w:rPr>
          <w:rStyle w:val="c1"/>
          <w:b/>
          <w:lang w:val="en-GB"/>
        </w:rPr>
        <w:t xml:space="preserve">2.4 </w:t>
      </w:r>
      <w:r w:rsidRPr="00837C3B">
        <w:rPr>
          <w:rStyle w:val="c1"/>
          <w:b/>
          <w:lang w:val="en-GB"/>
        </w:rPr>
        <w:t>N</w:t>
      </w:r>
      <w:r w:rsidR="003B6829" w:rsidRPr="00837C3B">
        <w:rPr>
          <w:rStyle w:val="c1"/>
          <w:b/>
          <w:lang w:val="en-GB"/>
        </w:rPr>
        <w:t>on</w:t>
      </w:r>
      <w:r w:rsidR="00A64736" w:rsidRPr="00837C3B">
        <w:rPr>
          <w:rStyle w:val="c1"/>
          <w:b/>
          <w:lang w:val="en-GB"/>
        </w:rPr>
        <w:t>-inclusion criteria</w:t>
      </w:r>
    </w:p>
    <w:p w14:paraId="4502BAE8"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Patients without written consent were not included.</w:t>
      </w:r>
    </w:p>
    <w:p w14:paraId="14C9337F" w14:textId="2894E324" w:rsidR="00A64736" w:rsidRPr="00837C3B" w:rsidRDefault="00837C3B" w:rsidP="00917EAA">
      <w:pPr>
        <w:pStyle w:val="c2"/>
        <w:shd w:val="clear" w:color="auto" w:fill="FFFFFF"/>
        <w:spacing w:line="360" w:lineRule="auto"/>
        <w:jc w:val="both"/>
        <w:rPr>
          <w:b/>
          <w:lang w:val="en-GB"/>
        </w:rPr>
      </w:pPr>
      <w:r>
        <w:rPr>
          <w:rStyle w:val="c1"/>
          <w:b/>
          <w:lang w:val="en-GB"/>
        </w:rPr>
        <w:t xml:space="preserve">2.5 </w:t>
      </w:r>
      <w:r w:rsidR="00A64736" w:rsidRPr="00837C3B">
        <w:rPr>
          <w:rStyle w:val="c1"/>
          <w:b/>
          <w:lang w:val="en-GB"/>
        </w:rPr>
        <w:t>Patient’s data collection</w:t>
      </w:r>
    </w:p>
    <w:p w14:paraId="05C9411E"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Socio-demographic data, symptoms, and history of medical conditions were collected on a standardized questionnaire.</w:t>
      </w:r>
    </w:p>
    <w:p w14:paraId="14D3D54C" w14:textId="6CA6A6BC" w:rsidR="00A64736" w:rsidRPr="00837C3B" w:rsidRDefault="00837C3B" w:rsidP="00917EAA">
      <w:pPr>
        <w:pStyle w:val="c2"/>
        <w:shd w:val="clear" w:color="auto" w:fill="FFFFFF"/>
        <w:spacing w:line="360" w:lineRule="auto"/>
        <w:jc w:val="both"/>
        <w:rPr>
          <w:b/>
          <w:lang w:val="en-GB"/>
        </w:rPr>
      </w:pPr>
      <w:r>
        <w:rPr>
          <w:rStyle w:val="c1"/>
          <w:b/>
          <w:lang w:val="en-GB"/>
        </w:rPr>
        <w:t xml:space="preserve">2.6 </w:t>
      </w:r>
      <w:r w:rsidR="00A64736" w:rsidRPr="00837C3B">
        <w:rPr>
          <w:rStyle w:val="c1"/>
          <w:b/>
          <w:lang w:val="en-GB"/>
        </w:rPr>
        <w:t>Sample collection</w:t>
      </w:r>
    </w:p>
    <w:p w14:paraId="1DAA7D55"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A buccal swab sample using a sterile cotton swab contained in a tube was taken early in the morning before brushing the teeth. Samples labelled with the patient's code were transported in an isothermal packaging 2 to 3 hours after collection to the laboratory of Parasitology-Mycology.</w:t>
      </w:r>
    </w:p>
    <w:p w14:paraId="3096EC9D"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The Chromatic TM Candida (LIOFILCHEM) - a selective and differential chromogenic medium useful for identifying various </w:t>
      </w:r>
      <w:r w:rsidRPr="009F7CAF">
        <w:rPr>
          <w:rStyle w:val="c1"/>
          <w:i/>
          <w:lang w:val="en-GB"/>
        </w:rPr>
        <w:t>Candida</w:t>
      </w:r>
      <w:r w:rsidRPr="009F7CAF">
        <w:rPr>
          <w:rStyle w:val="c1"/>
          <w:lang w:val="en-GB"/>
        </w:rPr>
        <w:t xml:space="preserve"> species— was executed for culture. </w:t>
      </w:r>
      <w:r w:rsidRPr="009F7CAF">
        <w:rPr>
          <w:rStyle w:val="c1"/>
          <w:i/>
          <w:lang w:val="en-GB"/>
        </w:rPr>
        <w:t>Candida albicans</w:t>
      </w:r>
      <w:r w:rsidRPr="009F7CAF">
        <w:rPr>
          <w:rStyle w:val="c1"/>
          <w:lang w:val="en-GB"/>
        </w:rPr>
        <w:t xml:space="preserve"> and non-albicans </w:t>
      </w:r>
      <w:r w:rsidRPr="009F7CAF">
        <w:rPr>
          <w:rStyle w:val="c1"/>
          <w:i/>
          <w:lang w:val="en-GB"/>
        </w:rPr>
        <w:t>Candida</w:t>
      </w:r>
      <w:r w:rsidRPr="009F7CAF">
        <w:rPr>
          <w:rStyle w:val="c1"/>
          <w:lang w:val="en-GB"/>
        </w:rPr>
        <w:t xml:space="preserve"> species were discriminated according to growth characteristics and coloration as recommended by the </w:t>
      </w:r>
      <w:commentRangeStart w:id="2"/>
      <w:proofErr w:type="gramStart"/>
      <w:r w:rsidRPr="009F6587">
        <w:rPr>
          <w:rStyle w:val="c1"/>
          <w:color w:val="FF0000"/>
          <w:lang w:val="en-GB"/>
        </w:rPr>
        <w:t>manufacturer’s</w:t>
      </w:r>
      <w:commentRangeEnd w:id="2"/>
      <w:proofErr w:type="gramEnd"/>
      <w:r w:rsidR="009F6587">
        <w:rPr>
          <w:rStyle w:val="CommentReference"/>
          <w:rFonts w:asciiTheme="minorHAnsi" w:eastAsiaTheme="minorHAnsi" w:hAnsiTheme="minorHAnsi" w:cstheme="minorBidi"/>
          <w:lang w:eastAsia="en-US"/>
        </w:rPr>
        <w:commentReference w:id="2"/>
      </w:r>
      <w:r w:rsidRPr="009F7CAF">
        <w:rPr>
          <w:rStyle w:val="c1"/>
          <w:lang w:val="en-GB"/>
        </w:rPr>
        <w:t>.</w:t>
      </w:r>
    </w:p>
    <w:p w14:paraId="2900087F"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Isolates were stored at −40°C in Tryptic Soy Broth medium with 0.5% yeast extract supplemented with 50% glycerol. They were cultured on Chromatic </w:t>
      </w:r>
      <w:r w:rsidRPr="009F7CAF">
        <w:rPr>
          <w:rStyle w:val="c1"/>
          <w:i/>
          <w:lang w:val="en-GB"/>
        </w:rPr>
        <w:t>Candida</w:t>
      </w:r>
      <w:r w:rsidRPr="009F7CAF">
        <w:rPr>
          <w:rStyle w:val="c1"/>
          <w:lang w:val="en-GB"/>
        </w:rPr>
        <w:t xml:space="preserve"> at 37 °C for 24 hours before carrying out the antifungal susceptibility testing (AFST).</w:t>
      </w:r>
    </w:p>
    <w:p w14:paraId="0152B23A" w14:textId="3D522BD2" w:rsidR="00A64736" w:rsidRPr="00837C3B" w:rsidRDefault="00837C3B" w:rsidP="00917EAA">
      <w:pPr>
        <w:pStyle w:val="c2"/>
        <w:shd w:val="clear" w:color="auto" w:fill="FFFFFF"/>
        <w:spacing w:line="360" w:lineRule="auto"/>
        <w:jc w:val="both"/>
        <w:rPr>
          <w:b/>
          <w:lang w:val="en-GB"/>
        </w:rPr>
      </w:pPr>
      <w:r>
        <w:rPr>
          <w:rStyle w:val="c1"/>
          <w:b/>
          <w:lang w:val="en-GB"/>
        </w:rPr>
        <w:lastRenderedPageBreak/>
        <w:t xml:space="preserve">2.6 </w:t>
      </w:r>
      <w:r w:rsidR="00A64736" w:rsidRPr="00837C3B">
        <w:rPr>
          <w:rStyle w:val="c1"/>
          <w:b/>
          <w:lang w:val="en-GB"/>
        </w:rPr>
        <w:t>Antifungal Susceptibility Testing</w:t>
      </w:r>
    </w:p>
    <w:p w14:paraId="5C8C167D" w14:textId="61741F7D" w:rsidR="00A64736" w:rsidRPr="009F7CAF" w:rsidRDefault="00A64736" w:rsidP="00917EAA">
      <w:pPr>
        <w:pStyle w:val="c2"/>
        <w:shd w:val="clear" w:color="auto" w:fill="FFFFFF"/>
        <w:spacing w:line="360" w:lineRule="auto"/>
        <w:jc w:val="both"/>
        <w:rPr>
          <w:lang w:val="en-GB"/>
        </w:rPr>
      </w:pPr>
      <w:r w:rsidRPr="009F7CAF">
        <w:rPr>
          <w:rStyle w:val="c1"/>
          <w:lang w:val="en-GB"/>
        </w:rPr>
        <w:t>The assay was performed and interpreted using the disk diffusion method as described elsewhere</w:t>
      </w:r>
      <w:r w:rsidR="007010D8" w:rsidRPr="009F7CAF">
        <w:rPr>
          <w:rStyle w:val="c1"/>
          <w:lang w:val="en-GB"/>
        </w:rPr>
        <w:t xml:space="preserve"> (</w:t>
      </w:r>
      <w:r w:rsidR="007010D8" w:rsidRPr="009F7CAF">
        <w:rPr>
          <w:shd w:val="clear" w:color="auto" w:fill="FFFFFF"/>
          <w:lang w:val="en-GB"/>
        </w:rPr>
        <w:t>World Health Organization</w:t>
      </w:r>
      <w:r w:rsidR="007010D8" w:rsidRPr="009F7CAF">
        <w:rPr>
          <w:lang w:val="en-GB"/>
        </w:rPr>
        <w:t>, 2024</w:t>
      </w:r>
      <w:r w:rsidR="007010D8" w:rsidRPr="009F7CAF">
        <w:rPr>
          <w:rStyle w:val="c1"/>
          <w:lang w:val="en-GB"/>
        </w:rPr>
        <w:t xml:space="preserve">). </w:t>
      </w:r>
      <w:r w:rsidRPr="009F7CAF">
        <w:rPr>
          <w:rStyle w:val="c1"/>
          <w:lang w:val="en-GB"/>
        </w:rPr>
        <w:t xml:space="preserve"> [13]. Five colonies were re-suspended in 5 mL of sterile saline to make the inoculum. The turbidity was then compared to the 0.5 McFarland Standard, reference for adjusting the turbidity of microorganisms. </w:t>
      </w:r>
      <w:r w:rsidR="00AB0665" w:rsidRPr="009F7CAF">
        <w:rPr>
          <w:rStyle w:val="c1"/>
          <w:i/>
          <w:lang w:val="en-GB"/>
        </w:rPr>
        <w:t>C.</w:t>
      </w:r>
      <w:r w:rsidRPr="009F7CAF">
        <w:rPr>
          <w:rStyle w:val="c1"/>
          <w:i/>
          <w:lang w:val="en-GB"/>
        </w:rPr>
        <w:t>albicans</w:t>
      </w:r>
      <w:r w:rsidRPr="009F7CAF">
        <w:rPr>
          <w:rStyle w:val="c1"/>
          <w:lang w:val="en-GB"/>
        </w:rPr>
        <w:t xml:space="preserve"> (ATCC 90028) and </w:t>
      </w:r>
      <w:proofErr w:type="spellStart"/>
      <w:r w:rsidR="00AB0665" w:rsidRPr="009F7CAF">
        <w:rPr>
          <w:rStyle w:val="c1"/>
          <w:i/>
          <w:lang w:val="en-GB"/>
        </w:rPr>
        <w:t>C.</w:t>
      </w:r>
      <w:r w:rsidRPr="009F7CAF">
        <w:rPr>
          <w:rStyle w:val="c1"/>
          <w:i/>
          <w:lang w:val="en-GB"/>
        </w:rPr>
        <w:t>tropicalis</w:t>
      </w:r>
      <w:proofErr w:type="spellEnd"/>
      <w:r w:rsidRPr="009F7CAF">
        <w:rPr>
          <w:rStyle w:val="c1"/>
          <w:lang w:val="en-GB"/>
        </w:rPr>
        <w:t xml:space="preserve"> (ATCC 750) were used as controls for both identification and AFST. Antifungal disks panel included fluconazole or </w:t>
      </w:r>
      <w:proofErr w:type="spellStart"/>
      <w:r w:rsidRPr="009F7CAF">
        <w:rPr>
          <w:rStyle w:val="c1"/>
          <w:lang w:val="en-GB"/>
        </w:rPr>
        <w:t>Fluc</w:t>
      </w:r>
      <w:proofErr w:type="spellEnd"/>
      <w:r w:rsidRPr="009F7CAF">
        <w:rPr>
          <w:rStyle w:val="c1"/>
          <w:lang w:val="en-GB"/>
        </w:rPr>
        <w:t xml:space="preserve"> (25 </w:t>
      </w:r>
      <w:proofErr w:type="spellStart"/>
      <w:r w:rsidRPr="009F7CAF">
        <w:rPr>
          <w:rStyle w:val="c1"/>
          <w:lang w:val="en-GB"/>
        </w:rPr>
        <w:t>μg</w:t>
      </w:r>
      <w:proofErr w:type="spellEnd"/>
      <w:r w:rsidRPr="009F7CAF">
        <w:rPr>
          <w:rStyle w:val="c1"/>
          <w:lang w:val="en-GB"/>
        </w:rPr>
        <w:t xml:space="preserve">), ketoconazole or </w:t>
      </w:r>
      <w:proofErr w:type="spellStart"/>
      <w:r w:rsidRPr="009F7CAF">
        <w:rPr>
          <w:rStyle w:val="c1"/>
          <w:lang w:val="en-GB"/>
        </w:rPr>
        <w:t>Ket</w:t>
      </w:r>
      <w:proofErr w:type="spellEnd"/>
      <w:r w:rsidRPr="009F7CAF">
        <w:rPr>
          <w:rStyle w:val="c1"/>
          <w:lang w:val="en-GB"/>
        </w:rPr>
        <w:t xml:space="preserve"> (15 </w:t>
      </w:r>
      <w:proofErr w:type="spellStart"/>
      <w:r w:rsidRPr="009F7CAF">
        <w:rPr>
          <w:rStyle w:val="c1"/>
          <w:lang w:val="en-GB"/>
        </w:rPr>
        <w:t>μg</w:t>
      </w:r>
      <w:proofErr w:type="spellEnd"/>
      <w:r w:rsidRPr="009F7CAF">
        <w:rPr>
          <w:rStyle w:val="c1"/>
          <w:lang w:val="en-GB"/>
        </w:rPr>
        <w:t xml:space="preserve">), </w:t>
      </w:r>
      <w:proofErr w:type="spellStart"/>
      <w:r w:rsidRPr="009F7CAF">
        <w:rPr>
          <w:rStyle w:val="c1"/>
          <w:lang w:val="en-GB"/>
        </w:rPr>
        <w:t>clotrimazole</w:t>
      </w:r>
      <w:proofErr w:type="spellEnd"/>
      <w:r w:rsidRPr="009F7CAF">
        <w:rPr>
          <w:rStyle w:val="c1"/>
          <w:lang w:val="en-GB"/>
        </w:rPr>
        <w:t xml:space="preserve"> or </w:t>
      </w:r>
      <w:proofErr w:type="spellStart"/>
      <w:r w:rsidRPr="009F7CAF">
        <w:rPr>
          <w:rStyle w:val="c1"/>
          <w:lang w:val="en-GB"/>
        </w:rPr>
        <w:t>Clo</w:t>
      </w:r>
      <w:proofErr w:type="spellEnd"/>
      <w:r w:rsidRPr="009F7CAF">
        <w:rPr>
          <w:rStyle w:val="c1"/>
          <w:lang w:val="en-GB"/>
        </w:rPr>
        <w:t xml:space="preserve"> (10 </w:t>
      </w:r>
      <w:proofErr w:type="spellStart"/>
      <w:r w:rsidRPr="009F7CAF">
        <w:rPr>
          <w:rStyle w:val="c1"/>
          <w:lang w:val="en-GB"/>
        </w:rPr>
        <w:t>μg</w:t>
      </w:r>
      <w:proofErr w:type="spellEnd"/>
      <w:r w:rsidRPr="009F7CAF">
        <w:rPr>
          <w:rStyle w:val="c1"/>
          <w:lang w:val="en-GB"/>
        </w:rPr>
        <w:t xml:space="preserve">), nystatin or </w:t>
      </w:r>
      <w:proofErr w:type="spellStart"/>
      <w:r w:rsidRPr="009F7CAF">
        <w:rPr>
          <w:rStyle w:val="c1"/>
          <w:lang w:val="en-GB"/>
        </w:rPr>
        <w:t>Nys</w:t>
      </w:r>
      <w:proofErr w:type="spellEnd"/>
      <w:r w:rsidRPr="009F7CAF">
        <w:rPr>
          <w:rStyle w:val="c1"/>
          <w:lang w:val="en-GB"/>
        </w:rPr>
        <w:t xml:space="preserve"> (10 </w:t>
      </w:r>
      <w:proofErr w:type="spellStart"/>
      <w:r w:rsidRPr="009F7CAF">
        <w:rPr>
          <w:rStyle w:val="c1"/>
          <w:lang w:val="en-GB"/>
        </w:rPr>
        <w:t>μg</w:t>
      </w:r>
      <w:proofErr w:type="spellEnd"/>
      <w:r w:rsidRPr="009F7CAF">
        <w:rPr>
          <w:rStyle w:val="c1"/>
          <w:lang w:val="en-GB"/>
        </w:rPr>
        <w:t xml:space="preserve">), </w:t>
      </w:r>
      <w:proofErr w:type="spellStart"/>
      <w:r w:rsidRPr="009F7CAF">
        <w:rPr>
          <w:rStyle w:val="c1"/>
          <w:lang w:val="en-GB"/>
        </w:rPr>
        <w:t>miconazole</w:t>
      </w:r>
      <w:proofErr w:type="spellEnd"/>
      <w:r w:rsidRPr="009F7CAF">
        <w:rPr>
          <w:rStyle w:val="c1"/>
          <w:lang w:val="en-GB"/>
        </w:rPr>
        <w:t xml:space="preserve"> or Mic (10 </w:t>
      </w:r>
      <w:proofErr w:type="spellStart"/>
      <w:r w:rsidRPr="009F7CAF">
        <w:rPr>
          <w:rStyle w:val="c1"/>
          <w:lang w:val="en-GB"/>
        </w:rPr>
        <w:t>μg</w:t>
      </w:r>
      <w:proofErr w:type="spellEnd"/>
      <w:r w:rsidRPr="009F7CAF">
        <w:rPr>
          <w:rStyle w:val="c1"/>
          <w:lang w:val="en-GB"/>
        </w:rPr>
        <w:t xml:space="preserve">), and amphotericin-B or AMB (10 </w:t>
      </w:r>
      <w:proofErr w:type="spellStart"/>
      <w:r w:rsidRPr="009F7CAF">
        <w:rPr>
          <w:rStyle w:val="c1"/>
          <w:lang w:val="en-GB"/>
        </w:rPr>
        <w:t>μg</w:t>
      </w:r>
      <w:proofErr w:type="spellEnd"/>
      <w:r w:rsidRPr="009F7CAF">
        <w:rPr>
          <w:rStyle w:val="c1"/>
          <w:lang w:val="en-GB"/>
        </w:rPr>
        <w:t>).</w:t>
      </w:r>
    </w:p>
    <w:p w14:paraId="054794D4"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The zone of inhibition surrounding the disk was measured following incubation of the medium at 37°C for 24 hours, using a graduated ruler to classify the resistant and sensitive strains.</w:t>
      </w:r>
    </w:p>
    <w:p w14:paraId="262538AC" w14:textId="0373EBCD" w:rsidR="00A64736" w:rsidRPr="00837C3B" w:rsidRDefault="00837C3B" w:rsidP="00917EAA">
      <w:pPr>
        <w:pStyle w:val="c2"/>
        <w:shd w:val="clear" w:color="auto" w:fill="FFFFFF"/>
        <w:spacing w:line="360" w:lineRule="auto"/>
        <w:jc w:val="both"/>
        <w:rPr>
          <w:b/>
          <w:lang w:val="en-GB"/>
        </w:rPr>
      </w:pPr>
      <w:r>
        <w:rPr>
          <w:rStyle w:val="c1"/>
          <w:b/>
          <w:lang w:val="en-GB"/>
        </w:rPr>
        <w:t xml:space="preserve">2.7 </w:t>
      </w:r>
      <w:r w:rsidR="00A64736" w:rsidRPr="00837C3B">
        <w:rPr>
          <w:rStyle w:val="c1"/>
          <w:b/>
          <w:lang w:val="en-GB"/>
        </w:rPr>
        <w:t>Statistical analysis</w:t>
      </w:r>
    </w:p>
    <w:p w14:paraId="7CFBE60A"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Data were logged in an Excel sheet. Statistical analyses were performed using </w:t>
      </w:r>
      <w:proofErr w:type="spellStart"/>
      <w:r w:rsidRPr="009F7CAF">
        <w:rPr>
          <w:rStyle w:val="c1"/>
          <w:lang w:val="en-GB"/>
        </w:rPr>
        <w:t>StatView</w:t>
      </w:r>
      <w:proofErr w:type="spellEnd"/>
      <w:r w:rsidRPr="009F7CAF">
        <w:rPr>
          <w:rStyle w:val="c1"/>
          <w:lang w:val="en-GB"/>
        </w:rPr>
        <w:t xml:space="preserve"> 05. All reported p-values were two-tailed, and a p-value &lt; 0.05 was considered statistically significant.</w:t>
      </w:r>
    </w:p>
    <w:p w14:paraId="66B4F961" w14:textId="405FF320" w:rsidR="00A64736" w:rsidRPr="00837C3B" w:rsidRDefault="00837C3B" w:rsidP="00917EAA">
      <w:pPr>
        <w:pStyle w:val="c2"/>
        <w:shd w:val="clear" w:color="auto" w:fill="FFFFFF"/>
        <w:spacing w:line="360" w:lineRule="auto"/>
        <w:jc w:val="both"/>
        <w:rPr>
          <w:b/>
          <w:lang w:val="en-GB"/>
        </w:rPr>
      </w:pPr>
      <w:r>
        <w:rPr>
          <w:rStyle w:val="c1"/>
          <w:b/>
          <w:lang w:val="en-GB"/>
        </w:rPr>
        <w:t xml:space="preserve">2.8 </w:t>
      </w:r>
      <w:r w:rsidR="00A64736" w:rsidRPr="00837C3B">
        <w:rPr>
          <w:rStyle w:val="c1"/>
          <w:b/>
          <w:lang w:val="en-GB"/>
        </w:rPr>
        <w:t>Ethical considerations</w:t>
      </w:r>
    </w:p>
    <w:p w14:paraId="3586296D" w14:textId="7E29B1B3" w:rsidR="00B13180" w:rsidRPr="009F7CAF" w:rsidRDefault="00A64736" w:rsidP="00917EAA">
      <w:pPr>
        <w:pStyle w:val="c2"/>
        <w:shd w:val="clear" w:color="auto" w:fill="FFFFFF"/>
        <w:spacing w:line="360" w:lineRule="auto"/>
        <w:jc w:val="both"/>
        <w:rPr>
          <w:lang w:val="en-GB"/>
        </w:rPr>
      </w:pPr>
      <w:r w:rsidRPr="009F7CAF">
        <w:rPr>
          <w:rStyle w:val="c1"/>
          <w:lang w:val="en-GB"/>
        </w:rPr>
        <w:t>This study was approved by the scientific and ethics committee of COVID-19 during the epidemic phase, under the numbe</w:t>
      </w:r>
      <w:r w:rsidR="00513539" w:rsidRPr="009F7CAF">
        <w:rPr>
          <w:rStyle w:val="c1"/>
          <w:lang w:val="en-GB"/>
        </w:rPr>
        <w:t>r PROT00064/2020/P/CSCOVID/P. An</w:t>
      </w:r>
      <w:r w:rsidRPr="009F7CAF">
        <w:rPr>
          <w:rStyle w:val="c1"/>
          <w:lang w:val="en-GB"/>
        </w:rPr>
        <w:t xml:space="preserve"> informed consent was provided by each patient. Tests were free of charge, and the results were communicated to the unit’s physicians to ensure optimal clinical care for patients.</w:t>
      </w:r>
    </w:p>
    <w:p w14:paraId="76F008AB" w14:textId="238D20F5" w:rsidR="00A64736" w:rsidRPr="00837C3B" w:rsidRDefault="00837C3B" w:rsidP="00917EAA">
      <w:pPr>
        <w:pStyle w:val="c2"/>
        <w:shd w:val="clear" w:color="auto" w:fill="FFFFFF"/>
        <w:spacing w:line="360" w:lineRule="auto"/>
        <w:jc w:val="both"/>
        <w:rPr>
          <w:b/>
          <w:lang w:val="en-GB"/>
        </w:rPr>
      </w:pPr>
      <w:r w:rsidRPr="00837C3B">
        <w:rPr>
          <w:rStyle w:val="c1"/>
          <w:b/>
          <w:lang w:val="en-GB"/>
        </w:rPr>
        <w:t>3. Results</w:t>
      </w:r>
    </w:p>
    <w:p w14:paraId="718992A9"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Sociodemographic characteristics of people living with HIV</w:t>
      </w:r>
    </w:p>
    <w:p w14:paraId="45CC580D"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Overall, 255 patients were screened. Details of demographic and clinical data are summarized in table 1. Women were predominant, and less than 90% of the participants were ˂60 years.</w:t>
      </w:r>
    </w:p>
    <w:p w14:paraId="4B5AD1E6"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Almost 20% (n=32) of the participants were single or widowed. The majority of the patients (n=194) were at WHO stages II and III of HIV disease. PLHIV with CD4 cell counts, had frequently CD4+ T cell count below 500 cells/</w:t>
      </w:r>
      <w:proofErr w:type="spellStart"/>
      <w:r w:rsidRPr="009F7CAF">
        <w:rPr>
          <w:rStyle w:val="c1"/>
          <w:lang w:val="en-GB"/>
        </w:rPr>
        <w:t>μl</w:t>
      </w:r>
      <w:proofErr w:type="spellEnd"/>
      <w:r w:rsidRPr="009F7CAF">
        <w:rPr>
          <w:rStyle w:val="c1"/>
          <w:lang w:val="en-GB"/>
        </w:rPr>
        <w:t xml:space="preserve"> (Table 1).</w:t>
      </w:r>
    </w:p>
    <w:p w14:paraId="763342F6"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lastRenderedPageBreak/>
        <w:t xml:space="preserve">Among the patients, 205 had positive samples in culture, and from these, 239 isolates were recovered. Six species were identified, mainly </w:t>
      </w:r>
      <w:r w:rsidR="00AB0665" w:rsidRPr="009F7CAF">
        <w:rPr>
          <w:rStyle w:val="c1"/>
          <w:i/>
          <w:lang w:val="en-GB"/>
        </w:rPr>
        <w:t>C.</w:t>
      </w:r>
      <w:r w:rsidRPr="009F7CAF">
        <w:rPr>
          <w:rStyle w:val="c1"/>
          <w:i/>
          <w:lang w:val="en-GB"/>
        </w:rPr>
        <w:t>albicans</w:t>
      </w:r>
      <w:r w:rsidRPr="009F7CAF">
        <w:rPr>
          <w:rStyle w:val="c1"/>
          <w:lang w:val="en-GB"/>
        </w:rPr>
        <w:t xml:space="preserve"> (n=132, 55.2%) and </w:t>
      </w:r>
      <w:r w:rsidR="00AB0665" w:rsidRPr="009F7CAF">
        <w:rPr>
          <w:rStyle w:val="c1"/>
          <w:i/>
          <w:lang w:val="en-GB"/>
        </w:rPr>
        <w:t>C.</w:t>
      </w:r>
      <w:r w:rsidRPr="009F7CAF">
        <w:rPr>
          <w:rStyle w:val="c1"/>
          <w:i/>
          <w:lang w:val="en-GB"/>
        </w:rPr>
        <w:t>krusei</w:t>
      </w:r>
      <w:r w:rsidRPr="009F7CAF">
        <w:rPr>
          <w:rStyle w:val="c1"/>
          <w:lang w:val="en-GB"/>
        </w:rPr>
        <w:t xml:space="preserve"> (n=52). Twenty-eight samples were coinfected by two different species and two by three species.</w:t>
      </w:r>
    </w:p>
    <w:p w14:paraId="279CD27A"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In vitro antifungal drug susceptibility</w:t>
      </w:r>
    </w:p>
    <w:p w14:paraId="46435694" w14:textId="77777777" w:rsidR="00A64736" w:rsidRPr="009F7CAF" w:rsidRDefault="00513539" w:rsidP="00917EAA">
      <w:pPr>
        <w:pStyle w:val="c2"/>
        <w:shd w:val="clear" w:color="auto" w:fill="FFFFFF"/>
        <w:spacing w:line="360" w:lineRule="auto"/>
        <w:jc w:val="both"/>
        <w:rPr>
          <w:lang w:val="en-GB"/>
        </w:rPr>
      </w:pPr>
      <w:r w:rsidRPr="009F7CAF">
        <w:rPr>
          <w:rStyle w:val="c1"/>
          <w:lang w:val="en-GB"/>
        </w:rPr>
        <w:t>The</w:t>
      </w:r>
      <w:r w:rsidR="00A64736" w:rsidRPr="009F7CAF">
        <w:rPr>
          <w:rStyle w:val="c1"/>
          <w:lang w:val="en-GB"/>
        </w:rPr>
        <w:t xml:space="preserve"> tests were done with 98% (n=235) of the isolates, as indicated in table 2.</w:t>
      </w:r>
    </w:p>
    <w:p w14:paraId="205D57D1"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 xml:space="preserve">The test revealed that more than 50% of </w:t>
      </w:r>
      <w:r w:rsidR="00C65303" w:rsidRPr="009F7CAF">
        <w:rPr>
          <w:rStyle w:val="c1"/>
          <w:i/>
          <w:lang w:val="en-GB"/>
        </w:rPr>
        <w:t>C</w:t>
      </w:r>
      <w:r w:rsidRPr="009F7CAF">
        <w:rPr>
          <w:rStyle w:val="c1"/>
          <w:i/>
          <w:lang w:val="en-GB"/>
        </w:rPr>
        <w:t>. albicans</w:t>
      </w:r>
      <w:r w:rsidRPr="009F7CAF">
        <w:rPr>
          <w:rStyle w:val="c1"/>
          <w:lang w:val="en-GB"/>
        </w:rPr>
        <w:t xml:space="preserve"> and </w:t>
      </w:r>
      <w:r w:rsidRPr="009F7CAF">
        <w:rPr>
          <w:rStyle w:val="c1"/>
          <w:i/>
          <w:lang w:val="en-GB"/>
        </w:rPr>
        <w:t>C. dubliniensis</w:t>
      </w:r>
      <w:r w:rsidRPr="009F7CAF">
        <w:rPr>
          <w:rStyle w:val="c1"/>
          <w:lang w:val="en-GB"/>
        </w:rPr>
        <w:t xml:space="preserve"> were resistant to </w:t>
      </w:r>
      <w:proofErr w:type="spellStart"/>
      <w:r w:rsidRPr="009F7CAF">
        <w:rPr>
          <w:rStyle w:val="c1"/>
          <w:lang w:val="en-GB"/>
        </w:rPr>
        <w:t>Fluc</w:t>
      </w:r>
      <w:proofErr w:type="spellEnd"/>
      <w:r w:rsidRPr="009F7CAF">
        <w:rPr>
          <w:rStyle w:val="c1"/>
          <w:lang w:val="en-GB"/>
        </w:rPr>
        <w:t xml:space="preserve"> and </w:t>
      </w:r>
      <w:proofErr w:type="spellStart"/>
      <w:r w:rsidRPr="009F7CAF">
        <w:rPr>
          <w:rStyle w:val="c1"/>
          <w:lang w:val="en-GB"/>
        </w:rPr>
        <w:t>Ket</w:t>
      </w:r>
      <w:proofErr w:type="spellEnd"/>
      <w:r w:rsidRPr="009F7CAF">
        <w:rPr>
          <w:rStyle w:val="c1"/>
          <w:lang w:val="en-GB"/>
        </w:rPr>
        <w:t xml:space="preserve"> (table 2). Resistance to MIC was frequent </w:t>
      </w:r>
      <w:proofErr w:type="gramStart"/>
      <w:r w:rsidRPr="009F7CAF">
        <w:rPr>
          <w:rStyle w:val="c1"/>
          <w:lang w:val="en-GB"/>
        </w:rPr>
        <w:t>among .</w:t>
      </w:r>
      <w:proofErr w:type="gramEnd"/>
      <w:r w:rsidRPr="009F7CAF">
        <w:rPr>
          <w:rStyle w:val="c1"/>
          <w:lang w:val="en-GB"/>
        </w:rPr>
        <w:t xml:space="preserve"> </w:t>
      </w:r>
      <w:r w:rsidR="00AB0665" w:rsidRPr="009F7CAF">
        <w:rPr>
          <w:rStyle w:val="c1"/>
          <w:i/>
          <w:lang w:val="en-GB"/>
        </w:rPr>
        <w:t>C.</w:t>
      </w:r>
      <w:r w:rsidRPr="009F7CAF">
        <w:rPr>
          <w:rStyle w:val="c1"/>
          <w:i/>
          <w:lang w:val="en-GB"/>
        </w:rPr>
        <w:t>albicans</w:t>
      </w:r>
      <w:r w:rsidRPr="009F7CAF">
        <w:rPr>
          <w:rStyle w:val="c1"/>
          <w:lang w:val="en-GB"/>
        </w:rPr>
        <w:t xml:space="preserve">, </w:t>
      </w:r>
      <w:r w:rsidR="00AB0665" w:rsidRPr="009F7CAF">
        <w:rPr>
          <w:rStyle w:val="c1"/>
          <w:i/>
          <w:lang w:val="en-GB"/>
        </w:rPr>
        <w:t>C.</w:t>
      </w:r>
      <w:r w:rsidRPr="009F7CAF">
        <w:rPr>
          <w:rStyle w:val="c1"/>
          <w:i/>
          <w:lang w:val="en-GB"/>
        </w:rPr>
        <w:t>glabrata</w:t>
      </w:r>
      <w:r w:rsidRPr="009F7CAF">
        <w:rPr>
          <w:rStyle w:val="c1"/>
          <w:lang w:val="en-GB"/>
        </w:rPr>
        <w:t xml:space="preserve">, and </w:t>
      </w:r>
      <w:r w:rsidR="00AB0665" w:rsidRPr="009F7CAF">
        <w:rPr>
          <w:rStyle w:val="c1"/>
          <w:i/>
          <w:lang w:val="en-GB"/>
        </w:rPr>
        <w:t>C.</w:t>
      </w:r>
      <w:r w:rsidRPr="009F7CAF">
        <w:rPr>
          <w:rStyle w:val="c1"/>
          <w:i/>
          <w:lang w:val="en-GB"/>
        </w:rPr>
        <w:t>dubliniensis</w:t>
      </w:r>
      <w:r w:rsidRPr="009F7CAF">
        <w:rPr>
          <w:rStyle w:val="c1"/>
          <w:lang w:val="en-GB"/>
        </w:rPr>
        <w:t>. Clo inhibited the growth of at least 60% of Candida species</w:t>
      </w:r>
      <w:proofErr w:type="gramStart"/>
      <w:r w:rsidRPr="009F7CAF">
        <w:rPr>
          <w:rStyle w:val="c1"/>
          <w:lang w:val="en-GB"/>
        </w:rPr>
        <w:t>: .</w:t>
      </w:r>
      <w:proofErr w:type="gramEnd"/>
      <w:r w:rsidRPr="009F7CAF">
        <w:rPr>
          <w:rStyle w:val="c1"/>
          <w:lang w:val="en-GB"/>
        </w:rPr>
        <w:t xml:space="preserve"> </w:t>
      </w:r>
      <w:r w:rsidR="00C65303" w:rsidRPr="009F7CAF">
        <w:rPr>
          <w:rStyle w:val="c1"/>
          <w:i/>
          <w:lang w:val="en-GB"/>
        </w:rPr>
        <w:t>C.</w:t>
      </w:r>
      <w:r w:rsidRPr="009F7CAF">
        <w:rPr>
          <w:rStyle w:val="c1"/>
          <w:i/>
          <w:lang w:val="en-GB"/>
        </w:rPr>
        <w:t>albicans</w:t>
      </w:r>
      <w:r w:rsidRPr="009F7CAF">
        <w:rPr>
          <w:rStyle w:val="c1"/>
          <w:lang w:val="en-GB"/>
        </w:rPr>
        <w:t xml:space="preserve">, </w:t>
      </w:r>
      <w:r w:rsidR="00AB0665" w:rsidRPr="009F7CAF">
        <w:rPr>
          <w:rStyle w:val="c1"/>
          <w:i/>
          <w:lang w:val="en-GB"/>
        </w:rPr>
        <w:t>C.</w:t>
      </w:r>
      <w:r w:rsidRPr="009F7CAF">
        <w:rPr>
          <w:rStyle w:val="c1"/>
          <w:i/>
          <w:lang w:val="en-GB"/>
        </w:rPr>
        <w:t>dubliniensis</w:t>
      </w:r>
      <w:r w:rsidRPr="009F7CAF">
        <w:rPr>
          <w:rStyle w:val="c1"/>
          <w:lang w:val="en-GB"/>
        </w:rPr>
        <w:t xml:space="preserve">, </w:t>
      </w:r>
      <w:r w:rsidR="00AB0665" w:rsidRPr="009F7CAF">
        <w:rPr>
          <w:rStyle w:val="c1"/>
          <w:i/>
          <w:lang w:val="en-GB"/>
        </w:rPr>
        <w:t>C.</w:t>
      </w:r>
      <w:r w:rsidRPr="009F7CAF">
        <w:rPr>
          <w:rStyle w:val="c1"/>
          <w:i/>
          <w:lang w:val="en-GB"/>
        </w:rPr>
        <w:t>krusei</w:t>
      </w:r>
      <w:r w:rsidRPr="009F7CAF">
        <w:rPr>
          <w:rStyle w:val="c1"/>
          <w:lang w:val="en-GB"/>
        </w:rPr>
        <w:t xml:space="preserve">, and </w:t>
      </w:r>
      <w:r w:rsidR="00AB0665" w:rsidRPr="009F7CAF">
        <w:rPr>
          <w:rStyle w:val="c1"/>
          <w:i/>
          <w:lang w:val="en-GB"/>
        </w:rPr>
        <w:t>C.</w:t>
      </w:r>
      <w:r w:rsidRPr="009F7CAF">
        <w:rPr>
          <w:rStyle w:val="c1"/>
          <w:i/>
          <w:lang w:val="en-GB"/>
        </w:rPr>
        <w:t>glabrata</w:t>
      </w:r>
      <w:r w:rsidRPr="009F7CAF">
        <w:rPr>
          <w:rStyle w:val="c1"/>
          <w:lang w:val="en-GB"/>
        </w:rPr>
        <w:t xml:space="preserve"> isolates (table 2). Otherwise, AMB and Nys inhibited the growth of more than 70% of each isolated species. None of the </w:t>
      </w:r>
      <w:proofErr w:type="spellStart"/>
      <w:r w:rsidR="00AB0665" w:rsidRPr="009F7CAF">
        <w:rPr>
          <w:rStyle w:val="c1"/>
          <w:i/>
          <w:lang w:val="en-GB"/>
        </w:rPr>
        <w:t>C.</w:t>
      </w:r>
      <w:r w:rsidRPr="009F7CAF">
        <w:rPr>
          <w:rStyle w:val="c1"/>
          <w:i/>
          <w:lang w:val="en-GB"/>
        </w:rPr>
        <w:t>tropicalis</w:t>
      </w:r>
      <w:proofErr w:type="spellEnd"/>
      <w:r w:rsidRPr="009F7CAF">
        <w:rPr>
          <w:rStyle w:val="c1"/>
          <w:lang w:val="en-GB"/>
        </w:rPr>
        <w:t xml:space="preserve"> isolates were resistant to Nys. AMB, Clo, and Nys inhibited the multiplication of the 2 </w:t>
      </w:r>
      <w:r w:rsidR="00AB0665" w:rsidRPr="009F7CAF">
        <w:rPr>
          <w:rStyle w:val="c1"/>
          <w:i/>
          <w:lang w:val="en-GB"/>
        </w:rPr>
        <w:t>C.</w:t>
      </w:r>
      <w:r w:rsidRPr="009F7CAF">
        <w:rPr>
          <w:rStyle w:val="c1"/>
          <w:i/>
          <w:lang w:val="en-GB"/>
        </w:rPr>
        <w:t>parapsilosis</w:t>
      </w:r>
      <w:r w:rsidRPr="009F7CAF">
        <w:rPr>
          <w:rStyle w:val="c1"/>
          <w:lang w:val="en-GB"/>
        </w:rPr>
        <w:t xml:space="preserve"> isolates.</w:t>
      </w:r>
    </w:p>
    <w:p w14:paraId="37FE9D8E" w14:textId="77777777" w:rsidR="00A64736" w:rsidRPr="009F7CAF" w:rsidRDefault="00A64736" w:rsidP="00917EAA">
      <w:pPr>
        <w:pStyle w:val="c2"/>
        <w:shd w:val="clear" w:color="auto" w:fill="FFFFFF"/>
        <w:spacing w:line="360" w:lineRule="auto"/>
        <w:jc w:val="both"/>
        <w:rPr>
          <w:lang w:val="en-GB"/>
        </w:rPr>
      </w:pPr>
      <w:r w:rsidRPr="009F7CAF">
        <w:rPr>
          <w:rStyle w:val="c1"/>
          <w:lang w:val="en-GB"/>
        </w:rPr>
        <w:t>Distribution of isolates according to PLHIV with OPC</w:t>
      </w:r>
    </w:p>
    <w:p w14:paraId="3DEF2601" w14:textId="77777777" w:rsidR="00A64736" w:rsidRDefault="00A64736" w:rsidP="00917EAA">
      <w:pPr>
        <w:pStyle w:val="c2"/>
        <w:shd w:val="clear" w:color="auto" w:fill="FFFFFF"/>
        <w:spacing w:line="360" w:lineRule="auto"/>
        <w:jc w:val="both"/>
        <w:rPr>
          <w:rStyle w:val="c1"/>
          <w:lang w:val="en-GB"/>
        </w:rPr>
      </w:pPr>
      <w:r w:rsidRPr="009F7CAF">
        <w:rPr>
          <w:rStyle w:val="c1"/>
          <w:lang w:val="en-GB"/>
        </w:rPr>
        <w:t xml:space="preserve">All participants at WHO clinical stage IV (n=10) carried resistant </w:t>
      </w:r>
      <w:r w:rsidRPr="009F7CAF">
        <w:rPr>
          <w:rStyle w:val="c1"/>
          <w:i/>
          <w:lang w:val="en-GB"/>
        </w:rPr>
        <w:t>Candida</w:t>
      </w:r>
      <w:r w:rsidRPr="009F7CAF">
        <w:rPr>
          <w:rStyle w:val="c1"/>
          <w:lang w:val="en-GB"/>
        </w:rPr>
        <w:t xml:space="preserve"> strains (table 3) (p=0.03). Resistant strains were less frequent in patients under AFT treatment than among the untreated ones: 65.3% vs. 83.9% (p=0.002).</w:t>
      </w:r>
    </w:p>
    <w:p w14:paraId="2187C453" w14:textId="77777777" w:rsidR="00837C3B" w:rsidRDefault="00837C3B" w:rsidP="00917EAA">
      <w:pPr>
        <w:pStyle w:val="c2"/>
        <w:shd w:val="clear" w:color="auto" w:fill="FFFFFF"/>
        <w:spacing w:line="360" w:lineRule="auto"/>
        <w:jc w:val="both"/>
        <w:rPr>
          <w:rStyle w:val="c1"/>
          <w:lang w:val="en-GB"/>
        </w:rPr>
      </w:pPr>
    </w:p>
    <w:p w14:paraId="5BE5C740" w14:textId="77777777" w:rsidR="00837C3B" w:rsidRDefault="00837C3B" w:rsidP="00917EAA">
      <w:pPr>
        <w:pStyle w:val="c2"/>
        <w:shd w:val="clear" w:color="auto" w:fill="FFFFFF"/>
        <w:spacing w:line="360" w:lineRule="auto"/>
        <w:jc w:val="both"/>
        <w:rPr>
          <w:rStyle w:val="c1"/>
          <w:lang w:val="en-GB"/>
        </w:rPr>
      </w:pPr>
    </w:p>
    <w:p w14:paraId="3F954DA9" w14:textId="77777777" w:rsidR="00837C3B" w:rsidRDefault="00837C3B" w:rsidP="00917EAA">
      <w:pPr>
        <w:pStyle w:val="c2"/>
        <w:shd w:val="clear" w:color="auto" w:fill="FFFFFF"/>
        <w:spacing w:line="360" w:lineRule="auto"/>
        <w:jc w:val="both"/>
        <w:rPr>
          <w:rStyle w:val="c1"/>
          <w:lang w:val="en-GB"/>
        </w:rPr>
      </w:pPr>
    </w:p>
    <w:p w14:paraId="2A6C5757" w14:textId="77777777" w:rsidR="00837C3B" w:rsidRDefault="00837C3B" w:rsidP="00917EAA">
      <w:pPr>
        <w:pStyle w:val="c2"/>
        <w:shd w:val="clear" w:color="auto" w:fill="FFFFFF"/>
        <w:spacing w:line="360" w:lineRule="auto"/>
        <w:jc w:val="both"/>
        <w:rPr>
          <w:rStyle w:val="c1"/>
          <w:lang w:val="en-GB"/>
        </w:rPr>
      </w:pPr>
    </w:p>
    <w:p w14:paraId="01BFD14D" w14:textId="77777777" w:rsidR="00837C3B" w:rsidRDefault="00837C3B" w:rsidP="00917EAA">
      <w:pPr>
        <w:pStyle w:val="c2"/>
        <w:shd w:val="clear" w:color="auto" w:fill="FFFFFF"/>
        <w:spacing w:line="360" w:lineRule="auto"/>
        <w:jc w:val="both"/>
        <w:rPr>
          <w:rStyle w:val="c1"/>
          <w:lang w:val="en-GB"/>
        </w:rPr>
      </w:pPr>
    </w:p>
    <w:p w14:paraId="4D3ADCF4" w14:textId="77777777" w:rsidR="00837C3B" w:rsidRPr="00937971" w:rsidRDefault="00837C3B" w:rsidP="00837C3B">
      <w:pPr>
        <w:rPr>
          <w:rFonts w:ascii="Times New Roman" w:eastAsia="Calibri" w:hAnsi="Times New Roman" w:cs="Times New Roman"/>
          <w:sz w:val="24"/>
          <w:szCs w:val="24"/>
          <w:lang w:val="en-GB"/>
        </w:rPr>
      </w:pPr>
      <w:r w:rsidRPr="00937971">
        <w:rPr>
          <w:rFonts w:ascii="Times New Roman" w:eastAsia="Calibri" w:hAnsi="Times New Roman" w:cs="Times New Roman"/>
          <w:b/>
          <w:bCs/>
          <w:sz w:val="24"/>
          <w:szCs w:val="24"/>
          <w:lang w:val="en-GB"/>
        </w:rPr>
        <w:t xml:space="preserve">Table 1. </w:t>
      </w:r>
      <w:r w:rsidRPr="00937971">
        <w:rPr>
          <w:rFonts w:ascii="Times New Roman" w:eastAsia="Calibri" w:hAnsi="Times New Roman" w:cs="Times New Roman"/>
          <w:bCs/>
          <w:sz w:val="24"/>
          <w:szCs w:val="24"/>
          <w:lang w:val="en-GB"/>
        </w:rPr>
        <w:t>Demographic and clinical characteristics of people living which HIV (</w:t>
      </w:r>
      <w:r w:rsidRPr="00937971">
        <w:rPr>
          <w:rFonts w:ascii="Times New Roman" w:eastAsia="Calibri" w:hAnsi="Times New Roman" w:cs="Times New Roman"/>
          <w:sz w:val="24"/>
          <w:szCs w:val="24"/>
          <w:lang w:val="en-GB"/>
        </w:rPr>
        <w:t xml:space="preserve">n = 205) </w:t>
      </w:r>
    </w:p>
    <w:p w14:paraId="663B690F" w14:textId="77777777" w:rsidR="00837C3B" w:rsidRPr="00937971" w:rsidRDefault="00837C3B" w:rsidP="00837C3B">
      <w:pPr>
        <w:pBdr>
          <w:bottom w:val="single" w:sz="18" w:space="1" w:color="auto"/>
        </w:pBdr>
        <w:tabs>
          <w:tab w:val="center" w:pos="4536"/>
          <w:tab w:val="left" w:pos="7380"/>
        </w:tabs>
        <w:spacing w:after="0"/>
        <w:jc w:val="right"/>
        <w:rPr>
          <w:rFonts w:ascii="Times New Roman" w:eastAsia="Calibri" w:hAnsi="Times New Roman" w:cs="Times New Roman"/>
          <w:b/>
          <w:lang w:val="en-GB"/>
        </w:rPr>
      </w:pPr>
      <w:r w:rsidRPr="00937971">
        <w:rPr>
          <w:rFonts w:ascii="Times New Roman" w:eastAsia="Calibri" w:hAnsi="Times New Roman" w:cs="Times New Roman"/>
          <w:b/>
          <w:lang w:val="en-GB"/>
        </w:rPr>
        <w:t>Demographic</w:t>
      </w:r>
      <w:r w:rsidRPr="00937971">
        <w:rPr>
          <w:rFonts w:ascii="Times New Roman" w:eastAsia="Calibri" w:hAnsi="Times New Roman" w:cs="Times New Roman"/>
          <w:b/>
          <w:lang w:val="en-GB"/>
        </w:rPr>
        <w:tab/>
        <w:t xml:space="preserve">            Number (n)</w:t>
      </w:r>
      <w:r w:rsidRPr="00937971">
        <w:rPr>
          <w:rFonts w:ascii="Times New Roman" w:eastAsia="Calibri" w:hAnsi="Times New Roman" w:cs="Times New Roman"/>
          <w:b/>
          <w:lang w:val="en-GB"/>
        </w:rPr>
        <w:tab/>
        <w:t>Percentage (</w:t>
      </w:r>
      <w:r w:rsidRPr="00937971">
        <w:rPr>
          <w:rFonts w:ascii="Times New Roman" w:eastAsia="Calibri" w:hAnsi="Times New Roman" w:cs="Times New Roman"/>
          <w:b/>
          <w:bCs/>
          <w:sz w:val="24"/>
          <w:szCs w:val="24"/>
          <w:lang w:val="en-GB"/>
        </w:rPr>
        <w:t>%</w:t>
      </w:r>
      <w:r w:rsidRPr="00937971">
        <w:rPr>
          <w:rFonts w:ascii="Times New Roman" w:eastAsia="Calibri" w:hAnsi="Times New Roman" w:cs="Times New Roman"/>
          <w:b/>
          <w:lang w:val="en-GB"/>
        </w:rPr>
        <w:t>)</w:t>
      </w:r>
    </w:p>
    <w:p w14:paraId="103A5E49"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Sex</w:t>
      </w:r>
    </w:p>
    <w:p w14:paraId="2A3FD756" w14:textId="77777777" w:rsidR="00837C3B" w:rsidRPr="00937971" w:rsidRDefault="00837C3B" w:rsidP="00837C3B">
      <w:pPr>
        <w:tabs>
          <w:tab w:val="center" w:pos="4536"/>
          <w:tab w:val="left" w:pos="7950"/>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Female</w:t>
      </w:r>
      <w:r w:rsidRPr="00937971">
        <w:rPr>
          <w:rFonts w:ascii="Times New Roman" w:eastAsia="Calibri" w:hAnsi="Times New Roman" w:cs="Times New Roman"/>
          <w:lang w:val="en-GB"/>
        </w:rPr>
        <w:tab/>
        <w:t>149</w:t>
      </w:r>
      <w:r w:rsidRPr="00937971">
        <w:rPr>
          <w:rFonts w:ascii="Times New Roman" w:eastAsia="Calibri" w:hAnsi="Times New Roman" w:cs="Times New Roman"/>
          <w:lang w:val="en-GB"/>
        </w:rPr>
        <w:tab/>
        <w:t xml:space="preserve"> 73.4</w:t>
      </w:r>
    </w:p>
    <w:p w14:paraId="6E34B649" w14:textId="77777777" w:rsidR="00837C3B" w:rsidRPr="00937971" w:rsidRDefault="00837C3B" w:rsidP="00837C3B">
      <w:pPr>
        <w:tabs>
          <w:tab w:val="center" w:pos="4536"/>
          <w:tab w:val="left" w:pos="7950"/>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 xml:space="preserve">Male </w:t>
      </w:r>
      <w:r w:rsidRPr="00937971">
        <w:rPr>
          <w:rFonts w:ascii="Times New Roman" w:eastAsia="Calibri" w:hAnsi="Times New Roman" w:cs="Times New Roman"/>
          <w:lang w:val="en-GB"/>
        </w:rPr>
        <w:tab/>
        <w:t xml:space="preserve"> 54</w:t>
      </w:r>
      <w:r w:rsidRPr="00937971">
        <w:rPr>
          <w:rFonts w:ascii="Times New Roman" w:eastAsia="Calibri" w:hAnsi="Times New Roman" w:cs="Times New Roman"/>
          <w:lang w:val="en-GB"/>
        </w:rPr>
        <w:tab/>
        <w:t xml:space="preserve"> 26.6</w:t>
      </w:r>
    </w:p>
    <w:p w14:paraId="774209A0"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Age groups</w:t>
      </w:r>
    </w:p>
    <w:p w14:paraId="3B7829C0" w14:textId="77777777" w:rsidR="00837C3B" w:rsidRPr="00937971" w:rsidRDefault="00837C3B" w:rsidP="00837C3B">
      <w:pPr>
        <w:tabs>
          <w:tab w:val="center" w:pos="4536"/>
          <w:tab w:val="left" w:pos="8070"/>
          <w:tab w:val="left" w:pos="817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 xml:space="preserve"> [18-38] </w:t>
      </w:r>
      <w:r w:rsidRPr="00937971">
        <w:rPr>
          <w:rFonts w:ascii="Times New Roman" w:eastAsia="Calibri" w:hAnsi="Times New Roman" w:cs="Times New Roman"/>
          <w:lang w:val="en-GB"/>
        </w:rPr>
        <w:tab/>
        <w:t xml:space="preserve">  98</w:t>
      </w:r>
      <w:r w:rsidRPr="00937971">
        <w:rPr>
          <w:rFonts w:ascii="Times New Roman" w:eastAsia="Calibri" w:hAnsi="Times New Roman" w:cs="Times New Roman"/>
          <w:lang w:val="en-GB"/>
        </w:rPr>
        <w:tab/>
        <w:t>47.9</w:t>
      </w:r>
    </w:p>
    <w:p w14:paraId="0BE67083" w14:textId="77777777" w:rsidR="00837C3B" w:rsidRPr="00937971" w:rsidRDefault="00837C3B" w:rsidP="00837C3B">
      <w:pPr>
        <w:tabs>
          <w:tab w:val="center" w:pos="4536"/>
          <w:tab w:val="left" w:pos="8070"/>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lastRenderedPageBreak/>
        <w:t xml:space="preserve"> [39-59]  </w:t>
      </w:r>
      <w:r w:rsidRPr="00937971">
        <w:rPr>
          <w:rFonts w:ascii="Times New Roman" w:eastAsia="Calibri" w:hAnsi="Times New Roman" w:cs="Times New Roman"/>
          <w:lang w:val="en-GB"/>
        </w:rPr>
        <w:tab/>
        <w:t xml:space="preserve">   90</w:t>
      </w:r>
      <w:r w:rsidRPr="00937971">
        <w:rPr>
          <w:rFonts w:ascii="Times New Roman" w:eastAsia="Calibri" w:hAnsi="Times New Roman" w:cs="Times New Roman"/>
          <w:lang w:val="en-GB"/>
        </w:rPr>
        <w:tab/>
        <w:t>43.9</w:t>
      </w:r>
    </w:p>
    <w:p w14:paraId="22770930" w14:textId="77777777" w:rsidR="00837C3B" w:rsidRPr="00937971" w:rsidRDefault="00837C3B" w:rsidP="00837C3B">
      <w:pPr>
        <w:tabs>
          <w:tab w:val="left" w:pos="855"/>
          <w:tab w:val="center" w:pos="4536"/>
          <w:tab w:val="left" w:pos="8070"/>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 60 years                                                                17                                                  </w:t>
      </w:r>
      <w:r w:rsidRPr="00937971">
        <w:rPr>
          <w:rFonts w:ascii="Times New Roman" w:eastAsia="Calibri" w:hAnsi="Times New Roman" w:cs="Times New Roman"/>
          <w:lang w:val="en-GB"/>
        </w:rPr>
        <w:tab/>
        <w:t xml:space="preserve">     8.2</w:t>
      </w:r>
    </w:p>
    <w:p w14:paraId="4BA847BC"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Marital status</w:t>
      </w:r>
    </w:p>
    <w:p w14:paraId="11D4D436" w14:textId="77777777" w:rsidR="00837C3B" w:rsidRPr="00937971" w:rsidRDefault="00837C3B" w:rsidP="00837C3B">
      <w:pPr>
        <w:tabs>
          <w:tab w:val="center" w:pos="4536"/>
          <w:tab w:val="left" w:pos="799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Single</w:t>
      </w:r>
      <w:r w:rsidRPr="00937971">
        <w:rPr>
          <w:rFonts w:ascii="Times New Roman" w:eastAsia="Calibri" w:hAnsi="Times New Roman" w:cs="Times New Roman"/>
          <w:lang w:val="en-GB"/>
        </w:rPr>
        <w:tab/>
        <w:t xml:space="preserve">   173</w:t>
      </w:r>
      <w:r w:rsidRPr="00937971">
        <w:rPr>
          <w:rFonts w:ascii="Times New Roman" w:eastAsia="Calibri" w:hAnsi="Times New Roman" w:cs="Times New Roman"/>
          <w:lang w:val="en-GB"/>
        </w:rPr>
        <w:tab/>
        <w:t xml:space="preserve">  84.3</w:t>
      </w:r>
    </w:p>
    <w:p w14:paraId="2CDDD816" w14:textId="77777777" w:rsidR="00837C3B" w:rsidRPr="00937971" w:rsidRDefault="00837C3B" w:rsidP="00837C3B">
      <w:pPr>
        <w:tabs>
          <w:tab w:val="center" w:pos="4536"/>
          <w:tab w:val="left" w:pos="799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 xml:space="preserve">Married </w:t>
      </w:r>
      <w:r w:rsidRPr="00937971">
        <w:rPr>
          <w:rFonts w:ascii="Times New Roman" w:eastAsia="Calibri" w:hAnsi="Times New Roman" w:cs="Times New Roman"/>
          <w:lang w:val="en-GB"/>
        </w:rPr>
        <w:tab/>
        <w:t xml:space="preserve">    28</w:t>
      </w:r>
      <w:r w:rsidRPr="00937971">
        <w:rPr>
          <w:rFonts w:ascii="Times New Roman" w:eastAsia="Calibri" w:hAnsi="Times New Roman" w:cs="Times New Roman"/>
          <w:lang w:val="en-GB"/>
        </w:rPr>
        <w:tab/>
        <w:t xml:space="preserve">  13.7</w:t>
      </w:r>
    </w:p>
    <w:p w14:paraId="55B78DDF" w14:textId="77777777" w:rsidR="00837C3B" w:rsidRPr="00937971" w:rsidRDefault="00837C3B" w:rsidP="00837C3B">
      <w:pPr>
        <w:tabs>
          <w:tab w:val="center" w:pos="4536"/>
          <w:tab w:val="left" w:pos="799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 xml:space="preserve">Widowed  </w:t>
      </w:r>
      <w:r w:rsidRPr="00937971">
        <w:rPr>
          <w:rFonts w:ascii="Times New Roman" w:eastAsia="Calibri" w:hAnsi="Times New Roman" w:cs="Times New Roman"/>
          <w:lang w:val="en-GB"/>
        </w:rPr>
        <w:tab/>
        <w:t xml:space="preserve">     4</w:t>
      </w:r>
      <w:r w:rsidRPr="00937971">
        <w:rPr>
          <w:rFonts w:ascii="Times New Roman" w:eastAsia="Calibri" w:hAnsi="Times New Roman" w:cs="Times New Roman"/>
          <w:lang w:val="en-GB"/>
        </w:rPr>
        <w:tab/>
        <w:t xml:space="preserve">    2.0</w:t>
      </w:r>
    </w:p>
    <w:p w14:paraId="7DCA8198"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 xml:space="preserve">Clinical forms of oropharyngeal candidiasis </w:t>
      </w:r>
    </w:p>
    <w:p w14:paraId="5CDA9F66" w14:textId="77777777" w:rsidR="00837C3B" w:rsidRPr="00937971" w:rsidRDefault="00837C3B" w:rsidP="00837C3B">
      <w:pPr>
        <w:tabs>
          <w:tab w:val="center" w:pos="4536"/>
          <w:tab w:val="left" w:pos="8070"/>
          <w:tab w:val="left" w:pos="8175"/>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Pseudomembranous candidiasis</w:t>
      </w:r>
      <w:r w:rsidRPr="00937971">
        <w:rPr>
          <w:rFonts w:ascii="Times New Roman" w:eastAsia="Calibri" w:hAnsi="Times New Roman" w:cs="Times New Roman"/>
          <w:lang w:val="en-GB"/>
        </w:rPr>
        <w:tab/>
        <w:t xml:space="preserve">   159</w:t>
      </w:r>
      <w:r w:rsidRPr="00937971">
        <w:rPr>
          <w:rFonts w:ascii="Times New Roman" w:eastAsia="Calibri" w:hAnsi="Times New Roman" w:cs="Times New Roman"/>
          <w:lang w:val="en-GB"/>
        </w:rPr>
        <w:tab/>
        <w:t>77.5</w:t>
      </w:r>
    </w:p>
    <w:p w14:paraId="4A21FD92" w14:textId="77777777" w:rsidR="00837C3B" w:rsidRPr="00937971" w:rsidRDefault="00837C3B" w:rsidP="00837C3B">
      <w:pPr>
        <w:tabs>
          <w:tab w:val="center" w:pos="4536"/>
          <w:tab w:val="left" w:pos="8070"/>
        </w:tabs>
        <w:spacing w:after="0"/>
        <w:jc w:val="right"/>
        <w:rPr>
          <w:rFonts w:ascii="Times New Roman" w:eastAsia="Calibri" w:hAnsi="Times New Roman" w:cs="Times New Roman"/>
          <w:lang w:val="en-GB"/>
        </w:rPr>
      </w:pPr>
      <w:r w:rsidRPr="00937971">
        <w:rPr>
          <w:rFonts w:ascii="Times New Roman" w:eastAsia="Calibri" w:hAnsi="Times New Roman" w:cs="Times New Roman"/>
          <w:lang w:val="en-GB"/>
        </w:rPr>
        <w:t>Angular cheilitis candidiasis</w:t>
      </w:r>
      <w:r w:rsidRPr="00937971">
        <w:rPr>
          <w:rFonts w:ascii="Times New Roman" w:eastAsia="Calibri" w:hAnsi="Times New Roman" w:cs="Times New Roman"/>
          <w:lang w:val="en-GB"/>
        </w:rPr>
        <w:tab/>
        <w:t xml:space="preserve">   135</w:t>
      </w:r>
      <w:r w:rsidRPr="00937971">
        <w:rPr>
          <w:rFonts w:ascii="Times New Roman" w:eastAsia="Calibri" w:hAnsi="Times New Roman" w:cs="Times New Roman"/>
          <w:lang w:val="en-GB"/>
        </w:rPr>
        <w:tab/>
        <w:t>65.9</w:t>
      </w:r>
    </w:p>
    <w:p w14:paraId="1509AB00" w14:textId="77777777" w:rsidR="00837C3B" w:rsidRPr="00937971" w:rsidRDefault="00837C3B" w:rsidP="00837C3B">
      <w:pPr>
        <w:tabs>
          <w:tab w:val="left" w:pos="690"/>
          <w:tab w:val="center" w:pos="4536"/>
          <w:tab w:val="left" w:pos="5265"/>
          <w:tab w:val="left" w:pos="8070"/>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Erythematous candidiasis</w:t>
      </w:r>
      <w:r w:rsidRPr="00937971">
        <w:rPr>
          <w:rFonts w:ascii="Times New Roman" w:eastAsia="Calibri" w:hAnsi="Times New Roman" w:cs="Times New Roman"/>
          <w:lang w:val="en-GB"/>
        </w:rPr>
        <w:tab/>
        <w:t xml:space="preserve">                         114</w:t>
      </w:r>
      <w:r w:rsidRPr="00937971">
        <w:rPr>
          <w:rFonts w:ascii="Times New Roman" w:eastAsia="Calibri" w:hAnsi="Times New Roman" w:cs="Times New Roman"/>
          <w:lang w:val="en-GB"/>
        </w:rPr>
        <w:tab/>
        <w:t xml:space="preserve">           55.6</w:t>
      </w:r>
    </w:p>
    <w:p w14:paraId="2EF1D420"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WHO Clinical stages of HIV</w:t>
      </w:r>
    </w:p>
    <w:p w14:paraId="0E63A126" w14:textId="77777777" w:rsidR="00837C3B" w:rsidRPr="00937971" w:rsidRDefault="00837C3B" w:rsidP="00837C3B">
      <w:pPr>
        <w:tabs>
          <w:tab w:val="center" w:pos="4536"/>
          <w:tab w:val="left" w:pos="7950"/>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II</w:t>
      </w:r>
      <w:r w:rsidRPr="00937971">
        <w:rPr>
          <w:rFonts w:ascii="Times New Roman" w:eastAsia="Calibri" w:hAnsi="Times New Roman" w:cs="Times New Roman"/>
          <w:lang w:val="en-GB"/>
        </w:rPr>
        <w:tab/>
        <w:t xml:space="preserve">                         108</w:t>
      </w:r>
      <w:r w:rsidRPr="00937971">
        <w:rPr>
          <w:rFonts w:ascii="Times New Roman" w:eastAsia="Calibri" w:hAnsi="Times New Roman" w:cs="Times New Roman"/>
          <w:lang w:val="en-GB"/>
        </w:rPr>
        <w:tab/>
        <w:t xml:space="preserve">             </w:t>
      </w:r>
    </w:p>
    <w:p w14:paraId="1F29FA43" w14:textId="77777777" w:rsidR="00837C3B" w:rsidRPr="00937971" w:rsidRDefault="00837C3B" w:rsidP="00837C3B">
      <w:pPr>
        <w:tabs>
          <w:tab w:val="left" w:pos="780"/>
          <w:tab w:val="left" w:pos="5235"/>
          <w:tab w:val="right" w:pos="9072"/>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III                                                                             86</w:t>
      </w:r>
      <w:r w:rsidRPr="00937971">
        <w:rPr>
          <w:rFonts w:ascii="Times New Roman" w:eastAsia="Calibri" w:hAnsi="Times New Roman" w:cs="Times New Roman"/>
          <w:lang w:val="en-GB"/>
        </w:rPr>
        <w:tab/>
      </w:r>
    </w:p>
    <w:p w14:paraId="28728C72" w14:textId="77777777" w:rsidR="00837C3B" w:rsidRPr="00937971" w:rsidRDefault="00837C3B" w:rsidP="00837C3B">
      <w:pPr>
        <w:tabs>
          <w:tab w:val="left" w:pos="780"/>
          <w:tab w:val="center" w:pos="4536"/>
          <w:tab w:val="left" w:pos="5130"/>
          <w:tab w:val="left" w:pos="7950"/>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IV</w:t>
      </w:r>
      <w:r w:rsidRPr="00937971">
        <w:rPr>
          <w:rFonts w:ascii="Times New Roman" w:eastAsia="Calibri" w:hAnsi="Times New Roman" w:cs="Times New Roman"/>
          <w:lang w:val="en-GB"/>
        </w:rPr>
        <w:tab/>
      </w:r>
      <w:r w:rsidRPr="00937971">
        <w:rPr>
          <w:rFonts w:ascii="Times New Roman" w:eastAsia="Calibri" w:hAnsi="Times New Roman" w:cs="Times New Roman"/>
          <w:lang w:val="en-GB"/>
        </w:rPr>
        <w:tab/>
        <w:t>11</w:t>
      </w:r>
      <w:r w:rsidRPr="00937971">
        <w:rPr>
          <w:rFonts w:ascii="Times New Roman" w:eastAsia="Calibri" w:hAnsi="Times New Roman" w:cs="Times New Roman"/>
          <w:lang w:val="en-GB"/>
        </w:rPr>
        <w:tab/>
        <w:t xml:space="preserve">                </w:t>
      </w:r>
    </w:p>
    <w:p w14:paraId="4D82BC6B" w14:textId="77777777" w:rsidR="00837C3B" w:rsidRPr="00937971" w:rsidRDefault="00837C3B" w:rsidP="00837C3B">
      <w:pPr>
        <w:spacing w:after="0"/>
        <w:rPr>
          <w:rFonts w:ascii="Times New Roman" w:eastAsia="Calibri" w:hAnsi="Times New Roman" w:cs="Times New Roman"/>
          <w:b/>
          <w:lang w:val="en-GB"/>
        </w:rPr>
      </w:pPr>
      <w:r w:rsidRPr="00937971">
        <w:rPr>
          <w:rFonts w:ascii="Times New Roman" w:eastAsia="Calibri" w:hAnsi="Times New Roman" w:cs="Times New Roman"/>
          <w:b/>
          <w:lang w:val="en-GB"/>
        </w:rPr>
        <w:t>CD4 groups</w:t>
      </w:r>
    </w:p>
    <w:p w14:paraId="2B8327E5" w14:textId="77777777" w:rsidR="00837C3B" w:rsidRPr="00937971" w:rsidRDefault="00837C3B" w:rsidP="00837C3B">
      <w:pPr>
        <w:tabs>
          <w:tab w:val="center" w:pos="4536"/>
          <w:tab w:val="left" w:pos="8085"/>
          <w:tab w:val="left" w:pos="8190"/>
          <w:tab w:val="left" w:pos="8295"/>
        </w:tabs>
        <w:spacing w:after="0"/>
        <w:jc w:val="center"/>
        <w:rPr>
          <w:rFonts w:ascii="Times New Roman" w:eastAsia="Calibri" w:hAnsi="Times New Roman" w:cs="Times New Roman"/>
          <w:lang w:val="en-GB"/>
        </w:rPr>
      </w:pPr>
      <w:r w:rsidRPr="00937971">
        <w:rPr>
          <w:rFonts w:ascii="Times New Roman" w:eastAsia="Calibri" w:hAnsi="Times New Roman" w:cs="Times New Roman"/>
          <w:lang w:val="en-GB"/>
        </w:rPr>
        <w:t xml:space="preserve">[0-200[ </w:t>
      </w:r>
      <w:r w:rsidRPr="00937971">
        <w:rPr>
          <w:rFonts w:ascii="Times New Roman" w:eastAsia="Calibri" w:hAnsi="Times New Roman" w:cs="Times New Roman"/>
          <w:lang w:val="en-GB"/>
        </w:rPr>
        <w:tab/>
        <w:t xml:space="preserve">  </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 xml:space="preserve"> 105</w:t>
      </w:r>
      <w:r w:rsidRPr="00937971">
        <w:rPr>
          <w:rFonts w:ascii="Times New Roman" w:eastAsia="Calibri" w:hAnsi="Times New Roman" w:cs="Times New Roman"/>
          <w:lang w:val="en-GB"/>
        </w:rPr>
        <w:tab/>
      </w:r>
    </w:p>
    <w:p w14:paraId="619E398E" w14:textId="77777777" w:rsidR="00837C3B" w:rsidRPr="00937971" w:rsidRDefault="00837C3B" w:rsidP="00837C3B">
      <w:pPr>
        <w:tabs>
          <w:tab w:val="center" w:pos="4536"/>
          <w:tab w:val="left" w:pos="8085"/>
        </w:tabs>
        <w:spacing w:after="0"/>
        <w:jc w:val="center"/>
        <w:rPr>
          <w:rFonts w:ascii="Times New Roman" w:eastAsia="Calibri" w:hAnsi="Times New Roman" w:cs="Times New Roman"/>
          <w:lang w:val="en-GB"/>
        </w:rPr>
      </w:pPr>
      <w:r w:rsidRPr="00937971">
        <w:rPr>
          <w:rFonts w:ascii="Times New Roman" w:eastAsia="Calibri" w:hAnsi="Times New Roman" w:cs="Times New Roman"/>
          <w:lang w:val="en-GB"/>
        </w:rPr>
        <w:t xml:space="preserve">    [200 - 499]</w:t>
      </w:r>
      <w:r w:rsidRPr="00937971">
        <w:rPr>
          <w:rFonts w:ascii="Times New Roman" w:eastAsia="Calibri" w:hAnsi="Times New Roman" w:cs="Times New Roman"/>
          <w:lang w:val="en-GB"/>
        </w:rPr>
        <w:tab/>
        <w:t xml:space="preserve">   </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 xml:space="preserve">  47</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 xml:space="preserve"> </w:t>
      </w:r>
      <w:r w:rsidRPr="00937971">
        <w:rPr>
          <w:rFonts w:ascii="Times New Roman" w:eastAsia="Calibri" w:hAnsi="Times New Roman" w:cs="Times New Roman"/>
          <w:lang w:val="en-GB"/>
        </w:rPr>
        <w:tab/>
        <w:t xml:space="preserve">  </w:t>
      </w:r>
    </w:p>
    <w:p w14:paraId="0E12F3BA" w14:textId="77777777" w:rsidR="00837C3B" w:rsidRPr="00937971" w:rsidRDefault="00837C3B" w:rsidP="00837C3B">
      <w:pPr>
        <w:tabs>
          <w:tab w:val="left" w:pos="990"/>
          <w:tab w:val="left" w:pos="5220"/>
          <w:tab w:val="right" w:pos="9072"/>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   500                                                                      </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 xml:space="preserve">  25 </w:t>
      </w:r>
      <w:r w:rsidRPr="00937971">
        <w:rPr>
          <w:rFonts w:ascii="Times New Roman" w:eastAsia="Calibri" w:hAnsi="Times New Roman" w:cs="Times New Roman"/>
          <w:lang w:val="en-GB"/>
        </w:rPr>
        <w:tab/>
      </w:r>
    </w:p>
    <w:p w14:paraId="081CD2B5" w14:textId="77777777" w:rsidR="00837C3B" w:rsidRPr="00937971" w:rsidRDefault="00837C3B" w:rsidP="00837C3B">
      <w:pPr>
        <w:tabs>
          <w:tab w:val="left" w:pos="990"/>
          <w:tab w:val="left" w:pos="5220"/>
          <w:tab w:val="right" w:pos="9072"/>
        </w:tabs>
        <w:spacing w:after="0"/>
        <w:rPr>
          <w:rFonts w:ascii="Times New Roman" w:eastAsia="Calibri" w:hAnsi="Times New Roman" w:cs="Times New Roman"/>
          <w:lang w:val="en-GB"/>
        </w:rPr>
      </w:pPr>
      <w:r w:rsidRPr="00937971">
        <w:rPr>
          <w:rFonts w:ascii="Times New Roman" w:eastAsia="Calibri" w:hAnsi="Times New Roman" w:cs="Times New Roman"/>
          <w:lang w:val="en-GB"/>
        </w:rPr>
        <w:t xml:space="preserve">          None                                                                        </w:t>
      </w:r>
      <w:r>
        <w:rPr>
          <w:rFonts w:ascii="Times New Roman" w:eastAsia="Calibri" w:hAnsi="Times New Roman" w:cs="Times New Roman"/>
          <w:lang w:val="en-GB"/>
        </w:rPr>
        <w:t xml:space="preserve">   </w:t>
      </w:r>
      <w:r w:rsidRPr="00937971">
        <w:rPr>
          <w:rFonts w:ascii="Times New Roman" w:eastAsia="Calibri" w:hAnsi="Times New Roman" w:cs="Times New Roman"/>
          <w:lang w:val="en-GB"/>
        </w:rPr>
        <w:t>28</w:t>
      </w:r>
      <w:r w:rsidRPr="00937971">
        <w:rPr>
          <w:rFonts w:ascii="Times New Roman" w:eastAsia="Calibri" w:hAnsi="Times New Roman" w:cs="Times New Roman"/>
          <w:lang w:val="en-GB"/>
        </w:rPr>
        <w:tab/>
      </w:r>
    </w:p>
    <w:p w14:paraId="54CC1CB4" w14:textId="77777777" w:rsidR="00837C3B" w:rsidRPr="00937971" w:rsidRDefault="00837C3B" w:rsidP="00837C3B">
      <w:pPr>
        <w:tabs>
          <w:tab w:val="left" w:pos="180"/>
          <w:tab w:val="left" w:pos="708"/>
          <w:tab w:val="left" w:pos="1416"/>
          <w:tab w:val="left" w:pos="2124"/>
          <w:tab w:val="left" w:pos="2832"/>
          <w:tab w:val="left" w:pos="3540"/>
          <w:tab w:val="left" w:pos="4248"/>
        </w:tabs>
        <w:spacing w:after="0"/>
        <w:rPr>
          <w:rFonts w:ascii="Times New Roman" w:eastAsia="Calibri" w:hAnsi="Times New Roman" w:cs="Times New Roman"/>
          <w:lang w:val="en-GB"/>
        </w:rPr>
      </w:pPr>
      <w:r w:rsidRPr="00937971">
        <w:rPr>
          <w:rFonts w:ascii="Times New Roman" w:eastAsia="Calibri" w:hAnsi="Times New Roman" w:cs="Times New Roman"/>
          <w:lang w:val="en-GB"/>
        </w:rPr>
        <w:tab/>
        <w:t>______________________________________________________________________________</w:t>
      </w:r>
    </w:p>
    <w:p w14:paraId="35761303" w14:textId="77777777" w:rsidR="00837C3B" w:rsidRPr="00937971" w:rsidRDefault="00837C3B" w:rsidP="00837C3B">
      <w:pPr>
        <w:spacing w:after="0" w:line="360" w:lineRule="auto"/>
        <w:jc w:val="both"/>
        <w:rPr>
          <w:rFonts w:ascii="Times New Roman" w:eastAsia="Calibri" w:hAnsi="Times New Roman" w:cs="Times New Roman"/>
          <w:sz w:val="24"/>
          <w:szCs w:val="24"/>
          <w:lang w:val="en-GB"/>
        </w:rPr>
      </w:pPr>
    </w:p>
    <w:p w14:paraId="0DC429F7" w14:textId="77777777" w:rsidR="00837C3B" w:rsidRPr="00937971" w:rsidRDefault="00837C3B" w:rsidP="00837C3B">
      <w:pPr>
        <w:spacing w:line="360" w:lineRule="auto"/>
        <w:jc w:val="both"/>
        <w:rPr>
          <w:sz w:val="24"/>
          <w:szCs w:val="24"/>
          <w:lang w:val="en-GB"/>
        </w:rPr>
      </w:pPr>
    </w:p>
    <w:p w14:paraId="398AB455" w14:textId="77777777" w:rsidR="00837C3B" w:rsidRPr="00937971" w:rsidRDefault="00837C3B" w:rsidP="00837C3B">
      <w:pPr>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br w:type="page"/>
      </w:r>
    </w:p>
    <w:p w14:paraId="19350549" w14:textId="77777777" w:rsidR="00837C3B" w:rsidRPr="00937971" w:rsidRDefault="00837C3B" w:rsidP="00837C3B">
      <w:pPr>
        <w:spacing w:line="360" w:lineRule="auto"/>
        <w:jc w:val="both"/>
        <w:rPr>
          <w:rFonts w:ascii="Times New Roman" w:hAnsi="Times New Roman" w:cs="Times New Roman"/>
          <w:sz w:val="24"/>
          <w:szCs w:val="24"/>
          <w:lang w:val="en-GB"/>
        </w:rPr>
      </w:pPr>
    </w:p>
    <w:p w14:paraId="22188448" w14:textId="77777777" w:rsidR="00837C3B" w:rsidRDefault="00837C3B" w:rsidP="00837C3B">
      <w:pPr>
        <w:spacing w:line="360" w:lineRule="auto"/>
        <w:jc w:val="both"/>
        <w:rPr>
          <w:sz w:val="24"/>
          <w:szCs w:val="24"/>
          <w:lang w:val="en-GB"/>
        </w:rPr>
      </w:pPr>
    </w:p>
    <w:p w14:paraId="219791EE" w14:textId="77777777" w:rsidR="00837C3B" w:rsidRDefault="00837C3B" w:rsidP="00837C3B">
      <w:pPr>
        <w:spacing w:line="360" w:lineRule="auto"/>
        <w:jc w:val="both"/>
        <w:rPr>
          <w:sz w:val="24"/>
          <w:szCs w:val="24"/>
          <w:lang w:val="en-GB"/>
        </w:rPr>
      </w:pPr>
    </w:p>
    <w:p w14:paraId="4EC60DC9" w14:textId="77777777" w:rsidR="00837C3B" w:rsidRPr="00937971" w:rsidRDefault="00837C3B" w:rsidP="00837C3B">
      <w:pPr>
        <w:spacing w:after="0" w:line="360" w:lineRule="auto"/>
        <w:jc w:val="both"/>
        <w:rPr>
          <w:rFonts w:ascii="Times New Roman" w:eastAsia="Calibri" w:hAnsi="Times New Roman" w:cs="Times New Roman"/>
          <w:sz w:val="24"/>
          <w:szCs w:val="24"/>
          <w:lang w:val="en-GB"/>
        </w:rPr>
      </w:pPr>
      <w:r w:rsidRPr="00937971">
        <w:rPr>
          <w:rFonts w:ascii="Times New Roman" w:eastAsia="Calibri" w:hAnsi="Times New Roman" w:cs="Times New Roman"/>
          <w:b/>
          <w:sz w:val="24"/>
          <w:szCs w:val="24"/>
          <w:lang w:val="en-GB"/>
        </w:rPr>
        <w:t xml:space="preserve">Table </w:t>
      </w:r>
      <w:r>
        <w:rPr>
          <w:rFonts w:ascii="Times New Roman" w:eastAsia="Calibri" w:hAnsi="Times New Roman" w:cs="Times New Roman"/>
          <w:b/>
          <w:sz w:val="24"/>
          <w:szCs w:val="24"/>
          <w:lang w:val="en-GB"/>
        </w:rPr>
        <w:t>2</w:t>
      </w:r>
      <w:r w:rsidRPr="00937971">
        <w:rPr>
          <w:rFonts w:ascii="Times New Roman" w:eastAsia="Calibri" w:hAnsi="Times New Roman" w:cs="Times New Roman"/>
          <w:b/>
          <w:sz w:val="24"/>
          <w:szCs w:val="24"/>
          <w:lang w:val="en-GB"/>
        </w:rPr>
        <w:t>:</w:t>
      </w:r>
      <w:r w:rsidRPr="00937971">
        <w:rPr>
          <w:rFonts w:ascii="Times New Roman" w:eastAsia="Calibri" w:hAnsi="Times New Roman" w:cs="Times New Roman"/>
          <w:sz w:val="24"/>
          <w:szCs w:val="24"/>
          <w:lang w:val="en-GB"/>
        </w:rPr>
        <w:t xml:space="preserve"> Frequency of resistant </w:t>
      </w:r>
      <w:r w:rsidRPr="00937971">
        <w:rPr>
          <w:rFonts w:ascii="Times New Roman" w:eastAsia="Calibri" w:hAnsi="Times New Roman" w:cs="Times New Roman"/>
          <w:i/>
          <w:sz w:val="24"/>
          <w:szCs w:val="24"/>
          <w:lang w:val="en-GB"/>
        </w:rPr>
        <w:t>Candida</w:t>
      </w:r>
      <w:r w:rsidRPr="00937971">
        <w:rPr>
          <w:rFonts w:ascii="Times New Roman" w:eastAsia="Calibri" w:hAnsi="Times New Roman" w:cs="Times New Roman"/>
          <w:sz w:val="24"/>
          <w:szCs w:val="24"/>
          <w:lang w:val="en-GB"/>
        </w:rPr>
        <w:t xml:space="preserve"> species according to the type of antifungal drug</w:t>
      </w:r>
    </w:p>
    <w:p w14:paraId="1CEA0B29" w14:textId="77777777" w:rsidR="00837C3B" w:rsidRPr="00937971" w:rsidRDefault="00837C3B" w:rsidP="00837C3B">
      <w:pPr>
        <w:pBdr>
          <w:bottom w:val="single" w:sz="12" w:space="1" w:color="auto"/>
        </w:pBdr>
        <w:spacing w:after="0" w:line="276" w:lineRule="auto"/>
        <w:jc w:val="both"/>
        <w:rPr>
          <w:rFonts w:ascii="Times New Roman" w:eastAsia="Calibri" w:hAnsi="Times New Roman" w:cs="Times New Roman"/>
          <w:sz w:val="24"/>
          <w:szCs w:val="24"/>
          <w:lang w:val="en-GB"/>
        </w:rPr>
      </w:pPr>
      <w:r w:rsidRPr="00937971">
        <w:rPr>
          <w:rFonts w:ascii="Times New Roman" w:hAnsi="Times New Roman" w:cs="Times New Roman"/>
          <w:sz w:val="24"/>
          <w:szCs w:val="24"/>
          <w:lang w:val="en-GB"/>
        </w:rPr>
        <w:t>___________________________________________________________________________</w:t>
      </w:r>
      <w:r>
        <w:rPr>
          <w:rFonts w:ascii="Times New Roman" w:hAnsi="Times New Roman" w:cs="Times New Roman"/>
          <w:b/>
          <w:lang w:val="en-GB"/>
        </w:rPr>
        <w:t>Antifungals</w:t>
      </w:r>
      <w:r w:rsidRPr="00937971">
        <w:rPr>
          <w:rFonts w:ascii="Times New Roman" w:hAnsi="Times New Roman" w:cs="Times New Roman"/>
          <w:lang w:val="en-GB"/>
        </w:rPr>
        <w:t xml:space="preserve">               R/S*    FLU </w:t>
      </w:r>
      <w:proofErr w:type="gramStart"/>
      <w:r w:rsidRPr="00937971">
        <w:rPr>
          <w:rFonts w:ascii="Times New Roman" w:hAnsi="Times New Roman" w:cs="Times New Roman"/>
          <w:lang w:val="en-GB"/>
        </w:rPr>
        <w:t>n(</w:t>
      </w:r>
      <w:proofErr w:type="gramEnd"/>
      <w:r w:rsidRPr="00937971">
        <w:rPr>
          <w:rFonts w:ascii="Times New Roman" w:hAnsi="Times New Roman" w:cs="Times New Roman"/>
          <w:lang w:val="en-GB"/>
        </w:rPr>
        <w:t xml:space="preserve">%)   KET </w:t>
      </w:r>
      <w:proofErr w:type="gramStart"/>
      <w:r w:rsidRPr="00937971">
        <w:rPr>
          <w:rFonts w:ascii="Times New Roman" w:hAnsi="Times New Roman" w:cs="Times New Roman"/>
          <w:lang w:val="en-GB"/>
        </w:rPr>
        <w:t>n(</w:t>
      </w:r>
      <w:proofErr w:type="gramEnd"/>
      <w:r w:rsidRPr="00937971">
        <w:rPr>
          <w:rFonts w:ascii="Times New Roman" w:hAnsi="Times New Roman" w:cs="Times New Roman"/>
          <w:lang w:val="en-GB"/>
        </w:rPr>
        <w:t xml:space="preserve">%)   MIC </w:t>
      </w:r>
      <w:proofErr w:type="gramStart"/>
      <w:r w:rsidRPr="00937971">
        <w:rPr>
          <w:rFonts w:ascii="Times New Roman" w:hAnsi="Times New Roman" w:cs="Times New Roman"/>
          <w:lang w:val="en-GB"/>
        </w:rPr>
        <w:t>n(</w:t>
      </w:r>
      <w:proofErr w:type="gramEnd"/>
      <w:r w:rsidRPr="00937971">
        <w:rPr>
          <w:rFonts w:ascii="Times New Roman" w:hAnsi="Times New Roman" w:cs="Times New Roman"/>
          <w:lang w:val="en-GB"/>
        </w:rPr>
        <w:t xml:space="preserve">%)    AMB </w:t>
      </w:r>
      <w:proofErr w:type="gramStart"/>
      <w:r w:rsidRPr="00937971">
        <w:rPr>
          <w:rFonts w:ascii="Times New Roman" w:hAnsi="Times New Roman" w:cs="Times New Roman"/>
          <w:lang w:val="en-GB"/>
        </w:rPr>
        <w:t>n(</w:t>
      </w:r>
      <w:proofErr w:type="gramEnd"/>
      <w:r w:rsidRPr="00937971">
        <w:rPr>
          <w:rFonts w:ascii="Times New Roman" w:hAnsi="Times New Roman" w:cs="Times New Roman"/>
          <w:lang w:val="en-GB"/>
        </w:rPr>
        <w:t xml:space="preserve">%)    CLO </w:t>
      </w:r>
      <w:proofErr w:type="gramStart"/>
      <w:r w:rsidRPr="00937971">
        <w:rPr>
          <w:rFonts w:ascii="Times New Roman" w:hAnsi="Times New Roman" w:cs="Times New Roman"/>
          <w:lang w:val="en-GB"/>
        </w:rPr>
        <w:t>n(</w:t>
      </w:r>
      <w:proofErr w:type="gramEnd"/>
      <w:r w:rsidRPr="00937971">
        <w:rPr>
          <w:rFonts w:ascii="Times New Roman" w:hAnsi="Times New Roman" w:cs="Times New Roman"/>
          <w:lang w:val="en-GB"/>
        </w:rPr>
        <w:t xml:space="preserve">%)   NYS </w:t>
      </w:r>
      <w:proofErr w:type="gramStart"/>
      <w:r w:rsidRPr="00937971">
        <w:rPr>
          <w:rFonts w:ascii="Times New Roman" w:hAnsi="Times New Roman" w:cs="Times New Roman"/>
          <w:lang w:val="en-GB"/>
        </w:rPr>
        <w:t>n(</w:t>
      </w:r>
      <w:proofErr w:type="gramEnd"/>
      <w:r w:rsidRPr="00937971">
        <w:rPr>
          <w:rFonts w:ascii="Times New Roman" w:hAnsi="Times New Roman" w:cs="Times New Roman"/>
          <w:lang w:val="en-GB"/>
        </w:rPr>
        <w:t>%)</w:t>
      </w:r>
    </w:p>
    <w:p w14:paraId="59BAD9FE" w14:textId="77777777" w:rsidR="00837C3B" w:rsidRPr="00937971" w:rsidRDefault="00837C3B" w:rsidP="00837C3B">
      <w:pPr>
        <w:tabs>
          <w:tab w:val="left" w:pos="2985"/>
          <w:tab w:val="left" w:pos="6180"/>
          <w:tab w:val="left" w:pos="8340"/>
        </w:tabs>
        <w:spacing w:after="0" w:line="480" w:lineRule="auto"/>
        <w:jc w:val="both"/>
        <w:rPr>
          <w:rFonts w:ascii="Times New Roman" w:hAnsi="Times New Roman" w:cs="Times New Roman"/>
          <w:i/>
          <w:lang w:val="en-GB"/>
        </w:rPr>
      </w:pPr>
    </w:p>
    <w:p w14:paraId="7049C4A8" w14:textId="77777777" w:rsidR="00837C3B" w:rsidRPr="00075057" w:rsidRDefault="00837C3B" w:rsidP="00837C3B">
      <w:pPr>
        <w:tabs>
          <w:tab w:val="left" w:pos="2985"/>
          <w:tab w:val="left" w:pos="6180"/>
          <w:tab w:val="left" w:pos="8340"/>
        </w:tabs>
        <w:spacing w:after="0" w:line="480" w:lineRule="auto"/>
        <w:jc w:val="both"/>
        <w:rPr>
          <w:rFonts w:ascii="Times New Roman" w:hAnsi="Times New Roman" w:cs="Times New Roman"/>
          <w:b/>
          <w:lang w:val="en-GB"/>
        </w:rPr>
      </w:pPr>
      <w:r w:rsidRPr="00075057">
        <w:rPr>
          <w:rFonts w:ascii="Times New Roman" w:hAnsi="Times New Roman" w:cs="Times New Roman"/>
          <w:b/>
          <w:lang w:val="en-GB"/>
        </w:rPr>
        <w:t xml:space="preserve">Candida species        </w:t>
      </w:r>
    </w:p>
    <w:p w14:paraId="590A43A3" w14:textId="77777777" w:rsidR="00837C3B" w:rsidRPr="00075057" w:rsidRDefault="00837C3B" w:rsidP="00837C3B">
      <w:pPr>
        <w:tabs>
          <w:tab w:val="left" w:pos="2985"/>
          <w:tab w:val="left" w:pos="6180"/>
          <w:tab w:val="left" w:pos="8340"/>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albicans</w:t>
      </w:r>
      <w:r w:rsidRPr="00075057">
        <w:rPr>
          <w:rFonts w:ascii="Times New Roman" w:hAnsi="Times New Roman" w:cs="Times New Roman"/>
          <w:lang w:val="en-GB"/>
        </w:rPr>
        <w:t xml:space="preserve"> (n=</w:t>
      </w:r>
      <w:proofErr w:type="gramStart"/>
      <w:r w:rsidRPr="00075057">
        <w:rPr>
          <w:rFonts w:ascii="Times New Roman" w:hAnsi="Times New Roman" w:cs="Times New Roman"/>
          <w:b/>
          <w:lang w:val="en-GB"/>
        </w:rPr>
        <w:t>130</w:t>
      </w:r>
      <w:r w:rsidRPr="00075057">
        <w:rPr>
          <w:rFonts w:ascii="Times New Roman" w:hAnsi="Times New Roman" w:cs="Times New Roman"/>
          <w:lang w:val="en-GB"/>
        </w:rPr>
        <w:t xml:space="preserve"> )</w:t>
      </w:r>
      <w:proofErr w:type="gramEnd"/>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w:t>
      </w:r>
      <w:r w:rsidRPr="00075057">
        <w:rPr>
          <w:rFonts w:ascii="Times New Roman" w:hAnsi="Times New Roman" w:cs="Times New Roman"/>
          <w:b/>
          <w:lang w:val="en-GB"/>
        </w:rPr>
        <w:t>76 (58.4)</w:t>
      </w:r>
      <w:r w:rsidRPr="00075057">
        <w:rPr>
          <w:lang w:val="en-GB"/>
        </w:rPr>
        <w:t xml:space="preserve"> </w:t>
      </w:r>
      <w:r w:rsidRPr="00075057">
        <w:rPr>
          <w:rFonts w:ascii="Times New Roman" w:hAnsi="Times New Roman" w:cs="Times New Roman"/>
          <w:lang w:val="en-GB"/>
        </w:rPr>
        <w:t xml:space="preserve">     69 (53.1)      </w:t>
      </w:r>
      <w:r w:rsidRPr="00075057">
        <w:rPr>
          <w:rFonts w:ascii="Times New Roman" w:hAnsi="Times New Roman" w:cs="Times New Roman"/>
          <w:b/>
          <w:lang w:val="en-GB"/>
        </w:rPr>
        <w:t>89 (68.5)</w:t>
      </w:r>
      <w:r w:rsidRPr="00075057">
        <w:rPr>
          <w:rFonts w:ascii="Times New Roman" w:hAnsi="Times New Roman" w:cs="Times New Roman"/>
          <w:lang w:val="en-GB"/>
        </w:rPr>
        <w:t xml:space="preserve">       16 (12.3)         42 (32.3)     19 (14.6)</w:t>
      </w:r>
    </w:p>
    <w:p w14:paraId="79D19F8D" w14:textId="77777777" w:rsidR="00837C3B" w:rsidRPr="00075057" w:rsidRDefault="00837C3B" w:rsidP="00837C3B">
      <w:pPr>
        <w:tabs>
          <w:tab w:val="left" w:pos="2985"/>
          <w:tab w:val="left" w:pos="3990"/>
          <w:tab w:val="left" w:pos="4950"/>
          <w:tab w:val="left" w:pos="7275"/>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dubliniensis</w:t>
      </w:r>
      <w:r w:rsidRPr="00075057">
        <w:rPr>
          <w:rFonts w:ascii="Times New Roman" w:hAnsi="Times New Roman" w:cs="Times New Roman"/>
          <w:lang w:val="en-GB"/>
        </w:rPr>
        <w:t xml:space="preserve"> (n=</w:t>
      </w:r>
      <w:r w:rsidRPr="00075057">
        <w:rPr>
          <w:rFonts w:ascii="Times New Roman" w:hAnsi="Times New Roman" w:cs="Times New Roman"/>
          <w:b/>
          <w:lang w:val="en-GB"/>
        </w:rPr>
        <w:t>25</w:t>
      </w:r>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w:t>
      </w:r>
      <w:r w:rsidRPr="00075057">
        <w:rPr>
          <w:rFonts w:ascii="Times New Roman" w:hAnsi="Times New Roman" w:cs="Times New Roman"/>
          <w:b/>
          <w:lang w:val="en-GB"/>
        </w:rPr>
        <w:t>16 (64.0</w:t>
      </w:r>
      <w:r w:rsidRPr="00075057">
        <w:rPr>
          <w:rFonts w:ascii="Times New Roman" w:hAnsi="Times New Roman" w:cs="Times New Roman"/>
          <w:lang w:val="en-GB"/>
        </w:rPr>
        <w:t xml:space="preserve">)     </w:t>
      </w:r>
      <w:r w:rsidRPr="00075057">
        <w:rPr>
          <w:rFonts w:ascii="Times New Roman" w:hAnsi="Times New Roman" w:cs="Times New Roman"/>
          <w:b/>
          <w:lang w:val="en-GB"/>
        </w:rPr>
        <w:t>15 (60.0</w:t>
      </w:r>
      <w:r w:rsidRPr="00075057">
        <w:rPr>
          <w:rFonts w:ascii="Times New Roman" w:hAnsi="Times New Roman" w:cs="Times New Roman"/>
          <w:lang w:val="en-GB"/>
        </w:rPr>
        <w:t>)      10 (40.0)          1 (4.00)</w:t>
      </w:r>
      <w:r w:rsidRPr="00075057">
        <w:rPr>
          <w:rFonts w:ascii="Times New Roman" w:hAnsi="Times New Roman" w:cs="Times New Roman"/>
          <w:lang w:val="en-GB"/>
        </w:rPr>
        <w:tab/>
        <w:t xml:space="preserve"> 4 (16.0)        1(4.00)</w:t>
      </w:r>
    </w:p>
    <w:p w14:paraId="79E2CE2B" w14:textId="77777777" w:rsidR="00837C3B" w:rsidRPr="00075057" w:rsidRDefault="00837C3B" w:rsidP="00837C3B">
      <w:pPr>
        <w:tabs>
          <w:tab w:val="left" w:pos="2865"/>
          <w:tab w:val="left" w:pos="7275"/>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krusei</w:t>
      </w:r>
      <w:r w:rsidRPr="00075057">
        <w:rPr>
          <w:rFonts w:ascii="Times New Roman" w:hAnsi="Times New Roman" w:cs="Times New Roman"/>
          <w:lang w:val="en-GB"/>
        </w:rPr>
        <w:t xml:space="preserve"> (n=</w:t>
      </w:r>
      <w:r w:rsidRPr="00075057">
        <w:rPr>
          <w:rFonts w:ascii="Times New Roman" w:hAnsi="Times New Roman" w:cs="Times New Roman"/>
          <w:b/>
          <w:lang w:val="en-GB"/>
        </w:rPr>
        <w:t>52</w:t>
      </w:r>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w:t>
      </w:r>
      <w:r w:rsidRPr="00075057">
        <w:rPr>
          <w:rFonts w:ascii="Times New Roman" w:hAnsi="Times New Roman" w:cs="Times New Roman"/>
          <w:b/>
          <w:lang w:val="en-GB"/>
        </w:rPr>
        <w:t xml:space="preserve">- </w:t>
      </w:r>
      <w:r w:rsidRPr="00075057">
        <w:rPr>
          <w:rFonts w:ascii="Times New Roman" w:hAnsi="Times New Roman" w:cs="Times New Roman"/>
          <w:lang w:val="en-GB"/>
        </w:rPr>
        <w:t xml:space="preserve">               13 (25.0)      16 (30.7)       16 (30.7)         11 (21.2)        6(11.5)</w:t>
      </w:r>
    </w:p>
    <w:p w14:paraId="0D0C41D5" w14:textId="77777777" w:rsidR="00837C3B" w:rsidRPr="00075057" w:rsidRDefault="00837C3B" w:rsidP="00837C3B">
      <w:pPr>
        <w:tabs>
          <w:tab w:val="left" w:pos="6180"/>
          <w:tab w:val="left" w:pos="7605"/>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glabrata</w:t>
      </w:r>
      <w:r w:rsidRPr="00075057">
        <w:rPr>
          <w:rFonts w:ascii="Times New Roman" w:hAnsi="Times New Roman" w:cs="Times New Roman"/>
          <w:lang w:val="en-GB"/>
        </w:rPr>
        <w:t xml:space="preserve"> (n=</w:t>
      </w:r>
      <w:r w:rsidRPr="00075057">
        <w:rPr>
          <w:rFonts w:ascii="Times New Roman" w:hAnsi="Times New Roman" w:cs="Times New Roman"/>
          <w:b/>
          <w:lang w:val="en-GB"/>
        </w:rPr>
        <w:t>21</w:t>
      </w:r>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9 (42.8)       8 (38.1)      </w:t>
      </w:r>
      <w:r w:rsidRPr="00075057">
        <w:rPr>
          <w:rFonts w:ascii="Times New Roman" w:hAnsi="Times New Roman" w:cs="Times New Roman"/>
          <w:b/>
          <w:lang w:val="en-GB"/>
        </w:rPr>
        <w:t>12 (57.1)</w:t>
      </w:r>
      <w:r w:rsidRPr="00075057">
        <w:rPr>
          <w:rFonts w:ascii="Times New Roman" w:hAnsi="Times New Roman" w:cs="Times New Roman"/>
          <w:lang w:val="en-GB"/>
        </w:rPr>
        <w:t xml:space="preserve">         1 (4.70)           6 (28.5)        1(4.70)</w:t>
      </w:r>
    </w:p>
    <w:p w14:paraId="2A4645BF" w14:textId="77777777" w:rsidR="00837C3B" w:rsidRPr="00937971" w:rsidRDefault="00837C3B" w:rsidP="00837C3B">
      <w:pPr>
        <w:tabs>
          <w:tab w:val="left" w:pos="7155"/>
        </w:tabs>
        <w:spacing w:after="0" w:line="480" w:lineRule="auto"/>
        <w:jc w:val="both"/>
        <w:rPr>
          <w:rFonts w:ascii="Times New Roman" w:hAnsi="Times New Roman" w:cs="Times New Roman"/>
          <w:lang w:val="en-GB"/>
        </w:rPr>
      </w:pPr>
      <w:r w:rsidRPr="00075057">
        <w:rPr>
          <w:rFonts w:ascii="Times New Roman" w:hAnsi="Times New Roman" w:cs="Times New Roman"/>
          <w:i/>
          <w:lang w:val="en-GB"/>
        </w:rPr>
        <w:t>C. tropicalis</w:t>
      </w:r>
      <w:r w:rsidRPr="00075057">
        <w:rPr>
          <w:rFonts w:ascii="Times New Roman" w:hAnsi="Times New Roman" w:cs="Times New Roman"/>
          <w:lang w:val="en-GB"/>
        </w:rPr>
        <w:t xml:space="preserve"> (n=</w:t>
      </w:r>
      <w:r w:rsidRPr="00075057">
        <w:rPr>
          <w:rFonts w:ascii="Times New Roman" w:hAnsi="Times New Roman" w:cs="Times New Roman"/>
          <w:b/>
          <w:lang w:val="en-GB"/>
        </w:rPr>
        <w:t>5</w:t>
      </w:r>
      <w:r w:rsidRPr="00075057">
        <w:rPr>
          <w:rFonts w:ascii="Times New Roman" w:hAnsi="Times New Roman" w:cs="Times New Roman"/>
          <w:lang w:val="en-GB"/>
        </w:rPr>
        <w:t xml:space="preserve">)        </w:t>
      </w:r>
      <w:r w:rsidRPr="00075057">
        <w:rPr>
          <w:rFonts w:ascii="Times New Roman" w:hAnsi="Times New Roman" w:cs="Times New Roman"/>
          <w:b/>
          <w:lang w:val="en-GB"/>
        </w:rPr>
        <w:t>R</w:t>
      </w:r>
      <w:r w:rsidRPr="00075057">
        <w:rPr>
          <w:rFonts w:ascii="Times New Roman" w:hAnsi="Times New Roman" w:cs="Times New Roman"/>
          <w:lang w:val="en-GB"/>
        </w:rPr>
        <w:t xml:space="preserve">           2(40.0)       2(40.0)        1(20.0)         1(20.0)</w:t>
      </w:r>
      <w:r w:rsidRPr="00937971">
        <w:rPr>
          <w:rFonts w:ascii="Times New Roman" w:hAnsi="Times New Roman" w:cs="Times New Roman"/>
          <w:lang w:val="en-GB"/>
        </w:rPr>
        <w:tab/>
        <w:t xml:space="preserve">  2(40.0)        0(0.00)</w:t>
      </w:r>
    </w:p>
    <w:p w14:paraId="64EE8128" w14:textId="77777777" w:rsidR="00837C3B" w:rsidRPr="00937971" w:rsidRDefault="00837C3B" w:rsidP="00837C3B">
      <w:pPr>
        <w:tabs>
          <w:tab w:val="left" w:pos="3945"/>
          <w:tab w:val="left" w:pos="7155"/>
        </w:tabs>
        <w:spacing w:after="0" w:line="480" w:lineRule="auto"/>
        <w:jc w:val="both"/>
        <w:rPr>
          <w:rFonts w:ascii="Times New Roman" w:hAnsi="Times New Roman" w:cs="Times New Roman"/>
          <w:lang w:val="en-GB"/>
        </w:rPr>
      </w:pPr>
      <w:r w:rsidRPr="00937971">
        <w:rPr>
          <w:rFonts w:ascii="Times New Roman" w:hAnsi="Times New Roman" w:cs="Times New Roman"/>
          <w:i/>
          <w:lang w:val="en-GB"/>
        </w:rPr>
        <w:t>C. parapsilosis</w:t>
      </w:r>
      <w:r w:rsidRPr="00937971">
        <w:rPr>
          <w:rFonts w:ascii="Times New Roman" w:hAnsi="Times New Roman" w:cs="Times New Roman"/>
          <w:lang w:val="en-GB"/>
        </w:rPr>
        <w:t xml:space="preserve"> (n=</w:t>
      </w:r>
      <w:r w:rsidRPr="00937971">
        <w:rPr>
          <w:rFonts w:ascii="Times New Roman" w:hAnsi="Times New Roman" w:cs="Times New Roman"/>
          <w:b/>
          <w:lang w:val="en-GB"/>
        </w:rPr>
        <w:t>2</w:t>
      </w:r>
      <w:r w:rsidRPr="00937971">
        <w:rPr>
          <w:rFonts w:ascii="Times New Roman" w:hAnsi="Times New Roman" w:cs="Times New Roman"/>
          <w:lang w:val="en-GB"/>
        </w:rPr>
        <w:t xml:space="preserve">)    </w:t>
      </w:r>
      <w:r w:rsidRPr="00937971">
        <w:rPr>
          <w:rFonts w:ascii="Times New Roman" w:hAnsi="Times New Roman" w:cs="Times New Roman"/>
          <w:b/>
          <w:lang w:val="en-GB"/>
        </w:rPr>
        <w:t>R</w:t>
      </w:r>
      <w:r w:rsidRPr="00937971">
        <w:rPr>
          <w:rFonts w:ascii="Times New Roman" w:hAnsi="Times New Roman" w:cs="Times New Roman"/>
          <w:lang w:val="en-GB"/>
        </w:rPr>
        <w:t xml:space="preserve">           1(50.0)       1(50.0)        1(50.0)         0(0.00)</w:t>
      </w:r>
      <w:r w:rsidRPr="00937971">
        <w:rPr>
          <w:rFonts w:ascii="Times New Roman" w:hAnsi="Times New Roman" w:cs="Times New Roman"/>
          <w:lang w:val="en-GB"/>
        </w:rPr>
        <w:tab/>
        <w:t xml:space="preserve">  0(0.00)        0(0.00)</w:t>
      </w:r>
    </w:p>
    <w:p w14:paraId="2CDDD464" w14:textId="77777777" w:rsidR="00837C3B" w:rsidRPr="00937971" w:rsidRDefault="00837C3B" w:rsidP="00837C3B">
      <w:pPr>
        <w:pBdr>
          <w:top w:val="single" w:sz="4" w:space="1" w:color="auto"/>
        </w:pBdr>
        <w:spacing w:before="100" w:beforeAutospacing="1" w:after="100" w:afterAutospacing="1" w:line="360" w:lineRule="auto"/>
        <w:jc w:val="both"/>
        <w:rPr>
          <w:rFonts w:ascii="Times New Roman" w:hAnsi="Times New Roman" w:cs="Times New Roman"/>
          <w:lang w:val="en-GB"/>
        </w:rPr>
      </w:pPr>
      <w:r w:rsidRPr="00937971">
        <w:rPr>
          <w:rFonts w:ascii="Times New Roman" w:hAnsi="Times New Roman" w:cs="Times New Roman"/>
          <w:lang w:val="en-GB"/>
        </w:rPr>
        <w:t xml:space="preserve">R/S*    </w:t>
      </w:r>
      <w:r w:rsidRPr="00937971">
        <w:rPr>
          <w:rFonts w:ascii="Times New Roman" w:hAnsi="Times New Roman" w:cs="Times New Roman"/>
          <w:b/>
          <w:lang w:val="en-GB"/>
        </w:rPr>
        <w:t>R</w:t>
      </w:r>
      <w:r w:rsidRPr="00937971">
        <w:rPr>
          <w:rFonts w:ascii="Times New Roman" w:hAnsi="Times New Roman" w:cs="Times New Roman"/>
          <w:lang w:val="en-GB"/>
        </w:rPr>
        <w:t xml:space="preserve">: resistant; </w:t>
      </w:r>
      <w:r w:rsidRPr="00937971">
        <w:rPr>
          <w:rFonts w:ascii="Times New Roman" w:hAnsi="Times New Roman" w:cs="Times New Roman"/>
          <w:b/>
          <w:lang w:val="en-GB"/>
        </w:rPr>
        <w:t>S:</w:t>
      </w:r>
      <w:r w:rsidRPr="00937971">
        <w:rPr>
          <w:rFonts w:ascii="Times New Roman" w:hAnsi="Times New Roman" w:cs="Times New Roman"/>
          <w:lang w:val="en-GB"/>
        </w:rPr>
        <w:t xml:space="preserve"> sensitive </w:t>
      </w:r>
    </w:p>
    <w:p w14:paraId="5529D9A4" w14:textId="77777777" w:rsidR="00837C3B" w:rsidRPr="00937971" w:rsidRDefault="00837C3B" w:rsidP="00837C3B">
      <w:pPr>
        <w:spacing w:line="360" w:lineRule="auto"/>
        <w:jc w:val="both"/>
        <w:rPr>
          <w:sz w:val="24"/>
          <w:szCs w:val="24"/>
          <w:lang w:val="en-GB"/>
        </w:rPr>
      </w:pPr>
    </w:p>
    <w:p w14:paraId="418F5633" w14:textId="77777777" w:rsidR="00837C3B" w:rsidRDefault="00837C3B" w:rsidP="00837C3B">
      <w:pPr>
        <w:spacing w:line="360" w:lineRule="auto"/>
        <w:jc w:val="both"/>
        <w:rPr>
          <w:sz w:val="24"/>
          <w:szCs w:val="24"/>
          <w:lang w:val="en-GB"/>
        </w:rPr>
      </w:pPr>
    </w:p>
    <w:p w14:paraId="32EAB267" w14:textId="77777777" w:rsidR="00837C3B" w:rsidRDefault="00837C3B" w:rsidP="00837C3B">
      <w:pPr>
        <w:spacing w:line="360" w:lineRule="auto"/>
        <w:jc w:val="both"/>
        <w:rPr>
          <w:sz w:val="24"/>
          <w:szCs w:val="24"/>
          <w:lang w:val="en-GB"/>
        </w:rPr>
      </w:pPr>
    </w:p>
    <w:p w14:paraId="70CAE505" w14:textId="77777777" w:rsidR="00837C3B" w:rsidRDefault="00837C3B" w:rsidP="00837C3B">
      <w:pPr>
        <w:spacing w:line="360" w:lineRule="auto"/>
        <w:jc w:val="both"/>
        <w:rPr>
          <w:sz w:val="24"/>
          <w:szCs w:val="24"/>
          <w:lang w:val="en-GB"/>
        </w:rPr>
      </w:pPr>
    </w:p>
    <w:p w14:paraId="32C0D539" w14:textId="77777777" w:rsidR="00837C3B" w:rsidRDefault="00837C3B" w:rsidP="00837C3B">
      <w:pPr>
        <w:spacing w:line="360" w:lineRule="auto"/>
        <w:jc w:val="both"/>
        <w:rPr>
          <w:sz w:val="24"/>
          <w:szCs w:val="24"/>
          <w:lang w:val="en-GB"/>
        </w:rPr>
      </w:pPr>
    </w:p>
    <w:p w14:paraId="2AC0AE78" w14:textId="77777777" w:rsidR="00837C3B" w:rsidRDefault="00837C3B" w:rsidP="00837C3B">
      <w:pPr>
        <w:spacing w:line="360" w:lineRule="auto"/>
        <w:jc w:val="both"/>
        <w:rPr>
          <w:sz w:val="24"/>
          <w:szCs w:val="24"/>
          <w:lang w:val="en-GB"/>
        </w:rPr>
      </w:pPr>
    </w:p>
    <w:p w14:paraId="3CF2055D" w14:textId="77777777" w:rsidR="00837C3B" w:rsidRDefault="00837C3B" w:rsidP="00837C3B">
      <w:pPr>
        <w:spacing w:line="360" w:lineRule="auto"/>
        <w:jc w:val="both"/>
        <w:rPr>
          <w:sz w:val="24"/>
          <w:szCs w:val="24"/>
          <w:lang w:val="en-GB"/>
        </w:rPr>
      </w:pPr>
    </w:p>
    <w:p w14:paraId="2BC49D79" w14:textId="77777777" w:rsidR="00837C3B" w:rsidRDefault="00837C3B" w:rsidP="00837C3B">
      <w:pPr>
        <w:spacing w:line="360" w:lineRule="auto"/>
        <w:jc w:val="both"/>
        <w:rPr>
          <w:sz w:val="24"/>
          <w:szCs w:val="24"/>
          <w:lang w:val="en-GB"/>
        </w:rPr>
      </w:pPr>
    </w:p>
    <w:p w14:paraId="3905286E" w14:textId="77777777" w:rsidR="00837C3B" w:rsidRDefault="00837C3B" w:rsidP="00837C3B">
      <w:pPr>
        <w:spacing w:line="360" w:lineRule="auto"/>
        <w:jc w:val="both"/>
        <w:rPr>
          <w:sz w:val="24"/>
          <w:szCs w:val="24"/>
          <w:lang w:val="en-GB"/>
        </w:rPr>
      </w:pPr>
    </w:p>
    <w:p w14:paraId="239778E5" w14:textId="77777777" w:rsidR="00D2752A" w:rsidRDefault="00D2752A" w:rsidP="00837C3B">
      <w:pPr>
        <w:spacing w:line="360" w:lineRule="auto"/>
        <w:jc w:val="both"/>
        <w:rPr>
          <w:sz w:val="24"/>
          <w:szCs w:val="24"/>
          <w:lang w:val="en-GB"/>
        </w:rPr>
      </w:pPr>
    </w:p>
    <w:p w14:paraId="15ECE359" w14:textId="77777777" w:rsidR="00837C3B" w:rsidRPr="00937971" w:rsidRDefault="00837C3B" w:rsidP="00837C3B">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lastRenderedPageBreak/>
        <w:t>Table 3</w:t>
      </w:r>
      <w:r w:rsidRPr="00937971">
        <w:rPr>
          <w:rFonts w:ascii="Times New Roman" w:eastAsia="Calibri" w:hAnsi="Times New Roman" w:cs="Times New Roman"/>
          <w:b/>
          <w:sz w:val="24"/>
          <w:szCs w:val="24"/>
          <w:lang w:val="en-GB"/>
        </w:rPr>
        <w:t>:</w:t>
      </w:r>
      <w:r w:rsidRPr="00937971">
        <w:rPr>
          <w:rFonts w:ascii="Times New Roman" w:eastAsia="Calibri" w:hAnsi="Times New Roman" w:cs="Times New Roman"/>
          <w:sz w:val="24"/>
          <w:szCs w:val="24"/>
          <w:lang w:val="en-GB"/>
        </w:rPr>
        <w:t xml:space="preserve"> Frequency of resistant </w:t>
      </w:r>
      <w:r w:rsidRPr="00937971">
        <w:rPr>
          <w:rFonts w:ascii="Times New Roman" w:eastAsia="Calibri" w:hAnsi="Times New Roman" w:cs="Times New Roman"/>
          <w:i/>
          <w:sz w:val="24"/>
          <w:szCs w:val="24"/>
          <w:lang w:val="en-GB"/>
        </w:rPr>
        <w:t>Candida</w:t>
      </w:r>
      <w:r w:rsidRPr="00937971">
        <w:rPr>
          <w:rFonts w:ascii="Times New Roman" w:eastAsia="Calibri" w:hAnsi="Times New Roman" w:cs="Times New Roman"/>
          <w:sz w:val="24"/>
          <w:szCs w:val="24"/>
          <w:lang w:val="en-GB"/>
        </w:rPr>
        <w:t xml:space="preserve"> species according to the </w:t>
      </w:r>
      <w:commentRangeStart w:id="3"/>
      <w:proofErr w:type="gramStart"/>
      <w:r w:rsidRPr="00C96BEB">
        <w:rPr>
          <w:rFonts w:ascii="Times New Roman" w:eastAsia="Calibri" w:hAnsi="Times New Roman" w:cs="Times New Roman"/>
          <w:color w:val="FF0000"/>
          <w:sz w:val="24"/>
          <w:szCs w:val="24"/>
          <w:lang w:val="en-GB"/>
        </w:rPr>
        <w:t>patients</w:t>
      </w:r>
      <w:proofErr w:type="gramEnd"/>
      <w:r w:rsidRPr="00C96BEB">
        <w:rPr>
          <w:rFonts w:ascii="Times New Roman" w:eastAsia="Calibri" w:hAnsi="Times New Roman" w:cs="Times New Roman"/>
          <w:color w:val="FF0000"/>
          <w:sz w:val="24"/>
          <w:szCs w:val="24"/>
          <w:lang w:val="en-GB"/>
        </w:rPr>
        <w:t xml:space="preserve"> </w:t>
      </w:r>
      <w:commentRangeEnd w:id="3"/>
      <w:r w:rsidR="00C96BEB">
        <w:rPr>
          <w:rStyle w:val="CommentReference"/>
        </w:rPr>
        <w:commentReference w:id="3"/>
      </w:r>
      <w:r w:rsidRPr="00937971">
        <w:rPr>
          <w:rFonts w:ascii="Times New Roman" w:eastAsia="Calibri" w:hAnsi="Times New Roman" w:cs="Times New Roman"/>
          <w:sz w:val="24"/>
          <w:szCs w:val="24"/>
          <w:lang w:val="en-GB"/>
        </w:rPr>
        <w:t>characteristics</w:t>
      </w:r>
    </w:p>
    <w:p w14:paraId="3BDA8993" w14:textId="77777777" w:rsidR="00837C3B" w:rsidRPr="00937971" w:rsidRDefault="00837C3B" w:rsidP="00837C3B">
      <w:pPr>
        <w:pBdr>
          <w:bottom w:val="single" w:sz="12" w:space="1" w:color="auto"/>
        </w:pBdr>
        <w:spacing w:after="0" w:line="360" w:lineRule="auto"/>
        <w:jc w:val="both"/>
        <w:rPr>
          <w:rFonts w:ascii="Times New Roman" w:eastAsia="Calibri" w:hAnsi="Times New Roman" w:cs="Times New Roman"/>
          <w:sz w:val="24"/>
          <w:szCs w:val="24"/>
          <w:lang w:val="en-GB"/>
        </w:rPr>
      </w:pPr>
    </w:p>
    <w:p w14:paraId="49DCA7BD" w14:textId="77777777" w:rsidR="00837C3B" w:rsidRPr="00937971" w:rsidRDefault="00837C3B" w:rsidP="00837C3B">
      <w:pPr>
        <w:spacing w:line="360" w:lineRule="auto"/>
        <w:jc w:val="both"/>
        <w:rPr>
          <w:rFonts w:ascii="Times New Roman" w:hAnsi="Times New Roman" w:cs="Times New Roman"/>
          <w:sz w:val="24"/>
          <w:szCs w:val="24"/>
          <w:lang w:val="en-GB"/>
        </w:rPr>
      </w:pPr>
    </w:p>
    <w:p w14:paraId="311BE79C" w14:textId="77777777" w:rsidR="00837C3B" w:rsidRPr="00937971" w:rsidRDefault="00837C3B" w:rsidP="00837C3B">
      <w:pPr>
        <w:pBdr>
          <w:bottom w:val="single" w:sz="12" w:space="1" w:color="auto"/>
        </w:pBdr>
        <w:spacing w:line="360" w:lineRule="auto"/>
        <w:jc w:val="both"/>
        <w:rPr>
          <w:rFonts w:ascii="Times New Roman" w:hAnsi="Times New Roman" w:cs="Times New Roman"/>
          <w:sz w:val="24"/>
          <w:szCs w:val="24"/>
          <w:lang w:val="en-GB"/>
        </w:rPr>
      </w:pP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Resistant Isolates %(n)</w:t>
      </w:r>
      <w:r w:rsidRPr="00937971">
        <w:rPr>
          <w:rFonts w:ascii="Times New Roman" w:hAnsi="Times New Roman" w:cs="Times New Roman"/>
          <w:sz w:val="24"/>
          <w:szCs w:val="24"/>
          <w:lang w:val="en-GB"/>
        </w:rPr>
        <w:tab/>
        <w:t>Sensitive Isolates %(n)</w:t>
      </w:r>
      <w:r w:rsidRPr="00937971">
        <w:rPr>
          <w:rFonts w:ascii="Times New Roman" w:hAnsi="Times New Roman" w:cs="Times New Roman"/>
          <w:sz w:val="24"/>
          <w:szCs w:val="24"/>
          <w:lang w:val="en-GB"/>
        </w:rPr>
        <w:tab/>
        <w:t>p-value</w:t>
      </w:r>
    </w:p>
    <w:p w14:paraId="16911F5F" w14:textId="77777777" w:rsidR="00837C3B" w:rsidRPr="00937971" w:rsidRDefault="00837C3B" w:rsidP="00837C3B">
      <w:pPr>
        <w:spacing w:line="360" w:lineRule="auto"/>
        <w:jc w:val="both"/>
        <w:rPr>
          <w:rFonts w:ascii="Times New Roman" w:hAnsi="Times New Roman" w:cs="Times New Roman"/>
          <w:sz w:val="24"/>
          <w:szCs w:val="24"/>
          <w:lang w:val="en-GB"/>
        </w:rPr>
      </w:pPr>
      <w:r w:rsidRPr="00937971">
        <w:rPr>
          <w:rFonts w:ascii="Times New Roman" w:hAnsi="Times New Roman" w:cs="Times New Roman"/>
          <w:b/>
          <w:sz w:val="24"/>
          <w:szCs w:val="24"/>
          <w:lang w:val="en-GB"/>
        </w:rPr>
        <w:t>Sex</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b/>
          <w:sz w:val="24"/>
          <w:szCs w:val="24"/>
          <w:lang w:val="en-GB"/>
        </w:rPr>
        <w:t>0.77</w:t>
      </w:r>
    </w:p>
    <w:p w14:paraId="586D2EDE" w14:textId="77777777" w:rsidR="00837C3B" w:rsidRPr="00937971" w:rsidRDefault="00837C3B" w:rsidP="00837C3B">
      <w:pPr>
        <w:spacing w:line="360" w:lineRule="auto"/>
        <w:jc w:val="both"/>
        <w:rPr>
          <w:rFonts w:ascii="Times New Roman" w:hAnsi="Times New Roman" w:cs="Times New Roman"/>
          <w:sz w:val="24"/>
          <w:szCs w:val="24"/>
          <w:lang w:val="en-GB"/>
        </w:rPr>
      </w:pPr>
      <w:r w:rsidRPr="00937971">
        <w:rPr>
          <w:rFonts w:ascii="Times New Roman" w:hAnsi="Times New Roman" w:cs="Times New Roman"/>
          <w:sz w:val="24"/>
          <w:szCs w:val="24"/>
          <w:lang w:val="en-GB"/>
        </w:rPr>
        <w:t>Female</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77.8 (116)</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22.2 (33)</w:t>
      </w:r>
    </w:p>
    <w:p w14:paraId="6FABCCB1" w14:textId="77777777" w:rsidR="00837C3B" w:rsidRPr="00937971" w:rsidRDefault="00837C3B" w:rsidP="00837C3B">
      <w:pPr>
        <w:spacing w:line="360" w:lineRule="auto"/>
        <w:jc w:val="both"/>
        <w:rPr>
          <w:rFonts w:ascii="Times New Roman" w:hAnsi="Times New Roman" w:cs="Times New Roman"/>
          <w:sz w:val="24"/>
          <w:szCs w:val="24"/>
          <w:lang w:val="en-GB"/>
        </w:rPr>
      </w:pPr>
      <w:r w:rsidRPr="00937971">
        <w:rPr>
          <w:rFonts w:ascii="Times New Roman" w:hAnsi="Times New Roman" w:cs="Times New Roman"/>
          <w:sz w:val="24"/>
          <w:szCs w:val="24"/>
          <w:lang w:val="en-GB"/>
        </w:rPr>
        <w:t>Male</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75.9 (41)</w:t>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r>
      <w:r w:rsidRPr="00937971">
        <w:rPr>
          <w:rFonts w:ascii="Times New Roman" w:hAnsi="Times New Roman" w:cs="Times New Roman"/>
          <w:sz w:val="24"/>
          <w:szCs w:val="24"/>
          <w:lang w:val="en-GB"/>
        </w:rPr>
        <w:tab/>
        <w:t>24.1 (13)</w:t>
      </w:r>
    </w:p>
    <w:p w14:paraId="2CD89E89" w14:textId="77777777" w:rsidR="00837C3B" w:rsidRPr="00937971" w:rsidRDefault="00837C3B" w:rsidP="00837C3B">
      <w:pPr>
        <w:spacing w:after="0" w:line="360" w:lineRule="auto"/>
        <w:jc w:val="both"/>
        <w:rPr>
          <w:rFonts w:ascii="Times New Roman" w:hAnsi="Times New Roman" w:cs="Times New Roman"/>
          <w:b/>
          <w:sz w:val="24"/>
          <w:szCs w:val="24"/>
          <w:lang w:val="en-GB"/>
        </w:rPr>
      </w:pPr>
      <w:r w:rsidRPr="00937971">
        <w:rPr>
          <w:rFonts w:ascii="Times New Roman" w:hAnsi="Times New Roman" w:cs="Times New Roman"/>
          <w:b/>
          <w:sz w:val="24"/>
          <w:szCs w:val="24"/>
          <w:lang w:val="en-GB"/>
        </w:rPr>
        <w:t>HIV diagnosis</w:t>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r>
      <w:r w:rsidRPr="00937971">
        <w:rPr>
          <w:rFonts w:ascii="Times New Roman" w:hAnsi="Times New Roman" w:cs="Times New Roman"/>
          <w:b/>
          <w:sz w:val="24"/>
          <w:szCs w:val="24"/>
          <w:lang w:val="en-GB"/>
        </w:rPr>
        <w:tab/>
        <w:t>0.2</w:t>
      </w:r>
    </w:p>
    <w:p w14:paraId="0D46A78B"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1-2 years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71.4 (50)</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28.6 (20)</w:t>
      </w:r>
    </w:p>
    <w:p w14:paraId="6A9634B1"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3-5 years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75.7 (25)</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24.3 (8)</w:t>
      </w:r>
    </w:p>
    <w:p w14:paraId="1F706928"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 5 years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82 (82)</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18 (18)</w:t>
      </w:r>
    </w:p>
    <w:p w14:paraId="367EEADD" w14:textId="77777777" w:rsidR="00837C3B" w:rsidRPr="00937971" w:rsidRDefault="00837C3B" w:rsidP="00837C3B">
      <w:pPr>
        <w:spacing w:after="0"/>
        <w:rPr>
          <w:rFonts w:ascii="Times New Roman" w:eastAsia="Calibri" w:hAnsi="Times New Roman" w:cs="Times New Roman"/>
          <w:b/>
          <w:sz w:val="24"/>
          <w:szCs w:val="24"/>
          <w:lang w:val="en-GB"/>
        </w:rPr>
      </w:pPr>
    </w:p>
    <w:p w14:paraId="3E04F721" w14:textId="77777777" w:rsidR="00837C3B" w:rsidRPr="00937971" w:rsidRDefault="00837C3B" w:rsidP="00837C3B">
      <w:pPr>
        <w:spacing w:after="0"/>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ART intake</w:t>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t>0.5</w:t>
      </w:r>
    </w:p>
    <w:p w14:paraId="5F897478"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Yes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76.6 (131)</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23.4 (40)</w:t>
      </w:r>
    </w:p>
    <w:p w14:paraId="37460460"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No</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81.2 (26)</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18.8 (6)</w:t>
      </w:r>
    </w:p>
    <w:p w14:paraId="1422961E" w14:textId="77777777" w:rsidR="00837C3B" w:rsidRPr="00937971" w:rsidRDefault="00837C3B" w:rsidP="00837C3B">
      <w:pPr>
        <w:spacing w:after="0"/>
        <w:rPr>
          <w:rFonts w:ascii="Times New Roman" w:eastAsia="Calibri" w:hAnsi="Times New Roman" w:cs="Times New Roman"/>
          <w:sz w:val="24"/>
          <w:szCs w:val="24"/>
          <w:lang w:val="en-GB"/>
        </w:rPr>
      </w:pPr>
    </w:p>
    <w:p w14:paraId="0DE5BC11" w14:textId="77777777" w:rsidR="00837C3B" w:rsidRPr="00937971" w:rsidRDefault="00837C3B" w:rsidP="00837C3B">
      <w:pPr>
        <w:spacing w:after="0"/>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ATF treatment</w:t>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t>0.002</w:t>
      </w:r>
    </w:p>
    <w:p w14:paraId="416C905F"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Yes</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65.3 (47)</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34.7 (25)</w:t>
      </w:r>
    </w:p>
    <w:p w14:paraId="7CEB6F30" w14:textId="77777777" w:rsidR="00837C3B" w:rsidRPr="00937971" w:rsidRDefault="00837C3B" w:rsidP="00837C3B">
      <w:pPr>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No</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83.9 (110)</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16.0 (21)</w:t>
      </w:r>
    </w:p>
    <w:p w14:paraId="6F158D1B" w14:textId="77777777" w:rsidR="00837C3B" w:rsidRPr="00937971" w:rsidRDefault="00837C3B" w:rsidP="00837C3B">
      <w:pPr>
        <w:spacing w:after="0"/>
        <w:rPr>
          <w:rFonts w:ascii="Times New Roman" w:eastAsia="Calibri" w:hAnsi="Times New Roman" w:cs="Times New Roman"/>
          <w:b/>
          <w:sz w:val="24"/>
          <w:szCs w:val="24"/>
          <w:lang w:val="en-GB"/>
        </w:rPr>
      </w:pPr>
    </w:p>
    <w:p w14:paraId="28D32AA3" w14:textId="77777777" w:rsidR="00837C3B" w:rsidRPr="00937971" w:rsidRDefault="00837C3B" w:rsidP="00837C3B">
      <w:pPr>
        <w:spacing w:after="0"/>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WHO Clinical stages</w:t>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t>0.03</w:t>
      </w:r>
    </w:p>
    <w:p w14:paraId="4817835C" w14:textId="77777777" w:rsidR="00837C3B" w:rsidRPr="00937971" w:rsidRDefault="00837C3B" w:rsidP="00837C3B">
      <w:pPr>
        <w:tabs>
          <w:tab w:val="center" w:pos="4536"/>
          <w:tab w:val="left" w:pos="7950"/>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II                                  84 (89)</w:t>
      </w:r>
      <w:r w:rsidRPr="00937971">
        <w:rPr>
          <w:rFonts w:ascii="Times New Roman" w:eastAsia="Calibri" w:hAnsi="Times New Roman" w:cs="Times New Roman"/>
          <w:sz w:val="24"/>
          <w:szCs w:val="24"/>
          <w:lang w:val="en-GB"/>
        </w:rPr>
        <w:tab/>
        <w:t xml:space="preserve">                           16 (17)</w:t>
      </w:r>
      <w:r w:rsidRPr="00937971">
        <w:rPr>
          <w:rFonts w:ascii="Times New Roman" w:eastAsia="Calibri" w:hAnsi="Times New Roman" w:cs="Times New Roman"/>
          <w:sz w:val="24"/>
          <w:szCs w:val="24"/>
          <w:lang w:val="en-GB"/>
        </w:rPr>
        <w:tab/>
        <w:t xml:space="preserve">                                     </w:t>
      </w:r>
    </w:p>
    <w:p w14:paraId="49173996" w14:textId="77777777" w:rsidR="00837C3B" w:rsidRPr="00937971" w:rsidRDefault="00837C3B" w:rsidP="00837C3B">
      <w:pPr>
        <w:tabs>
          <w:tab w:val="left" w:pos="780"/>
          <w:tab w:val="left" w:pos="5235"/>
          <w:tab w:val="right" w:pos="9072"/>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 xml:space="preserve">III  </w:t>
      </w:r>
      <w:r w:rsidRPr="00937971">
        <w:rPr>
          <w:rFonts w:ascii="Times New Roman" w:eastAsia="Calibri" w:hAnsi="Times New Roman" w:cs="Times New Roman"/>
          <w:sz w:val="24"/>
          <w:szCs w:val="24"/>
          <w:lang w:val="en-GB"/>
        </w:rPr>
        <w:tab/>
        <w:t xml:space="preserve">                        66.7 (58)                                33.3 (29)                                              </w:t>
      </w:r>
    </w:p>
    <w:p w14:paraId="1B090F2E" w14:textId="77777777" w:rsidR="00837C3B" w:rsidRPr="00937971" w:rsidRDefault="00837C3B" w:rsidP="00837C3B">
      <w:pPr>
        <w:tabs>
          <w:tab w:val="left" w:pos="780"/>
          <w:tab w:val="center" w:pos="4536"/>
          <w:tab w:val="left" w:pos="5130"/>
          <w:tab w:val="left" w:pos="7950"/>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 xml:space="preserve">IV   </w:t>
      </w:r>
      <w:r w:rsidRPr="00937971">
        <w:rPr>
          <w:rFonts w:ascii="Times New Roman" w:eastAsia="Calibri" w:hAnsi="Times New Roman" w:cs="Times New Roman"/>
          <w:sz w:val="24"/>
          <w:szCs w:val="24"/>
          <w:lang w:val="en-GB"/>
        </w:rPr>
        <w:tab/>
        <w:t xml:space="preserve">                        100 (10)                                 0.0 (0)</w:t>
      </w:r>
      <w:r w:rsidRPr="00937971">
        <w:rPr>
          <w:rFonts w:ascii="Times New Roman" w:eastAsia="Calibri" w:hAnsi="Times New Roman" w:cs="Times New Roman"/>
          <w:sz w:val="24"/>
          <w:szCs w:val="24"/>
          <w:lang w:val="en-GB"/>
        </w:rPr>
        <w:tab/>
        <w:t xml:space="preserve"> </w:t>
      </w:r>
      <w:r w:rsidRPr="00937971">
        <w:rPr>
          <w:rFonts w:ascii="Times New Roman" w:eastAsia="Calibri" w:hAnsi="Times New Roman" w:cs="Times New Roman"/>
          <w:sz w:val="24"/>
          <w:szCs w:val="24"/>
          <w:lang w:val="en-GB"/>
        </w:rPr>
        <w:tab/>
        <w:t xml:space="preserve">                </w:t>
      </w:r>
    </w:p>
    <w:p w14:paraId="45980977" w14:textId="77777777" w:rsidR="00837C3B" w:rsidRPr="00937971" w:rsidRDefault="00837C3B" w:rsidP="00837C3B">
      <w:pPr>
        <w:spacing w:after="0"/>
        <w:rPr>
          <w:rFonts w:ascii="Times New Roman" w:eastAsia="Calibri" w:hAnsi="Times New Roman" w:cs="Times New Roman"/>
          <w:b/>
          <w:sz w:val="24"/>
          <w:szCs w:val="24"/>
          <w:lang w:val="en-GB"/>
        </w:rPr>
      </w:pPr>
    </w:p>
    <w:p w14:paraId="74AFE515" w14:textId="77777777" w:rsidR="00837C3B" w:rsidRPr="00937971" w:rsidRDefault="00837C3B" w:rsidP="00837C3B">
      <w:pPr>
        <w:spacing w:after="0"/>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CD4 cells count</w:t>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r>
      <w:r w:rsidRPr="00937971">
        <w:rPr>
          <w:rFonts w:ascii="Times New Roman" w:eastAsia="Calibri" w:hAnsi="Times New Roman" w:cs="Times New Roman"/>
          <w:b/>
          <w:sz w:val="24"/>
          <w:szCs w:val="24"/>
          <w:lang w:val="en-GB"/>
        </w:rPr>
        <w:tab/>
        <w:t>0.6</w:t>
      </w:r>
    </w:p>
    <w:p w14:paraId="1AF44214" w14:textId="77777777" w:rsidR="00837C3B" w:rsidRPr="00937971" w:rsidRDefault="00837C3B" w:rsidP="00837C3B">
      <w:pPr>
        <w:tabs>
          <w:tab w:val="center" w:pos="4536"/>
          <w:tab w:val="left" w:pos="8085"/>
          <w:tab w:val="left" w:pos="8190"/>
          <w:tab w:val="left" w:pos="8295"/>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[0-200[                         75.2 (79)</w:t>
      </w:r>
      <w:r w:rsidRPr="00937971">
        <w:rPr>
          <w:rFonts w:ascii="Times New Roman" w:eastAsia="Calibri" w:hAnsi="Times New Roman" w:cs="Times New Roman"/>
          <w:sz w:val="24"/>
          <w:szCs w:val="24"/>
          <w:lang w:val="en-GB"/>
        </w:rPr>
        <w:tab/>
        <w:t xml:space="preserve">                              24.8 (26)</w:t>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r>
      <w:r w:rsidRPr="00937971">
        <w:rPr>
          <w:rFonts w:ascii="Times New Roman" w:eastAsia="Calibri" w:hAnsi="Times New Roman" w:cs="Times New Roman"/>
          <w:sz w:val="24"/>
          <w:szCs w:val="24"/>
          <w:lang w:val="en-GB"/>
        </w:rPr>
        <w:tab/>
        <w:t xml:space="preserve">   </w:t>
      </w:r>
      <w:r w:rsidRPr="00937971">
        <w:rPr>
          <w:rFonts w:ascii="Times New Roman" w:eastAsia="Calibri" w:hAnsi="Times New Roman" w:cs="Times New Roman"/>
          <w:sz w:val="24"/>
          <w:szCs w:val="24"/>
          <w:lang w:val="en-GB"/>
        </w:rPr>
        <w:tab/>
      </w:r>
    </w:p>
    <w:p w14:paraId="2797BF07" w14:textId="77777777" w:rsidR="00837C3B" w:rsidRPr="00937971" w:rsidRDefault="00837C3B" w:rsidP="00837C3B">
      <w:pPr>
        <w:tabs>
          <w:tab w:val="center" w:pos="4536"/>
          <w:tab w:val="left" w:pos="8085"/>
          <w:tab w:val="left" w:pos="8190"/>
          <w:tab w:val="left" w:pos="8295"/>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[200 - 499]                    80.4 (37)</w:t>
      </w:r>
      <w:r w:rsidRPr="00937971">
        <w:rPr>
          <w:rFonts w:ascii="Times New Roman" w:eastAsia="Calibri" w:hAnsi="Times New Roman" w:cs="Times New Roman"/>
          <w:sz w:val="24"/>
          <w:szCs w:val="24"/>
          <w:lang w:val="en-GB"/>
        </w:rPr>
        <w:tab/>
        <w:t xml:space="preserve">                            19.6 (9)</w:t>
      </w:r>
      <w:r w:rsidRPr="00937971">
        <w:rPr>
          <w:rFonts w:ascii="Times New Roman" w:eastAsia="Calibri" w:hAnsi="Times New Roman" w:cs="Times New Roman"/>
          <w:sz w:val="24"/>
          <w:szCs w:val="24"/>
          <w:lang w:val="en-GB"/>
        </w:rPr>
        <w:tab/>
        <w:t xml:space="preserve">           </w:t>
      </w:r>
    </w:p>
    <w:p w14:paraId="03882725" w14:textId="77777777" w:rsidR="00837C3B" w:rsidRPr="00937971" w:rsidRDefault="00837C3B" w:rsidP="00837C3B">
      <w:pPr>
        <w:pBdr>
          <w:bottom w:val="single" w:sz="12" w:space="1" w:color="auto"/>
        </w:pBdr>
        <w:tabs>
          <w:tab w:val="left" w:pos="990"/>
          <w:tab w:val="left" w:pos="5220"/>
          <w:tab w:val="right" w:pos="9072"/>
        </w:tabs>
        <w:spacing w:after="0"/>
        <w:rPr>
          <w:rFonts w:ascii="Times New Roman" w:eastAsia="Calibri" w:hAnsi="Times New Roman" w:cs="Times New Roman"/>
          <w:sz w:val="24"/>
          <w:szCs w:val="24"/>
          <w:lang w:val="en-GB"/>
        </w:rPr>
      </w:pPr>
      <w:r w:rsidRPr="00937971">
        <w:rPr>
          <w:rFonts w:ascii="Times New Roman" w:eastAsia="Calibri" w:hAnsi="Times New Roman" w:cs="Times New Roman"/>
          <w:sz w:val="24"/>
          <w:szCs w:val="24"/>
          <w:lang w:val="en-GB"/>
        </w:rPr>
        <w:t xml:space="preserve">&gt; 500                             83.3 (20)                               16.7 (4)                                                            </w:t>
      </w:r>
      <w:r w:rsidRPr="00937971">
        <w:rPr>
          <w:rFonts w:ascii="Times New Roman" w:eastAsia="Calibri" w:hAnsi="Times New Roman" w:cs="Times New Roman"/>
          <w:sz w:val="24"/>
          <w:szCs w:val="24"/>
          <w:lang w:val="en-GB"/>
        </w:rPr>
        <w:tab/>
      </w:r>
    </w:p>
    <w:p w14:paraId="33780B62" w14:textId="68FEFE48" w:rsidR="00837C3B" w:rsidRPr="00837C3B" w:rsidRDefault="00837C3B" w:rsidP="00837C3B">
      <w:pPr>
        <w:spacing w:line="360" w:lineRule="auto"/>
        <w:jc w:val="both"/>
        <w:rPr>
          <w:rFonts w:ascii="Times New Roman" w:hAnsi="Times New Roman" w:cs="Times New Roman"/>
          <w:sz w:val="24"/>
          <w:szCs w:val="24"/>
          <w:lang w:val="en-GB"/>
        </w:rPr>
      </w:pPr>
      <w:r w:rsidRPr="00937971">
        <w:rPr>
          <w:rFonts w:ascii="Times New Roman" w:eastAsia="Calibri" w:hAnsi="Times New Roman" w:cs="Times New Roman"/>
          <w:sz w:val="24"/>
          <w:szCs w:val="24"/>
          <w:lang w:val="en-GB"/>
        </w:rPr>
        <w:t xml:space="preserve">                                                                        </w:t>
      </w:r>
    </w:p>
    <w:p w14:paraId="1A91D0E7" w14:textId="29842984" w:rsidR="00A64736" w:rsidRPr="00837C3B" w:rsidRDefault="00837C3B" w:rsidP="00837C3B">
      <w:pPr>
        <w:pStyle w:val="c2"/>
        <w:shd w:val="clear" w:color="auto" w:fill="FFFFFF"/>
        <w:spacing w:line="360" w:lineRule="auto"/>
        <w:jc w:val="both"/>
        <w:rPr>
          <w:b/>
          <w:lang w:val="en-GB"/>
        </w:rPr>
      </w:pPr>
      <w:r w:rsidRPr="00837C3B">
        <w:rPr>
          <w:rStyle w:val="c1"/>
          <w:b/>
          <w:lang w:val="en-GB"/>
        </w:rPr>
        <w:t>4. Discussion</w:t>
      </w:r>
    </w:p>
    <w:p w14:paraId="6707EDE8" w14:textId="40CF56E2"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This study reports the antifungal resistance level of </w:t>
      </w:r>
      <w:r w:rsidRPr="00837C3B">
        <w:rPr>
          <w:rStyle w:val="c1"/>
          <w:i/>
          <w:lang w:val="en-GB"/>
        </w:rPr>
        <w:t>Candida</w:t>
      </w:r>
      <w:r w:rsidRPr="00837C3B">
        <w:rPr>
          <w:rStyle w:val="c1"/>
          <w:lang w:val="en-GB"/>
        </w:rPr>
        <w:t xml:space="preserve"> species collected from people living with HIV in Gabon. Among these patients, women were predominant, as previously reported in the general population</w:t>
      </w:r>
      <w:r w:rsidR="007010D8" w:rsidRPr="00837C3B">
        <w:rPr>
          <w:rStyle w:val="c1"/>
          <w:lang w:val="en-GB"/>
        </w:rPr>
        <w:t xml:space="preserve"> </w:t>
      </w:r>
      <w:r w:rsidR="007B19FF" w:rsidRPr="00837C3B">
        <w:rPr>
          <w:rStyle w:val="c1"/>
          <w:lang w:val="en-GB"/>
        </w:rPr>
        <w:t>(</w:t>
      </w:r>
      <w:r w:rsidR="007B19FF" w:rsidRPr="00837C3B">
        <w:rPr>
          <w:lang w:val="en-GB"/>
        </w:rPr>
        <w:t>EDSG-II, 2012</w:t>
      </w:r>
      <w:r w:rsidR="007B19FF" w:rsidRPr="00837C3B">
        <w:rPr>
          <w:rStyle w:val="c1"/>
          <w:lang w:val="en-GB"/>
        </w:rPr>
        <w:t>)</w:t>
      </w:r>
      <w:r w:rsidRPr="00837C3B">
        <w:rPr>
          <w:rStyle w:val="c1"/>
          <w:lang w:val="en-GB"/>
        </w:rPr>
        <w:t xml:space="preserve">. Moreover, participants aged less than 50 </w:t>
      </w:r>
      <w:r w:rsidRPr="00837C3B">
        <w:rPr>
          <w:rStyle w:val="c1"/>
          <w:lang w:val="en-GB"/>
        </w:rPr>
        <w:lastRenderedPageBreak/>
        <w:t>years were the most frequent in the study population, as observed by others</w:t>
      </w:r>
      <w:r w:rsidR="007B19FF" w:rsidRPr="00837C3B">
        <w:rPr>
          <w:rStyle w:val="c1"/>
          <w:lang w:val="en-GB"/>
        </w:rPr>
        <w:t xml:space="preserve"> (</w:t>
      </w:r>
      <w:r w:rsidR="007B19FF" w:rsidRPr="00837C3B">
        <w:rPr>
          <w:lang w:val="en-GB"/>
        </w:rPr>
        <w:t>Rosenberg NE et al., 2023</w:t>
      </w:r>
      <w:r w:rsidR="007B19FF" w:rsidRPr="00837C3B">
        <w:rPr>
          <w:rStyle w:val="c1"/>
          <w:lang w:val="en-GB"/>
        </w:rPr>
        <w:t>)</w:t>
      </w:r>
      <w:r w:rsidRPr="00837C3B">
        <w:rPr>
          <w:rStyle w:val="c1"/>
          <w:lang w:val="en-GB"/>
        </w:rPr>
        <w:t>.</w:t>
      </w:r>
    </w:p>
    <w:p w14:paraId="363EBBC4" w14:textId="522B4EF7"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Oral colonization by </w:t>
      </w:r>
      <w:r w:rsidRPr="00837C3B">
        <w:rPr>
          <w:rStyle w:val="c1"/>
          <w:i/>
          <w:lang w:val="en-GB"/>
        </w:rPr>
        <w:t>Candida</w:t>
      </w:r>
      <w:r w:rsidRPr="00837C3B">
        <w:rPr>
          <w:rStyle w:val="c1"/>
          <w:lang w:val="en-GB"/>
        </w:rPr>
        <w:t xml:space="preserve"> species is common in PLHIV, as found in studies carried out in China</w:t>
      </w:r>
      <w:r w:rsidR="007B19FF" w:rsidRPr="00837C3B">
        <w:rPr>
          <w:rStyle w:val="c1"/>
          <w:lang w:val="en-GB"/>
        </w:rPr>
        <w:t xml:space="preserve"> (</w:t>
      </w:r>
      <w:r w:rsidR="007B19FF" w:rsidRPr="00837C3B">
        <w:rPr>
          <w:lang w:val="en-GB"/>
        </w:rPr>
        <w:t>Shu W, 2020</w:t>
      </w:r>
      <w:r w:rsidR="00F41C1C" w:rsidRPr="00837C3B">
        <w:rPr>
          <w:rStyle w:val="c1"/>
          <w:lang w:val="en-GB"/>
        </w:rPr>
        <w:t>)</w:t>
      </w:r>
      <w:r w:rsidRPr="00837C3B">
        <w:rPr>
          <w:rStyle w:val="c1"/>
          <w:lang w:val="en-GB"/>
        </w:rPr>
        <w:t>, Brazil</w:t>
      </w:r>
      <w:r w:rsidR="007B19FF" w:rsidRPr="00837C3B">
        <w:rPr>
          <w:rStyle w:val="c1"/>
          <w:lang w:val="en-GB"/>
        </w:rPr>
        <w:t xml:space="preserve"> (</w:t>
      </w:r>
      <w:r w:rsidR="007B19FF" w:rsidRPr="00837C3B">
        <w:rPr>
          <w:noProof/>
          <w:lang w:val="en-GB"/>
        </w:rPr>
        <w:t>Goulart L,</w:t>
      </w:r>
      <w:r w:rsidR="00F41C1C" w:rsidRPr="00837C3B">
        <w:rPr>
          <w:noProof/>
          <w:lang w:val="en-GB"/>
        </w:rPr>
        <w:t>2018</w:t>
      </w:r>
      <w:r w:rsidR="007B19FF" w:rsidRPr="00837C3B">
        <w:rPr>
          <w:rStyle w:val="c1"/>
          <w:lang w:val="en-GB"/>
        </w:rPr>
        <w:t>)</w:t>
      </w:r>
      <w:r w:rsidRPr="00837C3B">
        <w:rPr>
          <w:rStyle w:val="c1"/>
          <w:lang w:val="en-GB"/>
        </w:rPr>
        <w:t xml:space="preserve">, and Nigeria </w:t>
      </w:r>
      <w:r w:rsidR="00F41C1C" w:rsidRPr="00837C3B">
        <w:rPr>
          <w:rStyle w:val="c1"/>
          <w:lang w:val="en-GB"/>
        </w:rPr>
        <w:t>(</w:t>
      </w:r>
      <w:r w:rsidR="00F41C1C" w:rsidRPr="00837C3B">
        <w:rPr>
          <w:lang w:val="en-GB"/>
        </w:rPr>
        <w:t xml:space="preserve">Osaigbovo II, </w:t>
      </w:r>
      <w:r w:rsidR="00F41C1C" w:rsidRPr="00837C3B">
        <w:rPr>
          <w:noProof/>
          <w:lang w:val="en-GB"/>
        </w:rPr>
        <w:t>2017</w:t>
      </w:r>
      <w:r w:rsidR="00F41C1C" w:rsidRPr="00837C3B">
        <w:rPr>
          <w:rStyle w:val="c1"/>
          <w:lang w:val="en-GB"/>
        </w:rPr>
        <w:t>)</w:t>
      </w:r>
      <w:r w:rsidRPr="00837C3B">
        <w:rPr>
          <w:rStyle w:val="c1"/>
          <w:lang w:val="en-GB"/>
        </w:rPr>
        <w:t>.</w:t>
      </w:r>
    </w:p>
    <w:p w14:paraId="1FB629EB" w14:textId="23723ADA" w:rsidR="00A64736" w:rsidRPr="00837C3B" w:rsidRDefault="00A64736" w:rsidP="00917EAA">
      <w:pPr>
        <w:pStyle w:val="c2"/>
        <w:shd w:val="clear" w:color="auto" w:fill="FFFFFF"/>
        <w:spacing w:line="360" w:lineRule="auto"/>
        <w:jc w:val="both"/>
        <w:rPr>
          <w:lang w:val="en-GB"/>
        </w:rPr>
      </w:pPr>
      <w:r w:rsidRPr="00837C3B">
        <w:rPr>
          <w:rStyle w:val="c1"/>
          <w:lang w:val="en-GB"/>
        </w:rPr>
        <w:t>The present study underlined that oropharyngeal candidiasis was common in PLHIV with a declining immune response. OPC was frequent in patients with low CD4</w:t>
      </w:r>
      <w:r w:rsidR="00F41C1C" w:rsidRPr="00837C3B">
        <w:rPr>
          <w:rStyle w:val="c1"/>
          <w:lang w:val="en-GB"/>
        </w:rPr>
        <w:t xml:space="preserve"> cell counts (near 80%) (</w:t>
      </w:r>
      <w:r w:rsidR="00F41C1C" w:rsidRPr="00837C3B">
        <w:rPr>
          <w:lang w:val="en-GB"/>
        </w:rPr>
        <w:t>Shu W, 2020; Ambe</w:t>
      </w:r>
      <w:r w:rsidR="00F41C1C" w:rsidRPr="00837C3B">
        <w:rPr>
          <w:noProof/>
          <w:lang w:val="en-GB"/>
        </w:rPr>
        <w:t xml:space="preserve"> NF, 2020</w:t>
      </w:r>
      <w:r w:rsidR="00F41C1C" w:rsidRPr="00837C3B">
        <w:rPr>
          <w:rStyle w:val="c1"/>
          <w:lang w:val="en-GB"/>
        </w:rPr>
        <w:t>).</w:t>
      </w:r>
    </w:p>
    <w:p w14:paraId="2A72DC70" w14:textId="49A99B03" w:rsidR="00A64736" w:rsidRPr="00837C3B" w:rsidRDefault="00A64736" w:rsidP="00917EAA">
      <w:pPr>
        <w:pStyle w:val="c2"/>
        <w:shd w:val="clear" w:color="auto" w:fill="FFFFFF"/>
        <w:spacing w:line="360" w:lineRule="auto"/>
        <w:jc w:val="both"/>
        <w:rPr>
          <w:lang w:val="en-GB"/>
        </w:rPr>
      </w:pPr>
      <w:r w:rsidRPr="00837C3B">
        <w:rPr>
          <w:rStyle w:val="c1"/>
          <w:lang w:val="en-GB"/>
        </w:rPr>
        <w:t>As reported elsewhere, half of these HIV-infected patients with OPC had at least one clinical symptom</w:t>
      </w:r>
      <w:r w:rsidR="00F41C1C" w:rsidRPr="00837C3B">
        <w:rPr>
          <w:rStyle w:val="c1"/>
          <w:lang w:val="en-GB"/>
        </w:rPr>
        <w:t xml:space="preserve"> (</w:t>
      </w:r>
      <w:r w:rsidR="00F41C1C" w:rsidRPr="00837C3B">
        <w:rPr>
          <w:lang w:val="en-GB"/>
        </w:rPr>
        <w:t>Shu W, 2020</w:t>
      </w:r>
      <w:r w:rsidR="00F41C1C" w:rsidRPr="00837C3B">
        <w:rPr>
          <w:rStyle w:val="c1"/>
          <w:lang w:val="en-GB"/>
        </w:rPr>
        <w:t>)</w:t>
      </w:r>
      <w:r w:rsidRPr="00837C3B">
        <w:rPr>
          <w:rStyle w:val="c1"/>
          <w:lang w:val="en-GB"/>
        </w:rPr>
        <w:t>. Pseudomembranous candidiasis and angular cheilitis candidiasis were the most common clinical forms</w:t>
      </w:r>
      <w:r w:rsidR="00F21C83" w:rsidRPr="00837C3B">
        <w:rPr>
          <w:rStyle w:val="c1"/>
          <w:lang w:val="en-GB"/>
        </w:rPr>
        <w:t xml:space="preserve"> (</w:t>
      </w:r>
      <w:r w:rsidR="00F21C83" w:rsidRPr="00837C3B">
        <w:rPr>
          <w:lang w:val="en-GB"/>
        </w:rPr>
        <w:t>Shu W, 2020</w:t>
      </w:r>
      <w:r w:rsidR="00F21C83" w:rsidRPr="00837C3B">
        <w:rPr>
          <w:rStyle w:val="c1"/>
          <w:lang w:val="en-GB"/>
        </w:rPr>
        <w:t>).</w:t>
      </w:r>
    </w:p>
    <w:p w14:paraId="137F73C8" w14:textId="32A52329"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The study also revealed </w:t>
      </w:r>
      <w:r w:rsidR="00AB0665" w:rsidRPr="00837C3B">
        <w:rPr>
          <w:rStyle w:val="c1"/>
          <w:i/>
          <w:lang w:val="en-GB"/>
        </w:rPr>
        <w:t>C.</w:t>
      </w:r>
      <w:r w:rsidRPr="00837C3B">
        <w:rPr>
          <w:rStyle w:val="c1"/>
          <w:i/>
          <w:lang w:val="en-GB"/>
        </w:rPr>
        <w:t>albicans</w:t>
      </w:r>
      <w:r w:rsidRPr="00837C3B">
        <w:rPr>
          <w:rStyle w:val="c1"/>
          <w:lang w:val="en-GB"/>
        </w:rPr>
        <w:t xml:space="preserve"> as the predominant species, which is in agreement with previous studies carried out elsewhere</w:t>
      </w:r>
      <w:r w:rsidR="00F21C83" w:rsidRPr="00837C3B">
        <w:rPr>
          <w:rStyle w:val="c1"/>
          <w:lang w:val="en-GB"/>
        </w:rPr>
        <w:t xml:space="preserve"> </w:t>
      </w:r>
      <w:r w:rsidR="00F41C1C" w:rsidRPr="00837C3B">
        <w:rPr>
          <w:rStyle w:val="c1"/>
          <w:lang w:val="en-GB"/>
        </w:rPr>
        <w:t>(</w:t>
      </w:r>
      <w:hyperlink r:id="rId10" w:history="1">
        <w:r w:rsidR="00F21C83" w:rsidRPr="00837C3B">
          <w:rPr>
            <w:rStyle w:val="Hyperlink"/>
            <w:color w:val="auto"/>
            <w:u w:val="none"/>
            <w:lang w:val="en-GB"/>
          </w:rPr>
          <w:t>Musinguzi</w:t>
        </w:r>
      </w:hyperlink>
      <w:r w:rsidR="00F21C83" w:rsidRPr="00837C3B">
        <w:rPr>
          <w:rStyle w:val="author-sup-separator"/>
          <w:shd w:val="clear" w:color="auto" w:fill="FFFFFF"/>
          <w:vertAlign w:val="superscript"/>
          <w:lang w:val="en-GB"/>
        </w:rPr>
        <w:t xml:space="preserve"> </w:t>
      </w:r>
      <w:r w:rsidR="00F21C83" w:rsidRPr="00837C3B">
        <w:rPr>
          <w:rStyle w:val="authors-list-item"/>
          <w:shd w:val="clear" w:color="auto" w:fill="FFFFFF"/>
          <w:lang w:val="en-GB"/>
        </w:rPr>
        <w:t>B</w:t>
      </w:r>
      <w:r w:rsidR="00F21C83" w:rsidRPr="00837C3B">
        <w:rPr>
          <w:lang w:val="en-GB"/>
        </w:rPr>
        <w:t>, 2024;</w:t>
      </w:r>
      <w:r w:rsidR="00F41C1C" w:rsidRPr="00837C3B">
        <w:rPr>
          <w:lang w:val="en-GB"/>
        </w:rPr>
        <w:t xml:space="preserve"> Ambe</w:t>
      </w:r>
      <w:r w:rsidR="00F41C1C" w:rsidRPr="00837C3B">
        <w:rPr>
          <w:noProof/>
          <w:lang w:val="en-GB"/>
        </w:rPr>
        <w:t xml:space="preserve"> NF, 2020</w:t>
      </w:r>
      <w:r w:rsidR="00F21C83" w:rsidRPr="00837C3B">
        <w:rPr>
          <w:noProof/>
          <w:lang w:val="en-GB"/>
        </w:rPr>
        <w:t>; Maheshwari M,2016</w:t>
      </w:r>
      <w:r w:rsidR="00F41C1C" w:rsidRPr="00837C3B">
        <w:rPr>
          <w:rStyle w:val="c1"/>
          <w:lang w:val="en-GB"/>
        </w:rPr>
        <w:t>).</w:t>
      </w:r>
    </w:p>
    <w:p w14:paraId="58F2AE4B" w14:textId="77777777" w:rsidR="00D2752A" w:rsidRDefault="00A64736" w:rsidP="00917EAA">
      <w:pPr>
        <w:pStyle w:val="c2"/>
        <w:shd w:val="clear" w:color="auto" w:fill="FFFFFF"/>
        <w:spacing w:line="360" w:lineRule="auto"/>
        <w:jc w:val="both"/>
        <w:rPr>
          <w:rStyle w:val="c1"/>
          <w:lang w:val="en-GB"/>
        </w:rPr>
      </w:pPr>
      <w:r w:rsidRPr="00837C3B">
        <w:rPr>
          <w:rStyle w:val="c1"/>
          <w:lang w:val="en-GB"/>
        </w:rPr>
        <w:t xml:space="preserve">Non-albicans </w:t>
      </w:r>
      <w:r w:rsidRPr="00837C3B">
        <w:rPr>
          <w:rStyle w:val="c1"/>
          <w:i/>
          <w:lang w:val="en-GB"/>
        </w:rPr>
        <w:t>Candida</w:t>
      </w:r>
      <w:r w:rsidRPr="00837C3B">
        <w:rPr>
          <w:rStyle w:val="c1"/>
          <w:lang w:val="en-GB"/>
        </w:rPr>
        <w:t xml:space="preserve"> species were also frequently found.</w:t>
      </w:r>
      <w:r w:rsidR="00AB0665" w:rsidRPr="00837C3B">
        <w:rPr>
          <w:rStyle w:val="c1"/>
          <w:i/>
          <w:lang w:val="en-GB"/>
        </w:rPr>
        <w:t xml:space="preserve"> C.</w:t>
      </w:r>
      <w:r w:rsidRPr="00837C3B">
        <w:rPr>
          <w:rStyle w:val="c1"/>
          <w:i/>
          <w:lang w:val="en-GB"/>
        </w:rPr>
        <w:t>krusei</w:t>
      </w:r>
      <w:r w:rsidRPr="00837C3B">
        <w:rPr>
          <w:rStyle w:val="c1"/>
          <w:lang w:val="en-GB"/>
        </w:rPr>
        <w:t xml:space="preserve"> isolates were the most frequent, followed by </w:t>
      </w:r>
      <w:r w:rsidR="00AB0665" w:rsidRPr="00837C3B">
        <w:rPr>
          <w:rStyle w:val="c1"/>
          <w:i/>
          <w:lang w:val="en-GB"/>
        </w:rPr>
        <w:t>C.</w:t>
      </w:r>
      <w:r w:rsidRPr="00837C3B">
        <w:rPr>
          <w:rStyle w:val="c1"/>
          <w:i/>
          <w:lang w:val="en-GB"/>
        </w:rPr>
        <w:t>glabrata</w:t>
      </w:r>
      <w:r w:rsidRPr="00837C3B">
        <w:rPr>
          <w:rStyle w:val="c1"/>
          <w:lang w:val="en-GB"/>
        </w:rPr>
        <w:t xml:space="preserve"> in the present study. Identification of prevalent species in epidemiological studies is crucial and may assist in therapeutic decision-making. The emergence of these non-albicans species presents a challenge due to their capacity to develop resistance to the antifungals most frequently employed, such as fluconazole</w:t>
      </w:r>
      <w:r w:rsidR="00F21C83" w:rsidRPr="00837C3B">
        <w:rPr>
          <w:rStyle w:val="c1"/>
          <w:lang w:val="en-GB"/>
        </w:rPr>
        <w:t xml:space="preserve"> (</w:t>
      </w:r>
      <w:r w:rsidR="00F21C83" w:rsidRPr="00837C3B">
        <w:rPr>
          <w:noProof/>
          <w:lang w:val="en-GB"/>
        </w:rPr>
        <w:t>Lamichhane K</w:t>
      </w:r>
      <w:r w:rsidR="00F21C83" w:rsidRPr="00837C3B">
        <w:rPr>
          <w:lang w:val="en-GB"/>
        </w:rPr>
        <w:t>, 2020</w:t>
      </w:r>
      <w:r w:rsidR="00F21C83" w:rsidRPr="00837C3B">
        <w:rPr>
          <w:rStyle w:val="c1"/>
          <w:lang w:val="en-GB"/>
        </w:rPr>
        <w:t>)</w:t>
      </w:r>
      <w:r w:rsidRPr="00837C3B">
        <w:rPr>
          <w:rStyle w:val="c1"/>
          <w:lang w:val="en-GB"/>
        </w:rPr>
        <w:t xml:space="preserve">. The rise of difficult-to-treat </w:t>
      </w:r>
      <w:r w:rsidRPr="00837C3B">
        <w:rPr>
          <w:rStyle w:val="c1"/>
          <w:i/>
          <w:lang w:val="en-GB"/>
        </w:rPr>
        <w:t>Candida</w:t>
      </w:r>
      <w:r w:rsidRPr="00837C3B">
        <w:rPr>
          <w:rStyle w:val="c1"/>
          <w:lang w:val="en-GB"/>
        </w:rPr>
        <w:t xml:space="preserve"> infections is due to host factors and antifungal resistance</w:t>
      </w:r>
      <w:r w:rsidR="00F21C83" w:rsidRPr="00837C3B">
        <w:rPr>
          <w:rStyle w:val="c1"/>
          <w:lang w:val="en-GB"/>
        </w:rPr>
        <w:t xml:space="preserve"> (</w:t>
      </w:r>
      <w:r w:rsidR="00F21C83" w:rsidRPr="00837C3B">
        <w:rPr>
          <w:lang w:val="en-GB"/>
        </w:rPr>
        <w:t xml:space="preserve">Cornely OA, 2025; </w:t>
      </w:r>
      <w:r w:rsidR="00F21C83" w:rsidRPr="00837C3B">
        <w:rPr>
          <w:noProof/>
          <w:lang w:val="en-GB"/>
        </w:rPr>
        <w:t>Siopi M, 2023</w:t>
      </w:r>
      <w:r w:rsidR="00F21C83" w:rsidRPr="00837C3B">
        <w:rPr>
          <w:rStyle w:val="c1"/>
          <w:lang w:val="en-GB"/>
        </w:rPr>
        <w:t>)</w:t>
      </w:r>
      <w:r w:rsidRPr="00837C3B">
        <w:rPr>
          <w:rStyle w:val="c1"/>
          <w:lang w:val="en-GB"/>
        </w:rPr>
        <w:t xml:space="preserve">. </w:t>
      </w:r>
    </w:p>
    <w:p w14:paraId="1B8970E3" w14:textId="71155135"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Alternatively, three different species of </w:t>
      </w:r>
      <w:r w:rsidRPr="00837C3B">
        <w:rPr>
          <w:rStyle w:val="c1"/>
          <w:i/>
          <w:lang w:val="en-GB"/>
        </w:rPr>
        <w:t>Candida</w:t>
      </w:r>
      <w:r w:rsidRPr="00837C3B">
        <w:rPr>
          <w:rStyle w:val="c1"/>
          <w:lang w:val="en-GB"/>
        </w:rPr>
        <w:t xml:space="preserve"> were found in two clinical samples while two different species infected twenty-eight samples. The coexistence of various species in the same clinical specimen h</w:t>
      </w:r>
      <w:r w:rsidR="00F21C83" w:rsidRPr="00837C3B">
        <w:rPr>
          <w:rStyle w:val="c1"/>
          <w:lang w:val="en-GB"/>
        </w:rPr>
        <w:t>as been reported elsewhere (</w:t>
      </w:r>
      <w:r w:rsidR="00F21C83" w:rsidRPr="00837C3B">
        <w:rPr>
          <w:noProof/>
          <w:lang w:val="en-GB"/>
        </w:rPr>
        <w:t>Siopi M,</w:t>
      </w:r>
      <w:r w:rsidR="00F21C83" w:rsidRPr="00837C3B">
        <w:rPr>
          <w:lang w:val="en-GB"/>
        </w:rPr>
        <w:t xml:space="preserve"> 2023</w:t>
      </w:r>
      <w:r w:rsidR="00F21C83" w:rsidRPr="00837C3B">
        <w:rPr>
          <w:rStyle w:val="c1"/>
          <w:lang w:val="en-GB"/>
        </w:rPr>
        <w:t>).</w:t>
      </w:r>
    </w:p>
    <w:p w14:paraId="02BC74E8" w14:textId="2549BA89"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Resistance to fluconazole of </w:t>
      </w:r>
      <w:r w:rsidRPr="00837C3B">
        <w:rPr>
          <w:rStyle w:val="c1"/>
          <w:i/>
          <w:lang w:val="en-GB"/>
        </w:rPr>
        <w:t>Candida</w:t>
      </w:r>
      <w:r w:rsidRPr="00837C3B">
        <w:rPr>
          <w:rStyle w:val="c1"/>
          <w:lang w:val="en-GB"/>
        </w:rPr>
        <w:t xml:space="preserve"> species such as </w:t>
      </w:r>
      <w:r w:rsidR="00AB0665" w:rsidRPr="00837C3B">
        <w:rPr>
          <w:rStyle w:val="c1"/>
          <w:i/>
          <w:lang w:val="en-GB"/>
        </w:rPr>
        <w:t>C.</w:t>
      </w:r>
      <w:r w:rsidRPr="00837C3B">
        <w:rPr>
          <w:rStyle w:val="c1"/>
          <w:i/>
          <w:lang w:val="en-GB"/>
        </w:rPr>
        <w:t>albicans</w:t>
      </w:r>
      <w:r w:rsidRPr="00837C3B">
        <w:rPr>
          <w:rStyle w:val="c1"/>
          <w:lang w:val="en-GB"/>
        </w:rPr>
        <w:t xml:space="preserve"> and non-albicans species such as </w:t>
      </w:r>
      <w:r w:rsidR="00AB0665" w:rsidRPr="00837C3B">
        <w:rPr>
          <w:rStyle w:val="c1"/>
          <w:i/>
          <w:lang w:val="en-GB"/>
        </w:rPr>
        <w:t>C.</w:t>
      </w:r>
      <w:r w:rsidRPr="00837C3B">
        <w:rPr>
          <w:rStyle w:val="c1"/>
          <w:i/>
          <w:lang w:val="en-GB"/>
        </w:rPr>
        <w:t>parapsilosis</w:t>
      </w:r>
      <w:r w:rsidRPr="00837C3B">
        <w:rPr>
          <w:rStyle w:val="c1"/>
          <w:lang w:val="en-GB"/>
        </w:rPr>
        <w:t xml:space="preserve"> poses serious global health risks</w:t>
      </w:r>
      <w:r w:rsidR="00875479" w:rsidRPr="00837C3B">
        <w:rPr>
          <w:rStyle w:val="c1"/>
          <w:lang w:val="en-GB"/>
        </w:rPr>
        <w:t xml:space="preserve"> </w:t>
      </w:r>
      <w:r w:rsidR="00F21C83" w:rsidRPr="00837C3B">
        <w:rPr>
          <w:rStyle w:val="c1"/>
          <w:lang w:val="en-GB"/>
        </w:rPr>
        <w:t>(</w:t>
      </w:r>
      <w:proofErr w:type="spellStart"/>
      <w:r w:rsidR="00F21C83" w:rsidRPr="00837C3B">
        <w:rPr>
          <w:lang w:val="en-GB"/>
        </w:rPr>
        <w:t>Cornely</w:t>
      </w:r>
      <w:proofErr w:type="spellEnd"/>
      <w:r w:rsidR="00F21C83" w:rsidRPr="00837C3B">
        <w:rPr>
          <w:lang w:val="en-GB"/>
        </w:rPr>
        <w:t xml:space="preserve"> OA, 2025</w:t>
      </w:r>
      <w:r w:rsidR="00F21C83" w:rsidRPr="00837C3B">
        <w:rPr>
          <w:rStyle w:val="c1"/>
          <w:lang w:val="en-GB"/>
        </w:rPr>
        <w:t>).</w:t>
      </w:r>
    </w:p>
    <w:p w14:paraId="12DDA3DA"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In our study, tests using the broth microdilution method revealed a non-negligible frequency of </w:t>
      </w:r>
      <w:r w:rsidRPr="00837C3B">
        <w:rPr>
          <w:rStyle w:val="c1"/>
          <w:i/>
          <w:lang w:val="en-GB"/>
        </w:rPr>
        <w:t>Candida spp</w:t>
      </w:r>
      <w:r w:rsidRPr="00837C3B">
        <w:rPr>
          <w:rStyle w:val="c1"/>
          <w:lang w:val="en-GB"/>
        </w:rPr>
        <w:t>. isolates resistant to fluconazole, ketoconazole, and nystatin.</w:t>
      </w:r>
    </w:p>
    <w:p w14:paraId="5BE3A52F"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lastRenderedPageBreak/>
        <w:t xml:space="preserve">Overall, of the tested isolates, more than 50% of </w:t>
      </w:r>
      <w:r w:rsidRPr="00837C3B">
        <w:rPr>
          <w:rStyle w:val="c1"/>
          <w:i/>
          <w:lang w:val="en-GB"/>
        </w:rPr>
        <w:t>C. albicans</w:t>
      </w:r>
      <w:r w:rsidRPr="00837C3B">
        <w:rPr>
          <w:rStyle w:val="c1"/>
          <w:lang w:val="en-GB"/>
        </w:rPr>
        <w:t xml:space="preserve"> were resistant to various azole antifungals, comprising fluconazole and miconazole.</w:t>
      </w:r>
    </w:p>
    <w:p w14:paraId="4744D563" w14:textId="58C31EEF"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A cross-resistance to other azoles was observed when fluconazole resistance was reported in </w:t>
      </w:r>
      <w:r w:rsidRPr="00837C3B">
        <w:rPr>
          <w:rStyle w:val="c1"/>
          <w:i/>
          <w:lang w:val="en-GB"/>
        </w:rPr>
        <w:t>Candida</w:t>
      </w:r>
      <w:r w:rsidRPr="00837C3B">
        <w:rPr>
          <w:rStyle w:val="c1"/>
          <w:lang w:val="en-GB"/>
        </w:rPr>
        <w:t xml:space="preserve"> </w:t>
      </w:r>
      <w:r w:rsidR="00875479" w:rsidRPr="00837C3B">
        <w:rPr>
          <w:rStyle w:val="c1"/>
          <w:lang w:val="en-GB"/>
        </w:rPr>
        <w:t>species (</w:t>
      </w:r>
      <w:r w:rsidR="00875479" w:rsidRPr="00837C3B">
        <w:rPr>
          <w:lang w:val="en-GB"/>
        </w:rPr>
        <w:t>Muller FM, 2000; Xia C, 2025</w:t>
      </w:r>
      <w:r w:rsidR="00875479" w:rsidRPr="00837C3B">
        <w:rPr>
          <w:rStyle w:val="c1"/>
          <w:lang w:val="en-GB"/>
        </w:rPr>
        <w:t>)</w:t>
      </w:r>
      <w:r w:rsidRPr="00837C3B">
        <w:rPr>
          <w:rStyle w:val="c1"/>
          <w:lang w:val="en-GB"/>
        </w:rPr>
        <w:t>. Resistance to fluconazole could result from drug pressure due to its extensive use as the first-line therapy for oropharyngeal candidiasis, both in the short or long term, in HIV-infected immunocompromised patients.</w:t>
      </w:r>
    </w:p>
    <w:p w14:paraId="44775E5E" w14:textId="14278A89"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Among the antifungals tested, the most active was nystatin, with at least 85% to 100% of Candida species growth inhibited. It was followed by amphotericin B, which blocked the multiplication of </w:t>
      </w:r>
      <w:r w:rsidRPr="00837C3B">
        <w:rPr>
          <w:rStyle w:val="c1"/>
          <w:i/>
          <w:lang w:val="en-GB"/>
        </w:rPr>
        <w:t>Candida</w:t>
      </w:r>
      <w:r w:rsidRPr="00837C3B">
        <w:rPr>
          <w:rStyle w:val="c1"/>
          <w:lang w:val="en-GB"/>
        </w:rPr>
        <w:t xml:space="preserve"> species in a range of 70 to 100% according to the species. Among the tested strains, </w:t>
      </w:r>
      <w:proofErr w:type="spellStart"/>
      <w:r w:rsidR="00AB0665" w:rsidRPr="00837C3B">
        <w:rPr>
          <w:rStyle w:val="c1"/>
          <w:i/>
          <w:lang w:val="en-GB"/>
        </w:rPr>
        <w:t>C.</w:t>
      </w:r>
      <w:r w:rsidRPr="00837C3B">
        <w:rPr>
          <w:rStyle w:val="c1"/>
          <w:i/>
          <w:lang w:val="en-GB"/>
        </w:rPr>
        <w:t>tropicalis</w:t>
      </w:r>
      <w:proofErr w:type="spellEnd"/>
      <w:r w:rsidRPr="00837C3B">
        <w:rPr>
          <w:rStyle w:val="c1"/>
          <w:lang w:val="en-GB"/>
        </w:rPr>
        <w:t xml:space="preserve"> and </w:t>
      </w:r>
      <w:proofErr w:type="spellStart"/>
      <w:r w:rsidR="00AB0665" w:rsidRPr="00837C3B">
        <w:rPr>
          <w:rStyle w:val="c1"/>
          <w:i/>
          <w:lang w:val="en-GB"/>
        </w:rPr>
        <w:t>C.</w:t>
      </w:r>
      <w:r w:rsidRPr="00837C3B">
        <w:rPr>
          <w:rStyle w:val="c1"/>
          <w:i/>
          <w:lang w:val="en-GB"/>
        </w:rPr>
        <w:t>parapsilosis</w:t>
      </w:r>
      <w:proofErr w:type="spellEnd"/>
      <w:r w:rsidRPr="00837C3B">
        <w:rPr>
          <w:rStyle w:val="c1"/>
          <w:lang w:val="en-GB"/>
        </w:rPr>
        <w:t xml:space="preserve"> exhibited the greatest susceptibility to antifungals agents.</w:t>
      </w:r>
      <w:r w:rsidR="00837C3B">
        <w:rPr>
          <w:lang w:val="en-GB"/>
        </w:rPr>
        <w:t xml:space="preserve"> </w:t>
      </w:r>
      <w:r w:rsidRPr="00837C3B">
        <w:rPr>
          <w:rStyle w:val="c1"/>
          <w:lang w:val="en-GB"/>
        </w:rPr>
        <w:t xml:space="preserve">Although reported in 12% of </w:t>
      </w:r>
      <w:r w:rsidR="00AB0665" w:rsidRPr="00837C3B">
        <w:rPr>
          <w:rStyle w:val="c1"/>
          <w:i/>
          <w:lang w:val="en-GB"/>
        </w:rPr>
        <w:t>C.</w:t>
      </w:r>
      <w:r w:rsidRPr="00837C3B">
        <w:rPr>
          <w:rStyle w:val="c1"/>
          <w:i/>
          <w:lang w:val="en-GB"/>
        </w:rPr>
        <w:t>albicans</w:t>
      </w:r>
      <w:r w:rsidRPr="00837C3B">
        <w:rPr>
          <w:rStyle w:val="c1"/>
          <w:lang w:val="en-GB"/>
        </w:rPr>
        <w:t xml:space="preserve"> strains and in 30% of </w:t>
      </w:r>
      <w:r w:rsidRPr="00837C3B">
        <w:rPr>
          <w:rStyle w:val="c1"/>
          <w:i/>
          <w:lang w:val="en-GB"/>
        </w:rPr>
        <w:t>C.krusei</w:t>
      </w:r>
      <w:r w:rsidRPr="00837C3B">
        <w:rPr>
          <w:rStyle w:val="c1"/>
          <w:lang w:val="en-GB"/>
        </w:rPr>
        <w:t xml:space="preserve"> isolates, AMB resistance is still uncommon in non-</w:t>
      </w:r>
      <w:proofErr w:type="spellStart"/>
      <w:r w:rsidRPr="00837C3B">
        <w:rPr>
          <w:rStyle w:val="c1"/>
          <w:lang w:val="en-GB"/>
        </w:rPr>
        <w:t>albicans</w:t>
      </w:r>
      <w:proofErr w:type="spellEnd"/>
      <w:r w:rsidRPr="00837C3B">
        <w:rPr>
          <w:rStyle w:val="c1"/>
          <w:lang w:val="en-GB"/>
        </w:rPr>
        <w:t xml:space="preserve"> species (</w:t>
      </w:r>
      <w:proofErr w:type="spellStart"/>
      <w:r w:rsidRPr="00837C3B">
        <w:rPr>
          <w:rStyle w:val="c1"/>
          <w:i/>
          <w:lang w:val="en-GB"/>
        </w:rPr>
        <w:t>C.dubliniensis</w:t>
      </w:r>
      <w:proofErr w:type="spellEnd"/>
      <w:r w:rsidRPr="00837C3B">
        <w:rPr>
          <w:rStyle w:val="c1"/>
          <w:lang w:val="en-GB"/>
        </w:rPr>
        <w:t xml:space="preserve">, </w:t>
      </w:r>
      <w:proofErr w:type="spellStart"/>
      <w:r w:rsidRPr="00837C3B">
        <w:rPr>
          <w:rStyle w:val="c1"/>
          <w:i/>
          <w:lang w:val="en-GB"/>
        </w:rPr>
        <w:t>C.glabatra</w:t>
      </w:r>
      <w:proofErr w:type="spellEnd"/>
      <w:r w:rsidRPr="00837C3B">
        <w:rPr>
          <w:rStyle w:val="c1"/>
          <w:lang w:val="en-GB"/>
        </w:rPr>
        <w:t xml:space="preserve">, </w:t>
      </w:r>
      <w:proofErr w:type="spellStart"/>
      <w:proofErr w:type="gramStart"/>
      <w:r w:rsidRPr="00837C3B">
        <w:rPr>
          <w:rStyle w:val="c1"/>
          <w:i/>
          <w:lang w:val="en-GB"/>
        </w:rPr>
        <w:t>C.parapsilopsis</w:t>
      </w:r>
      <w:proofErr w:type="spellEnd"/>
      <w:proofErr w:type="gramEnd"/>
      <w:r w:rsidRPr="00837C3B">
        <w:rPr>
          <w:rStyle w:val="c1"/>
          <w:lang w:val="en-GB"/>
        </w:rPr>
        <w:t>). More than 90% were susceptible, as found elsewhere</w:t>
      </w:r>
      <w:r w:rsidR="00875479" w:rsidRPr="00837C3B">
        <w:rPr>
          <w:rStyle w:val="c1"/>
          <w:lang w:val="en-GB"/>
        </w:rPr>
        <w:t xml:space="preserve"> (</w:t>
      </w:r>
      <w:r w:rsidR="00875479" w:rsidRPr="00837C3B">
        <w:rPr>
          <w:lang w:val="en-GB"/>
        </w:rPr>
        <w:t>Terças AL, 2017)</w:t>
      </w:r>
      <w:r w:rsidRPr="00837C3B">
        <w:rPr>
          <w:rStyle w:val="c1"/>
          <w:lang w:val="en-GB"/>
        </w:rPr>
        <w:t xml:space="preserve">. Only one out of 5 </w:t>
      </w:r>
      <w:proofErr w:type="spellStart"/>
      <w:r w:rsidR="00AB0665" w:rsidRPr="00837C3B">
        <w:rPr>
          <w:rStyle w:val="c1"/>
          <w:i/>
          <w:lang w:val="en-GB"/>
        </w:rPr>
        <w:t>C.</w:t>
      </w:r>
      <w:r w:rsidRPr="00837C3B">
        <w:rPr>
          <w:rStyle w:val="c1"/>
          <w:i/>
          <w:lang w:val="en-GB"/>
        </w:rPr>
        <w:t>tropicalis</w:t>
      </w:r>
      <w:proofErr w:type="spellEnd"/>
      <w:r w:rsidRPr="00837C3B">
        <w:rPr>
          <w:rStyle w:val="c1"/>
          <w:lang w:val="en-GB"/>
        </w:rPr>
        <w:t xml:space="preserve"> isolates was resistant to AMB.</w:t>
      </w:r>
    </w:p>
    <w:p w14:paraId="326C07C1" w14:textId="292B2788"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As reported by Ambe et al. in Cameroon, in the present study, nystatin followed by amphotericin B and miconazole were strongly active in more than </w:t>
      </w:r>
      <w:r w:rsidR="000A4AF1" w:rsidRPr="00837C3B">
        <w:rPr>
          <w:rStyle w:val="c1"/>
          <w:lang w:val="en-GB"/>
        </w:rPr>
        <w:t xml:space="preserve">70% of the strains isolated </w:t>
      </w:r>
      <w:r w:rsidR="00875479" w:rsidRPr="00837C3B">
        <w:rPr>
          <w:rStyle w:val="c1"/>
          <w:lang w:val="en-GB"/>
        </w:rPr>
        <w:t>(</w:t>
      </w:r>
      <w:r w:rsidR="000A4AF1" w:rsidRPr="00837C3B">
        <w:rPr>
          <w:lang w:val="en-GB"/>
        </w:rPr>
        <w:t>Ambe</w:t>
      </w:r>
      <w:r w:rsidR="000A4AF1" w:rsidRPr="00837C3B">
        <w:rPr>
          <w:noProof/>
          <w:lang w:val="en-GB"/>
        </w:rPr>
        <w:t xml:space="preserve"> NF, 2020</w:t>
      </w:r>
      <w:r w:rsidR="00875479" w:rsidRPr="00837C3B">
        <w:rPr>
          <w:lang w:val="en-GB"/>
        </w:rPr>
        <w:t>)</w:t>
      </w:r>
      <w:r w:rsidRPr="00837C3B">
        <w:rPr>
          <w:rStyle w:val="c1"/>
          <w:lang w:val="en-GB"/>
        </w:rPr>
        <w:t>. In contrast, Njunda et al. reported that ketoconazole is still active in isolates collected in another part of Cameroon (85.5%)</w:t>
      </w:r>
      <w:r w:rsidR="00875479" w:rsidRPr="00837C3B">
        <w:rPr>
          <w:rStyle w:val="c1"/>
          <w:lang w:val="en-GB"/>
        </w:rPr>
        <w:t xml:space="preserve"> (</w:t>
      </w:r>
      <w:r w:rsidR="00875479" w:rsidRPr="00837C3B">
        <w:rPr>
          <w:lang w:val="en-GB"/>
        </w:rPr>
        <w:t>Njunda AL, 2012)</w:t>
      </w:r>
      <w:r w:rsidRPr="00837C3B">
        <w:rPr>
          <w:rStyle w:val="c1"/>
          <w:lang w:val="en-GB"/>
        </w:rPr>
        <w:t>.</w:t>
      </w:r>
    </w:p>
    <w:p w14:paraId="75723527"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Possible explanations for such variation within different areas or between countries may be related to the methodology, timing, drug use, immune status and intrinsic resistance of the </w:t>
      </w:r>
      <w:r w:rsidRPr="00837C3B">
        <w:rPr>
          <w:rStyle w:val="c1"/>
          <w:i/>
          <w:lang w:val="en-GB"/>
        </w:rPr>
        <w:t>Candida</w:t>
      </w:r>
      <w:r w:rsidRPr="00837C3B">
        <w:rPr>
          <w:rStyle w:val="c1"/>
          <w:lang w:val="en-GB"/>
        </w:rPr>
        <w:t xml:space="preserve"> species.</w:t>
      </w:r>
    </w:p>
    <w:p w14:paraId="396E024B"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 xml:space="preserve">PLHIV are particularly vulnerable to fungal infections, and resistant strains may significantly affect their clinical outcomes. All patients at WHO clinical stage IV were infected by resistant </w:t>
      </w:r>
      <w:r w:rsidRPr="00837C3B">
        <w:rPr>
          <w:rStyle w:val="c1"/>
          <w:i/>
          <w:lang w:val="en-GB"/>
        </w:rPr>
        <w:t>Candida</w:t>
      </w:r>
      <w:r w:rsidRPr="00837C3B">
        <w:rPr>
          <w:rStyle w:val="c1"/>
          <w:lang w:val="en-GB"/>
        </w:rPr>
        <w:t xml:space="preserve"> sp. strains, underlying a relationship between the disease evolution and the resistance of the species detected to the drugs currently used. Therefore, timely initiation of effective antifungal therapy is necessary, and AFST should precede antifungal treatment whenever possible. Given</w:t>
      </w:r>
      <w:r w:rsidR="00974E32" w:rsidRPr="00837C3B">
        <w:rPr>
          <w:rStyle w:val="c1"/>
          <w:lang w:val="en-GB"/>
        </w:rPr>
        <w:t xml:space="preserve"> the difficulty observed in </w:t>
      </w:r>
      <w:r w:rsidRPr="00837C3B">
        <w:rPr>
          <w:rStyle w:val="c1"/>
          <w:lang w:val="en-GB"/>
        </w:rPr>
        <w:t>treating </w:t>
      </w:r>
      <w:r w:rsidR="00974E32" w:rsidRPr="00837C3B">
        <w:rPr>
          <w:rStyle w:val="c1"/>
          <w:lang w:val="en-GB"/>
        </w:rPr>
        <w:t>mycoses</w:t>
      </w:r>
      <w:r w:rsidRPr="00837C3B">
        <w:rPr>
          <w:rStyle w:val="c1"/>
          <w:lang w:val="en-GB"/>
        </w:rPr>
        <w:t xml:space="preserve"> in some patients, it would be advantageous to determine the antifungal susceptibility profile of </w:t>
      </w:r>
      <w:r w:rsidRPr="00837C3B">
        <w:rPr>
          <w:rStyle w:val="c1"/>
          <w:i/>
          <w:lang w:val="en-GB"/>
        </w:rPr>
        <w:t>Candida</w:t>
      </w:r>
      <w:r w:rsidRPr="00837C3B">
        <w:rPr>
          <w:rStyle w:val="c1"/>
          <w:lang w:val="en-GB"/>
        </w:rPr>
        <w:t xml:space="preserve"> species which could serve as a guide in the selection of antifungal therapy and inform monitoring strategies.</w:t>
      </w:r>
    </w:p>
    <w:p w14:paraId="4C5ACB17" w14:textId="77777777" w:rsidR="00A64736" w:rsidRPr="00837C3B" w:rsidRDefault="00A64736" w:rsidP="00917EAA">
      <w:pPr>
        <w:pStyle w:val="c2"/>
        <w:shd w:val="clear" w:color="auto" w:fill="FFFFFF"/>
        <w:spacing w:line="360" w:lineRule="auto"/>
        <w:jc w:val="both"/>
        <w:rPr>
          <w:lang w:val="en-GB"/>
        </w:rPr>
      </w:pPr>
      <w:r w:rsidRPr="00837C3B">
        <w:rPr>
          <w:rStyle w:val="c1"/>
          <w:lang w:val="en-GB"/>
        </w:rPr>
        <w:t>The main limitation of this study is the lack of molecular identification of the different species.</w:t>
      </w:r>
    </w:p>
    <w:p w14:paraId="1C9570D0" w14:textId="678FF14F" w:rsidR="000E39D7" w:rsidRPr="00837C3B" w:rsidRDefault="00A64736" w:rsidP="000A4AF1">
      <w:pPr>
        <w:pStyle w:val="c2"/>
        <w:shd w:val="clear" w:color="auto" w:fill="FFFFFF"/>
        <w:spacing w:line="360" w:lineRule="auto"/>
        <w:jc w:val="both"/>
        <w:rPr>
          <w:lang w:val="en-GB"/>
        </w:rPr>
      </w:pPr>
      <w:r w:rsidRPr="00837C3B">
        <w:rPr>
          <w:rStyle w:val="c1"/>
          <w:b/>
          <w:lang w:val="en-GB"/>
        </w:rPr>
        <w:lastRenderedPageBreak/>
        <w:t xml:space="preserve">Conclusion </w:t>
      </w:r>
      <w:r w:rsidRPr="00837C3B">
        <w:rPr>
          <w:rStyle w:val="c1"/>
          <w:lang w:val="en-GB"/>
        </w:rPr>
        <w:t xml:space="preserve">This study revealed a high proportion of </w:t>
      </w:r>
      <w:r w:rsidRPr="00837C3B">
        <w:rPr>
          <w:rStyle w:val="c1"/>
          <w:i/>
          <w:lang w:val="en-GB"/>
        </w:rPr>
        <w:t>Candida albicans</w:t>
      </w:r>
      <w:r w:rsidRPr="00837C3B">
        <w:rPr>
          <w:rStyle w:val="c1"/>
          <w:lang w:val="en-GB"/>
        </w:rPr>
        <w:t xml:space="preserve"> isolates resistant to fluconazole, the main antifungal agent used in the treatment and prophylaxis of fungal infections, in people living with HIV. Non-albicans </w:t>
      </w:r>
      <w:r w:rsidRPr="00837C3B">
        <w:rPr>
          <w:rStyle w:val="c1"/>
          <w:i/>
          <w:lang w:val="en-GB"/>
        </w:rPr>
        <w:t>Candida</w:t>
      </w:r>
      <w:r w:rsidRPr="00837C3B">
        <w:rPr>
          <w:rStyle w:val="c1"/>
          <w:lang w:val="en-GB"/>
        </w:rPr>
        <w:t xml:space="preserve"> species, notably </w:t>
      </w:r>
      <w:proofErr w:type="spellStart"/>
      <w:r w:rsidR="00CB5396" w:rsidRPr="00837C3B">
        <w:rPr>
          <w:rStyle w:val="c1"/>
          <w:i/>
          <w:lang w:val="en-GB"/>
        </w:rPr>
        <w:t>C.</w:t>
      </w:r>
      <w:r w:rsidRPr="00837C3B">
        <w:rPr>
          <w:rStyle w:val="c1"/>
          <w:i/>
          <w:lang w:val="en-GB"/>
        </w:rPr>
        <w:t>krusei</w:t>
      </w:r>
      <w:proofErr w:type="spellEnd"/>
      <w:r w:rsidRPr="00837C3B">
        <w:rPr>
          <w:rStyle w:val="c1"/>
          <w:lang w:val="en-GB"/>
        </w:rPr>
        <w:t xml:space="preserve">, </w:t>
      </w:r>
      <w:proofErr w:type="spellStart"/>
      <w:r w:rsidR="00CB5396" w:rsidRPr="00837C3B">
        <w:rPr>
          <w:rStyle w:val="c1"/>
          <w:i/>
          <w:lang w:val="en-GB"/>
        </w:rPr>
        <w:t>C.</w:t>
      </w:r>
      <w:r w:rsidRPr="00837C3B">
        <w:rPr>
          <w:rStyle w:val="c1"/>
          <w:i/>
          <w:lang w:val="en-GB"/>
        </w:rPr>
        <w:t>tropicalis</w:t>
      </w:r>
      <w:proofErr w:type="spellEnd"/>
      <w:r w:rsidRPr="00837C3B">
        <w:rPr>
          <w:rStyle w:val="c1"/>
          <w:lang w:val="en-GB"/>
        </w:rPr>
        <w:t xml:space="preserve">, and </w:t>
      </w:r>
      <w:proofErr w:type="spellStart"/>
      <w:r w:rsidR="00CB5396" w:rsidRPr="00837C3B">
        <w:rPr>
          <w:rStyle w:val="c1"/>
          <w:i/>
          <w:lang w:val="en-GB"/>
        </w:rPr>
        <w:t>C.</w:t>
      </w:r>
      <w:r w:rsidRPr="00837C3B">
        <w:rPr>
          <w:rStyle w:val="c1"/>
          <w:i/>
          <w:lang w:val="en-GB"/>
        </w:rPr>
        <w:t>glabrata</w:t>
      </w:r>
      <w:proofErr w:type="spellEnd"/>
      <w:r w:rsidRPr="00837C3B">
        <w:rPr>
          <w:rStyle w:val="c1"/>
          <w:lang w:val="en-GB"/>
        </w:rPr>
        <w:t> were also resistant to fluconazole, although less frequently. Molecular characterization of circulating strains would serve for the surveillance of resistance development.</w:t>
      </w:r>
      <w:r w:rsidR="004F7D73">
        <w:rPr>
          <w:rStyle w:val="c1"/>
          <w:lang w:val="en-GB"/>
        </w:rPr>
        <w:t xml:space="preserve">  </w:t>
      </w:r>
    </w:p>
    <w:p w14:paraId="5131036F" w14:textId="4EDDE40C" w:rsidR="000E39D7" w:rsidRPr="00837C3B" w:rsidRDefault="000E39D7" w:rsidP="000E39D7">
      <w:pPr>
        <w:spacing w:after="0" w:line="360" w:lineRule="auto"/>
        <w:jc w:val="both"/>
        <w:rPr>
          <w:rFonts w:ascii="Times New Roman" w:hAnsi="Times New Roman" w:cs="Times New Roman"/>
          <w:sz w:val="24"/>
          <w:szCs w:val="24"/>
          <w:lang w:val="en-GB"/>
        </w:rPr>
      </w:pPr>
      <w:r w:rsidRPr="00937971">
        <w:rPr>
          <w:rFonts w:ascii="Times New Roman" w:hAnsi="Times New Roman" w:cs="Times New Roman"/>
          <w:b/>
          <w:sz w:val="24"/>
          <w:szCs w:val="24"/>
          <w:lang w:val="en-GB"/>
        </w:rPr>
        <w:t>Declaration of interests</w:t>
      </w:r>
      <w:r w:rsidRPr="00937971">
        <w:rPr>
          <w:rFonts w:ascii="Times New Roman" w:hAnsi="Times New Roman" w:cs="Times New Roman"/>
          <w:sz w:val="24"/>
          <w:szCs w:val="24"/>
          <w:lang w:val="en-GB"/>
        </w:rPr>
        <w:t xml:space="preserve">: the authors have no conflict of interest </w:t>
      </w:r>
    </w:p>
    <w:p w14:paraId="605D9662" w14:textId="77777777" w:rsidR="000E39D7" w:rsidRPr="001B0B9C" w:rsidRDefault="000E39D7" w:rsidP="000E39D7">
      <w:pPr>
        <w:spacing w:after="0" w:line="360" w:lineRule="auto"/>
        <w:jc w:val="both"/>
        <w:rPr>
          <w:rFonts w:ascii="Times New Roman" w:hAnsi="Times New Roman" w:cs="Times New Roman"/>
          <w:b/>
          <w:sz w:val="24"/>
          <w:szCs w:val="24"/>
          <w:lang w:val="en-GB"/>
        </w:rPr>
      </w:pPr>
      <w:r w:rsidRPr="001B0B9C">
        <w:rPr>
          <w:rFonts w:ascii="Times New Roman" w:hAnsi="Times New Roman" w:cs="Times New Roman"/>
          <w:b/>
          <w:sz w:val="24"/>
          <w:szCs w:val="24"/>
          <w:lang w:val="en-GB"/>
        </w:rPr>
        <w:t>Financial disclosure: N/A</w:t>
      </w:r>
    </w:p>
    <w:p w14:paraId="015F1E5F" w14:textId="77777777" w:rsidR="000E39D7" w:rsidRDefault="000E39D7" w:rsidP="000E39D7">
      <w:pPr>
        <w:spacing w:after="0" w:line="360" w:lineRule="auto"/>
        <w:jc w:val="both"/>
        <w:rPr>
          <w:rFonts w:ascii="Times New Roman" w:hAnsi="Times New Roman" w:cs="Times New Roman"/>
          <w:sz w:val="24"/>
          <w:szCs w:val="24"/>
          <w:lang w:val="en-GB"/>
        </w:rPr>
      </w:pPr>
      <w:r w:rsidRPr="001B0B9C">
        <w:rPr>
          <w:rFonts w:ascii="Times New Roman" w:hAnsi="Times New Roman" w:cs="Times New Roman"/>
          <w:b/>
          <w:sz w:val="24"/>
          <w:szCs w:val="24"/>
          <w:lang w:val="en-GB"/>
        </w:rPr>
        <w:t xml:space="preserve">Disclosure of Generative AI Use: </w:t>
      </w:r>
      <w:r w:rsidR="00F90AB3" w:rsidRPr="001B0B9C">
        <w:rPr>
          <w:rFonts w:ascii="Times New Roman" w:hAnsi="Times New Roman" w:cs="Times New Roman"/>
          <w:sz w:val="24"/>
          <w:szCs w:val="24"/>
          <w:lang w:val="en-GB"/>
        </w:rPr>
        <w:t>During</w:t>
      </w:r>
      <w:r w:rsidR="00F90AB3" w:rsidRPr="00F90AB3">
        <w:rPr>
          <w:rFonts w:ascii="Times New Roman" w:hAnsi="Times New Roman" w:cs="Times New Roman"/>
          <w:sz w:val="24"/>
          <w:szCs w:val="24"/>
          <w:lang w:val="en-GB"/>
        </w:rPr>
        <w:t xml:space="preserve"> the preparation of this work the author(s) used AI in order to improve English editing. After using this tool, the author reviewed and edited the content as needed and take full responsibility for the content of the publication.</w:t>
      </w:r>
    </w:p>
    <w:p w14:paraId="1E848859" w14:textId="77777777" w:rsidR="009711B4" w:rsidRDefault="009711B4" w:rsidP="000E39D7">
      <w:pPr>
        <w:spacing w:after="0" w:line="360" w:lineRule="auto"/>
        <w:jc w:val="both"/>
        <w:rPr>
          <w:rFonts w:ascii="Times New Roman" w:hAnsi="Times New Roman" w:cs="Times New Roman"/>
          <w:sz w:val="24"/>
          <w:szCs w:val="24"/>
          <w:lang w:val="en-GB"/>
        </w:rPr>
      </w:pPr>
    </w:p>
    <w:p w14:paraId="7541B232" w14:textId="77777777" w:rsidR="009711B4" w:rsidRPr="009711B4" w:rsidRDefault="009711B4" w:rsidP="009711B4">
      <w:pPr>
        <w:spacing w:after="0" w:line="360" w:lineRule="auto"/>
        <w:jc w:val="both"/>
        <w:rPr>
          <w:rFonts w:ascii="Times New Roman" w:hAnsi="Times New Roman" w:cs="Times New Roman"/>
          <w:sz w:val="24"/>
          <w:szCs w:val="24"/>
          <w:lang w:val="en-GB"/>
        </w:rPr>
      </w:pPr>
      <w:r w:rsidRPr="009711B4">
        <w:rPr>
          <w:rFonts w:ascii="Times New Roman" w:hAnsi="Times New Roman" w:cs="Times New Roman"/>
          <w:sz w:val="24"/>
          <w:szCs w:val="24"/>
          <w:lang w:val="en-GB"/>
        </w:rPr>
        <w:t>COMPETING INTERESTS DISCLAIMER:</w:t>
      </w:r>
    </w:p>
    <w:p w14:paraId="1A14455A" w14:textId="745E22E5" w:rsidR="009711B4" w:rsidRPr="00F90AB3" w:rsidRDefault="009711B4" w:rsidP="009711B4">
      <w:pPr>
        <w:spacing w:after="0" w:line="360" w:lineRule="auto"/>
        <w:jc w:val="both"/>
        <w:rPr>
          <w:rFonts w:ascii="Times New Roman" w:hAnsi="Times New Roman" w:cs="Times New Roman"/>
          <w:sz w:val="24"/>
          <w:szCs w:val="24"/>
          <w:lang w:val="en-GB"/>
        </w:rPr>
      </w:pPr>
      <w:r w:rsidRPr="009711B4">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391CE426" w14:textId="77777777" w:rsidR="006631F3" w:rsidRPr="006631F3" w:rsidRDefault="000E39D7" w:rsidP="006631F3">
      <w:pPr>
        <w:tabs>
          <w:tab w:val="left" w:pos="3540"/>
        </w:tabs>
        <w:spacing w:after="0" w:line="360" w:lineRule="auto"/>
        <w:jc w:val="both"/>
        <w:rPr>
          <w:rFonts w:ascii="Times New Roman" w:hAnsi="Times New Roman" w:cs="Times New Roman"/>
          <w:sz w:val="24"/>
          <w:szCs w:val="24"/>
          <w:lang w:val="en-GB"/>
        </w:rPr>
      </w:pPr>
      <w:r w:rsidRPr="00937971">
        <w:rPr>
          <w:rFonts w:ascii="Times New Roman" w:hAnsi="Times New Roman" w:cs="Times New Roman"/>
          <w:sz w:val="24"/>
          <w:szCs w:val="24"/>
          <w:lang w:val="en-GB"/>
        </w:rPr>
        <w:t xml:space="preserve">   </w:t>
      </w:r>
      <w:r w:rsidR="00F90AB3">
        <w:rPr>
          <w:rFonts w:ascii="Times New Roman" w:hAnsi="Times New Roman" w:cs="Times New Roman"/>
          <w:sz w:val="24"/>
          <w:szCs w:val="24"/>
          <w:lang w:val="en-GB"/>
        </w:rPr>
        <w:tab/>
      </w:r>
    </w:p>
    <w:p w14:paraId="24696425" w14:textId="77777777" w:rsidR="000E39D7" w:rsidRDefault="000E39D7" w:rsidP="000E39D7">
      <w:pPr>
        <w:spacing w:after="0" w:line="360" w:lineRule="auto"/>
        <w:jc w:val="both"/>
        <w:rPr>
          <w:rFonts w:ascii="Times New Roman" w:eastAsia="Calibri" w:hAnsi="Times New Roman" w:cs="Times New Roman"/>
          <w:b/>
          <w:sz w:val="24"/>
          <w:szCs w:val="24"/>
          <w:lang w:val="en-GB"/>
        </w:rPr>
      </w:pPr>
      <w:r w:rsidRPr="00937971">
        <w:rPr>
          <w:rFonts w:ascii="Times New Roman" w:eastAsia="Calibri" w:hAnsi="Times New Roman" w:cs="Times New Roman"/>
          <w:b/>
          <w:sz w:val="24"/>
          <w:szCs w:val="24"/>
          <w:lang w:val="en-GB"/>
        </w:rPr>
        <w:t>Refer</w:t>
      </w:r>
      <w:r>
        <w:rPr>
          <w:rFonts w:ascii="Times New Roman" w:eastAsia="Calibri" w:hAnsi="Times New Roman" w:cs="Times New Roman"/>
          <w:b/>
          <w:sz w:val="24"/>
          <w:szCs w:val="24"/>
          <w:lang w:val="en-GB"/>
        </w:rPr>
        <w:t>ences</w:t>
      </w:r>
    </w:p>
    <w:p w14:paraId="3450F4CD" w14:textId="2939A37D" w:rsidR="000A4AF1" w:rsidRDefault="000A4AF1" w:rsidP="000A4AF1">
      <w:pPr>
        <w:shd w:val="clear" w:color="auto" w:fill="FFFFFF"/>
        <w:spacing w:line="360" w:lineRule="auto"/>
        <w:jc w:val="both"/>
        <w:rPr>
          <w:rFonts w:ascii="Times New Roman" w:eastAsia="Times New Roman" w:hAnsi="Times New Roman" w:cs="Times New Roman"/>
          <w:sz w:val="24"/>
          <w:szCs w:val="24"/>
          <w:lang w:val="en-US" w:eastAsia="fr-FR"/>
        </w:rPr>
      </w:pPr>
      <w:r w:rsidRPr="00625F8D">
        <w:rPr>
          <w:rFonts w:ascii="Times New Roman" w:eastAsia="Times New Roman" w:hAnsi="Times New Roman" w:cs="Times New Roman"/>
          <w:sz w:val="24"/>
          <w:szCs w:val="24"/>
          <w:lang w:val="en-GB" w:eastAsia="fr-FR"/>
        </w:rPr>
        <w:t>Alexander BD, Johnson MD, Pfeiffer CD, Jiménez-Ortigosa C, Catania J, Booker R</w:t>
      </w:r>
      <w:r w:rsidRPr="000F051A">
        <w:rPr>
          <w:rFonts w:ascii="Times New Roman" w:eastAsia="Times New Roman" w:hAnsi="Times New Roman" w:cs="Times New Roman"/>
          <w:sz w:val="24"/>
          <w:szCs w:val="24"/>
          <w:lang w:val="en-GB" w:eastAsia="fr-FR"/>
        </w:rPr>
        <w:t xml:space="preserve"> et al</w:t>
      </w:r>
      <w:r w:rsidR="00912156">
        <w:rPr>
          <w:rFonts w:ascii="Times New Roman" w:eastAsia="Times New Roman" w:hAnsi="Times New Roman" w:cs="Times New Roman"/>
          <w:sz w:val="24"/>
          <w:szCs w:val="24"/>
          <w:lang w:val="en-GB" w:eastAsia="fr-FR"/>
        </w:rPr>
        <w:t>. (</w:t>
      </w:r>
      <w:r w:rsidR="00912156" w:rsidRPr="00625F8D">
        <w:rPr>
          <w:rFonts w:ascii="Times New Roman" w:eastAsia="Times New Roman" w:hAnsi="Times New Roman" w:cs="Times New Roman"/>
          <w:sz w:val="24"/>
          <w:szCs w:val="24"/>
          <w:lang w:val="en-GB" w:eastAsia="fr-FR"/>
        </w:rPr>
        <w:t>2013</w:t>
      </w:r>
      <w:r w:rsidR="00912156">
        <w:rPr>
          <w:rFonts w:ascii="Times New Roman" w:eastAsia="Times New Roman" w:hAnsi="Times New Roman" w:cs="Times New Roman"/>
          <w:sz w:val="24"/>
          <w:szCs w:val="24"/>
          <w:lang w:val="en-GB" w:eastAsia="fr-FR"/>
        </w:rPr>
        <w:t>)</w:t>
      </w:r>
      <w:r w:rsidRPr="000F051A">
        <w:rPr>
          <w:rFonts w:ascii="Times New Roman" w:eastAsia="Times New Roman" w:hAnsi="Times New Roman" w:cs="Times New Roman"/>
          <w:sz w:val="24"/>
          <w:szCs w:val="24"/>
          <w:lang w:val="en-GB" w:eastAsia="fr-FR"/>
        </w:rPr>
        <w:t>.</w:t>
      </w:r>
      <w:r w:rsidRPr="000F051A">
        <w:rPr>
          <w:rFonts w:ascii="Times New Roman" w:hAnsi="Times New Roman" w:cs="Times New Roman"/>
          <w:sz w:val="24"/>
          <w:szCs w:val="24"/>
          <w:lang w:val="en-GB"/>
        </w:rPr>
        <w:t xml:space="preserve"> </w:t>
      </w:r>
      <w:r w:rsidRPr="00F05B02">
        <w:rPr>
          <w:rFonts w:ascii="Times New Roman" w:eastAsia="Times New Roman" w:hAnsi="Times New Roman" w:cs="Times New Roman"/>
          <w:sz w:val="24"/>
          <w:szCs w:val="24"/>
          <w:lang w:val="en-US" w:eastAsia="fr-FR"/>
        </w:rPr>
        <w:t xml:space="preserve">Increasing echinocandin resistance in Candida glabrata: clinical failure correlates with presence of FKS mutations and elevated minimum inhibitory concentrations. </w:t>
      </w:r>
      <w:r w:rsidRPr="00625F8D">
        <w:rPr>
          <w:rFonts w:ascii="Times New Roman" w:eastAsia="Times New Roman" w:hAnsi="Times New Roman" w:cs="Times New Roman"/>
          <w:sz w:val="24"/>
          <w:szCs w:val="24"/>
          <w:lang w:val="en-GB" w:eastAsia="fr-FR"/>
        </w:rPr>
        <w:t>Clin Infect Dis. Jun;56(12):17</w:t>
      </w:r>
      <w:r w:rsidR="00912156">
        <w:rPr>
          <w:rFonts w:ascii="Times New Roman" w:eastAsia="Times New Roman" w:hAnsi="Times New Roman" w:cs="Times New Roman"/>
          <w:sz w:val="24"/>
          <w:szCs w:val="24"/>
          <w:lang w:val="en-GB" w:eastAsia="fr-FR"/>
        </w:rPr>
        <w:t xml:space="preserve">24-32. </w:t>
      </w:r>
      <w:proofErr w:type="spellStart"/>
      <w:r w:rsidR="00912156">
        <w:rPr>
          <w:rFonts w:ascii="Times New Roman" w:eastAsia="Times New Roman" w:hAnsi="Times New Roman" w:cs="Times New Roman"/>
          <w:sz w:val="24"/>
          <w:szCs w:val="24"/>
          <w:lang w:val="en-GB" w:eastAsia="fr-FR"/>
        </w:rPr>
        <w:t>doi</w:t>
      </w:r>
      <w:proofErr w:type="spellEnd"/>
      <w:r w:rsidR="00912156">
        <w:rPr>
          <w:rFonts w:ascii="Times New Roman" w:eastAsia="Times New Roman" w:hAnsi="Times New Roman" w:cs="Times New Roman"/>
          <w:sz w:val="24"/>
          <w:szCs w:val="24"/>
          <w:lang w:val="en-GB" w:eastAsia="fr-FR"/>
        </w:rPr>
        <w:t>: 10.1093/</w:t>
      </w:r>
      <w:proofErr w:type="spellStart"/>
      <w:r w:rsidR="00912156">
        <w:rPr>
          <w:rFonts w:ascii="Times New Roman" w:eastAsia="Times New Roman" w:hAnsi="Times New Roman" w:cs="Times New Roman"/>
          <w:sz w:val="24"/>
          <w:szCs w:val="24"/>
          <w:lang w:val="en-GB" w:eastAsia="fr-FR"/>
        </w:rPr>
        <w:t>cid</w:t>
      </w:r>
      <w:proofErr w:type="spellEnd"/>
      <w:r w:rsidR="00912156">
        <w:rPr>
          <w:rFonts w:ascii="Times New Roman" w:eastAsia="Times New Roman" w:hAnsi="Times New Roman" w:cs="Times New Roman"/>
          <w:sz w:val="24"/>
          <w:szCs w:val="24"/>
          <w:lang w:val="en-GB" w:eastAsia="fr-FR"/>
        </w:rPr>
        <w:t>/cit136.</w:t>
      </w:r>
    </w:p>
    <w:p w14:paraId="68D52E00" w14:textId="33214FA7" w:rsidR="000A4AF1" w:rsidRDefault="000A4AF1" w:rsidP="000A4AF1">
      <w:pPr>
        <w:shd w:val="clear" w:color="auto" w:fill="FFFFFF"/>
        <w:spacing w:line="360" w:lineRule="auto"/>
        <w:jc w:val="both"/>
        <w:rPr>
          <w:rFonts w:ascii="Times New Roman" w:hAnsi="Times New Roman" w:cs="Times New Roman"/>
          <w:noProof/>
          <w:sz w:val="24"/>
          <w:szCs w:val="24"/>
          <w:lang w:val="en-GB"/>
        </w:rPr>
      </w:pPr>
      <w:r w:rsidRPr="00F05B02">
        <w:rPr>
          <w:rFonts w:ascii="Times New Roman" w:eastAsia="Times New Roman" w:hAnsi="Times New Roman" w:cs="Times New Roman"/>
          <w:sz w:val="24"/>
          <w:szCs w:val="24"/>
          <w:lang w:val="en-GB" w:eastAsia="fr-FR"/>
        </w:rPr>
        <w:t>Ambe</w:t>
      </w:r>
      <w:r w:rsidRPr="00F05B02">
        <w:rPr>
          <w:rFonts w:ascii="Times New Roman" w:hAnsi="Times New Roman" w:cs="Times New Roman"/>
          <w:noProof/>
          <w:sz w:val="24"/>
          <w:szCs w:val="24"/>
          <w:lang w:val="en-GB"/>
        </w:rPr>
        <w:t>, NF, Longdoh NA,Tebid P, Bobga TP, Ngwayu Nkfusai C, Ngwa SB et al</w:t>
      </w:r>
      <w:r w:rsidR="00912156">
        <w:rPr>
          <w:rFonts w:ascii="Times New Roman" w:hAnsi="Times New Roman" w:cs="Times New Roman"/>
          <w:noProof/>
          <w:sz w:val="24"/>
          <w:szCs w:val="24"/>
          <w:lang w:val="en-GB"/>
        </w:rPr>
        <w:t>.(</w:t>
      </w:r>
      <w:r w:rsidR="00912156">
        <w:rPr>
          <w:rFonts w:ascii="Times New Roman" w:eastAsia="Times New Roman" w:hAnsi="Times New Roman" w:cs="Times New Roman"/>
          <w:sz w:val="24"/>
          <w:szCs w:val="24"/>
          <w:lang w:val="en-GB" w:eastAsia="fr-FR"/>
        </w:rPr>
        <w:t>2020)</w:t>
      </w:r>
      <w:r w:rsidRPr="00F05B02">
        <w:rPr>
          <w:rFonts w:ascii="Times New Roman" w:hAnsi="Times New Roman" w:cs="Times New Roman"/>
          <w:noProof/>
          <w:sz w:val="24"/>
          <w:szCs w:val="24"/>
          <w:lang w:val="en-GB"/>
        </w:rPr>
        <w:t>. The prevalence, risk factors and antifungal sensitivity pattern of oral candidiasis in hiv/aids patients in Kumba District Hospital, South West Region, Cameroon. Pan Afr Med J. 2020 May 19:36:23. doi: 10.11604/pamj.20</w:t>
      </w:r>
      <w:r w:rsidR="00912156">
        <w:rPr>
          <w:rFonts w:ascii="Times New Roman" w:hAnsi="Times New Roman" w:cs="Times New Roman"/>
          <w:noProof/>
          <w:sz w:val="24"/>
          <w:szCs w:val="24"/>
          <w:lang w:val="en-GB"/>
        </w:rPr>
        <w:t>20.36.23.18202.</w:t>
      </w:r>
      <w:r w:rsidRPr="00F05B02">
        <w:rPr>
          <w:rFonts w:ascii="Times New Roman" w:hAnsi="Times New Roman" w:cs="Times New Roman"/>
          <w:noProof/>
          <w:sz w:val="24"/>
          <w:szCs w:val="24"/>
          <w:lang w:val="en-GB"/>
        </w:rPr>
        <w:t>.</w:t>
      </w:r>
    </w:p>
    <w:p w14:paraId="25C9B01A" w14:textId="274E4B1B" w:rsidR="000A4AF1" w:rsidRPr="000A4AF1" w:rsidRDefault="000A4AF1" w:rsidP="000A4AF1">
      <w:pPr>
        <w:shd w:val="clear" w:color="auto" w:fill="FFFFFF"/>
        <w:spacing w:line="360" w:lineRule="auto"/>
        <w:jc w:val="both"/>
        <w:rPr>
          <w:rFonts w:ascii="Times New Roman" w:hAnsi="Times New Roman" w:cs="Times New Roman"/>
          <w:sz w:val="24"/>
          <w:szCs w:val="24"/>
          <w:lang w:val="en-GB"/>
        </w:rPr>
      </w:pPr>
      <w:r w:rsidRPr="00912156">
        <w:rPr>
          <w:rFonts w:ascii="Times New Roman" w:eastAsia="Times New Roman" w:hAnsi="Times New Roman" w:cs="Times New Roman"/>
          <w:sz w:val="24"/>
          <w:szCs w:val="24"/>
          <w:lang w:eastAsia="fr-FR"/>
        </w:rPr>
        <w:t>Castanheira M, Messer SA, Rhomberg PR, Pfaller MA.</w:t>
      </w:r>
      <w:r w:rsidR="00912156" w:rsidRPr="00912156">
        <w:rPr>
          <w:rFonts w:ascii="Times New Roman" w:eastAsia="Times New Roman" w:hAnsi="Times New Roman" w:cs="Times New Roman"/>
          <w:sz w:val="24"/>
          <w:szCs w:val="24"/>
          <w:lang w:eastAsia="fr-FR"/>
        </w:rPr>
        <w:t xml:space="preserve"> </w:t>
      </w:r>
      <w:r w:rsidR="00912156" w:rsidRPr="00912156">
        <w:rPr>
          <w:rFonts w:ascii="Times New Roman" w:eastAsia="Times New Roman" w:hAnsi="Times New Roman" w:cs="Times New Roman"/>
          <w:sz w:val="24"/>
          <w:szCs w:val="24"/>
          <w:lang w:val="en-GB" w:eastAsia="fr-FR"/>
        </w:rPr>
        <w:t>(2016).</w:t>
      </w:r>
      <w:r w:rsidRPr="00912156">
        <w:rPr>
          <w:rFonts w:ascii="Times New Roman" w:hAnsi="Times New Roman" w:cs="Times New Roman"/>
          <w:sz w:val="24"/>
          <w:szCs w:val="24"/>
          <w:lang w:val="en-GB"/>
        </w:rPr>
        <w:t xml:space="preserve"> </w:t>
      </w:r>
      <w:r w:rsidRPr="00F05B02">
        <w:rPr>
          <w:rFonts w:ascii="Times New Roman" w:eastAsia="Times New Roman" w:hAnsi="Times New Roman" w:cs="Times New Roman"/>
          <w:sz w:val="24"/>
          <w:szCs w:val="24"/>
          <w:lang w:val="en-GB" w:eastAsia="fr-FR"/>
        </w:rPr>
        <w:t xml:space="preserve">Antifungal susceptibility patterns of a global collection of fungal isolates: results of the SENTRY Antifungal Surveillance Program (2013). </w:t>
      </w:r>
      <w:proofErr w:type="spellStart"/>
      <w:r w:rsidRPr="00625F8D">
        <w:rPr>
          <w:rFonts w:ascii="Times New Roman" w:eastAsia="Times New Roman" w:hAnsi="Times New Roman" w:cs="Times New Roman"/>
          <w:sz w:val="24"/>
          <w:szCs w:val="24"/>
          <w:lang w:val="en-GB" w:eastAsia="fr-FR"/>
        </w:rPr>
        <w:t>Diagn</w:t>
      </w:r>
      <w:proofErr w:type="spellEnd"/>
      <w:r w:rsidRPr="00625F8D">
        <w:rPr>
          <w:rFonts w:ascii="Times New Roman" w:eastAsia="Times New Roman" w:hAnsi="Times New Roman" w:cs="Times New Roman"/>
          <w:sz w:val="24"/>
          <w:szCs w:val="24"/>
          <w:lang w:val="en-GB" w:eastAsia="fr-FR"/>
        </w:rPr>
        <w:t xml:space="preserve"> </w:t>
      </w:r>
      <w:proofErr w:type="spellStart"/>
      <w:r w:rsidRPr="00625F8D">
        <w:rPr>
          <w:rFonts w:ascii="Times New Roman" w:eastAsia="Times New Roman" w:hAnsi="Times New Roman" w:cs="Times New Roman"/>
          <w:sz w:val="24"/>
          <w:szCs w:val="24"/>
          <w:lang w:val="en-GB" w:eastAsia="fr-FR"/>
        </w:rPr>
        <w:t>Microbiol</w:t>
      </w:r>
      <w:proofErr w:type="spellEnd"/>
      <w:r w:rsidRPr="00625F8D">
        <w:rPr>
          <w:rFonts w:ascii="Times New Roman" w:eastAsia="Times New Roman" w:hAnsi="Times New Roman" w:cs="Times New Roman"/>
          <w:sz w:val="24"/>
          <w:szCs w:val="24"/>
          <w:lang w:val="en-GB" w:eastAsia="fr-FR"/>
        </w:rPr>
        <w:t xml:space="preserve"> Infect Dis. 2016 Jun;85(2):200-4. </w:t>
      </w:r>
      <w:proofErr w:type="spellStart"/>
      <w:r w:rsidRPr="00625F8D">
        <w:rPr>
          <w:rFonts w:ascii="Times New Roman" w:eastAsia="Times New Roman" w:hAnsi="Times New Roman" w:cs="Times New Roman"/>
          <w:sz w:val="24"/>
          <w:szCs w:val="24"/>
          <w:lang w:val="en-GB" w:eastAsia="fr-FR"/>
        </w:rPr>
        <w:t>doi</w:t>
      </w:r>
      <w:proofErr w:type="spellEnd"/>
      <w:r w:rsidRPr="00625F8D">
        <w:rPr>
          <w:rFonts w:ascii="Times New Roman" w:eastAsia="Times New Roman" w:hAnsi="Times New Roman" w:cs="Times New Roman"/>
          <w:sz w:val="24"/>
          <w:szCs w:val="24"/>
          <w:lang w:val="en-GB" w:eastAsia="fr-FR"/>
        </w:rPr>
        <w:t>: 10.1016/j.diagmicrobio.2016.02.009. </w:t>
      </w:r>
    </w:p>
    <w:p w14:paraId="4C791A86" w14:textId="4D5B0DC9" w:rsidR="000A4AF1" w:rsidRDefault="000A4AF1" w:rsidP="009E5865">
      <w:pPr>
        <w:widowControl w:val="0"/>
        <w:autoSpaceDE w:val="0"/>
        <w:autoSpaceDN w:val="0"/>
        <w:adjustRightInd w:val="0"/>
        <w:spacing w:after="0"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t xml:space="preserve">Cornely OA, Sprute R, Bassetti M, Chen SCA, </w:t>
      </w:r>
      <w:proofErr w:type="spellStart"/>
      <w:r w:rsidRPr="00F05B02">
        <w:rPr>
          <w:rFonts w:ascii="Times New Roman" w:hAnsi="Times New Roman" w:cs="Times New Roman"/>
          <w:sz w:val="24"/>
          <w:szCs w:val="24"/>
          <w:lang w:val="en-GB"/>
        </w:rPr>
        <w:t>Groll</w:t>
      </w:r>
      <w:proofErr w:type="spellEnd"/>
      <w:r w:rsidRPr="00F05B02">
        <w:rPr>
          <w:rFonts w:ascii="Times New Roman" w:hAnsi="Times New Roman" w:cs="Times New Roman"/>
          <w:sz w:val="24"/>
          <w:szCs w:val="24"/>
          <w:lang w:val="en-GB"/>
        </w:rPr>
        <w:t xml:space="preserve"> AH, </w:t>
      </w:r>
      <w:proofErr w:type="spellStart"/>
      <w:r w:rsidRPr="00F05B02">
        <w:rPr>
          <w:rFonts w:ascii="Times New Roman" w:hAnsi="Times New Roman" w:cs="Times New Roman"/>
          <w:sz w:val="24"/>
          <w:szCs w:val="24"/>
          <w:lang w:val="en-GB"/>
        </w:rPr>
        <w:t>Kurzai</w:t>
      </w:r>
      <w:proofErr w:type="spellEnd"/>
      <w:r w:rsidRPr="00F05B02">
        <w:rPr>
          <w:rFonts w:ascii="Times New Roman" w:hAnsi="Times New Roman" w:cs="Times New Roman"/>
          <w:sz w:val="24"/>
          <w:szCs w:val="24"/>
          <w:lang w:val="en-GB"/>
        </w:rPr>
        <w:t xml:space="preserve"> O et al</w:t>
      </w:r>
      <w:proofErr w:type="gramStart"/>
      <w:r w:rsidRPr="00F05B02">
        <w:rPr>
          <w:rFonts w:ascii="Times New Roman" w:hAnsi="Times New Roman" w:cs="Times New Roman"/>
          <w:sz w:val="24"/>
          <w:szCs w:val="24"/>
          <w:lang w:val="en-GB"/>
        </w:rPr>
        <w:t>.</w:t>
      </w:r>
      <w:r w:rsidR="00912156">
        <w:rPr>
          <w:rFonts w:ascii="Times New Roman" w:hAnsi="Times New Roman" w:cs="Times New Roman"/>
          <w:sz w:val="24"/>
          <w:szCs w:val="24"/>
          <w:lang w:val="en-GB"/>
        </w:rPr>
        <w:t>(</w:t>
      </w:r>
      <w:proofErr w:type="gramEnd"/>
      <w:r w:rsidR="00912156">
        <w:rPr>
          <w:rFonts w:ascii="Times New Roman" w:hAnsi="Times New Roman" w:cs="Times New Roman"/>
          <w:sz w:val="24"/>
          <w:szCs w:val="24"/>
          <w:lang w:val="en-GB"/>
        </w:rPr>
        <w:t>2025)</w:t>
      </w:r>
      <w:r w:rsidR="00912156" w:rsidRPr="00F05B02">
        <w:rPr>
          <w:rFonts w:ascii="Times New Roman" w:hAnsi="Times New Roman" w:cs="Times New Roman"/>
          <w:sz w:val="24"/>
          <w:szCs w:val="24"/>
          <w:lang w:val="en-GB"/>
        </w:rPr>
        <w:t>.</w:t>
      </w:r>
      <w:r w:rsidRPr="00F05B02">
        <w:rPr>
          <w:rFonts w:ascii="Times New Roman" w:hAnsi="Times New Roman" w:cs="Times New Roman"/>
          <w:sz w:val="24"/>
          <w:szCs w:val="24"/>
          <w:lang w:val="en-GB"/>
        </w:rPr>
        <w:t xml:space="preserve"> Global guideline for the diagnosis and management of candidiasis: an initiative of the ECMM in </w:t>
      </w:r>
      <w:r w:rsidRPr="00F05B02">
        <w:rPr>
          <w:rFonts w:ascii="Times New Roman" w:hAnsi="Times New Roman" w:cs="Times New Roman"/>
          <w:sz w:val="24"/>
          <w:szCs w:val="24"/>
          <w:lang w:val="en-GB"/>
        </w:rPr>
        <w:lastRenderedPageBreak/>
        <w:t>cooperation with ISHAM and ASM. Lancet Infect Dis. 2025 May</w:t>
      </w:r>
      <w:proofErr w:type="gramStart"/>
      <w:r w:rsidRPr="00F05B02">
        <w:rPr>
          <w:rFonts w:ascii="Times New Roman" w:hAnsi="Times New Roman" w:cs="Times New Roman"/>
          <w:sz w:val="24"/>
          <w:szCs w:val="24"/>
          <w:lang w:val="en-GB"/>
        </w:rPr>
        <w:t>;25</w:t>
      </w:r>
      <w:proofErr w:type="gramEnd"/>
      <w:r w:rsidRPr="00F05B02">
        <w:rPr>
          <w:rFonts w:ascii="Times New Roman" w:hAnsi="Times New Roman" w:cs="Times New Roman"/>
          <w:sz w:val="24"/>
          <w:szCs w:val="24"/>
          <w:lang w:val="en-GB"/>
        </w:rPr>
        <w:t xml:space="preserve">(5):e280-e293.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xml:space="preserve">: 10.1016/S1473-3099(24)00749-7. </w:t>
      </w:r>
    </w:p>
    <w:p w14:paraId="28B36509" w14:textId="13D3C7B2" w:rsidR="009E5865" w:rsidRDefault="009E5865" w:rsidP="009E5865">
      <w:pPr>
        <w:shd w:val="clear" w:color="auto" w:fill="FFFFFF"/>
        <w:spacing w:line="360" w:lineRule="auto"/>
        <w:jc w:val="both"/>
        <w:rPr>
          <w:rFonts w:ascii="Times New Roman" w:eastAsia="Times New Roman" w:hAnsi="Times New Roman" w:cs="Times New Roman"/>
          <w:sz w:val="24"/>
          <w:szCs w:val="24"/>
          <w:lang w:eastAsia="fr-FR"/>
        </w:rPr>
      </w:pPr>
      <w:r w:rsidRPr="000154E1">
        <w:rPr>
          <w:rFonts w:ascii="Times New Roman" w:eastAsia="Times New Roman" w:hAnsi="Times New Roman" w:cs="Times New Roman"/>
          <w:sz w:val="24"/>
          <w:szCs w:val="24"/>
          <w:lang w:val="en-GB" w:eastAsia="fr-FR"/>
        </w:rPr>
        <w:t xml:space="preserve">EDSG-II. </w:t>
      </w:r>
      <w:r w:rsidRPr="00625F8D">
        <w:rPr>
          <w:rFonts w:ascii="Times New Roman" w:eastAsia="Times New Roman" w:hAnsi="Times New Roman" w:cs="Times New Roman"/>
          <w:sz w:val="24"/>
          <w:szCs w:val="24"/>
          <w:lang w:eastAsia="fr-FR"/>
        </w:rPr>
        <w:t>Enquête Démographique de Santé</w:t>
      </w:r>
      <w:r w:rsidRPr="00F05B02">
        <w:rPr>
          <w:rFonts w:ascii="Times New Roman" w:eastAsia="Times New Roman" w:hAnsi="Times New Roman" w:cs="Times New Roman"/>
          <w:sz w:val="24"/>
          <w:szCs w:val="24"/>
          <w:lang w:eastAsia="fr-FR"/>
        </w:rPr>
        <w:t>, Gabon</w:t>
      </w:r>
      <w:r w:rsidR="00912156" w:rsidRPr="00912156">
        <w:rPr>
          <w:rFonts w:ascii="Times New Roman" w:hAnsi="Times New Roman" w:cs="Times New Roman"/>
          <w:sz w:val="24"/>
          <w:szCs w:val="24"/>
        </w:rPr>
        <w:t>.</w:t>
      </w:r>
      <w:r w:rsidR="00912156">
        <w:rPr>
          <w:rFonts w:ascii="Times New Roman" w:hAnsi="Times New Roman" w:cs="Times New Roman"/>
          <w:sz w:val="24"/>
          <w:szCs w:val="24"/>
        </w:rPr>
        <w:t xml:space="preserve"> </w:t>
      </w:r>
      <w:r w:rsidR="00912156" w:rsidRPr="00912156">
        <w:rPr>
          <w:rFonts w:ascii="Times New Roman" w:hAnsi="Times New Roman" w:cs="Times New Roman"/>
          <w:sz w:val="24"/>
          <w:szCs w:val="24"/>
        </w:rPr>
        <w:t>(</w:t>
      </w:r>
      <w:r w:rsidR="00912156">
        <w:rPr>
          <w:rFonts w:ascii="Times New Roman" w:hAnsi="Times New Roman" w:cs="Times New Roman"/>
          <w:sz w:val="24"/>
          <w:szCs w:val="24"/>
        </w:rPr>
        <w:t>2012</w:t>
      </w:r>
      <w:r w:rsidR="00912156" w:rsidRPr="00912156">
        <w:rPr>
          <w:rFonts w:ascii="Times New Roman" w:hAnsi="Times New Roman" w:cs="Times New Roman"/>
          <w:sz w:val="24"/>
          <w:szCs w:val="24"/>
        </w:rPr>
        <w:t>)</w:t>
      </w:r>
      <w:r w:rsidRPr="00F05B02">
        <w:rPr>
          <w:rFonts w:ascii="Times New Roman" w:eastAsia="Times New Roman" w:hAnsi="Times New Roman" w:cs="Times New Roman"/>
          <w:sz w:val="24"/>
          <w:szCs w:val="24"/>
          <w:lang w:eastAsia="fr-FR"/>
        </w:rPr>
        <w:t xml:space="preserve">. </w:t>
      </w:r>
      <w:r w:rsidRPr="00625F8D">
        <w:rPr>
          <w:rFonts w:ascii="Times New Roman" w:eastAsia="Times New Roman" w:hAnsi="Times New Roman" w:cs="Times New Roman"/>
          <w:sz w:val="24"/>
          <w:szCs w:val="24"/>
          <w:lang w:eastAsia="fr-FR"/>
        </w:rPr>
        <w:t>Ministère d</w:t>
      </w:r>
      <w:r w:rsidR="00912156">
        <w:rPr>
          <w:rFonts w:ascii="Times New Roman" w:eastAsia="Times New Roman" w:hAnsi="Times New Roman" w:cs="Times New Roman"/>
          <w:sz w:val="24"/>
          <w:szCs w:val="24"/>
          <w:lang w:eastAsia="fr-FR"/>
        </w:rPr>
        <w:t>e La Santé: Paris, France.</w:t>
      </w:r>
    </w:p>
    <w:p w14:paraId="7047FB89" w14:textId="336EAA4C" w:rsidR="00985544" w:rsidRPr="000154E1" w:rsidRDefault="00985544" w:rsidP="00985544">
      <w:pPr>
        <w:widowControl w:val="0"/>
        <w:autoSpaceDE w:val="0"/>
        <w:autoSpaceDN w:val="0"/>
        <w:adjustRightInd w:val="0"/>
        <w:spacing w:after="0" w:line="360" w:lineRule="auto"/>
        <w:jc w:val="both"/>
        <w:rPr>
          <w:rFonts w:ascii="Times New Roman" w:hAnsi="Times New Roman" w:cs="Times New Roman"/>
          <w:noProof/>
          <w:sz w:val="24"/>
          <w:szCs w:val="24"/>
          <w:lang w:val="en-GB"/>
        </w:rPr>
      </w:pPr>
      <w:r w:rsidRPr="00985544">
        <w:rPr>
          <w:rFonts w:ascii="Times New Roman" w:hAnsi="Times New Roman" w:cs="Times New Roman"/>
          <w:noProof/>
          <w:sz w:val="24"/>
          <w:szCs w:val="24"/>
        </w:rPr>
        <w:t>Goulart L. S, Rosa de Souza WW, Aoyama Vieira C, Sousa de Lima J, Alves de Olinda R, de Araújo C</w:t>
      </w:r>
      <w:r w:rsidR="00912156">
        <w:rPr>
          <w:rFonts w:ascii="Times New Roman" w:hAnsi="Times New Roman" w:cs="Times New Roman"/>
          <w:noProof/>
          <w:sz w:val="24"/>
          <w:szCs w:val="24"/>
        </w:rPr>
        <w:t>.</w:t>
      </w:r>
      <w:r w:rsidR="00912156" w:rsidRPr="00912156">
        <w:rPr>
          <w:rFonts w:ascii="Times New Roman" w:hAnsi="Times New Roman" w:cs="Times New Roman"/>
          <w:sz w:val="24"/>
          <w:szCs w:val="24"/>
        </w:rPr>
        <w:t xml:space="preserve"> (</w:t>
      </w:r>
      <w:r w:rsidR="00912156">
        <w:rPr>
          <w:rFonts w:ascii="Times New Roman" w:hAnsi="Times New Roman" w:cs="Times New Roman"/>
          <w:sz w:val="24"/>
          <w:szCs w:val="24"/>
        </w:rPr>
        <w:t>2018</w:t>
      </w:r>
      <w:r w:rsidR="00912156" w:rsidRPr="00912156">
        <w:rPr>
          <w:rFonts w:ascii="Times New Roman" w:hAnsi="Times New Roman" w:cs="Times New Roman"/>
          <w:sz w:val="24"/>
          <w:szCs w:val="24"/>
        </w:rPr>
        <w:t>)</w:t>
      </w:r>
      <w:r w:rsidRPr="00985544">
        <w:rPr>
          <w:rFonts w:ascii="Times New Roman" w:hAnsi="Times New Roman" w:cs="Times New Roman"/>
          <w:i/>
          <w:iCs/>
          <w:noProof/>
          <w:sz w:val="24"/>
          <w:szCs w:val="24"/>
        </w:rPr>
        <w:t>.</w:t>
      </w:r>
      <w:r w:rsidRPr="00985544">
        <w:rPr>
          <w:rFonts w:ascii="Times New Roman" w:hAnsi="Times New Roman" w:cs="Times New Roman"/>
          <w:noProof/>
          <w:sz w:val="24"/>
          <w:szCs w:val="24"/>
        </w:rPr>
        <w:t xml:space="preserve"> </w:t>
      </w:r>
      <w:r w:rsidRPr="000154E1">
        <w:rPr>
          <w:rFonts w:ascii="Times New Roman" w:hAnsi="Times New Roman" w:cs="Times New Roman"/>
          <w:noProof/>
          <w:sz w:val="24"/>
          <w:szCs w:val="24"/>
          <w:lang w:val="en-GB"/>
        </w:rPr>
        <w:t xml:space="preserve">Oral colonization by Candida species in HIV-positive patients: association and antifungal susceptibility study. </w:t>
      </w:r>
      <w:r w:rsidRPr="000154E1">
        <w:rPr>
          <w:rFonts w:ascii="Times New Roman" w:hAnsi="Times New Roman" w:cs="Times New Roman"/>
          <w:i/>
          <w:iCs/>
          <w:noProof/>
          <w:sz w:val="24"/>
          <w:szCs w:val="24"/>
          <w:lang w:val="en-GB"/>
        </w:rPr>
        <w:t>Einstein (Sao Paulo, Brazil)</w:t>
      </w:r>
      <w:r w:rsidR="00912156" w:rsidRPr="000154E1">
        <w:rPr>
          <w:rFonts w:ascii="Times New Roman" w:hAnsi="Times New Roman" w:cs="Times New Roman"/>
          <w:noProof/>
          <w:sz w:val="24"/>
          <w:szCs w:val="24"/>
          <w:lang w:val="en-GB"/>
        </w:rPr>
        <w:t xml:space="preserve">. </w:t>
      </w:r>
      <w:r w:rsidRPr="000154E1">
        <w:rPr>
          <w:rFonts w:ascii="Times New Roman" w:hAnsi="Times New Roman" w:cs="Times New Roman"/>
          <w:noProof/>
          <w:sz w:val="24"/>
          <w:szCs w:val="24"/>
          <w:lang w:val="en-GB"/>
        </w:rPr>
        <w:t>6;16(3):eAO4224. doi: 10.1590/S1679-45082018AO4224.</w:t>
      </w:r>
    </w:p>
    <w:p w14:paraId="00958FCF" w14:textId="4D2F7302" w:rsidR="000A4AF1" w:rsidRPr="000154E1" w:rsidRDefault="000A4AF1" w:rsidP="000A4AF1">
      <w:pPr>
        <w:spacing w:after="0" w:line="360" w:lineRule="auto"/>
        <w:jc w:val="both"/>
        <w:rPr>
          <w:rFonts w:ascii="Times New Roman" w:hAnsi="Times New Roman" w:cs="Times New Roman"/>
          <w:noProof/>
          <w:sz w:val="24"/>
          <w:szCs w:val="24"/>
          <w:lang w:val="en-GB"/>
        </w:rPr>
      </w:pPr>
      <w:r w:rsidRPr="000154E1">
        <w:rPr>
          <w:rFonts w:ascii="Times New Roman" w:hAnsi="Times New Roman" w:cs="Times New Roman"/>
          <w:noProof/>
          <w:sz w:val="24"/>
          <w:szCs w:val="24"/>
          <w:lang w:val="en-GB"/>
        </w:rPr>
        <w:t>Keyvanfar A, Najafiarab H, Talebian N, Falah Tafti M, Adeli G, Ghasemi Z, Tehrani S.</w:t>
      </w:r>
      <w:r w:rsidR="00912156" w:rsidRPr="000154E1">
        <w:rPr>
          <w:rFonts w:ascii="Times New Roman" w:hAnsi="Times New Roman" w:cs="Times New Roman"/>
          <w:noProof/>
          <w:sz w:val="24"/>
          <w:szCs w:val="24"/>
          <w:lang w:val="en-GB"/>
        </w:rPr>
        <w:t xml:space="preserve"> </w:t>
      </w:r>
      <w:r w:rsidR="00912156" w:rsidRPr="000154E1">
        <w:rPr>
          <w:rFonts w:ascii="Times New Roman" w:hAnsi="Times New Roman" w:cs="Times New Roman"/>
          <w:sz w:val="24"/>
          <w:szCs w:val="24"/>
          <w:lang w:val="en-GB"/>
        </w:rPr>
        <w:t>(2024).</w:t>
      </w:r>
    </w:p>
    <w:p w14:paraId="04BAABE7" w14:textId="517FF1CF" w:rsidR="000A4AF1" w:rsidRPr="000154E1" w:rsidRDefault="000A4AF1" w:rsidP="000A4AF1">
      <w:pPr>
        <w:spacing w:after="0" w:line="360" w:lineRule="auto"/>
        <w:jc w:val="both"/>
        <w:rPr>
          <w:rFonts w:ascii="Times New Roman" w:hAnsi="Times New Roman" w:cs="Times New Roman"/>
          <w:noProof/>
          <w:sz w:val="24"/>
          <w:szCs w:val="24"/>
        </w:rPr>
      </w:pPr>
      <w:r w:rsidRPr="00F05B02">
        <w:rPr>
          <w:rFonts w:ascii="Times New Roman" w:hAnsi="Times New Roman" w:cs="Times New Roman"/>
          <w:noProof/>
          <w:sz w:val="24"/>
          <w:szCs w:val="24"/>
          <w:lang w:val="en-GB"/>
        </w:rPr>
        <w:t>Drug-resistant oral candidiasis in patients with HIV infection: a systematic review and meta-ana</w:t>
      </w:r>
      <w:r w:rsidR="00912156">
        <w:rPr>
          <w:rFonts w:ascii="Times New Roman" w:hAnsi="Times New Roman" w:cs="Times New Roman"/>
          <w:noProof/>
          <w:sz w:val="24"/>
          <w:szCs w:val="24"/>
          <w:lang w:val="en-GB"/>
        </w:rPr>
        <w:t xml:space="preserve">lysis. </w:t>
      </w:r>
      <w:r w:rsidR="00912156" w:rsidRPr="000154E1">
        <w:rPr>
          <w:rFonts w:ascii="Times New Roman" w:hAnsi="Times New Roman" w:cs="Times New Roman"/>
          <w:noProof/>
          <w:sz w:val="24"/>
          <w:szCs w:val="24"/>
        </w:rPr>
        <w:t xml:space="preserve">BMC Infect Dis. </w:t>
      </w:r>
      <w:r w:rsidRPr="000154E1">
        <w:rPr>
          <w:rFonts w:ascii="Times New Roman" w:hAnsi="Times New Roman" w:cs="Times New Roman"/>
          <w:noProof/>
          <w:sz w:val="24"/>
          <w:szCs w:val="24"/>
        </w:rPr>
        <w:t>31;24(1):546. doi: 10.1186/s12879-024-09442-6.</w:t>
      </w:r>
    </w:p>
    <w:p w14:paraId="20E798C5" w14:textId="4CAA0622" w:rsidR="009E5865" w:rsidRPr="009E5865" w:rsidRDefault="009E5865" w:rsidP="009E5865">
      <w:pPr>
        <w:widowControl w:val="0"/>
        <w:autoSpaceDE w:val="0"/>
        <w:autoSpaceDN w:val="0"/>
        <w:adjustRightInd w:val="0"/>
        <w:spacing w:after="0" w:line="360" w:lineRule="auto"/>
        <w:jc w:val="both"/>
        <w:rPr>
          <w:rFonts w:ascii="Times New Roman" w:hAnsi="Times New Roman" w:cs="Times New Roman"/>
          <w:iCs/>
          <w:noProof/>
          <w:sz w:val="24"/>
          <w:szCs w:val="24"/>
          <w:lang w:val="en-GB"/>
        </w:rPr>
      </w:pPr>
      <w:r w:rsidRPr="00912156">
        <w:rPr>
          <w:rFonts w:ascii="Times New Roman" w:hAnsi="Times New Roman" w:cs="Times New Roman"/>
          <w:noProof/>
          <w:sz w:val="24"/>
          <w:szCs w:val="24"/>
        </w:rPr>
        <w:t xml:space="preserve">Lamichhane K, Adhikari N, Bastola A, Devkota </w:t>
      </w:r>
      <w:r w:rsidR="00912156">
        <w:rPr>
          <w:rFonts w:ascii="Times New Roman" w:hAnsi="Times New Roman" w:cs="Times New Roman"/>
          <w:noProof/>
          <w:sz w:val="24"/>
          <w:szCs w:val="24"/>
        </w:rPr>
        <w:t>L, Bhandari P, Dhungel B et al</w:t>
      </w:r>
      <w:r w:rsidR="00912156" w:rsidRPr="00912156">
        <w:rPr>
          <w:rFonts w:ascii="Times New Roman" w:hAnsi="Times New Roman" w:cs="Times New Roman"/>
          <w:sz w:val="24"/>
          <w:szCs w:val="24"/>
        </w:rPr>
        <w:t>.</w:t>
      </w:r>
      <w:r w:rsidR="00912156">
        <w:rPr>
          <w:rFonts w:ascii="Times New Roman" w:hAnsi="Times New Roman" w:cs="Times New Roman"/>
          <w:sz w:val="24"/>
          <w:szCs w:val="24"/>
        </w:rPr>
        <w:t xml:space="preserve"> </w:t>
      </w:r>
      <w:r w:rsidR="00912156" w:rsidRPr="000154E1">
        <w:rPr>
          <w:rFonts w:ascii="Times New Roman" w:hAnsi="Times New Roman" w:cs="Times New Roman"/>
          <w:sz w:val="24"/>
          <w:szCs w:val="24"/>
          <w:lang w:val="en-GB"/>
        </w:rPr>
        <w:t xml:space="preserve">(2020). </w:t>
      </w:r>
      <w:r w:rsidRPr="00F05B02">
        <w:rPr>
          <w:rFonts w:ascii="Times New Roman" w:hAnsi="Times New Roman" w:cs="Times New Roman"/>
          <w:noProof/>
          <w:sz w:val="24"/>
          <w:szCs w:val="24"/>
          <w:lang w:val="en-GB"/>
        </w:rPr>
        <w:t xml:space="preserve">Biofilm-producing candida species causing oropharyngeal candidiasis in hiv patients attending sukraraj tropical and infectious diseases hospital in kathmandu, Nepal. </w:t>
      </w:r>
      <w:r w:rsidR="00912156">
        <w:rPr>
          <w:rFonts w:ascii="Times New Roman" w:hAnsi="Times New Roman" w:cs="Times New Roman"/>
          <w:iCs/>
          <w:noProof/>
          <w:sz w:val="24"/>
          <w:szCs w:val="24"/>
          <w:lang w:val="en-GB"/>
        </w:rPr>
        <w:t xml:space="preserve">HIV AIDS (Auckl). </w:t>
      </w:r>
      <w:r w:rsidRPr="00F05B02">
        <w:rPr>
          <w:rFonts w:ascii="Times New Roman" w:hAnsi="Times New Roman" w:cs="Times New Roman"/>
          <w:iCs/>
          <w:noProof/>
          <w:sz w:val="24"/>
          <w:szCs w:val="24"/>
          <w:lang w:val="en-GB"/>
        </w:rPr>
        <w:t xml:space="preserve">15:12:211-220. doi: 10.2147/HIV.S255698. </w:t>
      </w:r>
    </w:p>
    <w:p w14:paraId="05770868" w14:textId="3003108C" w:rsidR="009E5865" w:rsidRDefault="009E5865" w:rsidP="000A4AF1">
      <w:pPr>
        <w:spacing w:after="0" w:line="360" w:lineRule="auto"/>
        <w:jc w:val="both"/>
        <w:rPr>
          <w:rFonts w:ascii="Times New Roman" w:hAnsi="Times New Roman" w:cs="Times New Roman"/>
          <w:noProof/>
          <w:sz w:val="24"/>
          <w:szCs w:val="24"/>
          <w:lang w:val="en-GB"/>
        </w:rPr>
      </w:pPr>
      <w:r w:rsidRPr="000154E1">
        <w:rPr>
          <w:rFonts w:ascii="Times New Roman" w:hAnsi="Times New Roman" w:cs="Times New Roman"/>
          <w:sz w:val="24"/>
          <w:szCs w:val="24"/>
          <w:lang w:val="en-GB"/>
        </w:rPr>
        <w:t>Lu H, Hong T, Jiang Y, Whiteway M, Zhang S.</w:t>
      </w:r>
      <w:r w:rsidR="00912156" w:rsidRPr="000154E1">
        <w:rPr>
          <w:rFonts w:ascii="Times New Roman" w:hAnsi="Times New Roman" w:cs="Times New Roman"/>
          <w:sz w:val="24"/>
          <w:szCs w:val="24"/>
          <w:lang w:val="en-GB"/>
        </w:rPr>
        <w:t xml:space="preserve"> (2023).</w:t>
      </w:r>
      <w:r w:rsidRPr="000154E1">
        <w:rPr>
          <w:rFonts w:ascii="Times New Roman" w:hAnsi="Times New Roman" w:cs="Times New Roman"/>
          <w:sz w:val="24"/>
          <w:szCs w:val="24"/>
          <w:lang w:val="en-GB"/>
        </w:rPr>
        <w:t xml:space="preserve"> </w:t>
      </w:r>
      <w:r w:rsidRPr="0063215A">
        <w:rPr>
          <w:rFonts w:ascii="Times New Roman" w:hAnsi="Times New Roman" w:cs="Times New Roman"/>
          <w:noProof/>
          <w:sz w:val="24"/>
          <w:szCs w:val="24"/>
          <w:lang w:val="en-GB"/>
        </w:rPr>
        <w:t>Candidiasis: From cutaneous to systemic, new perspectives of potential targets and therapeutic strategies. Adv Drug Deliv Rev. 2023 Aug:199:114960. d</w:t>
      </w:r>
      <w:r w:rsidR="00912156">
        <w:rPr>
          <w:rFonts w:ascii="Times New Roman" w:hAnsi="Times New Roman" w:cs="Times New Roman"/>
          <w:noProof/>
          <w:sz w:val="24"/>
          <w:szCs w:val="24"/>
          <w:lang w:val="en-GB"/>
        </w:rPr>
        <w:t>oi: 10.1016/j.addr.2023.114960.</w:t>
      </w:r>
    </w:p>
    <w:p w14:paraId="2BAC39D3" w14:textId="74BF8630" w:rsidR="009E5865" w:rsidRDefault="009E5865" w:rsidP="009E5865">
      <w:pPr>
        <w:shd w:val="clear" w:color="auto" w:fill="FFFFFF"/>
        <w:spacing w:line="360" w:lineRule="auto"/>
        <w:jc w:val="both"/>
        <w:rPr>
          <w:rFonts w:ascii="Times New Roman" w:hAnsi="Times New Roman" w:cs="Times New Roman"/>
          <w:noProof/>
          <w:sz w:val="24"/>
          <w:szCs w:val="24"/>
          <w:lang w:val="en-GB"/>
        </w:rPr>
      </w:pPr>
      <w:r w:rsidRPr="00625F8D">
        <w:rPr>
          <w:rFonts w:ascii="Times New Roman" w:eastAsia="Times New Roman" w:hAnsi="Times New Roman" w:cs="Times New Roman"/>
          <w:sz w:val="24"/>
          <w:szCs w:val="24"/>
          <w:lang w:val="en-GB" w:eastAsia="fr-FR"/>
        </w:rPr>
        <w:t> </w:t>
      </w:r>
      <w:r w:rsidRPr="00F05B02">
        <w:rPr>
          <w:rFonts w:ascii="Times New Roman" w:hAnsi="Times New Roman" w:cs="Times New Roman"/>
          <w:noProof/>
          <w:sz w:val="24"/>
          <w:szCs w:val="24"/>
          <w:lang w:val="en-GB"/>
        </w:rPr>
        <w:t>Ma</w:t>
      </w:r>
      <w:r w:rsidR="00912156">
        <w:rPr>
          <w:rFonts w:ascii="Times New Roman" w:hAnsi="Times New Roman" w:cs="Times New Roman"/>
          <w:noProof/>
          <w:sz w:val="24"/>
          <w:szCs w:val="24"/>
          <w:lang w:val="en-GB"/>
        </w:rPr>
        <w:t xml:space="preserve">heshwari M., Kaur R., Chadha S. </w:t>
      </w:r>
      <w:r w:rsidR="00912156">
        <w:rPr>
          <w:rFonts w:ascii="Times New Roman" w:hAnsi="Times New Roman" w:cs="Times New Roman"/>
          <w:sz w:val="24"/>
          <w:szCs w:val="24"/>
          <w:lang w:val="en-GB"/>
        </w:rPr>
        <w:t>(2016)</w:t>
      </w:r>
      <w:r w:rsidR="00912156" w:rsidRPr="00F05B02">
        <w:rPr>
          <w:rFonts w:ascii="Times New Roman" w:hAnsi="Times New Roman" w:cs="Times New Roman"/>
          <w:sz w:val="24"/>
          <w:szCs w:val="24"/>
          <w:lang w:val="en-GB"/>
        </w:rPr>
        <w:t xml:space="preserve">. </w:t>
      </w:r>
      <w:r w:rsidRPr="00F05B02">
        <w:rPr>
          <w:rFonts w:ascii="Times New Roman" w:hAnsi="Times New Roman" w:cs="Times New Roman"/>
          <w:noProof/>
          <w:sz w:val="24"/>
          <w:szCs w:val="24"/>
          <w:lang w:val="en-GB"/>
        </w:rPr>
        <w:t>Candida Species Prevalence Profile in HIV Seropositive Patients from a Major Tertiary Care Hospital in New Delhi , India. J Pathog. 2016:2016:6204</w:t>
      </w:r>
      <w:r w:rsidR="00912156">
        <w:rPr>
          <w:rFonts w:ascii="Times New Roman" w:hAnsi="Times New Roman" w:cs="Times New Roman"/>
          <w:noProof/>
          <w:sz w:val="24"/>
          <w:szCs w:val="24"/>
          <w:lang w:val="en-GB"/>
        </w:rPr>
        <w:t>804. doi: 10.1155/2016/6204804.</w:t>
      </w:r>
    </w:p>
    <w:p w14:paraId="4FE01165" w14:textId="08286CD8" w:rsidR="003B0B1C" w:rsidRDefault="003B0B1C" w:rsidP="009E5865">
      <w:pPr>
        <w:shd w:val="clear" w:color="auto" w:fill="FFFFFF"/>
        <w:spacing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t>Muller FM, Weig M, Peter J, Walsh TJ.</w:t>
      </w:r>
      <w:r w:rsidR="00912156">
        <w:rPr>
          <w:rFonts w:ascii="Times New Roman" w:hAnsi="Times New Roman" w:cs="Times New Roman"/>
          <w:sz w:val="24"/>
          <w:szCs w:val="24"/>
          <w:lang w:val="en-GB"/>
        </w:rPr>
        <w:t xml:space="preserve"> (2000)</w:t>
      </w:r>
      <w:r w:rsidR="00912156" w:rsidRPr="00F05B02">
        <w:rPr>
          <w:rFonts w:ascii="Times New Roman" w:hAnsi="Times New Roman" w:cs="Times New Roman"/>
          <w:sz w:val="24"/>
          <w:szCs w:val="24"/>
          <w:lang w:val="en-GB"/>
        </w:rPr>
        <w:t>.</w:t>
      </w:r>
      <w:r w:rsidR="00912156">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 xml:space="preserve">Azole cross-resistance to ketoconazole, fluconazole, itraconazole and voriconazole in clinical Candida albicans isolates from HIV-infected children with oropharyngeal </w:t>
      </w:r>
      <w:proofErr w:type="spellStart"/>
      <w:r w:rsidRPr="00F05B02">
        <w:rPr>
          <w:rFonts w:ascii="Times New Roman" w:hAnsi="Times New Roman" w:cs="Times New Roman"/>
          <w:sz w:val="24"/>
          <w:szCs w:val="24"/>
          <w:lang w:val="en-GB"/>
        </w:rPr>
        <w:t>candidosis</w:t>
      </w:r>
      <w:proofErr w:type="spellEnd"/>
      <w:r w:rsidRPr="00F05B02">
        <w:rPr>
          <w:rFonts w:ascii="Times New Roman" w:hAnsi="Times New Roman" w:cs="Times New Roman"/>
          <w:sz w:val="24"/>
          <w:szCs w:val="24"/>
          <w:lang w:val="en-GB"/>
        </w:rPr>
        <w:t xml:space="preserve">. J </w:t>
      </w:r>
      <w:proofErr w:type="spellStart"/>
      <w:r w:rsidRPr="00F05B02">
        <w:rPr>
          <w:rFonts w:ascii="Times New Roman" w:hAnsi="Times New Roman" w:cs="Times New Roman"/>
          <w:sz w:val="24"/>
          <w:szCs w:val="24"/>
          <w:lang w:val="en-GB"/>
        </w:rPr>
        <w:t>Antimicrob</w:t>
      </w:r>
      <w:proofErr w:type="spellEnd"/>
      <w:r w:rsidRPr="00F05B02">
        <w:rPr>
          <w:rFonts w:ascii="Times New Roman" w:hAnsi="Times New Roman" w:cs="Times New Roman"/>
          <w:sz w:val="24"/>
          <w:szCs w:val="24"/>
          <w:lang w:val="en-GB"/>
        </w:rPr>
        <w:t xml:space="preserve"> Chemother.;46</w:t>
      </w:r>
      <w:r w:rsidR="00912156">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 xml:space="preserve">(2):338-40.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10.1093/</w:t>
      </w:r>
      <w:proofErr w:type="spellStart"/>
      <w:r w:rsidRPr="00F05B02">
        <w:rPr>
          <w:rFonts w:ascii="Times New Roman" w:hAnsi="Times New Roman" w:cs="Times New Roman"/>
          <w:sz w:val="24"/>
          <w:szCs w:val="24"/>
          <w:lang w:val="en-GB"/>
        </w:rPr>
        <w:t>jac</w:t>
      </w:r>
      <w:proofErr w:type="spellEnd"/>
      <w:r w:rsidRPr="00F05B02">
        <w:rPr>
          <w:rFonts w:ascii="Times New Roman" w:hAnsi="Times New Roman" w:cs="Times New Roman"/>
          <w:sz w:val="24"/>
          <w:szCs w:val="24"/>
          <w:lang w:val="en-GB"/>
        </w:rPr>
        <w:t>/46.2.338.</w:t>
      </w:r>
    </w:p>
    <w:p w14:paraId="3FBA46BA" w14:textId="4F8B965C" w:rsidR="000A4AF1" w:rsidRPr="00F05B02" w:rsidRDefault="000A4AF1" w:rsidP="000A4AF1">
      <w:pPr>
        <w:spacing w:after="0" w:line="360" w:lineRule="auto"/>
        <w:jc w:val="both"/>
        <w:rPr>
          <w:rFonts w:ascii="Times New Roman" w:hAnsi="Times New Roman" w:cs="Times New Roman"/>
          <w:noProof/>
          <w:sz w:val="24"/>
          <w:szCs w:val="24"/>
          <w:lang w:val="en-GB"/>
        </w:rPr>
      </w:pPr>
      <w:r w:rsidRPr="00F05B02">
        <w:rPr>
          <w:rFonts w:ascii="Times New Roman" w:hAnsi="Times New Roman" w:cs="Times New Roman"/>
          <w:noProof/>
          <w:sz w:val="24"/>
          <w:szCs w:val="24"/>
          <w:lang w:val="en-GB"/>
        </w:rPr>
        <w:t>Mushi, M. F., Bader, O., Taverne-ghadwal, L., Bii, C,  Mshana, S. E</w:t>
      </w:r>
      <w:r w:rsidR="00912156">
        <w:rPr>
          <w:rFonts w:ascii="Times New Roman" w:hAnsi="Times New Roman" w:cs="Times New Roman"/>
          <w:noProof/>
          <w:sz w:val="24"/>
          <w:szCs w:val="24"/>
          <w:lang w:val="en-GB"/>
        </w:rPr>
        <w:t>.</w:t>
      </w:r>
      <w:r w:rsidR="00912156" w:rsidRPr="00912156">
        <w:rPr>
          <w:rFonts w:ascii="Times New Roman" w:hAnsi="Times New Roman" w:cs="Times New Roman"/>
          <w:noProof/>
          <w:sz w:val="24"/>
          <w:szCs w:val="24"/>
          <w:lang w:val="en-GB"/>
        </w:rPr>
        <w:t xml:space="preserve"> </w:t>
      </w:r>
      <w:r w:rsidR="00912156" w:rsidRPr="00F05B02">
        <w:rPr>
          <w:rFonts w:ascii="Times New Roman" w:hAnsi="Times New Roman" w:cs="Times New Roman"/>
          <w:noProof/>
          <w:sz w:val="24"/>
          <w:szCs w:val="24"/>
          <w:lang w:val="en-GB"/>
        </w:rPr>
        <w:t>(2017)</w:t>
      </w:r>
      <w:r w:rsidRPr="00F05B02">
        <w:rPr>
          <w:rFonts w:ascii="Times New Roman" w:hAnsi="Times New Roman" w:cs="Times New Roman"/>
          <w:noProof/>
          <w:sz w:val="24"/>
          <w:szCs w:val="24"/>
          <w:lang w:val="en-GB"/>
        </w:rPr>
        <w:t xml:space="preserve">. Oral candidiasis among African human immunodeficiency virus-infected individuals : 10 years of systematic review and meta-analysis from sub-Saharan Africa. </w:t>
      </w:r>
      <w:r w:rsidRPr="00F05B02">
        <w:rPr>
          <w:rFonts w:ascii="Times New Roman" w:hAnsi="Times New Roman" w:cs="Times New Roman"/>
          <w:i/>
          <w:iCs/>
          <w:noProof/>
          <w:sz w:val="24"/>
          <w:szCs w:val="24"/>
          <w:lang w:val="en-GB"/>
        </w:rPr>
        <w:t>Journal of Oral Microbiology</w:t>
      </w:r>
      <w:r w:rsidRPr="00F05B02">
        <w:rPr>
          <w:rFonts w:ascii="Times New Roman" w:hAnsi="Times New Roman" w:cs="Times New Roman"/>
          <w:noProof/>
          <w:sz w:val="24"/>
          <w:szCs w:val="24"/>
          <w:lang w:val="en-GB"/>
        </w:rPr>
        <w:t xml:space="preserve"> </w:t>
      </w:r>
      <w:r w:rsidRPr="00F05B02">
        <w:rPr>
          <w:rFonts w:ascii="Times New Roman" w:hAnsi="Times New Roman" w:cs="Times New Roman"/>
          <w:b/>
          <w:bCs/>
          <w:noProof/>
          <w:sz w:val="24"/>
          <w:szCs w:val="24"/>
          <w:lang w:val="en-GB"/>
        </w:rPr>
        <w:t>9</w:t>
      </w:r>
      <w:r w:rsidRPr="00F05B02">
        <w:rPr>
          <w:rFonts w:ascii="Times New Roman" w:hAnsi="Times New Roman" w:cs="Times New Roman"/>
          <w:noProof/>
          <w:sz w:val="24"/>
          <w:szCs w:val="24"/>
          <w:lang w:val="en-GB"/>
        </w:rPr>
        <w:t xml:space="preserve">, </w:t>
      </w:r>
    </w:p>
    <w:p w14:paraId="5C84A473" w14:textId="3F532DBF" w:rsidR="000A4AF1" w:rsidRDefault="00C616DF" w:rsidP="000E39D7">
      <w:pPr>
        <w:spacing w:after="0" w:line="360" w:lineRule="auto"/>
        <w:jc w:val="both"/>
        <w:rPr>
          <w:rFonts w:ascii="Times New Roman" w:hAnsi="Times New Roman" w:cs="Times New Roman"/>
          <w:sz w:val="24"/>
          <w:szCs w:val="24"/>
          <w:lang w:val="en-GB"/>
        </w:rPr>
      </w:pPr>
      <w:hyperlink r:id="rId11" w:history="1">
        <w:proofErr w:type="spellStart"/>
        <w:r w:rsidR="000A4AF1" w:rsidRPr="008975C0">
          <w:rPr>
            <w:rStyle w:val="Hyperlink"/>
            <w:rFonts w:ascii="Times New Roman" w:hAnsi="Times New Roman" w:cs="Times New Roman"/>
            <w:color w:val="auto"/>
            <w:sz w:val="24"/>
            <w:szCs w:val="24"/>
            <w:u w:val="none"/>
            <w:lang w:val="en-GB"/>
          </w:rPr>
          <w:t>Musinguzi</w:t>
        </w:r>
        <w:proofErr w:type="spellEnd"/>
      </w:hyperlink>
      <w:r w:rsidR="000A4AF1" w:rsidRPr="008975C0">
        <w:rPr>
          <w:rStyle w:val="author-sup-separator"/>
          <w:rFonts w:ascii="Times New Roman" w:hAnsi="Times New Roman" w:cs="Times New Roman"/>
          <w:sz w:val="24"/>
          <w:szCs w:val="24"/>
          <w:shd w:val="clear" w:color="auto" w:fill="FFFFFF"/>
          <w:vertAlign w:val="superscript"/>
          <w:lang w:val="en-GB"/>
        </w:rPr>
        <w:t xml:space="preserve"> </w:t>
      </w:r>
      <w:r w:rsidR="000A4AF1" w:rsidRPr="008975C0">
        <w:rPr>
          <w:rStyle w:val="authors-list-item"/>
          <w:rFonts w:ascii="Times New Roman" w:hAnsi="Times New Roman" w:cs="Times New Roman"/>
          <w:sz w:val="24"/>
          <w:szCs w:val="24"/>
          <w:shd w:val="clear" w:color="auto" w:fill="FFFFFF"/>
          <w:lang w:val="en-GB"/>
        </w:rPr>
        <w:t xml:space="preserve">B, </w:t>
      </w:r>
      <w:hyperlink r:id="rId12" w:history="1">
        <w:proofErr w:type="spellStart"/>
        <w:r w:rsidR="000A4AF1" w:rsidRPr="008975C0">
          <w:rPr>
            <w:rStyle w:val="Hyperlink"/>
            <w:rFonts w:ascii="Times New Roman" w:hAnsi="Times New Roman" w:cs="Times New Roman"/>
            <w:color w:val="auto"/>
            <w:sz w:val="24"/>
            <w:szCs w:val="24"/>
            <w:u w:val="none"/>
            <w:lang w:val="en-GB"/>
          </w:rPr>
          <w:t>Obuku</w:t>
        </w:r>
        <w:proofErr w:type="spellEnd"/>
      </w:hyperlink>
      <w:r w:rsidR="000A4AF1" w:rsidRPr="008975C0">
        <w:rPr>
          <w:rStyle w:val="authors-list-item"/>
          <w:rFonts w:ascii="Times New Roman" w:hAnsi="Times New Roman" w:cs="Times New Roman"/>
          <w:sz w:val="24"/>
          <w:szCs w:val="24"/>
          <w:shd w:val="clear" w:color="auto" w:fill="FFFFFF"/>
          <w:lang w:val="en-GB"/>
        </w:rPr>
        <w:t xml:space="preserve"> EA</w:t>
      </w:r>
      <w:r w:rsidR="000A4AF1" w:rsidRPr="008975C0">
        <w:rPr>
          <w:rStyle w:val="comma"/>
          <w:rFonts w:ascii="Times New Roman" w:hAnsi="Times New Roman" w:cs="Times New Roman"/>
          <w:sz w:val="24"/>
          <w:szCs w:val="24"/>
          <w:shd w:val="clear" w:color="auto" w:fill="FFFFFF"/>
          <w:lang w:val="en-GB"/>
        </w:rPr>
        <w:t>, </w:t>
      </w:r>
      <w:proofErr w:type="spellStart"/>
      <w:r w:rsidR="00156288">
        <w:fldChar w:fldCharType="begin"/>
      </w:r>
      <w:r w:rsidR="00156288">
        <w:instrText xml:space="preserve"> HYPERLINK "https://pubmed.ncbi.nlm.nih.gov/?sort=fauth&amp;term=Mwesigwa+A&amp;cauthor_id=39593167" </w:instrText>
      </w:r>
      <w:r w:rsidR="00156288">
        <w:fldChar w:fldCharType="separate"/>
      </w:r>
      <w:r w:rsidR="000A4AF1" w:rsidRPr="008975C0">
        <w:rPr>
          <w:rStyle w:val="Hyperlink"/>
          <w:rFonts w:ascii="Times New Roman" w:hAnsi="Times New Roman" w:cs="Times New Roman"/>
          <w:color w:val="auto"/>
          <w:sz w:val="24"/>
          <w:szCs w:val="24"/>
          <w:u w:val="none"/>
          <w:lang w:val="en-GB"/>
        </w:rPr>
        <w:t>Mwesigwa</w:t>
      </w:r>
      <w:proofErr w:type="spellEnd"/>
      <w:r w:rsidR="00156288">
        <w:rPr>
          <w:rStyle w:val="Hyperlink"/>
          <w:rFonts w:ascii="Times New Roman" w:hAnsi="Times New Roman" w:cs="Times New Roman"/>
          <w:color w:val="auto"/>
          <w:sz w:val="24"/>
          <w:szCs w:val="24"/>
          <w:u w:val="none"/>
          <w:lang w:val="en-GB"/>
        </w:rPr>
        <w:fldChar w:fldCharType="end"/>
      </w:r>
      <w:r w:rsidR="000A4AF1" w:rsidRPr="008975C0">
        <w:rPr>
          <w:rStyle w:val="authors-list-item"/>
          <w:rFonts w:ascii="Times New Roman" w:hAnsi="Times New Roman" w:cs="Times New Roman"/>
          <w:sz w:val="24"/>
          <w:szCs w:val="24"/>
          <w:shd w:val="clear" w:color="auto" w:fill="FFFFFF"/>
          <w:lang w:val="en-GB"/>
        </w:rPr>
        <w:t xml:space="preserve"> A</w:t>
      </w:r>
      <w:r w:rsidR="000A4AF1" w:rsidRPr="008975C0">
        <w:rPr>
          <w:rStyle w:val="comma"/>
          <w:rFonts w:ascii="Times New Roman" w:hAnsi="Times New Roman" w:cs="Times New Roman"/>
          <w:sz w:val="24"/>
          <w:szCs w:val="24"/>
          <w:shd w:val="clear" w:color="auto" w:fill="FFFFFF"/>
          <w:lang w:val="en-GB"/>
        </w:rPr>
        <w:t>, </w:t>
      </w:r>
      <w:proofErr w:type="spellStart"/>
      <w:r w:rsidR="00156288">
        <w:fldChar w:fldCharType="begin"/>
      </w:r>
      <w:r w:rsidR="00156288">
        <w:instrText xml:space="preserve"> HYPERLINK "https://pubmed.ncbi.nlm.nih.gov/?sort=fauth&amp;term=Migisha+R&amp;cauthor_id=39593167" </w:instrText>
      </w:r>
      <w:r w:rsidR="00156288">
        <w:fldChar w:fldCharType="separate"/>
      </w:r>
      <w:r w:rsidR="000A4AF1" w:rsidRPr="008975C0">
        <w:rPr>
          <w:rStyle w:val="Hyperlink"/>
          <w:rFonts w:ascii="Times New Roman" w:hAnsi="Times New Roman" w:cs="Times New Roman"/>
          <w:color w:val="auto"/>
          <w:sz w:val="24"/>
          <w:szCs w:val="24"/>
          <w:u w:val="none"/>
          <w:lang w:val="en-GB"/>
        </w:rPr>
        <w:t>Migisha</w:t>
      </w:r>
      <w:proofErr w:type="spellEnd"/>
      <w:r w:rsidR="00156288">
        <w:rPr>
          <w:rStyle w:val="Hyperlink"/>
          <w:rFonts w:ascii="Times New Roman" w:hAnsi="Times New Roman" w:cs="Times New Roman"/>
          <w:color w:val="auto"/>
          <w:sz w:val="24"/>
          <w:szCs w:val="24"/>
          <w:u w:val="none"/>
          <w:lang w:val="en-GB"/>
        </w:rPr>
        <w:fldChar w:fldCharType="end"/>
      </w:r>
      <w:r w:rsidR="000A4AF1" w:rsidRPr="008975C0">
        <w:rPr>
          <w:rStyle w:val="authors-list-item"/>
          <w:rFonts w:ascii="Times New Roman" w:hAnsi="Times New Roman" w:cs="Times New Roman"/>
          <w:sz w:val="24"/>
          <w:szCs w:val="24"/>
          <w:shd w:val="clear" w:color="auto" w:fill="FFFFFF"/>
          <w:lang w:val="en-GB"/>
        </w:rPr>
        <w:t xml:space="preserve"> R</w:t>
      </w:r>
      <w:r w:rsidR="000A4AF1" w:rsidRPr="008975C0">
        <w:rPr>
          <w:rStyle w:val="comma"/>
          <w:rFonts w:ascii="Times New Roman" w:hAnsi="Times New Roman" w:cs="Times New Roman"/>
          <w:sz w:val="24"/>
          <w:szCs w:val="24"/>
          <w:shd w:val="clear" w:color="auto" w:fill="FFFFFF"/>
          <w:lang w:val="en-GB"/>
        </w:rPr>
        <w:t>, </w:t>
      </w:r>
      <w:proofErr w:type="spellStart"/>
      <w:r w:rsidR="000A4AF1">
        <w:fldChar w:fldCharType="begin"/>
      </w:r>
      <w:r w:rsidR="000A4AF1" w:rsidRPr="00BF35C9">
        <w:rPr>
          <w:lang w:val="en-GB"/>
        </w:rPr>
        <w:instrText xml:space="preserve"> HYPERLINK "https://pubmed.ncbi.nlm.nih.gov/?sort=fauth&amp;term=Kinengyere+AA&amp;cauthor_id=39593167" </w:instrText>
      </w:r>
      <w:r w:rsidR="000A4AF1">
        <w:fldChar w:fldCharType="separate"/>
      </w:r>
      <w:r w:rsidR="000A4AF1" w:rsidRPr="008975C0">
        <w:rPr>
          <w:rStyle w:val="Hyperlink"/>
          <w:rFonts w:ascii="Times New Roman" w:hAnsi="Times New Roman" w:cs="Times New Roman"/>
          <w:color w:val="auto"/>
          <w:sz w:val="24"/>
          <w:szCs w:val="24"/>
          <w:u w:val="none"/>
          <w:lang w:val="en-GB"/>
        </w:rPr>
        <w:t>Kinengyere</w:t>
      </w:r>
      <w:proofErr w:type="spellEnd"/>
      <w:r w:rsidR="000A4AF1">
        <w:rPr>
          <w:rStyle w:val="Hyperlink"/>
          <w:rFonts w:ascii="Times New Roman" w:hAnsi="Times New Roman" w:cs="Times New Roman"/>
          <w:color w:val="auto"/>
          <w:sz w:val="24"/>
          <w:szCs w:val="24"/>
          <w:u w:val="none"/>
          <w:lang w:val="en-GB"/>
        </w:rPr>
        <w:fldChar w:fldCharType="end"/>
      </w:r>
      <w:r w:rsidR="000A4AF1" w:rsidRPr="008975C0">
        <w:rPr>
          <w:rStyle w:val="authors-list-item"/>
          <w:rFonts w:ascii="Times New Roman" w:hAnsi="Times New Roman" w:cs="Times New Roman"/>
          <w:sz w:val="24"/>
          <w:szCs w:val="24"/>
          <w:shd w:val="clear" w:color="auto" w:fill="FFFFFF"/>
          <w:lang w:val="en-GB"/>
        </w:rPr>
        <w:t xml:space="preserve"> AA</w:t>
      </w:r>
      <w:r w:rsidR="000A4AF1" w:rsidRPr="008975C0">
        <w:rPr>
          <w:rStyle w:val="comma"/>
          <w:rFonts w:ascii="Times New Roman" w:hAnsi="Times New Roman" w:cs="Times New Roman"/>
          <w:sz w:val="24"/>
          <w:szCs w:val="24"/>
          <w:shd w:val="clear" w:color="auto" w:fill="FFFFFF"/>
          <w:lang w:val="en-GB"/>
        </w:rPr>
        <w:t xml:space="preserve">, </w:t>
      </w:r>
      <w:r w:rsidR="000A4AF1" w:rsidRPr="008975C0">
        <w:rPr>
          <w:rStyle w:val="authors-list-item"/>
          <w:rFonts w:ascii="Times New Roman" w:hAnsi="Times New Roman" w:cs="Times New Roman"/>
          <w:sz w:val="24"/>
          <w:szCs w:val="24"/>
          <w:lang w:val="en-GB"/>
        </w:rPr>
        <w:t>Ndagire</w:t>
      </w:r>
      <w:r w:rsidR="000A4AF1" w:rsidRPr="008975C0">
        <w:rPr>
          <w:rFonts w:ascii="Times New Roman" w:hAnsi="Times New Roman" w:cs="Times New Roman"/>
          <w:sz w:val="24"/>
          <w:szCs w:val="24"/>
          <w:lang w:val="en-GB"/>
        </w:rPr>
        <w:t xml:space="preserve"> R et al.</w:t>
      </w:r>
      <w:r w:rsidR="00912156">
        <w:rPr>
          <w:rFonts w:ascii="Times New Roman" w:hAnsi="Times New Roman" w:cs="Times New Roman"/>
          <w:sz w:val="24"/>
          <w:szCs w:val="24"/>
          <w:lang w:val="en-GB"/>
        </w:rPr>
        <w:t xml:space="preserve">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w:t>
      </w:r>
      <w:r w:rsidR="000A4AF1" w:rsidRPr="008975C0">
        <w:rPr>
          <w:rFonts w:ascii="Times New Roman" w:hAnsi="Times New Roman" w:cs="Times New Roman"/>
          <w:sz w:val="24"/>
          <w:szCs w:val="24"/>
          <w:lang w:val="en-GB"/>
        </w:rPr>
        <w:t xml:space="preserve"> Distribution of Candida species isolated from people living with human immunodeficiency virus with oropharyngeal and oral candidiasis in</w:t>
      </w:r>
      <w:r w:rsidR="000A4AF1" w:rsidRPr="0058183D">
        <w:rPr>
          <w:rFonts w:ascii="Times New Roman" w:hAnsi="Times New Roman" w:cs="Times New Roman"/>
          <w:sz w:val="24"/>
          <w:szCs w:val="24"/>
          <w:lang w:val="en-GB"/>
        </w:rPr>
        <w:t xml:space="preserve"> Africa in the era of universal test and treat policy: a systematic review and meta-analysis. Trop Med Health.</w:t>
      </w:r>
      <w:r w:rsidR="00912156">
        <w:rPr>
          <w:rFonts w:ascii="Times New Roman" w:hAnsi="Times New Roman" w:cs="Times New Roman"/>
          <w:sz w:val="24"/>
          <w:szCs w:val="24"/>
          <w:lang w:val="en-GB"/>
        </w:rPr>
        <w:t xml:space="preserve"> </w:t>
      </w:r>
      <w:r w:rsidR="000A4AF1" w:rsidRPr="0058183D">
        <w:rPr>
          <w:rFonts w:ascii="Times New Roman" w:hAnsi="Times New Roman" w:cs="Times New Roman"/>
          <w:sz w:val="24"/>
          <w:szCs w:val="24"/>
          <w:lang w:val="en-GB"/>
        </w:rPr>
        <w:t>27;52</w:t>
      </w:r>
      <w:r w:rsidR="000A4AF1" w:rsidRPr="00F05B02">
        <w:rPr>
          <w:rFonts w:ascii="Times New Roman" w:hAnsi="Times New Roman" w:cs="Times New Roman"/>
          <w:sz w:val="24"/>
          <w:szCs w:val="24"/>
          <w:lang w:val="en-GB"/>
        </w:rPr>
        <w:t xml:space="preserve">(1):88. </w:t>
      </w:r>
      <w:proofErr w:type="spellStart"/>
      <w:r w:rsidR="000A4AF1" w:rsidRPr="00F05B02">
        <w:rPr>
          <w:rFonts w:ascii="Times New Roman" w:hAnsi="Times New Roman" w:cs="Times New Roman"/>
          <w:sz w:val="24"/>
          <w:szCs w:val="24"/>
          <w:lang w:val="en-GB"/>
        </w:rPr>
        <w:t>doi</w:t>
      </w:r>
      <w:proofErr w:type="spellEnd"/>
      <w:r w:rsidR="000A4AF1" w:rsidRPr="00F05B02">
        <w:rPr>
          <w:rFonts w:ascii="Times New Roman" w:hAnsi="Times New Roman" w:cs="Times New Roman"/>
          <w:sz w:val="24"/>
          <w:szCs w:val="24"/>
          <w:lang w:val="en-GB"/>
        </w:rPr>
        <w:t>: 10.1186/s41182-024-</w:t>
      </w:r>
      <w:r w:rsidR="000A4AF1" w:rsidRPr="0063215A">
        <w:rPr>
          <w:rFonts w:ascii="Times New Roman" w:hAnsi="Times New Roman" w:cs="Times New Roman"/>
          <w:sz w:val="24"/>
          <w:szCs w:val="24"/>
          <w:lang w:val="en-GB"/>
        </w:rPr>
        <w:t>00649-6.</w:t>
      </w:r>
    </w:p>
    <w:p w14:paraId="7937A107" w14:textId="0ADF27BD" w:rsidR="00985544" w:rsidRDefault="00985544" w:rsidP="00985544">
      <w:pPr>
        <w:shd w:val="clear" w:color="auto" w:fill="FFFFFF"/>
        <w:spacing w:line="360" w:lineRule="auto"/>
        <w:jc w:val="both"/>
        <w:rPr>
          <w:rFonts w:ascii="Times New Roman" w:hAnsi="Times New Roman" w:cs="Times New Roman"/>
          <w:sz w:val="24"/>
          <w:szCs w:val="24"/>
          <w:lang w:val="en-GB"/>
        </w:rPr>
      </w:pPr>
      <w:proofErr w:type="spellStart"/>
      <w:r w:rsidRPr="00F05B02">
        <w:rPr>
          <w:rFonts w:ascii="Times New Roman" w:hAnsi="Times New Roman" w:cs="Times New Roman"/>
          <w:sz w:val="24"/>
          <w:szCs w:val="24"/>
          <w:lang w:val="en-GB"/>
        </w:rPr>
        <w:lastRenderedPageBreak/>
        <w:t>Njunda</w:t>
      </w:r>
      <w:proofErr w:type="spellEnd"/>
      <w:r w:rsidRPr="00F05B02">
        <w:rPr>
          <w:rFonts w:ascii="Times New Roman" w:hAnsi="Times New Roman" w:cs="Times New Roman"/>
          <w:sz w:val="24"/>
          <w:szCs w:val="24"/>
          <w:lang w:val="en-GB"/>
        </w:rPr>
        <w:t xml:space="preserve"> AL, </w:t>
      </w:r>
      <w:proofErr w:type="spellStart"/>
      <w:r w:rsidRPr="00F05B02">
        <w:rPr>
          <w:rFonts w:ascii="Times New Roman" w:hAnsi="Times New Roman" w:cs="Times New Roman"/>
          <w:sz w:val="24"/>
          <w:szCs w:val="24"/>
          <w:lang w:val="en-GB"/>
        </w:rPr>
        <w:t>Nsagha</w:t>
      </w:r>
      <w:proofErr w:type="spellEnd"/>
      <w:r w:rsidRPr="00F05B02">
        <w:rPr>
          <w:rFonts w:ascii="Times New Roman" w:hAnsi="Times New Roman" w:cs="Times New Roman"/>
          <w:sz w:val="24"/>
          <w:szCs w:val="24"/>
          <w:lang w:val="en-GB"/>
        </w:rPr>
        <w:t xml:space="preserve"> DS, </w:t>
      </w:r>
      <w:proofErr w:type="spellStart"/>
      <w:r w:rsidRPr="00F05B02">
        <w:rPr>
          <w:rFonts w:ascii="Times New Roman" w:hAnsi="Times New Roman" w:cs="Times New Roman"/>
          <w:sz w:val="24"/>
          <w:szCs w:val="24"/>
          <w:lang w:val="en-GB"/>
        </w:rPr>
        <w:t>Assob</w:t>
      </w:r>
      <w:proofErr w:type="spellEnd"/>
      <w:r w:rsidRPr="00F05B02">
        <w:rPr>
          <w:rFonts w:ascii="Times New Roman" w:hAnsi="Times New Roman" w:cs="Times New Roman"/>
          <w:sz w:val="24"/>
          <w:szCs w:val="24"/>
          <w:lang w:val="en-GB"/>
        </w:rPr>
        <w:t xml:space="preserve"> JCN, </w:t>
      </w:r>
      <w:proofErr w:type="spellStart"/>
      <w:r w:rsidRPr="00F05B02">
        <w:rPr>
          <w:rFonts w:ascii="Times New Roman" w:hAnsi="Times New Roman" w:cs="Times New Roman"/>
          <w:sz w:val="24"/>
          <w:szCs w:val="24"/>
          <w:lang w:val="en-GB"/>
        </w:rPr>
        <w:t>Kamga</w:t>
      </w:r>
      <w:proofErr w:type="spellEnd"/>
      <w:r w:rsidRPr="00F05B02">
        <w:rPr>
          <w:rFonts w:ascii="Times New Roman" w:hAnsi="Times New Roman" w:cs="Times New Roman"/>
          <w:sz w:val="24"/>
          <w:szCs w:val="24"/>
          <w:lang w:val="en-GB"/>
        </w:rPr>
        <w:t xml:space="preserve"> HL, </w:t>
      </w:r>
      <w:proofErr w:type="spellStart"/>
      <w:r w:rsidRPr="00F05B02">
        <w:rPr>
          <w:rFonts w:ascii="Times New Roman" w:hAnsi="Times New Roman" w:cs="Times New Roman"/>
          <w:sz w:val="24"/>
          <w:szCs w:val="24"/>
          <w:lang w:val="en-GB"/>
        </w:rPr>
        <w:t>Teyim</w:t>
      </w:r>
      <w:proofErr w:type="spellEnd"/>
      <w:r w:rsidRPr="00F05B02">
        <w:rPr>
          <w:rFonts w:ascii="Times New Roman" w:hAnsi="Times New Roman" w:cs="Times New Roman"/>
          <w:sz w:val="24"/>
          <w:szCs w:val="24"/>
          <w:lang w:val="en-GB"/>
        </w:rPr>
        <w:t xml:space="preserve"> P.</w:t>
      </w:r>
      <w:r w:rsidR="00912156">
        <w:rPr>
          <w:rFonts w:ascii="Times New Roman" w:hAnsi="Times New Roman" w:cs="Times New Roman"/>
          <w:sz w:val="24"/>
          <w:szCs w:val="24"/>
          <w:lang w:val="en-GB"/>
        </w:rPr>
        <w:t xml:space="preserve">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w:t>
      </w:r>
      <w:r w:rsidRPr="00F05B02">
        <w:rPr>
          <w:rFonts w:ascii="Times New Roman" w:hAnsi="Times New Roman" w:cs="Times New Roman"/>
          <w:sz w:val="24"/>
          <w:szCs w:val="24"/>
          <w:lang w:val="en-GB"/>
        </w:rPr>
        <w:t xml:space="preserve">  In vitro Antifungal Susceptibility Patterns of Candida Albicans from HIV and AIDS Patients Attending the Nylon Health District Hospital in Douala, Cameroon. J Public Health Afr. 7</w:t>
      </w:r>
      <w:proofErr w:type="gramStart"/>
      <w:r w:rsidRPr="00F05B02">
        <w:rPr>
          <w:rFonts w:ascii="Times New Roman" w:hAnsi="Times New Roman" w:cs="Times New Roman"/>
          <w:sz w:val="24"/>
          <w:szCs w:val="24"/>
          <w:lang w:val="en-GB"/>
        </w:rPr>
        <w:t>;3</w:t>
      </w:r>
      <w:proofErr w:type="gramEnd"/>
      <w:r w:rsidRPr="00F05B02">
        <w:rPr>
          <w:rFonts w:ascii="Times New Roman" w:hAnsi="Times New Roman" w:cs="Times New Roman"/>
          <w:sz w:val="24"/>
          <w:szCs w:val="24"/>
          <w:lang w:val="en-GB"/>
        </w:rPr>
        <w:t>(1):</w:t>
      </w:r>
      <w:r w:rsidR="00912156">
        <w:rPr>
          <w:rFonts w:ascii="Times New Roman" w:hAnsi="Times New Roman" w:cs="Times New Roman"/>
          <w:sz w:val="24"/>
          <w:szCs w:val="24"/>
          <w:lang w:val="en-GB"/>
        </w:rPr>
        <w:t xml:space="preserve">e2. </w:t>
      </w:r>
      <w:proofErr w:type="spellStart"/>
      <w:proofErr w:type="gramStart"/>
      <w:r w:rsidR="00912156">
        <w:rPr>
          <w:rFonts w:ascii="Times New Roman" w:hAnsi="Times New Roman" w:cs="Times New Roman"/>
          <w:sz w:val="24"/>
          <w:szCs w:val="24"/>
          <w:lang w:val="en-GB"/>
        </w:rPr>
        <w:t>doi</w:t>
      </w:r>
      <w:proofErr w:type="spellEnd"/>
      <w:proofErr w:type="gramEnd"/>
      <w:r w:rsidR="00912156">
        <w:rPr>
          <w:rFonts w:ascii="Times New Roman" w:hAnsi="Times New Roman" w:cs="Times New Roman"/>
          <w:sz w:val="24"/>
          <w:szCs w:val="24"/>
          <w:lang w:val="en-GB"/>
        </w:rPr>
        <w:t>: 10.4081/jphia.2012.e2.</w:t>
      </w:r>
    </w:p>
    <w:p w14:paraId="19BCF3CD" w14:textId="112E3F3D" w:rsidR="00985544" w:rsidRPr="00985544" w:rsidRDefault="00985544" w:rsidP="00985544">
      <w:pPr>
        <w:shd w:val="clear" w:color="auto" w:fill="FFFFFF"/>
        <w:spacing w:line="360" w:lineRule="auto"/>
        <w:jc w:val="both"/>
        <w:rPr>
          <w:rFonts w:ascii="Times New Roman" w:eastAsia="Times New Roman" w:hAnsi="Times New Roman" w:cs="Times New Roman"/>
          <w:sz w:val="24"/>
          <w:szCs w:val="24"/>
          <w:lang w:val="en-GB" w:eastAsia="fr-FR"/>
        </w:rPr>
      </w:pPr>
      <w:proofErr w:type="spellStart"/>
      <w:r>
        <w:rPr>
          <w:rFonts w:ascii="Times New Roman" w:eastAsia="Times New Roman" w:hAnsi="Times New Roman" w:cs="Times New Roman"/>
          <w:sz w:val="24"/>
          <w:szCs w:val="24"/>
          <w:lang w:val="en-GB" w:eastAsia="fr-FR"/>
        </w:rPr>
        <w:t>Osaigbovo</w:t>
      </w:r>
      <w:proofErr w:type="spellEnd"/>
      <w:r>
        <w:rPr>
          <w:rFonts w:ascii="Times New Roman" w:eastAsia="Times New Roman" w:hAnsi="Times New Roman" w:cs="Times New Roman"/>
          <w:sz w:val="24"/>
          <w:szCs w:val="24"/>
          <w:lang w:val="en-GB" w:eastAsia="fr-FR"/>
        </w:rPr>
        <w:t xml:space="preserve"> I</w:t>
      </w:r>
      <w:r w:rsidRPr="00F05B02">
        <w:rPr>
          <w:rFonts w:ascii="Times New Roman" w:eastAsia="Times New Roman" w:hAnsi="Times New Roman" w:cs="Times New Roman"/>
          <w:sz w:val="24"/>
          <w:szCs w:val="24"/>
          <w:lang w:val="en-GB" w:eastAsia="fr-FR"/>
        </w:rPr>
        <w:t xml:space="preserve">, </w:t>
      </w:r>
      <w:proofErr w:type="spellStart"/>
      <w:r w:rsidRPr="00F05B02">
        <w:rPr>
          <w:rFonts w:ascii="Times New Roman" w:eastAsia="Times New Roman" w:hAnsi="Times New Roman" w:cs="Times New Roman"/>
          <w:sz w:val="24"/>
          <w:szCs w:val="24"/>
          <w:lang w:val="en-GB" w:eastAsia="fr-FR"/>
        </w:rPr>
        <w:t>Lofor</w:t>
      </w:r>
      <w:proofErr w:type="spellEnd"/>
      <w:r w:rsidRPr="00F05B02">
        <w:rPr>
          <w:rFonts w:ascii="Times New Roman" w:eastAsia="Times New Roman" w:hAnsi="Times New Roman" w:cs="Times New Roman"/>
          <w:sz w:val="24"/>
          <w:szCs w:val="24"/>
          <w:lang w:val="en-GB" w:eastAsia="fr-FR"/>
        </w:rPr>
        <w:t xml:space="preserve"> PV, Oladele RO.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 xml:space="preserve">. </w:t>
      </w:r>
      <w:r w:rsidRPr="00F05B02">
        <w:rPr>
          <w:rFonts w:ascii="Times New Roman" w:eastAsia="Times New Roman" w:hAnsi="Times New Roman" w:cs="Times New Roman"/>
          <w:sz w:val="24"/>
          <w:szCs w:val="24"/>
          <w:lang w:val="en-GB" w:eastAsia="fr-FR"/>
        </w:rPr>
        <w:t xml:space="preserve">Fluconazole Resistance among Oral Candida Isolates from People Living with HIV/AIDS in a Nigerian Tertiary Hospital. J Fungi (Basel). 8;3(4):69. </w:t>
      </w:r>
      <w:proofErr w:type="spellStart"/>
      <w:r w:rsidRPr="00F05B02">
        <w:rPr>
          <w:rFonts w:ascii="Times New Roman" w:eastAsia="Times New Roman" w:hAnsi="Times New Roman" w:cs="Times New Roman"/>
          <w:sz w:val="24"/>
          <w:szCs w:val="24"/>
          <w:lang w:val="en-GB" w:eastAsia="fr-FR"/>
        </w:rPr>
        <w:t>doi</w:t>
      </w:r>
      <w:proofErr w:type="spellEnd"/>
      <w:r w:rsidRPr="00F05B02">
        <w:rPr>
          <w:rFonts w:ascii="Times New Roman" w:eastAsia="Times New Roman" w:hAnsi="Times New Roman" w:cs="Times New Roman"/>
          <w:sz w:val="24"/>
          <w:szCs w:val="24"/>
          <w:lang w:val="en-GB" w:eastAsia="fr-FR"/>
        </w:rPr>
        <w:t>: 10.3390/jof3040069.</w:t>
      </w:r>
    </w:p>
    <w:p w14:paraId="08613165" w14:textId="663F068F" w:rsidR="003B0B1C" w:rsidRPr="003B0B1C" w:rsidRDefault="003B0B1C" w:rsidP="000E39D7">
      <w:pPr>
        <w:spacing w:after="0"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t>Patil S, Majumdar B, Sarode SC, Sarode GS, Awan KH.</w:t>
      </w:r>
      <w:r w:rsidR="00912156">
        <w:rPr>
          <w:rFonts w:ascii="Times New Roman" w:hAnsi="Times New Roman" w:cs="Times New Roman"/>
          <w:sz w:val="24"/>
          <w:szCs w:val="24"/>
          <w:lang w:val="en-GB"/>
        </w:rPr>
        <w:t xml:space="preserve">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 xml:space="preserve">. </w:t>
      </w:r>
      <w:r w:rsidRPr="00F05B02">
        <w:rPr>
          <w:rFonts w:ascii="Times New Roman" w:hAnsi="Times New Roman" w:cs="Times New Roman"/>
          <w:sz w:val="24"/>
          <w:szCs w:val="24"/>
          <w:lang w:val="en-GB"/>
        </w:rPr>
        <w:t xml:space="preserve"> Oropharyngeal </w:t>
      </w:r>
      <w:proofErr w:type="spellStart"/>
      <w:r w:rsidRPr="00F05B02">
        <w:rPr>
          <w:rFonts w:ascii="Times New Roman" w:hAnsi="Times New Roman" w:cs="Times New Roman"/>
          <w:sz w:val="24"/>
          <w:szCs w:val="24"/>
          <w:lang w:val="en-GB"/>
        </w:rPr>
        <w:t>Candidosis</w:t>
      </w:r>
      <w:proofErr w:type="spellEnd"/>
      <w:r w:rsidRPr="00F05B02">
        <w:rPr>
          <w:rFonts w:ascii="Times New Roman" w:hAnsi="Times New Roman" w:cs="Times New Roman"/>
          <w:sz w:val="24"/>
          <w:szCs w:val="24"/>
          <w:lang w:val="en-GB"/>
        </w:rPr>
        <w:t xml:space="preserve"> in HIV-Infected Patients-An Update. Front </w:t>
      </w:r>
      <w:proofErr w:type="spellStart"/>
      <w:r w:rsidRPr="00F05B02">
        <w:rPr>
          <w:rFonts w:ascii="Times New Roman" w:hAnsi="Times New Roman" w:cs="Times New Roman"/>
          <w:sz w:val="24"/>
          <w:szCs w:val="24"/>
          <w:lang w:val="en-GB"/>
        </w:rPr>
        <w:t>Microbiol</w:t>
      </w:r>
      <w:proofErr w:type="spellEnd"/>
      <w:r w:rsidRPr="00F05B02">
        <w:rPr>
          <w:rFonts w:ascii="Times New Roman" w:hAnsi="Times New Roman" w:cs="Times New Roman"/>
          <w:sz w:val="24"/>
          <w:szCs w:val="24"/>
          <w:lang w:val="en-GB"/>
        </w:rPr>
        <w:t xml:space="preserve">. 15:9:980.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xml:space="preserve">: 10.3389/fmicb.2018.00980. </w:t>
      </w:r>
    </w:p>
    <w:p w14:paraId="1EA9C480" w14:textId="317FAE8F" w:rsidR="003B0B1C" w:rsidRPr="003B0B1C" w:rsidRDefault="003B0B1C" w:rsidP="000E39D7">
      <w:pPr>
        <w:spacing w:after="0" w:line="360" w:lineRule="auto"/>
        <w:jc w:val="both"/>
        <w:rPr>
          <w:rFonts w:ascii="Times New Roman" w:hAnsi="Times New Roman" w:cs="Times New Roman"/>
          <w:sz w:val="24"/>
          <w:szCs w:val="24"/>
          <w:lang w:val="en-GB"/>
        </w:rPr>
      </w:pPr>
      <w:proofErr w:type="spellStart"/>
      <w:r w:rsidRPr="0063215A">
        <w:rPr>
          <w:rFonts w:ascii="Times New Roman" w:hAnsi="Times New Roman" w:cs="Times New Roman"/>
          <w:sz w:val="24"/>
          <w:szCs w:val="24"/>
          <w:lang w:val="en-GB"/>
        </w:rPr>
        <w:t>Perlin</w:t>
      </w:r>
      <w:proofErr w:type="spellEnd"/>
      <w:r w:rsidRPr="0063215A">
        <w:rPr>
          <w:rFonts w:ascii="Times New Roman" w:hAnsi="Times New Roman" w:cs="Times New Roman"/>
          <w:sz w:val="24"/>
          <w:szCs w:val="24"/>
          <w:lang w:val="en-GB"/>
        </w:rPr>
        <w:t xml:space="preserve"> DS, </w:t>
      </w:r>
      <w:proofErr w:type="spellStart"/>
      <w:r w:rsidRPr="0063215A">
        <w:rPr>
          <w:rFonts w:ascii="Times New Roman" w:hAnsi="Times New Roman" w:cs="Times New Roman"/>
          <w:sz w:val="24"/>
          <w:szCs w:val="24"/>
          <w:lang w:val="en-GB"/>
        </w:rPr>
        <w:t>Rautemaa</w:t>
      </w:r>
      <w:proofErr w:type="spellEnd"/>
      <w:r w:rsidRPr="0063215A">
        <w:rPr>
          <w:rFonts w:ascii="Times New Roman" w:hAnsi="Times New Roman" w:cs="Times New Roman"/>
          <w:sz w:val="24"/>
          <w:szCs w:val="24"/>
          <w:lang w:val="en-GB"/>
        </w:rPr>
        <w:t xml:space="preserve">-Richardson R, </w:t>
      </w:r>
      <w:proofErr w:type="spellStart"/>
      <w:r w:rsidRPr="0063215A">
        <w:rPr>
          <w:rFonts w:ascii="Times New Roman" w:hAnsi="Times New Roman" w:cs="Times New Roman"/>
          <w:sz w:val="24"/>
          <w:szCs w:val="24"/>
          <w:lang w:val="en-GB"/>
        </w:rPr>
        <w:t>Alastruey-Izquierdo</w:t>
      </w:r>
      <w:proofErr w:type="spellEnd"/>
      <w:r w:rsidRPr="00F05B02">
        <w:rPr>
          <w:rFonts w:ascii="Times New Roman" w:hAnsi="Times New Roman" w:cs="Times New Roman"/>
          <w:sz w:val="24"/>
          <w:szCs w:val="24"/>
          <w:lang w:val="en-GB"/>
        </w:rPr>
        <w:t xml:space="preserve"> A.</w:t>
      </w:r>
      <w:r w:rsidR="00912156">
        <w:rPr>
          <w:rFonts w:ascii="Times New Roman" w:hAnsi="Times New Roman" w:cs="Times New Roman"/>
          <w:sz w:val="24"/>
          <w:szCs w:val="24"/>
          <w:lang w:val="en-GB"/>
        </w:rPr>
        <w:t xml:space="preserve"> </w:t>
      </w:r>
      <w:r w:rsidR="00912156" w:rsidRPr="00F05B02">
        <w:rPr>
          <w:rFonts w:ascii="Times New Roman" w:hAnsi="Times New Roman" w:cs="Times New Roman"/>
          <w:noProof/>
          <w:sz w:val="24"/>
          <w:szCs w:val="24"/>
          <w:lang w:val="en-GB"/>
        </w:rPr>
        <w:t>(2017)</w:t>
      </w:r>
      <w:r w:rsidR="00912156">
        <w:rPr>
          <w:rFonts w:ascii="Times New Roman" w:hAnsi="Times New Roman" w:cs="Times New Roman"/>
          <w:noProof/>
          <w:sz w:val="24"/>
          <w:szCs w:val="24"/>
          <w:lang w:val="en-GB"/>
        </w:rPr>
        <w:t xml:space="preserve">. </w:t>
      </w:r>
      <w:r w:rsidRPr="00F05B02">
        <w:rPr>
          <w:rFonts w:ascii="Times New Roman" w:hAnsi="Times New Roman" w:cs="Times New Roman"/>
          <w:sz w:val="24"/>
          <w:szCs w:val="24"/>
          <w:lang w:val="en-GB"/>
        </w:rPr>
        <w:t xml:space="preserve"> The global problem of antifungal resistance: prevalence, mechanisms, and management. </w:t>
      </w:r>
      <w:r w:rsidRPr="003B0B1C">
        <w:rPr>
          <w:rFonts w:ascii="Times New Roman" w:hAnsi="Times New Roman" w:cs="Times New Roman"/>
          <w:sz w:val="24"/>
          <w:szCs w:val="24"/>
          <w:lang w:val="en-GB"/>
        </w:rPr>
        <w:t xml:space="preserve">Lancet Infect Dis. (12):e383-e392. </w:t>
      </w:r>
      <w:proofErr w:type="spellStart"/>
      <w:r w:rsidRPr="003B0B1C">
        <w:rPr>
          <w:rFonts w:ascii="Times New Roman" w:hAnsi="Times New Roman" w:cs="Times New Roman"/>
          <w:sz w:val="24"/>
          <w:szCs w:val="24"/>
          <w:lang w:val="en-GB"/>
        </w:rPr>
        <w:t>doi</w:t>
      </w:r>
      <w:proofErr w:type="spellEnd"/>
      <w:r w:rsidRPr="003B0B1C">
        <w:rPr>
          <w:rFonts w:ascii="Times New Roman" w:hAnsi="Times New Roman" w:cs="Times New Roman"/>
          <w:sz w:val="24"/>
          <w:szCs w:val="24"/>
          <w:lang w:val="en-GB"/>
        </w:rPr>
        <w:t xml:space="preserve">: 10.1016/S1473-3099(17)30316-X. </w:t>
      </w:r>
    </w:p>
    <w:p w14:paraId="024ADD4A" w14:textId="703FE29E" w:rsidR="003B0B1C" w:rsidRDefault="003B0B1C" w:rsidP="000E39D7">
      <w:pPr>
        <w:shd w:val="clear" w:color="auto" w:fill="FFFFFF"/>
        <w:spacing w:line="360" w:lineRule="auto"/>
        <w:jc w:val="both"/>
        <w:rPr>
          <w:rFonts w:ascii="Times New Roman" w:eastAsia="Times New Roman" w:hAnsi="Times New Roman" w:cs="Times New Roman"/>
          <w:sz w:val="24"/>
          <w:szCs w:val="24"/>
          <w:lang w:val="en-GB" w:eastAsia="fr-FR"/>
        </w:rPr>
      </w:pPr>
      <w:r w:rsidRPr="00F05B02">
        <w:rPr>
          <w:rFonts w:ascii="Times New Roman" w:eastAsia="Times New Roman" w:hAnsi="Times New Roman" w:cs="Times New Roman"/>
          <w:sz w:val="24"/>
          <w:szCs w:val="24"/>
          <w:lang w:val="en-GB" w:eastAsia="fr-FR"/>
        </w:rPr>
        <w:t xml:space="preserve">Rosenberg NE, Shook-Sa BE, Liu M, </w:t>
      </w:r>
      <w:proofErr w:type="spellStart"/>
      <w:r w:rsidRPr="00F05B02">
        <w:rPr>
          <w:rFonts w:ascii="Times New Roman" w:eastAsia="Times New Roman" w:hAnsi="Times New Roman" w:cs="Times New Roman"/>
          <w:sz w:val="24"/>
          <w:szCs w:val="24"/>
          <w:lang w:val="en-GB" w:eastAsia="fr-FR"/>
        </w:rPr>
        <w:t>Stranix-Chibanda</w:t>
      </w:r>
      <w:proofErr w:type="spellEnd"/>
      <w:r w:rsidRPr="00F05B02">
        <w:rPr>
          <w:rFonts w:ascii="Times New Roman" w:eastAsia="Times New Roman" w:hAnsi="Times New Roman" w:cs="Times New Roman"/>
          <w:sz w:val="24"/>
          <w:szCs w:val="24"/>
          <w:lang w:val="en-GB" w:eastAsia="fr-FR"/>
        </w:rPr>
        <w:t xml:space="preserve"> L, </w:t>
      </w:r>
      <w:proofErr w:type="spellStart"/>
      <w:r w:rsidRPr="00F05B02">
        <w:rPr>
          <w:rFonts w:ascii="Times New Roman" w:eastAsia="Times New Roman" w:hAnsi="Times New Roman" w:cs="Times New Roman"/>
          <w:sz w:val="24"/>
          <w:szCs w:val="24"/>
          <w:lang w:val="en-GB" w:eastAsia="fr-FR"/>
        </w:rPr>
        <w:t>Yotebieng</w:t>
      </w:r>
      <w:proofErr w:type="spellEnd"/>
      <w:r w:rsidRPr="00F05B02">
        <w:rPr>
          <w:rFonts w:ascii="Times New Roman" w:eastAsia="Times New Roman" w:hAnsi="Times New Roman" w:cs="Times New Roman"/>
          <w:sz w:val="24"/>
          <w:szCs w:val="24"/>
          <w:lang w:val="en-GB" w:eastAsia="fr-FR"/>
        </w:rPr>
        <w:t xml:space="preserve"> M, Sam-</w:t>
      </w:r>
      <w:proofErr w:type="spellStart"/>
      <w:r w:rsidRPr="00F05B02">
        <w:rPr>
          <w:rFonts w:ascii="Times New Roman" w:eastAsia="Times New Roman" w:hAnsi="Times New Roman" w:cs="Times New Roman"/>
          <w:sz w:val="24"/>
          <w:szCs w:val="24"/>
          <w:lang w:val="en-GB" w:eastAsia="fr-FR"/>
        </w:rPr>
        <w:t>Agudu</w:t>
      </w:r>
      <w:proofErr w:type="spellEnd"/>
      <w:r w:rsidRPr="00F05B02">
        <w:rPr>
          <w:rFonts w:ascii="Times New Roman" w:eastAsia="Times New Roman" w:hAnsi="Times New Roman" w:cs="Times New Roman"/>
          <w:sz w:val="24"/>
          <w:szCs w:val="24"/>
          <w:lang w:val="en-GB" w:eastAsia="fr-FR"/>
        </w:rPr>
        <w:t xml:space="preserve"> NA et al.</w:t>
      </w:r>
      <w:r w:rsidR="00912156">
        <w:rPr>
          <w:rFonts w:ascii="Times New Roman" w:eastAsia="Times New Roman" w:hAnsi="Times New Roman" w:cs="Times New Roman"/>
          <w:sz w:val="24"/>
          <w:szCs w:val="24"/>
          <w:lang w:val="en-GB" w:eastAsia="fr-FR"/>
        </w:rPr>
        <w:t xml:space="preserve"> </w:t>
      </w:r>
      <w:r w:rsidR="00912156" w:rsidRPr="00F05B02">
        <w:rPr>
          <w:rFonts w:ascii="Times New Roman" w:hAnsi="Times New Roman" w:cs="Times New Roman"/>
          <w:noProof/>
          <w:sz w:val="24"/>
          <w:szCs w:val="24"/>
          <w:lang w:val="en-GB"/>
        </w:rPr>
        <w:t>(20</w:t>
      </w:r>
      <w:r w:rsidR="00912156">
        <w:rPr>
          <w:rFonts w:ascii="Times New Roman" w:hAnsi="Times New Roman" w:cs="Times New Roman"/>
          <w:noProof/>
          <w:sz w:val="24"/>
          <w:szCs w:val="24"/>
          <w:lang w:val="en-GB"/>
        </w:rPr>
        <w:t>23</w:t>
      </w:r>
      <w:r w:rsidR="00912156" w:rsidRPr="00F05B02">
        <w:rPr>
          <w:rFonts w:ascii="Times New Roman" w:hAnsi="Times New Roman" w:cs="Times New Roman"/>
          <w:noProof/>
          <w:sz w:val="24"/>
          <w:szCs w:val="24"/>
          <w:lang w:val="en-GB"/>
        </w:rPr>
        <w:t>)</w:t>
      </w:r>
      <w:r w:rsidRPr="00F05B02">
        <w:rPr>
          <w:rFonts w:ascii="Times New Roman" w:eastAsia="Times New Roman" w:hAnsi="Times New Roman" w:cs="Times New Roman"/>
          <w:sz w:val="24"/>
          <w:szCs w:val="24"/>
          <w:lang w:val="en-GB" w:eastAsia="fr-FR"/>
        </w:rPr>
        <w:t xml:space="preserve"> Adult HIV-1 incidence across 15 high-burden countries in sub-Saharan Africa from 2015 to 2019: a pooled analysis of nationally representative data. Lancet HIV. 10(3):e175-e185. </w:t>
      </w:r>
      <w:proofErr w:type="spellStart"/>
      <w:r w:rsidRPr="00F05B02">
        <w:rPr>
          <w:rFonts w:ascii="Times New Roman" w:eastAsia="Times New Roman" w:hAnsi="Times New Roman" w:cs="Times New Roman"/>
          <w:sz w:val="24"/>
          <w:szCs w:val="24"/>
          <w:lang w:val="en-GB" w:eastAsia="fr-FR"/>
        </w:rPr>
        <w:t>doi</w:t>
      </w:r>
      <w:proofErr w:type="spellEnd"/>
      <w:r w:rsidRPr="00F05B02">
        <w:rPr>
          <w:rFonts w:ascii="Times New Roman" w:eastAsia="Times New Roman" w:hAnsi="Times New Roman" w:cs="Times New Roman"/>
          <w:sz w:val="24"/>
          <w:szCs w:val="24"/>
          <w:lang w:val="en-GB" w:eastAsia="fr-FR"/>
        </w:rPr>
        <w:t>:</w:t>
      </w:r>
      <w:r w:rsidR="00912156">
        <w:rPr>
          <w:rFonts w:ascii="Times New Roman" w:eastAsia="Times New Roman" w:hAnsi="Times New Roman" w:cs="Times New Roman"/>
          <w:sz w:val="24"/>
          <w:szCs w:val="24"/>
          <w:lang w:val="en-GB" w:eastAsia="fr-FR"/>
        </w:rPr>
        <w:t xml:space="preserve"> 10.1016/S2352-3018(22)00328-9.</w:t>
      </w:r>
    </w:p>
    <w:p w14:paraId="2DCBAE33" w14:textId="2012FEFF" w:rsidR="003B0B1C" w:rsidRPr="00F05B02" w:rsidRDefault="003B0B1C" w:rsidP="000E39D7">
      <w:pPr>
        <w:shd w:val="clear" w:color="auto" w:fill="FFFFFF"/>
        <w:spacing w:line="360" w:lineRule="auto"/>
        <w:jc w:val="both"/>
        <w:rPr>
          <w:rFonts w:ascii="Times New Roman" w:eastAsia="Times New Roman" w:hAnsi="Times New Roman" w:cs="Times New Roman"/>
          <w:sz w:val="24"/>
          <w:szCs w:val="24"/>
          <w:lang w:val="en-GB" w:eastAsia="fr-FR"/>
        </w:rPr>
      </w:pPr>
      <w:r w:rsidRPr="00912156">
        <w:rPr>
          <w:rFonts w:ascii="Times New Roman" w:eastAsia="Times New Roman" w:hAnsi="Times New Roman" w:cs="Times New Roman"/>
          <w:sz w:val="24"/>
          <w:szCs w:val="24"/>
          <w:lang w:val="en-GB" w:eastAsia="fr-FR"/>
        </w:rPr>
        <w:t>Shu W, Li C, Du F, Bai J, Duan K.</w:t>
      </w:r>
      <w:r w:rsidR="00912156" w:rsidRPr="00912156">
        <w:rPr>
          <w:rFonts w:ascii="Times New Roman" w:eastAsia="Times New Roman" w:hAnsi="Times New Roman" w:cs="Times New Roman"/>
          <w:sz w:val="24"/>
          <w:szCs w:val="24"/>
          <w:lang w:val="en-GB" w:eastAsia="fr-FR"/>
        </w:rPr>
        <w:t xml:space="preserve"> </w:t>
      </w:r>
      <w:r w:rsidR="00912156" w:rsidRPr="00F05B02">
        <w:rPr>
          <w:rFonts w:ascii="Times New Roman" w:hAnsi="Times New Roman" w:cs="Times New Roman"/>
          <w:noProof/>
          <w:sz w:val="24"/>
          <w:szCs w:val="24"/>
          <w:lang w:val="en-GB"/>
        </w:rPr>
        <w:t>(20</w:t>
      </w:r>
      <w:r w:rsidR="00912156">
        <w:rPr>
          <w:rFonts w:ascii="Times New Roman" w:hAnsi="Times New Roman" w:cs="Times New Roman"/>
          <w:noProof/>
          <w:sz w:val="24"/>
          <w:szCs w:val="24"/>
          <w:lang w:val="en-GB"/>
        </w:rPr>
        <w:t>20</w:t>
      </w:r>
      <w:r w:rsidR="00912156" w:rsidRPr="00F05B02">
        <w:rPr>
          <w:rFonts w:ascii="Times New Roman" w:hAnsi="Times New Roman" w:cs="Times New Roman"/>
          <w:noProof/>
          <w:sz w:val="24"/>
          <w:szCs w:val="24"/>
          <w:lang w:val="en-GB"/>
        </w:rPr>
        <w:t>)</w:t>
      </w:r>
      <w:r w:rsidRPr="00912156">
        <w:rPr>
          <w:rFonts w:ascii="Times New Roman" w:eastAsia="Times New Roman" w:hAnsi="Times New Roman" w:cs="Times New Roman"/>
          <w:sz w:val="24"/>
          <w:szCs w:val="24"/>
          <w:lang w:val="en-GB" w:eastAsia="fr-FR"/>
        </w:rPr>
        <w:t xml:space="preserve"> </w:t>
      </w:r>
      <w:r w:rsidRPr="00F05B02">
        <w:rPr>
          <w:rFonts w:ascii="Times New Roman" w:eastAsia="Times New Roman" w:hAnsi="Times New Roman" w:cs="Times New Roman"/>
          <w:sz w:val="24"/>
          <w:szCs w:val="24"/>
          <w:lang w:val="en-GB" w:eastAsia="fr-FR"/>
        </w:rPr>
        <w:t>A real-world, cross sectional study of oral lesions and their association with CD4 cell counts and HIV viral load in Yunnan, China Medicine (Ba</w:t>
      </w:r>
      <w:r w:rsidR="00912156">
        <w:rPr>
          <w:rFonts w:ascii="Times New Roman" w:eastAsia="Times New Roman" w:hAnsi="Times New Roman" w:cs="Times New Roman"/>
          <w:sz w:val="24"/>
          <w:szCs w:val="24"/>
          <w:lang w:val="en-GB" w:eastAsia="fr-FR"/>
        </w:rPr>
        <w:t>ltimore)</w:t>
      </w:r>
      <w:r w:rsidRPr="00F05B02">
        <w:rPr>
          <w:rFonts w:ascii="Times New Roman" w:eastAsia="Times New Roman" w:hAnsi="Times New Roman" w:cs="Times New Roman"/>
          <w:sz w:val="24"/>
          <w:szCs w:val="24"/>
          <w:lang w:val="en-GB" w:eastAsia="fr-FR"/>
        </w:rPr>
        <w:t>. 2</w:t>
      </w:r>
      <w:proofErr w:type="gramStart"/>
      <w:r w:rsidRPr="00F05B02">
        <w:rPr>
          <w:rFonts w:ascii="Times New Roman" w:eastAsia="Times New Roman" w:hAnsi="Times New Roman" w:cs="Times New Roman"/>
          <w:sz w:val="24"/>
          <w:szCs w:val="24"/>
          <w:lang w:val="en-GB" w:eastAsia="fr-FR"/>
        </w:rPr>
        <w:t>;99</w:t>
      </w:r>
      <w:proofErr w:type="gramEnd"/>
      <w:r w:rsidR="00912156">
        <w:rPr>
          <w:rFonts w:ascii="Times New Roman" w:eastAsia="Times New Roman" w:hAnsi="Times New Roman" w:cs="Times New Roman"/>
          <w:sz w:val="24"/>
          <w:szCs w:val="24"/>
          <w:lang w:val="en-GB" w:eastAsia="fr-FR"/>
        </w:rPr>
        <w:t xml:space="preserve"> </w:t>
      </w:r>
      <w:r w:rsidRPr="00F05B02">
        <w:rPr>
          <w:rFonts w:ascii="Times New Roman" w:eastAsia="Times New Roman" w:hAnsi="Times New Roman" w:cs="Times New Roman"/>
          <w:sz w:val="24"/>
          <w:szCs w:val="24"/>
          <w:lang w:val="en-GB" w:eastAsia="fr-FR"/>
        </w:rPr>
        <w:t xml:space="preserve">(40):e22416. </w:t>
      </w:r>
      <w:proofErr w:type="spellStart"/>
      <w:r w:rsidRPr="00F05B02">
        <w:rPr>
          <w:rFonts w:ascii="Times New Roman" w:eastAsia="Times New Roman" w:hAnsi="Times New Roman" w:cs="Times New Roman"/>
          <w:sz w:val="24"/>
          <w:szCs w:val="24"/>
          <w:lang w:val="en-GB" w:eastAsia="fr-FR"/>
        </w:rPr>
        <w:t>doi</w:t>
      </w:r>
      <w:proofErr w:type="spellEnd"/>
      <w:r w:rsidRPr="00F05B02">
        <w:rPr>
          <w:rFonts w:ascii="Times New Roman" w:eastAsia="Times New Roman" w:hAnsi="Times New Roman" w:cs="Times New Roman"/>
          <w:sz w:val="24"/>
          <w:szCs w:val="24"/>
          <w:lang w:val="en-GB" w:eastAsia="fr-FR"/>
        </w:rPr>
        <w:t>: 10.1097/MD.0000000000022416.</w:t>
      </w:r>
    </w:p>
    <w:p w14:paraId="022667C2" w14:textId="748F2964" w:rsidR="000E39D7" w:rsidRPr="000F051A" w:rsidRDefault="000E39D7" w:rsidP="000E39D7">
      <w:pPr>
        <w:shd w:val="clear" w:color="auto" w:fill="FFFFFF"/>
        <w:spacing w:line="360" w:lineRule="auto"/>
        <w:jc w:val="both"/>
        <w:rPr>
          <w:rFonts w:ascii="Times New Roman" w:hAnsi="Times New Roman" w:cs="Times New Roman"/>
          <w:noProof/>
          <w:sz w:val="24"/>
          <w:szCs w:val="24"/>
        </w:rPr>
      </w:pPr>
      <w:r w:rsidRPr="000154E1">
        <w:rPr>
          <w:rFonts w:ascii="Times New Roman" w:hAnsi="Times New Roman" w:cs="Times New Roman"/>
          <w:noProof/>
          <w:sz w:val="24"/>
          <w:szCs w:val="24"/>
          <w:lang w:val="en-GB"/>
        </w:rPr>
        <w:t xml:space="preserve">Siopi M, Georgiou PC, Paranos P,  Beredaki MI, Tarpatzi A, Kalogeropoulou E et al. </w:t>
      </w:r>
      <w:r w:rsidR="009F7CAF" w:rsidRPr="00F05B02">
        <w:rPr>
          <w:rFonts w:ascii="Times New Roman" w:hAnsi="Times New Roman" w:cs="Times New Roman"/>
          <w:noProof/>
          <w:sz w:val="24"/>
          <w:szCs w:val="24"/>
          <w:lang w:val="en-GB"/>
        </w:rPr>
        <w:t>(20</w:t>
      </w:r>
      <w:r w:rsidR="009F7CAF">
        <w:rPr>
          <w:rFonts w:ascii="Times New Roman" w:hAnsi="Times New Roman" w:cs="Times New Roman"/>
          <w:noProof/>
          <w:sz w:val="24"/>
          <w:szCs w:val="24"/>
          <w:lang w:val="en-GB"/>
        </w:rPr>
        <w:t>20</w:t>
      </w:r>
      <w:r w:rsidR="009F7CAF" w:rsidRPr="00F05B02">
        <w:rPr>
          <w:rFonts w:ascii="Times New Roman" w:hAnsi="Times New Roman" w:cs="Times New Roman"/>
          <w:noProof/>
          <w:sz w:val="24"/>
          <w:szCs w:val="24"/>
          <w:lang w:val="en-GB"/>
        </w:rPr>
        <w:t>)</w:t>
      </w:r>
      <w:r w:rsidR="009F7CAF">
        <w:rPr>
          <w:rFonts w:ascii="Times New Roman" w:hAnsi="Times New Roman" w:cs="Times New Roman"/>
          <w:noProof/>
          <w:sz w:val="24"/>
          <w:szCs w:val="24"/>
          <w:lang w:val="en-GB"/>
        </w:rPr>
        <w:t xml:space="preserve">. </w:t>
      </w:r>
      <w:r w:rsidRPr="00F05B02">
        <w:rPr>
          <w:rFonts w:ascii="Times New Roman" w:hAnsi="Times New Roman" w:cs="Times New Roman"/>
          <w:noProof/>
          <w:sz w:val="24"/>
          <w:szCs w:val="24"/>
          <w:lang w:val="en-GB"/>
        </w:rPr>
        <w:t xml:space="preserve">Increase in candidemia cases and emergence of fluconazole-resistant Candida parapsilosis and C. auris isolates in a tertiary care academic hospital during the COVID-19 pandemic, Greece, 2020 to 2023. </w:t>
      </w:r>
      <w:r w:rsidRPr="000F051A">
        <w:rPr>
          <w:rFonts w:ascii="Times New Roman" w:hAnsi="Times New Roman" w:cs="Times New Roman"/>
          <w:noProof/>
          <w:sz w:val="24"/>
          <w:szCs w:val="24"/>
        </w:rPr>
        <w:t>Euro Surveill. 29(29):2300661. doi: 10.2807/1560-7917.ES.2024.29.29.2300661.</w:t>
      </w:r>
    </w:p>
    <w:p w14:paraId="16671E4C" w14:textId="0C8DA700" w:rsidR="000E39D7" w:rsidRPr="00625F8D" w:rsidRDefault="000E39D7" w:rsidP="000E39D7">
      <w:pPr>
        <w:shd w:val="clear" w:color="auto" w:fill="FFFFFF"/>
        <w:spacing w:line="360" w:lineRule="auto"/>
        <w:jc w:val="both"/>
        <w:rPr>
          <w:rFonts w:ascii="Times New Roman" w:eastAsia="Times New Roman" w:hAnsi="Times New Roman" w:cs="Times New Roman"/>
          <w:sz w:val="24"/>
          <w:szCs w:val="24"/>
          <w:lang w:val="en-GB" w:eastAsia="fr-FR"/>
        </w:rPr>
      </w:pPr>
      <w:r w:rsidRPr="00625F8D">
        <w:rPr>
          <w:rFonts w:ascii="Times New Roman" w:eastAsia="Times New Roman" w:hAnsi="Times New Roman" w:cs="Times New Roman"/>
          <w:sz w:val="24"/>
          <w:szCs w:val="24"/>
          <w:lang w:eastAsia="fr-FR"/>
        </w:rPr>
        <w:t> </w:t>
      </w:r>
      <w:r w:rsidRPr="000F051A">
        <w:rPr>
          <w:rFonts w:ascii="Times New Roman" w:hAnsi="Times New Roman" w:cs="Times New Roman"/>
          <w:sz w:val="24"/>
          <w:szCs w:val="24"/>
        </w:rPr>
        <w:t>Terças ALG, Marques SG, Moffa EB, Alves MB, de Azevedo CMPS, Siqueira WL.</w:t>
      </w:r>
      <w:r w:rsidR="009F7CAF" w:rsidRPr="009F7CAF">
        <w:rPr>
          <w:rFonts w:ascii="Times New Roman" w:hAnsi="Times New Roman" w:cs="Times New Roman"/>
          <w:noProof/>
          <w:sz w:val="24"/>
          <w:szCs w:val="24"/>
        </w:rPr>
        <w:t xml:space="preserve"> </w:t>
      </w:r>
      <w:r w:rsidR="009F7CAF" w:rsidRPr="00F05B02">
        <w:rPr>
          <w:rFonts w:ascii="Times New Roman" w:hAnsi="Times New Roman" w:cs="Times New Roman"/>
          <w:noProof/>
          <w:sz w:val="24"/>
          <w:szCs w:val="24"/>
          <w:lang w:val="en-GB"/>
        </w:rPr>
        <w:t>(2017)</w:t>
      </w:r>
      <w:r w:rsidR="009F7CAF">
        <w:rPr>
          <w:rFonts w:ascii="Times New Roman" w:hAnsi="Times New Roman" w:cs="Times New Roman"/>
          <w:noProof/>
          <w:sz w:val="24"/>
          <w:szCs w:val="24"/>
          <w:lang w:val="en-GB"/>
        </w:rPr>
        <w:t>.</w:t>
      </w:r>
      <w:r w:rsidRPr="009F7CAF">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Antifungal Drug Susceptibility of Candida Species Isolated from HIV-Positive Patients Recruited at a Public Hospital in São Luís, Maranhão, Br</w:t>
      </w:r>
      <w:r w:rsidR="009F7CAF">
        <w:rPr>
          <w:rFonts w:ascii="Times New Roman" w:hAnsi="Times New Roman" w:cs="Times New Roman"/>
          <w:sz w:val="24"/>
          <w:szCs w:val="24"/>
          <w:lang w:val="en-GB"/>
        </w:rPr>
        <w:t xml:space="preserve">azil. Front </w:t>
      </w:r>
      <w:proofErr w:type="spellStart"/>
      <w:r w:rsidR="009F7CAF">
        <w:rPr>
          <w:rFonts w:ascii="Times New Roman" w:hAnsi="Times New Roman" w:cs="Times New Roman"/>
          <w:sz w:val="24"/>
          <w:szCs w:val="24"/>
          <w:lang w:val="en-GB"/>
        </w:rPr>
        <w:t>Microbiol</w:t>
      </w:r>
      <w:proofErr w:type="spellEnd"/>
      <w:r w:rsidR="009F7CAF">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 xml:space="preserve">2:8:298.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10.3389/fmi</w:t>
      </w:r>
      <w:r w:rsidR="009F7CAF">
        <w:rPr>
          <w:rFonts w:ascii="Times New Roman" w:hAnsi="Times New Roman" w:cs="Times New Roman"/>
          <w:sz w:val="24"/>
          <w:szCs w:val="24"/>
          <w:lang w:val="en-GB"/>
        </w:rPr>
        <w:t>cb.2017.00298.</w:t>
      </w:r>
    </w:p>
    <w:p w14:paraId="238D38AF" w14:textId="2DD63A82" w:rsidR="000E39D7" w:rsidRPr="00F05B02" w:rsidRDefault="000E39D7" w:rsidP="000E39D7">
      <w:pPr>
        <w:shd w:val="clear" w:color="auto" w:fill="FFFFFF"/>
        <w:spacing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t>Xia C, Liu R, Zhang S, Shen J, Wang Z.</w:t>
      </w:r>
      <w:r w:rsidR="009F7CAF">
        <w:rPr>
          <w:rFonts w:ascii="Times New Roman" w:hAnsi="Times New Roman" w:cs="Times New Roman"/>
          <w:sz w:val="24"/>
          <w:szCs w:val="24"/>
          <w:lang w:val="en-GB"/>
        </w:rPr>
        <w:t xml:space="preserve"> </w:t>
      </w:r>
      <w:r w:rsidR="009F7CAF" w:rsidRPr="00F05B02">
        <w:rPr>
          <w:rFonts w:ascii="Times New Roman" w:hAnsi="Times New Roman" w:cs="Times New Roman"/>
          <w:noProof/>
          <w:sz w:val="24"/>
          <w:szCs w:val="24"/>
          <w:lang w:val="en-GB"/>
        </w:rPr>
        <w:t>(20</w:t>
      </w:r>
      <w:r w:rsidR="009F7CAF">
        <w:rPr>
          <w:rFonts w:ascii="Times New Roman" w:hAnsi="Times New Roman" w:cs="Times New Roman"/>
          <w:noProof/>
          <w:sz w:val="24"/>
          <w:szCs w:val="24"/>
          <w:lang w:val="en-GB"/>
        </w:rPr>
        <w:t>25</w:t>
      </w:r>
      <w:r w:rsidR="009F7CAF" w:rsidRPr="00F05B02">
        <w:rPr>
          <w:rFonts w:ascii="Times New Roman" w:hAnsi="Times New Roman" w:cs="Times New Roman"/>
          <w:noProof/>
          <w:sz w:val="24"/>
          <w:szCs w:val="24"/>
          <w:lang w:val="en-GB"/>
        </w:rPr>
        <w:t>)</w:t>
      </w:r>
      <w:r w:rsidR="009F7CAF">
        <w:rPr>
          <w:rFonts w:ascii="Times New Roman" w:hAnsi="Times New Roman" w:cs="Times New Roman"/>
          <w:noProof/>
          <w:sz w:val="24"/>
          <w:szCs w:val="24"/>
          <w:lang w:val="en-GB"/>
        </w:rPr>
        <w:t>.</w:t>
      </w:r>
      <w:r w:rsidRPr="00F05B02">
        <w:rPr>
          <w:rFonts w:ascii="Times New Roman" w:hAnsi="Times New Roman" w:cs="Times New Roman"/>
          <w:sz w:val="24"/>
          <w:szCs w:val="24"/>
          <w:lang w:val="en-GB"/>
        </w:rPr>
        <w:t xml:space="preserve"> Fluconazole-induced changes in azole resistance and biofilm production in Candida glabrata in vitro. </w:t>
      </w:r>
      <w:proofErr w:type="spellStart"/>
      <w:r w:rsidRPr="00F05B02">
        <w:rPr>
          <w:rFonts w:ascii="Times New Roman" w:hAnsi="Times New Roman" w:cs="Times New Roman"/>
          <w:sz w:val="24"/>
          <w:szCs w:val="24"/>
          <w:lang w:val="en-GB"/>
        </w:rPr>
        <w:t>Diag</w:t>
      </w:r>
      <w:r w:rsidR="009F7CAF">
        <w:rPr>
          <w:rFonts w:ascii="Times New Roman" w:hAnsi="Times New Roman" w:cs="Times New Roman"/>
          <w:sz w:val="24"/>
          <w:szCs w:val="24"/>
          <w:lang w:val="en-GB"/>
        </w:rPr>
        <w:t>n</w:t>
      </w:r>
      <w:proofErr w:type="spellEnd"/>
      <w:r w:rsidR="009F7CAF">
        <w:rPr>
          <w:rFonts w:ascii="Times New Roman" w:hAnsi="Times New Roman" w:cs="Times New Roman"/>
          <w:sz w:val="24"/>
          <w:szCs w:val="24"/>
          <w:lang w:val="en-GB"/>
        </w:rPr>
        <w:t xml:space="preserve"> </w:t>
      </w:r>
      <w:proofErr w:type="spellStart"/>
      <w:r w:rsidR="009F7CAF">
        <w:rPr>
          <w:rFonts w:ascii="Times New Roman" w:hAnsi="Times New Roman" w:cs="Times New Roman"/>
          <w:sz w:val="24"/>
          <w:szCs w:val="24"/>
          <w:lang w:val="en-GB"/>
        </w:rPr>
        <w:t>Microbiol</w:t>
      </w:r>
      <w:proofErr w:type="spellEnd"/>
      <w:r w:rsidR="009F7CAF">
        <w:rPr>
          <w:rFonts w:ascii="Times New Roman" w:hAnsi="Times New Roman" w:cs="Times New Roman"/>
          <w:sz w:val="24"/>
          <w:szCs w:val="24"/>
          <w:lang w:val="en-GB"/>
        </w:rPr>
        <w:t xml:space="preserve"> Infect Dis</w:t>
      </w:r>
      <w:r w:rsidRPr="00F05B02">
        <w:rPr>
          <w:rFonts w:ascii="Times New Roman" w:hAnsi="Times New Roman" w:cs="Times New Roman"/>
          <w:sz w:val="24"/>
          <w:szCs w:val="24"/>
          <w:lang w:val="en-GB"/>
        </w:rPr>
        <w:t xml:space="preserve">;111(3):116683. </w:t>
      </w:r>
      <w:proofErr w:type="spellStart"/>
      <w:r w:rsidRPr="00F05B02">
        <w:rPr>
          <w:rFonts w:ascii="Times New Roman" w:hAnsi="Times New Roman" w:cs="Times New Roman"/>
          <w:sz w:val="24"/>
          <w:szCs w:val="24"/>
          <w:lang w:val="en-GB"/>
        </w:rPr>
        <w:t>doi</w:t>
      </w:r>
      <w:proofErr w:type="spellEnd"/>
      <w:r w:rsidRPr="00F05B02">
        <w:rPr>
          <w:rFonts w:ascii="Times New Roman" w:hAnsi="Times New Roman" w:cs="Times New Roman"/>
          <w:sz w:val="24"/>
          <w:szCs w:val="24"/>
          <w:lang w:val="en-GB"/>
        </w:rPr>
        <w:t>: 10.1</w:t>
      </w:r>
      <w:r w:rsidR="009F7CAF">
        <w:rPr>
          <w:rFonts w:ascii="Times New Roman" w:hAnsi="Times New Roman" w:cs="Times New Roman"/>
          <w:sz w:val="24"/>
          <w:szCs w:val="24"/>
          <w:lang w:val="en-GB"/>
        </w:rPr>
        <w:t>016/j.diagmicrobio.2025.116683.</w:t>
      </w:r>
    </w:p>
    <w:p w14:paraId="118F5F8C" w14:textId="2EC5CF55" w:rsidR="003B0B1C" w:rsidRPr="00F05B02" w:rsidRDefault="003B0B1C" w:rsidP="003B0B1C">
      <w:pPr>
        <w:spacing w:after="0"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lang w:val="en-GB"/>
        </w:rPr>
        <w:lastRenderedPageBreak/>
        <w:t>X</w:t>
      </w:r>
      <w:r>
        <w:rPr>
          <w:rFonts w:ascii="Times New Roman" w:hAnsi="Times New Roman" w:cs="Times New Roman"/>
          <w:sz w:val="24"/>
          <w:szCs w:val="24"/>
          <w:lang w:val="en-GB"/>
        </w:rPr>
        <w:t>iao</w:t>
      </w:r>
      <w:r w:rsidRPr="00F05B02">
        <w:rPr>
          <w:rFonts w:ascii="Times New Roman" w:hAnsi="Times New Roman" w:cs="Times New Roman"/>
          <w:sz w:val="24"/>
          <w:szCs w:val="24"/>
          <w:lang w:val="en-GB"/>
        </w:rPr>
        <w:t xml:space="preserve"> M, Sun ZY, Kang M, Guo DW, Liao K, Chen SCA et al.</w:t>
      </w:r>
      <w:r w:rsidR="009F7CAF">
        <w:rPr>
          <w:rFonts w:ascii="Times New Roman" w:hAnsi="Times New Roman" w:cs="Times New Roman"/>
          <w:sz w:val="24"/>
          <w:szCs w:val="24"/>
          <w:lang w:val="en-GB"/>
        </w:rPr>
        <w:t xml:space="preserve"> </w:t>
      </w:r>
      <w:r w:rsidR="009F7CAF" w:rsidRPr="00F05B02">
        <w:rPr>
          <w:rFonts w:ascii="Times New Roman" w:hAnsi="Times New Roman" w:cs="Times New Roman"/>
          <w:noProof/>
          <w:sz w:val="24"/>
          <w:szCs w:val="24"/>
          <w:lang w:val="en-GB"/>
        </w:rPr>
        <w:t>(20</w:t>
      </w:r>
      <w:r w:rsidR="009F7CAF">
        <w:rPr>
          <w:rFonts w:ascii="Times New Roman" w:hAnsi="Times New Roman" w:cs="Times New Roman"/>
          <w:noProof/>
          <w:sz w:val="24"/>
          <w:szCs w:val="24"/>
          <w:lang w:val="en-GB"/>
        </w:rPr>
        <w:t>18</w:t>
      </w:r>
      <w:r w:rsidR="009F7CAF" w:rsidRPr="00F05B02">
        <w:rPr>
          <w:rFonts w:ascii="Times New Roman" w:hAnsi="Times New Roman" w:cs="Times New Roman"/>
          <w:noProof/>
          <w:sz w:val="24"/>
          <w:szCs w:val="24"/>
          <w:lang w:val="en-GB"/>
        </w:rPr>
        <w:t>)</w:t>
      </w:r>
      <w:r w:rsidR="009F7CAF">
        <w:rPr>
          <w:rFonts w:ascii="Times New Roman" w:hAnsi="Times New Roman" w:cs="Times New Roman"/>
          <w:noProof/>
          <w:sz w:val="24"/>
          <w:szCs w:val="24"/>
          <w:lang w:val="en-GB"/>
        </w:rPr>
        <w:t>.</w:t>
      </w:r>
      <w:r w:rsidRPr="00F05B02">
        <w:rPr>
          <w:rFonts w:ascii="Times New Roman" w:hAnsi="Times New Roman" w:cs="Times New Roman"/>
          <w:sz w:val="24"/>
          <w:szCs w:val="24"/>
          <w:lang w:val="en-GB"/>
        </w:rPr>
        <w:t xml:space="preserve"> Five-Year National Surveillance of Invasive Candidiasis: Species Distribution and Azole Susceptibility from the China Hospital Invasive Fungal Surveillance Net (CHIF-NET) Stu</w:t>
      </w:r>
      <w:r w:rsidR="009F7CAF">
        <w:rPr>
          <w:rFonts w:ascii="Times New Roman" w:hAnsi="Times New Roman" w:cs="Times New Roman"/>
          <w:sz w:val="24"/>
          <w:szCs w:val="24"/>
          <w:lang w:val="en-GB"/>
        </w:rPr>
        <w:t xml:space="preserve">dy. J Clin Microbiol. </w:t>
      </w:r>
      <w:r w:rsidRPr="00F05B02">
        <w:rPr>
          <w:rFonts w:ascii="Times New Roman" w:hAnsi="Times New Roman" w:cs="Times New Roman"/>
          <w:sz w:val="24"/>
          <w:szCs w:val="24"/>
          <w:lang w:val="en-GB"/>
        </w:rPr>
        <w:t>25</w:t>
      </w:r>
      <w:proofErr w:type="gramStart"/>
      <w:r w:rsidRPr="00F05B02">
        <w:rPr>
          <w:rFonts w:ascii="Times New Roman" w:hAnsi="Times New Roman" w:cs="Times New Roman"/>
          <w:sz w:val="24"/>
          <w:szCs w:val="24"/>
          <w:lang w:val="en-GB"/>
        </w:rPr>
        <w:t>;56</w:t>
      </w:r>
      <w:proofErr w:type="gramEnd"/>
      <w:r w:rsidR="009F7CAF">
        <w:rPr>
          <w:rFonts w:ascii="Times New Roman" w:hAnsi="Times New Roman" w:cs="Times New Roman"/>
          <w:sz w:val="24"/>
          <w:szCs w:val="24"/>
          <w:lang w:val="en-GB"/>
        </w:rPr>
        <w:t xml:space="preserve"> </w:t>
      </w:r>
      <w:r w:rsidRPr="00F05B02">
        <w:rPr>
          <w:rFonts w:ascii="Times New Roman" w:hAnsi="Times New Roman" w:cs="Times New Roman"/>
          <w:sz w:val="24"/>
          <w:szCs w:val="24"/>
          <w:lang w:val="en-GB"/>
        </w:rPr>
        <w:t>(7):e00577</w:t>
      </w:r>
      <w:r w:rsidR="009F7CAF">
        <w:rPr>
          <w:rFonts w:ascii="Times New Roman" w:hAnsi="Times New Roman" w:cs="Times New Roman"/>
          <w:sz w:val="24"/>
          <w:szCs w:val="24"/>
          <w:lang w:val="en-GB"/>
        </w:rPr>
        <w:t xml:space="preserve">-18. </w:t>
      </w:r>
      <w:proofErr w:type="spellStart"/>
      <w:r w:rsidR="009F7CAF">
        <w:rPr>
          <w:rFonts w:ascii="Times New Roman" w:hAnsi="Times New Roman" w:cs="Times New Roman"/>
          <w:sz w:val="24"/>
          <w:szCs w:val="24"/>
          <w:lang w:val="en-GB"/>
        </w:rPr>
        <w:t>doi</w:t>
      </w:r>
      <w:proofErr w:type="spellEnd"/>
      <w:r w:rsidR="009F7CAF">
        <w:rPr>
          <w:rFonts w:ascii="Times New Roman" w:hAnsi="Times New Roman" w:cs="Times New Roman"/>
          <w:sz w:val="24"/>
          <w:szCs w:val="24"/>
          <w:lang w:val="en-GB"/>
        </w:rPr>
        <w:t>: 10.1128/JCM.00577-18.</w:t>
      </w:r>
    </w:p>
    <w:p w14:paraId="33C4F375" w14:textId="12CF82D5" w:rsidR="000E39D7" w:rsidRPr="003B0B1C" w:rsidRDefault="003B0B1C" w:rsidP="003B0B1C">
      <w:pPr>
        <w:spacing w:line="360" w:lineRule="auto"/>
        <w:jc w:val="both"/>
        <w:rPr>
          <w:rFonts w:ascii="Times New Roman" w:hAnsi="Times New Roman" w:cs="Times New Roman"/>
          <w:sz w:val="24"/>
          <w:szCs w:val="24"/>
          <w:lang w:val="en-GB"/>
        </w:rPr>
      </w:pPr>
      <w:r w:rsidRPr="00F05B02">
        <w:rPr>
          <w:rFonts w:ascii="Times New Roman" w:hAnsi="Times New Roman" w:cs="Times New Roman"/>
          <w:sz w:val="24"/>
          <w:szCs w:val="24"/>
          <w:shd w:val="clear" w:color="auto" w:fill="FFFFFF"/>
          <w:lang w:val="en-GB"/>
        </w:rPr>
        <w:t>World Health Organization (</w:t>
      </w:r>
      <w:r w:rsidRPr="00F05B02">
        <w:rPr>
          <w:rFonts w:ascii="Times New Roman" w:hAnsi="Times New Roman" w:cs="Times New Roman"/>
          <w:noProof/>
          <w:sz w:val="24"/>
          <w:szCs w:val="24"/>
          <w:lang w:val="en-GB"/>
        </w:rPr>
        <w:t>WHO).</w:t>
      </w:r>
      <w:r w:rsidR="009F7CAF">
        <w:rPr>
          <w:rFonts w:ascii="Times New Roman" w:hAnsi="Times New Roman" w:cs="Times New Roman"/>
          <w:noProof/>
          <w:sz w:val="24"/>
          <w:szCs w:val="24"/>
          <w:lang w:val="en-GB"/>
        </w:rPr>
        <w:t xml:space="preserve"> </w:t>
      </w:r>
      <w:r w:rsidR="009F7CAF" w:rsidRPr="00F05B02">
        <w:rPr>
          <w:rFonts w:ascii="Times New Roman" w:hAnsi="Times New Roman" w:cs="Times New Roman"/>
          <w:noProof/>
          <w:sz w:val="24"/>
          <w:szCs w:val="24"/>
          <w:lang w:val="en-GB"/>
        </w:rPr>
        <w:t>(20</w:t>
      </w:r>
      <w:r w:rsidR="009F7CAF">
        <w:rPr>
          <w:rFonts w:ascii="Times New Roman" w:hAnsi="Times New Roman" w:cs="Times New Roman"/>
          <w:noProof/>
          <w:sz w:val="24"/>
          <w:szCs w:val="24"/>
          <w:lang w:val="en-GB"/>
        </w:rPr>
        <w:t>24</w:t>
      </w:r>
      <w:r w:rsidR="009F7CAF" w:rsidRPr="00F05B02">
        <w:rPr>
          <w:rFonts w:ascii="Times New Roman" w:hAnsi="Times New Roman" w:cs="Times New Roman"/>
          <w:noProof/>
          <w:sz w:val="24"/>
          <w:szCs w:val="24"/>
          <w:lang w:val="en-GB"/>
        </w:rPr>
        <w:t>)</w:t>
      </w:r>
      <w:r w:rsidR="009F7CAF">
        <w:rPr>
          <w:rFonts w:ascii="Times New Roman" w:hAnsi="Times New Roman" w:cs="Times New Roman"/>
          <w:noProof/>
          <w:sz w:val="24"/>
          <w:szCs w:val="24"/>
          <w:lang w:val="en-GB"/>
        </w:rPr>
        <w:t>.</w:t>
      </w:r>
      <w:r w:rsidRPr="00F05B02">
        <w:rPr>
          <w:rFonts w:ascii="Times New Roman" w:hAnsi="Times New Roman" w:cs="Times New Roman"/>
          <w:noProof/>
          <w:sz w:val="24"/>
          <w:szCs w:val="24"/>
          <w:lang w:val="en-GB"/>
        </w:rPr>
        <w:t xml:space="preserve"> Laboratory manual for diagnosis of fungal opportunistic infection in HIV/AIDS patients. </w:t>
      </w:r>
      <w:r w:rsidRPr="003B0B1C">
        <w:rPr>
          <w:rStyle w:val="Strong"/>
          <w:rFonts w:ascii="Times New Roman" w:hAnsi="Times New Roman" w:cs="Times New Roman"/>
          <w:caps/>
          <w:sz w:val="24"/>
          <w:szCs w:val="24"/>
          <w:shd w:val="clear" w:color="auto" w:fill="FFFFFF"/>
          <w:lang w:val="en-GB"/>
        </w:rPr>
        <w:t>WHO. </w:t>
      </w:r>
      <w:r w:rsidRPr="003B0B1C">
        <w:rPr>
          <w:rFonts w:ascii="Times New Roman" w:hAnsi="Times New Roman" w:cs="Times New Roman"/>
          <w:sz w:val="24"/>
          <w:szCs w:val="24"/>
          <w:shd w:val="clear" w:color="auto" w:fill="FFFFFF"/>
          <w:lang w:val="en-GB"/>
        </w:rPr>
        <w:t>SEA-HLM-401. 92p</w:t>
      </w:r>
    </w:p>
    <w:p w14:paraId="67D355A0" w14:textId="77EA60AC" w:rsidR="000E39D7" w:rsidRPr="00837C3B" w:rsidRDefault="003B0B1C" w:rsidP="00837C3B">
      <w:pPr>
        <w:spacing w:after="0" w:line="360" w:lineRule="auto"/>
        <w:jc w:val="both"/>
        <w:rPr>
          <w:rFonts w:ascii="Times New Roman" w:hAnsi="Times New Roman" w:cs="Times New Roman"/>
          <w:iCs/>
          <w:noProof/>
          <w:sz w:val="24"/>
          <w:szCs w:val="24"/>
          <w:lang w:val="en-GB"/>
        </w:rPr>
      </w:pPr>
      <w:r w:rsidRPr="0063215A">
        <w:rPr>
          <w:rFonts w:ascii="Times New Roman" w:hAnsi="Times New Roman" w:cs="Times New Roman"/>
          <w:noProof/>
          <w:sz w:val="24"/>
          <w:szCs w:val="24"/>
          <w:lang w:val="en-GB"/>
        </w:rPr>
        <w:t>Yang Y. L., Lo H. J., Hung C. C.,  Li Y.</w:t>
      </w:r>
      <w:r w:rsidR="009F7CAF">
        <w:rPr>
          <w:rFonts w:ascii="Times New Roman" w:hAnsi="Times New Roman" w:cs="Times New Roman"/>
          <w:noProof/>
          <w:sz w:val="24"/>
          <w:szCs w:val="24"/>
          <w:lang w:val="en-GB"/>
        </w:rPr>
        <w:t xml:space="preserve"> (2006).</w:t>
      </w:r>
      <w:r w:rsidRPr="0063215A">
        <w:rPr>
          <w:rFonts w:ascii="Times New Roman" w:hAnsi="Times New Roman" w:cs="Times New Roman"/>
          <w:noProof/>
          <w:sz w:val="24"/>
          <w:szCs w:val="24"/>
          <w:lang w:val="en-GB"/>
        </w:rPr>
        <w:t xml:space="preserve"> Effect of prolonged HAART on oral colonization with Candida and candidiasis. </w:t>
      </w:r>
      <w:r w:rsidR="009F7CAF">
        <w:rPr>
          <w:rFonts w:ascii="Times New Roman" w:hAnsi="Times New Roman" w:cs="Times New Roman"/>
          <w:iCs/>
          <w:noProof/>
          <w:sz w:val="24"/>
          <w:szCs w:val="24"/>
          <w:lang w:val="en-GB"/>
        </w:rPr>
        <w:t xml:space="preserve">BMC Infect Dis . </w:t>
      </w:r>
      <w:r w:rsidRPr="0063215A">
        <w:rPr>
          <w:rFonts w:ascii="Times New Roman" w:hAnsi="Times New Roman" w:cs="Times New Roman"/>
          <w:iCs/>
          <w:noProof/>
          <w:sz w:val="24"/>
          <w:szCs w:val="24"/>
          <w:lang w:val="en-GB"/>
        </w:rPr>
        <w:t>20:6</w:t>
      </w:r>
      <w:r w:rsidR="00837C3B">
        <w:rPr>
          <w:rFonts w:ascii="Times New Roman" w:hAnsi="Times New Roman" w:cs="Times New Roman"/>
          <w:iCs/>
          <w:noProof/>
          <w:sz w:val="24"/>
          <w:szCs w:val="24"/>
          <w:lang w:val="en-GB"/>
        </w:rPr>
        <w:t>:8. doi: 10.1186/1471-2334-6-8.</w:t>
      </w:r>
      <w:r w:rsidR="00837C3B" w:rsidRPr="00937971">
        <w:rPr>
          <w:sz w:val="24"/>
          <w:szCs w:val="24"/>
          <w:lang w:val="en-GB"/>
        </w:rPr>
        <w:t xml:space="preserve"> </w:t>
      </w:r>
    </w:p>
    <w:p w14:paraId="3188BDE2" w14:textId="77777777" w:rsidR="000E39D7" w:rsidRPr="00917EAA" w:rsidRDefault="000E39D7" w:rsidP="00917EAA">
      <w:pPr>
        <w:spacing w:line="360" w:lineRule="auto"/>
        <w:jc w:val="both"/>
        <w:rPr>
          <w:rFonts w:ascii="Times New Roman" w:hAnsi="Times New Roman" w:cs="Times New Roman"/>
          <w:sz w:val="24"/>
          <w:szCs w:val="24"/>
          <w:lang w:val="en-GB"/>
        </w:rPr>
      </w:pPr>
    </w:p>
    <w:sectPr w:rsidR="000E39D7" w:rsidRPr="00917EAA" w:rsidSect="003C319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6-03-21T23:17:00Z" w:initials="D">
    <w:p w14:paraId="404442C4" w14:textId="330A2DE3" w:rsidR="00315A3B" w:rsidRDefault="00315A3B">
      <w:pPr>
        <w:pStyle w:val="CommentText"/>
      </w:pPr>
      <w:r>
        <w:rPr>
          <w:rStyle w:val="CommentReference"/>
        </w:rPr>
        <w:annotationRef/>
      </w:r>
      <w:proofErr w:type="spellStart"/>
      <w:r>
        <w:rPr>
          <w:rStyle w:val="CommentReference"/>
        </w:rPr>
        <w:t>Add</w:t>
      </w:r>
      <w:proofErr w:type="spellEnd"/>
      <w:r>
        <w:rPr>
          <w:rStyle w:val="CommentReference"/>
        </w:rPr>
        <w:t xml:space="preserve"> </w:t>
      </w:r>
      <w:proofErr w:type="spellStart"/>
      <w:r>
        <w:rPr>
          <w:rStyle w:val="CommentReference"/>
        </w:rPr>
        <w:t>add</w:t>
      </w:r>
      <w:bookmarkStart w:id="1" w:name="_GoBack"/>
      <w:bookmarkEnd w:id="1"/>
      <w:r>
        <w:rPr>
          <w:rStyle w:val="CommentReference"/>
        </w:rPr>
        <w:t>itional</w:t>
      </w:r>
      <w:proofErr w:type="spellEnd"/>
      <w:r>
        <w:rPr>
          <w:rStyle w:val="CommentReference"/>
        </w:rPr>
        <w:t xml:space="preserve"> keywords  </w:t>
      </w:r>
    </w:p>
  </w:comment>
  <w:comment w:id="2" w:author="Dell" w:date="2026-03-21T23:56:00Z" w:initials="D">
    <w:p w14:paraId="65AF7139" w14:textId="42108A6B" w:rsidR="009F6587" w:rsidRDefault="009F6587">
      <w:pPr>
        <w:pStyle w:val="CommentText"/>
      </w:pPr>
      <w:r>
        <w:rPr>
          <w:rStyle w:val="CommentReference"/>
        </w:rPr>
        <w:annotationRef/>
      </w:r>
      <w:proofErr w:type="spellStart"/>
      <w:r>
        <w:rPr>
          <w:rStyle w:val="CommentReference"/>
        </w:rPr>
        <w:t>Manufacture</w:t>
      </w:r>
      <w:r w:rsidR="009963CA">
        <w:rPr>
          <w:rStyle w:val="CommentReference"/>
        </w:rPr>
        <w:t>r</w:t>
      </w:r>
      <w:r>
        <w:rPr>
          <w:rStyle w:val="CommentReference"/>
        </w:rPr>
        <w:t>s</w:t>
      </w:r>
      <w:proofErr w:type="spellEnd"/>
      <w:r>
        <w:rPr>
          <w:rStyle w:val="CommentReference"/>
        </w:rPr>
        <w:t xml:space="preserve">  </w:t>
      </w:r>
      <w:r>
        <w:t xml:space="preserve"> </w:t>
      </w:r>
    </w:p>
  </w:comment>
  <w:comment w:id="3" w:author="Dell" w:date="2026-03-21T23:40:00Z" w:initials="D">
    <w:p w14:paraId="49E3088E" w14:textId="214FF83A" w:rsidR="00C96BEB" w:rsidRDefault="00C96BEB" w:rsidP="00C96BEB">
      <w:pPr>
        <w:pStyle w:val="CommentText"/>
      </w:pPr>
      <w:r>
        <w:rPr>
          <w:rStyle w:val="CommentReference"/>
        </w:rPr>
        <w:annotationRef/>
      </w:r>
      <w:proofErr w:type="gramStart"/>
      <w:r w:rsidRPr="00937971">
        <w:rPr>
          <w:rFonts w:ascii="Times New Roman" w:eastAsia="Calibri" w:hAnsi="Times New Roman" w:cs="Times New Roman"/>
          <w:sz w:val="24"/>
          <w:szCs w:val="24"/>
          <w:lang w:val="en-GB"/>
        </w:rPr>
        <w:t>patients</w:t>
      </w:r>
      <w:proofErr w:type="gramEnd"/>
      <w:r w:rsidRPr="00937971">
        <w:rPr>
          <w:rFonts w:ascii="Times New Roman" w:eastAsia="Calibri" w:hAnsi="Times New Roman" w:cs="Times New Roman"/>
          <w:sz w:val="24"/>
          <w:szCs w:val="24"/>
          <w:lang w:val="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4442C4" w15:done="0"/>
  <w15:commentEx w15:paraId="65AF7139" w15:done="0"/>
  <w15:commentEx w15:paraId="49E3088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18C64" w14:textId="77777777" w:rsidR="00C616DF" w:rsidRDefault="00C616DF" w:rsidP="00950E22">
      <w:pPr>
        <w:spacing w:after="0" w:line="240" w:lineRule="auto"/>
      </w:pPr>
      <w:r>
        <w:separator/>
      </w:r>
    </w:p>
  </w:endnote>
  <w:endnote w:type="continuationSeparator" w:id="0">
    <w:p w14:paraId="462853C7" w14:textId="77777777" w:rsidR="00C616DF" w:rsidRDefault="00C616DF" w:rsidP="0095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A9BB" w14:textId="77777777" w:rsidR="00950E22" w:rsidRDefault="00950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01DE3" w14:textId="77777777" w:rsidR="00950E22" w:rsidRDefault="00950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3433" w14:textId="77777777" w:rsidR="00950E22" w:rsidRDefault="0095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A7ACB" w14:textId="77777777" w:rsidR="00C616DF" w:rsidRDefault="00C616DF" w:rsidP="00950E22">
      <w:pPr>
        <w:spacing w:after="0" w:line="240" w:lineRule="auto"/>
      </w:pPr>
      <w:r>
        <w:separator/>
      </w:r>
    </w:p>
  </w:footnote>
  <w:footnote w:type="continuationSeparator" w:id="0">
    <w:p w14:paraId="1350F344" w14:textId="77777777" w:rsidR="00C616DF" w:rsidRDefault="00C616DF" w:rsidP="0095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A7EF" w14:textId="17EFEED6" w:rsidR="00950E22" w:rsidRDefault="00C616DF">
    <w:pPr>
      <w:pStyle w:val="Header"/>
    </w:pPr>
    <w:r>
      <w:rPr>
        <w:noProof/>
      </w:rPr>
      <w:pict w14:anchorId="63BAF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59376" o:spid="_x0000_s2053"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AF3A" w14:textId="27D59A99" w:rsidR="00950E22" w:rsidRDefault="00C616DF">
    <w:pPr>
      <w:pStyle w:val="Header"/>
    </w:pPr>
    <w:r>
      <w:rPr>
        <w:noProof/>
      </w:rPr>
      <w:pict w14:anchorId="42007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59377" o:spid="_x0000_s2054"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8035" w14:textId="45051290" w:rsidR="00950E22" w:rsidRDefault="00C616DF">
    <w:pPr>
      <w:pStyle w:val="Header"/>
    </w:pPr>
    <w:r>
      <w:rPr>
        <w:noProof/>
      </w:rPr>
      <w:pict w14:anchorId="4326D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259375" o:spid="_x0000_s2052"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13C24"/>
    <w:multiLevelType w:val="multilevel"/>
    <w:tmpl w:val="642ECF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36"/>
    <w:rsid w:val="000154E1"/>
    <w:rsid w:val="000A4AF1"/>
    <w:rsid w:val="000B5204"/>
    <w:rsid w:val="000E39D7"/>
    <w:rsid w:val="00116E21"/>
    <w:rsid w:val="00142121"/>
    <w:rsid w:val="00156288"/>
    <w:rsid w:val="001B0B9C"/>
    <w:rsid w:val="00230EFB"/>
    <w:rsid w:val="00270049"/>
    <w:rsid w:val="0029156B"/>
    <w:rsid w:val="00315A3B"/>
    <w:rsid w:val="0034297F"/>
    <w:rsid w:val="003A360A"/>
    <w:rsid w:val="003B0B1C"/>
    <w:rsid w:val="003B6829"/>
    <w:rsid w:val="003C3191"/>
    <w:rsid w:val="00404ED0"/>
    <w:rsid w:val="0049265E"/>
    <w:rsid w:val="004B5BFE"/>
    <w:rsid w:val="004D484A"/>
    <w:rsid w:val="004F16E6"/>
    <w:rsid w:val="004F5E39"/>
    <w:rsid w:val="004F7D73"/>
    <w:rsid w:val="00513539"/>
    <w:rsid w:val="0058183D"/>
    <w:rsid w:val="006631F3"/>
    <w:rsid w:val="006718C7"/>
    <w:rsid w:val="006925D7"/>
    <w:rsid w:val="007010D8"/>
    <w:rsid w:val="00772C0A"/>
    <w:rsid w:val="007B0EC1"/>
    <w:rsid w:val="007B19FF"/>
    <w:rsid w:val="007C4E38"/>
    <w:rsid w:val="00837C3B"/>
    <w:rsid w:val="00875479"/>
    <w:rsid w:val="008975C0"/>
    <w:rsid w:val="008D02E5"/>
    <w:rsid w:val="00912156"/>
    <w:rsid w:val="00917EAA"/>
    <w:rsid w:val="00950E22"/>
    <w:rsid w:val="0095118B"/>
    <w:rsid w:val="009514C3"/>
    <w:rsid w:val="00962F22"/>
    <w:rsid w:val="009711B4"/>
    <w:rsid w:val="00974E32"/>
    <w:rsid w:val="00985544"/>
    <w:rsid w:val="009963CA"/>
    <w:rsid w:val="009E3FC7"/>
    <w:rsid w:val="009E5865"/>
    <w:rsid w:val="009F6587"/>
    <w:rsid w:val="009F7CAF"/>
    <w:rsid w:val="00A64736"/>
    <w:rsid w:val="00A8720F"/>
    <w:rsid w:val="00AB0665"/>
    <w:rsid w:val="00AB78C1"/>
    <w:rsid w:val="00B043F3"/>
    <w:rsid w:val="00B13180"/>
    <w:rsid w:val="00B1770D"/>
    <w:rsid w:val="00BF35C9"/>
    <w:rsid w:val="00C616DF"/>
    <w:rsid w:val="00C65303"/>
    <w:rsid w:val="00C96BEB"/>
    <w:rsid w:val="00CB4017"/>
    <w:rsid w:val="00CB5396"/>
    <w:rsid w:val="00D2752A"/>
    <w:rsid w:val="00E479A2"/>
    <w:rsid w:val="00EA5E81"/>
    <w:rsid w:val="00EF768C"/>
    <w:rsid w:val="00F21C83"/>
    <w:rsid w:val="00F41C1C"/>
    <w:rsid w:val="00F84C09"/>
    <w:rsid w:val="00F90AB3"/>
    <w:rsid w:val="00FB1FCF"/>
    <w:rsid w:val="00FC6C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C8A085"/>
  <w15:chartTrackingRefBased/>
  <w15:docId w15:val="{CF745996-0980-42C8-BBC1-D661A61F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F1"/>
  </w:style>
  <w:style w:type="paragraph" w:styleId="Heading1">
    <w:name w:val="heading 1"/>
    <w:basedOn w:val="Normal"/>
    <w:link w:val="Heading1Char"/>
    <w:uiPriority w:val="9"/>
    <w:qFormat/>
    <w:rsid w:val="00142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A647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1">
    <w:name w:val="c1"/>
    <w:basedOn w:val="DefaultParagraphFont"/>
    <w:rsid w:val="00A64736"/>
  </w:style>
  <w:style w:type="character" w:styleId="LineNumber">
    <w:name w:val="line number"/>
    <w:basedOn w:val="DefaultParagraphFont"/>
    <w:uiPriority w:val="99"/>
    <w:semiHidden/>
    <w:unhideWhenUsed/>
    <w:rsid w:val="00230EFB"/>
  </w:style>
  <w:style w:type="character" w:customStyle="1" w:styleId="Heading1Char">
    <w:name w:val="Heading 1 Char"/>
    <w:basedOn w:val="DefaultParagraphFont"/>
    <w:link w:val="Heading1"/>
    <w:uiPriority w:val="9"/>
    <w:rsid w:val="00142121"/>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142121"/>
    <w:rPr>
      <w:color w:val="0000FF"/>
      <w:u w:val="single"/>
    </w:rPr>
  </w:style>
  <w:style w:type="character" w:styleId="Strong">
    <w:name w:val="Strong"/>
    <w:basedOn w:val="DefaultParagraphFont"/>
    <w:uiPriority w:val="22"/>
    <w:qFormat/>
    <w:rsid w:val="000E39D7"/>
    <w:rPr>
      <w:b/>
      <w:bCs/>
    </w:rPr>
  </w:style>
  <w:style w:type="character" w:customStyle="1" w:styleId="authors-list-item">
    <w:name w:val="authors-list-item"/>
    <w:basedOn w:val="DefaultParagraphFont"/>
    <w:rsid w:val="000E39D7"/>
  </w:style>
  <w:style w:type="character" w:customStyle="1" w:styleId="author-sup-separator">
    <w:name w:val="author-sup-separator"/>
    <w:basedOn w:val="DefaultParagraphFont"/>
    <w:rsid w:val="000E39D7"/>
  </w:style>
  <w:style w:type="character" w:customStyle="1" w:styleId="comma">
    <w:name w:val="comma"/>
    <w:basedOn w:val="DefaultParagraphFont"/>
    <w:rsid w:val="000E39D7"/>
  </w:style>
  <w:style w:type="character" w:customStyle="1" w:styleId="UnresolvedMention">
    <w:name w:val="Unresolved Mention"/>
    <w:basedOn w:val="DefaultParagraphFont"/>
    <w:uiPriority w:val="99"/>
    <w:semiHidden/>
    <w:unhideWhenUsed/>
    <w:rsid w:val="006925D7"/>
    <w:rPr>
      <w:color w:val="605E5C"/>
      <w:shd w:val="clear" w:color="auto" w:fill="E1DFDD"/>
    </w:rPr>
  </w:style>
  <w:style w:type="paragraph" w:styleId="ListParagraph">
    <w:name w:val="List Paragraph"/>
    <w:basedOn w:val="Normal"/>
    <w:uiPriority w:val="34"/>
    <w:qFormat/>
    <w:rsid w:val="009711B4"/>
    <w:pPr>
      <w:ind w:left="720"/>
      <w:contextualSpacing/>
    </w:pPr>
  </w:style>
  <w:style w:type="paragraph" w:styleId="Header">
    <w:name w:val="header"/>
    <w:basedOn w:val="Normal"/>
    <w:link w:val="HeaderChar"/>
    <w:uiPriority w:val="99"/>
    <w:unhideWhenUsed/>
    <w:rsid w:val="00950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E22"/>
  </w:style>
  <w:style w:type="paragraph" w:styleId="Footer">
    <w:name w:val="footer"/>
    <w:basedOn w:val="Normal"/>
    <w:link w:val="FooterChar"/>
    <w:uiPriority w:val="99"/>
    <w:unhideWhenUsed/>
    <w:rsid w:val="00950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E22"/>
  </w:style>
  <w:style w:type="character" w:styleId="CommentReference">
    <w:name w:val="annotation reference"/>
    <w:basedOn w:val="DefaultParagraphFont"/>
    <w:uiPriority w:val="99"/>
    <w:semiHidden/>
    <w:unhideWhenUsed/>
    <w:rsid w:val="009F6587"/>
    <w:rPr>
      <w:sz w:val="16"/>
      <w:szCs w:val="16"/>
    </w:rPr>
  </w:style>
  <w:style w:type="paragraph" w:styleId="CommentText">
    <w:name w:val="annotation text"/>
    <w:basedOn w:val="Normal"/>
    <w:link w:val="CommentTextChar"/>
    <w:uiPriority w:val="99"/>
    <w:semiHidden/>
    <w:unhideWhenUsed/>
    <w:rsid w:val="009F6587"/>
    <w:pPr>
      <w:spacing w:line="240" w:lineRule="auto"/>
    </w:pPr>
    <w:rPr>
      <w:sz w:val="20"/>
      <w:szCs w:val="20"/>
    </w:rPr>
  </w:style>
  <w:style w:type="character" w:customStyle="1" w:styleId="CommentTextChar">
    <w:name w:val="Comment Text Char"/>
    <w:basedOn w:val="DefaultParagraphFont"/>
    <w:link w:val="CommentText"/>
    <w:uiPriority w:val="99"/>
    <w:semiHidden/>
    <w:rsid w:val="009F6587"/>
    <w:rPr>
      <w:sz w:val="20"/>
      <w:szCs w:val="20"/>
    </w:rPr>
  </w:style>
  <w:style w:type="paragraph" w:styleId="CommentSubject">
    <w:name w:val="annotation subject"/>
    <w:basedOn w:val="CommentText"/>
    <w:next w:val="CommentText"/>
    <w:link w:val="CommentSubjectChar"/>
    <w:uiPriority w:val="99"/>
    <w:semiHidden/>
    <w:unhideWhenUsed/>
    <w:rsid w:val="009F6587"/>
    <w:rPr>
      <w:b/>
      <w:bCs/>
    </w:rPr>
  </w:style>
  <w:style w:type="character" w:customStyle="1" w:styleId="CommentSubjectChar">
    <w:name w:val="Comment Subject Char"/>
    <w:basedOn w:val="CommentTextChar"/>
    <w:link w:val="CommentSubject"/>
    <w:uiPriority w:val="99"/>
    <w:semiHidden/>
    <w:rsid w:val="009F6587"/>
    <w:rPr>
      <w:b/>
      <w:bCs/>
      <w:sz w:val="20"/>
      <w:szCs w:val="20"/>
    </w:rPr>
  </w:style>
  <w:style w:type="paragraph" w:styleId="BalloonText">
    <w:name w:val="Balloon Text"/>
    <w:basedOn w:val="Normal"/>
    <w:link w:val="BalloonTextChar"/>
    <w:uiPriority w:val="99"/>
    <w:semiHidden/>
    <w:unhideWhenUsed/>
    <w:rsid w:val="009F6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pubmed.ncbi.nlm.nih.gov/?sort=fauth&amp;term=Obuku+EA&amp;cauthor_id=3959316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sort=fauth&amp;term=Musinguzi+B&amp;cauthor_id=3959316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med.ncbi.nlm.nih.gov/?sort=fauth&amp;term=Musinguzi+B&amp;cauthor_id=395931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sort=fauth&amp;term=Musinguzi+B&amp;cauthor_id=39593167"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3850</Words>
  <Characters>21946</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YVEL</dc:creator>
  <cp:keywords/>
  <dc:description/>
  <cp:lastModifiedBy>Dell</cp:lastModifiedBy>
  <cp:revision>4</cp:revision>
  <dcterms:created xsi:type="dcterms:W3CDTF">2026-03-21T20:02:00Z</dcterms:created>
  <dcterms:modified xsi:type="dcterms:W3CDTF">2026-03-21T20:19:00Z</dcterms:modified>
</cp:coreProperties>
</file>