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6E604" w14:textId="77777777" w:rsidR="00184FEB" w:rsidRPr="00566EBC" w:rsidRDefault="00184FEB" w:rsidP="00184FEB">
      <w:pPr>
        <w:pStyle w:val="Title"/>
        <w:spacing w:after="0"/>
        <w:jc w:val="both"/>
        <w:rPr>
          <w:rFonts w:ascii="Arial" w:hAnsi="Arial" w:cs="Arial"/>
          <w:sz w:val="22"/>
          <w:szCs w:val="22"/>
        </w:rPr>
      </w:pPr>
    </w:p>
    <w:p w14:paraId="42EA414B" w14:textId="77777777" w:rsidR="00184FEB" w:rsidRPr="00566EBC" w:rsidRDefault="00184FEB" w:rsidP="00184FEB">
      <w:pPr>
        <w:ind w:left="90"/>
        <w:rPr>
          <w:rFonts w:ascii="Arial" w:hAnsi="Arial" w:cs="Arial"/>
          <w:b/>
          <w:bCs/>
          <w:sz w:val="22"/>
          <w:szCs w:val="22"/>
        </w:rPr>
      </w:pPr>
    </w:p>
    <w:p w14:paraId="76DD9058" w14:textId="77777777" w:rsidR="00E805E2" w:rsidRDefault="00E805E2" w:rsidP="00184FEB">
      <w:pPr>
        <w:spacing w:line="360" w:lineRule="auto"/>
        <w:ind w:left="90"/>
        <w:rPr>
          <w:rFonts w:ascii="Arial" w:hAnsi="Arial" w:cs="Arial"/>
          <w:sz w:val="22"/>
          <w:szCs w:val="22"/>
        </w:rPr>
      </w:pPr>
      <w:r w:rsidRPr="00E805E2">
        <w:rPr>
          <w:rFonts w:ascii="Arial" w:hAnsi="Arial" w:cs="Arial"/>
          <w:sz w:val="22"/>
          <w:szCs w:val="22"/>
        </w:rPr>
        <w:t>Original Research Article</w:t>
      </w:r>
    </w:p>
    <w:p w14:paraId="7FDF676A" w14:textId="77777777" w:rsidR="00056687" w:rsidRDefault="00056687" w:rsidP="00184FEB">
      <w:pPr>
        <w:spacing w:line="360" w:lineRule="auto"/>
        <w:ind w:left="90"/>
        <w:rPr>
          <w:rFonts w:ascii="Arial" w:hAnsi="Arial" w:cs="Arial"/>
          <w:sz w:val="22"/>
          <w:szCs w:val="22"/>
        </w:rPr>
      </w:pPr>
    </w:p>
    <w:p w14:paraId="2FD7A314" w14:textId="14F42FE1" w:rsidR="00184FEB" w:rsidRPr="00566EBC" w:rsidRDefault="00184FEB" w:rsidP="00184FEB">
      <w:pPr>
        <w:spacing w:line="360" w:lineRule="auto"/>
        <w:ind w:left="90"/>
        <w:rPr>
          <w:rFonts w:ascii="Arial" w:hAnsi="Arial" w:cs="Arial"/>
          <w:sz w:val="22"/>
          <w:szCs w:val="22"/>
        </w:rPr>
      </w:pPr>
      <w:r w:rsidRPr="00566EBC">
        <w:rPr>
          <w:rFonts w:ascii="Arial" w:hAnsi="Arial" w:cs="Arial"/>
          <w:sz w:val="22"/>
          <w:szCs w:val="22"/>
        </w:rPr>
        <w:t>Knowledge, Awareness and Practice about Chronic Oro-facial Pain among Interns    Postgraduates and Dentists of Gujarat, India: A Cross-sectional Questionnaire Study</w:t>
      </w:r>
    </w:p>
    <w:p w14:paraId="01D86630" w14:textId="38B6415B" w:rsidR="00BA4061" w:rsidRDefault="00BA4061" w:rsidP="009A14FE">
      <w:pPr>
        <w:pStyle w:val="Author"/>
        <w:spacing w:line="240" w:lineRule="auto"/>
        <w:jc w:val="left"/>
        <w:rPr>
          <w:rFonts w:ascii="Arial" w:hAnsi="Arial" w:cs="Arial"/>
          <w:b w:val="0"/>
          <w:bCs/>
          <w:sz w:val="22"/>
          <w:szCs w:val="22"/>
        </w:rPr>
      </w:pPr>
    </w:p>
    <w:p w14:paraId="42F61314" w14:textId="77777777" w:rsidR="00AD595C" w:rsidRPr="00566EBC" w:rsidRDefault="00AD595C" w:rsidP="009A14FE">
      <w:pPr>
        <w:pStyle w:val="Author"/>
        <w:spacing w:line="240" w:lineRule="auto"/>
        <w:jc w:val="left"/>
        <w:rPr>
          <w:rFonts w:ascii="Arial" w:hAnsi="Arial" w:cs="Arial"/>
          <w:b w:val="0"/>
          <w:bCs/>
          <w:sz w:val="22"/>
          <w:szCs w:val="22"/>
        </w:rPr>
      </w:pPr>
    </w:p>
    <w:p w14:paraId="38D82B9C" w14:textId="76A4CBC4" w:rsidR="009A14FE" w:rsidRPr="00566EBC" w:rsidRDefault="009A14FE" w:rsidP="00184FEB">
      <w:pPr>
        <w:rPr>
          <w:rFonts w:ascii="Arial" w:hAnsi="Arial" w:cs="Arial"/>
          <w:sz w:val="22"/>
          <w:szCs w:val="22"/>
        </w:rPr>
      </w:pPr>
      <w:r>
        <w:rPr>
          <w:rFonts w:ascii="Arial" w:hAnsi="Arial" w:cs="Arial"/>
          <w:sz w:val="22"/>
          <w:szCs w:val="22"/>
        </w:rPr>
        <w:t xml:space="preserve"> </w:t>
      </w:r>
    </w:p>
    <w:p w14:paraId="1AED71DA" w14:textId="77777777" w:rsidR="00184FEB" w:rsidRPr="00566EBC" w:rsidRDefault="00184FEB" w:rsidP="00184FEB">
      <w:pPr>
        <w:pStyle w:val="Author"/>
        <w:spacing w:line="240" w:lineRule="auto"/>
        <w:jc w:val="left"/>
        <w:rPr>
          <w:rFonts w:ascii="Arial" w:hAnsi="Arial" w:cs="Arial"/>
          <w:b w:val="0"/>
          <w:sz w:val="22"/>
          <w:szCs w:val="22"/>
        </w:rPr>
      </w:pPr>
    </w:p>
    <w:p w14:paraId="22356DEC" w14:textId="77777777" w:rsidR="00184FEB" w:rsidRPr="00566EBC" w:rsidRDefault="00184FEB" w:rsidP="00184FEB">
      <w:pPr>
        <w:pStyle w:val="Author"/>
        <w:spacing w:line="240" w:lineRule="auto"/>
        <w:jc w:val="left"/>
        <w:rPr>
          <w:rFonts w:ascii="Arial" w:hAnsi="Arial" w:cs="Arial"/>
          <w:b w:val="0"/>
          <w:sz w:val="22"/>
          <w:szCs w:val="22"/>
        </w:rPr>
      </w:pPr>
    </w:p>
    <w:p w14:paraId="76C6B346" w14:textId="77777777" w:rsidR="00184FEB" w:rsidRPr="00566EBC" w:rsidRDefault="00184FEB" w:rsidP="00184FEB">
      <w:pPr>
        <w:pStyle w:val="Author"/>
        <w:spacing w:line="240" w:lineRule="auto"/>
        <w:jc w:val="left"/>
        <w:rPr>
          <w:rFonts w:ascii="Arial" w:hAnsi="Arial" w:cs="Arial"/>
          <w:spacing w:val="-2"/>
          <w:sz w:val="22"/>
          <w:szCs w:val="22"/>
          <w:u w:val="single"/>
        </w:rPr>
      </w:pPr>
      <w:r w:rsidRPr="00566EBC">
        <w:rPr>
          <w:rFonts w:ascii="Arial" w:hAnsi="Arial" w:cs="Arial"/>
          <w:spacing w:val="-2"/>
          <w:sz w:val="22"/>
          <w:szCs w:val="22"/>
          <w:u w:val="single"/>
        </w:rPr>
        <w:t>ABSTRACT</w:t>
      </w:r>
    </w:p>
    <w:p w14:paraId="3FD87BA4" w14:textId="77777777" w:rsidR="00184FEB" w:rsidRPr="00566EBC" w:rsidRDefault="00184FEB" w:rsidP="00184FEB">
      <w:pPr>
        <w:pStyle w:val="Author"/>
        <w:spacing w:line="240" w:lineRule="auto"/>
        <w:jc w:val="left"/>
        <w:rPr>
          <w:rFonts w:ascii="Arial" w:hAnsi="Arial" w:cs="Arial"/>
          <w:spacing w:val="-2"/>
          <w:sz w:val="22"/>
          <w:szCs w:val="22"/>
        </w:rPr>
      </w:pPr>
    </w:p>
    <w:p w14:paraId="6F0C1C1D" w14:textId="77777777" w:rsidR="00184FEB" w:rsidRPr="00566EBC" w:rsidRDefault="00184FEB" w:rsidP="00184FEB">
      <w:pPr>
        <w:pStyle w:val="Author"/>
        <w:spacing w:line="240" w:lineRule="auto"/>
        <w:jc w:val="left"/>
        <w:rPr>
          <w:rFonts w:ascii="Arial" w:hAnsi="Arial" w:cs="Arial"/>
          <w:b w:val="0"/>
          <w:bCs/>
          <w:sz w:val="22"/>
          <w:szCs w:val="22"/>
        </w:rPr>
      </w:pPr>
      <w:r w:rsidRPr="004B28C7">
        <w:rPr>
          <w:rFonts w:ascii="Arial" w:hAnsi="Arial" w:cs="Arial"/>
          <w:spacing w:val="-2"/>
          <w:sz w:val="22"/>
          <w:szCs w:val="22"/>
          <w:u w:val="single"/>
        </w:rPr>
        <w:t>Background:</w:t>
      </w:r>
      <w:r w:rsidR="00A2251B" w:rsidRPr="004B28C7">
        <w:rPr>
          <w:rFonts w:ascii="Arial" w:hAnsi="Arial" w:cs="Arial"/>
          <w:spacing w:val="-2"/>
          <w:sz w:val="22"/>
          <w:szCs w:val="22"/>
        </w:rPr>
        <w:t xml:space="preserve"> </w:t>
      </w:r>
      <w:r w:rsidRPr="00566EBC">
        <w:rPr>
          <w:rFonts w:ascii="Arial" w:hAnsi="Arial" w:cs="Arial"/>
          <w:b w:val="0"/>
          <w:bCs/>
          <w:sz w:val="22"/>
          <w:szCs w:val="22"/>
        </w:rPr>
        <w:t xml:space="preserve">Orofacial pain (OFP) is a challenging condition in dentistry involving chronic pain in the mouth, jaws, and face. Understanding OFP is essential for accurate diagnosis and treatment. This study aimed to assess the knowledge of general dentists and specialists about OFP. </w:t>
      </w:r>
    </w:p>
    <w:p w14:paraId="3E9F8710" w14:textId="77777777" w:rsidR="00184FEB" w:rsidRPr="00566EBC" w:rsidRDefault="00184FEB" w:rsidP="00184FEB">
      <w:pPr>
        <w:pStyle w:val="Author"/>
        <w:spacing w:line="240" w:lineRule="auto"/>
        <w:jc w:val="left"/>
        <w:rPr>
          <w:rFonts w:ascii="Arial" w:hAnsi="Arial" w:cs="Arial"/>
          <w:b w:val="0"/>
          <w:bCs/>
          <w:sz w:val="22"/>
          <w:szCs w:val="22"/>
        </w:rPr>
      </w:pPr>
    </w:p>
    <w:p w14:paraId="090D347A" w14:textId="77777777" w:rsidR="00184FEB" w:rsidRPr="00566EBC" w:rsidRDefault="00184FEB" w:rsidP="00184FEB">
      <w:pPr>
        <w:pStyle w:val="Author"/>
        <w:spacing w:line="240" w:lineRule="auto"/>
        <w:jc w:val="left"/>
        <w:rPr>
          <w:rFonts w:ascii="Arial" w:hAnsi="Arial" w:cs="Arial"/>
          <w:b w:val="0"/>
          <w:sz w:val="22"/>
          <w:szCs w:val="22"/>
        </w:rPr>
      </w:pPr>
      <w:r w:rsidRPr="00566EBC">
        <w:rPr>
          <w:rFonts w:ascii="Arial" w:hAnsi="Arial" w:cs="Arial"/>
          <w:spacing w:val="-2"/>
          <w:sz w:val="22"/>
          <w:szCs w:val="22"/>
          <w:u w:val="single"/>
        </w:rPr>
        <w:t>Methods:</w:t>
      </w:r>
      <w:r w:rsidRPr="00566EBC">
        <w:rPr>
          <w:rFonts w:ascii="Arial" w:hAnsi="Arial" w:cs="Arial"/>
          <w:b w:val="0"/>
          <w:sz w:val="22"/>
          <w:szCs w:val="22"/>
        </w:rPr>
        <w:t xml:space="preserve"> A cross-sectional questionnaire-based study was carried out among general dentists and specialists. The validated questionnaire covered etiology, clinical signs, examination, and treatment of OFP. Data were analyzed using SPSS software, and correlations were tested using Spearman’s coefficient.</w:t>
      </w:r>
    </w:p>
    <w:p w14:paraId="5AA2E09E" w14:textId="77777777" w:rsidR="00184FEB" w:rsidRPr="00566EBC" w:rsidRDefault="00184FEB" w:rsidP="00184FEB">
      <w:pPr>
        <w:pStyle w:val="Author"/>
        <w:spacing w:line="240" w:lineRule="auto"/>
        <w:jc w:val="left"/>
        <w:rPr>
          <w:rFonts w:ascii="Arial" w:hAnsi="Arial" w:cs="Arial"/>
          <w:b w:val="0"/>
          <w:sz w:val="22"/>
          <w:szCs w:val="22"/>
        </w:rPr>
      </w:pPr>
    </w:p>
    <w:p w14:paraId="3590055C" w14:textId="77777777" w:rsidR="00184FEB" w:rsidRPr="00566EBC" w:rsidRDefault="00184FEB" w:rsidP="00184FEB">
      <w:pPr>
        <w:pStyle w:val="Author"/>
        <w:spacing w:line="240" w:lineRule="auto"/>
        <w:jc w:val="left"/>
        <w:rPr>
          <w:rFonts w:ascii="Arial" w:hAnsi="Arial" w:cs="Arial"/>
          <w:b w:val="0"/>
          <w:bCs/>
          <w:sz w:val="22"/>
          <w:szCs w:val="22"/>
        </w:rPr>
      </w:pPr>
      <w:r w:rsidRPr="00566EBC">
        <w:rPr>
          <w:rFonts w:ascii="Arial" w:hAnsi="Arial" w:cs="Arial"/>
          <w:spacing w:val="-2"/>
          <w:sz w:val="22"/>
          <w:szCs w:val="22"/>
          <w:u w:val="single"/>
        </w:rPr>
        <w:t xml:space="preserve">Results: </w:t>
      </w:r>
      <w:r w:rsidRPr="00566EBC">
        <w:rPr>
          <w:rFonts w:ascii="Arial" w:hAnsi="Arial" w:cs="Arial"/>
          <w:b w:val="0"/>
          <w:sz w:val="22"/>
          <w:szCs w:val="22"/>
        </w:rPr>
        <w:t>The overall findings indicate that awareness regarding the definition and causation of orofacial pain among dental professionals is notably high, reflecting a sound understanding of its fundamental aspects. However</w:t>
      </w:r>
      <w:commentRangeStart w:id="0"/>
      <w:r w:rsidRPr="00566EBC">
        <w:rPr>
          <w:rFonts w:ascii="Arial" w:hAnsi="Arial" w:cs="Arial"/>
          <w:b w:val="0"/>
          <w:sz w:val="22"/>
          <w:szCs w:val="22"/>
        </w:rPr>
        <w:t>, there remain</w:t>
      </w:r>
      <w:commentRangeEnd w:id="0"/>
      <w:r w:rsidR="00E85040" w:rsidRPr="00566EBC">
        <w:rPr>
          <w:rStyle w:val="CommentReference"/>
          <w:rFonts w:ascii="Arial" w:hAnsi="Arial" w:cs="Arial"/>
          <w:b w:val="0"/>
          <w:sz w:val="22"/>
          <w:szCs w:val="22"/>
        </w:rPr>
        <w:commentReference w:id="0"/>
      </w:r>
      <w:r w:rsidRPr="00566EBC">
        <w:rPr>
          <w:rFonts w:ascii="Arial" w:hAnsi="Arial" w:cs="Arial"/>
          <w:b w:val="0"/>
          <w:sz w:val="22"/>
          <w:szCs w:val="22"/>
        </w:rPr>
        <w:t xml:space="preserve"> certain misconceptions concerning the non-dental origins of orofacial pain, suggesting the need for more comprehensive theoretical and clinical exposure. While most respondents recognize that psychological and stress- related factors play a significant role in the onset and persistence of orofacial pain, their understanding appears to be moderate rather than complete, indicating an area for further emphasis in dental education</w:t>
      </w:r>
      <w:r w:rsidRPr="00566EBC">
        <w:rPr>
          <w:rFonts w:ascii="Arial" w:hAnsi="Arial" w:cs="Arial"/>
          <w:b w:val="0"/>
          <w:bCs/>
          <w:sz w:val="22"/>
          <w:szCs w:val="22"/>
        </w:rPr>
        <w:t xml:space="preserve">. </w:t>
      </w:r>
    </w:p>
    <w:p w14:paraId="712A6CD7" w14:textId="77777777" w:rsidR="00184FEB" w:rsidRPr="00566EBC" w:rsidRDefault="00184FEB" w:rsidP="00184FEB">
      <w:pPr>
        <w:pStyle w:val="Author"/>
        <w:spacing w:line="240" w:lineRule="auto"/>
        <w:jc w:val="left"/>
        <w:rPr>
          <w:rFonts w:ascii="Arial" w:hAnsi="Arial" w:cs="Arial"/>
          <w:b w:val="0"/>
          <w:bCs/>
          <w:sz w:val="22"/>
          <w:szCs w:val="22"/>
        </w:rPr>
      </w:pPr>
    </w:p>
    <w:p w14:paraId="678EB4B4" w14:textId="77777777" w:rsidR="00184FEB" w:rsidRPr="00566EBC" w:rsidRDefault="00184FEB" w:rsidP="00184FEB">
      <w:pPr>
        <w:pStyle w:val="Author"/>
        <w:spacing w:line="240" w:lineRule="auto"/>
        <w:jc w:val="left"/>
        <w:rPr>
          <w:rFonts w:ascii="Arial" w:hAnsi="Arial" w:cs="Arial"/>
          <w:b w:val="0"/>
          <w:bCs/>
          <w:sz w:val="22"/>
          <w:szCs w:val="22"/>
        </w:rPr>
      </w:pPr>
    </w:p>
    <w:p w14:paraId="68B74EE8" w14:textId="77777777" w:rsidR="00184FEB" w:rsidRPr="00566EBC" w:rsidRDefault="00184FEB" w:rsidP="00184FEB">
      <w:pPr>
        <w:pStyle w:val="Heading2"/>
        <w:spacing w:line="276" w:lineRule="auto"/>
        <w:rPr>
          <w:rFonts w:ascii="Arial" w:hAnsi="Arial" w:cs="Arial"/>
          <w:b/>
          <w:bCs/>
          <w:color w:val="000000" w:themeColor="text1"/>
          <w:sz w:val="22"/>
          <w:szCs w:val="22"/>
        </w:rPr>
      </w:pPr>
      <w:r w:rsidRPr="00566EBC">
        <w:rPr>
          <w:rFonts w:ascii="Arial" w:hAnsi="Arial" w:cs="Arial"/>
          <w:color w:val="000000" w:themeColor="text1"/>
          <w:sz w:val="22"/>
          <w:szCs w:val="22"/>
        </w:rPr>
        <w:t>Additionally, the responses reveal diagnostic and training gaps, as many participants reported limited familiarity with standard management guidelines and insufficient participation in structured training programs. Despite these shortcomings, there is strong overall support for a multidisciplinary approach to orofacial pain management and for its formal recognition as a distinct specialty by the National Dental Commission (NDC), underscoring the profession’s readiness to enhance expertise and collaboration in this critical area of dental practice.</w:t>
      </w:r>
    </w:p>
    <w:p w14:paraId="5B5AFB3D" w14:textId="77777777" w:rsidR="00184FEB" w:rsidRPr="00566EBC" w:rsidRDefault="00184FEB" w:rsidP="00184FEB">
      <w:pPr>
        <w:pStyle w:val="BodyText"/>
        <w:spacing w:before="198" w:line="276" w:lineRule="auto"/>
        <w:ind w:left="360" w:right="349"/>
        <w:rPr>
          <w:rFonts w:ascii="Arial" w:hAnsi="Arial" w:cs="Arial"/>
          <w:sz w:val="22"/>
          <w:szCs w:val="22"/>
        </w:rPr>
      </w:pPr>
    </w:p>
    <w:p w14:paraId="4C652EA6" w14:textId="77777777" w:rsidR="00184FEB" w:rsidRPr="00E017A4" w:rsidRDefault="00184FEB" w:rsidP="00E017A4">
      <w:pPr>
        <w:pStyle w:val="Heading2"/>
        <w:spacing w:before="206"/>
        <w:rPr>
          <w:rFonts w:ascii="Arial" w:hAnsi="Arial" w:cs="Arial"/>
          <w:b/>
          <w:bCs/>
          <w:color w:val="auto"/>
          <w:sz w:val="22"/>
          <w:szCs w:val="22"/>
        </w:rPr>
      </w:pPr>
      <w:r w:rsidRPr="007C598B">
        <w:rPr>
          <w:rFonts w:ascii="Arial" w:hAnsi="Arial" w:cs="Arial"/>
          <w:b/>
          <w:bCs/>
          <w:color w:val="000000" w:themeColor="text1"/>
          <w:spacing w:val="-2"/>
          <w:sz w:val="22"/>
          <w:szCs w:val="22"/>
          <w:u w:val="single"/>
        </w:rPr>
        <w:t>Conclusion</w:t>
      </w:r>
      <w:r w:rsidRPr="007C598B">
        <w:rPr>
          <w:rFonts w:ascii="Arial" w:hAnsi="Arial" w:cs="Arial"/>
          <w:b/>
          <w:bCs/>
          <w:color w:val="365F91"/>
          <w:spacing w:val="-2"/>
          <w:sz w:val="22"/>
          <w:szCs w:val="22"/>
          <w:u w:val="single"/>
        </w:rPr>
        <w:t>:</w:t>
      </w:r>
      <w:r w:rsidR="007C598B">
        <w:rPr>
          <w:rFonts w:ascii="Arial" w:hAnsi="Arial" w:cs="Arial"/>
          <w:color w:val="auto"/>
          <w:sz w:val="22"/>
          <w:szCs w:val="22"/>
        </w:rPr>
        <w:t xml:space="preserve"> </w:t>
      </w:r>
      <w:r w:rsidRPr="00E017A4">
        <w:rPr>
          <w:rFonts w:ascii="Arial" w:hAnsi="Arial" w:cs="Arial"/>
          <w:color w:val="auto"/>
          <w:sz w:val="22"/>
          <w:szCs w:val="22"/>
        </w:rPr>
        <w:t>Most dentists lacked adequate knowledge about chronic orofacial pain, especially in treatment aspects. Continuous education and inclusion of OFP courses in dental training programs are recommended to improve clinical competence and patient care.</w:t>
      </w:r>
    </w:p>
    <w:p w14:paraId="60BB67D3" w14:textId="77777777" w:rsidR="00184FEB" w:rsidRPr="00566EBC" w:rsidRDefault="00184FEB" w:rsidP="00184FEB">
      <w:pPr>
        <w:pStyle w:val="BodyText"/>
        <w:spacing w:before="237" w:line="276" w:lineRule="auto"/>
        <w:ind w:left="360" w:right="361"/>
        <w:rPr>
          <w:rFonts w:ascii="Arial" w:hAnsi="Arial" w:cs="Arial"/>
          <w:sz w:val="22"/>
          <w:szCs w:val="22"/>
        </w:rPr>
      </w:pPr>
    </w:p>
    <w:p w14:paraId="108AFB79" w14:textId="77777777" w:rsidR="00184FEB" w:rsidRPr="00566EBC" w:rsidRDefault="00184FEB" w:rsidP="00184FEB">
      <w:pPr>
        <w:pStyle w:val="BodyText"/>
        <w:spacing w:before="81" w:line="273" w:lineRule="auto"/>
        <w:ind w:right="357"/>
        <w:rPr>
          <w:rFonts w:ascii="Arial" w:hAnsi="Arial" w:cs="Arial"/>
          <w:spacing w:val="-2"/>
          <w:sz w:val="22"/>
          <w:szCs w:val="22"/>
        </w:rPr>
      </w:pPr>
      <w:r w:rsidRPr="00566EBC">
        <w:rPr>
          <w:rFonts w:ascii="Arial" w:hAnsi="Arial" w:cs="Arial"/>
          <w:b/>
          <w:sz w:val="22"/>
          <w:szCs w:val="22"/>
          <w:u w:val="single"/>
        </w:rPr>
        <w:t>Keywords</w:t>
      </w:r>
      <w:r w:rsidRPr="00566EBC">
        <w:rPr>
          <w:rFonts w:ascii="Arial" w:hAnsi="Arial" w:cs="Arial"/>
          <w:sz w:val="22"/>
          <w:szCs w:val="22"/>
        </w:rPr>
        <w:t xml:space="preserve">: </w:t>
      </w:r>
      <w:commentRangeStart w:id="1"/>
      <w:r w:rsidRPr="00566EBC">
        <w:rPr>
          <w:rFonts w:ascii="Arial" w:hAnsi="Arial" w:cs="Arial"/>
          <w:sz w:val="22"/>
          <w:szCs w:val="22"/>
        </w:rPr>
        <w:t xml:space="preserve">Orofacial pain, Chronic pain, Knowledge, Dentists, Temporomandibular </w:t>
      </w:r>
      <w:r w:rsidRPr="00566EBC">
        <w:rPr>
          <w:rFonts w:ascii="Arial" w:hAnsi="Arial" w:cs="Arial"/>
          <w:spacing w:val="-2"/>
          <w:sz w:val="22"/>
          <w:szCs w:val="22"/>
        </w:rPr>
        <w:t>disorders.</w:t>
      </w:r>
      <w:commentRangeEnd w:id="1"/>
      <w:r w:rsidR="00E85040" w:rsidRPr="00566EBC">
        <w:rPr>
          <w:rStyle w:val="CommentReference"/>
          <w:rFonts w:ascii="Arial" w:hAnsi="Arial" w:cs="Arial"/>
          <w:spacing w:val="-2"/>
          <w:sz w:val="22"/>
          <w:szCs w:val="22"/>
        </w:rPr>
        <w:commentReference w:id="1"/>
      </w:r>
    </w:p>
    <w:p w14:paraId="3EDE0110" w14:textId="77777777" w:rsidR="00184FEB" w:rsidRPr="00566EBC" w:rsidRDefault="00184FEB" w:rsidP="00184FEB">
      <w:pPr>
        <w:pStyle w:val="BodyText"/>
        <w:spacing w:before="81" w:line="273" w:lineRule="auto"/>
        <w:ind w:right="357"/>
        <w:rPr>
          <w:rFonts w:ascii="Arial" w:hAnsi="Arial" w:cs="Arial"/>
          <w:sz w:val="22"/>
          <w:szCs w:val="22"/>
        </w:rPr>
      </w:pPr>
    </w:p>
    <w:p w14:paraId="65DB8DD0" w14:textId="77777777" w:rsidR="00184FEB" w:rsidRPr="00151E57" w:rsidRDefault="00184FEB" w:rsidP="00184FEB">
      <w:pPr>
        <w:pStyle w:val="Heading1"/>
        <w:spacing w:before="211"/>
        <w:rPr>
          <w:rFonts w:ascii="Arial" w:hAnsi="Arial" w:cs="Arial"/>
          <w:b/>
          <w:bCs/>
          <w:color w:val="000000" w:themeColor="text1"/>
          <w:sz w:val="22"/>
          <w:szCs w:val="22"/>
        </w:rPr>
      </w:pPr>
      <w:r w:rsidRPr="00151E57">
        <w:rPr>
          <w:rFonts w:ascii="Arial" w:hAnsi="Arial" w:cs="Arial"/>
          <w:b/>
          <w:bCs/>
          <w:color w:val="000000" w:themeColor="text1"/>
          <w:spacing w:val="-2"/>
          <w:sz w:val="22"/>
          <w:szCs w:val="22"/>
          <w:u w:val="single" w:color="365F91"/>
        </w:rPr>
        <w:t>INTRODUCTION</w:t>
      </w:r>
    </w:p>
    <w:p w14:paraId="32DC5DF3" w14:textId="77777777" w:rsidR="00184FEB" w:rsidRPr="00566EBC" w:rsidRDefault="00184FEB" w:rsidP="00184FEB">
      <w:pPr>
        <w:pStyle w:val="BodyText"/>
        <w:spacing w:before="243" w:line="276" w:lineRule="auto"/>
        <w:ind w:left="360" w:right="350"/>
        <w:rPr>
          <w:rFonts w:ascii="Arial" w:hAnsi="Arial" w:cs="Arial"/>
          <w:sz w:val="22"/>
          <w:szCs w:val="22"/>
        </w:rPr>
      </w:pPr>
      <w:r w:rsidRPr="00566EBC">
        <w:rPr>
          <w:rFonts w:ascii="Arial" w:hAnsi="Arial" w:cs="Arial"/>
          <w:sz w:val="22"/>
          <w:szCs w:val="22"/>
        </w:rPr>
        <w:t>Orofacial pain encompasses a wide range of painful conditions affecting the head, face, oral cavity, and associated structures. It includes temporomandibular disorders, neuropathic pain, and musculoskeletal disorders, which often require interdisciplinary management. Despite its clinical importance, the understanding of chronic orofacial pain among dental professionals remains inconsistent, potentially affecting patient outcomes. The ability of dental practitioners to identify and manage chronic orofacial pain depends heavily on their theoretical knowledge and clinical experience. This study was undertaken to evaluate the knowledge, awareness and clinical practices regarding chronic orofacial pain among dental interns, postgraduate students, and practicing dentists across Gujarat.</w:t>
      </w:r>
    </w:p>
    <w:p w14:paraId="4B0CF0A5" w14:textId="77777777" w:rsidR="00184FEB" w:rsidRPr="00566EBC" w:rsidRDefault="00184FEB" w:rsidP="00184FEB">
      <w:pPr>
        <w:pStyle w:val="BodyText"/>
        <w:spacing w:before="202" w:line="276" w:lineRule="auto"/>
        <w:ind w:left="360" w:right="354"/>
        <w:rPr>
          <w:rFonts w:ascii="Arial" w:hAnsi="Arial" w:cs="Arial"/>
          <w:sz w:val="22"/>
          <w:szCs w:val="22"/>
        </w:rPr>
      </w:pPr>
      <w:r w:rsidRPr="00566EBC">
        <w:rPr>
          <w:rFonts w:ascii="Arial" w:hAnsi="Arial" w:cs="Arial"/>
          <w:sz w:val="22"/>
          <w:szCs w:val="22"/>
        </w:rPr>
        <w:t>Chronic orofacial pain (COFP) represents a significant clinical challenge because of its multifactorial etiology involving biological, psychological, and social dimensions. Accurate diagnosis often requires differentiation between odontogenic and non-odontogenic sources of pain, which can be complex and time-consuming. Misdiagnosis may lead to unnecessary dental procedures, delayed treatment, and prolonged patient suffering.</w:t>
      </w:r>
    </w:p>
    <w:p w14:paraId="4A78BAB7" w14:textId="77777777" w:rsidR="00184FEB" w:rsidRPr="00566EBC" w:rsidRDefault="00184FEB" w:rsidP="00184FEB">
      <w:pPr>
        <w:pStyle w:val="BodyText"/>
        <w:spacing w:before="202" w:line="276" w:lineRule="auto"/>
        <w:ind w:left="360" w:right="351"/>
        <w:rPr>
          <w:rFonts w:ascii="Arial" w:hAnsi="Arial" w:cs="Arial"/>
          <w:sz w:val="22"/>
          <w:szCs w:val="22"/>
        </w:rPr>
      </w:pPr>
      <w:commentRangeStart w:id="2"/>
      <w:r w:rsidRPr="00566EBC">
        <w:rPr>
          <w:rFonts w:ascii="Arial" w:hAnsi="Arial" w:cs="Arial"/>
          <w:sz w:val="22"/>
          <w:szCs w:val="22"/>
        </w:rPr>
        <w:t>Globally, several studies have highlighted gaps in dental professionals’ understanding of COFP</w:t>
      </w:r>
      <w:commentRangeEnd w:id="2"/>
      <w:r w:rsidR="00E85040" w:rsidRPr="00566EBC">
        <w:rPr>
          <w:rStyle w:val="CommentReference"/>
          <w:rFonts w:ascii="Arial" w:hAnsi="Arial" w:cs="Arial"/>
          <w:sz w:val="22"/>
          <w:szCs w:val="22"/>
        </w:rPr>
        <w:commentReference w:id="2"/>
      </w:r>
      <w:r w:rsidRPr="00566EBC">
        <w:rPr>
          <w:rFonts w:ascii="Arial" w:hAnsi="Arial" w:cs="Arial"/>
          <w:sz w:val="22"/>
          <w:szCs w:val="22"/>
        </w:rPr>
        <w:t>, emphasizing the need for enhanced undergraduate and postgraduate training in India, where the burden of dental and maxillofacial disorders is substantial, such knowledge gaps may have an even greater impact on clinical practice and patient care. Understanding the current level of awareness and practice patterns among dental professionals in Gujarat can provide valuable insights for curriculum development, continuing dental education, and evidence-based pain management protocols.</w:t>
      </w:r>
    </w:p>
    <w:p w14:paraId="149FD0FB" w14:textId="77777777" w:rsidR="00184FEB" w:rsidRPr="00566EBC" w:rsidRDefault="00184FEB" w:rsidP="00184FEB">
      <w:pPr>
        <w:pStyle w:val="BodyText"/>
        <w:spacing w:before="200" w:line="276" w:lineRule="auto"/>
        <w:ind w:left="360" w:right="348"/>
        <w:rPr>
          <w:rFonts w:ascii="Arial" w:hAnsi="Arial" w:cs="Arial"/>
          <w:sz w:val="22"/>
          <w:szCs w:val="22"/>
        </w:rPr>
      </w:pPr>
      <w:r w:rsidRPr="00566EBC">
        <w:rPr>
          <w:rFonts w:ascii="Arial" w:hAnsi="Arial" w:cs="Arial"/>
          <w:sz w:val="22"/>
          <w:szCs w:val="22"/>
        </w:rPr>
        <w:t>Therefore, the present study aims to assess the knowledge, awareness, and clinical practices related to chronic orofacial pain among dental interns, postgraduate students, and practitioners across various institutions in Gujarat. The findings are expected to help identify educational deficiencies and support strategies for improving pain management competencies in dental practice.</w:t>
      </w:r>
    </w:p>
    <w:p w14:paraId="5220E022" w14:textId="77777777" w:rsidR="00184FEB" w:rsidRPr="00151E57" w:rsidRDefault="00184FEB" w:rsidP="00184FEB">
      <w:pPr>
        <w:pStyle w:val="Heading1"/>
        <w:spacing w:before="200"/>
        <w:rPr>
          <w:rFonts w:ascii="Arial" w:hAnsi="Arial" w:cs="Arial"/>
          <w:b/>
          <w:bCs/>
          <w:color w:val="000000" w:themeColor="text1"/>
          <w:sz w:val="22"/>
          <w:szCs w:val="22"/>
        </w:rPr>
      </w:pPr>
      <w:r w:rsidRPr="00151E57">
        <w:rPr>
          <w:rFonts w:ascii="Arial" w:hAnsi="Arial" w:cs="Arial"/>
          <w:b/>
          <w:bCs/>
          <w:color w:val="000000" w:themeColor="text1"/>
          <w:sz w:val="22"/>
          <w:szCs w:val="22"/>
          <w:u w:val="single" w:color="365F91"/>
        </w:rPr>
        <w:t xml:space="preserve">MATERIALS AND </w:t>
      </w:r>
      <w:r w:rsidRPr="00151E57">
        <w:rPr>
          <w:rFonts w:ascii="Arial" w:hAnsi="Arial" w:cs="Arial"/>
          <w:b/>
          <w:bCs/>
          <w:color w:val="000000" w:themeColor="text1"/>
          <w:spacing w:val="-2"/>
          <w:sz w:val="22"/>
          <w:szCs w:val="22"/>
          <w:u w:val="single" w:color="365F91"/>
        </w:rPr>
        <w:t>METHODS</w:t>
      </w:r>
    </w:p>
    <w:p w14:paraId="524365F9" w14:textId="77777777" w:rsidR="00184FEB" w:rsidRPr="00065193" w:rsidRDefault="00184FEB" w:rsidP="00184FEB">
      <w:pPr>
        <w:pStyle w:val="Heading2"/>
        <w:spacing w:before="250"/>
        <w:jc w:val="both"/>
        <w:rPr>
          <w:rFonts w:ascii="Arial" w:hAnsi="Arial" w:cs="Arial"/>
          <w:b/>
          <w:bCs/>
          <w:color w:val="000000" w:themeColor="text1"/>
          <w:sz w:val="22"/>
          <w:szCs w:val="22"/>
        </w:rPr>
      </w:pPr>
      <w:r w:rsidRPr="00065193">
        <w:rPr>
          <w:rFonts w:ascii="Arial" w:hAnsi="Arial" w:cs="Arial"/>
          <w:b/>
          <w:bCs/>
          <w:color w:val="000000" w:themeColor="text1"/>
          <w:sz w:val="22"/>
          <w:szCs w:val="22"/>
        </w:rPr>
        <w:t xml:space="preserve">Study </w:t>
      </w:r>
      <w:r w:rsidRPr="00065193">
        <w:rPr>
          <w:rFonts w:ascii="Arial" w:hAnsi="Arial" w:cs="Arial"/>
          <w:b/>
          <w:bCs/>
          <w:color w:val="000000" w:themeColor="text1"/>
          <w:spacing w:val="-2"/>
          <w:sz w:val="22"/>
          <w:szCs w:val="22"/>
        </w:rPr>
        <w:t>Design</w:t>
      </w:r>
    </w:p>
    <w:p w14:paraId="7EABD154" w14:textId="77777777" w:rsidR="00184FEB" w:rsidRPr="00566EBC" w:rsidRDefault="00184FEB" w:rsidP="00184FEB">
      <w:pPr>
        <w:pStyle w:val="BodyText"/>
        <w:spacing w:before="243" w:line="276" w:lineRule="auto"/>
        <w:ind w:left="360" w:right="349"/>
        <w:rPr>
          <w:rFonts w:ascii="Arial" w:hAnsi="Arial" w:cs="Arial"/>
          <w:sz w:val="22"/>
          <w:szCs w:val="22"/>
        </w:rPr>
      </w:pPr>
      <w:r w:rsidRPr="00566EBC">
        <w:rPr>
          <w:rFonts w:ascii="Arial" w:hAnsi="Arial" w:cs="Arial"/>
          <w:sz w:val="22"/>
          <w:szCs w:val="22"/>
        </w:rPr>
        <w:t>A cross-sectional, questionnaire-based study was conducted among dental interns, post graduate students and practicing dentists across various institutions and private clinics in Gujarat. The study aimed to assess the knowledge, awareness, and clinical practices regarding chronic orofacial pain (COFP) within this professional group. Ethical clearance was obtained prior to data collection, and participation was voluntary.</w:t>
      </w:r>
    </w:p>
    <w:p w14:paraId="208A757C" w14:textId="77777777" w:rsidR="00184FEB" w:rsidRPr="00566EBC" w:rsidRDefault="00184FEB" w:rsidP="00184FEB">
      <w:pPr>
        <w:pStyle w:val="BodyText"/>
        <w:spacing w:before="243" w:line="276" w:lineRule="auto"/>
        <w:ind w:right="349"/>
        <w:rPr>
          <w:rFonts w:ascii="Arial" w:hAnsi="Arial" w:cs="Arial"/>
          <w:b/>
          <w:bCs/>
          <w:color w:val="000000" w:themeColor="text1"/>
          <w:sz w:val="22"/>
          <w:szCs w:val="22"/>
        </w:rPr>
      </w:pPr>
      <w:r w:rsidRPr="00566EBC">
        <w:rPr>
          <w:rFonts w:ascii="Arial" w:hAnsi="Arial" w:cs="Arial"/>
          <w:b/>
          <w:bCs/>
          <w:color w:val="000000" w:themeColor="text1"/>
          <w:sz w:val="22"/>
          <w:szCs w:val="22"/>
        </w:rPr>
        <w:t>Data Collection</w:t>
      </w:r>
    </w:p>
    <w:p w14:paraId="7AC9D429" w14:textId="77777777" w:rsidR="00184FEB" w:rsidRPr="00566EBC" w:rsidRDefault="00184FEB" w:rsidP="00184FEB">
      <w:pPr>
        <w:pStyle w:val="BodyText"/>
        <w:spacing w:before="243" w:line="273" w:lineRule="auto"/>
        <w:ind w:left="360" w:right="358"/>
        <w:rPr>
          <w:rFonts w:ascii="Arial" w:hAnsi="Arial" w:cs="Arial"/>
          <w:sz w:val="22"/>
          <w:szCs w:val="22"/>
        </w:rPr>
      </w:pPr>
      <w:r w:rsidRPr="00566EBC">
        <w:rPr>
          <w:rFonts w:ascii="Arial" w:hAnsi="Arial" w:cs="Arial"/>
          <w:sz w:val="22"/>
          <w:szCs w:val="22"/>
        </w:rPr>
        <w:lastRenderedPageBreak/>
        <w:t>Data were collected through an online survey designed using Google Forms, and the survey link was distributed via email to eligible participants. The questionnaire consisted of 15 structured questions divided into three key domains:</w:t>
      </w:r>
    </w:p>
    <w:p w14:paraId="2BDD18FD" w14:textId="77777777" w:rsidR="00184FEB" w:rsidRPr="00566EBC" w:rsidRDefault="00184FEB" w:rsidP="00184FEB">
      <w:pPr>
        <w:pStyle w:val="ListParagraph"/>
        <w:widowControl w:val="0"/>
        <w:numPr>
          <w:ilvl w:val="0"/>
          <w:numId w:val="32"/>
        </w:numPr>
        <w:tabs>
          <w:tab w:val="left" w:pos="1080"/>
        </w:tabs>
        <w:autoSpaceDE w:val="0"/>
        <w:autoSpaceDN w:val="0"/>
        <w:spacing w:before="208"/>
        <w:ind w:left="1080" w:hanging="359"/>
        <w:contextualSpacing w:val="0"/>
        <w:jc w:val="both"/>
        <w:rPr>
          <w:rFonts w:ascii="Arial" w:hAnsi="Arial" w:cs="Arial"/>
          <w:sz w:val="22"/>
          <w:szCs w:val="22"/>
        </w:rPr>
      </w:pPr>
      <w:r w:rsidRPr="00566EBC">
        <w:rPr>
          <w:rFonts w:ascii="Arial" w:hAnsi="Arial" w:cs="Arial"/>
          <w:sz w:val="22"/>
          <w:szCs w:val="22"/>
        </w:rPr>
        <w:t xml:space="preserve">Knowledge–assessing theoretical understanding of chronic orofacial </w:t>
      </w:r>
      <w:r w:rsidRPr="00566EBC">
        <w:rPr>
          <w:rFonts w:ascii="Arial" w:hAnsi="Arial" w:cs="Arial"/>
          <w:spacing w:val="-2"/>
          <w:sz w:val="22"/>
          <w:szCs w:val="22"/>
        </w:rPr>
        <w:t>pain,</w:t>
      </w:r>
    </w:p>
    <w:p w14:paraId="5C14718F" w14:textId="77777777" w:rsidR="00184FEB" w:rsidRPr="00566EBC" w:rsidRDefault="00184FEB" w:rsidP="00184FEB">
      <w:pPr>
        <w:pStyle w:val="ListParagraph"/>
        <w:widowControl w:val="0"/>
        <w:numPr>
          <w:ilvl w:val="0"/>
          <w:numId w:val="32"/>
        </w:numPr>
        <w:tabs>
          <w:tab w:val="left" w:pos="1081"/>
        </w:tabs>
        <w:autoSpaceDE w:val="0"/>
        <w:autoSpaceDN w:val="0"/>
        <w:spacing w:before="37" w:line="273" w:lineRule="auto"/>
        <w:ind w:right="362"/>
        <w:contextualSpacing w:val="0"/>
        <w:jc w:val="both"/>
        <w:rPr>
          <w:rFonts w:ascii="Arial" w:hAnsi="Arial" w:cs="Arial"/>
          <w:sz w:val="22"/>
          <w:szCs w:val="22"/>
        </w:rPr>
      </w:pPr>
      <w:r w:rsidRPr="00566EBC">
        <w:rPr>
          <w:rFonts w:ascii="Arial" w:hAnsi="Arial" w:cs="Arial"/>
          <w:sz w:val="22"/>
          <w:szCs w:val="22"/>
        </w:rPr>
        <w:t xml:space="preserve">Awareness– evaluating perception, recognition, and relevance in clinical practice, </w:t>
      </w:r>
      <w:r w:rsidRPr="00566EBC">
        <w:rPr>
          <w:rFonts w:ascii="Arial" w:hAnsi="Arial" w:cs="Arial"/>
          <w:spacing w:val="-4"/>
          <w:sz w:val="22"/>
          <w:szCs w:val="22"/>
        </w:rPr>
        <w:t>and</w:t>
      </w:r>
    </w:p>
    <w:p w14:paraId="17555803" w14:textId="77777777" w:rsidR="00184FEB" w:rsidRPr="00566EBC" w:rsidRDefault="00184FEB" w:rsidP="00184FEB">
      <w:pPr>
        <w:pStyle w:val="ListParagraph"/>
        <w:widowControl w:val="0"/>
        <w:numPr>
          <w:ilvl w:val="0"/>
          <w:numId w:val="32"/>
        </w:numPr>
        <w:tabs>
          <w:tab w:val="left" w:pos="1081"/>
        </w:tabs>
        <w:autoSpaceDE w:val="0"/>
        <w:autoSpaceDN w:val="0"/>
        <w:spacing w:before="8" w:line="273" w:lineRule="auto"/>
        <w:ind w:right="361"/>
        <w:contextualSpacing w:val="0"/>
        <w:jc w:val="both"/>
        <w:rPr>
          <w:rFonts w:ascii="Arial" w:hAnsi="Arial" w:cs="Arial"/>
          <w:sz w:val="22"/>
          <w:szCs w:val="22"/>
        </w:rPr>
      </w:pPr>
      <w:r w:rsidRPr="00566EBC">
        <w:rPr>
          <w:rFonts w:ascii="Arial" w:hAnsi="Arial" w:cs="Arial"/>
          <w:sz w:val="22"/>
          <w:szCs w:val="22"/>
        </w:rPr>
        <w:t xml:space="preserve">Practice–exploring diagnostic and management approaches adopted by </w:t>
      </w:r>
      <w:r w:rsidRPr="00566EBC">
        <w:rPr>
          <w:rFonts w:ascii="Arial" w:hAnsi="Arial" w:cs="Arial"/>
          <w:spacing w:val="-2"/>
          <w:sz w:val="22"/>
          <w:szCs w:val="22"/>
        </w:rPr>
        <w:t>practitioners.</w:t>
      </w:r>
    </w:p>
    <w:p w14:paraId="401E357E" w14:textId="77777777" w:rsidR="00184FEB" w:rsidRPr="00566EBC" w:rsidRDefault="00184FEB" w:rsidP="00184FEB">
      <w:pPr>
        <w:pStyle w:val="BodyText"/>
        <w:spacing w:before="202" w:line="276" w:lineRule="auto"/>
        <w:ind w:left="360" w:right="359"/>
        <w:rPr>
          <w:rFonts w:ascii="Arial" w:hAnsi="Arial" w:cs="Arial"/>
          <w:sz w:val="22"/>
          <w:szCs w:val="22"/>
        </w:rPr>
      </w:pPr>
      <w:r w:rsidRPr="00566EBC">
        <w:rPr>
          <w:rFonts w:ascii="Arial" w:hAnsi="Arial" w:cs="Arial"/>
          <w:sz w:val="22"/>
          <w:szCs w:val="22"/>
        </w:rPr>
        <w:t>A pilot study was initially conducted on a small sample to ensure clarity, relevance, and reliability of the questionnaire. Participant confidentiality and anonymity were strictly maintained to promote honest and unbiased responses.</w:t>
      </w:r>
    </w:p>
    <w:p w14:paraId="61F70AC6" w14:textId="77777777" w:rsidR="00184FEB" w:rsidRPr="00E017A4" w:rsidRDefault="00184FEB" w:rsidP="00184FEB">
      <w:pPr>
        <w:pStyle w:val="Heading2"/>
        <w:spacing w:before="201"/>
        <w:rPr>
          <w:rFonts w:ascii="Arial" w:hAnsi="Arial" w:cs="Arial"/>
          <w:b/>
          <w:bCs/>
          <w:color w:val="000000" w:themeColor="text1"/>
          <w:sz w:val="22"/>
          <w:szCs w:val="22"/>
          <w:u w:val="single"/>
        </w:rPr>
      </w:pPr>
      <w:r w:rsidRPr="00E017A4">
        <w:rPr>
          <w:rFonts w:ascii="Arial" w:hAnsi="Arial" w:cs="Arial"/>
          <w:b/>
          <w:bCs/>
          <w:color w:val="000000" w:themeColor="text1"/>
          <w:sz w:val="22"/>
          <w:szCs w:val="22"/>
          <w:u w:val="single" w:color="365F91"/>
        </w:rPr>
        <w:t xml:space="preserve">STATISTICAL </w:t>
      </w:r>
      <w:r w:rsidRPr="00E017A4">
        <w:rPr>
          <w:rFonts w:ascii="Arial" w:hAnsi="Arial" w:cs="Arial"/>
          <w:b/>
          <w:bCs/>
          <w:color w:val="000000" w:themeColor="text1"/>
          <w:spacing w:val="-2"/>
          <w:sz w:val="22"/>
          <w:szCs w:val="22"/>
          <w:u w:val="single" w:color="365F91"/>
        </w:rPr>
        <w:t>ANALYSIS</w:t>
      </w:r>
    </w:p>
    <w:p w14:paraId="5D652C43" w14:textId="77777777" w:rsidR="00184FEB" w:rsidRPr="00566EBC" w:rsidRDefault="00184FEB" w:rsidP="00184FEB">
      <w:pPr>
        <w:pStyle w:val="BodyText"/>
        <w:spacing w:before="243" w:line="276" w:lineRule="auto"/>
        <w:ind w:left="360" w:right="348"/>
        <w:rPr>
          <w:rFonts w:ascii="Arial" w:hAnsi="Arial" w:cs="Arial"/>
          <w:sz w:val="22"/>
          <w:szCs w:val="22"/>
        </w:rPr>
      </w:pPr>
      <w:r w:rsidRPr="00566EBC">
        <w:rPr>
          <w:rFonts w:ascii="Arial" w:hAnsi="Arial" w:cs="Arial"/>
          <w:sz w:val="22"/>
          <w:szCs w:val="22"/>
        </w:rPr>
        <w:t>The collected data were compiled in Microsoft Excel (2007/2013) and analyzed using IBM SPSS Statistics version 21.0. Descriptive and frequency analyses were used to summarize participant responses. The Shapiro–Wilk test assessed the normality of data distribution. Comparative analyses among groups (interns, postgraduate students, and practicing dentists) were carried out using the Chi-square test, independent t-test, and One-way ANOVA, with non-para metric tests applied where appropriate. A confidence interval of 95%, alpha error of 5%, and study power of 80% were maintained. Ap-value&lt;0.05 was considered statistically significant.</w:t>
      </w:r>
    </w:p>
    <w:p w14:paraId="0D5FFA7B" w14:textId="77777777" w:rsidR="00184FEB" w:rsidRDefault="00184FEB" w:rsidP="00184FEB">
      <w:pPr>
        <w:pStyle w:val="Heading1"/>
        <w:spacing w:before="206"/>
        <w:rPr>
          <w:rFonts w:ascii="Arial" w:hAnsi="Arial" w:cs="Arial"/>
          <w:b/>
          <w:bCs/>
          <w:color w:val="000000" w:themeColor="text1"/>
          <w:spacing w:val="-2"/>
          <w:sz w:val="22"/>
          <w:szCs w:val="22"/>
          <w:u w:val="single" w:color="365F91"/>
        </w:rPr>
      </w:pPr>
      <w:r w:rsidRPr="00151E57">
        <w:rPr>
          <w:rFonts w:ascii="Arial" w:hAnsi="Arial" w:cs="Arial"/>
          <w:b/>
          <w:bCs/>
          <w:color w:val="000000" w:themeColor="text1"/>
          <w:spacing w:val="-2"/>
          <w:sz w:val="22"/>
          <w:szCs w:val="22"/>
          <w:u w:val="single" w:color="365F91"/>
        </w:rPr>
        <w:t>RESULT</w:t>
      </w:r>
    </w:p>
    <w:p w14:paraId="152E88F7" w14:textId="77777777" w:rsidR="00D85BEA" w:rsidRDefault="00D85BEA" w:rsidP="00D85BEA"/>
    <w:p w14:paraId="510E2820" w14:textId="0AF2573B" w:rsidR="00D85BEA" w:rsidRPr="00D85BEA" w:rsidRDefault="00D85BEA" w:rsidP="00D85BEA">
      <w:r>
        <w:t xml:space="preserve">Fig 1. </w:t>
      </w:r>
      <w:r w:rsidR="00ED7C3C">
        <w:t>Distribution of Respondents’ occupation</w:t>
      </w:r>
    </w:p>
    <w:p w14:paraId="361908FE" w14:textId="77777777" w:rsidR="00184FEB" w:rsidRPr="00566EBC" w:rsidRDefault="00184FEB" w:rsidP="00184FEB">
      <w:pPr>
        <w:rPr>
          <w:rFonts w:ascii="Arial" w:hAnsi="Arial" w:cs="Arial"/>
          <w:sz w:val="22"/>
          <w:szCs w:val="22"/>
        </w:rPr>
      </w:pPr>
      <w:r w:rsidRPr="00566EBC">
        <w:rPr>
          <w:rFonts w:ascii="Arial" w:hAnsi="Arial" w:cs="Arial"/>
          <w:noProof/>
          <w:sz w:val="22"/>
          <w:szCs w:val="22"/>
          <w:lang w:bidi="hi-IN"/>
        </w:rPr>
        <w:drawing>
          <wp:inline distT="0" distB="0" distL="0" distR="0" wp14:anchorId="3825D597" wp14:editId="1E7FE0B8">
            <wp:extent cx="5943600" cy="2499360"/>
            <wp:effectExtent l="0" t="0" r="0" b="0"/>
            <wp:docPr id="1236800039" name="Picture 1" descr="Forms response chart. Question title: UG/PG/GENERAL PRACTIONER. Number of responses: 82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s response chart. Question title: UG/PG/GENERAL PRACTIONER. Number of responses: 82 respons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2499360"/>
                    </a:xfrm>
                    <a:prstGeom prst="rect">
                      <a:avLst/>
                    </a:prstGeom>
                    <a:noFill/>
                    <a:ln>
                      <a:noFill/>
                    </a:ln>
                  </pic:spPr>
                </pic:pic>
              </a:graphicData>
            </a:graphic>
          </wp:inline>
        </w:drawing>
      </w:r>
    </w:p>
    <w:p w14:paraId="797AB69C" w14:textId="77777777" w:rsidR="00184FEB" w:rsidRPr="00566EBC" w:rsidRDefault="00184FEB" w:rsidP="00184FEB">
      <w:pPr>
        <w:pStyle w:val="ListParagraph"/>
        <w:widowControl w:val="0"/>
        <w:numPr>
          <w:ilvl w:val="0"/>
          <w:numId w:val="34"/>
        </w:numPr>
        <w:autoSpaceDE w:val="0"/>
        <w:autoSpaceDN w:val="0"/>
        <w:ind w:right="356"/>
        <w:contextualSpacing w:val="0"/>
        <w:jc w:val="both"/>
        <w:rPr>
          <w:rFonts w:ascii="Arial" w:hAnsi="Arial" w:cs="Arial"/>
          <w:sz w:val="22"/>
          <w:szCs w:val="22"/>
        </w:rPr>
      </w:pPr>
      <w:r w:rsidRPr="00566EBC">
        <w:rPr>
          <w:rFonts w:ascii="Arial" w:hAnsi="Arial" w:cs="Arial"/>
          <w:sz w:val="22"/>
          <w:szCs w:val="22"/>
        </w:rPr>
        <w:t>The respondent distribution in this study showed that the majority of participants were Fourth Year BDS students, followed by Interns, while the fewest respondents were Third Year BDS students</w:t>
      </w:r>
    </w:p>
    <w:p w14:paraId="73BC83AB" w14:textId="77777777" w:rsidR="00184FEB" w:rsidRPr="00566EBC" w:rsidRDefault="00184FEB" w:rsidP="00184FEB">
      <w:pPr>
        <w:pStyle w:val="ListParagraph"/>
        <w:rPr>
          <w:rFonts w:ascii="Arial" w:hAnsi="Arial" w:cs="Arial"/>
          <w:sz w:val="22"/>
          <w:szCs w:val="22"/>
        </w:rPr>
      </w:pPr>
    </w:p>
    <w:p w14:paraId="221420D9" w14:textId="77777777" w:rsidR="00184FEB" w:rsidRPr="00566EBC" w:rsidRDefault="00184FEB" w:rsidP="00184FEB">
      <w:pPr>
        <w:pStyle w:val="ListParagraph"/>
        <w:rPr>
          <w:rFonts w:ascii="Arial" w:hAnsi="Arial" w:cs="Arial"/>
          <w:sz w:val="22"/>
          <w:szCs w:val="22"/>
        </w:rPr>
      </w:pPr>
    </w:p>
    <w:p w14:paraId="793CE3B2" w14:textId="5DD9C53C" w:rsidR="00184FEB" w:rsidRPr="00566EBC" w:rsidRDefault="00D85BEA" w:rsidP="00184FEB">
      <w:pPr>
        <w:pStyle w:val="ListParagraph"/>
        <w:rPr>
          <w:rFonts w:ascii="Arial" w:hAnsi="Arial" w:cs="Arial"/>
          <w:sz w:val="22"/>
          <w:szCs w:val="22"/>
        </w:rPr>
      </w:pPr>
      <w:r>
        <w:rPr>
          <w:rFonts w:ascii="Arial" w:hAnsi="Arial" w:cs="Arial"/>
          <w:sz w:val="22"/>
          <w:szCs w:val="22"/>
        </w:rPr>
        <w:t xml:space="preserve">Fig 2. </w:t>
      </w:r>
      <w:r w:rsidR="00ED7C3C">
        <w:rPr>
          <w:rFonts w:ascii="Arial" w:hAnsi="Arial" w:cs="Arial"/>
          <w:sz w:val="22"/>
          <w:szCs w:val="22"/>
        </w:rPr>
        <w:t xml:space="preserve">Distribution of awareness level of </w:t>
      </w:r>
      <w:r w:rsidR="00ED7C3C" w:rsidRPr="00ED7C3C">
        <w:rPr>
          <w:rFonts w:ascii="Arial" w:hAnsi="Arial" w:cs="Arial"/>
          <w:sz w:val="22"/>
          <w:szCs w:val="22"/>
        </w:rPr>
        <w:t xml:space="preserve">Respondents </w:t>
      </w:r>
      <w:r w:rsidR="00ED7C3C">
        <w:rPr>
          <w:rFonts w:ascii="Arial" w:hAnsi="Arial" w:cs="Arial"/>
          <w:sz w:val="22"/>
          <w:szCs w:val="22"/>
        </w:rPr>
        <w:t xml:space="preserve">regarding </w:t>
      </w:r>
      <w:r w:rsidR="00ED7C3C" w:rsidRPr="00566EBC">
        <w:rPr>
          <w:rFonts w:ascii="Arial" w:hAnsi="Arial" w:cs="Arial"/>
          <w:sz w:val="22"/>
          <w:szCs w:val="22"/>
        </w:rPr>
        <w:t xml:space="preserve">orofacial pain </w:t>
      </w:r>
    </w:p>
    <w:p w14:paraId="2FF80CB7" w14:textId="77777777" w:rsidR="00184FEB" w:rsidRPr="00566EBC" w:rsidRDefault="00184FEB" w:rsidP="00184FEB">
      <w:pPr>
        <w:rPr>
          <w:rFonts w:ascii="Arial" w:hAnsi="Arial" w:cs="Arial"/>
          <w:sz w:val="22"/>
          <w:szCs w:val="22"/>
        </w:rPr>
      </w:pPr>
    </w:p>
    <w:p w14:paraId="5A0C956E" w14:textId="77777777" w:rsidR="00184FEB" w:rsidRPr="00566EBC" w:rsidRDefault="00184FEB" w:rsidP="00184FEB">
      <w:pPr>
        <w:rPr>
          <w:rFonts w:ascii="Arial" w:hAnsi="Arial" w:cs="Arial"/>
          <w:sz w:val="22"/>
          <w:szCs w:val="22"/>
        </w:rPr>
      </w:pPr>
      <w:r w:rsidRPr="00566EBC">
        <w:rPr>
          <w:rFonts w:ascii="Arial" w:hAnsi="Arial" w:cs="Arial"/>
          <w:noProof/>
          <w:sz w:val="22"/>
          <w:szCs w:val="22"/>
          <w:lang w:bidi="hi-IN"/>
        </w:rPr>
        <w:lastRenderedPageBreak/>
        <w:drawing>
          <wp:inline distT="0" distB="0" distL="0" distR="0" wp14:anchorId="2ADCA4AC" wp14:editId="6DA62C4E">
            <wp:extent cx="5943600" cy="2499360"/>
            <wp:effectExtent l="0" t="0" r="0" b="0"/>
            <wp:docPr id="1171266080" name="Picture 2" descr="Forms response chart. Question title:   What does the term &quot;orofacial pain&quot; refer  to?&#10;.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s response chart. Question title:   What does the term &quot;orofacial pain&quot; refer  to?&#10;. Number of responses: 144 respons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2499360"/>
                    </a:xfrm>
                    <a:prstGeom prst="rect">
                      <a:avLst/>
                    </a:prstGeom>
                    <a:noFill/>
                    <a:ln>
                      <a:noFill/>
                    </a:ln>
                  </pic:spPr>
                </pic:pic>
              </a:graphicData>
            </a:graphic>
          </wp:inline>
        </w:drawing>
      </w:r>
    </w:p>
    <w:p w14:paraId="2FCD8BB5" w14:textId="77777777" w:rsidR="00184FEB" w:rsidRPr="00566EBC" w:rsidRDefault="00184FEB" w:rsidP="00184FEB">
      <w:pPr>
        <w:pStyle w:val="BodyText"/>
        <w:numPr>
          <w:ilvl w:val="0"/>
          <w:numId w:val="34"/>
        </w:numPr>
        <w:spacing w:before="244" w:line="276" w:lineRule="auto"/>
        <w:ind w:right="351"/>
        <w:rPr>
          <w:rFonts w:ascii="Arial" w:hAnsi="Arial" w:cs="Arial"/>
          <w:sz w:val="22"/>
          <w:szCs w:val="22"/>
        </w:rPr>
      </w:pPr>
      <w:r w:rsidRPr="00566EBC">
        <w:rPr>
          <w:rFonts w:ascii="Arial" w:hAnsi="Arial" w:cs="Arial"/>
          <w:sz w:val="22"/>
          <w:szCs w:val="22"/>
        </w:rPr>
        <w:t xml:space="preserve">Regarding definition awareness, 90.3% of respondents correctly identified orofacial pain as pain occurring in the mouth and face. </w:t>
      </w:r>
    </w:p>
    <w:p w14:paraId="7B75640F" w14:textId="66552010" w:rsidR="00184FEB" w:rsidRPr="00566EBC" w:rsidRDefault="00D85BEA" w:rsidP="00184FEB">
      <w:pPr>
        <w:pStyle w:val="BodyText"/>
        <w:spacing w:before="244" w:line="276" w:lineRule="auto"/>
        <w:ind w:left="720" w:right="351"/>
        <w:rPr>
          <w:rFonts w:ascii="Arial" w:hAnsi="Arial" w:cs="Arial"/>
          <w:sz w:val="22"/>
          <w:szCs w:val="22"/>
        </w:rPr>
      </w:pPr>
      <w:r>
        <w:rPr>
          <w:rFonts w:ascii="Arial" w:hAnsi="Arial" w:cs="Arial"/>
          <w:sz w:val="22"/>
          <w:szCs w:val="22"/>
        </w:rPr>
        <w:t xml:space="preserve">Fig 3. </w:t>
      </w:r>
      <w:r w:rsidR="00CB0CBE">
        <w:rPr>
          <w:rFonts w:ascii="Arial" w:hAnsi="Arial" w:cs="Arial"/>
          <w:sz w:val="22"/>
          <w:szCs w:val="22"/>
        </w:rPr>
        <w:t xml:space="preserve">Preference of Respondents for the treatment of </w:t>
      </w:r>
      <w:r w:rsidR="00CB0CBE" w:rsidRPr="00566EBC">
        <w:rPr>
          <w:rFonts w:ascii="Arial" w:hAnsi="Arial" w:cs="Arial"/>
          <w:sz w:val="22"/>
          <w:szCs w:val="22"/>
        </w:rPr>
        <w:t xml:space="preserve">orofacial pain </w:t>
      </w:r>
    </w:p>
    <w:p w14:paraId="618C9453" w14:textId="77777777" w:rsidR="00184FEB" w:rsidRPr="00566EBC" w:rsidRDefault="00184FEB" w:rsidP="00184FEB">
      <w:pPr>
        <w:pStyle w:val="BodyText"/>
        <w:spacing w:before="244" w:line="276" w:lineRule="auto"/>
        <w:ind w:left="720" w:right="351"/>
        <w:rPr>
          <w:rFonts w:ascii="Arial" w:hAnsi="Arial" w:cs="Arial"/>
          <w:sz w:val="22"/>
          <w:szCs w:val="22"/>
        </w:rPr>
      </w:pPr>
      <w:r w:rsidRPr="00566EBC">
        <w:rPr>
          <w:rFonts w:ascii="Arial" w:hAnsi="Arial" w:cs="Arial"/>
          <w:noProof/>
          <w:sz w:val="22"/>
          <w:szCs w:val="22"/>
          <w:lang w:bidi="hi-IN"/>
        </w:rPr>
        <w:drawing>
          <wp:inline distT="0" distB="0" distL="0" distR="0" wp14:anchorId="1AFE93AA" wp14:editId="3373A6D1">
            <wp:extent cx="5943600" cy="2499360"/>
            <wp:effectExtent l="0" t="0" r="0" b="0"/>
            <wp:docPr id="2047427126" name="Picture 3" descr="Forms response chart. Question title:   Which healthcare professional usually treats orofacial pain first?  &#10;.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ms response chart. Question title:   Which healthcare professional usually treats orofacial pain first?  &#10;. Number of responses: 144 respons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2499360"/>
                    </a:xfrm>
                    <a:prstGeom prst="rect">
                      <a:avLst/>
                    </a:prstGeom>
                    <a:noFill/>
                    <a:ln>
                      <a:noFill/>
                    </a:ln>
                  </pic:spPr>
                </pic:pic>
              </a:graphicData>
            </a:graphic>
          </wp:inline>
        </w:drawing>
      </w:r>
    </w:p>
    <w:p w14:paraId="69231E2C" w14:textId="77777777" w:rsidR="00184FEB" w:rsidRDefault="00184FEB" w:rsidP="00184FEB">
      <w:pPr>
        <w:pStyle w:val="BodyText"/>
        <w:numPr>
          <w:ilvl w:val="0"/>
          <w:numId w:val="34"/>
        </w:numPr>
        <w:spacing w:before="244" w:line="276" w:lineRule="auto"/>
        <w:ind w:right="351"/>
        <w:rPr>
          <w:rFonts w:ascii="Arial" w:hAnsi="Arial" w:cs="Arial"/>
          <w:sz w:val="22"/>
          <w:szCs w:val="22"/>
        </w:rPr>
      </w:pPr>
      <w:r w:rsidRPr="00566EBC">
        <w:rPr>
          <w:rFonts w:ascii="Arial" w:hAnsi="Arial" w:cs="Arial"/>
          <w:sz w:val="22"/>
          <w:szCs w:val="22"/>
        </w:rPr>
        <w:t>When asked about the first-line professional to approach for treatment of orofacial pain, most participants chose Dentists (34.7%), followed by Oral Surgeons (32.6%) and specialists in Oral Medicine and Radiology (24.3%), while only a few selected ENT specialists or Neuro physicians.</w:t>
      </w:r>
    </w:p>
    <w:p w14:paraId="78178C54" w14:textId="063EA4E7" w:rsidR="00D85BEA" w:rsidRPr="00566EBC" w:rsidRDefault="00D85BEA" w:rsidP="00D85BEA">
      <w:pPr>
        <w:pStyle w:val="BodyText"/>
        <w:spacing w:before="244" w:line="276" w:lineRule="auto"/>
        <w:ind w:right="351"/>
        <w:rPr>
          <w:rFonts w:ascii="Arial" w:hAnsi="Arial" w:cs="Arial"/>
          <w:sz w:val="22"/>
          <w:szCs w:val="22"/>
        </w:rPr>
      </w:pPr>
      <w:r>
        <w:rPr>
          <w:rFonts w:ascii="Arial" w:hAnsi="Arial" w:cs="Arial"/>
          <w:sz w:val="22"/>
          <w:szCs w:val="22"/>
        </w:rPr>
        <w:t xml:space="preserve">Fig 4. </w:t>
      </w:r>
      <w:r w:rsidR="00CB0CBE">
        <w:rPr>
          <w:rFonts w:ascii="Arial" w:hAnsi="Arial" w:cs="Arial"/>
          <w:sz w:val="22"/>
          <w:szCs w:val="22"/>
        </w:rPr>
        <w:t xml:space="preserve">Awareness of Respondents about the cause of </w:t>
      </w:r>
      <w:r w:rsidR="00CB0CBE" w:rsidRPr="00CB0CBE">
        <w:rPr>
          <w:rFonts w:ascii="Arial" w:hAnsi="Arial" w:cs="Arial"/>
          <w:sz w:val="22"/>
          <w:szCs w:val="22"/>
        </w:rPr>
        <w:t xml:space="preserve">orofacial pain </w:t>
      </w:r>
    </w:p>
    <w:p w14:paraId="03497F04" w14:textId="77777777" w:rsidR="00184FEB" w:rsidRPr="00566EBC" w:rsidRDefault="00184FEB" w:rsidP="00184FEB">
      <w:pPr>
        <w:pStyle w:val="BodyText"/>
        <w:spacing w:before="244" w:line="276" w:lineRule="auto"/>
        <w:ind w:left="720" w:right="351"/>
        <w:rPr>
          <w:rFonts w:ascii="Arial" w:hAnsi="Arial" w:cs="Arial"/>
          <w:sz w:val="22"/>
          <w:szCs w:val="22"/>
        </w:rPr>
      </w:pPr>
      <w:r w:rsidRPr="00566EBC">
        <w:rPr>
          <w:rFonts w:ascii="Arial" w:hAnsi="Arial" w:cs="Arial"/>
          <w:noProof/>
          <w:sz w:val="22"/>
          <w:szCs w:val="22"/>
          <w:lang w:bidi="hi-IN"/>
        </w:rPr>
        <w:lastRenderedPageBreak/>
        <w:drawing>
          <wp:inline distT="0" distB="0" distL="0" distR="0" wp14:anchorId="76D37365" wp14:editId="28FED0DF">
            <wp:extent cx="5943600" cy="2825115"/>
            <wp:effectExtent l="0" t="0" r="0" b="0"/>
            <wp:docPr id="1343527709" name="Picture 4" descr="Forms response chart. Question title: Which of these might cause orofacial pain?.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rms response chart. Question title: Which of these might cause orofacial pain?. Number of responses: 144 respons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2825115"/>
                    </a:xfrm>
                    <a:prstGeom prst="rect">
                      <a:avLst/>
                    </a:prstGeom>
                    <a:noFill/>
                    <a:ln>
                      <a:noFill/>
                    </a:ln>
                  </pic:spPr>
                </pic:pic>
              </a:graphicData>
            </a:graphic>
          </wp:inline>
        </w:drawing>
      </w:r>
    </w:p>
    <w:p w14:paraId="6267D885" w14:textId="77777777" w:rsidR="00D85BEA" w:rsidRDefault="00184FEB" w:rsidP="00184FEB">
      <w:pPr>
        <w:pStyle w:val="BodyText"/>
        <w:numPr>
          <w:ilvl w:val="0"/>
          <w:numId w:val="34"/>
        </w:numPr>
        <w:spacing w:before="200" w:line="276" w:lineRule="auto"/>
        <w:ind w:right="351"/>
        <w:rPr>
          <w:rFonts w:ascii="Arial" w:hAnsi="Arial" w:cs="Arial"/>
          <w:sz w:val="22"/>
          <w:szCs w:val="22"/>
        </w:rPr>
      </w:pPr>
      <w:r w:rsidRPr="00566EBC">
        <w:rPr>
          <w:rFonts w:ascii="Arial" w:hAnsi="Arial" w:cs="Arial"/>
          <w:sz w:val="22"/>
          <w:szCs w:val="22"/>
        </w:rPr>
        <w:t xml:space="preserve">In terms of perceived major causes of orofacial pain, Oral and Maxillofacial Pathology was identified by 70.1% of respondents, followed by Tooth Decay at  47.9%, with only a few citing Stressor Screen Time as contributing </w:t>
      </w:r>
      <w:commentRangeStart w:id="3"/>
      <w:r w:rsidRPr="00566EBC">
        <w:rPr>
          <w:rFonts w:ascii="Arial" w:hAnsi="Arial" w:cs="Arial"/>
          <w:sz w:val="22"/>
          <w:szCs w:val="22"/>
        </w:rPr>
        <w:t xml:space="preserve">factors... </w:t>
      </w:r>
      <w:commentRangeEnd w:id="3"/>
      <w:r w:rsidR="00F40F2D">
        <w:rPr>
          <w:rStyle w:val="CommentReference"/>
          <w:rFonts w:ascii="Arial" w:hAnsi="Arial" w:cs="Arial"/>
          <w:sz w:val="22"/>
          <w:szCs w:val="22"/>
        </w:rPr>
        <w:commentReference w:id="3"/>
      </w:r>
    </w:p>
    <w:p w14:paraId="359A67B0" w14:textId="2A33627E" w:rsidR="00184FEB" w:rsidRPr="00566EBC" w:rsidRDefault="00D85BEA" w:rsidP="00D85BEA">
      <w:pPr>
        <w:pStyle w:val="BodyText"/>
        <w:spacing w:before="200" w:line="276" w:lineRule="auto"/>
        <w:ind w:left="1080" w:right="351"/>
        <w:rPr>
          <w:rFonts w:ascii="Arial" w:hAnsi="Arial" w:cs="Arial"/>
          <w:sz w:val="22"/>
          <w:szCs w:val="22"/>
        </w:rPr>
      </w:pPr>
      <w:r>
        <w:rPr>
          <w:rFonts w:ascii="Arial" w:hAnsi="Arial" w:cs="Arial"/>
          <w:sz w:val="22"/>
          <w:szCs w:val="22"/>
        </w:rPr>
        <w:t>fig 5.</w:t>
      </w:r>
      <w:r w:rsidR="00CB0CBE">
        <w:rPr>
          <w:rFonts w:ascii="Arial" w:hAnsi="Arial" w:cs="Arial"/>
          <w:sz w:val="22"/>
          <w:szCs w:val="22"/>
        </w:rPr>
        <w:t xml:space="preserve"> Awareness of Respondents regarding the  </w:t>
      </w:r>
      <w:r w:rsidR="00CB0CBE" w:rsidRPr="00CB0CBE">
        <w:rPr>
          <w:rFonts w:ascii="Arial" w:hAnsi="Arial" w:cs="Arial"/>
          <w:sz w:val="22"/>
          <w:szCs w:val="22"/>
        </w:rPr>
        <w:t xml:space="preserve">orofacial pain </w:t>
      </w:r>
      <w:r w:rsidR="00184FEB" w:rsidRPr="00566EBC">
        <w:rPr>
          <w:rFonts w:ascii="Arial" w:hAnsi="Arial" w:cs="Arial"/>
          <w:noProof/>
          <w:sz w:val="22"/>
          <w:szCs w:val="22"/>
          <w:lang w:bidi="hi-IN"/>
        </w:rPr>
        <w:drawing>
          <wp:inline distT="0" distB="0" distL="0" distR="0" wp14:anchorId="529FB322" wp14:editId="53A7FB10">
            <wp:extent cx="5943600" cy="2499360"/>
            <wp:effectExtent l="0" t="0" r="0" b="0"/>
            <wp:docPr id="918651905" name="Picture 5" descr="Forms response chart. Question title: True or False: All orofacial pain is caused by dental problem?.&#10;.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rms response chart. Question title: True or False: All orofacial pain is caused by dental problem?.&#10;. Number of responses: 144 response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2499360"/>
                    </a:xfrm>
                    <a:prstGeom prst="rect">
                      <a:avLst/>
                    </a:prstGeom>
                    <a:noFill/>
                    <a:ln>
                      <a:noFill/>
                    </a:ln>
                  </pic:spPr>
                </pic:pic>
              </a:graphicData>
            </a:graphic>
          </wp:inline>
        </w:drawing>
      </w:r>
    </w:p>
    <w:p w14:paraId="7F889D5B" w14:textId="77777777" w:rsidR="00184FEB" w:rsidRDefault="00184FEB" w:rsidP="00184FEB">
      <w:pPr>
        <w:pStyle w:val="BodyText"/>
        <w:numPr>
          <w:ilvl w:val="0"/>
          <w:numId w:val="34"/>
        </w:numPr>
        <w:spacing w:before="200" w:line="276" w:lineRule="auto"/>
        <w:ind w:right="351"/>
        <w:rPr>
          <w:rFonts w:ascii="Arial" w:hAnsi="Arial" w:cs="Arial"/>
          <w:sz w:val="22"/>
          <w:szCs w:val="22"/>
        </w:rPr>
      </w:pPr>
      <w:r w:rsidRPr="00566EBC">
        <w:rPr>
          <w:rFonts w:ascii="Arial" w:hAnsi="Arial" w:cs="Arial"/>
          <w:sz w:val="22"/>
          <w:szCs w:val="22"/>
        </w:rPr>
        <w:t>When questioned whether all orofacial pain is dental in origin, 54.2% correctly responded “No,” while 45.8% still believed all such pain is dental in nature</w:t>
      </w:r>
    </w:p>
    <w:p w14:paraId="6F073283" w14:textId="7ABAF10D" w:rsidR="00D85BEA" w:rsidRPr="00566EBC" w:rsidRDefault="00D85BEA" w:rsidP="00D85BEA">
      <w:pPr>
        <w:pStyle w:val="BodyText"/>
        <w:spacing w:before="200" w:line="276" w:lineRule="auto"/>
        <w:ind w:right="351"/>
        <w:rPr>
          <w:rFonts w:ascii="Arial" w:hAnsi="Arial" w:cs="Arial"/>
          <w:sz w:val="22"/>
          <w:szCs w:val="22"/>
        </w:rPr>
      </w:pPr>
      <w:r>
        <w:rPr>
          <w:rFonts w:ascii="Arial" w:hAnsi="Arial" w:cs="Arial"/>
          <w:sz w:val="22"/>
          <w:szCs w:val="22"/>
        </w:rPr>
        <w:t xml:space="preserve">Fig 6. </w:t>
      </w:r>
      <w:r w:rsidR="00CB0CBE">
        <w:rPr>
          <w:rFonts w:ascii="Arial" w:hAnsi="Arial" w:cs="Arial"/>
          <w:sz w:val="22"/>
          <w:szCs w:val="22"/>
        </w:rPr>
        <w:t xml:space="preserve">Awareness of Respondents regarding the </w:t>
      </w:r>
      <w:r w:rsidR="00CB0CBE" w:rsidRPr="00566EBC">
        <w:rPr>
          <w:rFonts w:ascii="Arial" w:hAnsi="Arial" w:cs="Arial"/>
          <w:sz w:val="22"/>
          <w:szCs w:val="22"/>
        </w:rPr>
        <w:t>effect of stress</w:t>
      </w:r>
      <w:r w:rsidR="00CB0CBE">
        <w:rPr>
          <w:rFonts w:ascii="Arial" w:hAnsi="Arial" w:cs="Arial"/>
          <w:sz w:val="22"/>
          <w:szCs w:val="22"/>
        </w:rPr>
        <w:t xml:space="preserve"> on </w:t>
      </w:r>
      <w:r w:rsidR="00CB0CBE" w:rsidRPr="00566EBC">
        <w:rPr>
          <w:rFonts w:ascii="Arial" w:hAnsi="Arial" w:cs="Arial"/>
          <w:sz w:val="22"/>
          <w:szCs w:val="22"/>
        </w:rPr>
        <w:t>orofacial pain</w:t>
      </w:r>
    </w:p>
    <w:p w14:paraId="3709BBC6" w14:textId="77777777" w:rsidR="00184FEB" w:rsidRPr="00566EBC" w:rsidRDefault="00184FEB" w:rsidP="00184FEB">
      <w:pPr>
        <w:pStyle w:val="BodyText"/>
        <w:spacing w:before="200" w:line="276" w:lineRule="auto"/>
        <w:ind w:left="720" w:right="351"/>
        <w:rPr>
          <w:rFonts w:ascii="Arial" w:hAnsi="Arial" w:cs="Arial"/>
          <w:sz w:val="22"/>
          <w:szCs w:val="22"/>
        </w:rPr>
      </w:pPr>
      <w:r w:rsidRPr="00566EBC">
        <w:rPr>
          <w:rFonts w:ascii="Arial" w:hAnsi="Arial" w:cs="Arial"/>
          <w:noProof/>
          <w:sz w:val="22"/>
          <w:szCs w:val="22"/>
          <w:lang w:bidi="hi-IN"/>
        </w:rPr>
        <w:lastRenderedPageBreak/>
        <w:drawing>
          <wp:inline distT="0" distB="0" distL="0" distR="0" wp14:anchorId="6E577B3D" wp14:editId="2D1FB89D">
            <wp:extent cx="5943600" cy="2499360"/>
            <wp:effectExtent l="0" t="0" r="0" b="0"/>
            <wp:docPr id="912594502" name="Picture 6" descr="Forms response chart. Question title: True or False: Stress can make orofacial pain worse.&#10;.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orms response chart. Question title: True or False: Stress can make orofacial pain worse.&#10;. Number of responses: 144 response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2499360"/>
                    </a:xfrm>
                    <a:prstGeom prst="rect">
                      <a:avLst/>
                    </a:prstGeom>
                    <a:noFill/>
                    <a:ln>
                      <a:noFill/>
                    </a:ln>
                  </pic:spPr>
                </pic:pic>
              </a:graphicData>
            </a:graphic>
          </wp:inline>
        </w:drawing>
      </w:r>
    </w:p>
    <w:p w14:paraId="0B755D65" w14:textId="77777777" w:rsidR="00184FEB" w:rsidRDefault="00184FEB" w:rsidP="00184FEB">
      <w:pPr>
        <w:pStyle w:val="BodyText"/>
        <w:numPr>
          <w:ilvl w:val="0"/>
          <w:numId w:val="34"/>
        </w:numPr>
        <w:spacing w:before="200" w:line="276" w:lineRule="auto"/>
        <w:ind w:right="351"/>
        <w:rPr>
          <w:rFonts w:ascii="Arial" w:hAnsi="Arial" w:cs="Arial"/>
          <w:sz w:val="22"/>
          <w:szCs w:val="22"/>
        </w:rPr>
      </w:pPr>
      <w:r w:rsidRPr="00566EBC">
        <w:rPr>
          <w:rFonts w:ascii="Arial" w:hAnsi="Arial" w:cs="Arial"/>
          <w:sz w:val="22"/>
          <w:szCs w:val="22"/>
        </w:rPr>
        <w:t>Regarding the effect of stress,54.9%of participants agreed that stress worsens orofacial pain, 36.8% were uncertain, and only a few disagreed.</w:t>
      </w:r>
    </w:p>
    <w:p w14:paraId="1ECEE13E" w14:textId="77777777" w:rsidR="00D85BEA" w:rsidRDefault="00D85BEA" w:rsidP="00D85BEA">
      <w:pPr>
        <w:pStyle w:val="BodyText"/>
        <w:spacing w:before="200" w:line="276" w:lineRule="auto"/>
        <w:ind w:right="351"/>
        <w:rPr>
          <w:rFonts w:ascii="Arial" w:hAnsi="Arial" w:cs="Arial"/>
          <w:sz w:val="22"/>
          <w:szCs w:val="22"/>
        </w:rPr>
      </w:pPr>
    </w:p>
    <w:p w14:paraId="7BFF4C7C" w14:textId="77777777" w:rsidR="00CB0CBE" w:rsidRPr="00566EBC" w:rsidRDefault="00D85BEA" w:rsidP="00CB0CBE">
      <w:pPr>
        <w:pStyle w:val="BodyText"/>
        <w:spacing w:before="200" w:line="276" w:lineRule="auto"/>
        <w:ind w:right="351"/>
        <w:rPr>
          <w:rFonts w:ascii="Arial" w:hAnsi="Arial" w:cs="Arial"/>
          <w:sz w:val="22"/>
          <w:szCs w:val="22"/>
        </w:rPr>
      </w:pPr>
      <w:r>
        <w:rPr>
          <w:rFonts w:ascii="Arial" w:hAnsi="Arial" w:cs="Arial"/>
          <w:sz w:val="22"/>
          <w:szCs w:val="22"/>
        </w:rPr>
        <w:t xml:space="preserve">Fig 7. </w:t>
      </w:r>
      <w:r w:rsidR="00CB0CBE">
        <w:rPr>
          <w:rFonts w:ascii="Arial" w:hAnsi="Arial" w:cs="Arial"/>
          <w:sz w:val="22"/>
          <w:szCs w:val="22"/>
        </w:rPr>
        <w:t xml:space="preserve">Responses about whether </w:t>
      </w:r>
      <w:r w:rsidR="00CB0CBE" w:rsidRPr="00566EBC">
        <w:rPr>
          <w:rFonts w:ascii="Arial" w:hAnsi="Arial" w:cs="Arial"/>
          <w:sz w:val="22"/>
          <w:szCs w:val="22"/>
        </w:rPr>
        <w:t xml:space="preserve">diagnostic challenges affect </w:t>
      </w:r>
      <w:r w:rsidR="00CB0CBE">
        <w:rPr>
          <w:rFonts w:ascii="Arial" w:hAnsi="Arial" w:cs="Arial"/>
          <w:sz w:val="22"/>
          <w:szCs w:val="22"/>
        </w:rPr>
        <w:t xml:space="preserve">the </w:t>
      </w:r>
      <w:r w:rsidR="00CB0CBE" w:rsidRPr="00566EBC">
        <w:rPr>
          <w:rFonts w:ascii="Arial" w:hAnsi="Arial" w:cs="Arial"/>
          <w:sz w:val="22"/>
          <w:szCs w:val="22"/>
        </w:rPr>
        <w:t xml:space="preserve">treatment </w:t>
      </w:r>
      <w:r w:rsidR="00CB0CBE">
        <w:rPr>
          <w:rFonts w:ascii="Arial" w:hAnsi="Arial" w:cs="Arial"/>
          <w:sz w:val="22"/>
          <w:szCs w:val="22"/>
        </w:rPr>
        <w:t xml:space="preserve">of </w:t>
      </w:r>
      <w:r w:rsidR="00CB0CBE" w:rsidRPr="00566EBC">
        <w:rPr>
          <w:rFonts w:ascii="Arial" w:hAnsi="Arial" w:cs="Arial"/>
          <w:sz w:val="22"/>
          <w:szCs w:val="22"/>
        </w:rPr>
        <w:t>orofacial pain</w:t>
      </w:r>
    </w:p>
    <w:p w14:paraId="05FB4A9E" w14:textId="0C262E8E" w:rsidR="00D85BEA" w:rsidRPr="00566EBC" w:rsidRDefault="00D85BEA" w:rsidP="00D85BEA">
      <w:pPr>
        <w:pStyle w:val="BodyText"/>
        <w:spacing w:before="200" w:line="276" w:lineRule="auto"/>
        <w:ind w:right="351"/>
        <w:rPr>
          <w:rFonts w:ascii="Arial" w:hAnsi="Arial" w:cs="Arial"/>
          <w:sz w:val="22"/>
          <w:szCs w:val="22"/>
        </w:rPr>
      </w:pPr>
    </w:p>
    <w:p w14:paraId="308CA397" w14:textId="77777777" w:rsidR="00184FEB" w:rsidRPr="00566EBC" w:rsidRDefault="00184FEB" w:rsidP="00151E57">
      <w:pPr>
        <w:pStyle w:val="BodyText"/>
        <w:spacing w:before="200" w:line="276" w:lineRule="auto"/>
        <w:ind w:left="720" w:right="351"/>
        <w:rPr>
          <w:rFonts w:ascii="Arial" w:hAnsi="Arial" w:cs="Arial"/>
          <w:sz w:val="22"/>
          <w:szCs w:val="22"/>
        </w:rPr>
      </w:pPr>
      <w:r w:rsidRPr="00566EBC">
        <w:rPr>
          <w:rFonts w:ascii="Arial" w:hAnsi="Arial" w:cs="Arial"/>
          <w:noProof/>
          <w:sz w:val="22"/>
          <w:szCs w:val="22"/>
          <w:lang w:bidi="hi-IN"/>
        </w:rPr>
        <w:drawing>
          <wp:inline distT="0" distB="0" distL="0" distR="0" wp14:anchorId="34FA36C7" wp14:editId="7E143EAA">
            <wp:extent cx="5943600" cy="2698115"/>
            <wp:effectExtent l="0" t="0" r="0" b="0"/>
            <wp:docPr id="980327745" name="Picture 7" descr="Forms response chart. Question title: Do you agree that many patients suffering from orofacial pain are inadequately treated due to diagnostic challenges?&#10;.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orms response chart. Question title: Do you agree that many patients suffering from orofacial pain are inadequately treated due to diagnostic challenges?&#10;. Number of responses: 144 response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3600" cy="2698115"/>
                    </a:xfrm>
                    <a:prstGeom prst="rect">
                      <a:avLst/>
                    </a:prstGeom>
                    <a:noFill/>
                    <a:ln>
                      <a:noFill/>
                    </a:ln>
                  </pic:spPr>
                </pic:pic>
              </a:graphicData>
            </a:graphic>
          </wp:inline>
        </w:drawing>
      </w:r>
    </w:p>
    <w:p w14:paraId="1E6C9EAA" w14:textId="77777777" w:rsidR="00184FEB" w:rsidRDefault="00184FEB" w:rsidP="00151E57">
      <w:pPr>
        <w:pStyle w:val="BodyText"/>
        <w:numPr>
          <w:ilvl w:val="0"/>
          <w:numId w:val="34"/>
        </w:numPr>
        <w:spacing w:before="200" w:line="276" w:lineRule="auto"/>
        <w:ind w:right="351"/>
        <w:rPr>
          <w:rFonts w:ascii="Arial" w:hAnsi="Arial" w:cs="Arial"/>
          <w:spacing w:val="-2"/>
          <w:sz w:val="22"/>
          <w:szCs w:val="22"/>
        </w:rPr>
      </w:pPr>
      <w:r w:rsidRPr="00566EBC">
        <w:rPr>
          <w:rFonts w:ascii="Arial" w:hAnsi="Arial" w:cs="Arial"/>
          <w:sz w:val="22"/>
          <w:szCs w:val="22"/>
        </w:rPr>
        <w:t xml:space="preserve">Similarly, 47.2% agreed that diagnostic challenges affect treatment outcomes,44.4%remained neutral, and 8.3% </w:t>
      </w:r>
      <w:r w:rsidRPr="00566EBC">
        <w:rPr>
          <w:rFonts w:ascii="Arial" w:hAnsi="Arial" w:cs="Arial"/>
          <w:spacing w:val="-2"/>
          <w:sz w:val="22"/>
          <w:szCs w:val="22"/>
        </w:rPr>
        <w:t>disagreed.</w:t>
      </w:r>
    </w:p>
    <w:p w14:paraId="7C236406" w14:textId="63A0B6E7" w:rsidR="00D85BEA" w:rsidRPr="00566EBC" w:rsidRDefault="00D85BEA" w:rsidP="00D85BEA">
      <w:pPr>
        <w:pStyle w:val="BodyText"/>
        <w:spacing w:before="200" w:line="276" w:lineRule="auto"/>
        <w:ind w:right="351"/>
        <w:rPr>
          <w:rFonts w:ascii="Arial" w:hAnsi="Arial" w:cs="Arial"/>
          <w:spacing w:val="-2"/>
          <w:sz w:val="22"/>
          <w:szCs w:val="22"/>
        </w:rPr>
      </w:pPr>
      <w:r>
        <w:rPr>
          <w:rFonts w:ascii="Arial" w:hAnsi="Arial" w:cs="Arial"/>
          <w:spacing w:val="-2"/>
          <w:sz w:val="22"/>
          <w:szCs w:val="22"/>
        </w:rPr>
        <w:t xml:space="preserve">Fig 8. </w:t>
      </w:r>
      <w:r w:rsidR="00CB0CBE">
        <w:rPr>
          <w:rFonts w:ascii="Arial" w:hAnsi="Arial" w:cs="Arial"/>
          <w:sz w:val="22"/>
          <w:szCs w:val="22"/>
        </w:rPr>
        <w:t xml:space="preserve"> Responses regarding the effect of </w:t>
      </w:r>
      <w:r w:rsidR="00CB0CBE" w:rsidRPr="00566EBC">
        <w:rPr>
          <w:rFonts w:ascii="Arial" w:hAnsi="Arial" w:cs="Arial"/>
          <w:sz w:val="22"/>
          <w:szCs w:val="22"/>
        </w:rPr>
        <w:t>psychological factors</w:t>
      </w:r>
      <w:r w:rsidR="00CB0CBE">
        <w:rPr>
          <w:rFonts w:ascii="Arial" w:hAnsi="Arial" w:cs="Arial"/>
          <w:sz w:val="22"/>
          <w:szCs w:val="22"/>
        </w:rPr>
        <w:t xml:space="preserve"> on </w:t>
      </w:r>
      <w:r w:rsidR="00CB0CBE" w:rsidRPr="00566EBC">
        <w:rPr>
          <w:rFonts w:ascii="Arial" w:hAnsi="Arial" w:cs="Arial"/>
          <w:sz w:val="22"/>
          <w:szCs w:val="22"/>
        </w:rPr>
        <w:t>orofacial pain</w:t>
      </w:r>
    </w:p>
    <w:p w14:paraId="480FAC2F" w14:textId="03F831F2" w:rsidR="00184FEB" w:rsidRPr="00566EBC" w:rsidRDefault="00184FEB" w:rsidP="00184FEB">
      <w:pPr>
        <w:pStyle w:val="BodyText"/>
        <w:spacing w:before="200" w:line="276" w:lineRule="auto"/>
        <w:ind w:left="720" w:right="351"/>
        <w:rPr>
          <w:rFonts w:ascii="Arial" w:hAnsi="Arial" w:cs="Arial"/>
          <w:sz w:val="22"/>
          <w:szCs w:val="22"/>
        </w:rPr>
      </w:pPr>
      <w:r w:rsidRPr="00566EBC">
        <w:rPr>
          <w:rFonts w:ascii="Arial" w:hAnsi="Arial" w:cs="Arial"/>
          <w:noProof/>
          <w:sz w:val="22"/>
          <w:szCs w:val="22"/>
          <w:lang w:bidi="hi-IN"/>
        </w:rPr>
        <w:lastRenderedPageBreak/>
        <w:drawing>
          <wp:inline distT="0" distB="0" distL="0" distR="0" wp14:anchorId="69B4FFCF" wp14:editId="5FC6925F">
            <wp:extent cx="5943600" cy="2698115"/>
            <wp:effectExtent l="0" t="0" r="0" b="0"/>
            <wp:docPr id="1622772272" name="Picture 8" descr="Forms response chart. Question title: Do you agree that emotional and psychological factors play a major role in the persistence of orofacial pain?&#10;.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orms response chart. Question title: Do you agree that emotional and psychological factors play a major role in the persistence of orofacial pain?&#10;. Number of responses: 144 response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0" cy="2698115"/>
                    </a:xfrm>
                    <a:prstGeom prst="rect">
                      <a:avLst/>
                    </a:prstGeom>
                    <a:noFill/>
                    <a:ln>
                      <a:noFill/>
                    </a:ln>
                  </pic:spPr>
                </pic:pic>
              </a:graphicData>
            </a:graphic>
          </wp:inline>
        </w:drawing>
      </w:r>
    </w:p>
    <w:p w14:paraId="1C4D6B68" w14:textId="77777777" w:rsidR="00184FEB" w:rsidRPr="00566EBC" w:rsidRDefault="00184FEB" w:rsidP="00184FEB">
      <w:pPr>
        <w:pStyle w:val="BodyText"/>
        <w:spacing w:before="200" w:line="276" w:lineRule="auto"/>
        <w:ind w:left="720" w:right="351"/>
        <w:rPr>
          <w:rFonts w:ascii="Arial" w:hAnsi="Arial" w:cs="Arial"/>
          <w:sz w:val="22"/>
          <w:szCs w:val="22"/>
        </w:rPr>
      </w:pPr>
    </w:p>
    <w:p w14:paraId="611E3093" w14:textId="77777777" w:rsidR="00184FEB" w:rsidRDefault="00184FEB" w:rsidP="00184FEB">
      <w:pPr>
        <w:pStyle w:val="BodyText"/>
        <w:numPr>
          <w:ilvl w:val="0"/>
          <w:numId w:val="34"/>
        </w:numPr>
        <w:spacing w:before="81" w:line="273" w:lineRule="auto"/>
        <w:ind w:right="357"/>
        <w:rPr>
          <w:rFonts w:ascii="Arial" w:hAnsi="Arial" w:cs="Arial"/>
          <w:sz w:val="22"/>
          <w:szCs w:val="22"/>
        </w:rPr>
      </w:pPr>
      <w:r w:rsidRPr="00566EBC">
        <w:rPr>
          <w:rFonts w:ascii="Arial" w:hAnsi="Arial" w:cs="Arial"/>
          <w:sz w:val="22"/>
          <w:szCs w:val="22"/>
        </w:rPr>
        <w:t>Concerning psychological factors, 66.7% agreed that these factors affect the persistence of pain, while 22.2% were neutral and 11.1% disagreed.</w:t>
      </w:r>
    </w:p>
    <w:p w14:paraId="6DD29830" w14:textId="77777777" w:rsidR="00D85BEA" w:rsidRDefault="00D85BEA" w:rsidP="00D85BEA">
      <w:pPr>
        <w:pStyle w:val="BodyText"/>
        <w:spacing w:before="81" w:line="273" w:lineRule="auto"/>
        <w:ind w:right="357"/>
        <w:rPr>
          <w:rFonts w:ascii="Arial" w:hAnsi="Arial" w:cs="Arial"/>
          <w:sz w:val="22"/>
          <w:szCs w:val="22"/>
        </w:rPr>
      </w:pPr>
    </w:p>
    <w:p w14:paraId="31261F12" w14:textId="7B807D3B" w:rsidR="00CB0CBE" w:rsidRPr="00566EBC" w:rsidRDefault="00D85BEA" w:rsidP="00CB0CBE">
      <w:pPr>
        <w:pStyle w:val="BodyText"/>
        <w:spacing w:before="200" w:line="276" w:lineRule="auto"/>
        <w:ind w:right="351"/>
        <w:rPr>
          <w:rFonts w:ascii="Arial" w:hAnsi="Arial" w:cs="Arial"/>
          <w:spacing w:val="-2"/>
          <w:sz w:val="22"/>
          <w:szCs w:val="22"/>
        </w:rPr>
      </w:pPr>
      <w:r>
        <w:rPr>
          <w:rFonts w:ascii="Arial" w:hAnsi="Arial" w:cs="Arial"/>
          <w:sz w:val="22"/>
          <w:szCs w:val="22"/>
        </w:rPr>
        <w:t xml:space="preserve">Fig 9. </w:t>
      </w:r>
      <w:r w:rsidR="00CB0CBE">
        <w:rPr>
          <w:rFonts w:ascii="Arial" w:hAnsi="Arial" w:cs="Arial"/>
          <w:sz w:val="22"/>
          <w:szCs w:val="22"/>
        </w:rPr>
        <w:t xml:space="preserve">Responses regarding </w:t>
      </w:r>
      <w:r w:rsidR="00F872B9">
        <w:rPr>
          <w:rFonts w:ascii="Arial" w:hAnsi="Arial" w:cs="Arial"/>
          <w:sz w:val="22"/>
          <w:szCs w:val="22"/>
        </w:rPr>
        <w:t xml:space="preserve">the </w:t>
      </w:r>
      <w:r w:rsidR="00CB0CBE" w:rsidRPr="00566EBC">
        <w:rPr>
          <w:rFonts w:ascii="Arial" w:hAnsi="Arial" w:cs="Arial"/>
          <w:sz w:val="22"/>
          <w:szCs w:val="22"/>
        </w:rPr>
        <w:t>core dental competency</w:t>
      </w:r>
      <w:r w:rsidR="00CB0CBE">
        <w:rPr>
          <w:rFonts w:ascii="Arial" w:hAnsi="Arial" w:cs="Arial"/>
          <w:sz w:val="22"/>
          <w:szCs w:val="22"/>
        </w:rPr>
        <w:t xml:space="preserve"> of </w:t>
      </w:r>
      <w:bookmarkStart w:id="4" w:name="_Hlk226391392"/>
      <w:r w:rsidR="00CB0CBE" w:rsidRPr="00566EBC">
        <w:rPr>
          <w:rFonts w:ascii="Arial" w:hAnsi="Arial" w:cs="Arial"/>
          <w:sz w:val="22"/>
          <w:szCs w:val="22"/>
        </w:rPr>
        <w:t>orofacial pain</w:t>
      </w:r>
    </w:p>
    <w:bookmarkEnd w:id="4"/>
    <w:p w14:paraId="0DB725E0" w14:textId="1E82CD0F" w:rsidR="00D85BEA" w:rsidRPr="00566EBC" w:rsidRDefault="00D85BEA" w:rsidP="00D85BEA">
      <w:pPr>
        <w:pStyle w:val="BodyText"/>
        <w:spacing w:before="81" w:line="273" w:lineRule="auto"/>
        <w:ind w:right="357"/>
        <w:rPr>
          <w:rFonts w:ascii="Arial" w:hAnsi="Arial" w:cs="Arial"/>
          <w:sz w:val="22"/>
          <w:szCs w:val="22"/>
        </w:rPr>
      </w:pPr>
    </w:p>
    <w:p w14:paraId="5E3A4F4B" w14:textId="77777777" w:rsidR="00184FEB" w:rsidRDefault="00184FEB" w:rsidP="00184FEB">
      <w:pPr>
        <w:pStyle w:val="BodyText"/>
        <w:spacing w:before="81" w:line="273" w:lineRule="auto"/>
        <w:ind w:left="360" w:right="357"/>
        <w:rPr>
          <w:rFonts w:ascii="Arial" w:hAnsi="Arial" w:cs="Arial"/>
          <w:sz w:val="22"/>
          <w:szCs w:val="22"/>
        </w:rPr>
      </w:pPr>
      <w:r w:rsidRPr="00566EBC">
        <w:rPr>
          <w:rFonts w:ascii="Arial" w:hAnsi="Arial" w:cs="Arial"/>
          <w:noProof/>
          <w:sz w:val="22"/>
          <w:szCs w:val="22"/>
          <w:lang w:bidi="hi-IN"/>
        </w:rPr>
        <w:drawing>
          <wp:inline distT="0" distB="0" distL="0" distR="0" wp14:anchorId="5FEA2F1C" wp14:editId="361E34E4">
            <wp:extent cx="5943600" cy="2698115"/>
            <wp:effectExtent l="0" t="0" r="0" b="0"/>
            <wp:docPr id="1865231315" name="Picture 9" descr="Forms response chart. Question title: In your opinion, should orofacial pain management be considered a core competency in general dental practice?&#10;.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orms response chart. Question title: In your opinion, should orofacial pain management be considered a core competency in general dental practice?&#10;. Number of responses: 144 response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3600" cy="2698115"/>
                    </a:xfrm>
                    <a:prstGeom prst="rect">
                      <a:avLst/>
                    </a:prstGeom>
                    <a:noFill/>
                    <a:ln>
                      <a:noFill/>
                    </a:ln>
                  </pic:spPr>
                </pic:pic>
              </a:graphicData>
            </a:graphic>
          </wp:inline>
        </w:drawing>
      </w:r>
      <w:r w:rsidRPr="00566EBC">
        <w:rPr>
          <w:rFonts w:ascii="Arial" w:hAnsi="Arial" w:cs="Arial"/>
          <w:sz w:val="22"/>
          <w:szCs w:val="22"/>
        </w:rPr>
        <w:t xml:space="preserve">9) When asked whether orofacial pain managements should be a core dental competency,66.7% agreed, 29.2% were unsure, and 4.2% disagreed. </w:t>
      </w:r>
    </w:p>
    <w:p w14:paraId="035F0F46" w14:textId="77777777" w:rsidR="00D85BEA" w:rsidRDefault="00D85BEA" w:rsidP="00184FEB">
      <w:pPr>
        <w:pStyle w:val="BodyText"/>
        <w:spacing w:before="81" w:line="273" w:lineRule="auto"/>
        <w:ind w:left="360" w:right="357"/>
        <w:rPr>
          <w:rFonts w:ascii="Arial" w:hAnsi="Arial" w:cs="Arial"/>
          <w:sz w:val="22"/>
          <w:szCs w:val="22"/>
        </w:rPr>
      </w:pPr>
    </w:p>
    <w:p w14:paraId="6616281C" w14:textId="02FD14D1" w:rsidR="00D85BEA" w:rsidRPr="00566EBC" w:rsidRDefault="00D85BEA" w:rsidP="00184FEB">
      <w:pPr>
        <w:pStyle w:val="BodyText"/>
        <w:spacing w:before="81" w:line="273" w:lineRule="auto"/>
        <w:ind w:left="360" w:right="357"/>
        <w:rPr>
          <w:rFonts w:ascii="Arial" w:hAnsi="Arial" w:cs="Arial"/>
          <w:sz w:val="22"/>
          <w:szCs w:val="22"/>
        </w:rPr>
      </w:pPr>
      <w:r>
        <w:rPr>
          <w:rFonts w:ascii="Arial" w:hAnsi="Arial" w:cs="Arial"/>
          <w:sz w:val="22"/>
          <w:szCs w:val="22"/>
        </w:rPr>
        <w:t>Fig 10</w:t>
      </w:r>
      <w:r w:rsidR="00CB0CBE">
        <w:rPr>
          <w:rFonts w:ascii="Arial" w:hAnsi="Arial" w:cs="Arial"/>
          <w:sz w:val="22"/>
          <w:szCs w:val="22"/>
        </w:rPr>
        <w:t xml:space="preserve">: Frequency of </w:t>
      </w:r>
      <w:r w:rsidR="00CB0CBE" w:rsidRPr="00CB0CBE">
        <w:rPr>
          <w:rFonts w:ascii="Arial" w:hAnsi="Arial" w:cs="Arial"/>
          <w:sz w:val="22"/>
          <w:szCs w:val="22"/>
        </w:rPr>
        <w:t>orofacial pain</w:t>
      </w:r>
    </w:p>
    <w:p w14:paraId="7E00CC8E" w14:textId="77777777" w:rsidR="00184FEB" w:rsidRPr="00566EBC" w:rsidRDefault="00184FEB" w:rsidP="00184FEB">
      <w:pPr>
        <w:pStyle w:val="BodyText"/>
        <w:spacing w:before="81" w:line="273" w:lineRule="auto"/>
        <w:ind w:left="720" w:right="357"/>
        <w:rPr>
          <w:rFonts w:ascii="Arial" w:hAnsi="Arial" w:cs="Arial"/>
          <w:sz w:val="22"/>
          <w:szCs w:val="22"/>
        </w:rPr>
      </w:pPr>
    </w:p>
    <w:p w14:paraId="7FB45B65" w14:textId="77777777" w:rsidR="00184FEB" w:rsidRDefault="00184FEB" w:rsidP="00184FEB">
      <w:pPr>
        <w:pStyle w:val="BodyText"/>
        <w:spacing w:before="81" w:line="273" w:lineRule="auto"/>
        <w:ind w:left="360" w:right="357"/>
        <w:rPr>
          <w:rFonts w:ascii="Arial" w:hAnsi="Arial" w:cs="Arial"/>
          <w:sz w:val="22"/>
          <w:szCs w:val="22"/>
        </w:rPr>
      </w:pPr>
      <w:r w:rsidRPr="00566EBC">
        <w:rPr>
          <w:rFonts w:ascii="Arial" w:hAnsi="Arial" w:cs="Arial"/>
          <w:noProof/>
          <w:sz w:val="22"/>
          <w:szCs w:val="22"/>
          <w:lang w:bidi="hi-IN"/>
        </w:rPr>
        <w:lastRenderedPageBreak/>
        <w:drawing>
          <wp:inline distT="0" distB="0" distL="0" distR="0" wp14:anchorId="3FDFE200" wp14:editId="0AEDE54E">
            <wp:extent cx="5943600" cy="2499360"/>
            <wp:effectExtent l="0" t="0" r="0" b="0"/>
            <wp:docPr id="1734304699" name="Picture 10" descr="Forms response chart. Question title: How often do you encounter patients with unexplained or persistent Orofacial pain in your practice.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orms response chart. Question title: How often do you encounter patients with unexplained or persistent Orofacial pain in your practice. Number of responses: 144 response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43600" cy="2499360"/>
                    </a:xfrm>
                    <a:prstGeom prst="rect">
                      <a:avLst/>
                    </a:prstGeom>
                    <a:noFill/>
                    <a:ln>
                      <a:noFill/>
                    </a:ln>
                  </pic:spPr>
                </pic:pic>
              </a:graphicData>
            </a:graphic>
          </wp:inline>
        </w:drawing>
      </w:r>
      <w:r w:rsidRPr="00566EBC">
        <w:rPr>
          <w:rFonts w:ascii="Arial" w:hAnsi="Arial" w:cs="Arial"/>
          <w:sz w:val="22"/>
          <w:szCs w:val="22"/>
        </w:rPr>
        <w:t>10) In terms of the frequency of encountering orofacial pain patients, 49.3% reported weekly encounters, 30.6% rarely encountered such patients, 12.5% never did, and 7.6% reported daily encounters.]</w:t>
      </w:r>
    </w:p>
    <w:p w14:paraId="2B89611A" w14:textId="77777777" w:rsidR="00D85BEA" w:rsidRDefault="00D85BEA" w:rsidP="00184FEB">
      <w:pPr>
        <w:pStyle w:val="BodyText"/>
        <w:spacing w:before="81" w:line="273" w:lineRule="auto"/>
        <w:ind w:left="360" w:right="357"/>
        <w:rPr>
          <w:rFonts w:ascii="Arial" w:hAnsi="Arial" w:cs="Arial"/>
          <w:sz w:val="22"/>
          <w:szCs w:val="22"/>
        </w:rPr>
      </w:pPr>
    </w:p>
    <w:p w14:paraId="6751CA91" w14:textId="5573A589" w:rsidR="00D85BEA" w:rsidRPr="00566EBC" w:rsidRDefault="00D85BEA" w:rsidP="00184FEB">
      <w:pPr>
        <w:pStyle w:val="BodyText"/>
        <w:spacing w:before="81" w:line="273" w:lineRule="auto"/>
        <w:ind w:left="360" w:right="357"/>
        <w:rPr>
          <w:rFonts w:ascii="Arial" w:hAnsi="Arial" w:cs="Arial"/>
          <w:sz w:val="22"/>
          <w:szCs w:val="22"/>
        </w:rPr>
      </w:pPr>
      <w:r>
        <w:rPr>
          <w:rFonts w:ascii="Arial" w:hAnsi="Arial" w:cs="Arial"/>
          <w:sz w:val="22"/>
          <w:szCs w:val="22"/>
        </w:rPr>
        <w:t>Fig 11.</w:t>
      </w:r>
      <w:r w:rsidR="00F872B9">
        <w:rPr>
          <w:rFonts w:ascii="Arial" w:hAnsi="Arial" w:cs="Arial"/>
          <w:sz w:val="22"/>
          <w:szCs w:val="22"/>
        </w:rPr>
        <w:t xml:space="preserve"> Responses regarding a </w:t>
      </w:r>
      <w:r w:rsidR="00F872B9" w:rsidRPr="00566EBC">
        <w:rPr>
          <w:rFonts w:ascii="Arial" w:hAnsi="Arial" w:cs="Arial"/>
          <w:sz w:val="22"/>
          <w:szCs w:val="22"/>
        </w:rPr>
        <w:t xml:space="preserve">multidisciplinary approach to managing orofacial pain </w:t>
      </w:r>
    </w:p>
    <w:p w14:paraId="45231C9D" w14:textId="77777777" w:rsidR="00184FEB" w:rsidRPr="00566EBC" w:rsidRDefault="00184FEB" w:rsidP="00184FEB">
      <w:pPr>
        <w:pStyle w:val="BodyText"/>
        <w:spacing w:before="81" w:line="273" w:lineRule="auto"/>
        <w:ind w:right="357"/>
        <w:rPr>
          <w:rFonts w:ascii="Arial" w:hAnsi="Arial" w:cs="Arial"/>
          <w:sz w:val="22"/>
          <w:szCs w:val="22"/>
        </w:rPr>
      </w:pPr>
      <w:r w:rsidRPr="00566EBC">
        <w:rPr>
          <w:rFonts w:ascii="Arial" w:hAnsi="Arial" w:cs="Arial"/>
          <w:noProof/>
          <w:sz w:val="22"/>
          <w:szCs w:val="22"/>
          <w:lang w:bidi="hi-IN"/>
        </w:rPr>
        <w:drawing>
          <wp:inline distT="0" distB="0" distL="0" distR="0" wp14:anchorId="6382A9DD" wp14:editId="26BB7CE5">
            <wp:extent cx="5943600" cy="2698115"/>
            <wp:effectExtent l="0" t="0" r="0" b="0"/>
            <wp:docPr id="1098874033" name="Picture 11" descr="Forms response chart. Question title: Do you think orofacial pain patients require a multidisciplinary treatment approach (e.g., dentist, psychologist, physiotherapist,Neurophysician)?&#10;.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orms response chart. Question title: Do you think orofacial pain patients require a multidisciplinary treatment approach (e.g., dentist, psychologist, physiotherapist,Neurophysician)?&#10;. Number of responses: 144 responses."/>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3600" cy="2698115"/>
                    </a:xfrm>
                    <a:prstGeom prst="rect">
                      <a:avLst/>
                    </a:prstGeom>
                    <a:noFill/>
                    <a:ln>
                      <a:noFill/>
                    </a:ln>
                  </pic:spPr>
                </pic:pic>
              </a:graphicData>
            </a:graphic>
          </wp:inline>
        </w:drawing>
      </w:r>
    </w:p>
    <w:p w14:paraId="6F0D94AA" w14:textId="77777777" w:rsidR="00184FEB" w:rsidRPr="00566EBC" w:rsidRDefault="00184FEB" w:rsidP="00184FEB">
      <w:pPr>
        <w:pStyle w:val="BodyText"/>
        <w:spacing w:before="81" w:line="273" w:lineRule="auto"/>
        <w:ind w:left="360" w:right="357"/>
        <w:rPr>
          <w:rFonts w:ascii="Arial" w:hAnsi="Arial" w:cs="Arial"/>
          <w:sz w:val="22"/>
          <w:szCs w:val="22"/>
        </w:rPr>
      </w:pPr>
    </w:p>
    <w:p w14:paraId="770D3198" w14:textId="77777777" w:rsidR="00184FEB" w:rsidRPr="00566EBC" w:rsidRDefault="00184FEB" w:rsidP="00184FEB">
      <w:pPr>
        <w:pStyle w:val="BodyText"/>
        <w:spacing w:before="81" w:line="273" w:lineRule="auto"/>
        <w:ind w:left="360" w:right="357"/>
        <w:rPr>
          <w:rFonts w:ascii="Arial" w:hAnsi="Arial" w:cs="Arial"/>
          <w:sz w:val="22"/>
          <w:szCs w:val="22"/>
        </w:rPr>
      </w:pPr>
    </w:p>
    <w:p w14:paraId="50348D87" w14:textId="77777777" w:rsidR="00184FEB" w:rsidRDefault="00184FEB" w:rsidP="00184FEB">
      <w:pPr>
        <w:pStyle w:val="BodyText"/>
        <w:spacing w:before="198" w:line="276" w:lineRule="auto"/>
        <w:ind w:left="360" w:right="347"/>
        <w:rPr>
          <w:rFonts w:ascii="Arial" w:hAnsi="Arial" w:cs="Arial"/>
          <w:sz w:val="22"/>
          <w:szCs w:val="22"/>
        </w:rPr>
      </w:pPr>
      <w:r w:rsidRPr="00566EBC">
        <w:rPr>
          <w:rFonts w:ascii="Arial" w:hAnsi="Arial" w:cs="Arial"/>
          <w:sz w:val="22"/>
          <w:szCs w:val="22"/>
        </w:rPr>
        <w:t>11) Support for a multidisciplinary approach to managing orofacial pain was expressed by 66% of respondents, while 25.7% were uncertain and 8.3% disagreed.</w:t>
      </w:r>
    </w:p>
    <w:p w14:paraId="44541C27" w14:textId="77777777" w:rsidR="00D85BEA" w:rsidRDefault="00D85BEA" w:rsidP="00184FEB">
      <w:pPr>
        <w:pStyle w:val="BodyText"/>
        <w:spacing w:before="198" w:line="276" w:lineRule="auto"/>
        <w:ind w:left="360" w:right="347"/>
        <w:rPr>
          <w:rFonts w:ascii="Arial" w:hAnsi="Arial" w:cs="Arial"/>
          <w:sz w:val="22"/>
          <w:szCs w:val="22"/>
        </w:rPr>
      </w:pPr>
    </w:p>
    <w:p w14:paraId="5A783EB5" w14:textId="2252A5E1" w:rsidR="00D85BEA" w:rsidRPr="00566EBC" w:rsidRDefault="00D85BEA" w:rsidP="00184FEB">
      <w:pPr>
        <w:pStyle w:val="BodyText"/>
        <w:spacing w:before="198" w:line="276" w:lineRule="auto"/>
        <w:ind w:left="360" w:right="347"/>
        <w:rPr>
          <w:rFonts w:ascii="Arial" w:hAnsi="Arial" w:cs="Arial"/>
          <w:sz w:val="22"/>
          <w:szCs w:val="22"/>
        </w:rPr>
      </w:pPr>
      <w:r>
        <w:rPr>
          <w:rFonts w:ascii="Arial" w:hAnsi="Arial" w:cs="Arial"/>
          <w:sz w:val="22"/>
          <w:szCs w:val="22"/>
        </w:rPr>
        <w:t>Fig 12.</w:t>
      </w:r>
      <w:r w:rsidR="00F872B9">
        <w:rPr>
          <w:rFonts w:ascii="Arial" w:hAnsi="Arial" w:cs="Arial"/>
          <w:sz w:val="22"/>
          <w:szCs w:val="22"/>
        </w:rPr>
        <w:t xml:space="preserve"> Frequency of the type of </w:t>
      </w:r>
      <w:r w:rsidR="00F872B9" w:rsidRPr="00566EBC">
        <w:rPr>
          <w:rFonts w:ascii="Arial" w:hAnsi="Arial" w:cs="Arial"/>
          <w:sz w:val="22"/>
          <w:szCs w:val="22"/>
        </w:rPr>
        <w:t xml:space="preserve">orofacial pain </w:t>
      </w:r>
    </w:p>
    <w:p w14:paraId="0B2650E2" w14:textId="77777777" w:rsidR="00184FEB" w:rsidRPr="00566EBC" w:rsidRDefault="00184FEB" w:rsidP="00184FEB">
      <w:pPr>
        <w:pStyle w:val="BodyText"/>
        <w:spacing w:before="198" w:line="276" w:lineRule="auto"/>
        <w:ind w:left="360" w:right="347"/>
        <w:rPr>
          <w:rFonts w:ascii="Arial" w:hAnsi="Arial" w:cs="Arial"/>
          <w:sz w:val="22"/>
          <w:szCs w:val="22"/>
        </w:rPr>
      </w:pPr>
    </w:p>
    <w:p w14:paraId="57F9A399" w14:textId="77777777" w:rsidR="00184FEB" w:rsidRPr="00566EBC" w:rsidRDefault="00184FEB" w:rsidP="00184FEB">
      <w:pPr>
        <w:pStyle w:val="BodyText"/>
        <w:spacing w:before="198" w:line="276" w:lineRule="auto"/>
        <w:ind w:left="360" w:right="347"/>
        <w:rPr>
          <w:rFonts w:ascii="Arial" w:hAnsi="Arial" w:cs="Arial"/>
          <w:sz w:val="22"/>
          <w:szCs w:val="22"/>
        </w:rPr>
      </w:pPr>
      <w:r w:rsidRPr="00566EBC">
        <w:rPr>
          <w:rFonts w:ascii="Arial" w:hAnsi="Arial" w:cs="Arial"/>
          <w:noProof/>
          <w:sz w:val="22"/>
          <w:szCs w:val="22"/>
          <w:lang w:bidi="hi-IN"/>
        </w:rPr>
        <w:lastRenderedPageBreak/>
        <w:drawing>
          <wp:inline distT="0" distB="0" distL="0" distR="0" wp14:anchorId="01B32F78" wp14:editId="5230ACA4">
            <wp:extent cx="5943600" cy="2499360"/>
            <wp:effectExtent l="0" t="0" r="0" b="0"/>
            <wp:docPr id="519632788" name="Picture 12" descr="Forms response chart. Question title:   What type of orofacial pain do patient experiences most often?  &#10;.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orms response chart. Question title:   What type of orofacial pain do patient experiences most often?  &#10;. Number of responses: 144 response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43600" cy="2499360"/>
                    </a:xfrm>
                    <a:prstGeom prst="rect">
                      <a:avLst/>
                    </a:prstGeom>
                    <a:noFill/>
                    <a:ln>
                      <a:noFill/>
                    </a:ln>
                  </pic:spPr>
                </pic:pic>
              </a:graphicData>
            </a:graphic>
          </wp:inline>
        </w:drawing>
      </w:r>
    </w:p>
    <w:p w14:paraId="1F0618F3" w14:textId="77777777" w:rsidR="00184FEB" w:rsidRPr="00566EBC" w:rsidRDefault="00184FEB" w:rsidP="00184FEB">
      <w:pPr>
        <w:pStyle w:val="BodyText"/>
        <w:spacing w:before="198" w:line="276" w:lineRule="auto"/>
        <w:ind w:left="360" w:right="347"/>
        <w:rPr>
          <w:rFonts w:ascii="Arial" w:hAnsi="Arial" w:cs="Arial"/>
          <w:sz w:val="22"/>
          <w:szCs w:val="22"/>
        </w:rPr>
      </w:pPr>
    </w:p>
    <w:p w14:paraId="47F7D920" w14:textId="77777777" w:rsidR="00184FEB" w:rsidRDefault="00184FEB" w:rsidP="00184FEB">
      <w:pPr>
        <w:pStyle w:val="BodyText"/>
        <w:spacing w:before="198" w:line="276" w:lineRule="auto"/>
        <w:ind w:left="360" w:right="347"/>
        <w:rPr>
          <w:rFonts w:ascii="Arial" w:hAnsi="Arial" w:cs="Arial"/>
          <w:sz w:val="22"/>
          <w:szCs w:val="22"/>
        </w:rPr>
      </w:pPr>
      <w:r w:rsidRPr="00566EBC">
        <w:rPr>
          <w:rFonts w:ascii="Arial" w:hAnsi="Arial" w:cs="Arial"/>
          <w:sz w:val="22"/>
          <w:szCs w:val="22"/>
        </w:rPr>
        <w:t xml:space="preserve"> 12) The most common types of orofacial pain experienced or observed were Toothache (36.8%), followed by Jaw Pain (28.5%), Muscle Pain (22.2%), and Headache (12.5%). </w:t>
      </w:r>
    </w:p>
    <w:p w14:paraId="2F2BCED6" w14:textId="77777777" w:rsidR="00D85BEA" w:rsidRDefault="00D85BEA" w:rsidP="00184FEB">
      <w:pPr>
        <w:pStyle w:val="BodyText"/>
        <w:spacing w:before="198" w:line="276" w:lineRule="auto"/>
        <w:ind w:left="360" w:right="347"/>
        <w:rPr>
          <w:rFonts w:ascii="Arial" w:hAnsi="Arial" w:cs="Arial"/>
          <w:sz w:val="22"/>
          <w:szCs w:val="22"/>
        </w:rPr>
      </w:pPr>
    </w:p>
    <w:p w14:paraId="343F2BED" w14:textId="47C26FAA" w:rsidR="00D85BEA" w:rsidRPr="00566EBC" w:rsidRDefault="00D85BEA" w:rsidP="00184FEB">
      <w:pPr>
        <w:pStyle w:val="BodyText"/>
        <w:spacing w:before="198" w:line="276" w:lineRule="auto"/>
        <w:ind w:left="360" w:right="347"/>
        <w:rPr>
          <w:rFonts w:ascii="Arial" w:hAnsi="Arial" w:cs="Arial"/>
          <w:sz w:val="22"/>
          <w:szCs w:val="22"/>
        </w:rPr>
      </w:pPr>
      <w:r>
        <w:rPr>
          <w:rFonts w:ascii="Arial" w:hAnsi="Arial" w:cs="Arial"/>
          <w:sz w:val="22"/>
          <w:szCs w:val="22"/>
        </w:rPr>
        <w:t>Fig 13.</w:t>
      </w:r>
      <w:r w:rsidR="00F872B9">
        <w:rPr>
          <w:rFonts w:ascii="Arial" w:hAnsi="Arial" w:cs="Arial"/>
          <w:sz w:val="22"/>
          <w:szCs w:val="22"/>
        </w:rPr>
        <w:t xml:space="preserve"> Commonly used </w:t>
      </w:r>
      <w:r w:rsidR="00F872B9" w:rsidRPr="00566EBC">
        <w:rPr>
          <w:rFonts w:ascii="Arial" w:hAnsi="Arial" w:cs="Arial"/>
          <w:sz w:val="22"/>
          <w:szCs w:val="22"/>
        </w:rPr>
        <w:t>diagnostic approach</w:t>
      </w:r>
      <w:r w:rsidR="00F872B9">
        <w:rPr>
          <w:rFonts w:ascii="Arial" w:hAnsi="Arial" w:cs="Arial"/>
          <w:sz w:val="22"/>
          <w:szCs w:val="22"/>
        </w:rPr>
        <w:t xml:space="preserve"> to assess </w:t>
      </w:r>
      <w:r w:rsidR="00F872B9" w:rsidRPr="00566EBC">
        <w:rPr>
          <w:rFonts w:ascii="Arial" w:hAnsi="Arial" w:cs="Arial"/>
          <w:sz w:val="22"/>
          <w:szCs w:val="22"/>
        </w:rPr>
        <w:t xml:space="preserve">orofacial pain </w:t>
      </w:r>
    </w:p>
    <w:p w14:paraId="0A5178F8" w14:textId="77777777" w:rsidR="00184FEB" w:rsidRDefault="00184FEB" w:rsidP="00184FEB">
      <w:pPr>
        <w:pStyle w:val="BodyText"/>
        <w:spacing w:before="198" w:line="276" w:lineRule="auto"/>
        <w:ind w:left="360" w:right="347"/>
        <w:rPr>
          <w:rFonts w:ascii="Arial" w:hAnsi="Arial" w:cs="Arial"/>
          <w:spacing w:val="-2"/>
          <w:sz w:val="22"/>
          <w:szCs w:val="22"/>
        </w:rPr>
      </w:pPr>
      <w:r w:rsidRPr="00566EBC">
        <w:rPr>
          <w:rFonts w:ascii="Arial" w:hAnsi="Arial" w:cs="Arial"/>
          <w:noProof/>
          <w:sz w:val="22"/>
          <w:szCs w:val="22"/>
          <w:lang w:bidi="hi-IN"/>
        </w:rPr>
        <w:drawing>
          <wp:inline distT="0" distB="0" distL="0" distR="0" wp14:anchorId="305BE334" wp14:editId="50280148">
            <wp:extent cx="5943600" cy="2499360"/>
            <wp:effectExtent l="0" t="0" r="0" b="0"/>
            <wp:docPr id="540244322" name="Picture 13" descr="Forms response chart. Question title: Which examination techniques do you routinely use in assessing orofacial pain?&#10;&#10;.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orms response chart. Question title: Which examination techniques do you routinely use in assessing orofacial pain?&#10;&#10;. Number of responses: 144 responses."/>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43600" cy="2499360"/>
                    </a:xfrm>
                    <a:prstGeom prst="rect">
                      <a:avLst/>
                    </a:prstGeom>
                    <a:noFill/>
                    <a:ln>
                      <a:noFill/>
                    </a:ln>
                  </pic:spPr>
                </pic:pic>
              </a:graphicData>
            </a:graphic>
          </wp:inline>
        </w:drawing>
      </w:r>
      <w:r w:rsidRPr="00566EBC">
        <w:rPr>
          <w:rFonts w:ascii="Arial" w:hAnsi="Arial" w:cs="Arial"/>
          <w:sz w:val="22"/>
          <w:szCs w:val="22"/>
        </w:rPr>
        <w:t xml:space="preserve">13) In terms of common examination methods,39.6%reported taking a detailed case history as their primary diagnostic approach, and 27.1% performed temporomandibular joint (TMJ) examination, whereas fewer respondents reported using intraoral or cranial nerve examinations or patient </w:t>
      </w:r>
      <w:r w:rsidRPr="00566EBC">
        <w:rPr>
          <w:rFonts w:ascii="Arial" w:hAnsi="Arial" w:cs="Arial"/>
          <w:spacing w:val="-2"/>
          <w:sz w:val="22"/>
          <w:szCs w:val="22"/>
        </w:rPr>
        <w:t>questionnaires.</w:t>
      </w:r>
    </w:p>
    <w:p w14:paraId="5E46104E" w14:textId="77777777" w:rsidR="00D85BEA" w:rsidRDefault="00D85BEA" w:rsidP="00184FEB">
      <w:pPr>
        <w:pStyle w:val="BodyText"/>
        <w:spacing w:before="198" w:line="276" w:lineRule="auto"/>
        <w:ind w:left="360" w:right="347"/>
        <w:rPr>
          <w:rFonts w:ascii="Arial" w:hAnsi="Arial" w:cs="Arial"/>
          <w:spacing w:val="-2"/>
          <w:sz w:val="22"/>
          <w:szCs w:val="22"/>
        </w:rPr>
      </w:pPr>
    </w:p>
    <w:p w14:paraId="47BF1156" w14:textId="5E57605A" w:rsidR="00D85BEA" w:rsidRPr="00566EBC" w:rsidRDefault="00D85BEA" w:rsidP="00184FEB">
      <w:pPr>
        <w:pStyle w:val="BodyText"/>
        <w:spacing w:before="198" w:line="276" w:lineRule="auto"/>
        <w:ind w:left="360" w:right="347"/>
        <w:rPr>
          <w:rFonts w:ascii="Arial" w:hAnsi="Arial" w:cs="Arial"/>
          <w:spacing w:val="-2"/>
          <w:sz w:val="22"/>
          <w:szCs w:val="22"/>
        </w:rPr>
      </w:pPr>
      <w:r>
        <w:rPr>
          <w:rFonts w:ascii="Arial" w:hAnsi="Arial" w:cs="Arial"/>
          <w:spacing w:val="-2"/>
          <w:sz w:val="22"/>
          <w:szCs w:val="22"/>
        </w:rPr>
        <w:t xml:space="preserve">Fig 14. </w:t>
      </w:r>
      <w:r w:rsidR="00326CF3">
        <w:rPr>
          <w:rFonts w:ascii="Arial" w:hAnsi="Arial" w:cs="Arial"/>
          <w:spacing w:val="-2"/>
          <w:sz w:val="22"/>
          <w:szCs w:val="22"/>
        </w:rPr>
        <w:t xml:space="preserve">Responses regarding the </w:t>
      </w:r>
      <w:r w:rsidR="00326CF3" w:rsidRPr="00566EBC">
        <w:rPr>
          <w:rFonts w:ascii="Arial" w:hAnsi="Arial" w:cs="Arial"/>
          <w:sz w:val="22"/>
          <w:szCs w:val="22"/>
        </w:rPr>
        <w:t>standard orofacial pain management guidelines</w:t>
      </w:r>
    </w:p>
    <w:p w14:paraId="729A7B7C" w14:textId="77777777" w:rsidR="00184FEB" w:rsidRPr="00566EBC" w:rsidRDefault="00184FEB" w:rsidP="00184FEB">
      <w:pPr>
        <w:pStyle w:val="BodyText"/>
        <w:spacing w:before="198" w:line="276" w:lineRule="auto"/>
        <w:ind w:left="360" w:right="347"/>
        <w:rPr>
          <w:rFonts w:ascii="Arial" w:hAnsi="Arial" w:cs="Arial"/>
          <w:sz w:val="22"/>
          <w:szCs w:val="22"/>
        </w:rPr>
      </w:pPr>
      <w:r w:rsidRPr="00566EBC">
        <w:rPr>
          <w:rFonts w:ascii="Arial" w:hAnsi="Arial" w:cs="Arial"/>
          <w:noProof/>
          <w:sz w:val="22"/>
          <w:szCs w:val="22"/>
          <w:lang w:bidi="hi-IN"/>
        </w:rPr>
        <w:lastRenderedPageBreak/>
        <w:drawing>
          <wp:inline distT="0" distB="0" distL="0" distR="0" wp14:anchorId="29C5F442" wp14:editId="2A385E4C">
            <wp:extent cx="5943600" cy="2499360"/>
            <wp:effectExtent l="0" t="0" r="0" b="0"/>
            <wp:docPr id="2118867995" name="Picture 14" descr="Forms response chart. Question title: Are you familiar with standard guidelines for management of orofacial pain.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Forms response chart. Question title: Are you familiar with standard guidelines for management of orofacial pain. Number of responses: 144 responses."/>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943600" cy="2499360"/>
                    </a:xfrm>
                    <a:prstGeom prst="rect">
                      <a:avLst/>
                    </a:prstGeom>
                    <a:noFill/>
                    <a:ln>
                      <a:noFill/>
                    </a:ln>
                  </pic:spPr>
                </pic:pic>
              </a:graphicData>
            </a:graphic>
          </wp:inline>
        </w:drawing>
      </w:r>
    </w:p>
    <w:p w14:paraId="2B80497F" w14:textId="77777777" w:rsidR="00184FEB" w:rsidRDefault="00184FEB" w:rsidP="00184FEB">
      <w:pPr>
        <w:pStyle w:val="BodyText"/>
        <w:spacing w:before="198" w:line="276" w:lineRule="auto"/>
        <w:ind w:left="360" w:right="352"/>
        <w:rPr>
          <w:rFonts w:ascii="Arial" w:hAnsi="Arial" w:cs="Arial"/>
          <w:sz w:val="22"/>
          <w:szCs w:val="22"/>
        </w:rPr>
      </w:pPr>
      <w:r w:rsidRPr="00566EBC">
        <w:rPr>
          <w:rFonts w:ascii="Arial" w:hAnsi="Arial" w:cs="Arial"/>
          <w:sz w:val="22"/>
          <w:szCs w:val="22"/>
        </w:rPr>
        <w:t>14) With respect to familiarity with standard orofacial pain management guidelines, 60.4% of participants were familiar with them, while 39.6% were not —indicating a notable training gap.</w:t>
      </w:r>
    </w:p>
    <w:p w14:paraId="13A29CC9" w14:textId="77777777" w:rsidR="00D85BEA" w:rsidRDefault="00D85BEA" w:rsidP="00184FEB">
      <w:pPr>
        <w:pStyle w:val="BodyText"/>
        <w:spacing w:before="198" w:line="276" w:lineRule="auto"/>
        <w:ind w:left="360" w:right="352"/>
        <w:rPr>
          <w:rFonts w:ascii="Arial" w:hAnsi="Arial" w:cs="Arial"/>
          <w:sz w:val="22"/>
          <w:szCs w:val="22"/>
        </w:rPr>
      </w:pPr>
    </w:p>
    <w:p w14:paraId="3219EFA5" w14:textId="425773C6" w:rsidR="00D85BEA" w:rsidRPr="00566EBC" w:rsidRDefault="00D85BEA" w:rsidP="00184FEB">
      <w:pPr>
        <w:pStyle w:val="BodyText"/>
        <w:spacing w:before="198" w:line="276" w:lineRule="auto"/>
        <w:ind w:left="360" w:right="352"/>
        <w:rPr>
          <w:rFonts w:ascii="Arial" w:hAnsi="Arial" w:cs="Arial"/>
          <w:sz w:val="22"/>
          <w:szCs w:val="22"/>
        </w:rPr>
      </w:pPr>
      <w:r>
        <w:rPr>
          <w:rFonts w:ascii="Arial" w:hAnsi="Arial" w:cs="Arial"/>
          <w:sz w:val="22"/>
          <w:szCs w:val="22"/>
        </w:rPr>
        <w:t xml:space="preserve">Fig 15. </w:t>
      </w:r>
      <w:r w:rsidR="0018342B">
        <w:rPr>
          <w:rFonts w:ascii="Arial" w:hAnsi="Arial" w:cs="Arial"/>
          <w:spacing w:val="-2"/>
          <w:sz w:val="22"/>
          <w:szCs w:val="22"/>
        </w:rPr>
        <w:t xml:space="preserve">Responses regarding attending </w:t>
      </w:r>
      <w:r w:rsidR="0018342B" w:rsidRPr="00566EBC">
        <w:rPr>
          <w:rFonts w:ascii="Arial" w:hAnsi="Arial" w:cs="Arial"/>
          <w:sz w:val="22"/>
          <w:szCs w:val="22"/>
        </w:rPr>
        <w:t>orofacial pain–related training programs</w:t>
      </w:r>
    </w:p>
    <w:p w14:paraId="739053F1" w14:textId="77777777" w:rsidR="00184FEB" w:rsidRPr="00566EBC" w:rsidRDefault="00184FEB" w:rsidP="00184FEB">
      <w:pPr>
        <w:pStyle w:val="BodyText"/>
        <w:spacing w:before="198" w:line="276" w:lineRule="auto"/>
        <w:ind w:left="360" w:right="352"/>
        <w:rPr>
          <w:rFonts w:ascii="Arial" w:hAnsi="Arial" w:cs="Arial"/>
          <w:sz w:val="22"/>
          <w:szCs w:val="22"/>
        </w:rPr>
      </w:pPr>
      <w:r w:rsidRPr="00566EBC">
        <w:rPr>
          <w:rFonts w:ascii="Arial" w:hAnsi="Arial" w:cs="Arial"/>
          <w:noProof/>
          <w:sz w:val="22"/>
          <w:szCs w:val="22"/>
          <w:lang w:bidi="hi-IN"/>
        </w:rPr>
        <w:drawing>
          <wp:inline distT="0" distB="0" distL="0" distR="0" wp14:anchorId="4F8646AD" wp14:editId="6D52361C">
            <wp:extent cx="5943600" cy="2698115"/>
            <wp:effectExtent l="0" t="0" r="0" b="0"/>
            <wp:docPr id="1691805484" name="Picture 15" descr="Forms response chart. Question title: Have you attended any CDE Program/ Hands on workshop regarding training and management  patients with orofacial pain?.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orms response chart. Question title: Have you attended any CDE Program/ Hands on workshop regarding training and management  patients with orofacial pain?. Number of responses: 144 responses."/>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943600" cy="2698115"/>
                    </a:xfrm>
                    <a:prstGeom prst="rect">
                      <a:avLst/>
                    </a:prstGeom>
                    <a:noFill/>
                    <a:ln>
                      <a:noFill/>
                    </a:ln>
                  </pic:spPr>
                </pic:pic>
              </a:graphicData>
            </a:graphic>
          </wp:inline>
        </w:drawing>
      </w:r>
    </w:p>
    <w:p w14:paraId="02F13758" w14:textId="77777777" w:rsidR="00184FEB" w:rsidRDefault="00184FEB" w:rsidP="00184FEB">
      <w:pPr>
        <w:pStyle w:val="BodyText"/>
        <w:spacing w:before="198" w:line="276" w:lineRule="auto"/>
        <w:ind w:left="360" w:right="352"/>
        <w:rPr>
          <w:rFonts w:ascii="Arial" w:hAnsi="Arial" w:cs="Arial"/>
          <w:sz w:val="22"/>
          <w:szCs w:val="22"/>
        </w:rPr>
      </w:pPr>
      <w:r w:rsidRPr="00566EBC">
        <w:rPr>
          <w:rFonts w:ascii="Arial" w:hAnsi="Arial" w:cs="Arial"/>
          <w:sz w:val="22"/>
          <w:szCs w:val="22"/>
        </w:rPr>
        <w:t xml:space="preserve"> 15) In terms of prior attendance in orofacial pain–related training programs, 49.3% had attended at least one, while 50.7% had not, reflecting the need for more structured and accessible educational initiatives.</w:t>
      </w:r>
    </w:p>
    <w:p w14:paraId="05226D3D" w14:textId="77777777" w:rsidR="00D85BEA" w:rsidRDefault="00D85BEA" w:rsidP="00184FEB">
      <w:pPr>
        <w:pStyle w:val="BodyText"/>
        <w:spacing w:before="198" w:line="276" w:lineRule="auto"/>
        <w:ind w:left="360" w:right="352"/>
        <w:rPr>
          <w:rFonts w:ascii="Arial" w:hAnsi="Arial" w:cs="Arial"/>
          <w:sz w:val="22"/>
          <w:szCs w:val="22"/>
        </w:rPr>
      </w:pPr>
    </w:p>
    <w:p w14:paraId="76F49E12" w14:textId="6D6D20DA" w:rsidR="00D85BEA" w:rsidRPr="00566EBC" w:rsidRDefault="00D85BEA" w:rsidP="00184FEB">
      <w:pPr>
        <w:pStyle w:val="BodyText"/>
        <w:spacing w:before="198" w:line="276" w:lineRule="auto"/>
        <w:ind w:left="360" w:right="352"/>
        <w:rPr>
          <w:rFonts w:ascii="Arial" w:hAnsi="Arial" w:cs="Arial"/>
          <w:sz w:val="22"/>
          <w:szCs w:val="22"/>
        </w:rPr>
      </w:pPr>
      <w:r>
        <w:rPr>
          <w:rFonts w:ascii="Arial" w:hAnsi="Arial" w:cs="Arial"/>
          <w:sz w:val="22"/>
          <w:szCs w:val="22"/>
        </w:rPr>
        <w:t xml:space="preserve">Fig 16. </w:t>
      </w:r>
      <w:r w:rsidR="0018342B">
        <w:rPr>
          <w:rFonts w:ascii="Arial" w:hAnsi="Arial" w:cs="Arial"/>
          <w:spacing w:val="-2"/>
          <w:sz w:val="22"/>
          <w:szCs w:val="22"/>
        </w:rPr>
        <w:t xml:space="preserve">Responses regarding whether </w:t>
      </w:r>
      <w:r w:rsidR="0018342B" w:rsidRPr="00566EBC">
        <w:rPr>
          <w:rFonts w:ascii="Arial" w:hAnsi="Arial" w:cs="Arial"/>
          <w:sz w:val="22"/>
          <w:szCs w:val="22"/>
        </w:rPr>
        <w:t xml:space="preserve">orofacial pain </w:t>
      </w:r>
      <w:r w:rsidR="0018342B">
        <w:rPr>
          <w:rFonts w:ascii="Arial" w:hAnsi="Arial" w:cs="Arial"/>
          <w:sz w:val="22"/>
          <w:szCs w:val="22"/>
        </w:rPr>
        <w:t xml:space="preserve">should </w:t>
      </w:r>
      <w:r w:rsidR="0018342B" w:rsidRPr="00566EBC">
        <w:rPr>
          <w:rFonts w:ascii="Arial" w:hAnsi="Arial" w:cs="Arial"/>
          <w:sz w:val="22"/>
          <w:szCs w:val="22"/>
        </w:rPr>
        <w:t xml:space="preserve">be </w:t>
      </w:r>
      <w:r w:rsidR="0018342B">
        <w:rPr>
          <w:rFonts w:ascii="Arial" w:hAnsi="Arial" w:cs="Arial"/>
          <w:sz w:val="22"/>
          <w:szCs w:val="22"/>
        </w:rPr>
        <w:t>recognised</w:t>
      </w:r>
      <w:r w:rsidR="0018342B" w:rsidRPr="00566EBC">
        <w:rPr>
          <w:rFonts w:ascii="Arial" w:hAnsi="Arial" w:cs="Arial"/>
          <w:sz w:val="22"/>
          <w:szCs w:val="22"/>
        </w:rPr>
        <w:t xml:space="preserve"> as a distinct </w:t>
      </w:r>
      <w:r w:rsidR="0018342B">
        <w:rPr>
          <w:rFonts w:ascii="Arial" w:hAnsi="Arial" w:cs="Arial"/>
          <w:sz w:val="22"/>
          <w:szCs w:val="22"/>
        </w:rPr>
        <w:t>speciality</w:t>
      </w:r>
      <w:r w:rsidR="0018342B" w:rsidRPr="00566EBC">
        <w:rPr>
          <w:rFonts w:ascii="Arial" w:hAnsi="Arial" w:cs="Arial"/>
          <w:sz w:val="22"/>
          <w:szCs w:val="22"/>
        </w:rPr>
        <w:t xml:space="preserve"> </w:t>
      </w:r>
    </w:p>
    <w:p w14:paraId="7AE4E8EE" w14:textId="77777777" w:rsidR="00184FEB" w:rsidRPr="00566EBC" w:rsidRDefault="00184FEB" w:rsidP="00184FEB">
      <w:pPr>
        <w:pStyle w:val="BodyText"/>
        <w:spacing w:before="198" w:line="276" w:lineRule="auto"/>
        <w:ind w:left="360" w:right="352"/>
        <w:rPr>
          <w:rFonts w:ascii="Arial" w:hAnsi="Arial" w:cs="Arial"/>
          <w:sz w:val="22"/>
          <w:szCs w:val="22"/>
        </w:rPr>
      </w:pPr>
      <w:r w:rsidRPr="00566EBC">
        <w:rPr>
          <w:rFonts w:ascii="Arial" w:hAnsi="Arial" w:cs="Arial"/>
          <w:noProof/>
          <w:sz w:val="22"/>
          <w:szCs w:val="22"/>
          <w:lang w:bidi="hi-IN"/>
        </w:rPr>
        <w:lastRenderedPageBreak/>
        <w:drawing>
          <wp:inline distT="0" distB="0" distL="0" distR="0" wp14:anchorId="05F2B328" wp14:editId="4ACFB70F">
            <wp:extent cx="5943600" cy="2499360"/>
            <wp:effectExtent l="0" t="0" r="0" b="0"/>
            <wp:docPr id="100451109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943600" cy="2499360"/>
                    </a:xfrm>
                    <a:prstGeom prst="rect">
                      <a:avLst/>
                    </a:prstGeom>
                    <a:noFill/>
                    <a:ln>
                      <a:noFill/>
                    </a:ln>
                  </pic:spPr>
                </pic:pic>
              </a:graphicData>
            </a:graphic>
          </wp:inline>
        </w:drawing>
      </w:r>
      <w:r w:rsidRPr="00566EBC">
        <w:rPr>
          <w:rFonts w:ascii="Arial" w:hAnsi="Arial" w:cs="Arial"/>
          <w:sz w:val="22"/>
          <w:szCs w:val="22"/>
        </w:rPr>
        <w:t>16) Finally, when asked whether orofacial pain should be recognized as a distinct specialty under the National Dental Commission (NDC),56%agreed, 32.6% were uncertain, and 11.3% disagreed.</w:t>
      </w:r>
    </w:p>
    <w:p w14:paraId="3AC8FAFC" w14:textId="77777777" w:rsidR="00184FEB" w:rsidRPr="00566EBC" w:rsidRDefault="00184FEB" w:rsidP="00184FEB">
      <w:pPr>
        <w:pStyle w:val="BodyText"/>
        <w:spacing w:before="198" w:line="276" w:lineRule="auto"/>
        <w:ind w:left="360" w:right="352"/>
        <w:jc w:val="center"/>
        <w:rPr>
          <w:rFonts w:ascii="Arial" w:hAnsi="Arial" w:cs="Arial"/>
          <w:sz w:val="22"/>
          <w:szCs w:val="22"/>
        </w:rPr>
      </w:pPr>
    </w:p>
    <w:p w14:paraId="4B515E27" w14:textId="77777777" w:rsidR="00184FEB" w:rsidRPr="00566EBC" w:rsidRDefault="00184FEB" w:rsidP="00184FEB">
      <w:pPr>
        <w:pStyle w:val="BodyText"/>
        <w:spacing w:before="198" w:line="276" w:lineRule="auto"/>
        <w:ind w:left="360" w:right="352"/>
        <w:jc w:val="center"/>
        <w:rPr>
          <w:rFonts w:ascii="Arial" w:hAnsi="Arial" w:cs="Arial"/>
          <w:sz w:val="22"/>
          <w:szCs w:val="22"/>
        </w:rPr>
      </w:pPr>
    </w:p>
    <w:p w14:paraId="0B95D863" w14:textId="77777777" w:rsidR="0022349C" w:rsidRDefault="00184FEB" w:rsidP="0022349C">
      <w:pPr>
        <w:jc w:val="both"/>
        <w:rPr>
          <w:rFonts w:ascii="Times New Roman" w:hAnsi="Times New Roman"/>
          <w:sz w:val="24"/>
          <w:szCs w:val="24"/>
        </w:rPr>
      </w:pPr>
      <w:r w:rsidRPr="005B0634">
        <w:rPr>
          <w:rFonts w:ascii="Arial" w:hAnsi="Arial" w:cs="Arial"/>
          <w:b/>
          <w:bCs/>
          <w:color w:val="000000" w:themeColor="text1"/>
          <w:spacing w:val="-2"/>
          <w:sz w:val="22"/>
          <w:szCs w:val="22"/>
          <w:u w:val="single" w:color="365F91"/>
        </w:rPr>
        <w:t>DISCUSSION</w:t>
      </w:r>
      <w:r w:rsidR="0022349C" w:rsidRPr="0022349C">
        <w:rPr>
          <w:rFonts w:ascii="Times New Roman" w:hAnsi="Times New Roman"/>
          <w:sz w:val="24"/>
          <w:szCs w:val="24"/>
        </w:rPr>
        <w:t xml:space="preserve"> </w:t>
      </w:r>
    </w:p>
    <w:p w14:paraId="0E9AF5C1" w14:textId="77777777" w:rsidR="0022349C" w:rsidRDefault="0022349C" w:rsidP="0022349C">
      <w:pPr>
        <w:jc w:val="both"/>
        <w:rPr>
          <w:rFonts w:ascii="Times New Roman" w:hAnsi="Times New Roman"/>
          <w:sz w:val="24"/>
          <w:szCs w:val="24"/>
        </w:rPr>
      </w:pPr>
    </w:p>
    <w:p w14:paraId="69D2B1E5" w14:textId="77777777" w:rsidR="0022349C" w:rsidRPr="0022349C" w:rsidRDefault="0022349C" w:rsidP="0022349C">
      <w:pPr>
        <w:spacing w:line="276" w:lineRule="auto"/>
        <w:jc w:val="both"/>
        <w:rPr>
          <w:rFonts w:ascii="Arial" w:hAnsi="Arial" w:cs="Arial"/>
          <w:sz w:val="22"/>
          <w:szCs w:val="22"/>
        </w:rPr>
      </w:pPr>
      <w:commentRangeStart w:id="5"/>
      <w:r w:rsidRPr="0022349C">
        <w:rPr>
          <w:rFonts w:ascii="Arial" w:hAnsi="Arial" w:cs="Arial"/>
          <w:sz w:val="22"/>
          <w:szCs w:val="22"/>
        </w:rPr>
        <w:t>Chronic orofacial pain (COFP) represents a complex group of conditions involving the oral cavity, face, and associated structures, including temporomandibular disorders, neuropathic pain, and musculoskeletal conditions</w:t>
      </w:r>
      <w:commentRangeEnd w:id="5"/>
      <w:r w:rsidR="00F40F2D" w:rsidRPr="0022349C">
        <w:rPr>
          <w:rStyle w:val="CommentReference"/>
          <w:rFonts w:ascii="Arial" w:hAnsi="Arial" w:cs="Arial"/>
          <w:sz w:val="22"/>
          <w:szCs w:val="22"/>
        </w:rPr>
        <w:commentReference w:id="5"/>
      </w:r>
      <w:r w:rsidRPr="0022349C">
        <w:rPr>
          <w:rFonts w:ascii="Arial" w:hAnsi="Arial" w:cs="Arial"/>
          <w:sz w:val="22"/>
          <w:szCs w:val="22"/>
        </w:rPr>
        <w:t>. The diagnosis and management of these conditions are challenging due to their multifactorial etiology involving biological, psychological, and social factors. Dental practitioners are often the first healthcare professionals consulted by patients experiencing orofacial pain; therefore, their knowledge and clinical competence play a crucial role in early diagnosis and management. Previous studies have reported that limited training and exposure to chronic pain conditions among dental professionals may contribute to diagnostic difficulties and inappropriate treatment¹</w:t>
      </w:r>
    </w:p>
    <w:p w14:paraId="52FF94A7" w14:textId="77777777" w:rsidR="0022349C" w:rsidRPr="0022349C" w:rsidRDefault="0022349C" w:rsidP="0022349C">
      <w:pPr>
        <w:spacing w:line="276" w:lineRule="auto"/>
        <w:jc w:val="both"/>
        <w:rPr>
          <w:rFonts w:ascii="Arial" w:hAnsi="Arial" w:cs="Arial"/>
          <w:sz w:val="22"/>
          <w:szCs w:val="22"/>
        </w:rPr>
      </w:pPr>
      <w:r w:rsidRPr="0022349C">
        <w:rPr>
          <w:rFonts w:ascii="Arial" w:hAnsi="Arial" w:cs="Arial"/>
          <w:sz w:val="22"/>
          <w:szCs w:val="22"/>
        </w:rPr>
        <w:t>The present study evaluated the knowledge, awareness, and clinical practices related to chronic orofacial pain among dental interns, postgraduate students, and practicing dentists in Gujarat. The findings demonstrated that the majority of respondents possessed basic theoretical knowledge regarding orofacial pain, as most participants correctly identified its definition. However, misconceptions regarding the etiology and diagnosis of orofacial pain were observed. Although more than half of the participants recognized that not all orofacial pain originates from dental causes, a considerable proportion still believed it to be primarily odontogenic.</w:t>
      </w:r>
    </w:p>
    <w:p w14:paraId="31F6AB2D" w14:textId="77777777" w:rsidR="0022349C" w:rsidRPr="0022349C" w:rsidRDefault="0022349C" w:rsidP="0022349C">
      <w:pPr>
        <w:spacing w:line="276" w:lineRule="auto"/>
        <w:jc w:val="both"/>
        <w:rPr>
          <w:rFonts w:ascii="Arial" w:hAnsi="Arial" w:cs="Arial"/>
          <w:sz w:val="22"/>
          <w:szCs w:val="22"/>
        </w:rPr>
      </w:pPr>
      <w:r w:rsidRPr="0022349C">
        <w:rPr>
          <w:rFonts w:ascii="Arial" w:hAnsi="Arial" w:cs="Arial"/>
          <w:sz w:val="22"/>
          <w:szCs w:val="22"/>
        </w:rPr>
        <w:t>The study also showed moderate awareness regarding the role of psychological factors in chronic pain, and a majority of participants supported a multidisciplinary approach to its management. Despite encountering patients with orofacial pain in clinical practice, many respondents reported limited familiarity with standard management guidelines and insufficient participation in formal training programs.</w:t>
      </w:r>
    </w:p>
    <w:p w14:paraId="5F11B563" w14:textId="77777777" w:rsidR="0022349C" w:rsidRDefault="0022349C" w:rsidP="0022349C">
      <w:pPr>
        <w:spacing w:line="276" w:lineRule="auto"/>
        <w:rPr>
          <w:rFonts w:ascii="Arial" w:hAnsi="Arial" w:cs="Arial"/>
          <w:b/>
          <w:bCs/>
          <w:sz w:val="22"/>
          <w:szCs w:val="22"/>
        </w:rPr>
      </w:pPr>
    </w:p>
    <w:p w14:paraId="45688137" w14:textId="77777777" w:rsidR="0022349C" w:rsidRPr="0022349C" w:rsidRDefault="0022349C" w:rsidP="0022349C">
      <w:pPr>
        <w:spacing w:line="276" w:lineRule="auto"/>
        <w:rPr>
          <w:rFonts w:ascii="Arial" w:hAnsi="Arial" w:cs="Arial"/>
          <w:sz w:val="22"/>
          <w:szCs w:val="22"/>
        </w:rPr>
      </w:pPr>
      <w:r w:rsidRPr="007C598B">
        <w:rPr>
          <w:rFonts w:ascii="Arial" w:hAnsi="Arial" w:cs="Arial"/>
          <w:sz w:val="22"/>
          <w:szCs w:val="22"/>
        </w:rPr>
        <w:t>Significance of the Study</w:t>
      </w:r>
      <w:r w:rsidR="007C598B">
        <w:rPr>
          <w:rFonts w:ascii="Arial" w:hAnsi="Arial" w:cs="Arial"/>
          <w:sz w:val="22"/>
          <w:szCs w:val="22"/>
        </w:rPr>
        <w:t xml:space="preserve">: </w:t>
      </w:r>
      <w:r w:rsidRPr="0022349C">
        <w:rPr>
          <w:rFonts w:ascii="Arial" w:hAnsi="Arial" w:cs="Arial"/>
          <w:sz w:val="22"/>
          <w:szCs w:val="22"/>
        </w:rPr>
        <w:t xml:space="preserve">The findings of the present study highlight an important gap between theoretical knowledge and clinical competency in the management of chronic </w:t>
      </w:r>
      <w:r w:rsidRPr="0022349C">
        <w:rPr>
          <w:rFonts w:ascii="Arial" w:hAnsi="Arial" w:cs="Arial"/>
          <w:sz w:val="22"/>
          <w:szCs w:val="22"/>
        </w:rPr>
        <w:lastRenderedPageBreak/>
        <w:t>orofacial pain among dental professionals. Identifying these deficiencies is essential for improving dental education and training programs. Incorporating structured teaching modules, clinical case discussions, and continuing dental education programs can significantly enhance dentists’ ability to diagnose and manage orofacial pain conditions effectively.</w:t>
      </w:r>
    </w:p>
    <w:p w14:paraId="5531E42F" w14:textId="77777777" w:rsidR="0022349C" w:rsidRPr="0022349C" w:rsidRDefault="0022349C" w:rsidP="0022349C">
      <w:pPr>
        <w:spacing w:line="276" w:lineRule="auto"/>
        <w:rPr>
          <w:rFonts w:ascii="Arial" w:hAnsi="Arial" w:cs="Arial"/>
          <w:sz w:val="22"/>
          <w:szCs w:val="22"/>
        </w:rPr>
      </w:pPr>
    </w:p>
    <w:p w14:paraId="760BCAAB" w14:textId="77777777" w:rsidR="0022349C" w:rsidRDefault="0022349C" w:rsidP="0022349C">
      <w:pPr>
        <w:spacing w:line="276" w:lineRule="auto"/>
        <w:jc w:val="both"/>
        <w:rPr>
          <w:rFonts w:ascii="Arial" w:hAnsi="Arial" w:cs="Arial"/>
          <w:sz w:val="22"/>
          <w:szCs w:val="22"/>
        </w:rPr>
      </w:pPr>
      <w:r w:rsidRPr="0022349C">
        <w:rPr>
          <w:rFonts w:ascii="Arial" w:hAnsi="Arial" w:cs="Arial"/>
          <w:sz w:val="22"/>
          <w:szCs w:val="22"/>
        </w:rPr>
        <w:t>The results of this study are consistent with findings reported in previous investigations. Aggarwal et al. reported that many dental practitioners demonstrated inadequate knowledge regarding the diagnosis and management of chronic orofacial pain and emphasized the importance of continuing pro</w:t>
      </w:r>
      <w:r>
        <w:rPr>
          <w:rFonts w:ascii="Arial" w:hAnsi="Arial" w:cs="Arial"/>
          <w:sz w:val="22"/>
          <w:szCs w:val="22"/>
        </w:rPr>
        <w:t>fessional development programs</w:t>
      </w:r>
      <w:r>
        <w:rPr>
          <w:rFonts w:ascii="Arial" w:hAnsi="Arial" w:cs="Arial"/>
          <w:sz w:val="22"/>
          <w:szCs w:val="22"/>
          <w:vertAlign w:val="superscript"/>
        </w:rPr>
        <w:t>22</w:t>
      </w:r>
      <w:r>
        <w:rPr>
          <w:rFonts w:ascii="Arial" w:hAnsi="Arial" w:cs="Arial"/>
          <w:sz w:val="22"/>
          <w:szCs w:val="22"/>
        </w:rPr>
        <w:t xml:space="preserve">. </w:t>
      </w:r>
    </w:p>
    <w:p w14:paraId="3D6AFC08" w14:textId="77777777" w:rsidR="0022349C" w:rsidRDefault="0022349C" w:rsidP="0022349C">
      <w:pPr>
        <w:spacing w:line="276" w:lineRule="auto"/>
        <w:jc w:val="both"/>
        <w:rPr>
          <w:rFonts w:ascii="Arial" w:hAnsi="Arial" w:cs="Arial"/>
          <w:sz w:val="22"/>
          <w:szCs w:val="22"/>
        </w:rPr>
      </w:pPr>
      <w:r w:rsidRPr="0022349C">
        <w:rPr>
          <w:rFonts w:ascii="Arial" w:hAnsi="Arial" w:cs="Arial"/>
          <w:sz w:val="22"/>
          <w:szCs w:val="22"/>
        </w:rPr>
        <w:t>Similarly, Borromeo and Trinca found that dental students and general dentists often have limited understanding of the fundamental concepts of orofacial pain, particularly with res</w:t>
      </w:r>
      <w:r>
        <w:rPr>
          <w:rFonts w:ascii="Arial" w:hAnsi="Arial" w:cs="Arial"/>
          <w:sz w:val="22"/>
          <w:szCs w:val="22"/>
        </w:rPr>
        <w:t>pect to non-odontogenic causes</w:t>
      </w:r>
      <w:r>
        <w:rPr>
          <w:rFonts w:ascii="Arial" w:hAnsi="Arial" w:cs="Arial"/>
          <w:sz w:val="22"/>
          <w:szCs w:val="22"/>
          <w:vertAlign w:val="superscript"/>
        </w:rPr>
        <w:t>23</w:t>
      </w:r>
      <w:r>
        <w:rPr>
          <w:rFonts w:ascii="Arial" w:hAnsi="Arial" w:cs="Arial"/>
          <w:sz w:val="22"/>
          <w:szCs w:val="22"/>
        </w:rPr>
        <w:t xml:space="preserve">. </w:t>
      </w:r>
    </w:p>
    <w:p w14:paraId="4C5386C3" w14:textId="77777777" w:rsidR="0022349C" w:rsidRDefault="0022349C" w:rsidP="0022349C">
      <w:pPr>
        <w:spacing w:line="276" w:lineRule="auto"/>
        <w:jc w:val="both"/>
        <w:rPr>
          <w:rFonts w:ascii="Arial" w:hAnsi="Arial" w:cs="Arial"/>
          <w:sz w:val="22"/>
          <w:szCs w:val="22"/>
        </w:rPr>
      </w:pPr>
      <w:r w:rsidRPr="0022349C">
        <w:rPr>
          <w:rFonts w:ascii="Arial" w:hAnsi="Arial" w:cs="Arial"/>
          <w:sz w:val="22"/>
          <w:szCs w:val="22"/>
        </w:rPr>
        <w:t>Furthermore, studies by Vallon and Nilneret al reported that many dental graduates felt inadequately prepared to diagnose and manage temporomandibular disorders and orofacial pain due to insufficient clinical training</w:t>
      </w:r>
      <w:r>
        <w:rPr>
          <w:rFonts w:ascii="Arial" w:hAnsi="Arial" w:cs="Arial"/>
          <w:sz w:val="22"/>
          <w:szCs w:val="22"/>
          <w:vertAlign w:val="superscript"/>
        </w:rPr>
        <w:t>21</w:t>
      </w:r>
      <w:r>
        <w:rPr>
          <w:rFonts w:ascii="Arial" w:hAnsi="Arial" w:cs="Arial"/>
          <w:sz w:val="22"/>
          <w:szCs w:val="22"/>
        </w:rPr>
        <w:t xml:space="preserve">. </w:t>
      </w:r>
    </w:p>
    <w:p w14:paraId="3B65C819" w14:textId="77777777" w:rsidR="0022349C" w:rsidRDefault="0022349C" w:rsidP="0022349C">
      <w:pPr>
        <w:spacing w:line="276" w:lineRule="auto"/>
        <w:jc w:val="both"/>
        <w:rPr>
          <w:rFonts w:ascii="Arial" w:hAnsi="Arial" w:cs="Arial"/>
          <w:sz w:val="22"/>
          <w:szCs w:val="22"/>
        </w:rPr>
      </w:pPr>
      <w:commentRangeStart w:id="6"/>
      <w:r w:rsidRPr="0022349C">
        <w:rPr>
          <w:rFonts w:ascii="Arial" w:hAnsi="Arial" w:cs="Arial"/>
          <w:sz w:val="22"/>
          <w:szCs w:val="22"/>
        </w:rPr>
        <w:t xml:space="preserve">Tegelberg et al. </w:t>
      </w:r>
      <w:commentRangeEnd w:id="6"/>
      <w:r w:rsidR="00F40F2D" w:rsidRPr="0022349C">
        <w:rPr>
          <w:rStyle w:val="CommentReference"/>
          <w:rFonts w:ascii="Arial" w:hAnsi="Arial" w:cs="Arial"/>
          <w:sz w:val="22"/>
          <w:szCs w:val="22"/>
        </w:rPr>
        <w:commentReference w:id="6"/>
      </w:r>
      <w:r w:rsidRPr="0022349C">
        <w:rPr>
          <w:rFonts w:ascii="Arial" w:hAnsi="Arial" w:cs="Arial"/>
          <w:sz w:val="22"/>
          <w:szCs w:val="22"/>
        </w:rPr>
        <w:t>also observed limited knowledge among general dentists regarding temporomandibular disorders, indicating the need for improved educational exposure during dental training</w:t>
      </w:r>
      <w:r>
        <w:rPr>
          <w:rFonts w:ascii="Arial" w:hAnsi="Arial" w:cs="Arial"/>
          <w:sz w:val="22"/>
          <w:szCs w:val="22"/>
          <w:vertAlign w:val="superscript"/>
        </w:rPr>
        <w:t>31</w:t>
      </w:r>
      <w:r>
        <w:rPr>
          <w:rFonts w:ascii="Arial" w:hAnsi="Arial" w:cs="Arial"/>
          <w:sz w:val="22"/>
          <w:szCs w:val="22"/>
        </w:rPr>
        <w:t xml:space="preserve">. </w:t>
      </w:r>
    </w:p>
    <w:p w14:paraId="4ABA3814" w14:textId="77777777" w:rsidR="0022349C" w:rsidRPr="0022349C" w:rsidRDefault="0022349C" w:rsidP="0022349C">
      <w:pPr>
        <w:spacing w:line="276" w:lineRule="auto"/>
        <w:jc w:val="both"/>
        <w:rPr>
          <w:rFonts w:ascii="Arial" w:hAnsi="Arial" w:cs="Arial"/>
          <w:sz w:val="22"/>
          <w:szCs w:val="22"/>
          <w:vertAlign w:val="superscript"/>
        </w:rPr>
      </w:pPr>
      <w:r w:rsidRPr="0022349C">
        <w:rPr>
          <w:rFonts w:ascii="Arial" w:hAnsi="Arial" w:cs="Arial"/>
          <w:sz w:val="22"/>
          <w:szCs w:val="22"/>
        </w:rPr>
        <w:t>These findings are in agreement with the present study, which also identified gaps in knowledge and training related to chronic orofacial pain.</w:t>
      </w:r>
    </w:p>
    <w:p w14:paraId="65063EAA" w14:textId="77777777" w:rsidR="0022349C" w:rsidRDefault="0022349C" w:rsidP="0022349C">
      <w:pPr>
        <w:spacing w:line="276" w:lineRule="auto"/>
        <w:jc w:val="both"/>
        <w:rPr>
          <w:rFonts w:ascii="Arial" w:hAnsi="Arial" w:cs="Arial"/>
          <w:b/>
          <w:bCs/>
          <w:sz w:val="22"/>
          <w:szCs w:val="22"/>
        </w:rPr>
      </w:pPr>
    </w:p>
    <w:p w14:paraId="3B9EF313" w14:textId="77777777" w:rsidR="0022349C" w:rsidRPr="0022349C" w:rsidRDefault="0022349C" w:rsidP="0022349C">
      <w:pPr>
        <w:spacing w:line="276" w:lineRule="auto"/>
        <w:jc w:val="both"/>
        <w:rPr>
          <w:rFonts w:ascii="Arial" w:hAnsi="Arial" w:cs="Arial"/>
          <w:sz w:val="22"/>
          <w:szCs w:val="22"/>
        </w:rPr>
      </w:pPr>
      <w:r w:rsidRPr="007C598B">
        <w:rPr>
          <w:rFonts w:ascii="Arial" w:hAnsi="Arial" w:cs="Arial"/>
          <w:sz w:val="22"/>
          <w:szCs w:val="22"/>
        </w:rPr>
        <w:t>Strengths and Limitations</w:t>
      </w:r>
      <w:r w:rsidR="007C598B">
        <w:rPr>
          <w:rFonts w:ascii="Arial" w:hAnsi="Arial" w:cs="Arial"/>
          <w:sz w:val="22"/>
          <w:szCs w:val="22"/>
        </w:rPr>
        <w:t xml:space="preserve">: </w:t>
      </w:r>
      <w:r w:rsidRPr="0022349C">
        <w:rPr>
          <w:rFonts w:ascii="Arial" w:hAnsi="Arial" w:cs="Arial"/>
          <w:sz w:val="22"/>
          <w:szCs w:val="22"/>
        </w:rPr>
        <w:t>One of the strengths of this study is the inclusion of participants from different stages of dental training, including interns, postgraduate students, and practicing dentists, providing a broader understanding of knowledge and practice patterns. However, certain limitations should be considered. The cross-sectional design and reliance on self-reported responses may introduce response bias. Additionally, the study population was limited to dental professionals in Gujarat, which may limit the generalizability of the findings.</w:t>
      </w:r>
    </w:p>
    <w:p w14:paraId="5BDFE848" w14:textId="77777777" w:rsidR="0022349C" w:rsidRDefault="0022349C" w:rsidP="0022349C">
      <w:pPr>
        <w:spacing w:line="276" w:lineRule="auto"/>
        <w:rPr>
          <w:rFonts w:ascii="Arial" w:hAnsi="Arial" w:cs="Arial"/>
          <w:b/>
          <w:bCs/>
          <w:sz w:val="22"/>
          <w:szCs w:val="22"/>
        </w:rPr>
      </w:pPr>
    </w:p>
    <w:p w14:paraId="37DEFDD4" w14:textId="77777777" w:rsidR="0022349C" w:rsidRPr="0022349C" w:rsidRDefault="0022349C" w:rsidP="007C598B">
      <w:pPr>
        <w:spacing w:line="276" w:lineRule="auto"/>
        <w:rPr>
          <w:rFonts w:ascii="Arial" w:hAnsi="Arial" w:cs="Arial"/>
          <w:sz w:val="22"/>
          <w:szCs w:val="22"/>
        </w:rPr>
      </w:pPr>
      <w:r w:rsidRPr="007C598B">
        <w:rPr>
          <w:rFonts w:ascii="Arial" w:hAnsi="Arial" w:cs="Arial"/>
          <w:sz w:val="22"/>
          <w:szCs w:val="22"/>
        </w:rPr>
        <w:t>Clinical Implications</w:t>
      </w:r>
      <w:r w:rsidR="007C598B">
        <w:rPr>
          <w:rFonts w:ascii="Arial" w:hAnsi="Arial" w:cs="Arial"/>
          <w:sz w:val="22"/>
          <w:szCs w:val="22"/>
        </w:rPr>
        <w:t xml:space="preserve">: </w:t>
      </w:r>
      <w:r w:rsidRPr="0022349C">
        <w:rPr>
          <w:rFonts w:ascii="Arial" w:hAnsi="Arial" w:cs="Arial"/>
          <w:sz w:val="22"/>
          <w:szCs w:val="22"/>
        </w:rPr>
        <w:t>The findings of this study emphasize the need to strengthen education and training related to chronic orofacial pain in dental curricula. Introducing dedicated modules on orofacial pain, organizing workshops and continuing dental education programs, and encouraging interdisciplinary collaboration can improve dentists’ diagnostic competence and management skills. Such initiatives may ultimately lead to improved patient outcomes and more effective management of chronic orofacial pain conditions.</w:t>
      </w:r>
    </w:p>
    <w:p w14:paraId="00BC8888" w14:textId="77777777" w:rsidR="00184FEB" w:rsidRPr="00566EBC" w:rsidRDefault="00184FEB" w:rsidP="00184FEB">
      <w:pPr>
        <w:pStyle w:val="BodyText"/>
        <w:spacing w:before="244" w:line="276" w:lineRule="auto"/>
        <w:ind w:right="351"/>
        <w:rPr>
          <w:rFonts w:ascii="Arial" w:hAnsi="Arial" w:cs="Arial"/>
          <w:b/>
          <w:bCs/>
          <w:color w:val="000000" w:themeColor="text1"/>
          <w:sz w:val="22"/>
          <w:szCs w:val="22"/>
        </w:rPr>
      </w:pPr>
      <w:r w:rsidRPr="00566EBC">
        <w:rPr>
          <w:rFonts w:ascii="Arial" w:hAnsi="Arial" w:cs="Arial"/>
          <w:b/>
          <w:bCs/>
          <w:color w:val="000000" w:themeColor="text1"/>
          <w:spacing w:val="-2"/>
          <w:sz w:val="22"/>
          <w:szCs w:val="22"/>
          <w:u w:val="single" w:color="365F91"/>
        </w:rPr>
        <w:t>CONCLUSION</w:t>
      </w:r>
    </w:p>
    <w:p w14:paraId="5BCE8D11" w14:textId="77777777" w:rsidR="00184FEB" w:rsidRPr="00566EBC" w:rsidRDefault="00184FEB" w:rsidP="00184FEB">
      <w:pPr>
        <w:pStyle w:val="BodyText"/>
        <w:spacing w:before="249" w:line="276" w:lineRule="auto"/>
        <w:ind w:left="360" w:right="350"/>
        <w:rPr>
          <w:rFonts w:ascii="Arial" w:hAnsi="Arial" w:cs="Arial"/>
          <w:sz w:val="22"/>
          <w:szCs w:val="22"/>
        </w:rPr>
      </w:pPr>
      <w:r w:rsidRPr="00566EBC">
        <w:rPr>
          <w:rFonts w:ascii="Arial" w:hAnsi="Arial" w:cs="Arial"/>
          <w:sz w:val="22"/>
          <w:szCs w:val="22"/>
        </w:rPr>
        <w:t xml:space="preserve">The study underscores the importance of strengthening knowledge, awareness, and clinical practices related to chronic orofacial pain among dental professionals in Gujarat. Despite varying levels of understanding across interns, postgraduate students, and practicing dentists, significant knowledge gaps persist in advanced diagnosis, multidisciplinary management, and referral protocols. Addressing these deficiencies requires an integrated approach that combines theoretical instruction with clinical exposure and hands-on </w:t>
      </w:r>
      <w:r w:rsidRPr="00566EBC">
        <w:rPr>
          <w:rFonts w:ascii="Arial" w:hAnsi="Arial" w:cs="Arial"/>
          <w:spacing w:val="-2"/>
          <w:sz w:val="22"/>
          <w:szCs w:val="22"/>
        </w:rPr>
        <w:t>experience.</w:t>
      </w:r>
    </w:p>
    <w:p w14:paraId="1E069FD8" w14:textId="77777777" w:rsidR="00184FEB" w:rsidRPr="00566EBC" w:rsidRDefault="00184FEB" w:rsidP="00184FEB">
      <w:pPr>
        <w:pStyle w:val="BodyText"/>
        <w:spacing w:before="200" w:line="276" w:lineRule="auto"/>
        <w:ind w:left="360" w:right="352"/>
        <w:rPr>
          <w:rFonts w:ascii="Arial" w:hAnsi="Arial" w:cs="Arial"/>
          <w:sz w:val="22"/>
          <w:szCs w:val="22"/>
        </w:rPr>
      </w:pPr>
      <w:r w:rsidRPr="00566EBC">
        <w:rPr>
          <w:rFonts w:ascii="Arial" w:hAnsi="Arial" w:cs="Arial"/>
          <w:sz w:val="22"/>
          <w:szCs w:val="22"/>
        </w:rPr>
        <w:lastRenderedPageBreak/>
        <w:t xml:space="preserve">Regular workshops, case-based discussions, and continuing dental education (CDE) programs focusing on pain assessment and management can help bridge this gap. Encouraging interdepartmental collaboration—particularly between oral medicine, </w:t>
      </w:r>
      <w:r w:rsidR="007C598B">
        <w:rPr>
          <w:rFonts w:ascii="Arial" w:hAnsi="Arial" w:cs="Arial"/>
          <w:sz w:val="22"/>
          <w:szCs w:val="22"/>
        </w:rPr>
        <w:t>p</w:t>
      </w:r>
      <w:r w:rsidR="007C598B" w:rsidRPr="00566EBC">
        <w:rPr>
          <w:rFonts w:ascii="Arial" w:hAnsi="Arial" w:cs="Arial"/>
          <w:sz w:val="22"/>
          <w:szCs w:val="22"/>
        </w:rPr>
        <w:t>rosthodontic</w:t>
      </w:r>
      <w:r w:rsidR="007C598B">
        <w:rPr>
          <w:rFonts w:ascii="Arial" w:hAnsi="Arial" w:cs="Arial"/>
          <w:sz w:val="22"/>
          <w:szCs w:val="22"/>
        </w:rPr>
        <w:t>s</w:t>
      </w:r>
      <w:r w:rsidRPr="00566EBC">
        <w:rPr>
          <w:rFonts w:ascii="Arial" w:hAnsi="Arial" w:cs="Arial"/>
          <w:sz w:val="22"/>
          <w:szCs w:val="22"/>
        </w:rPr>
        <w:t>, and neurology—can further enhance diagnostic accuracy and patient outcomes. By reinforcing these educational and practical aspects, dental professionals can be better equipped to manage complex orofacial pain cases effectively, leading to improved patient satisfaction, reduced treatment delays, and an overall enhancement in the quality of oral healthcare delivery.</w:t>
      </w:r>
    </w:p>
    <w:p w14:paraId="1FC81D07" w14:textId="77777777" w:rsidR="007E7B60" w:rsidRDefault="007E7B60" w:rsidP="00C659CC">
      <w:pPr>
        <w:pStyle w:val="BodyText"/>
        <w:spacing w:before="199" w:line="276" w:lineRule="auto"/>
        <w:ind w:left="360" w:right="351"/>
        <w:rPr>
          <w:rFonts w:ascii="Arial" w:hAnsi="Arial" w:cs="Arial"/>
          <w:b/>
          <w:bCs/>
          <w:color w:val="000000" w:themeColor="text1"/>
          <w:spacing w:val="-2"/>
          <w:sz w:val="22"/>
          <w:szCs w:val="22"/>
          <w:u w:val="single" w:color="365F91"/>
        </w:rPr>
      </w:pPr>
    </w:p>
    <w:p w14:paraId="5B0E5E39" w14:textId="77777777" w:rsidR="00184FEB" w:rsidRPr="00C659CC" w:rsidRDefault="00184FEB" w:rsidP="00C659CC">
      <w:pPr>
        <w:pStyle w:val="BodyText"/>
        <w:spacing w:before="199" w:line="276" w:lineRule="auto"/>
        <w:ind w:left="360" w:right="351"/>
        <w:rPr>
          <w:rFonts w:ascii="Arial" w:hAnsi="Arial" w:cs="Arial"/>
          <w:sz w:val="22"/>
          <w:szCs w:val="22"/>
        </w:rPr>
      </w:pPr>
      <w:commentRangeStart w:id="7"/>
      <w:r w:rsidRPr="005B0634">
        <w:rPr>
          <w:rFonts w:ascii="Arial" w:hAnsi="Arial" w:cs="Arial"/>
          <w:b/>
          <w:bCs/>
          <w:color w:val="000000" w:themeColor="text1"/>
          <w:spacing w:val="-2"/>
          <w:sz w:val="22"/>
          <w:szCs w:val="22"/>
          <w:u w:val="single" w:color="365F91"/>
        </w:rPr>
        <w:t>REFERENCE</w:t>
      </w:r>
      <w:commentRangeEnd w:id="7"/>
      <w:r w:rsidR="00F609C4" w:rsidRPr="00C659CC">
        <w:rPr>
          <w:rStyle w:val="CommentReference"/>
          <w:rFonts w:ascii="Arial" w:hAnsi="Arial" w:cs="Arial"/>
          <w:sz w:val="22"/>
          <w:szCs w:val="22"/>
        </w:rPr>
        <w:commentReference w:id="7"/>
      </w:r>
    </w:p>
    <w:p w14:paraId="514191E3" w14:textId="77777777" w:rsidR="00184FEB" w:rsidRPr="005B0634" w:rsidRDefault="00184FEB" w:rsidP="00184FEB">
      <w:pPr>
        <w:pStyle w:val="BodyText"/>
        <w:spacing w:before="11"/>
        <w:rPr>
          <w:rFonts w:ascii="Arial" w:hAnsi="Arial" w:cs="Arial"/>
          <w:b/>
          <w:bCs/>
          <w:sz w:val="22"/>
          <w:szCs w:val="22"/>
        </w:rPr>
      </w:pPr>
    </w:p>
    <w:p w14:paraId="5B86A1DB" w14:textId="77777777" w:rsidR="00184FEB" w:rsidRPr="00566EBC" w:rsidRDefault="00184FEB" w:rsidP="00184FEB">
      <w:pPr>
        <w:pStyle w:val="ListParagraph"/>
        <w:widowControl w:val="0"/>
        <w:numPr>
          <w:ilvl w:val="0"/>
          <w:numId w:val="31"/>
        </w:numPr>
        <w:tabs>
          <w:tab w:val="left" w:pos="395"/>
        </w:tabs>
        <w:autoSpaceDE w:val="0"/>
        <w:autoSpaceDN w:val="0"/>
        <w:ind w:left="426" w:right="352" w:hanging="211"/>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Oberoi S. S., Hiremath S. S. Yashoda, R., Marya, C., Rekhi A. Prevalence of various oro    facial pain symptoms and their overall impact on quality of life in a Tertiary Care Hospital in India. J. Maxillofac.OralSurg.2014;13(4):533–538.doi:10.1007/s12663-013-0576-6.[</w:t>
      </w:r>
      <w:hyperlink r:id="rId27">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w:t>
      </w:r>
      <w:hyperlink r:id="rId28">
        <w:r w:rsidRPr="00566EBC">
          <w:rPr>
            <w:rFonts w:ascii="Arial" w:hAnsi="Arial" w:cs="Arial"/>
            <w:color w:val="000000" w:themeColor="text1"/>
            <w:sz w:val="22"/>
            <w:szCs w:val="22"/>
            <w:u w:val="single" w:color="005EA1"/>
          </w:rPr>
          <w:t>PMC</w:t>
        </w:r>
        <w:r w:rsidRPr="00566EBC">
          <w:rPr>
            <w:rFonts w:ascii="Arial" w:hAnsi="Arial" w:cs="Arial"/>
            <w:color w:val="000000" w:themeColor="text1"/>
            <w:spacing w:val="-4"/>
            <w:sz w:val="22"/>
            <w:szCs w:val="22"/>
            <w:u w:val="single" w:color="005EA1"/>
          </w:rPr>
          <w:t>free</w:t>
        </w:r>
      </w:hyperlink>
      <w:hyperlink r:id="rId29">
        <w:r w:rsidRPr="00566EBC">
          <w:rPr>
            <w:rFonts w:ascii="Arial" w:hAnsi="Arial" w:cs="Arial"/>
            <w:color w:val="000000" w:themeColor="text1"/>
            <w:sz w:val="22"/>
            <w:szCs w:val="22"/>
            <w:u w:val="single" w:color="005EA1"/>
          </w:rPr>
          <w:t>article</w:t>
        </w:r>
      </w:hyperlink>
      <w:r w:rsidRPr="00566EBC">
        <w:rPr>
          <w:rFonts w:ascii="Arial" w:hAnsi="Arial" w:cs="Arial"/>
          <w:color w:val="000000" w:themeColor="text1"/>
          <w:sz w:val="22"/>
          <w:szCs w:val="22"/>
        </w:rPr>
        <w:t>][</w:t>
      </w:r>
      <w:hyperlink r:id="rId30">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w:t>
      </w:r>
      <w:hyperlink r:id="rId31">
        <w:r w:rsidRPr="00566EBC">
          <w:rPr>
            <w:rFonts w:ascii="Arial" w:hAnsi="Arial" w:cs="Arial"/>
            <w:color w:val="000000" w:themeColor="text1"/>
            <w:sz w:val="22"/>
            <w:szCs w:val="22"/>
            <w:u w:val="single" w:color="005EA1"/>
          </w:rPr>
          <w:t>Google</w:t>
        </w:r>
        <w:r w:rsidRPr="00566EBC">
          <w:rPr>
            <w:rFonts w:ascii="Arial" w:hAnsi="Arial" w:cs="Arial"/>
            <w:color w:val="000000" w:themeColor="text1"/>
            <w:spacing w:val="-2"/>
            <w:sz w:val="22"/>
            <w:szCs w:val="22"/>
            <w:u w:val="single" w:color="005EA1"/>
          </w:rPr>
          <w:t>Scholar</w:t>
        </w:r>
      </w:hyperlink>
      <w:r w:rsidRPr="00566EBC">
        <w:rPr>
          <w:rFonts w:ascii="Arial" w:hAnsi="Arial" w:cs="Arial"/>
          <w:color w:val="000000" w:themeColor="text1"/>
          <w:spacing w:val="-2"/>
          <w:sz w:val="22"/>
          <w:szCs w:val="22"/>
        </w:rPr>
        <w:t>]</w:t>
      </w:r>
    </w:p>
    <w:p w14:paraId="56FC3A14" w14:textId="77777777" w:rsidR="00184FEB" w:rsidRPr="00566EBC" w:rsidRDefault="00184FEB" w:rsidP="00184FEB">
      <w:pPr>
        <w:pStyle w:val="BodyText"/>
        <w:spacing w:before="19"/>
        <w:rPr>
          <w:rFonts w:ascii="Arial" w:hAnsi="Arial" w:cs="Arial"/>
          <w:color w:val="000000" w:themeColor="text1"/>
          <w:sz w:val="22"/>
          <w:szCs w:val="22"/>
        </w:rPr>
      </w:pPr>
    </w:p>
    <w:p w14:paraId="254D0435" w14:textId="77777777" w:rsidR="00184FEB" w:rsidRPr="00566EBC" w:rsidRDefault="00184FEB" w:rsidP="00184FEB">
      <w:pPr>
        <w:pStyle w:val="BodyText"/>
        <w:spacing w:before="19"/>
        <w:rPr>
          <w:rFonts w:ascii="Arial" w:hAnsi="Arial" w:cs="Arial"/>
          <w:color w:val="000000" w:themeColor="text1"/>
          <w:sz w:val="22"/>
          <w:szCs w:val="22"/>
        </w:rPr>
      </w:pPr>
    </w:p>
    <w:p w14:paraId="16A73129" w14:textId="77777777" w:rsidR="00184FEB" w:rsidRPr="00566EBC" w:rsidRDefault="00184FEB" w:rsidP="00184FEB">
      <w:pPr>
        <w:pStyle w:val="BodyText"/>
        <w:spacing w:before="19"/>
        <w:rPr>
          <w:rFonts w:ascii="Arial" w:hAnsi="Arial" w:cs="Arial"/>
          <w:color w:val="000000" w:themeColor="text1"/>
          <w:sz w:val="22"/>
          <w:szCs w:val="22"/>
        </w:rPr>
      </w:pPr>
    </w:p>
    <w:p w14:paraId="2715A572" w14:textId="77777777" w:rsidR="00184FEB" w:rsidRPr="00566EBC" w:rsidRDefault="00184FEB" w:rsidP="00184FEB">
      <w:pPr>
        <w:pStyle w:val="ListParagraph"/>
        <w:widowControl w:val="0"/>
        <w:numPr>
          <w:ilvl w:val="0"/>
          <w:numId w:val="31"/>
        </w:numPr>
        <w:tabs>
          <w:tab w:val="left" w:pos="424"/>
        </w:tabs>
        <w:autoSpaceDE w:val="0"/>
        <w:autoSpaceDN w:val="0"/>
        <w:spacing w:line="242" w:lineRule="auto"/>
        <w:ind w:left="426" w:right="356" w:hanging="210"/>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Shamim T. A simple working classification proposed for Orofacial Pain (OFP) commonly     encountered in dental practice. Korean J. Pain. 2013;26(4):407–408. doi: 10.3344/kjp.2013.26.4.407. [</w:t>
      </w:r>
      <w:hyperlink r:id="rId32">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 [</w:t>
      </w:r>
      <w:hyperlink r:id="rId33">
        <w:r w:rsidRPr="00566EBC">
          <w:rPr>
            <w:rFonts w:ascii="Arial" w:hAnsi="Arial" w:cs="Arial"/>
            <w:color w:val="000000" w:themeColor="text1"/>
            <w:sz w:val="22"/>
            <w:szCs w:val="22"/>
            <w:u w:val="single" w:color="005EA1"/>
          </w:rPr>
          <w:t>PMC free article</w:t>
        </w:r>
      </w:hyperlink>
      <w:r w:rsidRPr="00566EBC">
        <w:rPr>
          <w:rFonts w:ascii="Arial" w:hAnsi="Arial" w:cs="Arial"/>
          <w:color w:val="000000" w:themeColor="text1"/>
          <w:sz w:val="22"/>
          <w:szCs w:val="22"/>
        </w:rPr>
        <w:t>] [</w:t>
      </w:r>
      <w:hyperlink r:id="rId34">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hyperlink r:id="rId35">
        <w:r w:rsidRPr="00566EBC">
          <w:rPr>
            <w:rFonts w:ascii="Arial" w:hAnsi="Arial" w:cs="Arial"/>
            <w:color w:val="000000" w:themeColor="text1"/>
            <w:sz w:val="22"/>
            <w:szCs w:val="22"/>
            <w:u w:val="single" w:color="005EA1"/>
          </w:rPr>
          <w:t>Google Scholar</w:t>
        </w:r>
      </w:hyperlink>
      <w:r w:rsidRPr="00566EBC">
        <w:rPr>
          <w:rFonts w:ascii="Arial" w:hAnsi="Arial" w:cs="Arial"/>
          <w:color w:val="000000" w:themeColor="text1"/>
          <w:sz w:val="22"/>
          <w:szCs w:val="22"/>
        </w:rPr>
        <w:t>]</w:t>
      </w:r>
    </w:p>
    <w:p w14:paraId="0478DF0F" w14:textId="77777777" w:rsidR="00184FEB" w:rsidRPr="00566EBC" w:rsidRDefault="00184FEB" w:rsidP="00184FEB">
      <w:pPr>
        <w:pStyle w:val="BodyText"/>
        <w:spacing w:before="16"/>
        <w:rPr>
          <w:rFonts w:ascii="Arial" w:hAnsi="Arial" w:cs="Arial"/>
          <w:color w:val="000000" w:themeColor="text1"/>
          <w:sz w:val="22"/>
          <w:szCs w:val="22"/>
        </w:rPr>
      </w:pPr>
    </w:p>
    <w:p w14:paraId="2C11F15B" w14:textId="77777777" w:rsidR="00184FEB" w:rsidRPr="00566EBC" w:rsidRDefault="00184FEB" w:rsidP="00184FEB">
      <w:pPr>
        <w:pStyle w:val="ListParagraph"/>
        <w:widowControl w:val="0"/>
        <w:numPr>
          <w:ilvl w:val="0"/>
          <w:numId w:val="31"/>
        </w:numPr>
        <w:tabs>
          <w:tab w:val="left" w:pos="449"/>
        </w:tabs>
        <w:autoSpaceDE w:val="0"/>
        <w:autoSpaceDN w:val="0"/>
        <w:spacing w:line="242" w:lineRule="auto"/>
        <w:ind w:left="426" w:right="352" w:hanging="210"/>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Macfarlane T.V., Glenny A.M., Worthington H.V. Systematic review of population-based epidemiological studies of orofacial pain. J. Dent. 2001;29(7):451–467. doi: 10.1016/S0300- 5712(01)00041-0. [</w:t>
      </w:r>
      <w:hyperlink r:id="rId36">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 [</w:t>
      </w:r>
      <w:hyperlink r:id="rId37">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hyperlink r:id="rId38">
        <w:r w:rsidRPr="00566EBC">
          <w:rPr>
            <w:rFonts w:ascii="Arial" w:hAnsi="Arial" w:cs="Arial"/>
            <w:color w:val="000000" w:themeColor="text1"/>
            <w:sz w:val="22"/>
            <w:szCs w:val="22"/>
            <w:u w:val="single" w:color="005EA1"/>
          </w:rPr>
          <w:t>Google Scholar</w:t>
        </w:r>
      </w:hyperlink>
      <w:r w:rsidRPr="00566EBC">
        <w:rPr>
          <w:rFonts w:ascii="Arial" w:hAnsi="Arial" w:cs="Arial"/>
          <w:color w:val="000000" w:themeColor="text1"/>
          <w:sz w:val="22"/>
          <w:szCs w:val="22"/>
        </w:rPr>
        <w:t>]</w:t>
      </w:r>
    </w:p>
    <w:p w14:paraId="4764FEA9" w14:textId="77777777" w:rsidR="00184FEB" w:rsidRPr="00566EBC" w:rsidRDefault="00184FEB" w:rsidP="00184FEB">
      <w:pPr>
        <w:pStyle w:val="BodyText"/>
        <w:spacing w:before="16"/>
        <w:rPr>
          <w:rFonts w:ascii="Arial" w:hAnsi="Arial" w:cs="Arial"/>
          <w:color w:val="000000" w:themeColor="text1"/>
          <w:sz w:val="22"/>
          <w:szCs w:val="22"/>
        </w:rPr>
      </w:pPr>
    </w:p>
    <w:p w14:paraId="088A61A1" w14:textId="77777777" w:rsidR="00184FEB" w:rsidRPr="00566EBC" w:rsidRDefault="00184FEB" w:rsidP="00184FEB">
      <w:pPr>
        <w:pStyle w:val="ListParagraph"/>
        <w:widowControl w:val="0"/>
        <w:numPr>
          <w:ilvl w:val="0"/>
          <w:numId w:val="31"/>
        </w:numPr>
        <w:tabs>
          <w:tab w:val="left" w:pos="429"/>
        </w:tabs>
        <w:autoSpaceDE w:val="0"/>
        <w:autoSpaceDN w:val="0"/>
        <w:ind w:left="426" w:right="357" w:hanging="210"/>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Aggarwal V.R., McBeth J., Zakrzewska J.M., Lunt M., Macfarlane G.J. The epidemiology of chronic syndrome s that are frequently unexplained :Do they have common associated factors? Int. J. Epidemiol. 2006;35(2):468–476. doi: 10.1093 / /dyi265. [</w:t>
      </w:r>
      <w:hyperlink r:id="rId39">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 [</w:t>
      </w:r>
      <w:hyperlink r:id="rId40">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hyperlink r:id="rId41">
        <w:r w:rsidRPr="00566EBC">
          <w:rPr>
            <w:rFonts w:ascii="Arial" w:hAnsi="Arial" w:cs="Arial"/>
            <w:color w:val="000000" w:themeColor="text1"/>
            <w:sz w:val="22"/>
            <w:szCs w:val="22"/>
            <w:u w:val="single" w:color="005EA1"/>
          </w:rPr>
          <w:t>Google</w:t>
        </w:r>
      </w:hyperlink>
      <w:hyperlink r:id="rId42">
        <w:r w:rsidRPr="00566EBC">
          <w:rPr>
            <w:rFonts w:ascii="Arial" w:hAnsi="Arial" w:cs="Arial"/>
            <w:color w:val="000000" w:themeColor="text1"/>
            <w:spacing w:val="-2"/>
            <w:sz w:val="22"/>
            <w:szCs w:val="22"/>
            <w:u w:val="single" w:color="005EA1"/>
          </w:rPr>
          <w:t>Scholar</w:t>
        </w:r>
      </w:hyperlink>
      <w:r w:rsidRPr="00566EBC">
        <w:rPr>
          <w:rFonts w:ascii="Arial" w:hAnsi="Arial" w:cs="Arial"/>
          <w:color w:val="000000" w:themeColor="text1"/>
          <w:spacing w:val="-2"/>
          <w:sz w:val="22"/>
          <w:szCs w:val="22"/>
        </w:rPr>
        <w:t>]</w:t>
      </w:r>
    </w:p>
    <w:p w14:paraId="3FD014DC" w14:textId="77777777" w:rsidR="00184FEB" w:rsidRPr="00566EBC" w:rsidRDefault="00184FEB" w:rsidP="00184FEB">
      <w:pPr>
        <w:pStyle w:val="BodyText"/>
        <w:spacing w:before="20"/>
        <w:rPr>
          <w:rFonts w:ascii="Arial" w:hAnsi="Arial" w:cs="Arial"/>
          <w:color w:val="000000" w:themeColor="text1"/>
          <w:sz w:val="22"/>
          <w:szCs w:val="22"/>
        </w:rPr>
      </w:pPr>
    </w:p>
    <w:p w14:paraId="2CBD1EAE" w14:textId="77777777" w:rsidR="00184FEB" w:rsidRPr="00566EBC" w:rsidRDefault="00184FEB" w:rsidP="00184FEB">
      <w:pPr>
        <w:pStyle w:val="ListParagraph"/>
        <w:widowControl w:val="0"/>
        <w:numPr>
          <w:ilvl w:val="0"/>
          <w:numId w:val="31"/>
        </w:numPr>
        <w:tabs>
          <w:tab w:val="left" w:pos="390"/>
        </w:tabs>
        <w:autoSpaceDE w:val="0"/>
        <w:autoSpaceDN w:val="0"/>
        <w:ind w:left="426" w:right="350" w:hanging="210"/>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Tomoyasu Y. Mori M Takaya K., Honda Y, Yamane A., Yabuki T., Ishii- Maruyama M., JinzenjiA., MaedaS. ,Shimada M., MiyawakiT.Chronicorofacialpain in dental patients: Retrospective investigation over 12 years. Acta Med. Okayama. 2014;68(5):269–275. doi: 10.18926/AMO/52895. [</w:t>
      </w:r>
      <w:hyperlink r:id="rId43">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 [</w:t>
      </w:r>
      <w:hyperlink r:id="rId44">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hyperlink r:id="rId45">
        <w:r w:rsidRPr="00566EBC">
          <w:rPr>
            <w:rFonts w:ascii="Arial" w:hAnsi="Arial" w:cs="Arial"/>
            <w:color w:val="000000" w:themeColor="text1"/>
            <w:sz w:val="22"/>
            <w:szCs w:val="22"/>
            <w:u w:val="single" w:color="005EA1"/>
          </w:rPr>
          <w:t>Google Scholar</w:t>
        </w:r>
      </w:hyperlink>
      <w:r w:rsidRPr="00566EBC">
        <w:rPr>
          <w:rFonts w:ascii="Arial" w:hAnsi="Arial" w:cs="Arial"/>
          <w:color w:val="000000" w:themeColor="text1"/>
          <w:sz w:val="22"/>
          <w:szCs w:val="22"/>
        </w:rPr>
        <w:t>]</w:t>
      </w:r>
    </w:p>
    <w:p w14:paraId="6E4EBC1F" w14:textId="77777777" w:rsidR="00184FEB" w:rsidRPr="00566EBC" w:rsidRDefault="00184FEB" w:rsidP="00184FEB">
      <w:pPr>
        <w:pStyle w:val="BodyText"/>
        <w:spacing w:before="26"/>
        <w:ind w:firstLine="720"/>
        <w:rPr>
          <w:rFonts w:ascii="Arial" w:hAnsi="Arial" w:cs="Arial"/>
          <w:color w:val="000000" w:themeColor="text1"/>
          <w:sz w:val="22"/>
          <w:szCs w:val="22"/>
        </w:rPr>
      </w:pPr>
    </w:p>
    <w:p w14:paraId="5D93D2F7" w14:textId="77777777" w:rsidR="00184FEB" w:rsidRPr="00566EBC" w:rsidRDefault="00184FEB" w:rsidP="00184FEB">
      <w:pPr>
        <w:pStyle w:val="ListParagraph"/>
        <w:widowControl w:val="0"/>
        <w:numPr>
          <w:ilvl w:val="0"/>
          <w:numId w:val="31"/>
        </w:numPr>
        <w:tabs>
          <w:tab w:val="left" w:pos="426"/>
          <w:tab w:val="left" w:pos="851"/>
        </w:tabs>
        <w:autoSpaceDE w:val="0"/>
        <w:autoSpaceDN w:val="0"/>
        <w:ind w:left="426" w:right="362" w:hanging="210"/>
        <w:contextualSpacing w:val="0"/>
        <w:jc w:val="both"/>
        <w:rPr>
          <w:rFonts w:ascii="Arial" w:hAnsi="Arial" w:cs="Arial"/>
          <w:color w:val="000000" w:themeColor="text1"/>
          <w:sz w:val="22"/>
          <w:szCs w:val="22"/>
        </w:rPr>
      </w:pPr>
      <w:r w:rsidRPr="00ED7C3C">
        <w:rPr>
          <w:rFonts w:ascii="Arial" w:hAnsi="Arial" w:cs="Arial"/>
          <w:color w:val="000000" w:themeColor="text1"/>
          <w:sz w:val="22"/>
          <w:szCs w:val="22"/>
          <w:lang w:val="es-US"/>
        </w:rPr>
        <w:t xml:space="preserve"> De Queiroz JR, Mollica FB. </w:t>
      </w:r>
      <w:r w:rsidRPr="00566EBC">
        <w:rPr>
          <w:rFonts w:ascii="Arial" w:hAnsi="Arial" w:cs="Arial"/>
          <w:color w:val="000000" w:themeColor="text1"/>
          <w:sz w:val="22"/>
          <w:szCs w:val="22"/>
        </w:rPr>
        <w:t>Benetti P.de Araujo M.A., Valera M. C. Degree of chronic oro facial pain associated to the practice of musical instruments in orchestras participants. Indian Jene. Res. 2014;25(1):28–31. doi: 10.4103/0970-9290.131050. [</w:t>
      </w:r>
      <w:hyperlink r:id="rId46">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 [</w:t>
      </w:r>
      <w:hyperlink r:id="rId47">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hyperlink r:id="rId48">
        <w:r w:rsidRPr="00566EBC">
          <w:rPr>
            <w:rFonts w:ascii="Arial" w:hAnsi="Arial" w:cs="Arial"/>
            <w:color w:val="000000" w:themeColor="text1"/>
            <w:sz w:val="22"/>
            <w:szCs w:val="22"/>
            <w:u w:val="single" w:color="005EA1"/>
          </w:rPr>
          <w:t>Google Scholar</w:t>
        </w:r>
      </w:hyperlink>
      <w:r w:rsidRPr="00566EBC">
        <w:rPr>
          <w:rFonts w:ascii="Arial" w:hAnsi="Arial" w:cs="Arial"/>
          <w:color w:val="000000" w:themeColor="text1"/>
          <w:sz w:val="22"/>
          <w:szCs w:val="22"/>
        </w:rPr>
        <w:t>]</w:t>
      </w:r>
    </w:p>
    <w:p w14:paraId="0B11488B" w14:textId="77777777" w:rsidR="00184FEB" w:rsidRPr="00566EBC" w:rsidRDefault="00184FEB" w:rsidP="00184FEB">
      <w:pPr>
        <w:pStyle w:val="BodyText"/>
        <w:spacing w:before="19"/>
        <w:rPr>
          <w:rFonts w:ascii="Arial" w:hAnsi="Arial" w:cs="Arial"/>
          <w:color w:val="000000" w:themeColor="text1"/>
          <w:sz w:val="22"/>
          <w:szCs w:val="22"/>
        </w:rPr>
      </w:pPr>
    </w:p>
    <w:p w14:paraId="3118A4CF" w14:textId="77777777" w:rsidR="00184FEB" w:rsidRPr="00566EBC" w:rsidRDefault="00184FEB" w:rsidP="00184FEB">
      <w:pPr>
        <w:pStyle w:val="ListParagraph"/>
        <w:widowControl w:val="0"/>
        <w:numPr>
          <w:ilvl w:val="0"/>
          <w:numId w:val="31"/>
        </w:numPr>
        <w:tabs>
          <w:tab w:val="left" w:pos="415"/>
        </w:tabs>
        <w:autoSpaceDE w:val="0"/>
        <w:autoSpaceDN w:val="0"/>
        <w:spacing w:line="242" w:lineRule="auto"/>
        <w:ind w:left="426" w:right="357" w:hanging="210"/>
        <w:contextualSpacing w:val="0"/>
        <w:jc w:val="both"/>
        <w:rPr>
          <w:rFonts w:ascii="Arial" w:hAnsi="Arial" w:cs="Arial"/>
          <w:color w:val="000000" w:themeColor="text1"/>
          <w:sz w:val="22"/>
          <w:szCs w:val="22"/>
        </w:rPr>
      </w:pPr>
      <w:r w:rsidRPr="00566EBC">
        <w:rPr>
          <w:rFonts w:ascii="Arial" w:hAnsi="Arial" w:cs="Arial"/>
          <w:sz w:val="22"/>
          <w:szCs w:val="22"/>
        </w:rPr>
        <w:t xml:space="preserve">Shueb S.S., Nixdorf D.R., John M.T., Alonso B.F., Durham J. What is the impact of acute and chronic </w:t>
      </w:r>
      <w:r w:rsidRPr="00566EBC">
        <w:rPr>
          <w:rFonts w:ascii="Arial" w:hAnsi="Arial" w:cs="Arial"/>
          <w:color w:val="000000" w:themeColor="text1"/>
          <w:sz w:val="22"/>
          <w:szCs w:val="22"/>
        </w:rPr>
        <w:t>orofacial pain on quality of life? J. Dent. 2015;43(10):1203–1210. doi: 10.1016/j.jdent.2015.06.001. [</w:t>
      </w:r>
      <w:hyperlink r:id="rId49">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 [</w:t>
      </w:r>
      <w:hyperlink r:id="rId50">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hyperlink r:id="rId51">
        <w:r w:rsidRPr="00566EBC">
          <w:rPr>
            <w:rFonts w:ascii="Arial" w:hAnsi="Arial" w:cs="Arial"/>
            <w:color w:val="000000" w:themeColor="text1"/>
            <w:sz w:val="22"/>
            <w:szCs w:val="22"/>
            <w:u w:val="single" w:color="005EA1"/>
          </w:rPr>
          <w:t>Google Scholar</w:t>
        </w:r>
      </w:hyperlink>
      <w:r w:rsidRPr="00566EBC">
        <w:rPr>
          <w:rFonts w:ascii="Arial" w:hAnsi="Arial" w:cs="Arial"/>
          <w:color w:val="000000" w:themeColor="text1"/>
          <w:sz w:val="22"/>
          <w:szCs w:val="22"/>
        </w:rPr>
        <w:t>]</w:t>
      </w:r>
    </w:p>
    <w:p w14:paraId="19776867" w14:textId="77777777" w:rsidR="00184FEB" w:rsidRPr="00566EBC" w:rsidRDefault="00184FEB" w:rsidP="00184FEB">
      <w:pPr>
        <w:pStyle w:val="BodyText"/>
        <w:spacing w:before="16"/>
        <w:rPr>
          <w:rFonts w:ascii="Arial" w:hAnsi="Arial" w:cs="Arial"/>
          <w:color w:val="000000" w:themeColor="text1"/>
          <w:sz w:val="22"/>
          <w:szCs w:val="22"/>
        </w:rPr>
      </w:pPr>
    </w:p>
    <w:p w14:paraId="14ECEAAC" w14:textId="77777777" w:rsidR="00184FEB" w:rsidRPr="00566EBC" w:rsidRDefault="00184FEB" w:rsidP="00184FEB">
      <w:pPr>
        <w:pStyle w:val="ListParagraph"/>
        <w:widowControl w:val="0"/>
        <w:numPr>
          <w:ilvl w:val="0"/>
          <w:numId w:val="31"/>
        </w:numPr>
        <w:tabs>
          <w:tab w:val="left" w:pos="390"/>
        </w:tabs>
        <w:autoSpaceDE w:val="0"/>
        <w:autoSpaceDN w:val="0"/>
        <w:ind w:left="426" w:right="347" w:hanging="210"/>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Blanco-Aguileri A -Hungría A., Biedma -VelázquezL., Serrano-Del-Rosal R., </w:t>
      </w:r>
      <w:r w:rsidRPr="00566EBC">
        <w:rPr>
          <w:rFonts w:ascii="Arial" w:hAnsi="Arial" w:cs="Arial"/>
          <w:color w:val="000000" w:themeColor="text1"/>
          <w:sz w:val="22"/>
          <w:szCs w:val="22"/>
        </w:rPr>
        <w:lastRenderedPageBreak/>
        <w:t>González- López L., Blanco-Aguilera E., Segura-Saint-Gerons R. Application of an oral health-related quality of life questionnaire in primary care patients with orofacial pain and temporomandibular disorders. Med. Oral Patol. Oral Cir. Bucal. 2014;19(2) 127–e135. doi: 10.4317/medoral.19061. [</w:t>
      </w:r>
      <w:hyperlink r:id="rId52">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 [</w:t>
      </w:r>
      <w:hyperlink r:id="rId53">
        <w:r w:rsidRPr="00566EBC">
          <w:rPr>
            <w:rFonts w:ascii="Arial" w:hAnsi="Arial" w:cs="Arial"/>
            <w:color w:val="000000" w:themeColor="text1"/>
            <w:sz w:val="22"/>
            <w:szCs w:val="22"/>
            <w:u w:val="single" w:color="005EA1"/>
          </w:rPr>
          <w:t>PMC free article</w:t>
        </w:r>
      </w:hyperlink>
      <w:r w:rsidRPr="00566EBC">
        <w:rPr>
          <w:rFonts w:ascii="Arial" w:hAnsi="Arial" w:cs="Arial"/>
          <w:color w:val="000000" w:themeColor="text1"/>
          <w:sz w:val="22"/>
          <w:szCs w:val="22"/>
        </w:rPr>
        <w:t>] [</w:t>
      </w:r>
      <w:hyperlink r:id="rId54">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hyperlink r:id="rId55">
        <w:r w:rsidRPr="00566EBC">
          <w:rPr>
            <w:rFonts w:ascii="Arial" w:hAnsi="Arial" w:cs="Arial"/>
            <w:color w:val="000000" w:themeColor="text1"/>
            <w:sz w:val="22"/>
            <w:szCs w:val="22"/>
            <w:u w:val="single" w:color="005EA1"/>
          </w:rPr>
          <w:t>Google Scholar</w:t>
        </w:r>
      </w:hyperlink>
      <w:r w:rsidRPr="00566EBC">
        <w:rPr>
          <w:rFonts w:ascii="Arial" w:hAnsi="Arial" w:cs="Arial"/>
          <w:color w:val="000000" w:themeColor="text1"/>
          <w:sz w:val="22"/>
          <w:szCs w:val="22"/>
        </w:rPr>
        <w:t>]</w:t>
      </w:r>
    </w:p>
    <w:p w14:paraId="5FF38540" w14:textId="77777777" w:rsidR="00184FEB" w:rsidRPr="00566EBC" w:rsidRDefault="00184FEB" w:rsidP="00184FEB">
      <w:pPr>
        <w:pStyle w:val="BodyText"/>
        <w:spacing w:before="23"/>
        <w:rPr>
          <w:rFonts w:ascii="Arial" w:hAnsi="Arial" w:cs="Arial"/>
          <w:color w:val="000000" w:themeColor="text1"/>
          <w:sz w:val="22"/>
          <w:szCs w:val="22"/>
        </w:rPr>
      </w:pPr>
    </w:p>
    <w:p w14:paraId="1C4BCE01" w14:textId="77777777" w:rsidR="00184FEB" w:rsidRPr="00566EBC" w:rsidRDefault="00184FEB" w:rsidP="00184FEB">
      <w:pPr>
        <w:pStyle w:val="ListParagraph"/>
        <w:widowControl w:val="0"/>
        <w:numPr>
          <w:ilvl w:val="0"/>
          <w:numId w:val="31"/>
        </w:numPr>
        <w:tabs>
          <w:tab w:val="left" w:pos="400"/>
        </w:tabs>
        <w:autoSpaceDE w:val="0"/>
        <w:autoSpaceDN w:val="0"/>
        <w:spacing w:line="242" w:lineRule="auto"/>
        <w:ind w:left="426" w:right="356" w:hanging="210"/>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Luo Y., McMillan A.S., Wong M.C., Zheng J., Lam C.L. Orofacial pain conditions and impact on quality of life in community-dwelling elderly people in Hong Kong. J. Orofac. Pain. 2007;21(1):63–71. [</w:t>
      </w:r>
      <w:hyperlink r:id="rId56">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hyperlink r:id="rId57">
        <w:r w:rsidRPr="00566EBC">
          <w:rPr>
            <w:rFonts w:ascii="Arial" w:hAnsi="Arial" w:cs="Arial"/>
            <w:color w:val="000000" w:themeColor="text1"/>
            <w:sz w:val="22"/>
            <w:szCs w:val="22"/>
            <w:u w:val="single" w:color="005EA1"/>
          </w:rPr>
          <w:t>Google Scholar</w:t>
        </w:r>
      </w:hyperlink>
      <w:r w:rsidRPr="00566EBC">
        <w:rPr>
          <w:rFonts w:ascii="Arial" w:hAnsi="Arial" w:cs="Arial"/>
          <w:color w:val="000000" w:themeColor="text1"/>
          <w:sz w:val="22"/>
          <w:szCs w:val="22"/>
        </w:rPr>
        <w:t>]</w:t>
      </w:r>
    </w:p>
    <w:p w14:paraId="232AC977" w14:textId="77777777" w:rsidR="00184FEB" w:rsidRPr="00566EBC" w:rsidRDefault="00184FEB" w:rsidP="00184FEB">
      <w:pPr>
        <w:pStyle w:val="BodyText"/>
        <w:spacing w:before="18"/>
        <w:rPr>
          <w:rFonts w:ascii="Arial" w:hAnsi="Arial" w:cs="Arial"/>
          <w:color w:val="000000" w:themeColor="text1"/>
          <w:sz w:val="22"/>
          <w:szCs w:val="22"/>
        </w:rPr>
      </w:pPr>
    </w:p>
    <w:p w14:paraId="3B7FB08C" w14:textId="77777777" w:rsidR="00184FEB" w:rsidRPr="00566EBC" w:rsidRDefault="00184FEB" w:rsidP="00184FEB">
      <w:pPr>
        <w:pStyle w:val="ListParagraph"/>
        <w:widowControl w:val="0"/>
        <w:numPr>
          <w:ilvl w:val="0"/>
          <w:numId w:val="31"/>
        </w:numPr>
        <w:tabs>
          <w:tab w:val="left" w:pos="515"/>
        </w:tabs>
        <w:autoSpaceDE w:val="0"/>
        <w:autoSpaceDN w:val="0"/>
        <w:spacing w:line="237" w:lineRule="auto"/>
        <w:ind w:left="426" w:right="355" w:hanging="284"/>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von Eckardstein K.L., Keil M, Rohde V. Unnecessary dental procedures as a consequence of trigeminal neuralgia. Neurosurgeons. Rev. 2015;38(2):355–360. doi: 10.1007/s10143-014-0591-.[</w:t>
      </w:r>
      <w:hyperlink r:id="rId58">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w:t>
      </w:r>
      <w:hyperlink r:id="rId59">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xml:space="preserve">] </w:t>
      </w:r>
    </w:p>
    <w:p w14:paraId="2CA4CE4A" w14:textId="77777777" w:rsidR="00184FEB" w:rsidRPr="00566EBC" w:rsidRDefault="00184FEB" w:rsidP="00184FEB">
      <w:pPr>
        <w:pStyle w:val="BodyText"/>
        <w:spacing w:before="24"/>
        <w:rPr>
          <w:rFonts w:ascii="Arial" w:hAnsi="Arial" w:cs="Arial"/>
          <w:color w:val="000000" w:themeColor="text1"/>
          <w:sz w:val="22"/>
          <w:szCs w:val="22"/>
        </w:rPr>
      </w:pPr>
    </w:p>
    <w:p w14:paraId="498AC825" w14:textId="77777777" w:rsidR="00184FEB" w:rsidRPr="00566EBC" w:rsidRDefault="00184FEB" w:rsidP="00184FEB">
      <w:pPr>
        <w:pStyle w:val="ListParagraph"/>
        <w:widowControl w:val="0"/>
        <w:numPr>
          <w:ilvl w:val="0"/>
          <w:numId w:val="31"/>
        </w:numPr>
        <w:autoSpaceDE w:val="0"/>
        <w:autoSpaceDN w:val="0"/>
        <w:spacing w:before="81" w:line="242" w:lineRule="auto"/>
        <w:ind w:left="426" w:right="364" w:hanging="284"/>
        <w:contextualSpacing w:val="0"/>
        <w:rPr>
          <w:rFonts w:ascii="Arial" w:hAnsi="Arial" w:cs="Arial"/>
          <w:color w:val="000000" w:themeColor="text1"/>
          <w:sz w:val="22"/>
          <w:szCs w:val="22"/>
        </w:rPr>
      </w:pPr>
      <w:r w:rsidRPr="00566EBC">
        <w:rPr>
          <w:rFonts w:ascii="Arial" w:hAnsi="Arial" w:cs="Arial"/>
          <w:color w:val="000000" w:themeColor="text1"/>
          <w:sz w:val="22"/>
          <w:szCs w:val="22"/>
        </w:rPr>
        <w:t xml:space="preserve"> Matchup M.J. Diagnostic challenges of neuropathic toothpain.J.Can.Dent.Assoc. 2004;70(8):542–546. [</w:t>
      </w:r>
      <w:hyperlink r:id="rId60">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hyperlink r:id="rId61">
        <w:r w:rsidRPr="00566EBC">
          <w:rPr>
            <w:rFonts w:ascii="Arial" w:hAnsi="Arial" w:cs="Arial"/>
            <w:color w:val="000000" w:themeColor="text1"/>
            <w:sz w:val="22"/>
            <w:szCs w:val="22"/>
            <w:u w:val="single" w:color="005EA1"/>
          </w:rPr>
          <w:t>Google Scholar</w:t>
        </w:r>
      </w:hyperlink>
      <w:r w:rsidRPr="00566EBC">
        <w:rPr>
          <w:rFonts w:ascii="Arial" w:hAnsi="Arial" w:cs="Arial"/>
          <w:sz w:val="22"/>
          <w:szCs w:val="22"/>
        </w:rPr>
        <w:t>]</w:t>
      </w:r>
    </w:p>
    <w:p w14:paraId="6C2D166B" w14:textId="77777777" w:rsidR="00184FEB" w:rsidRPr="00566EBC" w:rsidRDefault="00184FEB" w:rsidP="00184FEB">
      <w:pPr>
        <w:pStyle w:val="ListParagraph"/>
        <w:tabs>
          <w:tab w:val="left" w:pos="569"/>
        </w:tabs>
        <w:spacing w:before="81" w:line="242" w:lineRule="auto"/>
        <w:ind w:left="216" w:right="364"/>
        <w:rPr>
          <w:rFonts w:ascii="Arial" w:hAnsi="Arial" w:cs="Arial"/>
          <w:color w:val="000000" w:themeColor="text1"/>
          <w:sz w:val="22"/>
          <w:szCs w:val="22"/>
        </w:rPr>
      </w:pPr>
    </w:p>
    <w:p w14:paraId="18C2050E" w14:textId="77777777" w:rsidR="00184FEB" w:rsidRPr="00566EBC" w:rsidRDefault="00184FEB" w:rsidP="00184FEB">
      <w:pPr>
        <w:pStyle w:val="ListParagraph"/>
        <w:widowControl w:val="0"/>
        <w:numPr>
          <w:ilvl w:val="0"/>
          <w:numId w:val="31"/>
        </w:numPr>
        <w:tabs>
          <w:tab w:val="left" w:pos="426"/>
          <w:tab w:val="left" w:pos="709"/>
        </w:tabs>
        <w:autoSpaceDE w:val="0"/>
        <w:autoSpaceDN w:val="0"/>
        <w:spacing w:before="81" w:line="242" w:lineRule="auto"/>
        <w:ind w:left="567" w:right="364" w:hanging="425"/>
        <w:contextualSpacing w:val="0"/>
        <w:rPr>
          <w:rFonts w:ascii="Arial" w:hAnsi="Arial" w:cs="Arial"/>
          <w:color w:val="000000" w:themeColor="text1"/>
          <w:sz w:val="22"/>
          <w:szCs w:val="22"/>
        </w:rPr>
      </w:pPr>
      <w:r w:rsidRPr="00566EBC">
        <w:rPr>
          <w:rFonts w:ascii="Arial" w:hAnsi="Arial" w:cs="Arial"/>
          <w:color w:val="000000" w:themeColor="text1"/>
          <w:sz w:val="22"/>
          <w:szCs w:val="22"/>
        </w:rPr>
        <w:t xml:space="preserve"> Israel H .A., Ward J.D., Horrell B., Scrivani S.J. Oral and maxilla facial surgery in patients with chronic orofacial pain. J. Oral Maxillofac. Surg. 2003;61(6):662–667. doi: 10.1053/joms.2003.50133. [</w:t>
      </w:r>
      <w:hyperlink r:id="rId62">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 [</w:t>
      </w:r>
      <w:hyperlink r:id="rId63">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hyperlink r:id="rId64">
        <w:r w:rsidRPr="00566EBC">
          <w:rPr>
            <w:rFonts w:ascii="Arial" w:hAnsi="Arial" w:cs="Arial"/>
            <w:color w:val="000000" w:themeColor="text1"/>
            <w:sz w:val="22"/>
            <w:szCs w:val="22"/>
            <w:u w:val="single" w:color="005EA1"/>
          </w:rPr>
          <w:t>Google Scholar</w:t>
        </w:r>
      </w:hyperlink>
      <w:r w:rsidRPr="00566EBC">
        <w:rPr>
          <w:rFonts w:ascii="Arial" w:hAnsi="Arial" w:cs="Arial"/>
          <w:color w:val="000000" w:themeColor="text1"/>
          <w:sz w:val="22"/>
          <w:szCs w:val="22"/>
        </w:rPr>
        <w:t>]</w:t>
      </w:r>
    </w:p>
    <w:p w14:paraId="66489910" w14:textId="77777777" w:rsidR="00184FEB" w:rsidRPr="00566EBC" w:rsidRDefault="00184FEB" w:rsidP="00184FEB">
      <w:pPr>
        <w:pStyle w:val="BodyText"/>
        <w:spacing w:before="19"/>
        <w:rPr>
          <w:rFonts w:ascii="Arial" w:hAnsi="Arial" w:cs="Arial"/>
          <w:color w:val="000000" w:themeColor="text1"/>
          <w:sz w:val="22"/>
          <w:szCs w:val="22"/>
        </w:rPr>
      </w:pPr>
    </w:p>
    <w:p w14:paraId="0A24F6BF" w14:textId="77777777" w:rsidR="00184FEB" w:rsidRPr="00566EBC" w:rsidRDefault="00184FEB" w:rsidP="00184FEB">
      <w:pPr>
        <w:pStyle w:val="ListParagraph"/>
        <w:widowControl w:val="0"/>
        <w:numPr>
          <w:ilvl w:val="0"/>
          <w:numId w:val="31"/>
        </w:numPr>
        <w:tabs>
          <w:tab w:val="left" w:pos="464"/>
          <w:tab w:val="left" w:pos="567"/>
          <w:tab w:val="left" w:pos="851"/>
        </w:tabs>
        <w:autoSpaceDE w:val="0"/>
        <w:autoSpaceDN w:val="0"/>
        <w:spacing w:line="242" w:lineRule="auto"/>
        <w:ind w:left="426" w:right="360" w:hanging="284"/>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Law A.S., Lilly J.P. Trigeminal neuralgia mimicking odontogenic pain: A report of two cases. OralSurg.OralMed. OralPathol.OralRadiol. Endod.1995;80(1):96–100.doi:10.1016/S1079- 2104(95)80024-7. [</w:t>
      </w:r>
      <w:hyperlink r:id="rId65">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 [</w:t>
      </w:r>
      <w:hyperlink r:id="rId66">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hyperlink r:id="rId67">
        <w:r w:rsidRPr="00566EBC">
          <w:rPr>
            <w:rFonts w:ascii="Arial" w:hAnsi="Arial" w:cs="Arial"/>
            <w:color w:val="000000" w:themeColor="text1"/>
            <w:sz w:val="22"/>
            <w:szCs w:val="22"/>
            <w:u w:val="single" w:color="005EA1"/>
          </w:rPr>
          <w:t>Google Scholar</w:t>
        </w:r>
      </w:hyperlink>
      <w:r w:rsidRPr="00566EBC">
        <w:rPr>
          <w:rFonts w:ascii="Arial" w:hAnsi="Arial" w:cs="Arial"/>
          <w:color w:val="000000" w:themeColor="text1"/>
          <w:sz w:val="22"/>
          <w:szCs w:val="22"/>
        </w:rPr>
        <w:t>]</w:t>
      </w:r>
    </w:p>
    <w:p w14:paraId="471AC17F" w14:textId="77777777" w:rsidR="00184FEB" w:rsidRPr="00566EBC" w:rsidRDefault="00184FEB" w:rsidP="00184FEB">
      <w:pPr>
        <w:pStyle w:val="BodyText"/>
        <w:spacing w:before="15"/>
        <w:rPr>
          <w:rFonts w:ascii="Arial" w:hAnsi="Arial" w:cs="Arial"/>
          <w:color w:val="000000" w:themeColor="text1"/>
          <w:sz w:val="22"/>
          <w:szCs w:val="22"/>
        </w:rPr>
      </w:pPr>
    </w:p>
    <w:p w14:paraId="687E033F" w14:textId="77777777" w:rsidR="00184FEB" w:rsidRPr="00566EBC" w:rsidRDefault="00184FEB" w:rsidP="00184FEB">
      <w:pPr>
        <w:pStyle w:val="ListParagraph"/>
        <w:widowControl w:val="0"/>
        <w:numPr>
          <w:ilvl w:val="0"/>
          <w:numId w:val="31"/>
        </w:numPr>
        <w:tabs>
          <w:tab w:val="left" w:pos="464"/>
        </w:tabs>
        <w:autoSpaceDE w:val="0"/>
        <w:autoSpaceDN w:val="0"/>
        <w:spacing w:before="1"/>
        <w:ind w:left="426" w:right="358" w:hanging="284"/>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Heir G.M., Haddox J.D., Crandall J., Eliav E., Radford S., Schwartz A., Jaeger B., Ganzberg S., Aquino C., Benoliel R., American Academy of Orofacial Pain Position paper: Appropriate use of pharmaco therapeutic agents by the orofacial pain dentist.J.Orofac.Pain.</w:t>
      </w:r>
      <w:r w:rsidRPr="00566EBC">
        <w:rPr>
          <w:rFonts w:ascii="Arial" w:hAnsi="Arial" w:cs="Arial"/>
          <w:color w:val="000000" w:themeColor="text1"/>
          <w:spacing w:val="-2"/>
          <w:sz w:val="22"/>
          <w:szCs w:val="22"/>
        </w:rPr>
        <w:t>2011;25(4):381–</w:t>
      </w:r>
      <w:r w:rsidRPr="00566EBC">
        <w:rPr>
          <w:rFonts w:ascii="Arial" w:hAnsi="Arial" w:cs="Arial"/>
          <w:color w:val="000000" w:themeColor="text1"/>
          <w:sz w:val="22"/>
          <w:szCs w:val="22"/>
        </w:rPr>
        <w:t>390.[</w:t>
      </w:r>
      <w:hyperlink r:id="rId68">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w:t>
      </w:r>
      <w:hyperlink r:id="rId69">
        <w:r w:rsidRPr="00566EBC">
          <w:rPr>
            <w:rFonts w:ascii="Arial" w:hAnsi="Arial" w:cs="Arial"/>
            <w:color w:val="000000" w:themeColor="text1"/>
            <w:sz w:val="22"/>
            <w:szCs w:val="22"/>
            <w:u w:val="single" w:color="005EA1"/>
          </w:rPr>
          <w:t xml:space="preserve">Google </w:t>
        </w:r>
        <w:r w:rsidRPr="00566EBC">
          <w:rPr>
            <w:rFonts w:ascii="Arial" w:hAnsi="Arial" w:cs="Arial"/>
            <w:color w:val="000000" w:themeColor="text1"/>
            <w:spacing w:val="-2"/>
            <w:sz w:val="22"/>
            <w:szCs w:val="22"/>
            <w:u w:val="single" w:color="005EA1"/>
          </w:rPr>
          <w:t>Scholar</w:t>
        </w:r>
      </w:hyperlink>
      <w:r w:rsidRPr="00566EBC">
        <w:rPr>
          <w:rFonts w:ascii="Arial" w:hAnsi="Arial" w:cs="Arial"/>
          <w:color w:val="000000" w:themeColor="text1"/>
          <w:spacing w:val="-2"/>
          <w:sz w:val="22"/>
          <w:szCs w:val="22"/>
        </w:rPr>
        <w:t>]</w:t>
      </w:r>
    </w:p>
    <w:p w14:paraId="454F671F" w14:textId="77777777" w:rsidR="00184FEB" w:rsidRPr="00566EBC" w:rsidRDefault="00184FEB" w:rsidP="00184FEB">
      <w:pPr>
        <w:pStyle w:val="BodyText"/>
        <w:spacing w:before="19"/>
        <w:rPr>
          <w:rFonts w:ascii="Arial" w:hAnsi="Arial" w:cs="Arial"/>
          <w:color w:val="000000" w:themeColor="text1"/>
          <w:sz w:val="22"/>
          <w:szCs w:val="22"/>
        </w:rPr>
      </w:pPr>
    </w:p>
    <w:p w14:paraId="1233E4EF" w14:textId="77777777" w:rsidR="00184FEB" w:rsidRPr="00566EBC" w:rsidRDefault="00184FEB" w:rsidP="00184FEB">
      <w:pPr>
        <w:pStyle w:val="ListParagraph"/>
        <w:widowControl w:val="0"/>
        <w:numPr>
          <w:ilvl w:val="0"/>
          <w:numId w:val="31"/>
        </w:numPr>
        <w:tabs>
          <w:tab w:val="left" w:pos="464"/>
        </w:tabs>
        <w:autoSpaceDE w:val="0"/>
        <w:autoSpaceDN w:val="0"/>
        <w:spacing w:before="1" w:line="242" w:lineRule="auto"/>
        <w:ind w:left="426" w:right="356" w:hanging="284"/>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Lavigne G.J., Sissel B.J. Canadian orofacial pain team workshop report on the global year against orofacial pain. Pain Res. Manag. 2015;20(1):7–14. doi: 10.1155/2015/785692. [</w:t>
      </w:r>
      <w:hyperlink r:id="rId70">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 [</w:t>
      </w:r>
      <w:hyperlink r:id="rId71">
        <w:r w:rsidRPr="00566EBC">
          <w:rPr>
            <w:rFonts w:ascii="Arial" w:hAnsi="Arial" w:cs="Arial"/>
            <w:color w:val="000000" w:themeColor="text1"/>
            <w:sz w:val="22"/>
            <w:szCs w:val="22"/>
            <w:u w:val="single" w:color="005EA1"/>
          </w:rPr>
          <w:t>PMC free article</w:t>
        </w:r>
      </w:hyperlink>
      <w:r w:rsidRPr="00566EBC">
        <w:rPr>
          <w:rFonts w:ascii="Arial" w:hAnsi="Arial" w:cs="Arial"/>
          <w:color w:val="000000" w:themeColor="text1"/>
          <w:sz w:val="22"/>
          <w:szCs w:val="22"/>
        </w:rPr>
        <w:t>] [</w:t>
      </w:r>
      <w:hyperlink r:id="rId72">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hyperlink r:id="rId73">
        <w:r w:rsidRPr="00566EBC">
          <w:rPr>
            <w:rFonts w:ascii="Arial" w:hAnsi="Arial" w:cs="Arial"/>
            <w:color w:val="000000" w:themeColor="text1"/>
            <w:sz w:val="22"/>
            <w:szCs w:val="22"/>
            <w:u w:val="single" w:color="005EA1"/>
          </w:rPr>
          <w:t>Google Scholar</w:t>
        </w:r>
      </w:hyperlink>
      <w:r w:rsidRPr="00566EBC">
        <w:rPr>
          <w:rFonts w:ascii="Arial" w:hAnsi="Arial" w:cs="Arial"/>
          <w:color w:val="000000" w:themeColor="text1"/>
          <w:sz w:val="22"/>
          <w:szCs w:val="22"/>
        </w:rPr>
        <w:t>]</w:t>
      </w:r>
    </w:p>
    <w:p w14:paraId="6BE2620A" w14:textId="77777777" w:rsidR="00184FEB" w:rsidRPr="00566EBC" w:rsidRDefault="00184FEB" w:rsidP="00184FEB">
      <w:pPr>
        <w:pStyle w:val="BodyText"/>
        <w:spacing w:before="15"/>
        <w:rPr>
          <w:rFonts w:ascii="Arial" w:hAnsi="Arial" w:cs="Arial"/>
          <w:color w:val="000000" w:themeColor="text1"/>
          <w:sz w:val="22"/>
          <w:szCs w:val="22"/>
        </w:rPr>
      </w:pPr>
    </w:p>
    <w:p w14:paraId="66D802D5" w14:textId="77777777" w:rsidR="00184FEB" w:rsidRPr="00566EBC" w:rsidRDefault="00184FEB" w:rsidP="00184FEB">
      <w:pPr>
        <w:pStyle w:val="ListParagraph"/>
        <w:widowControl w:val="0"/>
        <w:numPr>
          <w:ilvl w:val="0"/>
          <w:numId w:val="31"/>
        </w:numPr>
        <w:tabs>
          <w:tab w:val="left" w:pos="463"/>
        </w:tabs>
        <w:autoSpaceDE w:val="0"/>
        <w:autoSpaceDN w:val="0"/>
        <w:spacing w:before="1" w:line="242" w:lineRule="auto"/>
        <w:ind w:left="426" w:right="358" w:hanging="284"/>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Klasser G.D., Gremillion H.A. Past, present, and future of predoctoral dental education in orofacial pain and TMDs: A call for interprofessional education.J.Dent.Educ.2013;77(4):395–400.[</w:t>
      </w:r>
      <w:hyperlink r:id="rId74">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w:t>
      </w:r>
      <w:hyperlink r:id="rId75">
        <w:r w:rsidRPr="00566EBC">
          <w:rPr>
            <w:rFonts w:ascii="Arial" w:hAnsi="Arial" w:cs="Arial"/>
            <w:color w:val="000000" w:themeColor="text1"/>
            <w:sz w:val="22"/>
            <w:szCs w:val="22"/>
            <w:u w:val="single" w:color="005EA1"/>
          </w:rPr>
          <w:t xml:space="preserve">Google </w:t>
        </w:r>
        <w:r w:rsidRPr="00566EBC">
          <w:rPr>
            <w:rFonts w:ascii="Arial" w:hAnsi="Arial" w:cs="Arial"/>
            <w:color w:val="000000" w:themeColor="text1"/>
            <w:spacing w:val="-2"/>
            <w:sz w:val="22"/>
            <w:szCs w:val="22"/>
            <w:u w:val="single" w:color="005EA1"/>
          </w:rPr>
          <w:t>Scholar</w:t>
        </w:r>
      </w:hyperlink>
      <w:r w:rsidRPr="00566EBC">
        <w:rPr>
          <w:rFonts w:ascii="Arial" w:hAnsi="Arial" w:cs="Arial"/>
          <w:color w:val="000000" w:themeColor="text1"/>
          <w:spacing w:val="-2"/>
          <w:sz w:val="22"/>
          <w:szCs w:val="22"/>
        </w:rPr>
        <w:t>]</w:t>
      </w:r>
    </w:p>
    <w:p w14:paraId="07F1801F" w14:textId="77777777" w:rsidR="00184FEB" w:rsidRPr="00566EBC" w:rsidRDefault="00184FEB" w:rsidP="00184FEB">
      <w:pPr>
        <w:pStyle w:val="BodyText"/>
        <w:spacing w:before="19"/>
        <w:rPr>
          <w:rFonts w:ascii="Arial" w:hAnsi="Arial" w:cs="Arial"/>
          <w:color w:val="000000" w:themeColor="text1"/>
          <w:sz w:val="22"/>
          <w:szCs w:val="22"/>
        </w:rPr>
      </w:pPr>
    </w:p>
    <w:p w14:paraId="56CCD776" w14:textId="77777777" w:rsidR="00184FEB" w:rsidRPr="00566EBC" w:rsidRDefault="00184FEB" w:rsidP="00184FEB">
      <w:pPr>
        <w:pStyle w:val="ListParagraph"/>
        <w:widowControl w:val="0"/>
        <w:numPr>
          <w:ilvl w:val="0"/>
          <w:numId w:val="31"/>
        </w:numPr>
        <w:tabs>
          <w:tab w:val="left" w:pos="463"/>
        </w:tabs>
        <w:autoSpaceDE w:val="0"/>
        <w:autoSpaceDN w:val="0"/>
        <w:spacing w:line="242" w:lineRule="auto"/>
        <w:ind w:left="426" w:right="361" w:hanging="284"/>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Simm W., Guimarães A.S. The teaching of temporomandibular disorders and orofacial pain at undergraduate level in Brazilian dental schools. J. Appl. Oral Sci. 2013;21(6):518–524. doi: 10.1590/1679-775720130235. [</w:t>
      </w:r>
      <w:hyperlink r:id="rId76">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 [</w:t>
      </w:r>
      <w:hyperlink r:id="rId77">
        <w:r w:rsidRPr="00566EBC">
          <w:rPr>
            <w:rFonts w:ascii="Arial" w:hAnsi="Arial" w:cs="Arial"/>
            <w:color w:val="000000" w:themeColor="text1"/>
            <w:sz w:val="22"/>
            <w:szCs w:val="22"/>
            <w:u w:val="single" w:color="005EA1"/>
          </w:rPr>
          <w:t>PMC free article</w:t>
        </w:r>
      </w:hyperlink>
      <w:r w:rsidRPr="00566EBC">
        <w:rPr>
          <w:rFonts w:ascii="Arial" w:hAnsi="Arial" w:cs="Arial"/>
          <w:color w:val="000000" w:themeColor="text1"/>
          <w:sz w:val="22"/>
          <w:szCs w:val="22"/>
        </w:rPr>
        <w:t>] [</w:t>
      </w:r>
      <w:hyperlink r:id="rId78">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hyperlink r:id="rId79">
        <w:r w:rsidRPr="00566EBC">
          <w:rPr>
            <w:rFonts w:ascii="Arial" w:hAnsi="Arial" w:cs="Arial"/>
            <w:color w:val="000000" w:themeColor="text1"/>
            <w:sz w:val="22"/>
            <w:szCs w:val="22"/>
            <w:u w:val="single" w:color="005EA1"/>
          </w:rPr>
          <w:t>Google Scholar</w:t>
        </w:r>
      </w:hyperlink>
      <w:r w:rsidRPr="00566EBC">
        <w:rPr>
          <w:rFonts w:ascii="Arial" w:hAnsi="Arial" w:cs="Arial"/>
          <w:color w:val="000000" w:themeColor="text1"/>
          <w:sz w:val="22"/>
          <w:szCs w:val="22"/>
        </w:rPr>
        <w:t>]</w:t>
      </w:r>
    </w:p>
    <w:p w14:paraId="0B72BE89" w14:textId="77777777" w:rsidR="00184FEB" w:rsidRPr="00566EBC" w:rsidRDefault="00184FEB" w:rsidP="00184FEB">
      <w:pPr>
        <w:pStyle w:val="BodyText"/>
        <w:spacing w:before="15"/>
        <w:rPr>
          <w:rFonts w:ascii="Arial" w:hAnsi="Arial" w:cs="Arial"/>
          <w:color w:val="000000" w:themeColor="text1"/>
          <w:sz w:val="22"/>
          <w:szCs w:val="22"/>
        </w:rPr>
      </w:pPr>
    </w:p>
    <w:p w14:paraId="4C043A20" w14:textId="77777777" w:rsidR="00184FEB" w:rsidRPr="00566EBC" w:rsidRDefault="00184FEB" w:rsidP="00184FEB">
      <w:pPr>
        <w:pStyle w:val="ListParagraph"/>
        <w:widowControl w:val="0"/>
        <w:numPr>
          <w:ilvl w:val="0"/>
          <w:numId w:val="31"/>
        </w:numPr>
        <w:tabs>
          <w:tab w:val="left" w:pos="464"/>
        </w:tabs>
        <w:autoSpaceDE w:val="0"/>
        <w:autoSpaceDN w:val="0"/>
        <w:spacing w:before="1" w:line="242" w:lineRule="auto"/>
        <w:ind w:left="426" w:right="360" w:hanging="284"/>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Greenwood L.F., Lewis D.W., Burgess R.C. How competent do our graduates feel? J. Dent. Düc. 1998;62(4):307–313. [</w:t>
      </w:r>
      <w:hyperlink r:id="rId80">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hyperlink r:id="rId81">
        <w:r w:rsidRPr="00566EBC">
          <w:rPr>
            <w:rFonts w:ascii="Arial" w:hAnsi="Arial" w:cs="Arial"/>
            <w:color w:val="000000" w:themeColor="text1"/>
            <w:sz w:val="22"/>
            <w:szCs w:val="22"/>
            <w:u w:val="single" w:color="005EA1"/>
          </w:rPr>
          <w:t>Google Scholar</w:t>
        </w:r>
      </w:hyperlink>
      <w:r w:rsidRPr="00566EBC">
        <w:rPr>
          <w:rFonts w:ascii="Arial" w:hAnsi="Arial" w:cs="Arial"/>
          <w:color w:val="000000" w:themeColor="text1"/>
          <w:sz w:val="22"/>
          <w:szCs w:val="22"/>
        </w:rPr>
        <w:t>]</w:t>
      </w:r>
    </w:p>
    <w:p w14:paraId="5936CBD8" w14:textId="77777777" w:rsidR="00184FEB" w:rsidRPr="00566EBC" w:rsidRDefault="00184FEB" w:rsidP="00184FEB">
      <w:pPr>
        <w:pStyle w:val="BodyText"/>
        <w:spacing w:before="16"/>
        <w:rPr>
          <w:rFonts w:ascii="Arial" w:hAnsi="Arial" w:cs="Arial"/>
          <w:color w:val="000000" w:themeColor="text1"/>
          <w:sz w:val="22"/>
          <w:szCs w:val="22"/>
        </w:rPr>
      </w:pPr>
    </w:p>
    <w:p w14:paraId="2636FEBA" w14:textId="77777777" w:rsidR="00184FEB" w:rsidRPr="00566EBC" w:rsidRDefault="00184FEB" w:rsidP="00184FEB">
      <w:pPr>
        <w:pStyle w:val="ListParagraph"/>
        <w:widowControl w:val="0"/>
        <w:numPr>
          <w:ilvl w:val="0"/>
          <w:numId w:val="31"/>
        </w:numPr>
        <w:tabs>
          <w:tab w:val="left" w:pos="464"/>
        </w:tabs>
        <w:autoSpaceDE w:val="0"/>
        <w:autoSpaceDN w:val="0"/>
        <w:spacing w:line="242" w:lineRule="auto"/>
        <w:ind w:left="426" w:right="356" w:hanging="284"/>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Holmes D.C., Diaz-Arnold A.M., Williams V.D. Alumni self-perception of competence at time of dental school graduation. J. Dent. Educ. 1997;61(6):465–472. [</w:t>
      </w:r>
      <w:hyperlink r:id="rId82">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hyperlink r:id="rId83">
        <w:r w:rsidRPr="00566EBC">
          <w:rPr>
            <w:rFonts w:ascii="Arial" w:hAnsi="Arial" w:cs="Arial"/>
            <w:color w:val="000000" w:themeColor="text1"/>
            <w:sz w:val="22"/>
            <w:szCs w:val="22"/>
            <w:u w:val="single" w:color="005EA1"/>
          </w:rPr>
          <w:t>Google Scholar</w:t>
        </w:r>
      </w:hyperlink>
      <w:r w:rsidRPr="00566EBC">
        <w:rPr>
          <w:rFonts w:ascii="Arial" w:hAnsi="Arial" w:cs="Arial"/>
          <w:color w:val="000000" w:themeColor="text1"/>
          <w:sz w:val="22"/>
          <w:szCs w:val="22"/>
        </w:rPr>
        <w:t>]</w:t>
      </w:r>
    </w:p>
    <w:p w14:paraId="26D6F692" w14:textId="77777777" w:rsidR="00184FEB" w:rsidRPr="00566EBC" w:rsidRDefault="00184FEB" w:rsidP="00184FEB">
      <w:pPr>
        <w:pStyle w:val="BodyText"/>
        <w:spacing w:before="16"/>
        <w:rPr>
          <w:rFonts w:ascii="Arial" w:hAnsi="Arial" w:cs="Arial"/>
          <w:color w:val="000000" w:themeColor="text1"/>
          <w:sz w:val="22"/>
          <w:szCs w:val="22"/>
        </w:rPr>
      </w:pPr>
    </w:p>
    <w:p w14:paraId="1FBE0014" w14:textId="77777777" w:rsidR="00184FEB" w:rsidRPr="00566EBC" w:rsidRDefault="00184FEB" w:rsidP="00184FEB">
      <w:pPr>
        <w:pStyle w:val="ListParagraph"/>
        <w:widowControl w:val="0"/>
        <w:numPr>
          <w:ilvl w:val="0"/>
          <w:numId w:val="31"/>
        </w:numPr>
        <w:tabs>
          <w:tab w:val="left" w:pos="463"/>
        </w:tabs>
        <w:autoSpaceDE w:val="0"/>
        <w:autoSpaceDN w:val="0"/>
        <w:ind w:left="426" w:right="356" w:hanging="284"/>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Wirz S., Ellerkmann R.K., Buecheler M., Putensen C., Nadstawek J., Wartenberg H.C. Management of chronic orofacial pain: A survey of general dentists in german university hospitals.PainMed.2010;11(3):416–424.doi:10.1111/j.1526-4637.2010.00805.x.</w:t>
      </w:r>
      <w:r w:rsidRPr="00566EBC">
        <w:rPr>
          <w:rFonts w:ascii="Arial" w:hAnsi="Arial" w:cs="Arial"/>
          <w:color w:val="000000" w:themeColor="text1"/>
          <w:spacing w:val="-2"/>
          <w:sz w:val="22"/>
          <w:szCs w:val="22"/>
        </w:rPr>
        <w:t>[</w:t>
      </w:r>
      <w:hyperlink r:id="rId84">
        <w:r w:rsidRPr="00566EBC">
          <w:rPr>
            <w:rFonts w:ascii="Arial" w:hAnsi="Arial" w:cs="Arial"/>
            <w:color w:val="000000" w:themeColor="text1"/>
            <w:spacing w:val="-2"/>
            <w:sz w:val="22"/>
            <w:szCs w:val="22"/>
            <w:u w:val="single" w:color="005EA1"/>
          </w:rPr>
          <w:t>DOI</w:t>
        </w:r>
      </w:hyperlink>
      <w:r w:rsidRPr="00566EBC">
        <w:rPr>
          <w:rFonts w:ascii="Arial" w:hAnsi="Arial" w:cs="Arial"/>
          <w:color w:val="000000" w:themeColor="text1"/>
          <w:spacing w:val="-2"/>
          <w:sz w:val="22"/>
          <w:szCs w:val="22"/>
        </w:rPr>
        <w:t>]</w:t>
      </w:r>
      <w:r w:rsidRPr="00566EBC">
        <w:rPr>
          <w:rFonts w:ascii="Arial" w:hAnsi="Arial" w:cs="Arial"/>
          <w:color w:val="000000" w:themeColor="text1"/>
          <w:sz w:val="22"/>
          <w:szCs w:val="22"/>
        </w:rPr>
        <w:t>[</w:t>
      </w:r>
      <w:hyperlink r:id="rId85">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xml:space="preserve">] </w:t>
      </w:r>
    </w:p>
    <w:p w14:paraId="5715CC37" w14:textId="77777777" w:rsidR="00184FEB" w:rsidRPr="00566EBC" w:rsidRDefault="00184FEB" w:rsidP="00184FEB">
      <w:pPr>
        <w:pStyle w:val="BodyText"/>
        <w:spacing w:before="19"/>
        <w:rPr>
          <w:rFonts w:ascii="Arial" w:hAnsi="Arial" w:cs="Arial"/>
          <w:color w:val="000000" w:themeColor="text1"/>
          <w:sz w:val="22"/>
          <w:szCs w:val="22"/>
        </w:rPr>
      </w:pPr>
    </w:p>
    <w:p w14:paraId="7A4848B9" w14:textId="77777777" w:rsidR="00184FEB" w:rsidRPr="00566EBC" w:rsidRDefault="00184FEB" w:rsidP="00184FEB">
      <w:pPr>
        <w:pStyle w:val="ListParagraph"/>
        <w:widowControl w:val="0"/>
        <w:numPr>
          <w:ilvl w:val="0"/>
          <w:numId w:val="31"/>
        </w:numPr>
        <w:tabs>
          <w:tab w:val="left" w:pos="464"/>
        </w:tabs>
        <w:autoSpaceDE w:val="0"/>
        <w:autoSpaceDN w:val="0"/>
        <w:spacing w:line="242" w:lineRule="auto"/>
        <w:ind w:left="426" w:right="359" w:hanging="284"/>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Vallon D., Nilner M. Undergraduates and graduate’s perception of achieved competencies in temporomandibular disorders and orofacial pain in a problem-based dental curriculum in Sweden.Eur.J.Dent.Educ.2009;13(4):240–247.doi:</w:t>
      </w:r>
      <w:r w:rsidRPr="00566EBC">
        <w:rPr>
          <w:rFonts w:ascii="Arial" w:hAnsi="Arial" w:cs="Arial"/>
          <w:color w:val="000000" w:themeColor="text1"/>
          <w:spacing w:val="-2"/>
          <w:sz w:val="22"/>
          <w:szCs w:val="22"/>
        </w:rPr>
        <w:t>10.1111/j.1600-</w:t>
      </w:r>
      <w:r w:rsidRPr="00566EBC">
        <w:rPr>
          <w:rFonts w:ascii="Arial" w:hAnsi="Arial" w:cs="Arial"/>
          <w:color w:val="000000" w:themeColor="text1"/>
          <w:sz w:val="22"/>
          <w:szCs w:val="22"/>
        </w:rPr>
        <w:t>0579.2009.00583.x.[</w:t>
      </w:r>
      <w:hyperlink r:id="rId86">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w:t>
      </w:r>
      <w:hyperlink r:id="rId87">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w:t>
      </w:r>
      <w:hyperlink r:id="rId88">
        <w:r w:rsidRPr="00566EBC">
          <w:rPr>
            <w:rFonts w:ascii="Arial" w:hAnsi="Arial" w:cs="Arial"/>
            <w:color w:val="000000" w:themeColor="text1"/>
            <w:sz w:val="22"/>
            <w:szCs w:val="22"/>
            <w:u w:val="single" w:color="005EA1"/>
          </w:rPr>
          <w:t xml:space="preserve">Google </w:t>
        </w:r>
        <w:r w:rsidRPr="00566EBC">
          <w:rPr>
            <w:rFonts w:ascii="Arial" w:hAnsi="Arial" w:cs="Arial"/>
            <w:color w:val="000000" w:themeColor="text1"/>
            <w:spacing w:val="-2"/>
            <w:sz w:val="22"/>
            <w:szCs w:val="22"/>
            <w:u w:val="single" w:color="005EA1"/>
          </w:rPr>
          <w:t>Scholar</w:t>
        </w:r>
      </w:hyperlink>
      <w:r w:rsidRPr="00566EBC">
        <w:rPr>
          <w:rFonts w:ascii="Arial" w:hAnsi="Arial" w:cs="Arial"/>
          <w:color w:val="000000" w:themeColor="text1"/>
          <w:spacing w:val="-2"/>
          <w:sz w:val="22"/>
          <w:szCs w:val="22"/>
        </w:rPr>
        <w:t>]</w:t>
      </w:r>
    </w:p>
    <w:p w14:paraId="421ACCE1" w14:textId="77777777" w:rsidR="00184FEB" w:rsidRPr="00566EBC" w:rsidRDefault="00184FEB" w:rsidP="00184FEB">
      <w:pPr>
        <w:pStyle w:val="BodyText"/>
        <w:spacing w:before="19"/>
        <w:rPr>
          <w:rFonts w:ascii="Arial" w:hAnsi="Arial" w:cs="Arial"/>
          <w:color w:val="000000" w:themeColor="text1"/>
          <w:sz w:val="22"/>
          <w:szCs w:val="22"/>
        </w:rPr>
      </w:pPr>
    </w:p>
    <w:p w14:paraId="1932AE54" w14:textId="77777777" w:rsidR="00184FEB" w:rsidRPr="00566EBC" w:rsidRDefault="00184FEB" w:rsidP="00184FEB">
      <w:pPr>
        <w:pStyle w:val="ListParagraph"/>
        <w:widowControl w:val="0"/>
        <w:numPr>
          <w:ilvl w:val="0"/>
          <w:numId w:val="31"/>
        </w:numPr>
        <w:tabs>
          <w:tab w:val="left" w:pos="463"/>
        </w:tabs>
        <w:autoSpaceDE w:val="0"/>
        <w:autoSpaceDN w:val="0"/>
        <w:ind w:left="426" w:right="354" w:hanging="284"/>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Aggarwal V.R., Joughin A., Zakrzewska J.M., Crawford F.J., Tickle M. Dentists and specialists knowledge of chronic orofacial pain: Results from a continuing professional development survey.Prim.Dent.Care.2011;18(1):41–44.doi:10.1308/135576111794065838.</w:t>
      </w:r>
      <w:r w:rsidRPr="00566EBC">
        <w:rPr>
          <w:rFonts w:ascii="Arial" w:hAnsi="Arial" w:cs="Arial"/>
          <w:color w:val="000000" w:themeColor="text1"/>
          <w:spacing w:val="-2"/>
          <w:sz w:val="22"/>
          <w:szCs w:val="22"/>
        </w:rPr>
        <w:t>[</w:t>
      </w:r>
      <w:hyperlink r:id="rId89">
        <w:r w:rsidRPr="00566EBC">
          <w:rPr>
            <w:rFonts w:ascii="Arial" w:hAnsi="Arial" w:cs="Arial"/>
            <w:color w:val="000000" w:themeColor="text1"/>
            <w:spacing w:val="-2"/>
            <w:sz w:val="22"/>
            <w:szCs w:val="22"/>
            <w:u w:val="single" w:color="005EA1"/>
          </w:rPr>
          <w:t>DOI</w:t>
        </w:r>
      </w:hyperlink>
      <w:r w:rsidRPr="00566EBC">
        <w:rPr>
          <w:rFonts w:ascii="Arial" w:hAnsi="Arial" w:cs="Arial"/>
          <w:color w:val="000000" w:themeColor="text1"/>
          <w:spacing w:val="-2"/>
          <w:sz w:val="22"/>
          <w:szCs w:val="22"/>
        </w:rPr>
        <w:t>]</w:t>
      </w:r>
      <w:r w:rsidRPr="00566EBC">
        <w:rPr>
          <w:rFonts w:ascii="Arial" w:hAnsi="Arial" w:cs="Arial"/>
          <w:color w:val="000000" w:themeColor="text1"/>
          <w:sz w:val="22"/>
          <w:szCs w:val="22"/>
        </w:rPr>
        <w:t>[</w:t>
      </w:r>
      <w:hyperlink r:id="rId90">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w:t>
      </w:r>
      <w:hyperlink r:id="rId91">
        <w:r w:rsidRPr="00566EBC">
          <w:rPr>
            <w:rFonts w:ascii="Arial" w:hAnsi="Arial" w:cs="Arial"/>
            <w:color w:val="000000" w:themeColor="text1"/>
            <w:sz w:val="22"/>
            <w:szCs w:val="22"/>
            <w:u w:val="single" w:color="005EA1"/>
          </w:rPr>
          <w:t xml:space="preserve">Google </w:t>
        </w:r>
        <w:r w:rsidRPr="00566EBC">
          <w:rPr>
            <w:rFonts w:ascii="Arial" w:hAnsi="Arial" w:cs="Arial"/>
            <w:color w:val="000000" w:themeColor="text1"/>
            <w:spacing w:val="-2"/>
            <w:sz w:val="22"/>
            <w:szCs w:val="22"/>
            <w:u w:val="single" w:color="005EA1"/>
          </w:rPr>
          <w:t>Scholar</w:t>
        </w:r>
      </w:hyperlink>
      <w:r w:rsidRPr="00566EBC">
        <w:rPr>
          <w:rFonts w:ascii="Arial" w:hAnsi="Arial" w:cs="Arial"/>
          <w:color w:val="000000" w:themeColor="text1"/>
          <w:spacing w:val="-2"/>
          <w:sz w:val="22"/>
          <w:szCs w:val="22"/>
        </w:rPr>
        <w:t>]</w:t>
      </w:r>
    </w:p>
    <w:p w14:paraId="48569725" w14:textId="77777777" w:rsidR="00184FEB" w:rsidRPr="00566EBC" w:rsidRDefault="00184FEB" w:rsidP="00184FEB">
      <w:pPr>
        <w:pStyle w:val="BodyText"/>
        <w:spacing w:before="19"/>
        <w:rPr>
          <w:rFonts w:ascii="Arial" w:hAnsi="Arial" w:cs="Arial"/>
          <w:color w:val="000000" w:themeColor="text1"/>
          <w:sz w:val="22"/>
          <w:szCs w:val="22"/>
        </w:rPr>
      </w:pPr>
    </w:p>
    <w:p w14:paraId="3CF13CFC" w14:textId="77777777" w:rsidR="00184FEB" w:rsidRPr="00566EBC" w:rsidRDefault="00184FEB" w:rsidP="00184FEB">
      <w:pPr>
        <w:pStyle w:val="ListParagraph"/>
        <w:widowControl w:val="0"/>
        <w:numPr>
          <w:ilvl w:val="0"/>
          <w:numId w:val="31"/>
        </w:numPr>
        <w:tabs>
          <w:tab w:val="left" w:pos="464"/>
        </w:tabs>
        <w:autoSpaceDE w:val="0"/>
        <w:autoSpaceDN w:val="0"/>
        <w:spacing w:line="242" w:lineRule="auto"/>
        <w:ind w:left="426" w:right="355" w:hanging="284"/>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Borromeo G.L., Trinca J. Understanding of basic concepts of orofacial pain among dental students and a cohort of general dentists. PainMed.2012;13(5):631–639.doi:10.1111/j.1526- 4637.2012.01360.x. [</w:t>
      </w:r>
      <w:hyperlink r:id="rId92">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 [</w:t>
      </w:r>
      <w:hyperlink r:id="rId93">
        <w:r w:rsidRPr="00566EBC">
          <w:rPr>
            <w:rFonts w:ascii="Arial" w:hAnsi="Arial" w:cs="Arial"/>
            <w:color w:val="000000" w:themeColor="text1"/>
            <w:sz w:val="22"/>
            <w:szCs w:val="22"/>
            <w:u w:val="single" w:color="005EA1"/>
          </w:rPr>
          <w:t>PubMed</w:t>
        </w:r>
      </w:hyperlink>
      <w:r w:rsidRPr="00566EBC">
        <w:rPr>
          <w:rFonts w:ascii="Arial" w:hAnsi="Arial" w:cs="Arial"/>
          <w:sz w:val="22"/>
          <w:szCs w:val="22"/>
        </w:rPr>
        <w:t>] [</w:t>
      </w:r>
      <w:hyperlink r:id="rId94">
        <w:r w:rsidRPr="00566EBC">
          <w:rPr>
            <w:rFonts w:ascii="Arial" w:hAnsi="Arial" w:cs="Arial"/>
            <w:color w:val="000000" w:themeColor="text1"/>
            <w:sz w:val="22"/>
            <w:szCs w:val="22"/>
            <w:u w:val="single" w:color="005EA1"/>
          </w:rPr>
          <w:t>Google Scholar</w:t>
        </w:r>
      </w:hyperlink>
      <w:r w:rsidRPr="00566EBC">
        <w:rPr>
          <w:rFonts w:ascii="Arial" w:hAnsi="Arial" w:cs="Arial"/>
          <w:color w:val="000000" w:themeColor="text1"/>
          <w:sz w:val="22"/>
          <w:szCs w:val="22"/>
        </w:rPr>
        <w:t>]</w:t>
      </w:r>
    </w:p>
    <w:p w14:paraId="0DBD6186" w14:textId="77777777" w:rsidR="00184FEB" w:rsidRPr="00566EBC" w:rsidRDefault="00184FEB" w:rsidP="00184FEB">
      <w:pPr>
        <w:pStyle w:val="ListParagraph"/>
        <w:tabs>
          <w:tab w:val="left" w:pos="464"/>
        </w:tabs>
        <w:spacing w:line="242" w:lineRule="auto"/>
        <w:ind w:left="216" w:right="355"/>
        <w:rPr>
          <w:rFonts w:ascii="Arial" w:hAnsi="Arial" w:cs="Arial"/>
          <w:color w:val="000000" w:themeColor="text1"/>
          <w:sz w:val="22"/>
          <w:szCs w:val="22"/>
        </w:rPr>
      </w:pPr>
    </w:p>
    <w:p w14:paraId="3552FA38" w14:textId="77777777" w:rsidR="00184FEB" w:rsidRPr="00566EBC" w:rsidRDefault="00184FEB" w:rsidP="00184FEB">
      <w:pPr>
        <w:pStyle w:val="ListParagraph"/>
        <w:widowControl w:val="0"/>
        <w:numPr>
          <w:ilvl w:val="0"/>
          <w:numId w:val="31"/>
        </w:numPr>
        <w:tabs>
          <w:tab w:val="left" w:pos="463"/>
        </w:tabs>
        <w:autoSpaceDE w:val="0"/>
        <w:autoSpaceDN w:val="0"/>
        <w:spacing w:before="81"/>
        <w:ind w:left="426" w:right="356" w:hanging="284"/>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Al-Khotani A., Naimi-Akbar A., Björnsson O., Christidis N., Alstergren P. Professional knowledge among Swedish and Saudi healthcare practitioners regarding orofacial pain in children and adolescents. J. Oral Rehabil. 2016;43(1):1–9. doi: 10.1111/joor.12330.[</w:t>
      </w:r>
      <w:hyperlink r:id="rId95">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 [</w:t>
      </w:r>
      <w:hyperlink r:id="rId96">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hyperlink r:id="rId97">
        <w:r w:rsidRPr="00566EBC">
          <w:rPr>
            <w:rFonts w:ascii="Arial" w:hAnsi="Arial" w:cs="Arial"/>
            <w:color w:val="000000" w:themeColor="text1"/>
            <w:sz w:val="22"/>
            <w:szCs w:val="22"/>
            <w:u w:val="single" w:color="005EA1"/>
          </w:rPr>
          <w:t>Google Scholar</w:t>
        </w:r>
      </w:hyperlink>
      <w:r w:rsidRPr="00566EBC">
        <w:rPr>
          <w:rFonts w:ascii="Arial" w:hAnsi="Arial" w:cs="Arial"/>
          <w:color w:val="000000" w:themeColor="text1"/>
          <w:sz w:val="22"/>
          <w:szCs w:val="22"/>
        </w:rPr>
        <w:t>]</w:t>
      </w:r>
    </w:p>
    <w:p w14:paraId="4B55F416" w14:textId="77777777" w:rsidR="00184FEB" w:rsidRPr="00566EBC" w:rsidRDefault="00184FEB" w:rsidP="00184FEB">
      <w:pPr>
        <w:pStyle w:val="BodyText"/>
        <w:spacing w:before="21"/>
        <w:rPr>
          <w:rFonts w:ascii="Arial" w:hAnsi="Arial" w:cs="Arial"/>
          <w:color w:val="000000" w:themeColor="text1"/>
          <w:sz w:val="22"/>
          <w:szCs w:val="22"/>
        </w:rPr>
      </w:pPr>
    </w:p>
    <w:p w14:paraId="3B81BD3E" w14:textId="77777777" w:rsidR="00184FEB" w:rsidRPr="00566EBC" w:rsidRDefault="00184FEB" w:rsidP="00184FEB">
      <w:pPr>
        <w:pStyle w:val="ListParagraph"/>
        <w:widowControl w:val="0"/>
        <w:numPr>
          <w:ilvl w:val="0"/>
          <w:numId w:val="31"/>
        </w:numPr>
        <w:tabs>
          <w:tab w:val="left" w:pos="510"/>
        </w:tabs>
        <w:autoSpaceDE w:val="0"/>
        <w:autoSpaceDN w:val="0"/>
        <w:spacing w:line="242" w:lineRule="auto"/>
        <w:ind w:left="426" w:right="357" w:hanging="284"/>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GreenburgM., Glick M. Burket's Oral Medicine. 12 The’d. Hamilton: BCDeckerInc;2015. pp. 309–334. [</w:t>
      </w:r>
      <w:hyperlink r:id="rId98">
        <w:r w:rsidRPr="00566EBC">
          <w:rPr>
            <w:rFonts w:ascii="Arial" w:hAnsi="Arial" w:cs="Arial"/>
            <w:color w:val="000000" w:themeColor="text1"/>
            <w:sz w:val="22"/>
            <w:szCs w:val="22"/>
            <w:u w:val="single" w:color="005EA1"/>
          </w:rPr>
          <w:t>Google Scholar</w:t>
        </w:r>
      </w:hyperlink>
      <w:r w:rsidRPr="00566EBC">
        <w:rPr>
          <w:rFonts w:ascii="Arial" w:hAnsi="Arial" w:cs="Arial"/>
          <w:color w:val="000000" w:themeColor="text1"/>
          <w:sz w:val="22"/>
          <w:szCs w:val="22"/>
        </w:rPr>
        <w:t>]</w:t>
      </w:r>
    </w:p>
    <w:p w14:paraId="7B45D7C6" w14:textId="77777777" w:rsidR="00184FEB" w:rsidRPr="00566EBC" w:rsidRDefault="00184FEB" w:rsidP="00184FEB">
      <w:pPr>
        <w:pStyle w:val="BodyText"/>
        <w:spacing w:before="16"/>
        <w:rPr>
          <w:rFonts w:ascii="Arial" w:hAnsi="Arial" w:cs="Arial"/>
          <w:color w:val="000000" w:themeColor="text1"/>
          <w:sz w:val="22"/>
          <w:szCs w:val="22"/>
        </w:rPr>
      </w:pPr>
    </w:p>
    <w:p w14:paraId="4173C87B" w14:textId="77777777" w:rsidR="00184FEB" w:rsidRPr="00566EBC" w:rsidRDefault="00184FEB" w:rsidP="00184FEB">
      <w:pPr>
        <w:pStyle w:val="ListParagraph"/>
        <w:widowControl w:val="0"/>
        <w:numPr>
          <w:ilvl w:val="0"/>
          <w:numId w:val="31"/>
        </w:numPr>
        <w:tabs>
          <w:tab w:val="left" w:pos="426"/>
        </w:tabs>
        <w:autoSpaceDE w:val="0"/>
        <w:autoSpaceDN w:val="0"/>
        <w:spacing w:line="242" w:lineRule="auto"/>
        <w:ind w:left="426" w:right="351" w:hanging="284"/>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Schiffman E.L., Truelove E.L., Ohrbach R., et al. The research diagnostic criteria for temporomandibular of validity. J. Orofac. Pain. 2010; 24:7–24. [</w:t>
      </w:r>
      <w:hyperlink r:id="rId99">
        <w:r w:rsidRPr="00566EBC">
          <w:rPr>
            <w:rFonts w:ascii="Arial" w:hAnsi="Arial" w:cs="Arial"/>
            <w:color w:val="000000" w:themeColor="text1"/>
            <w:sz w:val="22"/>
            <w:szCs w:val="22"/>
            <w:u w:val="single" w:color="005EA1"/>
          </w:rPr>
          <w:t>PMC free article</w:t>
        </w:r>
      </w:hyperlink>
      <w:r w:rsidRPr="00566EBC">
        <w:rPr>
          <w:rFonts w:ascii="Arial" w:hAnsi="Arial" w:cs="Arial"/>
          <w:color w:val="000000" w:themeColor="text1"/>
          <w:sz w:val="22"/>
          <w:szCs w:val="22"/>
        </w:rPr>
        <w:t>] [</w:t>
      </w:r>
      <w:hyperlink r:id="rId100">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hyperlink r:id="rId101">
        <w:r w:rsidRPr="00566EBC">
          <w:rPr>
            <w:rFonts w:ascii="Arial" w:hAnsi="Arial" w:cs="Arial"/>
            <w:color w:val="000000" w:themeColor="text1"/>
            <w:sz w:val="22"/>
            <w:szCs w:val="22"/>
            <w:u w:val="single" w:color="005EA1"/>
          </w:rPr>
          <w:t>Google Scholar</w:t>
        </w:r>
      </w:hyperlink>
      <w:r w:rsidRPr="00566EBC">
        <w:rPr>
          <w:rFonts w:ascii="Arial" w:hAnsi="Arial" w:cs="Arial"/>
          <w:color w:val="000000" w:themeColor="text1"/>
          <w:sz w:val="22"/>
          <w:szCs w:val="22"/>
        </w:rPr>
        <w:t>]</w:t>
      </w:r>
    </w:p>
    <w:p w14:paraId="11DEF2C6" w14:textId="77777777" w:rsidR="00184FEB" w:rsidRPr="00566EBC" w:rsidRDefault="00184FEB" w:rsidP="00184FEB">
      <w:pPr>
        <w:pStyle w:val="BodyText"/>
        <w:spacing w:before="16"/>
        <w:rPr>
          <w:rFonts w:ascii="Arial" w:hAnsi="Arial" w:cs="Arial"/>
          <w:color w:val="000000" w:themeColor="text1"/>
          <w:sz w:val="22"/>
          <w:szCs w:val="22"/>
        </w:rPr>
      </w:pPr>
    </w:p>
    <w:p w14:paraId="31145279" w14:textId="77777777" w:rsidR="00184FEB" w:rsidRPr="00566EBC" w:rsidRDefault="00184FEB" w:rsidP="00184FEB">
      <w:pPr>
        <w:pStyle w:val="ListParagraph"/>
        <w:widowControl w:val="0"/>
        <w:numPr>
          <w:ilvl w:val="0"/>
          <w:numId w:val="31"/>
        </w:numPr>
        <w:tabs>
          <w:tab w:val="left" w:pos="520"/>
        </w:tabs>
        <w:autoSpaceDE w:val="0"/>
        <w:autoSpaceDN w:val="0"/>
        <w:spacing w:line="242" w:lineRule="auto"/>
        <w:ind w:left="426" w:right="365" w:hanging="284"/>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Alonso A.A., Heima M., Lang L.A., Teich S.T. Dental students perceived level of competence in orofacial pain. J. Dent. Educ. 2014;78(10):1379–1387. [</w:t>
      </w:r>
      <w:hyperlink r:id="rId102">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hyperlink r:id="rId103">
        <w:r w:rsidRPr="00566EBC">
          <w:rPr>
            <w:rFonts w:ascii="Arial" w:hAnsi="Arial" w:cs="Arial"/>
            <w:color w:val="000000" w:themeColor="text1"/>
            <w:sz w:val="22"/>
            <w:szCs w:val="22"/>
            <w:u w:val="single" w:color="005EA1"/>
          </w:rPr>
          <w:t>Google Scholar</w:t>
        </w:r>
      </w:hyperlink>
      <w:r w:rsidRPr="00566EBC">
        <w:rPr>
          <w:rFonts w:ascii="Arial" w:hAnsi="Arial" w:cs="Arial"/>
          <w:color w:val="000000" w:themeColor="text1"/>
          <w:sz w:val="22"/>
          <w:szCs w:val="22"/>
        </w:rPr>
        <w:t>]</w:t>
      </w:r>
    </w:p>
    <w:p w14:paraId="73ACBCCD" w14:textId="77777777" w:rsidR="00184FEB" w:rsidRPr="00566EBC" w:rsidRDefault="00184FEB" w:rsidP="00184FEB">
      <w:pPr>
        <w:pStyle w:val="BodyText"/>
        <w:spacing w:before="17"/>
        <w:rPr>
          <w:rFonts w:ascii="Arial" w:hAnsi="Arial" w:cs="Arial"/>
          <w:color w:val="000000" w:themeColor="text1"/>
          <w:sz w:val="22"/>
          <w:szCs w:val="22"/>
        </w:rPr>
      </w:pPr>
    </w:p>
    <w:p w14:paraId="44D4044D" w14:textId="77777777" w:rsidR="00184FEB" w:rsidRPr="00566EBC" w:rsidRDefault="00184FEB" w:rsidP="00184FEB">
      <w:pPr>
        <w:pStyle w:val="ListParagraph"/>
        <w:widowControl w:val="0"/>
        <w:numPr>
          <w:ilvl w:val="0"/>
          <w:numId w:val="31"/>
        </w:numPr>
        <w:tabs>
          <w:tab w:val="left" w:pos="554"/>
          <w:tab w:val="left" w:pos="1734"/>
          <w:tab w:val="left" w:pos="2920"/>
          <w:tab w:val="left" w:pos="4485"/>
          <w:tab w:val="left" w:pos="5854"/>
          <w:tab w:val="left" w:pos="8643"/>
        </w:tabs>
        <w:autoSpaceDE w:val="0"/>
        <w:autoSpaceDN w:val="0"/>
        <w:ind w:left="426" w:right="361" w:hanging="284"/>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Lindfors E., Tegelberg Å., Magnusson T., Ernberg M. Treatment of temporomandibular disorders - knowledge, attitudes and clinical experience among general practising dentists in </w:t>
      </w:r>
      <w:r w:rsidRPr="00566EBC">
        <w:rPr>
          <w:rFonts w:ascii="Arial" w:hAnsi="Arial" w:cs="Arial"/>
          <w:color w:val="000000" w:themeColor="text1"/>
          <w:spacing w:val="-2"/>
          <w:sz w:val="22"/>
          <w:szCs w:val="22"/>
        </w:rPr>
        <w:t>Sweden.</w:t>
      </w:r>
      <w:r w:rsidRPr="00566EBC">
        <w:rPr>
          <w:rFonts w:ascii="Arial" w:hAnsi="Arial" w:cs="Arial"/>
          <w:color w:val="000000" w:themeColor="text1"/>
          <w:sz w:val="22"/>
          <w:szCs w:val="22"/>
        </w:rPr>
        <w:tab/>
      </w:r>
      <w:r w:rsidRPr="00566EBC">
        <w:rPr>
          <w:rFonts w:ascii="Arial" w:hAnsi="Arial" w:cs="Arial"/>
          <w:color w:val="000000" w:themeColor="text1"/>
          <w:spacing w:val="-4"/>
          <w:sz w:val="22"/>
          <w:szCs w:val="22"/>
        </w:rPr>
        <w:t>Acta</w:t>
      </w:r>
      <w:r w:rsidRPr="00566EBC">
        <w:rPr>
          <w:rFonts w:ascii="Arial" w:hAnsi="Arial" w:cs="Arial"/>
          <w:color w:val="000000" w:themeColor="text1"/>
          <w:sz w:val="22"/>
          <w:szCs w:val="22"/>
        </w:rPr>
        <w:tab/>
      </w:r>
      <w:r w:rsidRPr="00566EBC">
        <w:rPr>
          <w:rFonts w:ascii="Arial" w:hAnsi="Arial" w:cs="Arial"/>
          <w:color w:val="000000" w:themeColor="text1"/>
          <w:spacing w:val="-2"/>
          <w:sz w:val="22"/>
          <w:szCs w:val="22"/>
        </w:rPr>
        <w:t>Odontol.</w:t>
      </w:r>
      <w:r w:rsidRPr="00566EBC">
        <w:rPr>
          <w:rFonts w:ascii="Arial" w:hAnsi="Arial" w:cs="Arial"/>
          <w:color w:val="000000" w:themeColor="text1"/>
          <w:sz w:val="22"/>
          <w:szCs w:val="22"/>
        </w:rPr>
        <w:tab/>
      </w:r>
      <w:r w:rsidRPr="00566EBC">
        <w:rPr>
          <w:rFonts w:ascii="Arial" w:hAnsi="Arial" w:cs="Arial"/>
          <w:color w:val="000000" w:themeColor="text1"/>
          <w:spacing w:val="-2"/>
          <w:sz w:val="22"/>
          <w:szCs w:val="22"/>
        </w:rPr>
        <w:t>Scand.</w:t>
      </w:r>
      <w:r w:rsidRPr="00566EBC">
        <w:rPr>
          <w:rFonts w:ascii="Arial" w:hAnsi="Arial" w:cs="Arial"/>
          <w:color w:val="000000" w:themeColor="text1"/>
          <w:sz w:val="22"/>
          <w:szCs w:val="22"/>
        </w:rPr>
        <w:tab/>
      </w:r>
      <w:r w:rsidRPr="00566EBC">
        <w:rPr>
          <w:rFonts w:ascii="Arial" w:hAnsi="Arial" w:cs="Arial"/>
          <w:color w:val="000000" w:themeColor="text1"/>
          <w:spacing w:val="-2"/>
          <w:sz w:val="22"/>
          <w:szCs w:val="22"/>
        </w:rPr>
        <w:t>2016;74(6):460–465.</w:t>
      </w:r>
      <w:r w:rsidRPr="00566EBC">
        <w:rPr>
          <w:rFonts w:ascii="Arial" w:hAnsi="Arial" w:cs="Arial"/>
          <w:color w:val="000000" w:themeColor="text1"/>
          <w:sz w:val="22"/>
          <w:szCs w:val="22"/>
        </w:rPr>
        <w:tab/>
      </w:r>
      <w:r w:rsidRPr="00566EBC">
        <w:rPr>
          <w:rFonts w:ascii="Arial" w:hAnsi="Arial" w:cs="Arial"/>
          <w:color w:val="000000" w:themeColor="text1"/>
          <w:spacing w:val="-4"/>
          <w:sz w:val="22"/>
          <w:szCs w:val="22"/>
        </w:rPr>
        <w:t xml:space="preserve">doi: </w:t>
      </w:r>
      <w:r w:rsidRPr="00566EBC">
        <w:rPr>
          <w:rFonts w:ascii="Arial" w:hAnsi="Arial" w:cs="Arial"/>
          <w:color w:val="000000" w:themeColor="text1"/>
          <w:sz w:val="22"/>
          <w:szCs w:val="22"/>
        </w:rPr>
        <w:t>10.1080/00016357.2016.1196295. [</w:t>
      </w:r>
      <w:hyperlink r:id="rId104">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 [</w:t>
      </w:r>
      <w:hyperlink r:id="rId105">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hyperlink r:id="rId106">
        <w:r w:rsidRPr="00566EBC">
          <w:rPr>
            <w:rFonts w:ascii="Arial" w:hAnsi="Arial" w:cs="Arial"/>
            <w:color w:val="000000" w:themeColor="text1"/>
            <w:sz w:val="22"/>
            <w:szCs w:val="22"/>
            <w:u w:val="single" w:color="005EA1"/>
          </w:rPr>
          <w:t>Google Scholar</w:t>
        </w:r>
      </w:hyperlink>
      <w:r w:rsidRPr="00566EBC">
        <w:rPr>
          <w:rFonts w:ascii="Arial" w:hAnsi="Arial" w:cs="Arial"/>
          <w:color w:val="000000" w:themeColor="text1"/>
          <w:sz w:val="22"/>
          <w:szCs w:val="22"/>
        </w:rPr>
        <w:t>]</w:t>
      </w:r>
    </w:p>
    <w:p w14:paraId="14B5D352" w14:textId="77777777" w:rsidR="00184FEB" w:rsidRPr="00566EBC" w:rsidRDefault="00184FEB" w:rsidP="00184FEB">
      <w:pPr>
        <w:pStyle w:val="BodyText"/>
        <w:spacing w:before="20"/>
        <w:rPr>
          <w:rFonts w:ascii="Arial" w:hAnsi="Arial" w:cs="Arial"/>
          <w:color w:val="000000" w:themeColor="text1"/>
          <w:sz w:val="22"/>
          <w:szCs w:val="22"/>
        </w:rPr>
      </w:pPr>
    </w:p>
    <w:p w14:paraId="1E789FFF" w14:textId="77777777" w:rsidR="00184FEB" w:rsidRPr="00566EBC" w:rsidRDefault="00184FEB" w:rsidP="00184FEB">
      <w:pPr>
        <w:pStyle w:val="ListParagraph"/>
        <w:widowControl w:val="0"/>
        <w:numPr>
          <w:ilvl w:val="0"/>
          <w:numId w:val="31"/>
        </w:numPr>
        <w:tabs>
          <w:tab w:val="left" w:pos="530"/>
        </w:tabs>
        <w:autoSpaceDE w:val="0"/>
        <w:autoSpaceDN w:val="0"/>
        <w:spacing w:line="242" w:lineRule="auto"/>
        <w:ind w:left="426" w:right="356" w:hanging="284"/>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Schönwetter D.J., Law D., Mazurat R., Sileikyte R., Nazarko O. Assessing graduating dental students’ competencies: The impact of classroom, clinic and externships learning experiences. Eur.J.Dent.Educ.2011;15(3):142–152.doi:10.1111/j.1600-0579.2010.00648. x.</w:t>
      </w:r>
      <w:r w:rsidRPr="00566EBC">
        <w:rPr>
          <w:rFonts w:ascii="Arial" w:hAnsi="Arial" w:cs="Arial"/>
          <w:color w:val="000000" w:themeColor="text1"/>
          <w:spacing w:val="-2"/>
          <w:sz w:val="22"/>
          <w:szCs w:val="22"/>
        </w:rPr>
        <w:t>[</w:t>
      </w:r>
      <w:hyperlink r:id="rId107">
        <w:r w:rsidRPr="00566EBC">
          <w:rPr>
            <w:rFonts w:ascii="Arial" w:hAnsi="Arial" w:cs="Arial"/>
            <w:color w:val="000000" w:themeColor="text1"/>
            <w:spacing w:val="-2"/>
            <w:sz w:val="22"/>
            <w:szCs w:val="22"/>
            <w:u w:val="single" w:color="005EA1"/>
          </w:rPr>
          <w:t>DOI</w:t>
        </w:r>
      </w:hyperlink>
      <w:r w:rsidRPr="00566EBC">
        <w:rPr>
          <w:rFonts w:ascii="Arial" w:hAnsi="Arial" w:cs="Arial"/>
          <w:color w:val="000000" w:themeColor="text1"/>
          <w:spacing w:val="-2"/>
          <w:sz w:val="22"/>
          <w:szCs w:val="22"/>
        </w:rPr>
        <w:t>]</w:t>
      </w:r>
      <w:r w:rsidRPr="00566EBC">
        <w:rPr>
          <w:rFonts w:ascii="Arial" w:hAnsi="Arial" w:cs="Arial"/>
          <w:color w:val="000000" w:themeColor="text1"/>
          <w:sz w:val="22"/>
          <w:szCs w:val="22"/>
        </w:rPr>
        <w:t>[</w:t>
      </w:r>
      <w:hyperlink r:id="rId108">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hyperlink r:id="rId109">
        <w:r w:rsidRPr="00566EBC">
          <w:rPr>
            <w:rFonts w:ascii="Arial" w:hAnsi="Arial" w:cs="Arial"/>
            <w:color w:val="000000" w:themeColor="text1"/>
            <w:sz w:val="22"/>
            <w:szCs w:val="22"/>
            <w:u w:val="single" w:color="005EA1"/>
          </w:rPr>
          <w:t>Google</w:t>
        </w:r>
        <w:r w:rsidRPr="00566EBC">
          <w:rPr>
            <w:rFonts w:ascii="Arial" w:hAnsi="Arial" w:cs="Arial"/>
            <w:color w:val="000000" w:themeColor="text1"/>
            <w:spacing w:val="-2"/>
            <w:sz w:val="22"/>
            <w:szCs w:val="22"/>
            <w:u w:val="single" w:color="005EA1"/>
          </w:rPr>
          <w:t>Scholar</w:t>
        </w:r>
      </w:hyperlink>
      <w:r w:rsidRPr="00566EBC">
        <w:rPr>
          <w:rFonts w:ascii="Arial" w:hAnsi="Arial" w:cs="Arial"/>
          <w:color w:val="000000" w:themeColor="text1"/>
          <w:spacing w:val="-2"/>
          <w:sz w:val="22"/>
          <w:szCs w:val="22"/>
        </w:rPr>
        <w:t>]</w:t>
      </w:r>
    </w:p>
    <w:p w14:paraId="149EBDC0" w14:textId="77777777" w:rsidR="00184FEB" w:rsidRPr="00566EBC" w:rsidRDefault="00184FEB" w:rsidP="00184FEB">
      <w:pPr>
        <w:pStyle w:val="BodyText"/>
        <w:spacing w:before="19"/>
        <w:rPr>
          <w:rFonts w:ascii="Arial" w:hAnsi="Arial" w:cs="Arial"/>
          <w:color w:val="000000" w:themeColor="text1"/>
          <w:sz w:val="22"/>
          <w:szCs w:val="22"/>
        </w:rPr>
      </w:pPr>
    </w:p>
    <w:p w14:paraId="28E22680" w14:textId="77777777" w:rsidR="00184FEB" w:rsidRPr="00566EBC" w:rsidRDefault="00184FEB" w:rsidP="00184FEB">
      <w:pPr>
        <w:pStyle w:val="ListParagraph"/>
        <w:widowControl w:val="0"/>
        <w:numPr>
          <w:ilvl w:val="0"/>
          <w:numId w:val="31"/>
        </w:numPr>
        <w:tabs>
          <w:tab w:val="left" w:pos="530"/>
        </w:tabs>
        <w:autoSpaceDE w:val="0"/>
        <w:autoSpaceDN w:val="0"/>
        <w:ind w:left="426" w:right="365" w:hanging="284"/>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Au T.S., Wong M.C., McMillan A.S., Bridges S., McGrath C. Treatment seeking behaviour in southern Chinese elders with chronic orofacial pain: A qualitative study. </w:t>
      </w:r>
      <w:r w:rsidRPr="00566EBC">
        <w:rPr>
          <w:rFonts w:ascii="Arial" w:hAnsi="Arial" w:cs="Arial"/>
          <w:color w:val="000000" w:themeColor="text1"/>
          <w:sz w:val="22"/>
          <w:szCs w:val="22"/>
        </w:rPr>
        <w:lastRenderedPageBreak/>
        <w:t>BMC Oral Health. 2014;14:8.doi:10.1186/1472-6831-14-8.[</w:t>
      </w:r>
      <w:hyperlink r:id="rId110">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w:t>
      </w:r>
      <w:hyperlink r:id="rId111">
        <w:r w:rsidRPr="00566EBC">
          <w:rPr>
            <w:rFonts w:ascii="Arial" w:hAnsi="Arial" w:cs="Arial"/>
            <w:color w:val="000000" w:themeColor="text1"/>
            <w:sz w:val="22"/>
            <w:szCs w:val="22"/>
            <w:u w:val="single" w:color="005EA1"/>
          </w:rPr>
          <w:t>PMC free article</w:t>
        </w:r>
      </w:hyperlink>
      <w:r w:rsidRPr="00566EBC">
        <w:rPr>
          <w:rFonts w:ascii="Arial" w:hAnsi="Arial" w:cs="Arial"/>
          <w:color w:val="000000" w:themeColor="text1"/>
          <w:sz w:val="22"/>
          <w:szCs w:val="22"/>
        </w:rPr>
        <w:t>][</w:t>
      </w:r>
      <w:hyperlink r:id="rId112">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w:t>
      </w:r>
      <w:hyperlink r:id="rId113">
        <w:r w:rsidRPr="00566EBC">
          <w:rPr>
            <w:rFonts w:ascii="Arial" w:hAnsi="Arial" w:cs="Arial"/>
            <w:color w:val="000000" w:themeColor="text1"/>
            <w:sz w:val="22"/>
            <w:szCs w:val="22"/>
            <w:u w:val="single" w:color="005EA1"/>
          </w:rPr>
          <w:t>Google Scholar</w:t>
        </w:r>
      </w:hyperlink>
      <w:r w:rsidRPr="00566EBC">
        <w:rPr>
          <w:rFonts w:ascii="Arial" w:hAnsi="Arial" w:cs="Arial"/>
          <w:color w:val="000000" w:themeColor="text1"/>
          <w:sz w:val="22"/>
          <w:szCs w:val="22"/>
        </w:rPr>
        <w:t>]</w:t>
      </w:r>
    </w:p>
    <w:p w14:paraId="06EBB560" w14:textId="77777777" w:rsidR="00184FEB" w:rsidRPr="00566EBC" w:rsidRDefault="00184FEB" w:rsidP="00184FEB">
      <w:pPr>
        <w:pStyle w:val="BodyText"/>
        <w:spacing w:before="19"/>
        <w:rPr>
          <w:rFonts w:ascii="Arial" w:hAnsi="Arial" w:cs="Arial"/>
          <w:color w:val="000000" w:themeColor="text1"/>
          <w:sz w:val="22"/>
          <w:szCs w:val="22"/>
        </w:rPr>
      </w:pPr>
    </w:p>
    <w:p w14:paraId="1B99D22F" w14:textId="77777777" w:rsidR="00184FEB" w:rsidRPr="00566EBC" w:rsidRDefault="00184FEB" w:rsidP="00184FEB">
      <w:pPr>
        <w:pStyle w:val="ListParagraph"/>
        <w:widowControl w:val="0"/>
        <w:numPr>
          <w:ilvl w:val="0"/>
          <w:numId w:val="31"/>
        </w:numPr>
        <w:tabs>
          <w:tab w:val="left" w:pos="654"/>
        </w:tabs>
        <w:autoSpaceDE w:val="0"/>
        <w:autoSpaceDN w:val="0"/>
        <w:spacing w:line="242" w:lineRule="auto"/>
        <w:ind w:left="426" w:right="358" w:hanging="284"/>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Tegelberg A., Wenneberg B.,List T.General practice dentists knowledge  of temporomandibular disorders in children and adolescents.Eur.J.Dent.Educ.2007;11(4):216–221.doi:10.1111/j.1600-0579.2007.00458.x.[</w:t>
      </w:r>
      <w:hyperlink r:id="rId114">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w:t>
      </w:r>
      <w:hyperlink r:id="rId115">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w:t>
      </w:r>
      <w:hyperlink r:id="rId116">
        <w:r w:rsidRPr="00566EBC">
          <w:rPr>
            <w:rFonts w:ascii="Arial" w:hAnsi="Arial" w:cs="Arial"/>
            <w:color w:val="000000" w:themeColor="text1"/>
            <w:sz w:val="22"/>
            <w:szCs w:val="22"/>
            <w:u w:val="single" w:color="005EA1"/>
          </w:rPr>
          <w:t>Google</w:t>
        </w:r>
        <w:r w:rsidRPr="00566EBC">
          <w:rPr>
            <w:rFonts w:ascii="Arial" w:hAnsi="Arial" w:cs="Arial"/>
            <w:color w:val="000000" w:themeColor="text1"/>
            <w:spacing w:val="-2"/>
            <w:sz w:val="22"/>
            <w:szCs w:val="22"/>
            <w:u w:val="single" w:color="005EA1"/>
          </w:rPr>
          <w:t>Scholar</w:t>
        </w:r>
      </w:hyperlink>
      <w:r w:rsidRPr="00566EBC">
        <w:rPr>
          <w:rFonts w:ascii="Arial" w:hAnsi="Arial" w:cs="Arial"/>
          <w:color w:val="000000" w:themeColor="text1"/>
          <w:spacing w:val="-2"/>
          <w:sz w:val="22"/>
          <w:szCs w:val="22"/>
        </w:rPr>
        <w:t>]</w:t>
      </w:r>
    </w:p>
    <w:p w14:paraId="7721124A" w14:textId="77777777" w:rsidR="00184FEB" w:rsidRPr="00566EBC" w:rsidRDefault="00184FEB" w:rsidP="00184FEB">
      <w:pPr>
        <w:pStyle w:val="BodyText"/>
        <w:spacing w:before="20"/>
        <w:rPr>
          <w:rFonts w:ascii="Arial" w:hAnsi="Arial" w:cs="Arial"/>
          <w:color w:val="000000" w:themeColor="text1"/>
          <w:sz w:val="22"/>
          <w:szCs w:val="22"/>
        </w:rPr>
      </w:pPr>
    </w:p>
    <w:p w14:paraId="4AC78A15" w14:textId="77777777" w:rsidR="00184FEB" w:rsidRPr="00566EBC" w:rsidRDefault="00184FEB" w:rsidP="00184FEB">
      <w:pPr>
        <w:pStyle w:val="ListParagraph"/>
        <w:widowControl w:val="0"/>
        <w:numPr>
          <w:ilvl w:val="0"/>
          <w:numId w:val="31"/>
        </w:numPr>
        <w:tabs>
          <w:tab w:val="left" w:pos="539"/>
        </w:tabs>
        <w:autoSpaceDE w:val="0"/>
        <w:autoSpaceDN w:val="0"/>
        <w:ind w:left="426" w:right="357" w:hanging="284"/>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Peters S., Goldthorpe J., McElroy C., King E., Javidi H., Tickle M., Aggarwal V.R. Managing chronic orofacial pain: A qualitative study of patients, doctors, and dentist’s experiences. Br. J. Health Psychol. 2015;20(4):777–791. doi: 10.1111/bjhp.12141. [</w:t>
      </w:r>
      <w:hyperlink r:id="rId117">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 [</w:t>
      </w:r>
      <w:hyperlink r:id="rId118">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hyperlink r:id="rId119">
        <w:r w:rsidRPr="00566EBC">
          <w:rPr>
            <w:rFonts w:ascii="Arial" w:hAnsi="Arial" w:cs="Arial"/>
            <w:color w:val="000000" w:themeColor="text1"/>
            <w:sz w:val="22"/>
            <w:szCs w:val="22"/>
            <w:u w:val="single" w:color="005EA1"/>
          </w:rPr>
          <w:t>Google</w:t>
        </w:r>
      </w:hyperlink>
      <w:hyperlink r:id="rId120">
        <w:r w:rsidRPr="00566EBC">
          <w:rPr>
            <w:rFonts w:ascii="Arial" w:hAnsi="Arial" w:cs="Arial"/>
            <w:color w:val="000000" w:themeColor="text1"/>
            <w:spacing w:val="-2"/>
            <w:sz w:val="22"/>
            <w:szCs w:val="22"/>
            <w:u w:val="single" w:color="005EA1"/>
          </w:rPr>
          <w:t>Scholar</w:t>
        </w:r>
      </w:hyperlink>
      <w:r w:rsidRPr="00566EBC">
        <w:rPr>
          <w:rFonts w:ascii="Arial" w:hAnsi="Arial" w:cs="Arial"/>
          <w:color w:val="000000" w:themeColor="text1"/>
          <w:spacing w:val="-2"/>
          <w:sz w:val="22"/>
          <w:szCs w:val="22"/>
        </w:rPr>
        <w:t>]</w:t>
      </w:r>
    </w:p>
    <w:p w14:paraId="6409225D" w14:textId="77777777" w:rsidR="00184FEB" w:rsidRPr="00566EBC" w:rsidRDefault="00184FEB" w:rsidP="00184FEB">
      <w:pPr>
        <w:pStyle w:val="BodyText"/>
        <w:spacing w:before="25"/>
        <w:rPr>
          <w:rFonts w:ascii="Arial" w:hAnsi="Arial" w:cs="Arial"/>
          <w:color w:val="000000" w:themeColor="text1"/>
          <w:sz w:val="22"/>
          <w:szCs w:val="22"/>
        </w:rPr>
      </w:pPr>
    </w:p>
    <w:p w14:paraId="4D7848B7" w14:textId="77777777" w:rsidR="00184FEB" w:rsidRPr="00566EBC" w:rsidRDefault="00184FEB" w:rsidP="00184FEB">
      <w:pPr>
        <w:pStyle w:val="ListParagraph"/>
        <w:widowControl w:val="0"/>
        <w:numPr>
          <w:ilvl w:val="0"/>
          <w:numId w:val="31"/>
        </w:numPr>
        <w:tabs>
          <w:tab w:val="left" w:pos="634"/>
          <w:tab w:val="left" w:pos="2704"/>
          <w:tab w:val="left" w:pos="3574"/>
          <w:tab w:val="left" w:pos="4289"/>
          <w:tab w:val="left" w:pos="5529"/>
          <w:tab w:val="left" w:pos="8638"/>
        </w:tabs>
        <w:autoSpaceDE w:val="0"/>
        <w:autoSpaceDN w:val="0"/>
        <w:ind w:left="426" w:right="356" w:hanging="284"/>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Coulter I., Garrioch S., Toft A. An atypical cause of trigeminal neuralgia and </w:t>
      </w:r>
      <w:r w:rsidRPr="00566EBC">
        <w:rPr>
          <w:rFonts w:ascii="Arial" w:hAnsi="Arial" w:cs="Arial"/>
          <w:color w:val="000000" w:themeColor="text1"/>
          <w:spacing w:val="-2"/>
          <w:sz w:val="22"/>
          <w:szCs w:val="22"/>
        </w:rPr>
        <w:t>panhypopituitarism.</w:t>
      </w:r>
      <w:r w:rsidRPr="00566EBC">
        <w:rPr>
          <w:rFonts w:ascii="Arial" w:hAnsi="Arial" w:cs="Arial"/>
          <w:color w:val="000000" w:themeColor="text1"/>
          <w:sz w:val="22"/>
          <w:szCs w:val="22"/>
        </w:rPr>
        <w:tab/>
      </w:r>
      <w:r w:rsidRPr="00566EBC">
        <w:rPr>
          <w:rFonts w:ascii="Arial" w:hAnsi="Arial" w:cs="Arial"/>
          <w:color w:val="000000" w:themeColor="text1"/>
          <w:spacing w:val="-4"/>
          <w:sz w:val="22"/>
          <w:szCs w:val="22"/>
        </w:rPr>
        <w:t>Br.</w:t>
      </w:r>
      <w:r w:rsidRPr="00566EBC">
        <w:rPr>
          <w:rFonts w:ascii="Arial" w:hAnsi="Arial" w:cs="Arial"/>
          <w:color w:val="000000" w:themeColor="text1"/>
          <w:sz w:val="22"/>
          <w:szCs w:val="22"/>
        </w:rPr>
        <w:tab/>
      </w:r>
      <w:r w:rsidRPr="00566EBC">
        <w:rPr>
          <w:rFonts w:ascii="Arial" w:hAnsi="Arial" w:cs="Arial"/>
          <w:color w:val="000000" w:themeColor="text1"/>
          <w:spacing w:val="-6"/>
          <w:sz w:val="22"/>
          <w:szCs w:val="22"/>
        </w:rPr>
        <w:t>J.</w:t>
      </w:r>
      <w:r w:rsidRPr="00566EBC">
        <w:rPr>
          <w:rFonts w:ascii="Arial" w:hAnsi="Arial" w:cs="Arial"/>
          <w:color w:val="000000" w:themeColor="text1"/>
          <w:sz w:val="22"/>
          <w:szCs w:val="22"/>
        </w:rPr>
        <w:tab/>
      </w:r>
      <w:r w:rsidRPr="00566EBC">
        <w:rPr>
          <w:rFonts w:ascii="Arial" w:hAnsi="Arial" w:cs="Arial"/>
          <w:color w:val="000000" w:themeColor="text1"/>
          <w:spacing w:val="-2"/>
          <w:sz w:val="22"/>
          <w:szCs w:val="22"/>
        </w:rPr>
        <w:t>Radiol.</w:t>
      </w:r>
      <w:r w:rsidRPr="00566EBC">
        <w:rPr>
          <w:rFonts w:ascii="Arial" w:hAnsi="Arial" w:cs="Arial"/>
          <w:color w:val="000000" w:themeColor="text1"/>
          <w:sz w:val="22"/>
          <w:szCs w:val="22"/>
        </w:rPr>
        <w:tab/>
      </w:r>
      <w:r w:rsidRPr="00566EBC">
        <w:rPr>
          <w:rFonts w:ascii="Arial" w:hAnsi="Arial" w:cs="Arial"/>
          <w:color w:val="000000" w:themeColor="text1"/>
          <w:spacing w:val="-2"/>
          <w:sz w:val="22"/>
          <w:szCs w:val="22"/>
        </w:rPr>
        <w:t>2010;83(996):1087–1089.</w:t>
      </w:r>
      <w:r w:rsidRPr="00566EBC">
        <w:rPr>
          <w:rFonts w:ascii="Arial" w:hAnsi="Arial" w:cs="Arial"/>
          <w:color w:val="000000" w:themeColor="text1"/>
          <w:sz w:val="22"/>
          <w:szCs w:val="22"/>
        </w:rPr>
        <w:tab/>
      </w:r>
      <w:r w:rsidRPr="00566EBC">
        <w:rPr>
          <w:rFonts w:ascii="Arial" w:hAnsi="Arial" w:cs="Arial"/>
          <w:color w:val="000000" w:themeColor="text1"/>
          <w:spacing w:val="-4"/>
          <w:sz w:val="22"/>
          <w:szCs w:val="22"/>
        </w:rPr>
        <w:t xml:space="preserve">doi: </w:t>
      </w:r>
      <w:r w:rsidRPr="00566EBC">
        <w:rPr>
          <w:rFonts w:ascii="Arial" w:hAnsi="Arial" w:cs="Arial"/>
          <w:color w:val="000000" w:themeColor="text1"/>
          <w:sz w:val="22"/>
          <w:szCs w:val="22"/>
        </w:rPr>
        <w:t>10.1259/bjr/33431002. [</w:t>
      </w:r>
      <w:hyperlink r:id="rId121">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 [</w:t>
      </w:r>
      <w:hyperlink r:id="rId122">
        <w:r w:rsidRPr="00566EBC">
          <w:rPr>
            <w:rFonts w:ascii="Arial" w:hAnsi="Arial" w:cs="Arial"/>
            <w:color w:val="000000" w:themeColor="text1"/>
            <w:sz w:val="22"/>
            <w:szCs w:val="22"/>
            <w:u w:val="single" w:color="005EA1"/>
          </w:rPr>
          <w:t>PMC free article</w:t>
        </w:r>
      </w:hyperlink>
      <w:r w:rsidRPr="00566EBC">
        <w:rPr>
          <w:rFonts w:ascii="Arial" w:hAnsi="Arial" w:cs="Arial"/>
          <w:color w:val="000000" w:themeColor="text1"/>
          <w:sz w:val="22"/>
          <w:szCs w:val="22"/>
        </w:rPr>
        <w:t>] [</w:t>
      </w:r>
      <w:hyperlink r:id="rId123">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hyperlink r:id="rId124">
        <w:r w:rsidRPr="00566EBC">
          <w:rPr>
            <w:rFonts w:ascii="Arial" w:hAnsi="Arial" w:cs="Arial"/>
            <w:color w:val="000000" w:themeColor="text1"/>
            <w:sz w:val="22"/>
            <w:szCs w:val="22"/>
            <w:u w:val="single" w:color="005EA1"/>
          </w:rPr>
          <w:t>Google Scholar</w:t>
        </w:r>
      </w:hyperlink>
      <w:r w:rsidRPr="00566EBC">
        <w:rPr>
          <w:rFonts w:ascii="Arial" w:hAnsi="Arial" w:cs="Arial"/>
          <w:color w:val="000000" w:themeColor="text1"/>
          <w:sz w:val="22"/>
          <w:szCs w:val="22"/>
        </w:rPr>
        <w:t>]</w:t>
      </w:r>
    </w:p>
    <w:p w14:paraId="1A8A62C8" w14:textId="77777777" w:rsidR="00184FEB" w:rsidRPr="00566EBC" w:rsidRDefault="00184FEB" w:rsidP="00184FEB">
      <w:pPr>
        <w:pStyle w:val="BodyText"/>
        <w:spacing w:before="19"/>
        <w:rPr>
          <w:rFonts w:ascii="Arial" w:hAnsi="Arial" w:cs="Arial"/>
          <w:color w:val="000000" w:themeColor="text1"/>
          <w:sz w:val="22"/>
          <w:szCs w:val="22"/>
        </w:rPr>
      </w:pPr>
    </w:p>
    <w:p w14:paraId="49FC6560" w14:textId="77777777" w:rsidR="00184FEB" w:rsidRPr="00566EBC" w:rsidRDefault="00184FEB" w:rsidP="00184FEB">
      <w:pPr>
        <w:pStyle w:val="ListParagraph"/>
        <w:widowControl w:val="0"/>
        <w:numPr>
          <w:ilvl w:val="0"/>
          <w:numId w:val="31"/>
        </w:numPr>
        <w:tabs>
          <w:tab w:val="left" w:pos="569"/>
        </w:tabs>
        <w:autoSpaceDE w:val="0"/>
        <w:autoSpaceDN w:val="0"/>
        <w:ind w:left="426" w:right="359" w:hanging="284"/>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Ishi Y., Asaoka K., Sugiyama T., Yokoyama Y., Yamazaki K., Echizenya S., Itamoto K., Echizenya K. Case report: Trigeminal neuralgia caused by a minute meningioma with hyperostosed suprameatal tubercle. Case Rep. Neurol. 2015;7(2):167–172. doi: 10.1159/000438856. [</w:t>
      </w:r>
      <w:hyperlink r:id="rId125">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 [</w:t>
      </w:r>
      <w:hyperlink r:id="rId126">
        <w:r w:rsidRPr="00566EBC">
          <w:rPr>
            <w:rFonts w:ascii="Arial" w:hAnsi="Arial" w:cs="Arial"/>
            <w:color w:val="000000" w:themeColor="text1"/>
            <w:sz w:val="22"/>
            <w:szCs w:val="22"/>
            <w:u w:val="single" w:color="005EA1"/>
          </w:rPr>
          <w:t>PMC free article</w:t>
        </w:r>
      </w:hyperlink>
      <w:r w:rsidRPr="00566EBC">
        <w:rPr>
          <w:rFonts w:ascii="Arial" w:hAnsi="Arial" w:cs="Arial"/>
          <w:color w:val="000000" w:themeColor="text1"/>
          <w:sz w:val="22"/>
          <w:szCs w:val="22"/>
        </w:rPr>
        <w:t>] [</w:t>
      </w:r>
      <w:hyperlink r:id="rId127">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hyperlink r:id="rId128">
        <w:r w:rsidRPr="00566EBC">
          <w:rPr>
            <w:rFonts w:ascii="Arial" w:hAnsi="Arial" w:cs="Arial"/>
            <w:color w:val="000000" w:themeColor="text1"/>
            <w:sz w:val="22"/>
            <w:szCs w:val="22"/>
            <w:u w:val="single" w:color="005EA1"/>
          </w:rPr>
          <w:t>Google Scholar</w:t>
        </w:r>
      </w:hyperlink>
      <w:r w:rsidRPr="00566EBC">
        <w:rPr>
          <w:rFonts w:ascii="Arial" w:hAnsi="Arial" w:cs="Arial"/>
          <w:color w:val="000000" w:themeColor="text1"/>
          <w:sz w:val="22"/>
          <w:szCs w:val="22"/>
        </w:rPr>
        <w:t>]</w:t>
      </w:r>
    </w:p>
    <w:p w14:paraId="72CA0217" w14:textId="77777777" w:rsidR="00184FEB" w:rsidRPr="00566EBC" w:rsidRDefault="00184FEB" w:rsidP="00184FEB">
      <w:pPr>
        <w:tabs>
          <w:tab w:val="left" w:pos="569"/>
        </w:tabs>
        <w:ind w:right="359"/>
        <w:rPr>
          <w:rFonts w:ascii="Arial" w:hAnsi="Arial" w:cs="Arial"/>
          <w:color w:val="000000" w:themeColor="text1"/>
          <w:sz w:val="22"/>
          <w:szCs w:val="22"/>
        </w:rPr>
      </w:pPr>
    </w:p>
    <w:p w14:paraId="4ABF33FA" w14:textId="77777777" w:rsidR="00184FEB" w:rsidRPr="00566EBC" w:rsidRDefault="00184FEB" w:rsidP="00184FEB">
      <w:pPr>
        <w:pStyle w:val="ListParagraph"/>
        <w:widowControl w:val="0"/>
        <w:numPr>
          <w:ilvl w:val="0"/>
          <w:numId w:val="31"/>
        </w:numPr>
        <w:tabs>
          <w:tab w:val="left" w:pos="530"/>
        </w:tabs>
        <w:autoSpaceDE w:val="0"/>
        <w:autoSpaceDN w:val="0"/>
        <w:spacing w:before="81"/>
        <w:ind w:left="426" w:right="358" w:hanging="284"/>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Xia L., Zhong J., Zhu J., Wang Y.N., Dou N.N., Liu M.X., Visocchi M., Li S.T. Cholesteatoma of cerebello pontine angle presented as trigeminal neuralgia.J.Craniofac.Surg.2014;25(4):1540– 1542. doi: 10.1097/SCS.0000000000000778. [</w:t>
      </w:r>
      <w:hyperlink r:id="rId129">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 [</w:t>
      </w:r>
      <w:hyperlink r:id="rId130">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hyperlink r:id="rId131">
        <w:r w:rsidRPr="00566EBC">
          <w:rPr>
            <w:rFonts w:ascii="Arial" w:hAnsi="Arial" w:cs="Arial"/>
            <w:color w:val="000000" w:themeColor="text1"/>
            <w:sz w:val="22"/>
            <w:szCs w:val="22"/>
            <w:u w:val="single" w:color="005EA1"/>
          </w:rPr>
          <w:t>Google Scholar</w:t>
        </w:r>
      </w:hyperlink>
      <w:r w:rsidRPr="00566EBC">
        <w:rPr>
          <w:rFonts w:ascii="Arial" w:hAnsi="Arial" w:cs="Arial"/>
          <w:color w:val="000000" w:themeColor="text1"/>
          <w:sz w:val="22"/>
          <w:szCs w:val="22"/>
        </w:rPr>
        <w:t>]</w:t>
      </w:r>
    </w:p>
    <w:p w14:paraId="2439CEF8" w14:textId="77777777" w:rsidR="00184FEB" w:rsidRPr="00566EBC" w:rsidRDefault="00184FEB" w:rsidP="00184FEB">
      <w:pPr>
        <w:pStyle w:val="BodyText"/>
        <w:spacing w:before="19"/>
        <w:rPr>
          <w:rFonts w:ascii="Arial" w:hAnsi="Arial" w:cs="Arial"/>
          <w:color w:val="000000" w:themeColor="text1"/>
          <w:sz w:val="22"/>
          <w:szCs w:val="22"/>
        </w:rPr>
      </w:pPr>
    </w:p>
    <w:p w14:paraId="58C5CF11" w14:textId="77777777" w:rsidR="00184FEB" w:rsidRPr="00566EBC" w:rsidRDefault="00184FEB" w:rsidP="00184FEB">
      <w:pPr>
        <w:pStyle w:val="ListParagraph"/>
        <w:widowControl w:val="0"/>
        <w:numPr>
          <w:ilvl w:val="0"/>
          <w:numId w:val="31"/>
        </w:numPr>
        <w:tabs>
          <w:tab w:val="left" w:pos="525"/>
        </w:tabs>
        <w:autoSpaceDE w:val="0"/>
        <w:autoSpaceDN w:val="0"/>
        <w:spacing w:line="242" w:lineRule="auto"/>
        <w:ind w:left="426" w:right="366" w:hanging="284"/>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Klieb H.B., Freeman B.V. Trigeminal neuralgia caused by intracranial epidermoid tumour: Report of a case. J. Can. Dent. Assoc. 2008;74(1):63–65. [</w:t>
      </w:r>
      <w:hyperlink r:id="rId132">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hyperlink r:id="rId133">
        <w:r w:rsidRPr="00566EBC">
          <w:rPr>
            <w:rFonts w:ascii="Arial" w:hAnsi="Arial" w:cs="Arial"/>
            <w:color w:val="000000" w:themeColor="text1"/>
            <w:sz w:val="22"/>
            <w:szCs w:val="22"/>
            <w:u w:val="single" w:color="005EA1"/>
          </w:rPr>
          <w:t>Google Scholar</w:t>
        </w:r>
      </w:hyperlink>
      <w:r w:rsidRPr="00566EBC">
        <w:rPr>
          <w:rFonts w:ascii="Arial" w:hAnsi="Arial" w:cs="Arial"/>
          <w:color w:val="000000" w:themeColor="text1"/>
          <w:sz w:val="22"/>
          <w:szCs w:val="22"/>
        </w:rPr>
        <w:t>]</w:t>
      </w:r>
    </w:p>
    <w:p w14:paraId="37A5AA40" w14:textId="77777777" w:rsidR="00184FEB" w:rsidRPr="00566EBC" w:rsidRDefault="00184FEB" w:rsidP="00184FEB">
      <w:pPr>
        <w:pStyle w:val="BodyText"/>
        <w:spacing w:before="21"/>
        <w:rPr>
          <w:rFonts w:ascii="Arial" w:hAnsi="Arial" w:cs="Arial"/>
          <w:color w:val="000000" w:themeColor="text1"/>
          <w:sz w:val="22"/>
          <w:szCs w:val="22"/>
        </w:rPr>
      </w:pPr>
    </w:p>
    <w:p w14:paraId="69812261" w14:textId="77777777" w:rsidR="00184FEB" w:rsidRPr="00566EBC" w:rsidRDefault="00184FEB" w:rsidP="00184FEB">
      <w:pPr>
        <w:pStyle w:val="ListParagraph"/>
        <w:widowControl w:val="0"/>
        <w:numPr>
          <w:ilvl w:val="0"/>
          <w:numId w:val="31"/>
        </w:numPr>
        <w:autoSpaceDE w:val="0"/>
        <w:autoSpaceDN w:val="0"/>
        <w:spacing w:line="242" w:lineRule="auto"/>
        <w:ind w:left="426" w:right="363" w:hanging="284"/>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Dahiya P., Kamal R., Kumar M., Niti, Gupta R., Chaudhary K. Burning mouth syndrome and menopause. Int. J. Prev. Med. 2013;4(1):15–20. [</w:t>
      </w:r>
      <w:hyperlink r:id="rId134">
        <w:r w:rsidRPr="00566EBC">
          <w:rPr>
            <w:rFonts w:ascii="Arial" w:hAnsi="Arial" w:cs="Arial"/>
            <w:color w:val="000000" w:themeColor="text1"/>
            <w:sz w:val="22"/>
            <w:szCs w:val="22"/>
            <w:u w:val="single" w:color="005EA1"/>
          </w:rPr>
          <w:t>PMC free article</w:t>
        </w:r>
      </w:hyperlink>
      <w:r w:rsidRPr="00566EBC">
        <w:rPr>
          <w:rFonts w:ascii="Arial" w:hAnsi="Arial" w:cs="Arial"/>
          <w:color w:val="000000" w:themeColor="text1"/>
          <w:sz w:val="22"/>
          <w:szCs w:val="22"/>
        </w:rPr>
        <w:t>] [</w:t>
      </w:r>
      <w:hyperlink r:id="rId135">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hyperlink r:id="rId136">
        <w:r w:rsidRPr="00566EBC">
          <w:rPr>
            <w:rFonts w:ascii="Arial" w:hAnsi="Arial" w:cs="Arial"/>
            <w:color w:val="000000" w:themeColor="text1"/>
            <w:sz w:val="22"/>
            <w:szCs w:val="22"/>
            <w:u w:val="single" w:color="005EA1"/>
          </w:rPr>
          <w:t>Google Scholar</w:t>
        </w:r>
      </w:hyperlink>
      <w:r w:rsidRPr="00566EBC">
        <w:rPr>
          <w:rFonts w:ascii="Arial" w:hAnsi="Arial" w:cs="Arial"/>
          <w:color w:val="000000" w:themeColor="text1"/>
          <w:sz w:val="22"/>
          <w:szCs w:val="22"/>
        </w:rPr>
        <w:t>]</w:t>
      </w:r>
    </w:p>
    <w:p w14:paraId="1A10C7DF" w14:textId="77777777" w:rsidR="00184FEB" w:rsidRPr="00566EBC" w:rsidRDefault="00184FEB" w:rsidP="00184FEB">
      <w:pPr>
        <w:pStyle w:val="BodyText"/>
        <w:spacing w:before="17"/>
        <w:rPr>
          <w:rFonts w:ascii="Arial" w:hAnsi="Arial" w:cs="Arial"/>
          <w:color w:val="000000" w:themeColor="text1"/>
          <w:sz w:val="22"/>
          <w:szCs w:val="22"/>
        </w:rPr>
      </w:pPr>
    </w:p>
    <w:p w14:paraId="10D06751" w14:textId="77777777" w:rsidR="00184FEB" w:rsidRPr="00566EBC" w:rsidRDefault="00184FEB" w:rsidP="00184FEB">
      <w:pPr>
        <w:pStyle w:val="ListParagraph"/>
        <w:widowControl w:val="0"/>
        <w:numPr>
          <w:ilvl w:val="0"/>
          <w:numId w:val="31"/>
        </w:numPr>
        <w:autoSpaceDE w:val="0"/>
        <w:autoSpaceDN w:val="0"/>
        <w:ind w:left="426" w:right="352" w:hanging="284"/>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ZakrzewskaJ.M. Multi-dimensionalityofchronicpainoftheoralcavityandface.J.Headache Pain. 2013;14:37. doi: 10.1186/1129-2377-14-37.[</w:t>
      </w:r>
      <w:hyperlink r:id="rId137">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 [</w:t>
      </w:r>
      <w:hyperlink r:id="rId138">
        <w:r w:rsidRPr="00566EBC">
          <w:rPr>
            <w:rFonts w:ascii="Arial" w:hAnsi="Arial" w:cs="Arial"/>
            <w:color w:val="000000" w:themeColor="text1"/>
            <w:sz w:val="22"/>
            <w:szCs w:val="22"/>
            <w:u w:val="single" w:color="005EA1"/>
          </w:rPr>
          <w:t>PMC free article</w:t>
        </w:r>
      </w:hyperlink>
      <w:r w:rsidRPr="00566EBC">
        <w:rPr>
          <w:rFonts w:ascii="Arial" w:hAnsi="Arial" w:cs="Arial"/>
          <w:color w:val="000000" w:themeColor="text1"/>
          <w:sz w:val="22"/>
          <w:szCs w:val="22"/>
        </w:rPr>
        <w:t>] [</w:t>
      </w:r>
      <w:hyperlink r:id="rId139">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hyperlink r:id="rId140">
        <w:r w:rsidRPr="00566EBC">
          <w:rPr>
            <w:rFonts w:ascii="Arial" w:hAnsi="Arial" w:cs="Arial"/>
            <w:color w:val="000000" w:themeColor="text1"/>
            <w:sz w:val="22"/>
            <w:szCs w:val="22"/>
            <w:u w:val="single" w:color="005EA1"/>
          </w:rPr>
          <w:t>Google</w:t>
        </w:r>
      </w:hyperlink>
      <w:hyperlink r:id="rId141">
        <w:r w:rsidRPr="00566EBC">
          <w:rPr>
            <w:rFonts w:ascii="Arial" w:hAnsi="Arial" w:cs="Arial"/>
            <w:color w:val="000000" w:themeColor="text1"/>
            <w:spacing w:val="-2"/>
            <w:sz w:val="22"/>
            <w:szCs w:val="22"/>
            <w:u w:val="single" w:color="005EA1"/>
          </w:rPr>
          <w:t>Scholar</w:t>
        </w:r>
      </w:hyperlink>
      <w:r w:rsidRPr="00566EBC">
        <w:rPr>
          <w:rFonts w:ascii="Arial" w:hAnsi="Arial" w:cs="Arial"/>
          <w:color w:val="000000" w:themeColor="text1"/>
          <w:spacing w:val="-2"/>
          <w:sz w:val="22"/>
          <w:szCs w:val="22"/>
        </w:rPr>
        <w:t>]</w:t>
      </w:r>
    </w:p>
    <w:p w14:paraId="261855D6" w14:textId="77777777" w:rsidR="00184FEB" w:rsidRPr="00566EBC" w:rsidRDefault="00184FEB" w:rsidP="00184FEB">
      <w:pPr>
        <w:pStyle w:val="BodyText"/>
        <w:spacing w:before="18"/>
        <w:rPr>
          <w:rFonts w:ascii="Arial" w:hAnsi="Arial" w:cs="Arial"/>
          <w:color w:val="000000" w:themeColor="text1"/>
          <w:sz w:val="22"/>
          <w:szCs w:val="22"/>
        </w:rPr>
      </w:pPr>
    </w:p>
    <w:p w14:paraId="0EA1AA31" w14:textId="77777777" w:rsidR="00184FEB" w:rsidRPr="00566EBC" w:rsidRDefault="00184FEB" w:rsidP="00184FEB">
      <w:pPr>
        <w:pStyle w:val="ListParagraph"/>
        <w:widowControl w:val="0"/>
        <w:numPr>
          <w:ilvl w:val="0"/>
          <w:numId w:val="31"/>
        </w:numPr>
        <w:tabs>
          <w:tab w:val="left" w:pos="535"/>
        </w:tabs>
        <w:autoSpaceDE w:val="0"/>
        <w:autoSpaceDN w:val="0"/>
        <w:spacing w:line="242" w:lineRule="auto"/>
        <w:ind w:left="426" w:right="356" w:hanging="284"/>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Zakrzewska J.M. Trigeminal neuralgia: Unilateral episodic facial pain. J. Pain Palliat. Care Pharmacother.2015;29(2):182–184.doi: 10.3109/15360288.2015.1037523.[</w:t>
      </w:r>
      <w:hyperlink r:id="rId142">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w:t>
      </w:r>
      <w:hyperlink r:id="rId143">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w:t>
      </w:r>
      <w:hyperlink r:id="rId144">
        <w:r w:rsidRPr="00566EBC">
          <w:rPr>
            <w:rFonts w:ascii="Arial" w:hAnsi="Arial" w:cs="Arial"/>
            <w:color w:val="000000" w:themeColor="text1"/>
            <w:sz w:val="22"/>
            <w:szCs w:val="22"/>
            <w:u w:val="single" w:color="005EA1"/>
          </w:rPr>
          <w:t>Google</w:t>
        </w:r>
        <w:r w:rsidRPr="00566EBC">
          <w:rPr>
            <w:rFonts w:ascii="Arial" w:hAnsi="Arial" w:cs="Arial"/>
            <w:color w:val="000000" w:themeColor="text1"/>
            <w:spacing w:val="-2"/>
            <w:sz w:val="22"/>
            <w:szCs w:val="22"/>
            <w:u w:val="single" w:color="005EA1"/>
          </w:rPr>
          <w:t xml:space="preserve"> Scholar</w:t>
        </w:r>
      </w:hyperlink>
      <w:r w:rsidRPr="00566EBC">
        <w:rPr>
          <w:rFonts w:ascii="Arial" w:hAnsi="Arial" w:cs="Arial"/>
          <w:color w:val="000000" w:themeColor="text1"/>
          <w:spacing w:val="-2"/>
          <w:sz w:val="22"/>
          <w:szCs w:val="22"/>
        </w:rPr>
        <w:t>]</w:t>
      </w:r>
    </w:p>
    <w:p w14:paraId="6B0ADD29" w14:textId="77777777" w:rsidR="00184FEB" w:rsidRPr="00566EBC" w:rsidRDefault="00184FEB" w:rsidP="00184FEB">
      <w:pPr>
        <w:pStyle w:val="BodyText"/>
        <w:spacing w:before="19"/>
        <w:rPr>
          <w:rFonts w:ascii="Arial" w:hAnsi="Arial" w:cs="Arial"/>
          <w:color w:val="000000" w:themeColor="text1"/>
          <w:sz w:val="22"/>
          <w:szCs w:val="22"/>
        </w:rPr>
      </w:pPr>
    </w:p>
    <w:p w14:paraId="1AD3530D" w14:textId="77777777" w:rsidR="006C340B" w:rsidRPr="00566EBC" w:rsidRDefault="00184FEB" w:rsidP="00184FEB">
      <w:pPr>
        <w:pStyle w:val="ListParagraph"/>
        <w:widowControl w:val="0"/>
        <w:numPr>
          <w:ilvl w:val="0"/>
          <w:numId w:val="31"/>
        </w:numPr>
        <w:tabs>
          <w:tab w:val="left" w:pos="426"/>
          <w:tab w:val="left" w:pos="567"/>
        </w:tabs>
        <w:autoSpaceDE w:val="0"/>
        <w:autoSpaceDN w:val="0"/>
        <w:ind w:left="426" w:right="357" w:hanging="284"/>
        <w:contextualSpacing w:val="0"/>
        <w:jc w:val="both"/>
        <w:rPr>
          <w:rFonts w:ascii="Arial" w:hAnsi="Arial" w:cs="Arial"/>
          <w:sz w:val="22"/>
          <w:szCs w:val="22"/>
        </w:rPr>
      </w:pPr>
      <w:r w:rsidRPr="00566EBC">
        <w:rPr>
          <w:rFonts w:ascii="Arial" w:hAnsi="Arial" w:cs="Arial"/>
          <w:color w:val="000000" w:themeColor="text1"/>
          <w:sz w:val="22"/>
          <w:szCs w:val="22"/>
        </w:rPr>
        <w:t xml:space="preserve"> Chisnoiu A.M., Picos A.M., Popa S., Chisnoiu P.D., Lascu L., Picos A., Chisnoiu R. Factors involved in the etiology of temporomandibular disorders: A literature review. Clujul Med. 2015;88(4):473–478. doi: 10.15386/cjmed-485.[</w:t>
      </w:r>
      <w:hyperlink r:id="rId145">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 [</w:t>
      </w:r>
      <w:hyperlink r:id="rId146">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w:t>
      </w:r>
    </w:p>
    <w:sectPr w:rsidR="006C340B" w:rsidRPr="00566EBC" w:rsidSect="00E41FE7">
      <w:headerReference w:type="even" r:id="rId147"/>
      <w:headerReference w:type="default" r:id="rId148"/>
      <w:footerReference w:type="even" r:id="rId149"/>
      <w:footerReference w:type="default" r:id="rId150"/>
      <w:headerReference w:type="first" r:id="rId151"/>
      <w:footerReference w:type="first" r:id="rId15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rishti bhatia" w:date="2026-04-08T09:51:00Z" w:initials="sb">
    <w:p w14:paraId="01D602D2" w14:textId="77777777" w:rsidR="00E85040" w:rsidRDefault="00E85040" w:rsidP="00E85040">
      <w:pPr>
        <w:pStyle w:val="CommentText"/>
      </w:pPr>
      <w:r>
        <w:rPr>
          <w:rStyle w:val="CommentReference"/>
        </w:rPr>
        <w:annotationRef/>
      </w:r>
      <w:r>
        <w:rPr>
          <w:lang w:val="en-IN"/>
        </w:rPr>
        <w:t>There remains</w:t>
      </w:r>
    </w:p>
  </w:comment>
  <w:comment w:id="1" w:author="srishti bhatia" w:date="2026-04-08T09:53:00Z" w:initials="sb">
    <w:p w14:paraId="484FC981" w14:textId="77777777" w:rsidR="00E85040" w:rsidRDefault="00E85040" w:rsidP="00E85040">
      <w:pPr>
        <w:pStyle w:val="CommentText"/>
      </w:pPr>
      <w:r>
        <w:rPr>
          <w:rStyle w:val="CommentReference"/>
        </w:rPr>
        <w:annotationRef/>
      </w:r>
      <w:r>
        <w:rPr>
          <w:lang w:val="en-IN"/>
        </w:rPr>
        <w:t>Write in alphabetical order</w:t>
      </w:r>
    </w:p>
  </w:comment>
  <w:comment w:id="2" w:author="srishti bhatia" w:date="2026-04-08T09:57:00Z" w:initials="sb">
    <w:p w14:paraId="2C62BABE" w14:textId="77777777" w:rsidR="00E85040" w:rsidRDefault="00E85040" w:rsidP="00E85040">
      <w:pPr>
        <w:pStyle w:val="CommentText"/>
      </w:pPr>
      <w:r>
        <w:rPr>
          <w:rStyle w:val="CommentReference"/>
        </w:rPr>
        <w:annotationRef/>
      </w:r>
      <w:r>
        <w:rPr>
          <w:lang w:val="en-IN"/>
        </w:rPr>
        <w:t>References?</w:t>
      </w:r>
    </w:p>
  </w:comment>
  <w:comment w:id="3" w:author="srishti bhatia" w:date="2026-04-08T10:03:00Z" w:initials="sb">
    <w:p w14:paraId="6CB57DE5" w14:textId="77777777" w:rsidR="00F40F2D" w:rsidRDefault="00F40F2D" w:rsidP="00F40F2D">
      <w:pPr>
        <w:pStyle w:val="CommentText"/>
      </w:pPr>
      <w:r>
        <w:rPr>
          <w:rStyle w:val="CommentReference"/>
        </w:rPr>
        <w:annotationRef/>
      </w:r>
      <w:r>
        <w:rPr>
          <w:lang w:val="en-IN"/>
        </w:rPr>
        <w:t>Factor.</w:t>
      </w:r>
    </w:p>
  </w:comment>
  <w:comment w:id="5" w:author="srishti bhatia" w:date="2026-04-08T10:05:00Z" w:initials="sb">
    <w:p w14:paraId="4F61404C" w14:textId="77777777" w:rsidR="00F40F2D" w:rsidRDefault="00F40F2D" w:rsidP="00F40F2D">
      <w:pPr>
        <w:pStyle w:val="CommentText"/>
      </w:pPr>
      <w:r>
        <w:rPr>
          <w:rStyle w:val="CommentReference"/>
        </w:rPr>
        <w:annotationRef/>
      </w:r>
      <w:r>
        <w:rPr>
          <w:lang w:val="en-IN"/>
        </w:rPr>
        <w:t>Reference?</w:t>
      </w:r>
    </w:p>
  </w:comment>
  <w:comment w:id="6" w:author="srishti bhatia" w:date="2026-04-08T10:07:00Z" w:initials="sb">
    <w:p w14:paraId="4128EB09" w14:textId="77777777" w:rsidR="00F40F2D" w:rsidRDefault="00F40F2D" w:rsidP="00F40F2D">
      <w:pPr>
        <w:pStyle w:val="CommentText"/>
      </w:pPr>
      <w:r>
        <w:rPr>
          <w:rStyle w:val="CommentReference"/>
        </w:rPr>
        <w:annotationRef/>
      </w:r>
      <w:r>
        <w:rPr>
          <w:lang w:val="en-IN"/>
        </w:rPr>
        <w:t>Year?</w:t>
      </w:r>
    </w:p>
  </w:comment>
  <w:comment w:id="7" w:author="srishti bhatia" w:date="2026-04-08T10:10:00Z" w:initials="sb">
    <w:p w14:paraId="562A0EE3" w14:textId="77777777" w:rsidR="00F609C4" w:rsidRDefault="00F609C4" w:rsidP="00F609C4">
      <w:pPr>
        <w:pStyle w:val="CommentText"/>
      </w:pPr>
      <w:r>
        <w:rPr>
          <w:rStyle w:val="CommentReference"/>
        </w:rPr>
        <w:annotationRef/>
      </w:r>
      <w:r>
        <w:rPr>
          <w:lang w:val="en-IN"/>
        </w:rPr>
        <w:t xml:space="preserve">Write correctly in the Vancouver  pattern. Also, do cross-referencing properly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D602D2" w15:done="0"/>
  <w15:commentEx w15:paraId="484FC981" w15:done="0"/>
  <w15:commentEx w15:paraId="2C62BABE" w15:done="0"/>
  <w15:commentEx w15:paraId="6CB57DE5" w15:done="0"/>
  <w15:commentEx w15:paraId="4F61404C" w15:done="0"/>
  <w15:commentEx w15:paraId="4128EB09" w15:done="0"/>
  <w15:commentEx w15:paraId="562A0E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17BC8C" w16cex:dateUtc="2026-04-08T04:21:00Z"/>
  <w16cex:commentExtensible w16cex:durableId="1111EBCB" w16cex:dateUtc="2026-04-08T04:23:00Z"/>
  <w16cex:commentExtensible w16cex:durableId="21374727" w16cex:dateUtc="2026-04-08T04:27:00Z"/>
  <w16cex:commentExtensible w16cex:durableId="29FC7729" w16cex:dateUtc="2026-04-08T04:33:00Z"/>
  <w16cex:commentExtensible w16cex:durableId="0C0ABC66" w16cex:dateUtc="2026-04-08T04:35:00Z"/>
  <w16cex:commentExtensible w16cex:durableId="26C488CE" w16cex:dateUtc="2026-04-08T04:37:00Z"/>
  <w16cex:commentExtensible w16cex:durableId="21BCF318" w16cex:dateUtc="2026-04-08T04: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D602D2" w16cid:durableId="5A17BC8C"/>
  <w16cid:commentId w16cid:paraId="484FC981" w16cid:durableId="1111EBCB"/>
  <w16cid:commentId w16cid:paraId="2C62BABE" w16cid:durableId="21374727"/>
  <w16cid:commentId w16cid:paraId="6CB57DE5" w16cid:durableId="29FC7729"/>
  <w16cid:commentId w16cid:paraId="4F61404C" w16cid:durableId="0C0ABC66"/>
  <w16cid:commentId w16cid:paraId="4128EB09" w16cid:durableId="26C488CE"/>
  <w16cid:commentId w16cid:paraId="562A0EE3" w16cid:durableId="21BCF3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53A88" w14:textId="77777777" w:rsidR="00FE4216" w:rsidRDefault="00FE4216">
      <w:r>
        <w:separator/>
      </w:r>
    </w:p>
  </w:endnote>
  <w:endnote w:type="continuationSeparator" w:id="0">
    <w:p w14:paraId="35DD8E62" w14:textId="77777777" w:rsidR="00FE4216" w:rsidRDefault="00FE4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42EA3" w14:textId="77777777" w:rsidR="00AD595C" w:rsidRDefault="00AD59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CC20F" w14:textId="77777777" w:rsidR="00AD595C" w:rsidRDefault="00AD59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DB246" w14:textId="77777777" w:rsidR="00AD595C" w:rsidRDefault="00AD5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12FCA" w14:textId="77777777" w:rsidR="00FE4216" w:rsidRDefault="00FE4216">
      <w:r>
        <w:separator/>
      </w:r>
    </w:p>
  </w:footnote>
  <w:footnote w:type="continuationSeparator" w:id="0">
    <w:p w14:paraId="640B707B" w14:textId="77777777" w:rsidR="00FE4216" w:rsidRDefault="00FE4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00C69" w14:textId="44BA6554" w:rsidR="00AD595C" w:rsidRDefault="00000000">
    <w:pPr>
      <w:pStyle w:val="Header"/>
    </w:pPr>
    <w:r>
      <w:rPr>
        <w:noProof/>
      </w:rPr>
      <w:pict w14:anchorId="204CFE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510469"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8DC47" w14:textId="5C6F9468" w:rsidR="00184FEB" w:rsidRDefault="00000000">
    <w:pPr>
      <w:pStyle w:val="Header"/>
    </w:pPr>
    <w:r>
      <w:rPr>
        <w:noProof/>
      </w:rPr>
      <w:pict w14:anchorId="2A716D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510470"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7F448" w14:textId="53FC5A81" w:rsidR="00AD595C" w:rsidRDefault="00000000">
    <w:pPr>
      <w:pStyle w:val="Header"/>
    </w:pPr>
    <w:r>
      <w:rPr>
        <w:noProof/>
      </w:rPr>
      <w:pict w14:anchorId="009E4C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510468"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4A36C6E"/>
    <w:multiLevelType w:val="hybridMultilevel"/>
    <w:tmpl w:val="171610AC"/>
    <w:lvl w:ilvl="0" w:tplc="19A666B2">
      <w:start w:val="5"/>
      <w:numFmt w:val="bullet"/>
      <w:lvlText w:val=""/>
      <w:lvlJc w:val="left"/>
      <w:pPr>
        <w:ind w:left="720" w:hanging="360"/>
      </w:pPr>
      <w:rPr>
        <w:rFonts w:ascii="Symbol" w:eastAsia="Times New Roman" w:hAnsi="Symbo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4F29BA"/>
    <w:multiLevelType w:val="hybridMultilevel"/>
    <w:tmpl w:val="433CE7A8"/>
    <w:lvl w:ilvl="0" w:tplc="40090011">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8E273AF"/>
    <w:multiLevelType w:val="hybridMultilevel"/>
    <w:tmpl w:val="669023B2"/>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4EE459D9"/>
    <w:multiLevelType w:val="hybridMultilevel"/>
    <w:tmpl w:val="177413A4"/>
    <w:lvl w:ilvl="0" w:tplc="22161064">
      <w:start w:val="1"/>
      <w:numFmt w:val="decimal"/>
      <w:lvlText w:val="%1."/>
      <w:lvlJc w:val="left"/>
      <w:pPr>
        <w:ind w:left="216" w:hanging="216"/>
      </w:pPr>
      <w:rPr>
        <w:rFonts w:ascii="Arial" w:eastAsia="Cambria" w:hAnsi="Arial" w:cs="Arial" w:hint="default"/>
        <w:b w:val="0"/>
        <w:bCs w:val="0"/>
        <w:i w:val="0"/>
        <w:iCs w:val="0"/>
        <w:spacing w:val="-2"/>
        <w:w w:val="93"/>
        <w:sz w:val="22"/>
        <w:szCs w:val="22"/>
        <w:lang w:val="en-US" w:eastAsia="en-US" w:bidi="ar-SA"/>
      </w:rPr>
    </w:lvl>
    <w:lvl w:ilvl="1" w:tplc="E466E400">
      <w:numFmt w:val="bullet"/>
      <w:lvlText w:val="•"/>
      <w:lvlJc w:val="left"/>
      <w:pPr>
        <w:ind w:left="1098" w:hanging="216"/>
      </w:pPr>
      <w:rPr>
        <w:rFonts w:hint="default"/>
        <w:lang w:val="en-US" w:eastAsia="en-US" w:bidi="ar-SA"/>
      </w:rPr>
    </w:lvl>
    <w:lvl w:ilvl="2" w:tplc="619E4BEA">
      <w:numFmt w:val="bullet"/>
      <w:lvlText w:val="•"/>
      <w:lvlJc w:val="left"/>
      <w:pPr>
        <w:ind w:left="2016" w:hanging="216"/>
      </w:pPr>
      <w:rPr>
        <w:rFonts w:hint="default"/>
        <w:lang w:val="en-US" w:eastAsia="en-US" w:bidi="ar-SA"/>
      </w:rPr>
    </w:lvl>
    <w:lvl w:ilvl="3" w:tplc="D5A80E58">
      <w:numFmt w:val="bullet"/>
      <w:lvlText w:val="•"/>
      <w:lvlJc w:val="left"/>
      <w:pPr>
        <w:ind w:left="2934" w:hanging="216"/>
      </w:pPr>
      <w:rPr>
        <w:rFonts w:hint="default"/>
        <w:lang w:val="en-US" w:eastAsia="en-US" w:bidi="ar-SA"/>
      </w:rPr>
    </w:lvl>
    <w:lvl w:ilvl="4" w:tplc="C7905D2C">
      <w:numFmt w:val="bullet"/>
      <w:lvlText w:val="•"/>
      <w:lvlJc w:val="left"/>
      <w:pPr>
        <w:ind w:left="3852" w:hanging="216"/>
      </w:pPr>
      <w:rPr>
        <w:rFonts w:hint="default"/>
        <w:lang w:val="en-US" w:eastAsia="en-US" w:bidi="ar-SA"/>
      </w:rPr>
    </w:lvl>
    <w:lvl w:ilvl="5" w:tplc="BA0E28DA">
      <w:numFmt w:val="bullet"/>
      <w:lvlText w:val="•"/>
      <w:lvlJc w:val="left"/>
      <w:pPr>
        <w:ind w:left="4770" w:hanging="216"/>
      </w:pPr>
      <w:rPr>
        <w:rFonts w:hint="default"/>
        <w:lang w:val="en-US" w:eastAsia="en-US" w:bidi="ar-SA"/>
      </w:rPr>
    </w:lvl>
    <w:lvl w:ilvl="6" w:tplc="B1D60BD4">
      <w:numFmt w:val="bullet"/>
      <w:lvlText w:val="•"/>
      <w:lvlJc w:val="left"/>
      <w:pPr>
        <w:ind w:left="5688" w:hanging="216"/>
      </w:pPr>
      <w:rPr>
        <w:rFonts w:hint="default"/>
        <w:lang w:val="en-US" w:eastAsia="en-US" w:bidi="ar-SA"/>
      </w:rPr>
    </w:lvl>
    <w:lvl w:ilvl="7" w:tplc="12A4A280">
      <w:numFmt w:val="bullet"/>
      <w:lvlText w:val="•"/>
      <w:lvlJc w:val="left"/>
      <w:pPr>
        <w:ind w:left="6606" w:hanging="216"/>
      </w:pPr>
      <w:rPr>
        <w:rFonts w:hint="default"/>
        <w:lang w:val="en-US" w:eastAsia="en-US" w:bidi="ar-SA"/>
      </w:rPr>
    </w:lvl>
    <w:lvl w:ilvl="8" w:tplc="86BEAD8A">
      <w:numFmt w:val="bullet"/>
      <w:lvlText w:val="•"/>
      <w:lvlJc w:val="left"/>
      <w:pPr>
        <w:ind w:left="7524" w:hanging="216"/>
      </w:pPr>
      <w:rPr>
        <w:rFonts w:hint="default"/>
        <w:lang w:val="en-US" w:eastAsia="en-US" w:bidi="ar-SA"/>
      </w:r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9F863DB"/>
    <w:multiLevelType w:val="hybridMultilevel"/>
    <w:tmpl w:val="05E68A32"/>
    <w:lvl w:ilvl="0" w:tplc="0B6A50EC">
      <w:start w:val="1"/>
      <w:numFmt w:val="decimal"/>
      <w:lvlText w:val="%1."/>
      <w:lvlJc w:val="left"/>
      <w:pPr>
        <w:ind w:left="1081" w:hanging="360"/>
      </w:pPr>
      <w:rPr>
        <w:rFonts w:ascii="Cambria" w:eastAsia="Cambria" w:hAnsi="Cambria" w:cs="Cambria" w:hint="default"/>
        <w:b w:val="0"/>
        <w:bCs w:val="0"/>
        <w:i w:val="0"/>
        <w:iCs w:val="0"/>
        <w:spacing w:val="-2"/>
        <w:w w:val="100"/>
        <w:sz w:val="22"/>
        <w:szCs w:val="22"/>
        <w:lang w:val="en-US" w:eastAsia="en-US" w:bidi="ar-SA"/>
      </w:rPr>
    </w:lvl>
    <w:lvl w:ilvl="1" w:tplc="01382648">
      <w:numFmt w:val="bullet"/>
      <w:lvlText w:val="•"/>
      <w:lvlJc w:val="left"/>
      <w:pPr>
        <w:ind w:left="1908" w:hanging="360"/>
      </w:pPr>
      <w:rPr>
        <w:rFonts w:hint="default"/>
        <w:lang w:val="en-US" w:eastAsia="en-US" w:bidi="ar-SA"/>
      </w:rPr>
    </w:lvl>
    <w:lvl w:ilvl="2" w:tplc="EA0A22D2">
      <w:numFmt w:val="bullet"/>
      <w:lvlText w:val="•"/>
      <w:lvlJc w:val="left"/>
      <w:pPr>
        <w:ind w:left="2736" w:hanging="360"/>
      </w:pPr>
      <w:rPr>
        <w:rFonts w:hint="default"/>
        <w:lang w:val="en-US" w:eastAsia="en-US" w:bidi="ar-SA"/>
      </w:rPr>
    </w:lvl>
    <w:lvl w:ilvl="3" w:tplc="53EA9528">
      <w:numFmt w:val="bullet"/>
      <w:lvlText w:val="•"/>
      <w:lvlJc w:val="left"/>
      <w:pPr>
        <w:ind w:left="3564" w:hanging="360"/>
      </w:pPr>
      <w:rPr>
        <w:rFonts w:hint="default"/>
        <w:lang w:val="en-US" w:eastAsia="en-US" w:bidi="ar-SA"/>
      </w:rPr>
    </w:lvl>
    <w:lvl w:ilvl="4" w:tplc="A53C9206">
      <w:numFmt w:val="bullet"/>
      <w:lvlText w:val="•"/>
      <w:lvlJc w:val="left"/>
      <w:pPr>
        <w:ind w:left="4392" w:hanging="360"/>
      </w:pPr>
      <w:rPr>
        <w:rFonts w:hint="default"/>
        <w:lang w:val="en-US" w:eastAsia="en-US" w:bidi="ar-SA"/>
      </w:rPr>
    </w:lvl>
    <w:lvl w:ilvl="5" w:tplc="858A6684">
      <w:numFmt w:val="bullet"/>
      <w:lvlText w:val="•"/>
      <w:lvlJc w:val="left"/>
      <w:pPr>
        <w:ind w:left="5220" w:hanging="360"/>
      </w:pPr>
      <w:rPr>
        <w:rFonts w:hint="default"/>
        <w:lang w:val="en-US" w:eastAsia="en-US" w:bidi="ar-SA"/>
      </w:rPr>
    </w:lvl>
    <w:lvl w:ilvl="6" w:tplc="2E109684">
      <w:numFmt w:val="bullet"/>
      <w:lvlText w:val="•"/>
      <w:lvlJc w:val="left"/>
      <w:pPr>
        <w:ind w:left="6048" w:hanging="360"/>
      </w:pPr>
      <w:rPr>
        <w:rFonts w:hint="default"/>
        <w:lang w:val="en-US" w:eastAsia="en-US" w:bidi="ar-SA"/>
      </w:rPr>
    </w:lvl>
    <w:lvl w:ilvl="7" w:tplc="F3E07450">
      <w:numFmt w:val="bullet"/>
      <w:lvlText w:val="•"/>
      <w:lvlJc w:val="left"/>
      <w:pPr>
        <w:ind w:left="6876" w:hanging="360"/>
      </w:pPr>
      <w:rPr>
        <w:rFonts w:hint="default"/>
        <w:lang w:val="en-US" w:eastAsia="en-US" w:bidi="ar-SA"/>
      </w:rPr>
    </w:lvl>
    <w:lvl w:ilvl="8" w:tplc="B5A88514">
      <w:numFmt w:val="bullet"/>
      <w:lvlText w:val="•"/>
      <w:lvlJc w:val="left"/>
      <w:pPr>
        <w:ind w:left="7704" w:hanging="360"/>
      </w:pPr>
      <w:rPr>
        <w:rFonts w:hint="default"/>
        <w:lang w:val="en-US" w:eastAsia="en-US" w:bidi="ar-SA"/>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63397329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29312872">
    <w:abstractNumId w:val="18"/>
  </w:num>
  <w:num w:numId="3" w16cid:durableId="1844322475">
    <w:abstractNumId w:val="27"/>
  </w:num>
  <w:num w:numId="4" w16cid:durableId="73080804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725951844">
    <w:abstractNumId w:val="8"/>
  </w:num>
  <w:num w:numId="6" w16cid:durableId="774449576">
    <w:abstractNumId w:val="6"/>
  </w:num>
  <w:num w:numId="7" w16cid:durableId="1977562490">
    <w:abstractNumId w:val="1"/>
  </w:num>
  <w:num w:numId="8" w16cid:durableId="805898252">
    <w:abstractNumId w:val="14"/>
  </w:num>
  <w:num w:numId="9" w16cid:durableId="774133699">
    <w:abstractNumId w:val="29"/>
  </w:num>
  <w:num w:numId="10" w16cid:durableId="623315705">
    <w:abstractNumId w:val="2"/>
  </w:num>
  <w:num w:numId="11" w16cid:durableId="743795878">
    <w:abstractNumId w:val="22"/>
  </w:num>
  <w:num w:numId="12" w16cid:durableId="753556370">
    <w:abstractNumId w:val="3"/>
  </w:num>
  <w:num w:numId="13" w16cid:durableId="802505493">
    <w:abstractNumId w:val="21"/>
  </w:num>
  <w:num w:numId="14" w16cid:durableId="1384330453">
    <w:abstractNumId w:val="9"/>
  </w:num>
  <w:num w:numId="15" w16cid:durableId="1632322475">
    <w:abstractNumId w:val="25"/>
  </w:num>
  <w:num w:numId="16" w16cid:durableId="1069156577">
    <w:abstractNumId w:val="5"/>
  </w:num>
  <w:num w:numId="17" w16cid:durableId="1208488445">
    <w:abstractNumId w:val="26"/>
  </w:num>
  <w:num w:numId="18" w16cid:durableId="1011877366">
    <w:abstractNumId w:val="16"/>
  </w:num>
  <w:num w:numId="19" w16cid:durableId="161169768">
    <w:abstractNumId w:val="33"/>
  </w:num>
  <w:num w:numId="20" w16cid:durableId="719325951">
    <w:abstractNumId w:val="13"/>
  </w:num>
  <w:num w:numId="21" w16cid:durableId="1648825615">
    <w:abstractNumId w:val="10"/>
  </w:num>
  <w:num w:numId="22" w16cid:durableId="1629513417">
    <w:abstractNumId w:val="15"/>
  </w:num>
  <w:num w:numId="23" w16cid:durableId="1985160673">
    <w:abstractNumId w:val="23"/>
  </w:num>
  <w:num w:numId="24" w16cid:durableId="1218399906">
    <w:abstractNumId w:val="31"/>
  </w:num>
  <w:num w:numId="25" w16cid:durableId="1579709572">
    <w:abstractNumId w:val="4"/>
  </w:num>
  <w:num w:numId="26" w16cid:durableId="350377457">
    <w:abstractNumId w:val="20"/>
  </w:num>
  <w:num w:numId="27" w16cid:durableId="1135945405">
    <w:abstractNumId w:val="24"/>
  </w:num>
  <w:num w:numId="28" w16cid:durableId="954407161">
    <w:abstractNumId w:val="32"/>
  </w:num>
  <w:num w:numId="29" w16cid:durableId="418406828">
    <w:abstractNumId w:val="28"/>
  </w:num>
  <w:num w:numId="30" w16cid:durableId="1234194724">
    <w:abstractNumId w:val="11"/>
  </w:num>
  <w:num w:numId="31" w16cid:durableId="1821071404">
    <w:abstractNumId w:val="19"/>
  </w:num>
  <w:num w:numId="32" w16cid:durableId="1518931847">
    <w:abstractNumId w:val="30"/>
  </w:num>
  <w:num w:numId="33" w16cid:durableId="249966202">
    <w:abstractNumId w:val="7"/>
  </w:num>
  <w:num w:numId="34" w16cid:durableId="1238051037">
    <w:abstractNumId w:val="12"/>
  </w:num>
  <w:num w:numId="35" w16cid:durableId="42264836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rishti bhatia">
    <w15:presenceInfo w15:providerId="Windows Live" w15:userId="7e2901f9c9619a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LQ0NTK0MLYwMjKyNDJW0lEKTi0uzszPAykwrAUAcdS6hCwAAAA="/>
  </w:docVars>
  <w:rsids>
    <w:rsidRoot w:val="006A5C67"/>
    <w:rsid w:val="00056687"/>
    <w:rsid w:val="00061232"/>
    <w:rsid w:val="00065193"/>
    <w:rsid w:val="00151E57"/>
    <w:rsid w:val="0018342B"/>
    <w:rsid w:val="00184FEB"/>
    <w:rsid w:val="0022349C"/>
    <w:rsid w:val="0026679D"/>
    <w:rsid w:val="00326CF3"/>
    <w:rsid w:val="003559D7"/>
    <w:rsid w:val="003A2E60"/>
    <w:rsid w:val="00470069"/>
    <w:rsid w:val="00471110"/>
    <w:rsid w:val="004B28C7"/>
    <w:rsid w:val="0054577D"/>
    <w:rsid w:val="00566EBC"/>
    <w:rsid w:val="005B0634"/>
    <w:rsid w:val="005C0159"/>
    <w:rsid w:val="006A5C67"/>
    <w:rsid w:val="006C340B"/>
    <w:rsid w:val="006E4FE2"/>
    <w:rsid w:val="00720C1B"/>
    <w:rsid w:val="007C598B"/>
    <w:rsid w:val="007E7B60"/>
    <w:rsid w:val="00954AF6"/>
    <w:rsid w:val="009A14FE"/>
    <w:rsid w:val="00A2251B"/>
    <w:rsid w:val="00A6129E"/>
    <w:rsid w:val="00AD595C"/>
    <w:rsid w:val="00BA4061"/>
    <w:rsid w:val="00BA5C3B"/>
    <w:rsid w:val="00C244FE"/>
    <w:rsid w:val="00C53540"/>
    <w:rsid w:val="00C659CC"/>
    <w:rsid w:val="00CB0CBE"/>
    <w:rsid w:val="00D85BEA"/>
    <w:rsid w:val="00D9769E"/>
    <w:rsid w:val="00E017A4"/>
    <w:rsid w:val="00E41FE7"/>
    <w:rsid w:val="00E805E2"/>
    <w:rsid w:val="00E82D1B"/>
    <w:rsid w:val="00E85040"/>
    <w:rsid w:val="00ED7C3C"/>
    <w:rsid w:val="00EF1773"/>
    <w:rsid w:val="00F40F2D"/>
    <w:rsid w:val="00F41F0C"/>
    <w:rsid w:val="00F52206"/>
    <w:rsid w:val="00F5685E"/>
    <w:rsid w:val="00F609C4"/>
    <w:rsid w:val="00F872B9"/>
    <w:rsid w:val="00FA53C6"/>
    <w:rsid w:val="00FE4216"/>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98A21"/>
  <w15:docId w15:val="{2C5817C3-6458-4726-A2BD-7B37BE0E8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FEB"/>
    <w:pPr>
      <w:spacing w:after="0" w:line="240" w:lineRule="auto"/>
    </w:pPr>
    <w:rPr>
      <w:rFonts w:ascii="Helvetica" w:eastAsia="Times New Roman" w:hAnsi="Helvetica" w:cs="Times New Roman"/>
      <w:kern w:val="0"/>
      <w:sz w:val="20"/>
      <w:szCs w:val="20"/>
      <w:lang w:val="en-US"/>
    </w:rPr>
  </w:style>
  <w:style w:type="paragraph" w:styleId="Heading1">
    <w:name w:val="heading 1"/>
    <w:basedOn w:val="Normal"/>
    <w:next w:val="Normal"/>
    <w:link w:val="Heading1Char"/>
    <w:qFormat/>
    <w:rsid w:val="006A5C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6A5C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5C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5C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5C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5C6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5C6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5C6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5C6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C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6A5C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5C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5C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5C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5C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C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C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C67"/>
    <w:rPr>
      <w:rFonts w:eastAsiaTheme="majorEastAsia" w:cstheme="majorBidi"/>
      <w:color w:val="272727" w:themeColor="text1" w:themeTint="D8"/>
    </w:rPr>
  </w:style>
  <w:style w:type="paragraph" w:styleId="Title">
    <w:name w:val="Title"/>
    <w:basedOn w:val="Normal"/>
    <w:next w:val="Normal"/>
    <w:link w:val="TitleChar"/>
    <w:uiPriority w:val="1"/>
    <w:qFormat/>
    <w:rsid w:val="006A5C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C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C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5C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C67"/>
    <w:pPr>
      <w:spacing w:before="160"/>
      <w:jc w:val="center"/>
    </w:pPr>
    <w:rPr>
      <w:i/>
      <w:iCs/>
      <w:color w:val="404040" w:themeColor="text1" w:themeTint="BF"/>
    </w:rPr>
  </w:style>
  <w:style w:type="character" w:customStyle="1" w:styleId="QuoteChar">
    <w:name w:val="Quote Char"/>
    <w:basedOn w:val="DefaultParagraphFont"/>
    <w:link w:val="Quote"/>
    <w:uiPriority w:val="29"/>
    <w:rsid w:val="006A5C67"/>
    <w:rPr>
      <w:i/>
      <w:iCs/>
      <w:color w:val="404040" w:themeColor="text1" w:themeTint="BF"/>
    </w:rPr>
  </w:style>
  <w:style w:type="paragraph" w:styleId="ListParagraph">
    <w:name w:val="List Paragraph"/>
    <w:basedOn w:val="Normal"/>
    <w:uiPriority w:val="34"/>
    <w:qFormat/>
    <w:rsid w:val="006A5C67"/>
    <w:pPr>
      <w:ind w:left="720"/>
      <w:contextualSpacing/>
    </w:pPr>
  </w:style>
  <w:style w:type="character" w:styleId="IntenseEmphasis">
    <w:name w:val="Intense Emphasis"/>
    <w:basedOn w:val="DefaultParagraphFont"/>
    <w:uiPriority w:val="21"/>
    <w:qFormat/>
    <w:rsid w:val="006A5C67"/>
    <w:rPr>
      <w:i/>
      <w:iCs/>
      <w:color w:val="2F5496" w:themeColor="accent1" w:themeShade="BF"/>
    </w:rPr>
  </w:style>
  <w:style w:type="paragraph" w:styleId="IntenseQuote">
    <w:name w:val="Intense Quote"/>
    <w:basedOn w:val="Normal"/>
    <w:next w:val="Normal"/>
    <w:link w:val="IntenseQuoteChar"/>
    <w:uiPriority w:val="30"/>
    <w:qFormat/>
    <w:rsid w:val="006A5C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5C67"/>
    <w:rPr>
      <w:i/>
      <w:iCs/>
      <w:color w:val="2F5496" w:themeColor="accent1" w:themeShade="BF"/>
    </w:rPr>
  </w:style>
  <w:style w:type="character" w:styleId="IntenseReference">
    <w:name w:val="Intense Reference"/>
    <w:basedOn w:val="DefaultParagraphFont"/>
    <w:uiPriority w:val="32"/>
    <w:qFormat/>
    <w:rsid w:val="006A5C67"/>
    <w:rPr>
      <w:b/>
      <w:bCs/>
      <w:smallCaps/>
      <w:color w:val="2F5496" w:themeColor="accent1" w:themeShade="BF"/>
      <w:spacing w:val="5"/>
    </w:rPr>
  </w:style>
  <w:style w:type="paragraph" w:customStyle="1" w:styleId="Author">
    <w:name w:val="Author"/>
    <w:basedOn w:val="Normal"/>
    <w:rsid w:val="00184FEB"/>
    <w:pPr>
      <w:spacing w:line="280" w:lineRule="exact"/>
      <w:jc w:val="right"/>
    </w:pPr>
    <w:rPr>
      <w:b/>
      <w:sz w:val="24"/>
    </w:rPr>
  </w:style>
  <w:style w:type="paragraph" w:customStyle="1" w:styleId="Affiliation">
    <w:name w:val="Affiliation"/>
    <w:basedOn w:val="Normal"/>
    <w:rsid w:val="00184FEB"/>
    <w:pPr>
      <w:spacing w:after="240" w:line="240" w:lineRule="exact"/>
      <w:jc w:val="right"/>
    </w:pPr>
  </w:style>
  <w:style w:type="paragraph" w:customStyle="1" w:styleId="Body">
    <w:name w:val="Body"/>
    <w:basedOn w:val="Normal"/>
    <w:rsid w:val="00184FEB"/>
    <w:pPr>
      <w:spacing w:after="240"/>
      <w:jc w:val="both"/>
    </w:pPr>
  </w:style>
  <w:style w:type="paragraph" w:customStyle="1" w:styleId="AbstHead">
    <w:name w:val="Abst Head"/>
    <w:basedOn w:val="MainHead"/>
    <w:rsid w:val="00184FEB"/>
    <w:rPr>
      <w:sz w:val="22"/>
    </w:rPr>
  </w:style>
  <w:style w:type="paragraph" w:customStyle="1" w:styleId="IntroHead">
    <w:name w:val="Intro Head"/>
    <w:basedOn w:val="MainHead"/>
    <w:rsid w:val="00184FEB"/>
    <w:rPr>
      <w:sz w:val="22"/>
    </w:rPr>
  </w:style>
  <w:style w:type="paragraph" w:customStyle="1" w:styleId="PaperNumber">
    <w:name w:val="Paper Number"/>
    <w:basedOn w:val="Normal"/>
    <w:rsid w:val="00184FEB"/>
    <w:pPr>
      <w:spacing w:after="280" w:line="280" w:lineRule="exact"/>
      <w:jc w:val="right"/>
    </w:pPr>
    <w:rPr>
      <w:b/>
      <w:sz w:val="28"/>
    </w:rPr>
  </w:style>
  <w:style w:type="paragraph" w:customStyle="1" w:styleId="ConcHead">
    <w:name w:val="Conc Head"/>
    <w:basedOn w:val="MainHead"/>
    <w:rsid w:val="00184FEB"/>
    <w:rPr>
      <w:sz w:val="22"/>
    </w:rPr>
  </w:style>
  <w:style w:type="paragraph" w:customStyle="1" w:styleId="AcknHead">
    <w:name w:val="Ackn Head"/>
    <w:basedOn w:val="MainHead"/>
    <w:rsid w:val="00184FEB"/>
    <w:rPr>
      <w:sz w:val="22"/>
    </w:rPr>
  </w:style>
  <w:style w:type="paragraph" w:customStyle="1" w:styleId="ReferHead">
    <w:name w:val="Refer Head"/>
    <w:basedOn w:val="MainHead"/>
    <w:rsid w:val="00184FEB"/>
    <w:rPr>
      <w:sz w:val="22"/>
    </w:rPr>
  </w:style>
  <w:style w:type="paragraph" w:customStyle="1" w:styleId="AddSrcHead">
    <w:name w:val="AddSrc Head"/>
    <w:basedOn w:val="MainHead"/>
    <w:rsid w:val="00184FEB"/>
    <w:rPr>
      <w:sz w:val="22"/>
    </w:rPr>
  </w:style>
  <w:style w:type="paragraph" w:customStyle="1" w:styleId="DefAcrHead">
    <w:name w:val="DefAcrHead"/>
    <w:basedOn w:val="MainHead"/>
    <w:rsid w:val="00184FEB"/>
    <w:rPr>
      <w:sz w:val="22"/>
    </w:rPr>
  </w:style>
  <w:style w:type="paragraph" w:customStyle="1" w:styleId="Copyright">
    <w:name w:val="Copyright"/>
    <w:basedOn w:val="Normal"/>
    <w:rsid w:val="00184FEB"/>
    <w:pPr>
      <w:spacing w:after="960" w:line="200" w:lineRule="exact"/>
    </w:pPr>
    <w:rPr>
      <w:sz w:val="16"/>
    </w:rPr>
  </w:style>
  <w:style w:type="paragraph" w:customStyle="1" w:styleId="Reference">
    <w:name w:val="Reference"/>
    <w:basedOn w:val="Body"/>
    <w:rsid w:val="00184FEB"/>
    <w:pPr>
      <w:numPr>
        <w:numId w:val="23"/>
      </w:numPr>
      <w:spacing w:after="0" w:line="240" w:lineRule="exact"/>
    </w:pPr>
  </w:style>
  <w:style w:type="paragraph" w:customStyle="1" w:styleId="Head1">
    <w:name w:val="Head1"/>
    <w:basedOn w:val="MainHead"/>
    <w:rsid w:val="00184FEB"/>
    <w:rPr>
      <w:sz w:val="22"/>
    </w:rPr>
  </w:style>
  <w:style w:type="paragraph" w:customStyle="1" w:styleId="ContactHead">
    <w:name w:val="Contact Head"/>
    <w:basedOn w:val="MainHead"/>
    <w:rsid w:val="00184FEB"/>
    <w:rPr>
      <w:sz w:val="22"/>
    </w:rPr>
  </w:style>
  <w:style w:type="paragraph" w:customStyle="1" w:styleId="Head3">
    <w:name w:val="Head3"/>
    <w:basedOn w:val="Head2"/>
    <w:rsid w:val="00184FEB"/>
    <w:rPr>
      <w:caps w:val="0"/>
      <w:u w:val="single"/>
    </w:rPr>
  </w:style>
  <w:style w:type="paragraph" w:customStyle="1" w:styleId="Head4">
    <w:name w:val="Head4"/>
    <w:basedOn w:val="Head3"/>
    <w:rsid w:val="00184FEB"/>
    <w:rPr>
      <w:u w:val="none"/>
    </w:rPr>
  </w:style>
  <w:style w:type="paragraph" w:customStyle="1" w:styleId="UnordList">
    <w:name w:val="Unord List"/>
    <w:basedOn w:val="Body"/>
    <w:rsid w:val="00184FEB"/>
    <w:pPr>
      <w:spacing w:after="0"/>
      <w:ind w:left="360" w:hanging="360"/>
    </w:pPr>
  </w:style>
  <w:style w:type="paragraph" w:customStyle="1" w:styleId="OrdList">
    <w:name w:val="Ord List"/>
    <w:basedOn w:val="UnordList"/>
    <w:rsid w:val="00184FEB"/>
    <w:pPr>
      <w:jc w:val="left"/>
    </w:pPr>
  </w:style>
  <w:style w:type="paragraph" w:customStyle="1" w:styleId="Appendix">
    <w:name w:val="Appendix"/>
    <w:basedOn w:val="MainHead"/>
    <w:rsid w:val="00184FEB"/>
    <w:rPr>
      <w:sz w:val="22"/>
    </w:rPr>
  </w:style>
  <w:style w:type="paragraph" w:customStyle="1" w:styleId="Term">
    <w:name w:val="Term"/>
    <w:basedOn w:val="Body"/>
    <w:rsid w:val="00184FEB"/>
    <w:pPr>
      <w:spacing w:after="0"/>
    </w:pPr>
    <w:rPr>
      <w:b/>
    </w:rPr>
  </w:style>
  <w:style w:type="paragraph" w:customStyle="1" w:styleId="Definition">
    <w:name w:val="Definition"/>
    <w:basedOn w:val="Body"/>
    <w:rsid w:val="00184FEB"/>
  </w:style>
  <w:style w:type="paragraph" w:customStyle="1" w:styleId="Head2">
    <w:name w:val="Head2"/>
    <w:basedOn w:val="Normal"/>
    <w:next w:val="Body"/>
    <w:rsid w:val="00184FEB"/>
    <w:pPr>
      <w:keepNext/>
      <w:spacing w:after="240"/>
    </w:pPr>
    <w:rPr>
      <w:caps/>
    </w:rPr>
  </w:style>
  <w:style w:type="character" w:customStyle="1" w:styleId="Bold">
    <w:name w:val="Bold"/>
    <w:rsid w:val="00184FEB"/>
    <w:rPr>
      <w:b/>
    </w:rPr>
  </w:style>
  <w:style w:type="character" w:customStyle="1" w:styleId="Italic">
    <w:name w:val="Italic"/>
    <w:rsid w:val="00184FEB"/>
    <w:rPr>
      <w:i/>
    </w:rPr>
  </w:style>
  <w:style w:type="character" w:customStyle="1" w:styleId="Underline">
    <w:name w:val="Underline"/>
    <w:rsid w:val="00184FEB"/>
    <w:rPr>
      <w:u w:val="single"/>
    </w:rPr>
  </w:style>
  <w:style w:type="paragraph" w:customStyle="1" w:styleId="MainHead">
    <w:name w:val="Main Head"/>
    <w:basedOn w:val="Normal"/>
    <w:rsid w:val="00184FEB"/>
    <w:pPr>
      <w:keepNext/>
      <w:spacing w:after="240"/>
    </w:pPr>
    <w:rPr>
      <w:b/>
      <w:caps/>
    </w:rPr>
  </w:style>
  <w:style w:type="paragraph" w:customStyle="1" w:styleId="Equation">
    <w:name w:val="Equation"/>
    <w:basedOn w:val="Body"/>
    <w:rsid w:val="00184FEB"/>
  </w:style>
  <w:style w:type="paragraph" w:customStyle="1" w:styleId="Figure">
    <w:name w:val="Figure"/>
    <w:basedOn w:val="Copyright"/>
    <w:rsid w:val="00184FEB"/>
    <w:pPr>
      <w:spacing w:after="240"/>
    </w:pPr>
    <w:rPr>
      <w:sz w:val="20"/>
    </w:rPr>
  </w:style>
  <w:style w:type="paragraph" w:styleId="Footer">
    <w:name w:val="footer"/>
    <w:basedOn w:val="Normal"/>
    <w:link w:val="FooterChar"/>
    <w:rsid w:val="00184FEB"/>
    <w:pPr>
      <w:tabs>
        <w:tab w:val="center" w:pos="4320"/>
        <w:tab w:val="right" w:pos="8640"/>
      </w:tabs>
    </w:pPr>
  </w:style>
  <w:style w:type="character" w:customStyle="1" w:styleId="FooterChar">
    <w:name w:val="Footer Char"/>
    <w:basedOn w:val="DefaultParagraphFont"/>
    <w:link w:val="Footer"/>
    <w:rsid w:val="00184FEB"/>
    <w:rPr>
      <w:rFonts w:ascii="Helvetica" w:eastAsia="Times New Roman" w:hAnsi="Helvetica" w:cs="Times New Roman"/>
      <w:kern w:val="0"/>
      <w:sz w:val="20"/>
      <w:szCs w:val="20"/>
      <w:lang w:val="en-US"/>
    </w:rPr>
  </w:style>
  <w:style w:type="paragraph" w:customStyle="1" w:styleId="Head40">
    <w:name w:val="Head 4"/>
    <w:basedOn w:val="Head3"/>
    <w:rsid w:val="00184FEB"/>
    <w:rPr>
      <w:u w:val="none"/>
    </w:rPr>
  </w:style>
  <w:style w:type="paragraph" w:styleId="Header">
    <w:name w:val="header"/>
    <w:basedOn w:val="Normal"/>
    <w:link w:val="HeaderChar"/>
    <w:rsid w:val="00184FEB"/>
    <w:pPr>
      <w:tabs>
        <w:tab w:val="center" w:pos="4320"/>
        <w:tab w:val="right" w:pos="8640"/>
      </w:tabs>
    </w:pPr>
  </w:style>
  <w:style w:type="character" w:customStyle="1" w:styleId="HeaderChar">
    <w:name w:val="Header Char"/>
    <w:basedOn w:val="DefaultParagraphFont"/>
    <w:link w:val="Header"/>
    <w:rsid w:val="00184FEB"/>
    <w:rPr>
      <w:rFonts w:ascii="Helvetica" w:eastAsia="Times New Roman" w:hAnsi="Helvetica" w:cs="Times New Roman"/>
      <w:kern w:val="0"/>
      <w:sz w:val="20"/>
      <w:szCs w:val="20"/>
      <w:lang w:val="en-US"/>
    </w:rPr>
  </w:style>
  <w:style w:type="paragraph" w:customStyle="1" w:styleId="Paper">
    <w:name w:val="Paper"/>
    <w:basedOn w:val="Normal"/>
    <w:rsid w:val="00184FEB"/>
    <w:pPr>
      <w:spacing w:after="360" w:line="440" w:lineRule="exact"/>
      <w:jc w:val="right"/>
    </w:pPr>
    <w:rPr>
      <w:b/>
      <w:sz w:val="36"/>
    </w:rPr>
  </w:style>
  <w:style w:type="paragraph" w:styleId="Signature">
    <w:name w:val="Signature"/>
    <w:basedOn w:val="Normal"/>
    <w:link w:val="SignatureChar"/>
    <w:rsid w:val="00184FEB"/>
    <w:pPr>
      <w:ind w:left="4320"/>
    </w:pPr>
  </w:style>
  <w:style w:type="character" w:customStyle="1" w:styleId="SignatureChar">
    <w:name w:val="Signature Char"/>
    <w:basedOn w:val="DefaultParagraphFont"/>
    <w:link w:val="Signature"/>
    <w:rsid w:val="00184FEB"/>
    <w:rPr>
      <w:rFonts w:ascii="Helvetica" w:eastAsia="Times New Roman" w:hAnsi="Helvetica" w:cs="Times New Roman"/>
      <w:kern w:val="0"/>
      <w:sz w:val="20"/>
      <w:szCs w:val="20"/>
      <w:lang w:val="en-US"/>
    </w:rPr>
  </w:style>
  <w:style w:type="character" w:customStyle="1" w:styleId="Subscript">
    <w:name w:val="Subscript"/>
    <w:rsid w:val="00184FEB"/>
    <w:rPr>
      <w:vertAlign w:val="subscript"/>
    </w:rPr>
  </w:style>
  <w:style w:type="character" w:customStyle="1" w:styleId="Superscript">
    <w:name w:val="Superscript"/>
    <w:rsid w:val="00184FEB"/>
    <w:rPr>
      <w:vertAlign w:val="superscript"/>
    </w:rPr>
  </w:style>
  <w:style w:type="character" w:customStyle="1" w:styleId="Symbol">
    <w:name w:val="Symbol"/>
    <w:rsid w:val="00184FEB"/>
    <w:rPr>
      <w:rFonts w:ascii="Symbol" w:hAnsi="Symbol"/>
    </w:rPr>
  </w:style>
  <w:style w:type="paragraph" w:customStyle="1" w:styleId="SymbolP">
    <w:name w:val="Symbol P"/>
    <w:basedOn w:val="Body"/>
    <w:rsid w:val="00184FEB"/>
    <w:pPr>
      <w:tabs>
        <w:tab w:val="left" w:pos="720"/>
        <w:tab w:val="left" w:pos="3780"/>
      </w:tabs>
      <w:spacing w:after="0"/>
    </w:pPr>
    <w:rPr>
      <w:sz w:val="24"/>
    </w:rPr>
  </w:style>
  <w:style w:type="character" w:customStyle="1" w:styleId="BoldItal">
    <w:name w:val="BoldItal"/>
    <w:basedOn w:val="DefaultParagraphFont"/>
    <w:rsid w:val="00184FEB"/>
    <w:rPr>
      <w:b/>
      <w:i/>
    </w:rPr>
  </w:style>
  <w:style w:type="character" w:customStyle="1" w:styleId="SubItal">
    <w:name w:val="SubItal"/>
    <w:rsid w:val="00184FEB"/>
    <w:rPr>
      <w:i/>
      <w:vertAlign w:val="subscript"/>
    </w:rPr>
  </w:style>
  <w:style w:type="character" w:customStyle="1" w:styleId="SuperItal">
    <w:name w:val="SuperItal"/>
    <w:rsid w:val="00184FEB"/>
    <w:rPr>
      <w:i/>
      <w:vertAlign w:val="superscript"/>
    </w:rPr>
  </w:style>
  <w:style w:type="character" w:customStyle="1" w:styleId="SymItal">
    <w:name w:val="SymItal"/>
    <w:rsid w:val="00184FEB"/>
    <w:rPr>
      <w:rFonts w:ascii="Symbol" w:hAnsi="Symbol"/>
      <w:i/>
    </w:rPr>
  </w:style>
  <w:style w:type="character" w:styleId="Hyperlink">
    <w:name w:val="Hyperlink"/>
    <w:basedOn w:val="DefaultParagraphFont"/>
    <w:rsid w:val="00184FEB"/>
    <w:rPr>
      <w:color w:val="FF0080"/>
      <w:u w:val="single"/>
    </w:rPr>
  </w:style>
  <w:style w:type="character" w:styleId="FollowedHyperlink">
    <w:name w:val="FollowedHyperlink"/>
    <w:basedOn w:val="DefaultParagraphFont"/>
    <w:rsid w:val="00184FEB"/>
    <w:rPr>
      <w:color w:val="800080"/>
      <w:u w:val="single"/>
    </w:rPr>
  </w:style>
  <w:style w:type="table" w:styleId="TableGrid">
    <w:name w:val="Table Grid"/>
    <w:basedOn w:val="TableNormal"/>
    <w:uiPriority w:val="59"/>
    <w:rsid w:val="00184FEB"/>
    <w:pPr>
      <w:spacing w:after="0" w:line="240" w:lineRule="auto"/>
    </w:pPr>
    <w:rPr>
      <w:rFonts w:ascii="Calibri" w:eastAsia="Calibri" w:hAnsi="Calibri" w:cs="Times New Roman"/>
      <w:kern w:val="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184FEB"/>
    <w:pPr>
      <w:spacing w:after="120" w:line="480" w:lineRule="auto"/>
    </w:pPr>
  </w:style>
  <w:style w:type="character" w:customStyle="1" w:styleId="BodyText2Char">
    <w:name w:val="Body Text 2 Char"/>
    <w:basedOn w:val="DefaultParagraphFont"/>
    <w:link w:val="BodyText2"/>
    <w:rsid w:val="00184FEB"/>
    <w:rPr>
      <w:rFonts w:ascii="Helvetica" w:eastAsia="Times New Roman" w:hAnsi="Helvetica" w:cs="Times New Roman"/>
      <w:kern w:val="0"/>
      <w:sz w:val="20"/>
      <w:szCs w:val="20"/>
      <w:lang w:val="en-US"/>
    </w:rPr>
  </w:style>
  <w:style w:type="character" w:styleId="CommentReference">
    <w:name w:val="annotation reference"/>
    <w:basedOn w:val="DefaultParagraphFont"/>
    <w:uiPriority w:val="99"/>
    <w:unhideWhenUsed/>
    <w:rsid w:val="00184FEB"/>
    <w:rPr>
      <w:sz w:val="16"/>
      <w:szCs w:val="16"/>
    </w:rPr>
  </w:style>
  <w:style w:type="paragraph" w:styleId="CommentText">
    <w:name w:val="annotation text"/>
    <w:basedOn w:val="Normal"/>
    <w:link w:val="CommentTextChar"/>
    <w:uiPriority w:val="99"/>
    <w:unhideWhenUsed/>
    <w:rsid w:val="00184FEB"/>
    <w:rPr>
      <w:rFonts w:ascii="Times New Roman" w:hAnsi="Times New Roman"/>
      <w:lang w:val="nb-NO" w:eastAsia="nb-NO"/>
    </w:rPr>
  </w:style>
  <w:style w:type="character" w:customStyle="1" w:styleId="CommentTextChar">
    <w:name w:val="Comment Text Char"/>
    <w:basedOn w:val="DefaultParagraphFont"/>
    <w:link w:val="CommentText"/>
    <w:uiPriority w:val="99"/>
    <w:rsid w:val="00184FEB"/>
    <w:rPr>
      <w:rFonts w:ascii="Times New Roman" w:eastAsia="Times New Roman" w:hAnsi="Times New Roman" w:cs="Times New Roman"/>
      <w:kern w:val="0"/>
      <w:sz w:val="20"/>
      <w:szCs w:val="20"/>
      <w:lang w:val="nb-NO" w:eastAsia="nb-NO"/>
    </w:rPr>
  </w:style>
  <w:style w:type="paragraph" w:styleId="BalloonText">
    <w:name w:val="Balloon Text"/>
    <w:basedOn w:val="Normal"/>
    <w:link w:val="BalloonTextChar"/>
    <w:rsid w:val="00184FEB"/>
    <w:rPr>
      <w:rFonts w:ascii="Tahoma" w:hAnsi="Tahoma" w:cs="Tahoma"/>
      <w:sz w:val="16"/>
      <w:szCs w:val="16"/>
    </w:rPr>
  </w:style>
  <w:style w:type="character" w:customStyle="1" w:styleId="BalloonTextChar">
    <w:name w:val="Balloon Text Char"/>
    <w:basedOn w:val="DefaultParagraphFont"/>
    <w:link w:val="BalloonText"/>
    <w:rsid w:val="00184FEB"/>
    <w:rPr>
      <w:rFonts w:ascii="Tahoma" w:eastAsia="Times New Roman" w:hAnsi="Tahoma" w:cs="Tahoma"/>
      <w:kern w:val="0"/>
      <w:sz w:val="16"/>
      <w:szCs w:val="16"/>
      <w:lang w:val="en-US"/>
    </w:rPr>
  </w:style>
  <w:style w:type="paragraph" w:styleId="BodyText3">
    <w:name w:val="Body Text 3"/>
    <w:basedOn w:val="Normal"/>
    <w:link w:val="BodyText3Char"/>
    <w:rsid w:val="00184FEB"/>
    <w:pPr>
      <w:spacing w:after="120"/>
    </w:pPr>
    <w:rPr>
      <w:sz w:val="16"/>
      <w:szCs w:val="16"/>
    </w:rPr>
  </w:style>
  <w:style w:type="character" w:customStyle="1" w:styleId="BodyText3Char">
    <w:name w:val="Body Text 3 Char"/>
    <w:basedOn w:val="DefaultParagraphFont"/>
    <w:link w:val="BodyText3"/>
    <w:rsid w:val="00184FEB"/>
    <w:rPr>
      <w:rFonts w:ascii="Helvetica" w:eastAsia="Times New Roman" w:hAnsi="Helvetica" w:cs="Times New Roman"/>
      <w:kern w:val="0"/>
      <w:sz w:val="16"/>
      <w:szCs w:val="16"/>
      <w:lang w:val="en-US"/>
    </w:rPr>
  </w:style>
  <w:style w:type="character" w:styleId="LineNumber">
    <w:name w:val="line number"/>
    <w:basedOn w:val="DefaultParagraphFont"/>
    <w:rsid w:val="00184FEB"/>
  </w:style>
  <w:style w:type="character" w:styleId="Emphasis">
    <w:name w:val="Emphasis"/>
    <w:basedOn w:val="DefaultParagraphFont"/>
    <w:uiPriority w:val="20"/>
    <w:qFormat/>
    <w:rsid w:val="00184FEB"/>
    <w:rPr>
      <w:i/>
      <w:iCs/>
    </w:rPr>
  </w:style>
  <w:style w:type="character" w:customStyle="1" w:styleId="UnresolvedMention1">
    <w:name w:val="Unresolved Mention1"/>
    <w:basedOn w:val="DefaultParagraphFont"/>
    <w:uiPriority w:val="99"/>
    <w:semiHidden/>
    <w:unhideWhenUsed/>
    <w:rsid w:val="00184FEB"/>
    <w:rPr>
      <w:color w:val="605E5C"/>
      <w:shd w:val="clear" w:color="auto" w:fill="E1DFDD"/>
    </w:rPr>
  </w:style>
  <w:style w:type="paragraph" w:styleId="BodyText">
    <w:name w:val="Body Text"/>
    <w:basedOn w:val="Normal"/>
    <w:link w:val="BodyTextChar"/>
    <w:unhideWhenUsed/>
    <w:rsid w:val="00184FEB"/>
    <w:pPr>
      <w:spacing w:after="120"/>
    </w:pPr>
  </w:style>
  <w:style w:type="character" w:customStyle="1" w:styleId="BodyTextChar">
    <w:name w:val="Body Text Char"/>
    <w:basedOn w:val="DefaultParagraphFont"/>
    <w:link w:val="BodyText"/>
    <w:rsid w:val="00184FEB"/>
    <w:rPr>
      <w:rFonts w:ascii="Helvetica" w:eastAsia="Times New Roman" w:hAnsi="Helvetica" w:cs="Times New Roman"/>
      <w:kern w:val="0"/>
      <w:sz w:val="20"/>
      <w:szCs w:val="20"/>
      <w:lang w:val="en-US"/>
    </w:rPr>
  </w:style>
  <w:style w:type="character" w:styleId="UnresolvedMention">
    <w:name w:val="Unresolved Mention"/>
    <w:basedOn w:val="DefaultParagraphFont"/>
    <w:uiPriority w:val="99"/>
    <w:semiHidden/>
    <w:unhideWhenUsed/>
    <w:rsid w:val="009A14FE"/>
    <w:rPr>
      <w:color w:val="605E5C"/>
      <w:shd w:val="clear" w:color="auto" w:fill="E1DFDD"/>
    </w:rPr>
  </w:style>
  <w:style w:type="paragraph" w:styleId="Revision">
    <w:name w:val="Revision"/>
    <w:hidden/>
    <w:uiPriority w:val="99"/>
    <w:semiHidden/>
    <w:rsid w:val="00E85040"/>
    <w:pPr>
      <w:spacing w:after="0" w:line="240" w:lineRule="auto"/>
    </w:pPr>
    <w:rPr>
      <w:rFonts w:ascii="Helvetica" w:eastAsia="Times New Roman" w:hAnsi="Helvetica"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E85040"/>
    <w:rPr>
      <w:rFonts w:ascii="Helvetica" w:hAnsi="Helvetica"/>
      <w:b/>
      <w:bCs/>
      <w:lang w:val="en-US" w:eastAsia="en-US"/>
    </w:rPr>
  </w:style>
  <w:style w:type="character" w:customStyle="1" w:styleId="CommentSubjectChar">
    <w:name w:val="Comment Subject Char"/>
    <w:basedOn w:val="CommentTextChar"/>
    <w:link w:val="CommentSubject"/>
    <w:uiPriority w:val="99"/>
    <w:semiHidden/>
    <w:rsid w:val="00E85040"/>
    <w:rPr>
      <w:rFonts w:ascii="Helvetica" w:eastAsia="Times New Roman" w:hAnsi="Helvetica" w:cs="Times New Roman"/>
      <w:b/>
      <w:bCs/>
      <w:kern w:val="0"/>
      <w:sz w:val="20"/>
      <w:szCs w:val="20"/>
      <w:lang w:val="en-US"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111/bjhp.12141" TargetMode="External"/><Relationship Id="rId21" Type="http://schemas.openxmlformats.org/officeDocument/2006/relationships/image" Target="media/image11.png"/><Relationship Id="rId42" Type="http://schemas.openxmlformats.org/officeDocument/2006/relationships/hyperlink" Target="https://scholar.google.com/scholar_lookup?journal=Int.%20J.%20Epidemiol.&amp;title=The%20epidemiology%20of%20chronic%20syndromes%20that%20are%20frequently%20unexplained%3A%20Do%20they%20have%20common%20associated%20factors%3F&amp;author=V.R.%20Aggarwal&amp;author=J.%20McBeth&amp;author=J.M.%20Zakrzewska&amp;author=M.%20Lunt&amp;author=G.J.%20Macfarlane&amp;volume=35&amp;issue=2&amp;publication_year=2006&amp;pages=468-476&amp;pmid=16303810&amp;doi=10.1093/ije/dyi265" TargetMode="External"/><Relationship Id="rId63" Type="http://schemas.openxmlformats.org/officeDocument/2006/relationships/hyperlink" Target="https://pubmed.ncbi.nlm.nih.gov/12796872/" TargetMode="External"/><Relationship Id="rId84" Type="http://schemas.openxmlformats.org/officeDocument/2006/relationships/hyperlink" Target="https://doi.org/10.1111/j.1526-4637.2010.00805.x" TargetMode="External"/><Relationship Id="rId138" Type="http://schemas.openxmlformats.org/officeDocument/2006/relationships/hyperlink" Target="https://pmc.ncbi.nlm.nih.gov/articles/PMC3642003/" TargetMode="External"/><Relationship Id="rId107" Type="http://schemas.openxmlformats.org/officeDocument/2006/relationships/hyperlink" Target="https://doi.org/10.1111/j.1600-0579.2010.00648.x" TargetMode="External"/><Relationship Id="rId11" Type="http://schemas.openxmlformats.org/officeDocument/2006/relationships/image" Target="media/image1.png"/><Relationship Id="rId32" Type="http://schemas.openxmlformats.org/officeDocument/2006/relationships/hyperlink" Target="https://doi.org/10.3344/kjp.2013.26.4.407" TargetMode="External"/><Relationship Id="rId53" Type="http://schemas.openxmlformats.org/officeDocument/2006/relationships/hyperlink" Target="https://pmc.ncbi.nlm.nih.gov/articles/PMC4015039/" TargetMode="External"/><Relationship Id="rId74" Type="http://schemas.openxmlformats.org/officeDocument/2006/relationships/hyperlink" Target="https://pubmed.ncbi.nlm.nih.gov/23576585/" TargetMode="External"/><Relationship Id="rId128" Type="http://schemas.openxmlformats.org/officeDocument/2006/relationships/hyperlink" Target="https://scholar.google.com/scholar_lookup?journal=Case%20Rep.%20Neurol.&amp;title=Case%20report%3A%20Trigeminal%20neuralgia%20caused%20by%20a%20minute%20meningioma%20with%20hyperostosed%20suprameatal%20tubercle.&amp;author=Y.%20Ishi&amp;author=K.%20Asaoka&amp;author=T.%20Sugiyama&amp;author=Y.%20Yokoyama&amp;author=K.%20Yamazaki&amp;volume=7&amp;issue=2&amp;publication_year=2015&amp;pages=167-172&amp;pmid=26351448&amp;doi=10.1159/000438856" TargetMode="External"/><Relationship Id="rId149" Type="http://schemas.openxmlformats.org/officeDocument/2006/relationships/footer" Target="footer1.xml"/><Relationship Id="rId5" Type="http://schemas.openxmlformats.org/officeDocument/2006/relationships/footnotes" Target="footnotes.xml"/><Relationship Id="rId95" Type="http://schemas.openxmlformats.org/officeDocument/2006/relationships/hyperlink" Target="https://doi.org/10.1111/joor.12330" TargetMode="External"/><Relationship Id="rId22" Type="http://schemas.openxmlformats.org/officeDocument/2006/relationships/image" Target="media/image12.png"/><Relationship Id="rId27" Type="http://schemas.openxmlformats.org/officeDocument/2006/relationships/hyperlink" Target="https://doi.org/10.1007/s12663-013-0576-6" TargetMode="External"/><Relationship Id="rId43" Type="http://schemas.openxmlformats.org/officeDocument/2006/relationships/hyperlink" Target="https://doi.org/10.18926/AMO/52895" TargetMode="External"/><Relationship Id="rId48" Type="http://schemas.openxmlformats.org/officeDocument/2006/relationships/hyperlink" Target="https://scholar.google.com/scholar_lookup?journal=Indian%20J.%20Dent.%20Res.&amp;title=Degree%20of%20chronic%20orofacial%20pain%20associated%20to%20the%20practice%20of%20musical%20instruments%20in%20orchestras%20participants.&amp;author=J.R.%20de%20Queiroz&amp;author=F.B.%20Mollica&amp;author=P.%20Benetti&amp;author=M.A.%20de%20Araujo&amp;author=M.C.%20Valera&amp;volume=25&amp;issue=1&amp;publication_year=2014&amp;pages=28-31&amp;pmid=24748294&amp;doi=10.4103/0970-9290.131050" TargetMode="External"/><Relationship Id="rId64" Type="http://schemas.openxmlformats.org/officeDocument/2006/relationships/hyperlink" Target="https://scholar.google.com/scholar_lookup?journal=J.%20Oral%20Maxillofac.%20Surg.&amp;title=Oral%20and%20maxillofacial%20surgery%20in%20patients%20with%20chronic%20orofacial%20pain.&amp;author=H.A.%20Israel&amp;author=J.D.%20Ward&amp;author=B.%20Horrell&amp;author=S.J.%20Scrivani&amp;volume=61&amp;issue=6&amp;publication_year=2003&amp;pages=662-667&amp;pmid=12796872&amp;doi=10.1053/joms.2003.50133" TargetMode="External"/><Relationship Id="rId69" Type="http://schemas.openxmlformats.org/officeDocument/2006/relationships/hyperlink" Target="https://scholar.google.com/scholar_lookup?journal=J.%20Orofac.%20Pain&amp;title=Position%20paper%3A%20Appropriate%20use%20of%20pharmacotherapeutic%20agents%20by%20the%20orofacial%20pain%20dentist.&amp;author=G.M.%20Heir&amp;author=J.D.%20Haddox&amp;author=J.%20Crandall&amp;author=E.%20Eliav&amp;author=S.%20Radford&amp;volume=25&amp;issue=4&amp;publication_year=2011&amp;pages=381-390&amp;pmid=22329011" TargetMode="External"/><Relationship Id="rId113" Type="http://schemas.openxmlformats.org/officeDocument/2006/relationships/hyperlink" Target="https://scholar.google.com/scholar_lookup?journal=BMC%20Oral%20Health&amp;title=Treatment%20seeking%20behaviour%20in%20southern%20Chinese%20elders%20with%20chronic%20orofacial%20pain%3A%20A%20qualitative%20study.&amp;author=T.S.%20Au&amp;author=M.C.%20Wong&amp;author=A.S.%20McMillan&amp;author=S.%20Bridges&amp;author=C.%20McGrath&amp;volume=14&amp;publication_year=2014&amp;pages=8&amp;pmid=24460663&amp;doi=10.1186/1472-6831-14-8" TargetMode="External"/><Relationship Id="rId118" Type="http://schemas.openxmlformats.org/officeDocument/2006/relationships/hyperlink" Target="https://pubmed.ncbi.nlm.nih.gov/25899741/" TargetMode="External"/><Relationship Id="rId134" Type="http://schemas.openxmlformats.org/officeDocument/2006/relationships/hyperlink" Target="https://pmc.ncbi.nlm.nih.gov/articles/PMC3570906/" TargetMode="External"/><Relationship Id="rId139" Type="http://schemas.openxmlformats.org/officeDocument/2006/relationships/hyperlink" Target="https://pubmed.ncbi.nlm.nih.gov/23617409/" TargetMode="External"/><Relationship Id="rId80" Type="http://schemas.openxmlformats.org/officeDocument/2006/relationships/hyperlink" Target="https://pubmed.ncbi.nlm.nih.gov/9603445/" TargetMode="External"/><Relationship Id="rId85" Type="http://schemas.openxmlformats.org/officeDocument/2006/relationships/hyperlink" Target="https://pubmed.ncbi.nlm.nih.gov/20447309/" TargetMode="External"/><Relationship Id="rId150" Type="http://schemas.openxmlformats.org/officeDocument/2006/relationships/footer" Target="footer2.xml"/><Relationship Id="rId155" Type="http://schemas.openxmlformats.org/officeDocument/2006/relationships/theme" Target="theme/theme1.xml"/><Relationship Id="rId12" Type="http://schemas.openxmlformats.org/officeDocument/2006/relationships/image" Target="media/image2.png"/><Relationship Id="rId17" Type="http://schemas.openxmlformats.org/officeDocument/2006/relationships/image" Target="media/image7.png"/><Relationship Id="rId33" Type="http://schemas.openxmlformats.org/officeDocument/2006/relationships/hyperlink" Target="https://pmc.ncbi.nlm.nih.gov/articles/PMC3800717/" TargetMode="External"/><Relationship Id="rId38" Type="http://schemas.openxmlformats.org/officeDocument/2006/relationships/hyperlink" Target="https://scholar.google.com/scholar_lookup?journal=J.%20Dent.&amp;title=Systematic%20review%20of%20population-based%20epidemiological%20studies%20of%20orofacial%20pain.&amp;author=T.V.%20Macfarlane&amp;author=A.M.%20Glenny&amp;author=H.V.%20Worthington&amp;volume=29&amp;issue=7&amp;publication_year=2001&amp;pages=451-467&amp;pmid=11809323&amp;doi=10.1016/S0300-5712(01)00041-0" TargetMode="External"/><Relationship Id="rId59" Type="http://schemas.openxmlformats.org/officeDocument/2006/relationships/hyperlink" Target="https://pubmed.ncbi.nlm.nih.gov/25418511/" TargetMode="External"/><Relationship Id="rId103" Type="http://schemas.openxmlformats.org/officeDocument/2006/relationships/hyperlink" Target="https://scholar.google.com/scholar_lookup?journal=J.%20Dent.%20Educ.&amp;title=Dental%20students%20perceived%20level%20of%20competence%20in%20orofacial%20pain.&amp;author=A.A.%20Alonso&amp;author=M.%20Heima&amp;author=L.A.%20Lang&amp;author=S.T.%20Teich&amp;volume=78&amp;issue=10&amp;publication_year=2014&amp;pages=1379-1387&amp;pmid=25281671" TargetMode="External"/><Relationship Id="rId108" Type="http://schemas.openxmlformats.org/officeDocument/2006/relationships/hyperlink" Target="https://pubmed.ncbi.nlm.nih.gov/21762318/" TargetMode="External"/><Relationship Id="rId124" Type="http://schemas.openxmlformats.org/officeDocument/2006/relationships/hyperlink" Target="https://scholar.google.com/scholar_lookup?journal=Br.%20J.%20Radiol.&amp;title=An%20atypical%20cause%20of%20trigeminal%20neuralgia%20and%20panhypopituitarism.&amp;author=I.%20Coulter&amp;author=S.%20Garrioch&amp;author=A.%20Toft&amp;volume=83&amp;issue=996&amp;publication_year=2010&amp;pages=1087-1089&amp;pmid=21088093&amp;doi=10.1259/bjr/33431002" TargetMode="External"/><Relationship Id="rId129" Type="http://schemas.openxmlformats.org/officeDocument/2006/relationships/hyperlink" Target="https://doi.org/10.1097/SCS.0000000000000778" TargetMode="External"/><Relationship Id="rId54" Type="http://schemas.openxmlformats.org/officeDocument/2006/relationships/hyperlink" Target="https://pubmed.ncbi.nlm.nih.gov/24121906/" TargetMode="External"/><Relationship Id="rId70" Type="http://schemas.openxmlformats.org/officeDocument/2006/relationships/hyperlink" Target="https://doi.org/10.1155/2015/785692" TargetMode="External"/><Relationship Id="rId75" Type="http://schemas.openxmlformats.org/officeDocument/2006/relationships/hyperlink" Target="https://scholar.google.com/scholar_lookup?journal=J.%20Dent.%20Educ.&amp;title=Past%2C%20present%2C%20and%20future%20of%20predoctoral%20dental%20education%20in%20orofacial%20pain%20and%20TMDs%3A%20A%20call%20for%20interprofessional%20education.&amp;author=G.D.%20Klasser&amp;author=H.A.%20Gremillion&amp;volume=77&amp;issue=4&amp;publication_year=2013&amp;pages=395-400&amp;pmid=23576585" TargetMode="External"/><Relationship Id="rId91" Type="http://schemas.openxmlformats.org/officeDocument/2006/relationships/hyperlink" Target="https://scholar.google.com/scholar_lookup?journal=Prim.%20Dent.%20Care&amp;title=Dentists%20and%20specialists%20knowledge%20of%20chronic%20orofacial%20pain%3A%20Results%20from%20a%20continuing%20professional%20development%20survey.&amp;author=V.R.%20Aggarwal&amp;author=A.%20Joughin&amp;author=J.M.%20Zakrzewska&amp;author=F.J.%20Crawford&amp;author=M.%20Tickle&amp;volume=18&amp;issue=1&amp;publication_year=2011&amp;pages=41-44&amp;pmid=21214979&amp;doi=10.1308/135576111794065838" TargetMode="External"/><Relationship Id="rId96" Type="http://schemas.openxmlformats.org/officeDocument/2006/relationships/hyperlink" Target="https://pubmed.ncbi.nlm.nih.gov/26134067/" TargetMode="External"/><Relationship Id="rId140" Type="http://schemas.openxmlformats.org/officeDocument/2006/relationships/hyperlink" Target="https://scholar.google.com/scholar_lookup?journal=J.%20Headache%20Pain&amp;title=Multi-dimensionality%20of%20chronic%20pain%20of%20the%20oral%20cavity%20and%20face.&amp;author=J.M.%20Zakrzewska&amp;volume=14&amp;publication_year=2013&amp;pages=37&amp;pmid=23617409&amp;doi=10.1186/1129-2377-14-37" TargetMode="External"/><Relationship Id="rId145" Type="http://schemas.openxmlformats.org/officeDocument/2006/relationships/hyperlink" Target="https://doi.org/10.15386/cjmed-485"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3.png"/><Relationship Id="rId28" Type="http://schemas.openxmlformats.org/officeDocument/2006/relationships/hyperlink" Target="https://pmc.ncbi.nlm.nih.gov/articles/PMC4518769/" TargetMode="External"/><Relationship Id="rId49" Type="http://schemas.openxmlformats.org/officeDocument/2006/relationships/hyperlink" Target="https://doi.org/10.1016/j.jdent.2015.06.001" TargetMode="External"/><Relationship Id="rId114" Type="http://schemas.openxmlformats.org/officeDocument/2006/relationships/hyperlink" Target="https://doi.org/10.1111/j.1600-0579.2007.00458.x" TargetMode="External"/><Relationship Id="rId119" Type="http://schemas.openxmlformats.org/officeDocument/2006/relationships/hyperlink" Target="https://scholar.google.com/scholar_lookup?journal=Br.%20J.%20Health%20Psychol.&amp;title=Managing%20chronic%20orofacial%20pain%3A%20A%20qualitative%20study%20of%20patients%2C%20doctors%2C%20and%20dentists%20experiences.&amp;author=S.%20Peters&amp;author=J.%20Goldthorpe&amp;author=C.%20McElroy&amp;author=E.%20King&amp;author=H.%20Javidi&amp;volume=20&amp;issue=4&amp;publication_year=2015&amp;pages=777-791&amp;pmid=25899741&amp;doi=10.1111/bjhp.12141" TargetMode="External"/><Relationship Id="rId44" Type="http://schemas.openxmlformats.org/officeDocument/2006/relationships/hyperlink" Target="https://pubmed.ncbi.nlm.nih.gov/25338483/" TargetMode="External"/><Relationship Id="rId60" Type="http://schemas.openxmlformats.org/officeDocument/2006/relationships/hyperlink" Target="https://pubmed.ncbi.nlm.nih.gov/15363215/" TargetMode="External"/><Relationship Id="rId65" Type="http://schemas.openxmlformats.org/officeDocument/2006/relationships/hyperlink" Target="https://doi.org/10.1016/S1079-2104(95)80024-7" TargetMode="External"/><Relationship Id="rId81" Type="http://schemas.openxmlformats.org/officeDocument/2006/relationships/hyperlink" Target="https://scholar.google.com/scholar_lookup?journal=J.%20Dent.%20Educ.&amp;title=How%20competent%20do%20our%20graduates%20feel%3F&amp;author=L.F.%20Greenwood&amp;author=D.W.%20Lewis&amp;author=R.C.%20Burgess&amp;volume=62&amp;issue=4&amp;publication_year=1998&amp;pages=307-313&amp;pmid=9603445" TargetMode="External"/><Relationship Id="rId86" Type="http://schemas.openxmlformats.org/officeDocument/2006/relationships/hyperlink" Target="https://doi.org/10.1111/j.1600-0579.2009.00583.x" TargetMode="External"/><Relationship Id="rId130" Type="http://schemas.openxmlformats.org/officeDocument/2006/relationships/hyperlink" Target="https://pubmed.ncbi.nlm.nih.gov/24914757/" TargetMode="External"/><Relationship Id="rId135" Type="http://schemas.openxmlformats.org/officeDocument/2006/relationships/hyperlink" Target="https://pubmed.ncbi.nlm.nih.gov/23411996/" TargetMode="External"/><Relationship Id="rId151" Type="http://schemas.openxmlformats.org/officeDocument/2006/relationships/header" Target="header3.xml"/><Relationship Id="rId13" Type="http://schemas.openxmlformats.org/officeDocument/2006/relationships/image" Target="media/image3.png"/><Relationship Id="rId18" Type="http://schemas.openxmlformats.org/officeDocument/2006/relationships/image" Target="media/image8.png"/><Relationship Id="rId39" Type="http://schemas.openxmlformats.org/officeDocument/2006/relationships/hyperlink" Target="https://doi.org/10.1093/ije/dyi265" TargetMode="External"/><Relationship Id="rId109" Type="http://schemas.openxmlformats.org/officeDocument/2006/relationships/hyperlink" Target="https://scholar.google.com/scholar_lookup?journal=Eur.%20J.%20Dent.%20Educ.&amp;title=Assessing%20graduating%20dental%20students%20competencies%3A%20The%20impact%20of%20classroom%2C%20clinic%20and%20externships%20learning%20experiences.&amp;author=D.J.%20Sch%C3%B6nwetter&amp;author=D.%20Law&amp;author=R.%20Mazurat&amp;author=R.%20Sileikyte&amp;author=O.%20Nazarko&amp;volume=15&amp;issue=3&amp;publication_year=2011&amp;pages=142-152&amp;pmid=21762318&amp;doi=10.1111/j.1600-0579.2010.00648.x" TargetMode="External"/><Relationship Id="rId34" Type="http://schemas.openxmlformats.org/officeDocument/2006/relationships/hyperlink" Target="https://pubmed.ncbi.nlm.nih.gov/24156011/" TargetMode="External"/><Relationship Id="rId50" Type="http://schemas.openxmlformats.org/officeDocument/2006/relationships/hyperlink" Target="https://pubmed.ncbi.nlm.nih.gov/26073033/" TargetMode="External"/><Relationship Id="rId55" Type="http://schemas.openxmlformats.org/officeDocument/2006/relationships/hyperlink" Target="https://scholar.google.com/scholar_lookup?journal=Med.%20Oral%20Patol.%20Oral%20Cir.%20Bucal&amp;title=Application%20of%20an%20oral%20health-related%20quality%20of%20life%20questionnaire%20in%20primary%20care%20patients%20with%20orofacial%20pain%20and%20temporomandibular%20disorders.&amp;author=A.%20Blanco-Aguilera&amp;author=A.%20Blanco-Hungr%C3%ADa&amp;author=L.%20Biedma-Vel%C3%A1zquez&amp;author=R.%20Serrano-Del-Rosal&amp;author=L.%20Gonz%C3%A1lez-L%C3%B3pez&amp;volume=19&amp;issue=2&amp;publication_year=2014&amp;pages=e127-e135&amp;pmid=24121906&amp;doi=10.4317/medoral.19061" TargetMode="External"/><Relationship Id="rId76" Type="http://schemas.openxmlformats.org/officeDocument/2006/relationships/hyperlink" Target="https://doi.org/10.1590/1679-775720130235" TargetMode="External"/><Relationship Id="rId97" Type="http://schemas.openxmlformats.org/officeDocument/2006/relationships/hyperlink" Target="https://scholar.google.com/scholar_lookup?journal=J.%20Oral%20Rehabil.&amp;title=Professional%20knowledge%20among%20Swedish%20and%20Saudi%20healthcare%20practitioners%20regarding%20orofacial%20pain%20in%20children%20and%20adolescents.&amp;author=A.%20Al-Khotani&amp;author=A.%20Naimi-Akbar&amp;author=O.%20Bj%C3%B6rnsson&amp;author=N.%20Christidis&amp;author=P.%20Alstergren&amp;volume=43&amp;issue=1&amp;publication_year=2016&amp;pages=1-9&amp;pmid=26134067&amp;doi=10.1111/joor.12330" TargetMode="External"/><Relationship Id="rId104" Type="http://schemas.openxmlformats.org/officeDocument/2006/relationships/hyperlink" Target="https://doi.org/10.1080/00016357.2016.1196295" TargetMode="External"/><Relationship Id="rId120" Type="http://schemas.openxmlformats.org/officeDocument/2006/relationships/hyperlink" Target="https://scholar.google.com/scholar_lookup?journal=Br.%20J.%20Health%20Psychol.&amp;title=Managing%20chronic%20orofacial%20pain%3A%20A%20qualitative%20study%20of%20patients%2C%20doctors%2C%20and%20dentists%20experiences.&amp;author=S.%20Peters&amp;author=J.%20Goldthorpe&amp;author=C.%20McElroy&amp;author=E.%20King&amp;author=H.%20Javidi&amp;volume=20&amp;issue=4&amp;publication_year=2015&amp;pages=777-791&amp;pmid=25899741&amp;doi=10.1111/bjhp.12141" TargetMode="External"/><Relationship Id="rId125" Type="http://schemas.openxmlformats.org/officeDocument/2006/relationships/hyperlink" Target="https://doi.org/10.1159/000438856" TargetMode="External"/><Relationship Id="rId141" Type="http://schemas.openxmlformats.org/officeDocument/2006/relationships/hyperlink" Target="https://scholar.google.com/scholar_lookup?journal=J.%20Headache%20Pain&amp;title=Multi-dimensionality%20of%20chronic%20pain%20of%20the%20oral%20cavity%20and%20face.&amp;author=J.M.%20Zakrzewska&amp;volume=14&amp;publication_year=2013&amp;pages=37&amp;pmid=23617409&amp;doi=10.1186/1129-2377-14-37" TargetMode="External"/><Relationship Id="rId146" Type="http://schemas.openxmlformats.org/officeDocument/2006/relationships/hyperlink" Target="https://pubmed.ncbi.nlm.nih.gov/26732121/" TargetMode="External"/><Relationship Id="rId7" Type="http://schemas.openxmlformats.org/officeDocument/2006/relationships/comments" Target="comments.xml"/><Relationship Id="rId71" Type="http://schemas.openxmlformats.org/officeDocument/2006/relationships/hyperlink" Target="https://pmc.ncbi.nlm.nih.gov/articles/PMC4325893/" TargetMode="External"/><Relationship Id="rId92" Type="http://schemas.openxmlformats.org/officeDocument/2006/relationships/hyperlink" Target="https://doi.org/10.1111/j.1526-4637.2012.01360.x" TargetMode="External"/><Relationship Id="rId2" Type="http://schemas.openxmlformats.org/officeDocument/2006/relationships/styles" Target="styles.xml"/><Relationship Id="rId29" Type="http://schemas.openxmlformats.org/officeDocument/2006/relationships/hyperlink" Target="https://pmc.ncbi.nlm.nih.gov/articles/PMC4518769/" TargetMode="External"/><Relationship Id="rId24" Type="http://schemas.openxmlformats.org/officeDocument/2006/relationships/image" Target="media/image14.png"/><Relationship Id="rId40" Type="http://schemas.openxmlformats.org/officeDocument/2006/relationships/hyperlink" Target="https://pubmed.ncbi.nlm.nih.gov/16303810/" TargetMode="External"/><Relationship Id="rId45" Type="http://schemas.openxmlformats.org/officeDocument/2006/relationships/hyperlink" Target="https://scholar.google.com/scholar_lookup?journal=Acta%20Med.%20Okayama&amp;title=Chronic%20orofacial%20pain%20in%20dental%20patients%3A%20Retrospective%20investigation%20over%2012%20years.&amp;author=Y.%20Tomoyasu&amp;author=H.%20Higuchi&amp;author=M.%20Mori&amp;author=K.%20Takaya&amp;author=Y.%20Honda&amp;volume=68&amp;issue=5&amp;publication_year=2014&amp;pages=269-275&amp;pmid=25338483&amp;doi=10.18926/AMO/52895" TargetMode="External"/><Relationship Id="rId66" Type="http://schemas.openxmlformats.org/officeDocument/2006/relationships/hyperlink" Target="https://pubmed.ncbi.nlm.nih.gov/7552871/" TargetMode="External"/><Relationship Id="rId87" Type="http://schemas.openxmlformats.org/officeDocument/2006/relationships/hyperlink" Target="https://pubmed.ncbi.nlm.nih.gov/19824961/" TargetMode="External"/><Relationship Id="rId110" Type="http://schemas.openxmlformats.org/officeDocument/2006/relationships/hyperlink" Target="https://doi.org/10.1186/1472-6831-14-8" TargetMode="External"/><Relationship Id="rId115" Type="http://schemas.openxmlformats.org/officeDocument/2006/relationships/hyperlink" Target="https://pubmed.ncbi.nlm.nih.gov/17935561/" TargetMode="External"/><Relationship Id="rId131" Type="http://schemas.openxmlformats.org/officeDocument/2006/relationships/hyperlink" Target="https://scholar.google.com/scholar_lookup?journal=J.%20Craniofac.%20Surg.&amp;title=Cholesteatoma%20of%20cerebellopontine%20angle%20presented%20as%20trigeminal%20neuralgia.&amp;author=L.%20Xia&amp;author=J.%20Zhong&amp;author=J.%20Zhu&amp;author=Y.N.%20Wang&amp;author=N.N.%20Dou&amp;volume=25&amp;issue=4&amp;publication_year=2014&amp;pages=1540-1542&amp;pmid=24914757&amp;doi=10.1097/SCS.0000000000000778" TargetMode="External"/><Relationship Id="rId136" Type="http://schemas.openxmlformats.org/officeDocument/2006/relationships/hyperlink" Target="https://scholar.google.com/scholar_lookup?journal=Int.%20J.%20Prev.%20Med.&amp;title=Burning%20mouth%20syndrome%20and%20menopause.&amp;author=P.%20Dahiya&amp;author=R.%20Kamal&amp;author=M.%20Kumar&amp;author=%20Niti&amp;author=R.%20Gupta&amp;volume=4&amp;issue=1&amp;publication_year=2013&amp;pages=15-20&amp;pmid=23411996" TargetMode="External"/><Relationship Id="rId61" Type="http://schemas.openxmlformats.org/officeDocument/2006/relationships/hyperlink" Target="https://scholar.google.com/scholar_lookup?journal=J.%20Can.%20Dent.%20Assoc.&amp;title=Diagnostic%20challenges%20of%20neuropathic%20tooth%20pain.&amp;author=M.J.%20Matwychuk&amp;volume=70&amp;issue=8&amp;publication_year=2004&amp;pages=542-546&amp;pmid=15363215" TargetMode="External"/><Relationship Id="rId82" Type="http://schemas.openxmlformats.org/officeDocument/2006/relationships/hyperlink" Target="https://pubmed.ncbi.nlm.nih.gov/9209255/" TargetMode="External"/><Relationship Id="rId152" Type="http://schemas.openxmlformats.org/officeDocument/2006/relationships/footer" Target="footer3.xml"/><Relationship Id="rId19" Type="http://schemas.openxmlformats.org/officeDocument/2006/relationships/image" Target="media/image9.png"/><Relationship Id="rId14" Type="http://schemas.openxmlformats.org/officeDocument/2006/relationships/image" Target="media/image4.png"/><Relationship Id="rId30" Type="http://schemas.openxmlformats.org/officeDocument/2006/relationships/hyperlink" Target="https://pubmed.ncbi.nlm.nih.gov/26225024/" TargetMode="External"/><Relationship Id="rId35" Type="http://schemas.openxmlformats.org/officeDocument/2006/relationships/hyperlink" Target="https://scholar.google.com/scholar_lookup?journal=Korean%20J.%20Pain&amp;title=A%20simple%20working%20classification%20proposed%20for%20Orofacial%20Pain%20(OFP)%20commonly%20encountered%20in%20dental%20practice.&amp;author=T.%20Shamim&amp;volume=26&amp;issue=4&amp;publication_year=2013&amp;pages=407-408&amp;pmid=24156011&amp;doi=10.3344/kjp.2013.26.4.407" TargetMode="External"/><Relationship Id="rId56" Type="http://schemas.openxmlformats.org/officeDocument/2006/relationships/hyperlink" Target="https://pubmed.ncbi.nlm.nih.gov/17312643/" TargetMode="External"/><Relationship Id="rId77" Type="http://schemas.openxmlformats.org/officeDocument/2006/relationships/hyperlink" Target="https://pmc.ncbi.nlm.nih.gov/articles/PMC3891275/" TargetMode="External"/><Relationship Id="rId100" Type="http://schemas.openxmlformats.org/officeDocument/2006/relationships/hyperlink" Target="https://pubmed.ncbi.nlm.nih.gov/20213028/" TargetMode="External"/><Relationship Id="rId105" Type="http://schemas.openxmlformats.org/officeDocument/2006/relationships/hyperlink" Target="https://pubmed.ncbi.nlm.nih.gov/27327618/" TargetMode="External"/><Relationship Id="rId126" Type="http://schemas.openxmlformats.org/officeDocument/2006/relationships/hyperlink" Target="https://pmc.ncbi.nlm.nih.gov/articles/PMC4560319/" TargetMode="External"/><Relationship Id="rId147" Type="http://schemas.openxmlformats.org/officeDocument/2006/relationships/header" Target="header1.xml"/><Relationship Id="rId8" Type="http://schemas.microsoft.com/office/2011/relationships/commentsExtended" Target="commentsExtended.xml"/><Relationship Id="rId51" Type="http://schemas.openxmlformats.org/officeDocument/2006/relationships/hyperlink" Target="https://scholar.google.com/scholar_lookup?journal=J.%20Dent.&amp;title=What%20is%20the%20impact%20of%20acute%20and%20chronic%20orofacial%20pain%20on%20quality%20of%20life%3F&amp;author=S.S.%20Shueb&amp;author=D.R.%20Nixdorf&amp;author=M.T.%20John&amp;author=B.F.%20Alonso&amp;author=J.%20Durham&amp;volume=43&amp;issue=10&amp;publication_year=2015&amp;pages=1203-1210&amp;pmid=26073033&amp;doi=10.1016/j.jdent.2015.06.001" TargetMode="External"/><Relationship Id="rId72" Type="http://schemas.openxmlformats.org/officeDocument/2006/relationships/hyperlink" Target="https://pubmed.ncbi.nlm.nih.gov/25522352/" TargetMode="External"/><Relationship Id="rId93" Type="http://schemas.openxmlformats.org/officeDocument/2006/relationships/hyperlink" Target="https://pubmed.ncbi.nlm.nih.gov/22494500/" TargetMode="External"/><Relationship Id="rId98" Type="http://schemas.openxmlformats.org/officeDocument/2006/relationships/hyperlink" Target="https://scholar.google.com/scholar_lookup?title=Burket%27s%20Oral%20Medicine.&amp;author=M.%20Greenburg&amp;author=M.%20Glick&amp;publication_year=2015" TargetMode="External"/><Relationship Id="rId121" Type="http://schemas.openxmlformats.org/officeDocument/2006/relationships/hyperlink" Target="https://doi.org/10.1259/bjr/33431002" TargetMode="External"/><Relationship Id="rId142" Type="http://schemas.openxmlformats.org/officeDocument/2006/relationships/hyperlink" Target="https://doi.org/10.3109/15360288.2015.1037523" TargetMode="External"/><Relationship Id="rId3" Type="http://schemas.openxmlformats.org/officeDocument/2006/relationships/settings" Target="settings.xml"/><Relationship Id="rId25" Type="http://schemas.openxmlformats.org/officeDocument/2006/relationships/image" Target="media/image15.png"/><Relationship Id="rId46" Type="http://schemas.openxmlformats.org/officeDocument/2006/relationships/hyperlink" Target="https://doi.org/10.4103/0970-9290.131050" TargetMode="External"/><Relationship Id="rId67" Type="http://schemas.openxmlformats.org/officeDocument/2006/relationships/hyperlink" Target="https://scholar.google.com/scholar_lookup?journal=Oral%20Surg.%20Oral%20Med.%20Oral%20Pathol.%20Oral%20Radiol.%20Endod.&amp;title=Trigeminal%20neuralgia%20mimicking%20odontogenic%20pain%3A%20A%20report%20of%20two%20cases.&amp;author=A.S.%20Law&amp;author=J.P.%20Lilly&amp;volume=80&amp;issue=1&amp;publication_year=1995&amp;pages=96-100&amp;pmid=7552871&amp;doi=10.1016/S1079-2104(95)80024-7" TargetMode="External"/><Relationship Id="rId116" Type="http://schemas.openxmlformats.org/officeDocument/2006/relationships/hyperlink" Target="https://scholar.google.com/scholar_lookup?journal=Eur.%20J.%20Dent.%20Educ.&amp;title=General%20practice%20dentists%20knowledge%20of%20temporomandibular%20disorders%20in%20children%20and%20adolescents.&amp;author=A.%20Tegelberg&amp;author=B.%20Wenneberg&amp;author=T.%20List&amp;volume=11&amp;issue=4&amp;publication_year=2007&amp;pages=216-221&amp;pmid=17935561&amp;doi=10.1111/j.1600-0579.2007.00458.x" TargetMode="External"/><Relationship Id="rId137" Type="http://schemas.openxmlformats.org/officeDocument/2006/relationships/hyperlink" Target="https://doi.org/10.1186/1129-2377-14-37" TargetMode="External"/><Relationship Id="rId20" Type="http://schemas.openxmlformats.org/officeDocument/2006/relationships/image" Target="media/image10.png"/><Relationship Id="rId41" Type="http://schemas.openxmlformats.org/officeDocument/2006/relationships/hyperlink" Target="https://scholar.google.com/scholar_lookup?journal=Int.%20J.%20Epidemiol.&amp;title=The%20epidemiology%20of%20chronic%20syndromes%20that%20are%20frequently%20unexplained%3A%20Do%20they%20have%20common%20associated%20factors%3F&amp;author=V.R.%20Aggarwal&amp;author=J.%20McBeth&amp;author=J.M.%20Zakrzewska&amp;author=M.%20Lunt&amp;author=G.J.%20Macfarlane&amp;volume=35&amp;issue=2&amp;publication_year=2006&amp;pages=468-476&amp;pmid=16303810&amp;doi=10.1093/ije/dyi265" TargetMode="External"/><Relationship Id="rId62" Type="http://schemas.openxmlformats.org/officeDocument/2006/relationships/hyperlink" Target="https://doi.org/10.1053/joms.2003.50133" TargetMode="External"/><Relationship Id="rId83" Type="http://schemas.openxmlformats.org/officeDocument/2006/relationships/hyperlink" Target="https://scholar.google.com/scholar_lookup?journal=J.%20Dent.%20Educ.&amp;title=Alumni%20self-perception%20of%20competence%20at%20time%20of%20dental%20school%20graduation.&amp;author=D.C.%20Holmes&amp;author=A.M.%20Diaz-Arnold&amp;author=V.D.%20Williams&amp;volume=61&amp;issue=6&amp;publication_year=1997&amp;pages=465-472&amp;pmid=9209255" TargetMode="External"/><Relationship Id="rId88" Type="http://schemas.openxmlformats.org/officeDocument/2006/relationships/hyperlink" Target="https://scholar.google.com/scholar_lookup?journal=Eur.%20J.%20Dent.%20Educ.&amp;title=Undergraduates%20and%20graduates%20perception%20of%20achieved%20competencies%20in%20temporomandibular%20disorders%20and%20orofacial%20pain%20in%20a%20problem-based%20dental%20curriculum%20in%20Sweden.&amp;author=D.%20Vallon&amp;author=M.%20Nilner&amp;volume=13&amp;issue=4&amp;publication_year=2009&amp;pages=240-247&amp;pmid=19824961&amp;doi=10.1111/j.1600-0579.2009.00583.x" TargetMode="External"/><Relationship Id="rId111" Type="http://schemas.openxmlformats.org/officeDocument/2006/relationships/hyperlink" Target="https://pmc.ncbi.nlm.nih.gov/articles/PMC3903442/" TargetMode="External"/><Relationship Id="rId132" Type="http://schemas.openxmlformats.org/officeDocument/2006/relationships/hyperlink" Target="https://pubmed.ncbi.nlm.nih.gov/18298887/" TargetMode="External"/><Relationship Id="rId153" Type="http://schemas.openxmlformats.org/officeDocument/2006/relationships/fontTable" Target="fontTable.xml"/><Relationship Id="rId15" Type="http://schemas.openxmlformats.org/officeDocument/2006/relationships/image" Target="media/image5.png"/><Relationship Id="rId36" Type="http://schemas.openxmlformats.org/officeDocument/2006/relationships/hyperlink" Target="https://doi.org/10.1016/S0300-5712(01)00041-0" TargetMode="External"/><Relationship Id="rId57" Type="http://schemas.openxmlformats.org/officeDocument/2006/relationships/hyperlink" Target="https://scholar.google.com/scholar_lookup?journal=J.%20Orofac.%20Pain&amp;title=Orofacial%20pain%20conditions%20and%20impact%20on%20quality%20of%20life%20in%20community-dwelling%20elderly%20people%20in%20Hong%20Kong.&amp;author=Y.%20Luo&amp;author=A.S.%20McMillan&amp;author=M.C.%20Wong&amp;author=J.%20Zheng&amp;author=C.L.%20Lam&amp;volume=21&amp;issue=1&amp;publication_year=2007&amp;pages=63-71&amp;pmid=17312643" TargetMode="External"/><Relationship Id="rId106" Type="http://schemas.openxmlformats.org/officeDocument/2006/relationships/hyperlink" Target="https://scholar.google.com/scholar_lookup?journal=Acta%20Odontol.%20Scand.&amp;title=Treatment%20of%20temporomandibular%20disorders%20-%20knowledge%2C%20attitudes%20and%20clinical%20experience%20among%20general%20practising%20dentists%20in%20Sweden.&amp;author=E.%20Lindfors&amp;author=%C3%85.%20Tegelberg&amp;author=T.%20Magnusson&amp;author=M.%20Ernberg&amp;volume=74&amp;issue=6&amp;publication_year=2016&amp;pages=460-465&amp;pmid=27327618&amp;doi=10.1080/00016357.2016.1196295" TargetMode="External"/><Relationship Id="rId127" Type="http://schemas.openxmlformats.org/officeDocument/2006/relationships/hyperlink" Target="https://pubmed.ncbi.nlm.nih.gov/26351448/" TargetMode="External"/><Relationship Id="rId10" Type="http://schemas.microsoft.com/office/2018/08/relationships/commentsExtensible" Target="commentsExtensible.xml"/><Relationship Id="rId31" Type="http://schemas.openxmlformats.org/officeDocument/2006/relationships/hyperlink" Target="https://scholar.google.com/scholar_lookup?journal=J.%20Maxillofac.%20Oral%20Surg.&amp;title=Prevalence%20of%20various%20orofacial%20pain%20symptoms%20and%20their%20overall%20impact%20on%20quality%20of%20life%20in%20a%20Tertiary%20Care%20Hospital%20in%20India.&amp;author=S.S.%20Oberoi&amp;author=S.S.%20Hiremath&amp;author=R.%20Yashoda&amp;author=C.%20Marya&amp;author=A.%20Rekhi&amp;volume=13&amp;issue=4&amp;publication_year=2014&amp;pages=533-538&amp;pmid=26225024&amp;doi=10.1007/s12663-013-0576-6" TargetMode="External"/><Relationship Id="rId52" Type="http://schemas.openxmlformats.org/officeDocument/2006/relationships/hyperlink" Target="https://doi.org/10.4317/medoral.19061" TargetMode="External"/><Relationship Id="rId73" Type="http://schemas.openxmlformats.org/officeDocument/2006/relationships/hyperlink" Target="https://scholar.google.com/scholar_lookup?journal=Pain%20Res.%20Manag.&amp;title=Canadian%20orofacial%20pain%20team%20workshop%20report%20on%20the%20global%20year%20against%20orofacial%20pain.&amp;author=G.J.%20Lavigne&amp;author=B.J.%20Sessle&amp;volume=20&amp;issue=1&amp;publication_year=2015&amp;pages=7-14&amp;pmid=25522352&amp;doi=10.1155/2015/785692" TargetMode="External"/><Relationship Id="rId78" Type="http://schemas.openxmlformats.org/officeDocument/2006/relationships/hyperlink" Target="https://pubmed.ncbi.nlm.nih.gov/24473717/" TargetMode="External"/><Relationship Id="rId94" Type="http://schemas.openxmlformats.org/officeDocument/2006/relationships/hyperlink" Target="https://scholar.google.com/scholar_lookup?journal=Pain%20Med.&amp;title=Understanding%20of%20basic%20concepts%20of%20orofacial%20pain%20among%20dental%20students%20and%20a%20cohort%20of%20general%20dentists.&amp;author=G.L.%20Borromeo&amp;author=J.%20Trinca&amp;volume=13&amp;issue=5&amp;publication_year=2012&amp;pages=631-639&amp;pmid=22494500&amp;doi=10.1111/j.1526-4637.2012.01360.x" TargetMode="External"/><Relationship Id="rId99" Type="http://schemas.openxmlformats.org/officeDocument/2006/relationships/hyperlink" Target="https://pmc.ncbi.nlm.nih.gov/articles/PMC3157055/" TargetMode="External"/><Relationship Id="rId101" Type="http://schemas.openxmlformats.org/officeDocument/2006/relationships/hyperlink" Target="https://scholar.google.com/scholar_lookup?journal=J.%20Orofac.%20Pain&amp;title=The%20research%20diagnostic%20criteria%20for%20temporomandibular%20of%20validity.&amp;author=E.L.%20Schiffman&amp;author=E.L.%20Truelove&amp;author=R.%20Ohrbach&amp;volume=24&amp;publication_year=2010&amp;pages=7-24&amp;pmid=20213028" TargetMode="External"/><Relationship Id="rId122" Type="http://schemas.openxmlformats.org/officeDocument/2006/relationships/hyperlink" Target="https://pmc.ncbi.nlm.nih.gov/articles/PMC3473613/" TargetMode="External"/><Relationship Id="rId143" Type="http://schemas.openxmlformats.org/officeDocument/2006/relationships/hyperlink" Target="https://pubmed.ncbi.nlm.nih.gov/26095494/" TargetMode="External"/><Relationship Id="rId148" Type="http://schemas.openxmlformats.org/officeDocument/2006/relationships/header" Target="header2.xml"/><Relationship Id="rId4" Type="http://schemas.openxmlformats.org/officeDocument/2006/relationships/webSettings" Target="webSettings.xml"/><Relationship Id="rId9" Type="http://schemas.microsoft.com/office/2016/09/relationships/commentsIds" Target="commentsIds.xml"/><Relationship Id="rId26" Type="http://schemas.openxmlformats.org/officeDocument/2006/relationships/image" Target="media/image16.png"/><Relationship Id="rId47" Type="http://schemas.openxmlformats.org/officeDocument/2006/relationships/hyperlink" Target="https://pubmed.ncbi.nlm.nih.gov/24748294/" TargetMode="External"/><Relationship Id="rId68" Type="http://schemas.openxmlformats.org/officeDocument/2006/relationships/hyperlink" Target="https://pubmed.ncbi.nlm.nih.gov/22329011/" TargetMode="External"/><Relationship Id="rId89" Type="http://schemas.openxmlformats.org/officeDocument/2006/relationships/hyperlink" Target="https://doi.org/10.1308/135576111794065838" TargetMode="External"/><Relationship Id="rId112" Type="http://schemas.openxmlformats.org/officeDocument/2006/relationships/hyperlink" Target="https://pubmed.ncbi.nlm.nih.gov/24460663/" TargetMode="External"/><Relationship Id="rId133" Type="http://schemas.openxmlformats.org/officeDocument/2006/relationships/hyperlink" Target="https://scholar.google.com/scholar_lookup?journal=J.%20Can.%20Dent.%20Assoc.&amp;title=Trigeminal%20neuralgia%20caused%20by%20intracranial%20epidermoid%20tumour%3A%20Report%20of%20a%20case.&amp;author=H.B.%20Klieb&amp;author=B.V.%20Freeman&amp;volume=74&amp;issue=1&amp;publication_year=2008&amp;pages=63-65&amp;pmid=18298887" TargetMode="External"/><Relationship Id="rId154" Type="http://schemas.microsoft.com/office/2011/relationships/people" Target="people.xml"/><Relationship Id="rId16" Type="http://schemas.openxmlformats.org/officeDocument/2006/relationships/image" Target="media/image6.png"/><Relationship Id="rId37" Type="http://schemas.openxmlformats.org/officeDocument/2006/relationships/hyperlink" Target="https://pubmed.ncbi.nlm.nih.gov/11809323/" TargetMode="External"/><Relationship Id="rId58" Type="http://schemas.openxmlformats.org/officeDocument/2006/relationships/hyperlink" Target="https://doi.org/10.1007/s10143-014-0591-1" TargetMode="External"/><Relationship Id="rId79" Type="http://schemas.openxmlformats.org/officeDocument/2006/relationships/hyperlink" Target="https://scholar.google.com/scholar_lookup?journal=J.%20Appl.%20Oral%20Sci.&amp;title=The%20teaching%20of%20temporomandibular%20disorders%20and%20orofacial%20pain%20at%20undergraduate%20level%20in%20Brazilian%20dental%20schools.&amp;author=W.%20Simm&amp;author=A.S.%20Guimar%C3%A3es&amp;volume=21&amp;issue=6&amp;publication_year=2013&amp;pages=518-524&amp;pmid=24473717&amp;doi=10.1590/1679-775720130235" TargetMode="External"/><Relationship Id="rId102" Type="http://schemas.openxmlformats.org/officeDocument/2006/relationships/hyperlink" Target="https://pubmed.ncbi.nlm.nih.gov/25281671/" TargetMode="External"/><Relationship Id="rId123" Type="http://schemas.openxmlformats.org/officeDocument/2006/relationships/hyperlink" Target="https://pubmed.ncbi.nlm.nih.gov/21088093/" TargetMode="External"/><Relationship Id="rId144" Type="http://schemas.openxmlformats.org/officeDocument/2006/relationships/hyperlink" Target="https://scholar.google.com/scholar_lookup?journal=J.%20Pain%20Palliat.%20Care%20Pharmacother.&amp;title=Trigeminal%20neuralgia%3A%20Unilateral%20episodic%20facial%20pain.&amp;author=J.M.%20Zakrzewska&amp;volume=29&amp;issue=2&amp;publication_year=2015&amp;pages=182-184&amp;pmid=26095494&amp;doi=10.3109/15360288.2015.1037523" TargetMode="External"/><Relationship Id="rId90" Type="http://schemas.openxmlformats.org/officeDocument/2006/relationships/hyperlink" Target="https://pubmed.ncbi.nlm.nih.gov/212149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6841</Words>
  <Characters>38995</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KJM AMARGADH</dc:creator>
  <cp:keywords/>
  <dc:description/>
  <cp:lastModifiedBy>srishti bhatia</cp:lastModifiedBy>
  <cp:revision>36</cp:revision>
  <dcterms:created xsi:type="dcterms:W3CDTF">2026-04-04T06:36:00Z</dcterms:created>
  <dcterms:modified xsi:type="dcterms:W3CDTF">2026-04-08T04:40:00Z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0a10ee38-76d6-4ba5-892b-b2c32da9e0f2</vt:lpwstr>
  </property>
</Properties>
</file>