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73D42" w:rsidRDefault="00D018C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International Journal of Research and Reports in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Hematology</w:t>
            </w:r>
            <w:proofErr w:type="spellEnd"/>
          </w:p>
        </w:tc>
      </w:tr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73D42" w:rsidRDefault="00DA2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20F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Ms_IJR2H_155946</w:t>
            </w:r>
          </w:p>
        </w:tc>
      </w:tr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73D42" w:rsidRDefault="00DA2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20F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From Promise to Practice: Bridging the Translational Gap in AI-Orchestrated Platelet Dynamics for Thrombotic Risk Prediction</w:t>
            </w:r>
          </w:p>
        </w:tc>
      </w:tr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73D42" w:rsidRDefault="00D0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773D42" w:rsidRDefault="00D018C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73D42" w:rsidRDefault="00773D4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73D42" w:rsidRDefault="00773D4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3D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73D42" w:rsidRDefault="00D018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73D42" w:rsidRDefault="00773D42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73D42" w:rsidRDefault="007B0D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7B0D7C">
              <w:rPr>
                <w:b/>
                <w:bCs/>
                <w:sz w:val="20"/>
                <w:szCs w:val="20"/>
                <w:lang w:val="en-GB"/>
              </w:rPr>
              <w:t xml:space="preserve">For a long time, medicine has advocated for preventative measures and health promotion, aiming to anticipate, with a certain degree of probability, the occurrence of an event. Artificial intelligence offers medical science the opportunity to reduce uncertainty and improve the timeframes in which a pathology may develop. In the case of predicting platelet </w:t>
            </w:r>
            <w:proofErr w:type="spellStart"/>
            <w:r w:rsidRPr="007B0D7C">
              <w:rPr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7B0D7C">
              <w:rPr>
                <w:b/>
                <w:bCs/>
                <w:sz w:val="20"/>
                <w:szCs w:val="20"/>
                <w:lang w:val="en-GB"/>
              </w:rPr>
              <w:t xml:space="preserve"> in the potential development of thrombosis, it becomes a crucial factor.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3D42" w:rsidRDefault="00773D42">
      <w:pPr>
        <w:rPr>
          <w:sz w:val="20"/>
          <w:szCs w:val="20"/>
          <w:lang w:val="en-GB"/>
        </w:rPr>
      </w:pPr>
    </w:p>
    <w:p w:rsidR="00773D42" w:rsidRDefault="00773D42">
      <w:pPr>
        <w:rPr>
          <w:sz w:val="20"/>
          <w:szCs w:val="20"/>
          <w:lang w:val="en-GB"/>
        </w:rPr>
      </w:pPr>
    </w:p>
    <w:p w:rsidR="00773D42" w:rsidRDefault="00D018C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773D42" w:rsidRDefault="00773D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3D4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73D42" w:rsidRDefault="00773D42">
            <w:pPr>
              <w:rPr>
                <w:sz w:val="22"/>
                <w:szCs w:val="22"/>
                <w:lang w:val="en-GB"/>
              </w:rPr>
            </w:pPr>
          </w:p>
          <w:p w:rsidR="00773D42" w:rsidRDefault="00773D42">
            <w:pPr>
              <w:rPr>
                <w:sz w:val="20"/>
                <w:szCs w:val="2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73D42" w:rsidRDefault="00D018C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7B0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7B0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7B0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7B0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D018C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773D42" w:rsidRDefault="00773D42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773D42" w:rsidRDefault="00773D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73D42" w:rsidRDefault="00D018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B311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31101">
              <w:rPr>
                <w:b/>
                <w:bCs/>
                <w:sz w:val="20"/>
                <w:szCs w:val="20"/>
                <w:lang w:val="en-GB"/>
              </w:rPr>
              <w:t>From uncertainty to reality: Overcoming the translational gap in AI-interpreted platelet dynamics for thrombotic risk prediction.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B311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773D42" w:rsidRDefault="00D018C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73D42" w:rsidRDefault="00773D4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73D42" w:rsidRDefault="00B311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3D42" w:rsidRDefault="00773D42">
      <w:pPr>
        <w:rPr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081E9F" w:rsidRPr="00081E9F" w:rsidTr="009E00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E9F" w:rsidRPr="00081E9F" w:rsidRDefault="00081E9F" w:rsidP="00081E9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81E9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81E9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81E9F" w:rsidRPr="00081E9F" w:rsidRDefault="00081E9F" w:rsidP="00081E9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1E9F" w:rsidRPr="00081E9F" w:rsidTr="009E00E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E9F" w:rsidRPr="00081E9F" w:rsidRDefault="00081E9F" w:rsidP="00081E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E9F" w:rsidRPr="00081E9F" w:rsidRDefault="00081E9F" w:rsidP="00081E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E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81E9F" w:rsidRPr="00081E9F" w:rsidRDefault="00081E9F" w:rsidP="00081E9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1E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1E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81E9F" w:rsidRPr="00081E9F" w:rsidRDefault="00081E9F" w:rsidP="00081E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E9F" w:rsidRPr="00081E9F" w:rsidTr="009E00E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E9F" w:rsidRPr="00081E9F" w:rsidRDefault="00081E9F" w:rsidP="00081E9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1E9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81E9F" w:rsidRPr="00081E9F" w:rsidRDefault="00081E9F" w:rsidP="00081E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E9F" w:rsidRPr="00081E9F" w:rsidRDefault="00081E9F" w:rsidP="00081E9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1E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1E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1E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81E9F" w:rsidRPr="00081E9F" w:rsidRDefault="00081E9F" w:rsidP="00081E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81E9F" w:rsidRPr="00081E9F" w:rsidRDefault="00081E9F" w:rsidP="00081E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1E9F" w:rsidRPr="00081E9F" w:rsidRDefault="00081E9F" w:rsidP="00081E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1E9F" w:rsidRPr="00081E9F" w:rsidRDefault="00081E9F" w:rsidP="00081E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81E9F" w:rsidRPr="00081E9F" w:rsidRDefault="00081E9F" w:rsidP="00081E9F"/>
    <w:p w:rsidR="00D4407D" w:rsidRDefault="00D4407D" w:rsidP="00D440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4407D" w:rsidRDefault="00D4407D" w:rsidP="00D440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4407D" w:rsidRDefault="00D4407D" w:rsidP="00D4407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4407D" w:rsidRDefault="00D4407D" w:rsidP="00D4407D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Agustín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Joison</w:t>
      </w:r>
      <w:proofErr w:type="spellEnd"/>
      <w:r>
        <w:rPr>
          <w:rFonts w:ascii="Calibri" w:hAnsi="Calibri" w:cs="Calibri"/>
          <w:color w:val="000000"/>
        </w:rPr>
        <w:t>, Cordoba Catholic University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Argentina</w:t>
      </w:r>
      <w:r>
        <w:rPr>
          <w:rFonts w:ascii="Calibri" w:hAnsi="Calibri" w:cs="Calibri"/>
          <w:color w:val="000000"/>
        </w:rPr>
        <w:br/>
      </w:r>
    </w:p>
    <w:p w:rsidR="00081E9F" w:rsidRPr="00081E9F" w:rsidRDefault="00081E9F" w:rsidP="00081E9F">
      <w:bookmarkStart w:id="2" w:name="_GoBack"/>
      <w:bookmarkEnd w:id="2"/>
    </w:p>
    <w:p w:rsidR="00081E9F" w:rsidRPr="00081E9F" w:rsidRDefault="00081E9F" w:rsidP="00081E9F">
      <w:pPr>
        <w:rPr>
          <w:bCs/>
          <w:u w:val="single"/>
          <w:lang w:val="en-GB"/>
        </w:rPr>
      </w:pPr>
    </w:p>
    <w:bookmarkEnd w:id="1"/>
    <w:p w:rsidR="00081E9F" w:rsidRPr="00081E9F" w:rsidRDefault="00081E9F" w:rsidP="00081E9F"/>
    <w:p w:rsidR="00773D42" w:rsidRDefault="00773D42" w:rsidP="00081E9F">
      <w:pPr>
        <w:pStyle w:val="BodyText"/>
      </w:pPr>
    </w:p>
    <w:sectPr w:rsidR="00773D4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9A" w:rsidRDefault="003E729A">
      <w:r>
        <w:separator/>
      </w:r>
    </w:p>
  </w:endnote>
  <w:endnote w:type="continuationSeparator" w:id="0">
    <w:p w:rsidR="003E729A" w:rsidRDefault="003E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D42" w:rsidRDefault="00D018C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1E9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1E9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73D42" w:rsidRDefault="00773D42">
    <w:pPr>
      <w:pStyle w:val="Footer"/>
      <w:jc w:val="right"/>
    </w:pPr>
  </w:p>
  <w:p w:rsidR="00773D42" w:rsidRDefault="00773D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9A" w:rsidRDefault="003E729A">
      <w:r>
        <w:separator/>
      </w:r>
    </w:p>
  </w:footnote>
  <w:footnote w:type="continuationSeparator" w:id="0">
    <w:p w:rsidR="003E729A" w:rsidRDefault="003E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D42" w:rsidRDefault="00773D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73D42" w:rsidRDefault="00D018CB">
    <w:pPr>
      <w:spacing w:before="100" w:beforeAutospacing="1" w:after="100" w:afterAutospacing="1"/>
      <w:jc w:val="center"/>
      <w:rPr>
        <w:color w:val="000000"/>
        <w:sz w:val="20"/>
      </w:rPr>
    </w:pPr>
    <w:r w:rsidRPr="00D018C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42"/>
    <w:rsid w:val="000721FD"/>
    <w:rsid w:val="00081E9F"/>
    <w:rsid w:val="001A0DCF"/>
    <w:rsid w:val="00296015"/>
    <w:rsid w:val="003514BD"/>
    <w:rsid w:val="003E729A"/>
    <w:rsid w:val="00773D42"/>
    <w:rsid w:val="007B0D7C"/>
    <w:rsid w:val="007B3770"/>
    <w:rsid w:val="00B31101"/>
    <w:rsid w:val="00D018CB"/>
    <w:rsid w:val="00D4407D"/>
    <w:rsid w:val="00DA20F9"/>
    <w:rsid w:val="00D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14B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514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3514BD"/>
  </w:style>
  <w:style w:type="paragraph" w:customStyle="1" w:styleId="Affiliation">
    <w:name w:val="Affiliation"/>
    <w:basedOn w:val="Normal"/>
    <w:rsid w:val="00D4407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2026-03-31T13:58:00Z</dcterms:created>
  <dcterms:modified xsi:type="dcterms:W3CDTF">2026-04-03T08:56:00Z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