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F5BAB" w14:textId="6B4C8509" w:rsidR="00D87FCA" w:rsidRDefault="00D87FCA" w:rsidP="00D87FCA">
      <w:pPr>
        <w:rPr>
          <w:rFonts w:ascii="Arial" w:hAnsi="Arial" w:cs="Arial"/>
          <w:b/>
          <w:bCs/>
          <w:sz w:val="36"/>
          <w:szCs w:val="36"/>
          <w:u w:val="single"/>
        </w:rPr>
      </w:pPr>
      <w:r w:rsidRPr="00D87FCA">
        <w:rPr>
          <w:rFonts w:ascii="Arial" w:hAnsi="Arial" w:cs="Arial"/>
          <w:b/>
          <w:bCs/>
          <w:sz w:val="36"/>
          <w:szCs w:val="36"/>
          <w:u w:val="single"/>
        </w:rPr>
        <w:t>Original Research Article</w:t>
      </w:r>
    </w:p>
    <w:p w14:paraId="23B13CB5" w14:textId="77777777" w:rsidR="00D87FCA" w:rsidRDefault="00D87FCA" w:rsidP="00D87FCA">
      <w:pPr>
        <w:rPr>
          <w:rFonts w:ascii="Arial" w:hAnsi="Arial" w:cs="Arial"/>
          <w:b/>
          <w:bCs/>
          <w:sz w:val="36"/>
          <w:szCs w:val="36"/>
          <w:u w:val="single"/>
        </w:rPr>
      </w:pPr>
    </w:p>
    <w:p w14:paraId="2D7A65A1" w14:textId="77777777" w:rsidR="00D87FCA" w:rsidRPr="00D87FCA" w:rsidRDefault="00D87FCA" w:rsidP="00D87FCA">
      <w:pPr>
        <w:rPr>
          <w:rFonts w:ascii="Arial" w:hAnsi="Arial" w:cs="Arial"/>
          <w:b/>
          <w:bCs/>
          <w:sz w:val="36"/>
          <w:szCs w:val="36"/>
          <w:u w:val="single"/>
        </w:rPr>
      </w:pPr>
    </w:p>
    <w:p w14:paraId="07B2CE6B" w14:textId="6822478A" w:rsidR="00A258C3" w:rsidRDefault="00DB590A" w:rsidP="00D87FCA">
      <w:pPr>
        <w:jc w:val="right"/>
        <w:rPr>
          <w:rFonts w:ascii="Arial" w:hAnsi="Arial" w:cs="Arial"/>
          <w:b/>
          <w:bCs/>
          <w:sz w:val="36"/>
          <w:szCs w:val="36"/>
        </w:rPr>
      </w:pPr>
      <w:r w:rsidRPr="00F1757B">
        <w:rPr>
          <w:rFonts w:ascii="Arial" w:hAnsi="Arial" w:cs="Arial"/>
          <w:b/>
          <w:bCs/>
          <w:sz w:val="36"/>
          <w:szCs w:val="36"/>
        </w:rPr>
        <w:t>Influence of substrate type and water level on the germination and growth of three agroforestry species</w:t>
      </w:r>
    </w:p>
    <w:p w14:paraId="3A3E7AFB" w14:textId="77777777" w:rsidR="00D87FCA" w:rsidRPr="00F1757B" w:rsidRDefault="00D87FCA" w:rsidP="00D87FCA">
      <w:pPr>
        <w:jc w:val="right"/>
        <w:rPr>
          <w:rFonts w:ascii="Arial" w:hAnsi="Arial" w:cs="Arial"/>
          <w:b/>
          <w:bCs/>
          <w:sz w:val="36"/>
          <w:szCs w:val="36"/>
        </w:rPr>
      </w:pPr>
    </w:p>
    <w:p w14:paraId="710BC7AC" w14:textId="77777777" w:rsidR="00D87FCA" w:rsidRPr="00FE2415" w:rsidRDefault="00D87FCA" w:rsidP="00D87FCA">
      <w:pPr>
        <w:spacing w:line="360" w:lineRule="auto"/>
        <w:jc w:val="right"/>
        <w:rPr>
          <w:rFonts w:ascii="Arial" w:hAnsi="Arial" w:cs="Arial"/>
          <w:i/>
          <w:iCs/>
          <w:lang w:val="fr-FR"/>
        </w:rPr>
      </w:pPr>
    </w:p>
    <w:p w14:paraId="2DCA1962" w14:textId="5D859078" w:rsidR="00B01FCD" w:rsidRPr="00FE2415" w:rsidRDefault="00466E8D" w:rsidP="00D87FCA">
      <w:pPr>
        <w:pStyle w:val="Copyright"/>
        <w:spacing w:after="0" w:line="240" w:lineRule="auto"/>
        <w:jc w:val="right"/>
        <w:rPr>
          <w:rFonts w:ascii="Arial" w:hAnsi="Arial" w:cs="Arial"/>
          <w:sz w:val="20"/>
          <w:lang w:val="fr-FR"/>
        </w:rPr>
        <w:sectPr w:rsidR="00B01FCD" w:rsidRPr="00FE2415" w:rsidSect="001624C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FE2415">
        <w:rPr>
          <w:rFonts w:ascii="Arial" w:hAnsi="Arial" w:cs="Arial"/>
          <w:noProof/>
          <w:sz w:val="20"/>
        </w:rPr>
        <mc:AlternateContent>
          <mc:Choice Requires="wps">
            <w:drawing>
              <wp:inline distT="0" distB="0" distL="0" distR="0" wp14:anchorId="674065E5" wp14:editId="147166E8">
                <wp:extent cx="5303520" cy="635"/>
                <wp:effectExtent l="9525" t="9525" r="11430" b="9525"/>
                <wp:docPr id="72830754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28C503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FE2415">
        <w:rPr>
          <w:rFonts w:ascii="Arial" w:hAnsi="Arial" w:cs="Arial"/>
          <w:sz w:val="20"/>
          <w:lang w:val="fr-FR"/>
        </w:rPr>
        <w:t>.</w:t>
      </w:r>
    </w:p>
    <w:p w14:paraId="571BE34D" w14:textId="469590A4" w:rsidR="00790ADA" w:rsidRPr="002C117E" w:rsidRDefault="00B25872" w:rsidP="00F53059">
      <w:pPr>
        <w:pStyle w:val="AbstHead"/>
        <w:spacing w:after="0"/>
        <w:rPr>
          <w:rFonts w:ascii="Arial" w:hAnsi="Arial" w:cs="Arial"/>
          <w:szCs w:val="22"/>
          <w:lang w:val="fr-FR"/>
        </w:rPr>
      </w:pPr>
      <w:r w:rsidRPr="002C117E">
        <w:rPr>
          <w:rFonts w:ascii="Arial" w:hAnsi="Arial" w:cs="Arial"/>
          <w:szCs w:val="22"/>
          <w:lang w:val="fr-FR"/>
        </w:rPr>
        <w:t>ABSTRACT</w:t>
      </w:r>
      <w:r w:rsidR="00B01FCD" w:rsidRPr="002C117E">
        <w:rPr>
          <w:rFonts w:ascii="Arial" w:hAnsi="Arial" w:cs="Arial"/>
          <w:szCs w:val="22"/>
          <w:lang w:val="fr-FR"/>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FE2415" w14:paraId="598EC052" w14:textId="77777777" w:rsidTr="001E44FE">
        <w:tc>
          <w:tcPr>
            <w:tcW w:w="9576" w:type="dxa"/>
            <w:shd w:val="clear" w:color="auto" w:fill="F2F2F2"/>
          </w:tcPr>
          <w:p w14:paraId="63EBF6C2" w14:textId="3BDBC0CB" w:rsidR="0073585D" w:rsidRPr="00FE2415" w:rsidRDefault="00220A14" w:rsidP="00F53059">
            <w:pPr>
              <w:spacing w:before="240" w:line="480" w:lineRule="auto"/>
              <w:rPr>
                <w:rFonts w:ascii="Arial" w:eastAsiaTheme="minorHAnsi" w:hAnsi="Arial" w:cs="Arial"/>
                <w:highlight w:val="yellow"/>
              </w:rPr>
            </w:pPr>
            <w:r w:rsidRPr="00FE2415">
              <w:rPr>
                <w:rFonts w:ascii="Arial" w:eastAsia="Calibri" w:hAnsi="Arial" w:cs="Arial"/>
                <w:b/>
              </w:rPr>
              <w:t>Aims</w:t>
            </w:r>
            <w:r w:rsidR="00B25872" w:rsidRPr="00FE2415">
              <w:rPr>
                <w:rFonts w:ascii="Arial" w:eastAsia="Calibri" w:hAnsi="Arial" w:cs="Arial"/>
                <w:b/>
              </w:rPr>
              <w:t xml:space="preserve">: </w:t>
            </w:r>
            <w:r w:rsidR="006D0E66" w:rsidRPr="00FE2415">
              <w:rPr>
                <w:rFonts w:ascii="Arial" w:eastAsia="Calibri" w:hAnsi="Arial" w:cs="Arial"/>
                <w:bCs/>
              </w:rPr>
              <w:t xml:space="preserve">This study examines the interaction between substrate and water availability in order to identify the optimal conditions for seedling production </w:t>
            </w:r>
            <w:r w:rsidR="00B25872" w:rsidRPr="00FE2415">
              <w:rPr>
                <w:rFonts w:ascii="Arial" w:eastAsia="Calibri" w:hAnsi="Arial" w:cs="Arial"/>
                <w:bCs/>
              </w:rPr>
              <w:t xml:space="preserve">of </w:t>
            </w:r>
            <w:r w:rsidR="00B25872" w:rsidRPr="00FE2415">
              <w:rPr>
                <w:rFonts w:ascii="Arial" w:eastAsia="Calibri" w:hAnsi="Arial" w:cs="Arial"/>
                <w:bCs/>
                <w:i/>
                <w:iCs/>
              </w:rPr>
              <w:t>Faidherbia albida</w:t>
            </w:r>
            <w:r w:rsidR="00B25872" w:rsidRPr="00FE2415">
              <w:rPr>
                <w:rFonts w:ascii="Arial" w:eastAsia="Calibri" w:hAnsi="Arial" w:cs="Arial"/>
                <w:bCs/>
              </w:rPr>
              <w:t xml:space="preserve"> (Del.) A. Chev, </w:t>
            </w:r>
            <w:r w:rsidR="00B25872" w:rsidRPr="00FE2415">
              <w:rPr>
                <w:rFonts w:ascii="Arial" w:eastAsia="Calibri" w:hAnsi="Arial" w:cs="Arial"/>
                <w:bCs/>
                <w:i/>
                <w:iCs/>
              </w:rPr>
              <w:t>Gliricidia sepium</w:t>
            </w:r>
            <w:r w:rsidR="00B25872" w:rsidRPr="00FE2415">
              <w:rPr>
                <w:rFonts w:ascii="Arial" w:eastAsia="Calibri" w:hAnsi="Arial" w:cs="Arial"/>
                <w:bCs/>
              </w:rPr>
              <w:t xml:space="preserve"> (Jacq.) Walp, and </w:t>
            </w:r>
            <w:r w:rsidR="00B25872" w:rsidRPr="00FE2415">
              <w:rPr>
                <w:rFonts w:ascii="Arial" w:eastAsia="Calibri" w:hAnsi="Arial" w:cs="Arial"/>
                <w:bCs/>
                <w:i/>
                <w:iCs/>
              </w:rPr>
              <w:t>Pterocarpus erinaceus</w:t>
            </w:r>
            <w:r w:rsidR="00B25872" w:rsidRPr="00FE2415">
              <w:rPr>
                <w:rFonts w:ascii="Arial" w:eastAsia="Calibri" w:hAnsi="Arial" w:cs="Arial"/>
                <w:bCs/>
              </w:rPr>
              <w:t xml:space="preserve"> Poir,</w:t>
            </w:r>
          </w:p>
          <w:p w14:paraId="206CC521" w14:textId="3C3A8E7F" w:rsidR="00744BE4" w:rsidRPr="00FE2415" w:rsidRDefault="00220A14" w:rsidP="00F53059">
            <w:pPr>
              <w:pStyle w:val="Body"/>
              <w:spacing w:before="240" w:after="0" w:line="480" w:lineRule="auto"/>
              <w:jc w:val="left"/>
              <w:rPr>
                <w:rFonts w:ascii="Arial" w:eastAsia="Calibri" w:hAnsi="Arial" w:cs="Arial"/>
              </w:rPr>
            </w:pPr>
            <w:r w:rsidRPr="00FE2415">
              <w:rPr>
                <w:rFonts w:ascii="Arial" w:eastAsia="Calibri" w:hAnsi="Arial" w:cs="Arial"/>
                <w:b/>
              </w:rPr>
              <w:t xml:space="preserve">Study </w:t>
            </w:r>
            <w:r w:rsidR="004D3F2A" w:rsidRPr="00FE2415">
              <w:rPr>
                <w:rFonts w:ascii="Arial" w:eastAsia="Calibri" w:hAnsi="Arial" w:cs="Arial"/>
                <w:b/>
              </w:rPr>
              <w:t>design:</w:t>
            </w:r>
            <w:r w:rsidR="00BA1B01" w:rsidRPr="00FE2415">
              <w:rPr>
                <w:rFonts w:ascii="Arial" w:eastAsia="Calibri" w:hAnsi="Arial" w:cs="Arial"/>
              </w:rPr>
              <w:t xml:space="preserve"> </w:t>
            </w:r>
            <w:r w:rsidR="00744BE4" w:rsidRPr="00FE2415">
              <w:rPr>
                <w:rFonts w:ascii="Arial" w:eastAsia="Calibri" w:hAnsi="Arial" w:cs="Arial"/>
              </w:rPr>
              <w:t>The study material consisted of seeds from the three species. The treatments comprised three substrates combined with four irrigation regimes. The substrate formulations were as follows: 1/</w:t>
            </w:r>
            <w:r w:rsidR="00A30E6C" w:rsidRPr="00FE2415">
              <w:rPr>
                <w:rFonts w:ascii="Arial" w:eastAsia="Calibri" w:hAnsi="Arial" w:cs="Arial"/>
              </w:rPr>
              <w:t>2</w:t>
            </w:r>
            <w:r w:rsidR="00744BE4" w:rsidRPr="00FE2415">
              <w:rPr>
                <w:rFonts w:ascii="Arial" w:eastAsia="Calibri" w:hAnsi="Arial" w:cs="Arial"/>
              </w:rPr>
              <w:t xml:space="preserve"> manure + 1/2 clay (M1), 1/2 manure + 1/2 sand (M2), and 1/2 manure + 1/2 sawdust (M3). </w:t>
            </w:r>
            <w:r w:rsidR="00A30E6C" w:rsidRPr="00FE2415">
              <w:rPr>
                <w:rFonts w:ascii="Arial" w:eastAsia="Calibri" w:hAnsi="Arial" w:cs="Arial"/>
              </w:rPr>
              <w:t>W</w:t>
            </w:r>
            <w:r w:rsidR="00A30E6C" w:rsidRPr="00FE2415">
              <w:rPr>
                <w:rFonts w:ascii="Arial" w:eastAsia="Calibri" w:hAnsi="Arial" w:cs="Arial"/>
                <w:bCs/>
              </w:rPr>
              <w:t xml:space="preserve">ater availability was the second factor with </w:t>
            </w:r>
            <w:r w:rsidR="00A30E6C" w:rsidRPr="00FE2415">
              <w:rPr>
                <w:rFonts w:ascii="Arial" w:eastAsia="Calibri" w:hAnsi="Arial" w:cs="Arial"/>
              </w:rPr>
              <w:t xml:space="preserve">the </w:t>
            </w:r>
            <w:r w:rsidR="00744BE4" w:rsidRPr="00FE2415">
              <w:rPr>
                <w:rFonts w:ascii="Arial" w:eastAsia="Calibri" w:hAnsi="Arial" w:cs="Arial"/>
              </w:rPr>
              <w:t xml:space="preserve">field capacity (FC) </w:t>
            </w:r>
            <w:r w:rsidR="00A30E6C" w:rsidRPr="00FE2415">
              <w:rPr>
                <w:rFonts w:ascii="Arial" w:eastAsia="Calibri" w:hAnsi="Arial" w:cs="Arial"/>
              </w:rPr>
              <w:t>to have</w:t>
            </w:r>
            <w:r w:rsidR="00744BE4" w:rsidRPr="00FE2415">
              <w:rPr>
                <w:rFonts w:ascii="Arial" w:eastAsia="Calibri" w:hAnsi="Arial" w:cs="Arial"/>
              </w:rPr>
              <w:t xml:space="preserve"> four irrigation levels</w:t>
            </w:r>
            <w:r w:rsidR="00A30E6C" w:rsidRPr="00FE2415">
              <w:rPr>
                <w:rFonts w:ascii="Arial" w:eastAsia="Calibri" w:hAnsi="Arial" w:cs="Arial"/>
              </w:rPr>
              <w:t>:</w:t>
            </w:r>
            <w:r w:rsidR="00744BE4" w:rsidRPr="00FE2415">
              <w:rPr>
                <w:rFonts w:ascii="Arial" w:eastAsia="Calibri" w:hAnsi="Arial" w:cs="Arial"/>
              </w:rPr>
              <w:t xml:space="preserve"> 100% FC, 75% FC, 50% FC, and 25% FC. In total, 12 treatments were studied for each species.</w:t>
            </w:r>
          </w:p>
          <w:p w14:paraId="68573367" w14:textId="6328AD8A" w:rsidR="000C2656" w:rsidRPr="00FE2415" w:rsidRDefault="00220A14" w:rsidP="00F53059">
            <w:pPr>
              <w:pStyle w:val="Body"/>
              <w:spacing w:before="240" w:after="0" w:line="480" w:lineRule="auto"/>
              <w:jc w:val="left"/>
              <w:rPr>
                <w:rStyle w:val="Style4Car"/>
                <w:rFonts w:ascii="Arial" w:hAnsi="Arial" w:cs="Arial"/>
                <w:bCs/>
                <w:sz w:val="20"/>
                <w:szCs w:val="20"/>
                <w:lang w:val="en-US"/>
              </w:rPr>
            </w:pPr>
            <w:r w:rsidRPr="00FE2415">
              <w:rPr>
                <w:rFonts w:ascii="Arial" w:eastAsia="Calibri" w:hAnsi="Arial" w:cs="Arial"/>
                <w:b/>
              </w:rPr>
              <w:t>Place and Duration of Study</w:t>
            </w:r>
            <w:r w:rsidR="00273869" w:rsidRPr="00FE2415">
              <w:rPr>
                <w:rFonts w:ascii="Arial" w:eastAsia="Calibri" w:hAnsi="Arial" w:cs="Arial"/>
                <w:b/>
              </w:rPr>
              <w:t xml:space="preserve">: </w:t>
            </w:r>
            <w:r w:rsidR="00273869" w:rsidRPr="00FE2415">
              <w:rPr>
                <w:rFonts w:ascii="Arial" w:eastAsia="Calibri" w:hAnsi="Arial" w:cs="Arial"/>
                <w:bCs/>
              </w:rPr>
              <w:t>The study was conducted in Gampéla, located in the municipality of Saaba, Burkina Faso</w:t>
            </w:r>
            <w:r w:rsidR="00A30E6C" w:rsidRPr="00FE2415">
              <w:rPr>
                <w:rFonts w:ascii="Arial" w:eastAsia="Calibri" w:hAnsi="Arial" w:cs="Arial"/>
                <w:bCs/>
              </w:rPr>
              <w:t>, West Africa</w:t>
            </w:r>
            <w:r w:rsidR="00273869" w:rsidRPr="00FE2415">
              <w:rPr>
                <w:rFonts w:ascii="Arial" w:eastAsia="Calibri" w:hAnsi="Arial" w:cs="Arial"/>
                <w:bCs/>
              </w:rPr>
              <w:t>. It was conducted in 2024 over a period of four months.</w:t>
            </w:r>
          </w:p>
          <w:p w14:paraId="745BDD71" w14:textId="227370F9" w:rsidR="00BA1B01" w:rsidRPr="00FE2415" w:rsidRDefault="005D790A" w:rsidP="00F53059">
            <w:pPr>
              <w:pStyle w:val="Body"/>
              <w:spacing w:before="240" w:after="0" w:line="480" w:lineRule="auto"/>
              <w:jc w:val="left"/>
              <w:rPr>
                <w:rFonts w:ascii="Arial" w:eastAsia="Calibri" w:hAnsi="Arial" w:cs="Arial"/>
              </w:rPr>
            </w:pPr>
            <w:r w:rsidRPr="00FE2415">
              <w:rPr>
                <w:rFonts w:ascii="Arial" w:eastAsia="Calibri" w:hAnsi="Arial" w:cs="Arial"/>
                <w:b/>
                <w:bCs/>
              </w:rPr>
              <w:t>Methodology</w:t>
            </w:r>
            <w:r w:rsidR="004B6455" w:rsidRPr="00FE2415">
              <w:rPr>
                <w:rFonts w:ascii="Arial" w:eastAsia="Calibri" w:hAnsi="Arial" w:cs="Arial"/>
                <w:b/>
                <w:bCs/>
              </w:rPr>
              <w:t>:</w:t>
            </w:r>
            <w:r w:rsidR="00220A14" w:rsidRPr="00FE2415">
              <w:rPr>
                <w:rFonts w:ascii="Arial" w:eastAsia="Calibri" w:hAnsi="Arial" w:cs="Arial"/>
                <w:b/>
                <w:bCs/>
              </w:rPr>
              <w:t xml:space="preserve"> </w:t>
            </w:r>
            <w:r w:rsidR="00231763" w:rsidRPr="00FE2415">
              <w:rPr>
                <w:rFonts w:ascii="Arial" w:eastAsia="Calibri" w:hAnsi="Arial" w:cs="Arial"/>
              </w:rPr>
              <w:t xml:space="preserve">The study consisted of the establishment of a completely randomized factorial design with three replications. The pots were filled with the different substrates, and sowing was carried out at a rate of two seeds per pot. Starting two days after sowing, </w:t>
            </w:r>
            <w:r w:rsidR="00231763" w:rsidRPr="00FE2415">
              <w:rPr>
                <w:rFonts w:ascii="Arial" w:eastAsia="Calibri" w:hAnsi="Arial" w:cs="Arial"/>
              </w:rPr>
              <w:lastRenderedPageBreak/>
              <w:t>the number of germinated seeds was recorded every two days, while growth parameters were measured every seven days, beginning thirty days after sowing.</w:t>
            </w:r>
          </w:p>
          <w:p w14:paraId="58643E19" w14:textId="7988AE24" w:rsidR="004D3F2A" w:rsidRPr="00FE2415" w:rsidRDefault="00515DA4" w:rsidP="00F53059">
            <w:pPr>
              <w:pStyle w:val="Body"/>
              <w:spacing w:before="240" w:line="480" w:lineRule="auto"/>
              <w:jc w:val="left"/>
              <w:rPr>
                <w:rFonts w:ascii="Arial" w:hAnsi="Arial" w:cs="Arial"/>
              </w:rPr>
            </w:pPr>
            <w:r w:rsidRPr="00FE2415">
              <w:rPr>
                <w:rFonts w:ascii="Arial" w:eastAsia="Calibri" w:hAnsi="Arial" w:cs="Arial"/>
                <w:b/>
                <w:bCs/>
              </w:rPr>
              <w:t>R</w:t>
            </w:r>
            <w:r w:rsidR="00812C7B" w:rsidRPr="00FE2415">
              <w:rPr>
                <w:rFonts w:ascii="Arial" w:eastAsia="Calibri" w:hAnsi="Arial" w:cs="Arial"/>
                <w:b/>
                <w:bCs/>
              </w:rPr>
              <w:t>e</w:t>
            </w:r>
            <w:r w:rsidRPr="00FE2415">
              <w:rPr>
                <w:rFonts w:ascii="Arial" w:eastAsia="Calibri" w:hAnsi="Arial" w:cs="Arial"/>
                <w:b/>
                <w:bCs/>
              </w:rPr>
              <w:t>sults:</w:t>
            </w:r>
            <w:r w:rsidR="00BA1B01" w:rsidRPr="00FE2415">
              <w:rPr>
                <w:rFonts w:ascii="Arial" w:eastAsia="Calibri" w:hAnsi="Arial" w:cs="Arial"/>
              </w:rPr>
              <w:t xml:space="preserve"> </w:t>
            </w:r>
            <w:r w:rsidR="00D40421" w:rsidRPr="00FE2415">
              <w:rPr>
                <w:rFonts w:ascii="Arial" w:hAnsi="Arial" w:cs="Arial"/>
              </w:rPr>
              <w:t>The results show that substrate M3 offers the best germination rates: 76.7% (</w:t>
            </w:r>
            <w:r w:rsidR="00D40421" w:rsidRPr="00FE2415">
              <w:rPr>
                <w:rFonts w:ascii="Arial" w:hAnsi="Arial" w:cs="Arial"/>
                <w:i/>
                <w:iCs/>
              </w:rPr>
              <w:t>G</w:t>
            </w:r>
            <w:r w:rsidR="00D40421" w:rsidRPr="00FE2415">
              <w:rPr>
                <w:rFonts w:ascii="Arial" w:hAnsi="Arial" w:cs="Arial"/>
              </w:rPr>
              <w:t xml:space="preserve">. </w:t>
            </w:r>
            <w:r w:rsidR="00D40421" w:rsidRPr="00FE2415">
              <w:rPr>
                <w:rFonts w:ascii="Arial" w:hAnsi="Arial" w:cs="Arial"/>
                <w:i/>
                <w:iCs/>
              </w:rPr>
              <w:t>sepium</w:t>
            </w:r>
            <w:r w:rsidR="00D40421" w:rsidRPr="00FE2415">
              <w:rPr>
                <w:rFonts w:ascii="Arial" w:hAnsi="Arial" w:cs="Arial"/>
              </w:rPr>
              <w:t>), 79.2% (</w:t>
            </w:r>
            <w:r w:rsidR="00D40421" w:rsidRPr="00FE2415">
              <w:rPr>
                <w:rFonts w:ascii="Arial" w:hAnsi="Arial" w:cs="Arial"/>
                <w:i/>
                <w:iCs/>
              </w:rPr>
              <w:t>P. erinaceus</w:t>
            </w:r>
            <w:r w:rsidR="00D40421" w:rsidRPr="00FE2415">
              <w:rPr>
                <w:rFonts w:ascii="Arial" w:hAnsi="Arial" w:cs="Arial"/>
              </w:rPr>
              <w:t>), and 69.6% (</w:t>
            </w:r>
            <w:r w:rsidR="00D40421" w:rsidRPr="00FE2415">
              <w:rPr>
                <w:rFonts w:ascii="Arial" w:hAnsi="Arial" w:cs="Arial"/>
                <w:i/>
                <w:iCs/>
              </w:rPr>
              <w:t>F. albida</w:t>
            </w:r>
            <w:r w:rsidR="00D40421" w:rsidRPr="00FE2415">
              <w:rPr>
                <w:rFonts w:ascii="Arial" w:hAnsi="Arial" w:cs="Arial"/>
              </w:rPr>
              <w:t xml:space="preserve">), unlike M1 and M2 which are less effective, with germination rates below 50% regardless of the species. </w:t>
            </w:r>
            <w:r w:rsidR="00855942" w:rsidRPr="00FE2415">
              <w:rPr>
                <w:rFonts w:ascii="Arial" w:hAnsi="Arial" w:cs="Arial"/>
              </w:rPr>
              <w:t xml:space="preserve">Watering at 50% and 75% of field capacity optimized germination, excess water (100%) reduced the germination performance of the species. </w:t>
            </w:r>
            <w:r w:rsidR="00D40421" w:rsidRPr="00FE2415">
              <w:rPr>
                <w:rFonts w:ascii="Arial" w:hAnsi="Arial" w:cs="Arial"/>
              </w:rPr>
              <w:t xml:space="preserve">The interaction between substrate and water volume does not reveal any significant difference in the growth parameters of </w:t>
            </w:r>
            <w:r w:rsidR="00D40421" w:rsidRPr="00FE2415">
              <w:rPr>
                <w:rFonts w:ascii="Arial" w:hAnsi="Arial" w:cs="Arial"/>
                <w:i/>
                <w:iCs/>
              </w:rPr>
              <w:t>Faidherbia albida</w:t>
            </w:r>
            <w:r w:rsidR="00D40421" w:rsidRPr="00FE2415">
              <w:rPr>
                <w:rFonts w:ascii="Arial" w:hAnsi="Arial" w:cs="Arial"/>
              </w:rPr>
              <w:t xml:space="preserve"> (P &gt; 0.05). </w:t>
            </w:r>
            <w:r w:rsidR="004E55A0" w:rsidRPr="00FE2415">
              <w:rPr>
                <w:rFonts w:ascii="Arial" w:hAnsi="Arial" w:cs="Arial"/>
              </w:rPr>
              <w:t xml:space="preserve">For seedling growth, </w:t>
            </w:r>
            <w:r w:rsidR="004E55A0" w:rsidRPr="00FE2415">
              <w:rPr>
                <w:rFonts w:ascii="Arial" w:hAnsi="Arial" w:cs="Arial"/>
                <w:i/>
                <w:iCs/>
              </w:rPr>
              <w:t>F. albida</w:t>
            </w:r>
            <w:r w:rsidR="004E55A0" w:rsidRPr="00FE2415">
              <w:rPr>
                <w:rFonts w:ascii="Arial" w:hAnsi="Arial" w:cs="Arial"/>
              </w:rPr>
              <w:t xml:space="preserve"> shows a clear preference for substrate M1 (manure + clay) combined with a low water volume (25% CC), without any notable interaction. In </w:t>
            </w:r>
            <w:r w:rsidR="004E55A0" w:rsidRPr="00FE2415">
              <w:rPr>
                <w:rFonts w:ascii="Arial" w:hAnsi="Arial" w:cs="Arial"/>
                <w:i/>
                <w:iCs/>
              </w:rPr>
              <w:t>G. sepium</w:t>
            </w:r>
            <w:r w:rsidR="004E55A0" w:rsidRPr="00FE2415">
              <w:rPr>
                <w:rFonts w:ascii="Arial" w:hAnsi="Arial" w:cs="Arial"/>
              </w:rPr>
              <w:t xml:space="preserve">, the substrate influences height and foliage, with an optimum at 25% CC for both height and diameter, but significant substrate-water interactions emerge. Finally, </w:t>
            </w:r>
            <w:r w:rsidR="004E55A0" w:rsidRPr="00FE2415">
              <w:rPr>
                <w:rFonts w:ascii="Arial" w:hAnsi="Arial" w:cs="Arial"/>
                <w:i/>
                <w:iCs/>
              </w:rPr>
              <w:t>P. erinaceus</w:t>
            </w:r>
            <w:r w:rsidR="004E55A0" w:rsidRPr="00FE2415">
              <w:rPr>
                <w:rFonts w:ascii="Arial" w:hAnsi="Arial" w:cs="Arial"/>
              </w:rPr>
              <w:t xml:space="preserve"> is highly dependent on substrate M3 for diameter and foliage, shows low sensitivity to water regime, and exhibits significant interactions.</w:t>
            </w:r>
          </w:p>
          <w:p w14:paraId="76529799" w14:textId="02DEB014" w:rsidR="00505F06" w:rsidRPr="00FE2415" w:rsidRDefault="000F6C2A" w:rsidP="00F53059">
            <w:pPr>
              <w:pStyle w:val="Body"/>
              <w:spacing w:before="240" w:after="0" w:line="480" w:lineRule="auto"/>
              <w:jc w:val="left"/>
              <w:rPr>
                <w:rFonts w:ascii="Arial" w:eastAsia="Calibri" w:hAnsi="Arial" w:cs="Arial"/>
              </w:rPr>
            </w:pPr>
            <w:r w:rsidRPr="00FE2415">
              <w:rPr>
                <w:rFonts w:ascii="Arial" w:eastAsia="Calibri" w:hAnsi="Arial" w:cs="Arial"/>
                <w:b/>
                <w:bCs/>
              </w:rPr>
              <w:t>Conclusion:</w:t>
            </w:r>
            <w:r w:rsidR="00966D19" w:rsidRPr="00FE2415">
              <w:rPr>
                <w:rFonts w:ascii="Arial" w:hAnsi="Arial" w:cs="Arial"/>
                <w:color w:val="4A4036"/>
                <w:bdr w:val="single" w:sz="2" w:space="0" w:color="E5E7EB" w:frame="1"/>
                <w:shd w:val="clear" w:color="auto" w:fill="F4F1EA"/>
              </w:rPr>
              <w:t xml:space="preserve"> </w:t>
            </w:r>
            <w:r w:rsidR="0004451E" w:rsidRPr="00FE2415">
              <w:rPr>
                <w:rFonts w:ascii="Arial" w:eastAsia="Calibri" w:hAnsi="Arial" w:cs="Arial"/>
              </w:rPr>
              <w:t>This study provides essential data for improving agroforestry species regeneration techniques. It reveals the potential of sawdust as a substrate component and the importance of precise watering control to maximize seedling germination and growth.</w:t>
            </w:r>
            <w:r w:rsidR="00A73818" w:rsidRPr="00FE2415">
              <w:rPr>
                <w:rFonts w:ascii="Arial" w:eastAsia="Calibri" w:hAnsi="Arial" w:cs="Arial"/>
              </w:rPr>
              <w:t xml:space="preserve"> </w:t>
            </w:r>
            <w:r w:rsidR="00A73818" w:rsidRPr="00FE2415">
              <w:rPr>
                <w:rFonts w:ascii="Arial" w:hAnsi="Arial" w:cs="Arial"/>
              </w:rPr>
              <w:t>The combined management of substrate and water regime, adapted to the ecophysiological needs of the species, is crucial for maximizing production.</w:t>
            </w:r>
          </w:p>
        </w:tc>
      </w:tr>
    </w:tbl>
    <w:p w14:paraId="12B952AD" w14:textId="77777777" w:rsidR="00193FC8" w:rsidRPr="00FE2415" w:rsidRDefault="00193FC8" w:rsidP="00F53059">
      <w:pPr>
        <w:pStyle w:val="Body"/>
        <w:spacing w:after="0" w:line="480" w:lineRule="auto"/>
        <w:jc w:val="left"/>
        <w:rPr>
          <w:rFonts w:ascii="Arial" w:hAnsi="Arial" w:cs="Arial"/>
          <w:b/>
          <w:bCs/>
          <w:i/>
        </w:rPr>
      </w:pPr>
    </w:p>
    <w:p w14:paraId="6CFC3FFE" w14:textId="15936876" w:rsidR="00505F06" w:rsidRPr="00FE2415" w:rsidRDefault="00F72BA5" w:rsidP="00F53059">
      <w:pPr>
        <w:pStyle w:val="Body"/>
        <w:spacing w:after="0" w:line="480" w:lineRule="auto"/>
        <w:jc w:val="left"/>
        <w:rPr>
          <w:rFonts w:ascii="Arial" w:hAnsi="Arial" w:cs="Arial"/>
          <w:i/>
          <w:iCs/>
        </w:rPr>
      </w:pPr>
      <w:r w:rsidRPr="00FE2415">
        <w:rPr>
          <w:rFonts w:ascii="Arial" w:hAnsi="Arial" w:cs="Arial"/>
          <w:b/>
          <w:bCs/>
          <w:i/>
        </w:rPr>
        <w:t>Keywords</w:t>
      </w:r>
      <w:r w:rsidR="00A24E7E" w:rsidRPr="00FE2415">
        <w:rPr>
          <w:rFonts w:ascii="Arial" w:hAnsi="Arial" w:cs="Arial"/>
          <w:i/>
        </w:rPr>
        <w:t xml:space="preserve">: </w:t>
      </w:r>
      <w:r w:rsidR="00D43E5A" w:rsidRPr="00FE2415">
        <w:rPr>
          <w:rFonts w:ascii="Arial" w:hAnsi="Arial" w:cs="Arial"/>
          <w:i/>
          <w:iCs/>
        </w:rPr>
        <w:t>Substrate, Field capacity, Germination, Growth, Tree legumes</w:t>
      </w:r>
      <w:r w:rsidR="00A24E7E" w:rsidRPr="00FE2415">
        <w:rPr>
          <w:rFonts w:ascii="Arial" w:hAnsi="Arial" w:cs="Arial"/>
          <w:i/>
          <w:iCs/>
        </w:rPr>
        <w:t xml:space="preserve"> </w:t>
      </w:r>
    </w:p>
    <w:p w14:paraId="242FEED5" w14:textId="2DF42DD1" w:rsidR="007F7B32" w:rsidRPr="002C117E" w:rsidRDefault="00902823" w:rsidP="00F53059">
      <w:pPr>
        <w:pStyle w:val="AbstHead"/>
        <w:numPr>
          <w:ilvl w:val="0"/>
          <w:numId w:val="32"/>
        </w:numPr>
        <w:spacing w:before="240" w:after="0"/>
        <w:rPr>
          <w:rFonts w:ascii="Arial" w:hAnsi="Arial" w:cs="Arial"/>
          <w:szCs w:val="22"/>
          <w:lang w:val="fr-FR"/>
        </w:rPr>
      </w:pPr>
      <w:r w:rsidRPr="002C117E">
        <w:rPr>
          <w:rFonts w:ascii="Arial" w:hAnsi="Arial" w:cs="Arial"/>
          <w:szCs w:val="22"/>
          <w:lang w:val="fr-FR"/>
        </w:rPr>
        <w:t>INTRODUCTION</w:t>
      </w:r>
    </w:p>
    <w:p w14:paraId="2BCBF46E" w14:textId="7F784C27" w:rsidR="0049700C" w:rsidRPr="00FE2415" w:rsidRDefault="0049700C" w:rsidP="00F53059">
      <w:pPr>
        <w:pStyle w:val="Body"/>
        <w:spacing w:before="240" w:after="0" w:line="480" w:lineRule="auto"/>
        <w:jc w:val="left"/>
        <w:rPr>
          <w:rFonts w:ascii="Arial" w:hAnsi="Arial" w:cs="Arial"/>
        </w:rPr>
      </w:pPr>
      <w:r w:rsidRPr="00FE2415">
        <w:rPr>
          <w:rFonts w:ascii="Arial" w:hAnsi="Arial" w:cs="Arial"/>
        </w:rPr>
        <w:t xml:space="preserve">Legumes include a wide variety of trees, shrubs, vines, and herbaceous plants that play a central role in agricultural and pastoral systems (Arbonnier, 2002). Their importance is particularly notable in semi-arid areas, where they contribute to the restoration of degraded </w:t>
      </w:r>
      <w:r w:rsidRPr="00FE2415">
        <w:rPr>
          <w:rFonts w:ascii="Arial" w:hAnsi="Arial" w:cs="Arial"/>
        </w:rPr>
        <w:lastRenderedPageBreak/>
        <w:t xml:space="preserve">soils and the sustainability of farms (Nabaloum et al., 2022; Meng et al., 2025). Approximately 90% of species in this family are distinguished by their ability to fix atmospheric nitrogen through symbiosis with nodular bacteria (Lu et al., 2018). Among them, the tree species </w:t>
      </w:r>
      <w:r w:rsidRPr="00FE2415">
        <w:rPr>
          <w:rFonts w:ascii="Arial" w:hAnsi="Arial" w:cs="Arial"/>
          <w:i/>
          <w:iCs/>
        </w:rPr>
        <w:t>Faidherbia albida</w:t>
      </w:r>
      <w:r w:rsidRPr="00FE2415">
        <w:rPr>
          <w:rFonts w:ascii="Arial" w:hAnsi="Arial" w:cs="Arial"/>
        </w:rPr>
        <w:t xml:space="preserve">, </w:t>
      </w:r>
      <w:r w:rsidRPr="00FE2415">
        <w:rPr>
          <w:rFonts w:ascii="Arial" w:hAnsi="Arial" w:cs="Arial"/>
          <w:i/>
          <w:iCs/>
        </w:rPr>
        <w:t>Gliricidia sepium</w:t>
      </w:r>
      <w:r w:rsidRPr="00FE2415">
        <w:rPr>
          <w:rFonts w:ascii="Arial" w:hAnsi="Arial" w:cs="Arial"/>
        </w:rPr>
        <w:t xml:space="preserve">, and </w:t>
      </w:r>
      <w:r w:rsidRPr="00FE2415">
        <w:rPr>
          <w:rFonts w:ascii="Arial" w:hAnsi="Arial" w:cs="Arial"/>
          <w:i/>
          <w:iCs/>
        </w:rPr>
        <w:t>Pterocarpus erinaceus</w:t>
      </w:r>
      <w:r w:rsidRPr="00FE2415">
        <w:rPr>
          <w:rFonts w:ascii="Arial" w:hAnsi="Arial" w:cs="Arial"/>
        </w:rPr>
        <w:t xml:space="preserve"> play an important ecological and socio-economic role for Sahelian populations.</w:t>
      </w:r>
      <w:r w:rsidR="0094064A" w:rsidRPr="00FE2415">
        <w:rPr>
          <w:rFonts w:ascii="Arial" w:hAnsi="Arial" w:cs="Arial"/>
        </w:rPr>
        <w:t xml:space="preserve"> </w:t>
      </w:r>
      <w:r w:rsidR="0094064A" w:rsidRPr="00FE2415">
        <w:rPr>
          <w:rFonts w:ascii="Arial" w:hAnsi="Arial" w:cs="Arial"/>
          <w:i/>
          <w:iCs/>
        </w:rPr>
        <w:t>G. sepium</w:t>
      </w:r>
      <w:r w:rsidR="0094064A" w:rsidRPr="00FE2415">
        <w:rPr>
          <w:rFonts w:ascii="Arial" w:hAnsi="Arial" w:cs="Arial"/>
        </w:rPr>
        <w:t xml:space="preserve"> is a fast-growing exotic species that provides both wood and nitrogen-rich foliage used as green manure to improve soil fertility (Rahman et al., 2019) and as fodder (Silva et al., 2024). It is used in alley cropping systems or as living hedges to protect soils from erosion in agroforestry (Bayala et al., 2014). The species </w:t>
      </w:r>
      <w:r w:rsidR="0094064A" w:rsidRPr="00FE2415">
        <w:rPr>
          <w:rFonts w:ascii="Arial" w:hAnsi="Arial" w:cs="Arial"/>
          <w:i/>
          <w:iCs/>
        </w:rPr>
        <w:t>F. albida</w:t>
      </w:r>
      <w:r w:rsidR="0094064A" w:rsidRPr="00FE2415">
        <w:rPr>
          <w:rFonts w:ascii="Arial" w:hAnsi="Arial" w:cs="Arial"/>
        </w:rPr>
        <w:t xml:space="preserve"> and </w:t>
      </w:r>
      <w:r w:rsidR="0094064A" w:rsidRPr="00FE2415">
        <w:rPr>
          <w:rFonts w:ascii="Arial" w:hAnsi="Arial" w:cs="Arial"/>
          <w:i/>
          <w:iCs/>
        </w:rPr>
        <w:t>P. erinaceus</w:t>
      </w:r>
      <w:r w:rsidR="0094064A" w:rsidRPr="00FE2415">
        <w:rPr>
          <w:rFonts w:ascii="Arial" w:hAnsi="Arial" w:cs="Arial"/>
        </w:rPr>
        <w:t xml:space="preserve"> play similar roles in ecological and socioeconomic terms. Indeed, </w:t>
      </w:r>
      <w:r w:rsidR="0094064A" w:rsidRPr="00FE2415">
        <w:rPr>
          <w:rFonts w:ascii="Arial" w:hAnsi="Arial" w:cs="Arial"/>
          <w:i/>
          <w:iCs/>
        </w:rPr>
        <w:t>P. erinaceus</w:t>
      </w:r>
      <w:r w:rsidR="0094064A" w:rsidRPr="00FE2415">
        <w:rPr>
          <w:rFonts w:ascii="Arial" w:hAnsi="Arial" w:cs="Arial"/>
        </w:rPr>
        <w:t xml:space="preserve"> is one of the species with high cultural and economic value, prized for its wood used in crafts (Segla et al., 2015; Rabiou et al., 2015, 2017). Its increasing exploitation by local populations has made it a priority in conservation programs (Nacoulma et al., 2011) as it is highly endangered and locally extinct in certain areas (Nacoulma, 2012; Diakite et al., 2024). As for </w:t>
      </w:r>
      <w:r w:rsidR="0094064A" w:rsidRPr="00FE2415">
        <w:rPr>
          <w:rFonts w:ascii="Arial" w:hAnsi="Arial" w:cs="Arial"/>
          <w:i/>
          <w:iCs/>
        </w:rPr>
        <w:t>F albida</w:t>
      </w:r>
      <w:r w:rsidR="0094064A" w:rsidRPr="00FE2415">
        <w:rPr>
          <w:rFonts w:ascii="Arial" w:hAnsi="Arial" w:cs="Arial"/>
        </w:rPr>
        <w:t>, emblematic of agroforestry parks in West Africa, its presence contributes to improved cereal yields, soil and mineral enrichment, and better soil water availability (Bayala et al., 2015).</w:t>
      </w:r>
      <w:r w:rsidR="0053698E" w:rsidRPr="00FE2415">
        <w:rPr>
          <w:rFonts w:ascii="Arial" w:hAnsi="Arial" w:cs="Arial"/>
        </w:rPr>
        <w:t xml:space="preserve"> The foliage of </w:t>
      </w:r>
      <w:r w:rsidR="0053698E" w:rsidRPr="00FE2415">
        <w:rPr>
          <w:rFonts w:ascii="Arial" w:hAnsi="Arial" w:cs="Arial"/>
          <w:i/>
          <w:iCs/>
        </w:rPr>
        <w:t>P. erinaceus</w:t>
      </w:r>
      <w:r w:rsidR="0053698E" w:rsidRPr="00FE2415">
        <w:rPr>
          <w:rFonts w:ascii="Arial" w:hAnsi="Arial" w:cs="Arial"/>
        </w:rPr>
        <w:t xml:space="preserve"> and the pods of </w:t>
      </w:r>
      <w:r w:rsidR="0053698E" w:rsidRPr="00FE2415">
        <w:rPr>
          <w:rFonts w:ascii="Arial" w:hAnsi="Arial" w:cs="Arial"/>
          <w:i/>
          <w:iCs/>
        </w:rPr>
        <w:t>F. albida</w:t>
      </w:r>
      <w:r w:rsidR="0053698E" w:rsidRPr="00FE2415">
        <w:rPr>
          <w:rFonts w:ascii="Arial" w:hAnsi="Arial" w:cs="Arial"/>
        </w:rPr>
        <w:t xml:space="preserve"> are excellent fodder for livestock (Rabiou et al., 2017). Despite their importance, </w:t>
      </w:r>
      <w:r w:rsidR="0053698E" w:rsidRPr="00FE2415">
        <w:rPr>
          <w:rFonts w:ascii="Arial" w:hAnsi="Arial" w:cs="Arial"/>
          <w:i/>
          <w:iCs/>
        </w:rPr>
        <w:t>F. albida</w:t>
      </w:r>
      <w:r w:rsidR="0053698E" w:rsidRPr="00FE2415">
        <w:rPr>
          <w:rFonts w:ascii="Arial" w:hAnsi="Arial" w:cs="Arial"/>
        </w:rPr>
        <w:t xml:space="preserve"> and </w:t>
      </w:r>
      <w:r w:rsidR="0053698E" w:rsidRPr="00FE2415">
        <w:rPr>
          <w:rFonts w:ascii="Arial" w:hAnsi="Arial" w:cs="Arial"/>
          <w:i/>
          <w:iCs/>
        </w:rPr>
        <w:t>P</w:t>
      </w:r>
      <w:r w:rsidR="0053698E" w:rsidRPr="00FE2415">
        <w:rPr>
          <w:rFonts w:ascii="Arial" w:hAnsi="Arial" w:cs="Arial"/>
        </w:rPr>
        <w:t xml:space="preserve">. </w:t>
      </w:r>
      <w:r w:rsidR="0053698E" w:rsidRPr="00FE2415">
        <w:rPr>
          <w:rFonts w:ascii="Arial" w:hAnsi="Arial" w:cs="Arial"/>
          <w:i/>
          <w:iCs/>
        </w:rPr>
        <w:t>erinaceus</w:t>
      </w:r>
      <w:r w:rsidR="0053698E" w:rsidRPr="00FE2415">
        <w:rPr>
          <w:rFonts w:ascii="Arial" w:hAnsi="Arial" w:cs="Arial"/>
        </w:rPr>
        <w:t xml:space="preserve"> populations are aging and struggling to regenerate (Thiombiano and Kampmann, 2010; Rabiou et al., 2015; Tougiani et al., 2021).</w:t>
      </w:r>
      <w:r w:rsidR="00D16735" w:rsidRPr="00FE2415">
        <w:rPr>
          <w:rFonts w:ascii="Arial" w:hAnsi="Arial" w:cs="Arial"/>
        </w:rPr>
        <w:t xml:space="preserve"> Although these species have been the subject of multiple studies on domestication (Ky-Dembele et al., 2016; Bamba et al., 2018; Tchatchoua et al., 2019; Diémé et al., 2025), there is still insufficient data on the optimal conditions for seed germination under conditions that are reproducible by the producer and at low cost.</w:t>
      </w:r>
      <w:r w:rsidR="008A23B5" w:rsidRPr="00FE2415">
        <w:rPr>
          <w:rFonts w:ascii="Arial" w:hAnsi="Arial" w:cs="Arial"/>
        </w:rPr>
        <w:t xml:space="preserve"> Indeed, the conservation and sustainable exploitation of a species necessarily require knowledge of its regeneration techniques (Houphouet et al., 2022). Among these techniques, controlling watering and substrate type are essential to the germination process (DuPont, 2025). It is in this context that the present study contributes to understanding the effect of substrates and water availability on the </w:t>
      </w:r>
      <w:r w:rsidR="008A23B5" w:rsidRPr="00FE2415">
        <w:rPr>
          <w:rFonts w:ascii="Arial" w:hAnsi="Arial" w:cs="Arial"/>
        </w:rPr>
        <w:lastRenderedPageBreak/>
        <w:t>establishment process of these species. More specifically, it aims to evaluate the effect of substrates and water level on seed germination and seedling growth of the three species.</w:t>
      </w:r>
    </w:p>
    <w:p w14:paraId="359CBB48" w14:textId="24152962" w:rsidR="00790ADA" w:rsidRPr="002C117E" w:rsidRDefault="00902823" w:rsidP="00F53059">
      <w:pPr>
        <w:pStyle w:val="AbstHead"/>
        <w:spacing w:after="0" w:line="480" w:lineRule="auto"/>
        <w:rPr>
          <w:rFonts w:ascii="Arial" w:hAnsi="Arial" w:cs="Arial"/>
          <w:szCs w:val="22"/>
        </w:rPr>
      </w:pPr>
      <w:r w:rsidRPr="002C117E">
        <w:rPr>
          <w:rFonts w:ascii="Arial" w:hAnsi="Arial" w:cs="Arial"/>
          <w:szCs w:val="22"/>
        </w:rPr>
        <w:t xml:space="preserve">2. </w:t>
      </w:r>
      <w:r w:rsidR="00BD7867" w:rsidRPr="002C117E">
        <w:rPr>
          <w:rFonts w:ascii="Arial" w:hAnsi="Arial" w:cs="Arial"/>
          <w:szCs w:val="22"/>
        </w:rPr>
        <w:t xml:space="preserve">material and methods </w:t>
      </w:r>
    </w:p>
    <w:p w14:paraId="21355AEB" w14:textId="1E57A1D6" w:rsidR="00A03CCD" w:rsidRPr="002C117E" w:rsidRDefault="00A03CCD" w:rsidP="00F53059">
      <w:pPr>
        <w:pStyle w:val="Body"/>
        <w:spacing w:after="0" w:line="480" w:lineRule="auto"/>
        <w:jc w:val="left"/>
        <w:rPr>
          <w:rFonts w:ascii="Arial" w:hAnsi="Arial" w:cs="Arial"/>
          <w:b/>
          <w:bCs/>
          <w:sz w:val="22"/>
          <w:szCs w:val="22"/>
        </w:rPr>
      </w:pPr>
      <w:r w:rsidRPr="002C117E">
        <w:rPr>
          <w:rFonts w:ascii="Arial" w:hAnsi="Arial" w:cs="Arial"/>
          <w:b/>
          <w:bCs/>
          <w:sz w:val="22"/>
          <w:szCs w:val="22"/>
        </w:rPr>
        <w:t>2.1</w:t>
      </w:r>
      <w:r w:rsidR="00490D88" w:rsidRPr="002C117E">
        <w:rPr>
          <w:rFonts w:ascii="Arial" w:hAnsi="Arial" w:cs="Arial"/>
          <w:b/>
          <w:bCs/>
          <w:sz w:val="22"/>
          <w:szCs w:val="22"/>
        </w:rPr>
        <w:t>.</w:t>
      </w:r>
      <w:r w:rsidRPr="002C117E">
        <w:rPr>
          <w:rFonts w:ascii="Arial" w:hAnsi="Arial" w:cs="Arial"/>
          <w:b/>
          <w:bCs/>
          <w:sz w:val="22"/>
          <w:szCs w:val="22"/>
        </w:rPr>
        <w:t xml:space="preserve"> PLANT MATERIAL</w:t>
      </w:r>
    </w:p>
    <w:p w14:paraId="77B395EE" w14:textId="18F80CB9" w:rsidR="00A03B96" w:rsidRPr="00FE2415" w:rsidRDefault="000F0407" w:rsidP="00F53059">
      <w:pPr>
        <w:pStyle w:val="Body"/>
        <w:spacing w:after="0" w:line="480" w:lineRule="auto"/>
        <w:jc w:val="left"/>
        <w:rPr>
          <w:rFonts w:ascii="Arial" w:hAnsi="Arial" w:cs="Arial"/>
        </w:rPr>
      </w:pPr>
      <w:r w:rsidRPr="00FE2415">
        <w:rPr>
          <w:rFonts w:ascii="Arial" w:hAnsi="Arial" w:cs="Arial"/>
        </w:rPr>
        <w:t xml:space="preserve">The plant material used in this study consists of seeds from </w:t>
      </w:r>
      <w:r w:rsidRPr="00FE2415">
        <w:rPr>
          <w:rFonts w:ascii="Arial" w:hAnsi="Arial" w:cs="Arial"/>
          <w:i/>
          <w:iCs/>
        </w:rPr>
        <w:t>Faidherbia albida</w:t>
      </w:r>
      <w:r w:rsidRPr="00FE2415">
        <w:rPr>
          <w:rFonts w:ascii="Arial" w:hAnsi="Arial" w:cs="Arial"/>
        </w:rPr>
        <w:t xml:space="preserve">, </w:t>
      </w:r>
      <w:r w:rsidRPr="00FE2415">
        <w:rPr>
          <w:rFonts w:ascii="Arial" w:hAnsi="Arial" w:cs="Arial"/>
          <w:i/>
          <w:iCs/>
        </w:rPr>
        <w:t>Gliricidia</w:t>
      </w:r>
      <w:r w:rsidRPr="00FE2415">
        <w:rPr>
          <w:rFonts w:ascii="Arial" w:hAnsi="Arial" w:cs="Arial"/>
        </w:rPr>
        <w:t xml:space="preserve"> </w:t>
      </w:r>
      <w:r w:rsidRPr="00FE2415">
        <w:rPr>
          <w:rFonts w:ascii="Arial" w:hAnsi="Arial" w:cs="Arial"/>
          <w:i/>
          <w:iCs/>
        </w:rPr>
        <w:t>sepium</w:t>
      </w:r>
      <w:r w:rsidRPr="00FE2415">
        <w:rPr>
          <w:rFonts w:ascii="Arial" w:hAnsi="Arial" w:cs="Arial"/>
        </w:rPr>
        <w:t xml:space="preserve">, and </w:t>
      </w:r>
      <w:r w:rsidRPr="00FE2415">
        <w:rPr>
          <w:rFonts w:ascii="Arial" w:hAnsi="Arial" w:cs="Arial"/>
          <w:i/>
          <w:iCs/>
        </w:rPr>
        <w:t>Pterocarpus erinaceus</w:t>
      </w:r>
      <w:r w:rsidRPr="00FE2415">
        <w:rPr>
          <w:rFonts w:ascii="Arial" w:hAnsi="Arial" w:cs="Arial"/>
        </w:rPr>
        <w:t>. These seeds were obtained locally from the National Forest Seed Center (CNSF) in Ouagadougou and the INERA research station in Farakoba, Bobo-Dioulasso. These seeds belong to the category of seeds known as orthodox seeds. These are seeds that can withstand dehydration and low-temperature storage while retaining their germination capacity (Rao et al., 2006).</w:t>
      </w:r>
    </w:p>
    <w:p w14:paraId="4DB976D9" w14:textId="50E3639E" w:rsidR="000F0407" w:rsidRPr="002C117E" w:rsidRDefault="00490D88" w:rsidP="00F53059">
      <w:pPr>
        <w:pStyle w:val="Body"/>
        <w:spacing w:after="0" w:line="480" w:lineRule="auto"/>
        <w:jc w:val="left"/>
        <w:rPr>
          <w:rFonts w:ascii="Arial" w:hAnsi="Arial" w:cs="Arial"/>
          <w:b/>
          <w:bCs/>
          <w:sz w:val="22"/>
          <w:szCs w:val="22"/>
        </w:rPr>
      </w:pPr>
      <w:r w:rsidRPr="002C117E">
        <w:rPr>
          <w:rFonts w:ascii="Arial" w:hAnsi="Arial" w:cs="Arial"/>
          <w:b/>
          <w:bCs/>
          <w:sz w:val="22"/>
          <w:szCs w:val="22"/>
        </w:rPr>
        <w:t>2.2. STUDY OF GERMINATION</w:t>
      </w:r>
    </w:p>
    <w:p w14:paraId="63E5AD82" w14:textId="5F049862" w:rsidR="00F873AC" w:rsidRPr="00FE2415" w:rsidRDefault="00D24C2D" w:rsidP="00F53059">
      <w:pPr>
        <w:pStyle w:val="Body"/>
        <w:spacing w:after="0" w:line="480" w:lineRule="auto"/>
        <w:jc w:val="left"/>
        <w:rPr>
          <w:rFonts w:ascii="Arial" w:hAnsi="Arial" w:cs="Arial"/>
        </w:rPr>
      </w:pPr>
      <w:r w:rsidRPr="00FE2415">
        <w:rPr>
          <w:rFonts w:ascii="Arial" w:hAnsi="Arial" w:cs="Arial"/>
        </w:rPr>
        <w:t xml:space="preserve">Germination tests were carried out in plastic pots </w:t>
      </w:r>
      <w:r w:rsidR="00107B7E" w:rsidRPr="00FE2415">
        <w:rPr>
          <w:rFonts w:ascii="Arial" w:hAnsi="Arial" w:cs="Arial"/>
        </w:rPr>
        <w:t>(</w:t>
      </w:r>
      <w:r w:rsidRPr="00FE2415">
        <w:rPr>
          <w:rFonts w:ascii="Arial" w:hAnsi="Arial" w:cs="Arial"/>
        </w:rPr>
        <w:t xml:space="preserve">20 cm </w:t>
      </w:r>
      <w:r w:rsidR="00107B7E" w:rsidRPr="00FE2415">
        <w:rPr>
          <w:rFonts w:ascii="Arial" w:hAnsi="Arial" w:cs="Arial"/>
        </w:rPr>
        <w:t xml:space="preserve">of </w:t>
      </w:r>
      <w:r w:rsidRPr="00FE2415">
        <w:rPr>
          <w:rFonts w:ascii="Arial" w:hAnsi="Arial" w:cs="Arial"/>
        </w:rPr>
        <w:t xml:space="preserve">height and 15 cm </w:t>
      </w:r>
      <w:r w:rsidR="00107B7E" w:rsidRPr="00FE2415">
        <w:rPr>
          <w:rFonts w:ascii="Arial" w:hAnsi="Arial" w:cs="Arial"/>
        </w:rPr>
        <w:t xml:space="preserve">of </w:t>
      </w:r>
      <w:r w:rsidRPr="00FE2415">
        <w:rPr>
          <w:rFonts w:ascii="Arial" w:hAnsi="Arial" w:cs="Arial"/>
        </w:rPr>
        <w:t>diameter</w:t>
      </w:r>
      <w:r w:rsidR="00107B7E" w:rsidRPr="00FE2415">
        <w:rPr>
          <w:rFonts w:ascii="Arial" w:hAnsi="Arial" w:cs="Arial"/>
        </w:rPr>
        <w:t>)</w:t>
      </w:r>
      <w:r w:rsidRPr="00FE2415">
        <w:rPr>
          <w:rFonts w:ascii="Arial" w:hAnsi="Arial" w:cs="Arial"/>
        </w:rPr>
        <w:t>. To do this, formulations were made with ½ manure + ½ clay (M1), ½ manure + ½ sand (M2) and ½ manure + ½ sawdust (M3). The field capacity (FC) of each formulation was then determined using re-draining of the soil column method (Bourdon and Henin 1950). After determining the field capacity, four watering levels were defined: 100% FC, 75% FC, 50% FC, and 25% FC. A total of 12 treatments were set up for each species (Table 1). The pots were then filled with the different substrate formulations. These pots were arranged in a factorial design with three replicates. The statistical unit consisted of 10 pots, or 30 pots per treatment, giving a total of 380 pots for each species</w:t>
      </w:r>
    </w:p>
    <w:p w14:paraId="66CF6D7E" w14:textId="772DDB6D" w:rsidR="00F96E00" w:rsidRPr="00FE2415" w:rsidRDefault="00F873AC" w:rsidP="00F53059">
      <w:pPr>
        <w:pStyle w:val="Body"/>
        <w:spacing w:before="240" w:after="0" w:line="480" w:lineRule="auto"/>
        <w:jc w:val="left"/>
        <w:rPr>
          <w:rFonts w:ascii="Arial" w:hAnsi="Arial" w:cs="Arial"/>
          <w:b/>
          <w:bCs/>
        </w:rPr>
      </w:pPr>
      <w:r w:rsidRPr="00FE2415">
        <w:rPr>
          <w:rFonts w:ascii="Arial" w:hAnsi="Arial" w:cs="Arial"/>
          <w:b/>
          <w:bCs/>
        </w:rPr>
        <w:t>Table 1: Details of the experimental treatments in the study</w:t>
      </w:r>
    </w:p>
    <w:tbl>
      <w:tblPr>
        <w:tblW w:w="8011" w:type="dxa"/>
        <w:tblLook w:val="04A0" w:firstRow="1" w:lastRow="0" w:firstColumn="1" w:lastColumn="0" w:noHBand="0" w:noVBand="1"/>
      </w:tblPr>
      <w:tblGrid>
        <w:gridCol w:w="1139"/>
        <w:gridCol w:w="1295"/>
        <w:gridCol w:w="4811"/>
        <w:gridCol w:w="766"/>
      </w:tblGrid>
      <w:tr w:rsidR="00295CB2" w:rsidRPr="00FE2415" w14:paraId="2530F906" w14:textId="77777777" w:rsidTr="00CC3BE5">
        <w:trPr>
          <w:trHeight w:val="555"/>
        </w:trPr>
        <w:tc>
          <w:tcPr>
            <w:tcW w:w="1139" w:type="dxa"/>
            <w:tcBorders>
              <w:top w:val="single" w:sz="4" w:space="0" w:color="auto"/>
              <w:left w:val="nil"/>
              <w:bottom w:val="single" w:sz="4" w:space="0" w:color="auto"/>
              <w:right w:val="nil"/>
            </w:tcBorders>
            <w:noWrap/>
            <w:vAlign w:val="center"/>
            <w:hideMark/>
          </w:tcPr>
          <w:p w14:paraId="11E65756" w14:textId="64CEC298" w:rsidR="00295CB2" w:rsidRPr="00FE2415" w:rsidRDefault="00295CB2" w:rsidP="00F53059">
            <w:pPr>
              <w:spacing w:line="480" w:lineRule="auto"/>
              <w:rPr>
                <w:rFonts w:ascii="Arial" w:hAnsi="Arial" w:cs="Arial"/>
                <w:b/>
                <w:bCs/>
                <w:color w:val="000000"/>
              </w:rPr>
            </w:pPr>
            <w:r w:rsidRPr="00FE2415">
              <w:rPr>
                <w:rFonts w:ascii="Arial" w:hAnsi="Arial" w:cs="Arial"/>
                <w:b/>
                <w:bCs/>
                <w:color w:val="000000"/>
              </w:rPr>
              <w:t>Substrate</w:t>
            </w:r>
          </w:p>
        </w:tc>
        <w:tc>
          <w:tcPr>
            <w:tcW w:w="1295" w:type="dxa"/>
            <w:tcBorders>
              <w:top w:val="single" w:sz="4" w:space="0" w:color="auto"/>
              <w:left w:val="nil"/>
              <w:bottom w:val="single" w:sz="4" w:space="0" w:color="auto"/>
              <w:right w:val="nil"/>
            </w:tcBorders>
            <w:vAlign w:val="center"/>
            <w:hideMark/>
          </w:tcPr>
          <w:p w14:paraId="4CB127AD" w14:textId="7A39DE0A" w:rsidR="00295CB2" w:rsidRPr="00FE2415" w:rsidRDefault="00295CB2" w:rsidP="00F53059">
            <w:pPr>
              <w:spacing w:line="480" w:lineRule="auto"/>
              <w:rPr>
                <w:rFonts w:ascii="Arial" w:hAnsi="Arial" w:cs="Arial"/>
                <w:b/>
                <w:bCs/>
                <w:color w:val="000000"/>
              </w:rPr>
            </w:pPr>
            <w:r w:rsidRPr="00FE2415">
              <w:rPr>
                <w:rFonts w:ascii="Arial" w:hAnsi="Arial" w:cs="Arial"/>
                <w:b/>
                <w:bCs/>
                <w:color w:val="000000"/>
              </w:rPr>
              <w:t>Treatment</w:t>
            </w:r>
            <w:r w:rsidR="00A90481" w:rsidRPr="00FE2415">
              <w:rPr>
                <w:rFonts w:ascii="Arial" w:hAnsi="Arial" w:cs="Arial"/>
                <w:b/>
                <w:bCs/>
                <w:color w:val="000000"/>
              </w:rPr>
              <w:t>s</w:t>
            </w:r>
          </w:p>
        </w:tc>
        <w:tc>
          <w:tcPr>
            <w:tcW w:w="4811" w:type="dxa"/>
            <w:tcBorders>
              <w:top w:val="single" w:sz="4" w:space="0" w:color="auto"/>
              <w:left w:val="nil"/>
              <w:bottom w:val="single" w:sz="4" w:space="0" w:color="auto"/>
              <w:right w:val="nil"/>
            </w:tcBorders>
            <w:noWrap/>
            <w:vAlign w:val="center"/>
            <w:hideMark/>
          </w:tcPr>
          <w:p w14:paraId="434C02D8" w14:textId="77777777" w:rsidR="00295CB2" w:rsidRPr="00FE2415" w:rsidRDefault="00295CB2" w:rsidP="00F53059">
            <w:pPr>
              <w:spacing w:line="480" w:lineRule="auto"/>
              <w:rPr>
                <w:rFonts w:ascii="Arial" w:hAnsi="Arial" w:cs="Arial"/>
                <w:b/>
                <w:bCs/>
                <w:color w:val="000000"/>
              </w:rPr>
            </w:pPr>
            <w:r w:rsidRPr="00FE2415">
              <w:rPr>
                <w:rFonts w:ascii="Arial" w:hAnsi="Arial" w:cs="Arial"/>
                <w:b/>
                <w:bCs/>
                <w:color w:val="000000"/>
              </w:rPr>
              <w:t>Description </w:t>
            </w:r>
          </w:p>
        </w:tc>
        <w:tc>
          <w:tcPr>
            <w:tcW w:w="766" w:type="dxa"/>
            <w:tcBorders>
              <w:top w:val="single" w:sz="4" w:space="0" w:color="auto"/>
              <w:left w:val="nil"/>
              <w:bottom w:val="single" w:sz="4" w:space="0" w:color="auto"/>
              <w:right w:val="nil"/>
            </w:tcBorders>
            <w:vAlign w:val="center"/>
            <w:hideMark/>
          </w:tcPr>
          <w:p w14:paraId="561600FE" w14:textId="77777777" w:rsidR="00295CB2" w:rsidRPr="00FE2415" w:rsidRDefault="00295CB2" w:rsidP="00F53059">
            <w:pPr>
              <w:spacing w:line="480" w:lineRule="auto"/>
              <w:rPr>
                <w:rFonts w:ascii="Arial" w:hAnsi="Arial" w:cs="Arial"/>
                <w:b/>
                <w:bCs/>
                <w:color w:val="0D0D0D"/>
              </w:rPr>
            </w:pPr>
            <w:r w:rsidRPr="00FE2415">
              <w:rPr>
                <w:rFonts w:ascii="Arial" w:hAnsi="Arial" w:cs="Arial"/>
                <w:b/>
                <w:bCs/>
                <w:color w:val="0D0D0D"/>
              </w:rPr>
              <w:t>Code</w:t>
            </w:r>
          </w:p>
        </w:tc>
      </w:tr>
      <w:tr w:rsidR="00295CB2" w:rsidRPr="00FE2415" w14:paraId="7BC6003B" w14:textId="77777777" w:rsidTr="00CC3BE5">
        <w:trPr>
          <w:trHeight w:val="315"/>
        </w:trPr>
        <w:tc>
          <w:tcPr>
            <w:tcW w:w="1139" w:type="dxa"/>
            <w:vMerge w:val="restart"/>
            <w:tcBorders>
              <w:top w:val="single" w:sz="4" w:space="0" w:color="auto"/>
              <w:left w:val="nil"/>
              <w:bottom w:val="nil"/>
              <w:right w:val="nil"/>
            </w:tcBorders>
            <w:noWrap/>
            <w:vAlign w:val="bottom"/>
            <w:hideMark/>
          </w:tcPr>
          <w:p w14:paraId="62CE3278" w14:textId="77777777" w:rsidR="00295CB2" w:rsidRPr="00FE2415" w:rsidRDefault="00295CB2" w:rsidP="00F53059">
            <w:pPr>
              <w:spacing w:line="480" w:lineRule="auto"/>
              <w:rPr>
                <w:rFonts w:ascii="Arial" w:hAnsi="Arial" w:cs="Arial"/>
                <w:color w:val="000000"/>
              </w:rPr>
            </w:pPr>
            <w:r w:rsidRPr="00FE2415">
              <w:rPr>
                <w:rFonts w:ascii="Arial" w:hAnsi="Arial" w:cs="Arial"/>
                <w:color w:val="000000"/>
              </w:rPr>
              <w:t>M1</w:t>
            </w:r>
          </w:p>
        </w:tc>
        <w:tc>
          <w:tcPr>
            <w:tcW w:w="1295" w:type="dxa"/>
            <w:tcBorders>
              <w:top w:val="single" w:sz="4" w:space="0" w:color="auto"/>
              <w:left w:val="nil"/>
              <w:bottom w:val="nil"/>
              <w:right w:val="nil"/>
            </w:tcBorders>
            <w:noWrap/>
            <w:vAlign w:val="center"/>
            <w:hideMark/>
          </w:tcPr>
          <w:p w14:paraId="1B7316E3" w14:textId="77777777" w:rsidR="00295CB2" w:rsidRPr="00FE2415" w:rsidRDefault="00295CB2" w:rsidP="00F53059">
            <w:pPr>
              <w:spacing w:line="480" w:lineRule="auto"/>
              <w:rPr>
                <w:rFonts w:ascii="Arial" w:hAnsi="Arial" w:cs="Arial"/>
                <w:color w:val="000000"/>
              </w:rPr>
            </w:pPr>
            <w:r w:rsidRPr="00FE2415">
              <w:rPr>
                <w:rFonts w:ascii="Arial" w:hAnsi="Arial" w:cs="Arial"/>
                <w:color w:val="000000"/>
              </w:rPr>
              <w:t>100% of FC</w:t>
            </w:r>
          </w:p>
        </w:tc>
        <w:tc>
          <w:tcPr>
            <w:tcW w:w="4811" w:type="dxa"/>
            <w:tcBorders>
              <w:top w:val="single" w:sz="4" w:space="0" w:color="auto"/>
              <w:left w:val="nil"/>
              <w:bottom w:val="nil"/>
              <w:right w:val="nil"/>
            </w:tcBorders>
            <w:noWrap/>
            <w:vAlign w:val="center"/>
            <w:hideMark/>
          </w:tcPr>
          <w:p w14:paraId="2941CE85" w14:textId="02CEE36D" w:rsidR="00295CB2" w:rsidRPr="00FE2415" w:rsidRDefault="00295CB2" w:rsidP="00F53059">
            <w:pPr>
              <w:spacing w:line="480" w:lineRule="auto"/>
              <w:rPr>
                <w:rFonts w:ascii="Arial" w:hAnsi="Arial" w:cs="Arial"/>
                <w:color w:val="000000"/>
              </w:rPr>
            </w:pPr>
            <w:r w:rsidRPr="00FE2415">
              <w:rPr>
                <w:rFonts w:ascii="Arial" w:hAnsi="Arial" w:cs="Arial"/>
                <w:color w:val="000000"/>
              </w:rPr>
              <w:t>½ manure + ½ clay with</w:t>
            </w:r>
          </w:p>
        </w:tc>
        <w:tc>
          <w:tcPr>
            <w:tcW w:w="766" w:type="dxa"/>
            <w:tcBorders>
              <w:top w:val="single" w:sz="4" w:space="0" w:color="auto"/>
              <w:left w:val="nil"/>
              <w:bottom w:val="nil"/>
              <w:right w:val="nil"/>
            </w:tcBorders>
            <w:vAlign w:val="center"/>
            <w:hideMark/>
          </w:tcPr>
          <w:p w14:paraId="5C9C85CD" w14:textId="77777777" w:rsidR="00295CB2" w:rsidRPr="00FE2415" w:rsidRDefault="00295CB2" w:rsidP="00F53059">
            <w:pPr>
              <w:spacing w:line="480" w:lineRule="auto"/>
              <w:rPr>
                <w:rFonts w:ascii="Arial" w:hAnsi="Arial" w:cs="Arial"/>
                <w:color w:val="0D0D0D"/>
              </w:rPr>
            </w:pPr>
            <w:r w:rsidRPr="00FE2415">
              <w:rPr>
                <w:rFonts w:ascii="Arial" w:hAnsi="Arial" w:cs="Arial"/>
                <w:color w:val="0D0D0D"/>
              </w:rPr>
              <w:t>T1</w:t>
            </w:r>
          </w:p>
        </w:tc>
      </w:tr>
      <w:tr w:rsidR="00295CB2" w:rsidRPr="00FE2415" w14:paraId="2F5571FF" w14:textId="77777777" w:rsidTr="00CC3BE5">
        <w:trPr>
          <w:trHeight w:val="315"/>
        </w:trPr>
        <w:tc>
          <w:tcPr>
            <w:tcW w:w="1139" w:type="dxa"/>
            <w:vMerge/>
            <w:tcBorders>
              <w:top w:val="nil"/>
              <w:left w:val="nil"/>
              <w:bottom w:val="nil"/>
              <w:right w:val="nil"/>
            </w:tcBorders>
            <w:vAlign w:val="center"/>
            <w:hideMark/>
          </w:tcPr>
          <w:p w14:paraId="7603D3D0" w14:textId="77777777" w:rsidR="00295CB2" w:rsidRPr="00FE2415" w:rsidRDefault="00295CB2" w:rsidP="00F53059">
            <w:pPr>
              <w:spacing w:line="480" w:lineRule="auto"/>
              <w:rPr>
                <w:rFonts w:ascii="Arial" w:hAnsi="Arial" w:cs="Arial"/>
                <w:color w:val="000000"/>
              </w:rPr>
            </w:pPr>
          </w:p>
        </w:tc>
        <w:tc>
          <w:tcPr>
            <w:tcW w:w="1295" w:type="dxa"/>
            <w:tcBorders>
              <w:top w:val="nil"/>
              <w:left w:val="nil"/>
              <w:bottom w:val="nil"/>
              <w:right w:val="nil"/>
            </w:tcBorders>
            <w:noWrap/>
            <w:vAlign w:val="center"/>
            <w:hideMark/>
          </w:tcPr>
          <w:p w14:paraId="0BE1C07C" w14:textId="77777777" w:rsidR="00295CB2" w:rsidRPr="00FE2415" w:rsidRDefault="00295CB2" w:rsidP="00F53059">
            <w:pPr>
              <w:spacing w:line="480" w:lineRule="auto"/>
              <w:rPr>
                <w:rFonts w:ascii="Arial" w:hAnsi="Arial" w:cs="Arial"/>
                <w:color w:val="000000"/>
              </w:rPr>
            </w:pPr>
            <w:r w:rsidRPr="00FE2415">
              <w:rPr>
                <w:rFonts w:ascii="Arial" w:hAnsi="Arial" w:cs="Arial"/>
                <w:color w:val="000000"/>
              </w:rPr>
              <w:t>25 % of FC</w:t>
            </w:r>
          </w:p>
        </w:tc>
        <w:tc>
          <w:tcPr>
            <w:tcW w:w="4811" w:type="dxa"/>
            <w:tcBorders>
              <w:top w:val="nil"/>
              <w:left w:val="nil"/>
              <w:bottom w:val="nil"/>
              <w:right w:val="nil"/>
            </w:tcBorders>
            <w:noWrap/>
            <w:vAlign w:val="center"/>
            <w:hideMark/>
          </w:tcPr>
          <w:p w14:paraId="6EA21A81" w14:textId="77777777" w:rsidR="00295CB2" w:rsidRPr="00FE2415" w:rsidRDefault="00295CB2" w:rsidP="00F53059">
            <w:pPr>
              <w:spacing w:line="480" w:lineRule="auto"/>
              <w:rPr>
                <w:rFonts w:ascii="Arial" w:hAnsi="Arial" w:cs="Arial"/>
                <w:color w:val="000000"/>
              </w:rPr>
            </w:pPr>
            <w:r w:rsidRPr="00FE2415">
              <w:rPr>
                <w:rFonts w:ascii="Arial" w:hAnsi="Arial" w:cs="Arial"/>
                <w:color w:val="000000"/>
              </w:rPr>
              <w:t>½ manure + ½ clay with 25% of the substrate field capacity</w:t>
            </w:r>
          </w:p>
        </w:tc>
        <w:tc>
          <w:tcPr>
            <w:tcW w:w="766" w:type="dxa"/>
            <w:tcBorders>
              <w:top w:val="nil"/>
              <w:left w:val="nil"/>
              <w:bottom w:val="nil"/>
              <w:right w:val="nil"/>
            </w:tcBorders>
            <w:vAlign w:val="center"/>
            <w:hideMark/>
          </w:tcPr>
          <w:p w14:paraId="5BDFAF50" w14:textId="77777777" w:rsidR="00295CB2" w:rsidRPr="00FE2415" w:rsidRDefault="00295CB2" w:rsidP="00F53059">
            <w:pPr>
              <w:spacing w:line="480" w:lineRule="auto"/>
              <w:rPr>
                <w:rFonts w:ascii="Arial" w:hAnsi="Arial" w:cs="Arial"/>
                <w:color w:val="0D0D0D"/>
              </w:rPr>
            </w:pPr>
            <w:r w:rsidRPr="00FE2415">
              <w:rPr>
                <w:rFonts w:ascii="Arial" w:hAnsi="Arial" w:cs="Arial"/>
                <w:color w:val="0D0D0D"/>
              </w:rPr>
              <w:t>T2</w:t>
            </w:r>
          </w:p>
        </w:tc>
      </w:tr>
      <w:tr w:rsidR="00295CB2" w:rsidRPr="00FE2415" w14:paraId="04A147A6" w14:textId="77777777" w:rsidTr="00CC3BE5">
        <w:trPr>
          <w:trHeight w:val="435"/>
        </w:trPr>
        <w:tc>
          <w:tcPr>
            <w:tcW w:w="1139" w:type="dxa"/>
            <w:vMerge/>
            <w:tcBorders>
              <w:top w:val="nil"/>
              <w:left w:val="nil"/>
              <w:bottom w:val="nil"/>
              <w:right w:val="nil"/>
            </w:tcBorders>
            <w:vAlign w:val="center"/>
            <w:hideMark/>
          </w:tcPr>
          <w:p w14:paraId="7C03069F" w14:textId="77777777" w:rsidR="00295CB2" w:rsidRPr="00FE2415" w:rsidRDefault="00295CB2" w:rsidP="00F53059">
            <w:pPr>
              <w:spacing w:line="480" w:lineRule="auto"/>
              <w:rPr>
                <w:rFonts w:ascii="Arial" w:hAnsi="Arial" w:cs="Arial"/>
                <w:color w:val="000000"/>
              </w:rPr>
            </w:pPr>
          </w:p>
        </w:tc>
        <w:tc>
          <w:tcPr>
            <w:tcW w:w="1295" w:type="dxa"/>
            <w:tcBorders>
              <w:top w:val="nil"/>
              <w:left w:val="nil"/>
              <w:bottom w:val="nil"/>
              <w:right w:val="nil"/>
            </w:tcBorders>
            <w:noWrap/>
            <w:vAlign w:val="center"/>
            <w:hideMark/>
          </w:tcPr>
          <w:p w14:paraId="1B21EA70" w14:textId="77777777" w:rsidR="00295CB2" w:rsidRPr="00FE2415" w:rsidRDefault="00295CB2" w:rsidP="00F53059">
            <w:pPr>
              <w:spacing w:line="480" w:lineRule="auto"/>
              <w:rPr>
                <w:rFonts w:ascii="Arial" w:hAnsi="Arial" w:cs="Arial"/>
                <w:color w:val="000000"/>
              </w:rPr>
            </w:pPr>
            <w:r w:rsidRPr="00FE2415">
              <w:rPr>
                <w:rFonts w:ascii="Arial" w:hAnsi="Arial" w:cs="Arial"/>
                <w:color w:val="000000"/>
              </w:rPr>
              <w:t>50% of FC</w:t>
            </w:r>
          </w:p>
        </w:tc>
        <w:tc>
          <w:tcPr>
            <w:tcW w:w="4811" w:type="dxa"/>
            <w:tcBorders>
              <w:top w:val="nil"/>
              <w:left w:val="nil"/>
              <w:bottom w:val="nil"/>
              <w:right w:val="nil"/>
            </w:tcBorders>
            <w:noWrap/>
            <w:vAlign w:val="center"/>
            <w:hideMark/>
          </w:tcPr>
          <w:p w14:paraId="7F2B9B15" w14:textId="77777777" w:rsidR="00295CB2" w:rsidRPr="00FE2415" w:rsidRDefault="00295CB2" w:rsidP="00F53059">
            <w:pPr>
              <w:spacing w:line="480" w:lineRule="auto"/>
              <w:rPr>
                <w:rFonts w:ascii="Arial" w:hAnsi="Arial" w:cs="Arial"/>
                <w:color w:val="000000"/>
              </w:rPr>
            </w:pPr>
            <w:r w:rsidRPr="00FE2415">
              <w:rPr>
                <w:rFonts w:ascii="Arial" w:hAnsi="Arial" w:cs="Arial"/>
                <w:color w:val="000000"/>
              </w:rPr>
              <w:t>½ manure + ½ clay with 50% of the substrate field capacity</w:t>
            </w:r>
          </w:p>
        </w:tc>
        <w:tc>
          <w:tcPr>
            <w:tcW w:w="766" w:type="dxa"/>
            <w:tcBorders>
              <w:top w:val="nil"/>
              <w:left w:val="nil"/>
              <w:bottom w:val="nil"/>
              <w:right w:val="nil"/>
            </w:tcBorders>
            <w:vAlign w:val="center"/>
            <w:hideMark/>
          </w:tcPr>
          <w:p w14:paraId="46E97103" w14:textId="77777777" w:rsidR="00295CB2" w:rsidRPr="00FE2415" w:rsidRDefault="00295CB2" w:rsidP="00F53059">
            <w:pPr>
              <w:spacing w:line="480" w:lineRule="auto"/>
              <w:rPr>
                <w:rFonts w:ascii="Arial" w:hAnsi="Arial" w:cs="Arial"/>
                <w:color w:val="0D0D0D"/>
              </w:rPr>
            </w:pPr>
            <w:r w:rsidRPr="00FE2415">
              <w:rPr>
                <w:rFonts w:ascii="Arial" w:hAnsi="Arial" w:cs="Arial"/>
                <w:color w:val="0D0D0D"/>
              </w:rPr>
              <w:t>T3</w:t>
            </w:r>
          </w:p>
        </w:tc>
      </w:tr>
      <w:tr w:rsidR="00295CB2" w:rsidRPr="00FE2415" w14:paraId="3113392C" w14:textId="77777777" w:rsidTr="00CC3BE5">
        <w:trPr>
          <w:trHeight w:val="375"/>
        </w:trPr>
        <w:tc>
          <w:tcPr>
            <w:tcW w:w="1139" w:type="dxa"/>
            <w:vMerge/>
            <w:tcBorders>
              <w:top w:val="nil"/>
              <w:left w:val="nil"/>
              <w:bottom w:val="nil"/>
              <w:right w:val="nil"/>
            </w:tcBorders>
            <w:vAlign w:val="center"/>
            <w:hideMark/>
          </w:tcPr>
          <w:p w14:paraId="3A4670B0" w14:textId="77777777" w:rsidR="00295CB2" w:rsidRPr="00FE2415" w:rsidRDefault="00295CB2" w:rsidP="00F53059">
            <w:pPr>
              <w:spacing w:line="480" w:lineRule="auto"/>
              <w:rPr>
                <w:rFonts w:ascii="Arial" w:hAnsi="Arial" w:cs="Arial"/>
                <w:color w:val="000000"/>
              </w:rPr>
            </w:pPr>
          </w:p>
        </w:tc>
        <w:tc>
          <w:tcPr>
            <w:tcW w:w="1295" w:type="dxa"/>
            <w:tcBorders>
              <w:top w:val="nil"/>
              <w:left w:val="nil"/>
              <w:bottom w:val="nil"/>
              <w:right w:val="nil"/>
            </w:tcBorders>
            <w:noWrap/>
            <w:vAlign w:val="center"/>
            <w:hideMark/>
          </w:tcPr>
          <w:p w14:paraId="3B5DF16B" w14:textId="77777777" w:rsidR="00295CB2" w:rsidRPr="00FE2415" w:rsidRDefault="00295CB2" w:rsidP="00F53059">
            <w:pPr>
              <w:spacing w:line="480" w:lineRule="auto"/>
              <w:rPr>
                <w:rFonts w:ascii="Arial" w:hAnsi="Arial" w:cs="Arial"/>
                <w:color w:val="000000"/>
              </w:rPr>
            </w:pPr>
            <w:r w:rsidRPr="00FE2415">
              <w:rPr>
                <w:rFonts w:ascii="Arial" w:hAnsi="Arial" w:cs="Arial"/>
                <w:color w:val="000000"/>
              </w:rPr>
              <w:t>75 % of FC</w:t>
            </w:r>
          </w:p>
        </w:tc>
        <w:tc>
          <w:tcPr>
            <w:tcW w:w="4811" w:type="dxa"/>
            <w:tcBorders>
              <w:top w:val="nil"/>
              <w:left w:val="nil"/>
              <w:bottom w:val="nil"/>
              <w:right w:val="nil"/>
            </w:tcBorders>
            <w:noWrap/>
            <w:vAlign w:val="center"/>
            <w:hideMark/>
          </w:tcPr>
          <w:p w14:paraId="1E037BC7" w14:textId="77777777" w:rsidR="00295CB2" w:rsidRPr="00FE2415" w:rsidRDefault="00295CB2" w:rsidP="00F53059">
            <w:pPr>
              <w:spacing w:line="480" w:lineRule="auto"/>
              <w:rPr>
                <w:rFonts w:ascii="Arial" w:hAnsi="Arial" w:cs="Arial"/>
                <w:color w:val="000000"/>
              </w:rPr>
            </w:pPr>
            <w:r w:rsidRPr="00FE2415">
              <w:rPr>
                <w:rFonts w:ascii="Arial" w:hAnsi="Arial" w:cs="Arial"/>
                <w:color w:val="000000"/>
              </w:rPr>
              <w:t>½ manure + ½ clay with 75% of the substrate field capacity</w:t>
            </w:r>
          </w:p>
        </w:tc>
        <w:tc>
          <w:tcPr>
            <w:tcW w:w="766" w:type="dxa"/>
            <w:tcBorders>
              <w:top w:val="nil"/>
              <w:left w:val="nil"/>
              <w:bottom w:val="nil"/>
              <w:right w:val="nil"/>
            </w:tcBorders>
            <w:vAlign w:val="center"/>
            <w:hideMark/>
          </w:tcPr>
          <w:p w14:paraId="06B035F9" w14:textId="77777777" w:rsidR="00295CB2" w:rsidRPr="00FE2415" w:rsidRDefault="00295CB2" w:rsidP="00F53059">
            <w:pPr>
              <w:spacing w:line="480" w:lineRule="auto"/>
              <w:rPr>
                <w:rFonts w:ascii="Arial" w:hAnsi="Arial" w:cs="Arial"/>
                <w:color w:val="0D0D0D"/>
              </w:rPr>
            </w:pPr>
            <w:r w:rsidRPr="00FE2415">
              <w:rPr>
                <w:rFonts w:ascii="Arial" w:hAnsi="Arial" w:cs="Arial"/>
                <w:color w:val="0D0D0D"/>
              </w:rPr>
              <w:t>T4</w:t>
            </w:r>
          </w:p>
        </w:tc>
      </w:tr>
      <w:tr w:rsidR="00295CB2" w:rsidRPr="00FE2415" w14:paraId="158D41F5" w14:textId="77777777" w:rsidTr="00CC3BE5">
        <w:trPr>
          <w:trHeight w:val="480"/>
        </w:trPr>
        <w:tc>
          <w:tcPr>
            <w:tcW w:w="1139" w:type="dxa"/>
            <w:vMerge w:val="restart"/>
            <w:tcBorders>
              <w:top w:val="nil"/>
              <w:left w:val="nil"/>
              <w:bottom w:val="nil"/>
              <w:right w:val="nil"/>
            </w:tcBorders>
            <w:noWrap/>
            <w:vAlign w:val="bottom"/>
            <w:hideMark/>
          </w:tcPr>
          <w:p w14:paraId="49850ACD" w14:textId="77777777" w:rsidR="00295CB2" w:rsidRPr="00FE2415" w:rsidRDefault="00295CB2" w:rsidP="00F53059">
            <w:pPr>
              <w:spacing w:line="480" w:lineRule="auto"/>
              <w:rPr>
                <w:rFonts w:ascii="Arial" w:hAnsi="Arial" w:cs="Arial"/>
                <w:color w:val="000000"/>
              </w:rPr>
            </w:pPr>
            <w:r w:rsidRPr="00FE2415">
              <w:rPr>
                <w:rFonts w:ascii="Arial" w:hAnsi="Arial" w:cs="Arial"/>
                <w:color w:val="000000"/>
              </w:rPr>
              <w:t>M2</w:t>
            </w:r>
          </w:p>
        </w:tc>
        <w:tc>
          <w:tcPr>
            <w:tcW w:w="1295" w:type="dxa"/>
            <w:tcBorders>
              <w:top w:val="nil"/>
              <w:left w:val="nil"/>
              <w:bottom w:val="nil"/>
              <w:right w:val="nil"/>
            </w:tcBorders>
            <w:noWrap/>
            <w:vAlign w:val="center"/>
            <w:hideMark/>
          </w:tcPr>
          <w:p w14:paraId="0FFC2EB2" w14:textId="77777777" w:rsidR="00295CB2" w:rsidRPr="00FE2415" w:rsidRDefault="00295CB2" w:rsidP="00F53059">
            <w:pPr>
              <w:spacing w:line="480" w:lineRule="auto"/>
              <w:rPr>
                <w:rFonts w:ascii="Arial" w:hAnsi="Arial" w:cs="Arial"/>
                <w:color w:val="000000"/>
              </w:rPr>
            </w:pPr>
            <w:r w:rsidRPr="00FE2415">
              <w:rPr>
                <w:rFonts w:ascii="Arial" w:hAnsi="Arial" w:cs="Arial"/>
                <w:color w:val="000000"/>
              </w:rPr>
              <w:t>100% of FC</w:t>
            </w:r>
          </w:p>
        </w:tc>
        <w:tc>
          <w:tcPr>
            <w:tcW w:w="4811" w:type="dxa"/>
            <w:tcBorders>
              <w:top w:val="nil"/>
              <w:left w:val="nil"/>
              <w:bottom w:val="nil"/>
              <w:right w:val="nil"/>
            </w:tcBorders>
            <w:vAlign w:val="center"/>
            <w:hideMark/>
          </w:tcPr>
          <w:p w14:paraId="58981C6F" w14:textId="77777777" w:rsidR="00295CB2" w:rsidRPr="00FE2415" w:rsidRDefault="00295CB2" w:rsidP="00F53059">
            <w:pPr>
              <w:spacing w:line="480" w:lineRule="auto"/>
              <w:rPr>
                <w:rFonts w:ascii="Arial" w:hAnsi="Arial" w:cs="Arial"/>
                <w:color w:val="000000"/>
              </w:rPr>
            </w:pPr>
            <w:r w:rsidRPr="00FE2415">
              <w:rPr>
                <w:rFonts w:ascii="Arial" w:hAnsi="Arial" w:cs="Arial"/>
                <w:color w:val="000000"/>
              </w:rPr>
              <w:t>½ manure + ½ sand with 100% of the substrate field capacity</w:t>
            </w:r>
          </w:p>
        </w:tc>
        <w:tc>
          <w:tcPr>
            <w:tcW w:w="766" w:type="dxa"/>
            <w:tcBorders>
              <w:top w:val="nil"/>
              <w:left w:val="nil"/>
              <w:bottom w:val="nil"/>
              <w:right w:val="nil"/>
            </w:tcBorders>
            <w:vAlign w:val="center"/>
            <w:hideMark/>
          </w:tcPr>
          <w:p w14:paraId="5E87A9E3" w14:textId="77777777" w:rsidR="00295CB2" w:rsidRPr="00FE2415" w:rsidRDefault="00295CB2" w:rsidP="00F53059">
            <w:pPr>
              <w:spacing w:line="480" w:lineRule="auto"/>
              <w:rPr>
                <w:rFonts w:ascii="Arial" w:hAnsi="Arial" w:cs="Arial"/>
                <w:color w:val="0D0D0D"/>
              </w:rPr>
            </w:pPr>
            <w:r w:rsidRPr="00FE2415">
              <w:rPr>
                <w:rFonts w:ascii="Arial" w:hAnsi="Arial" w:cs="Arial"/>
                <w:color w:val="0D0D0D"/>
              </w:rPr>
              <w:t>T5</w:t>
            </w:r>
          </w:p>
        </w:tc>
      </w:tr>
      <w:tr w:rsidR="00295CB2" w:rsidRPr="00FE2415" w14:paraId="0463D7E7" w14:textId="77777777" w:rsidTr="00CC3BE5">
        <w:trPr>
          <w:trHeight w:val="405"/>
        </w:trPr>
        <w:tc>
          <w:tcPr>
            <w:tcW w:w="1139" w:type="dxa"/>
            <w:vMerge/>
            <w:tcBorders>
              <w:top w:val="nil"/>
              <w:left w:val="nil"/>
              <w:bottom w:val="nil"/>
              <w:right w:val="nil"/>
            </w:tcBorders>
            <w:vAlign w:val="center"/>
            <w:hideMark/>
          </w:tcPr>
          <w:p w14:paraId="67281B55" w14:textId="77777777" w:rsidR="00295CB2" w:rsidRPr="00FE2415" w:rsidRDefault="00295CB2" w:rsidP="00F53059">
            <w:pPr>
              <w:spacing w:line="480" w:lineRule="auto"/>
              <w:rPr>
                <w:rFonts w:ascii="Arial" w:hAnsi="Arial" w:cs="Arial"/>
                <w:color w:val="000000"/>
              </w:rPr>
            </w:pPr>
          </w:p>
        </w:tc>
        <w:tc>
          <w:tcPr>
            <w:tcW w:w="1295" w:type="dxa"/>
            <w:tcBorders>
              <w:top w:val="nil"/>
              <w:left w:val="nil"/>
              <w:bottom w:val="nil"/>
              <w:right w:val="nil"/>
            </w:tcBorders>
            <w:noWrap/>
            <w:vAlign w:val="center"/>
            <w:hideMark/>
          </w:tcPr>
          <w:p w14:paraId="08AD8916" w14:textId="77777777" w:rsidR="00295CB2" w:rsidRPr="00FE2415" w:rsidRDefault="00295CB2" w:rsidP="00F53059">
            <w:pPr>
              <w:spacing w:line="480" w:lineRule="auto"/>
              <w:rPr>
                <w:rFonts w:ascii="Arial" w:hAnsi="Arial" w:cs="Arial"/>
                <w:color w:val="000000"/>
              </w:rPr>
            </w:pPr>
            <w:r w:rsidRPr="00FE2415">
              <w:rPr>
                <w:rFonts w:ascii="Arial" w:hAnsi="Arial" w:cs="Arial"/>
                <w:color w:val="000000"/>
              </w:rPr>
              <w:t>25 % of FC</w:t>
            </w:r>
          </w:p>
        </w:tc>
        <w:tc>
          <w:tcPr>
            <w:tcW w:w="4811" w:type="dxa"/>
            <w:tcBorders>
              <w:top w:val="nil"/>
              <w:left w:val="nil"/>
              <w:bottom w:val="nil"/>
              <w:right w:val="nil"/>
            </w:tcBorders>
            <w:vAlign w:val="center"/>
            <w:hideMark/>
          </w:tcPr>
          <w:p w14:paraId="0470D87A" w14:textId="77777777" w:rsidR="00295CB2" w:rsidRPr="00FE2415" w:rsidRDefault="00295CB2" w:rsidP="00F53059">
            <w:pPr>
              <w:spacing w:line="480" w:lineRule="auto"/>
              <w:rPr>
                <w:rFonts w:ascii="Arial" w:hAnsi="Arial" w:cs="Arial"/>
                <w:color w:val="000000"/>
              </w:rPr>
            </w:pPr>
            <w:r w:rsidRPr="00FE2415">
              <w:rPr>
                <w:rFonts w:ascii="Arial" w:hAnsi="Arial" w:cs="Arial"/>
                <w:color w:val="000000"/>
              </w:rPr>
              <w:t>½ manure + ½ sand with 25% of the substrate field capacity</w:t>
            </w:r>
          </w:p>
        </w:tc>
        <w:tc>
          <w:tcPr>
            <w:tcW w:w="766" w:type="dxa"/>
            <w:tcBorders>
              <w:top w:val="nil"/>
              <w:left w:val="nil"/>
              <w:bottom w:val="nil"/>
              <w:right w:val="nil"/>
            </w:tcBorders>
            <w:vAlign w:val="center"/>
            <w:hideMark/>
          </w:tcPr>
          <w:p w14:paraId="782D7EBC" w14:textId="77777777" w:rsidR="00295CB2" w:rsidRPr="00FE2415" w:rsidRDefault="00295CB2" w:rsidP="00F53059">
            <w:pPr>
              <w:spacing w:line="480" w:lineRule="auto"/>
              <w:rPr>
                <w:rFonts w:ascii="Arial" w:hAnsi="Arial" w:cs="Arial"/>
                <w:color w:val="0D0D0D"/>
              </w:rPr>
            </w:pPr>
            <w:r w:rsidRPr="00FE2415">
              <w:rPr>
                <w:rFonts w:ascii="Arial" w:hAnsi="Arial" w:cs="Arial"/>
                <w:color w:val="0D0D0D"/>
              </w:rPr>
              <w:t>T6</w:t>
            </w:r>
          </w:p>
        </w:tc>
      </w:tr>
      <w:tr w:rsidR="00295CB2" w:rsidRPr="00FE2415" w14:paraId="412AADB8" w14:textId="77777777" w:rsidTr="00CC3BE5">
        <w:trPr>
          <w:trHeight w:val="435"/>
        </w:trPr>
        <w:tc>
          <w:tcPr>
            <w:tcW w:w="1139" w:type="dxa"/>
            <w:vMerge/>
            <w:tcBorders>
              <w:top w:val="nil"/>
              <w:left w:val="nil"/>
              <w:bottom w:val="nil"/>
              <w:right w:val="nil"/>
            </w:tcBorders>
            <w:vAlign w:val="center"/>
            <w:hideMark/>
          </w:tcPr>
          <w:p w14:paraId="055E7816" w14:textId="77777777" w:rsidR="00295CB2" w:rsidRPr="00FE2415" w:rsidRDefault="00295CB2" w:rsidP="00F53059">
            <w:pPr>
              <w:spacing w:line="480" w:lineRule="auto"/>
              <w:rPr>
                <w:rFonts w:ascii="Arial" w:hAnsi="Arial" w:cs="Arial"/>
                <w:color w:val="000000"/>
              </w:rPr>
            </w:pPr>
          </w:p>
        </w:tc>
        <w:tc>
          <w:tcPr>
            <w:tcW w:w="1295" w:type="dxa"/>
            <w:tcBorders>
              <w:top w:val="nil"/>
              <w:left w:val="nil"/>
              <w:bottom w:val="nil"/>
              <w:right w:val="nil"/>
            </w:tcBorders>
            <w:noWrap/>
            <w:vAlign w:val="center"/>
            <w:hideMark/>
          </w:tcPr>
          <w:p w14:paraId="14319C31" w14:textId="77777777" w:rsidR="00295CB2" w:rsidRPr="00FE2415" w:rsidRDefault="00295CB2" w:rsidP="00F53059">
            <w:pPr>
              <w:spacing w:line="480" w:lineRule="auto"/>
              <w:rPr>
                <w:rFonts w:ascii="Arial" w:hAnsi="Arial" w:cs="Arial"/>
                <w:color w:val="000000"/>
              </w:rPr>
            </w:pPr>
            <w:r w:rsidRPr="00FE2415">
              <w:rPr>
                <w:rFonts w:ascii="Arial" w:hAnsi="Arial" w:cs="Arial"/>
                <w:color w:val="000000"/>
              </w:rPr>
              <w:t>50% of FC</w:t>
            </w:r>
          </w:p>
        </w:tc>
        <w:tc>
          <w:tcPr>
            <w:tcW w:w="4811" w:type="dxa"/>
            <w:tcBorders>
              <w:top w:val="nil"/>
              <w:left w:val="nil"/>
              <w:bottom w:val="nil"/>
              <w:right w:val="nil"/>
            </w:tcBorders>
            <w:vAlign w:val="center"/>
            <w:hideMark/>
          </w:tcPr>
          <w:p w14:paraId="4E41C01E" w14:textId="77777777" w:rsidR="00295CB2" w:rsidRPr="00FE2415" w:rsidRDefault="00295CB2" w:rsidP="00F53059">
            <w:pPr>
              <w:spacing w:line="480" w:lineRule="auto"/>
              <w:rPr>
                <w:rFonts w:ascii="Arial" w:hAnsi="Arial" w:cs="Arial"/>
                <w:color w:val="000000"/>
              </w:rPr>
            </w:pPr>
            <w:r w:rsidRPr="00FE2415">
              <w:rPr>
                <w:rFonts w:ascii="Arial" w:hAnsi="Arial" w:cs="Arial"/>
                <w:color w:val="000000"/>
              </w:rPr>
              <w:t>½ manure + ½ sand with 50% of the substrate field capacity</w:t>
            </w:r>
          </w:p>
        </w:tc>
        <w:tc>
          <w:tcPr>
            <w:tcW w:w="766" w:type="dxa"/>
            <w:tcBorders>
              <w:top w:val="nil"/>
              <w:left w:val="nil"/>
              <w:bottom w:val="nil"/>
              <w:right w:val="nil"/>
            </w:tcBorders>
            <w:vAlign w:val="center"/>
            <w:hideMark/>
          </w:tcPr>
          <w:p w14:paraId="4B742134" w14:textId="77777777" w:rsidR="00295CB2" w:rsidRPr="00FE2415" w:rsidRDefault="00295CB2" w:rsidP="00F53059">
            <w:pPr>
              <w:spacing w:line="480" w:lineRule="auto"/>
              <w:rPr>
                <w:rFonts w:ascii="Arial" w:hAnsi="Arial" w:cs="Arial"/>
                <w:color w:val="0D0D0D"/>
              </w:rPr>
            </w:pPr>
            <w:r w:rsidRPr="00FE2415">
              <w:rPr>
                <w:rFonts w:ascii="Arial" w:hAnsi="Arial" w:cs="Arial"/>
                <w:color w:val="0D0D0D"/>
              </w:rPr>
              <w:t>T7</w:t>
            </w:r>
          </w:p>
        </w:tc>
      </w:tr>
      <w:tr w:rsidR="00295CB2" w:rsidRPr="00FE2415" w14:paraId="289CD428" w14:textId="77777777" w:rsidTr="00CC3BE5">
        <w:trPr>
          <w:trHeight w:val="420"/>
        </w:trPr>
        <w:tc>
          <w:tcPr>
            <w:tcW w:w="1139" w:type="dxa"/>
            <w:vMerge/>
            <w:tcBorders>
              <w:top w:val="nil"/>
              <w:left w:val="nil"/>
              <w:right w:val="nil"/>
            </w:tcBorders>
            <w:vAlign w:val="center"/>
            <w:hideMark/>
          </w:tcPr>
          <w:p w14:paraId="1D573FEA" w14:textId="77777777" w:rsidR="00295CB2" w:rsidRPr="00FE2415" w:rsidRDefault="00295CB2" w:rsidP="00F53059">
            <w:pPr>
              <w:spacing w:line="480" w:lineRule="auto"/>
              <w:rPr>
                <w:rFonts w:ascii="Arial" w:hAnsi="Arial" w:cs="Arial"/>
                <w:color w:val="000000"/>
              </w:rPr>
            </w:pPr>
          </w:p>
        </w:tc>
        <w:tc>
          <w:tcPr>
            <w:tcW w:w="1295" w:type="dxa"/>
            <w:tcBorders>
              <w:top w:val="nil"/>
              <w:left w:val="nil"/>
              <w:right w:val="nil"/>
            </w:tcBorders>
            <w:noWrap/>
            <w:vAlign w:val="center"/>
            <w:hideMark/>
          </w:tcPr>
          <w:p w14:paraId="373BC634" w14:textId="77777777" w:rsidR="00295CB2" w:rsidRPr="00FE2415" w:rsidRDefault="00295CB2" w:rsidP="00F53059">
            <w:pPr>
              <w:spacing w:line="480" w:lineRule="auto"/>
              <w:rPr>
                <w:rFonts w:ascii="Arial" w:hAnsi="Arial" w:cs="Arial"/>
                <w:color w:val="000000"/>
              </w:rPr>
            </w:pPr>
            <w:r w:rsidRPr="00FE2415">
              <w:rPr>
                <w:rFonts w:ascii="Arial" w:hAnsi="Arial" w:cs="Arial"/>
                <w:color w:val="000000"/>
              </w:rPr>
              <w:t>75 % of FC</w:t>
            </w:r>
          </w:p>
        </w:tc>
        <w:tc>
          <w:tcPr>
            <w:tcW w:w="4811" w:type="dxa"/>
            <w:tcBorders>
              <w:top w:val="nil"/>
              <w:left w:val="nil"/>
              <w:right w:val="nil"/>
            </w:tcBorders>
            <w:vAlign w:val="center"/>
            <w:hideMark/>
          </w:tcPr>
          <w:p w14:paraId="0B2F9CB3" w14:textId="77777777" w:rsidR="00295CB2" w:rsidRPr="00FE2415" w:rsidRDefault="00295CB2" w:rsidP="00F53059">
            <w:pPr>
              <w:spacing w:line="480" w:lineRule="auto"/>
              <w:rPr>
                <w:rFonts w:ascii="Arial" w:hAnsi="Arial" w:cs="Arial"/>
                <w:color w:val="000000"/>
              </w:rPr>
            </w:pPr>
            <w:r w:rsidRPr="00FE2415">
              <w:rPr>
                <w:rFonts w:ascii="Arial" w:hAnsi="Arial" w:cs="Arial"/>
                <w:color w:val="000000"/>
              </w:rPr>
              <w:t>½ manure + ½ sand with 75% of the substrate field capacity</w:t>
            </w:r>
          </w:p>
        </w:tc>
        <w:tc>
          <w:tcPr>
            <w:tcW w:w="766" w:type="dxa"/>
            <w:tcBorders>
              <w:top w:val="nil"/>
              <w:left w:val="nil"/>
              <w:right w:val="nil"/>
            </w:tcBorders>
            <w:vAlign w:val="center"/>
            <w:hideMark/>
          </w:tcPr>
          <w:p w14:paraId="3C9B3068" w14:textId="77777777" w:rsidR="00295CB2" w:rsidRPr="00FE2415" w:rsidRDefault="00295CB2" w:rsidP="00F53059">
            <w:pPr>
              <w:spacing w:line="480" w:lineRule="auto"/>
              <w:rPr>
                <w:rFonts w:ascii="Arial" w:hAnsi="Arial" w:cs="Arial"/>
                <w:color w:val="0D0D0D"/>
              </w:rPr>
            </w:pPr>
            <w:r w:rsidRPr="00FE2415">
              <w:rPr>
                <w:rFonts w:ascii="Arial" w:hAnsi="Arial" w:cs="Arial"/>
                <w:color w:val="0D0D0D"/>
              </w:rPr>
              <w:t>T8</w:t>
            </w:r>
          </w:p>
        </w:tc>
      </w:tr>
      <w:tr w:rsidR="00295CB2" w:rsidRPr="00FE2415" w14:paraId="42C3C2AB" w14:textId="77777777" w:rsidTr="00CC3BE5">
        <w:trPr>
          <w:trHeight w:val="435"/>
        </w:trPr>
        <w:tc>
          <w:tcPr>
            <w:tcW w:w="1139" w:type="dxa"/>
            <w:vMerge w:val="restart"/>
            <w:tcBorders>
              <w:top w:val="nil"/>
              <w:left w:val="nil"/>
              <w:bottom w:val="nil"/>
              <w:right w:val="nil"/>
            </w:tcBorders>
            <w:vAlign w:val="bottom"/>
            <w:hideMark/>
          </w:tcPr>
          <w:p w14:paraId="2383DC39" w14:textId="77777777" w:rsidR="00295CB2" w:rsidRPr="00FE2415" w:rsidRDefault="00295CB2" w:rsidP="00F53059">
            <w:pPr>
              <w:spacing w:line="480" w:lineRule="auto"/>
              <w:rPr>
                <w:rFonts w:ascii="Arial" w:hAnsi="Arial" w:cs="Arial"/>
                <w:color w:val="0D0D0D"/>
              </w:rPr>
            </w:pPr>
            <w:r w:rsidRPr="00FE2415">
              <w:rPr>
                <w:rFonts w:ascii="Arial" w:hAnsi="Arial" w:cs="Arial"/>
                <w:color w:val="0D0D0D" w:themeColor="text1" w:themeTint="F2"/>
              </w:rPr>
              <w:t>M3</w:t>
            </w:r>
          </w:p>
        </w:tc>
        <w:tc>
          <w:tcPr>
            <w:tcW w:w="1295" w:type="dxa"/>
            <w:tcBorders>
              <w:top w:val="nil"/>
              <w:left w:val="nil"/>
              <w:bottom w:val="nil"/>
              <w:right w:val="nil"/>
            </w:tcBorders>
            <w:noWrap/>
            <w:vAlign w:val="center"/>
            <w:hideMark/>
          </w:tcPr>
          <w:p w14:paraId="14A43A72" w14:textId="77777777" w:rsidR="00295CB2" w:rsidRPr="00FE2415" w:rsidRDefault="00295CB2" w:rsidP="00F53059">
            <w:pPr>
              <w:spacing w:line="480" w:lineRule="auto"/>
              <w:rPr>
                <w:rFonts w:ascii="Arial" w:hAnsi="Arial" w:cs="Arial"/>
                <w:color w:val="000000"/>
              </w:rPr>
            </w:pPr>
            <w:r w:rsidRPr="00FE2415">
              <w:rPr>
                <w:rFonts w:ascii="Arial" w:hAnsi="Arial" w:cs="Arial"/>
                <w:color w:val="000000"/>
              </w:rPr>
              <w:t>100% of FC</w:t>
            </w:r>
          </w:p>
        </w:tc>
        <w:tc>
          <w:tcPr>
            <w:tcW w:w="4811" w:type="dxa"/>
            <w:tcBorders>
              <w:top w:val="nil"/>
              <w:left w:val="nil"/>
              <w:bottom w:val="nil"/>
              <w:right w:val="nil"/>
            </w:tcBorders>
            <w:vAlign w:val="center"/>
            <w:hideMark/>
          </w:tcPr>
          <w:p w14:paraId="7B62E2AE" w14:textId="77777777" w:rsidR="00295CB2" w:rsidRPr="00FE2415" w:rsidRDefault="00295CB2" w:rsidP="00F53059">
            <w:pPr>
              <w:spacing w:line="480" w:lineRule="auto"/>
              <w:rPr>
                <w:rFonts w:ascii="Arial" w:hAnsi="Arial" w:cs="Arial"/>
                <w:color w:val="000000"/>
              </w:rPr>
            </w:pPr>
            <w:r w:rsidRPr="00FE2415">
              <w:rPr>
                <w:rFonts w:ascii="Arial" w:hAnsi="Arial" w:cs="Arial"/>
                <w:color w:val="000000"/>
              </w:rPr>
              <w:t>½ manure + ½ sawdust with 100% of the substrate field capacity</w:t>
            </w:r>
          </w:p>
        </w:tc>
        <w:tc>
          <w:tcPr>
            <w:tcW w:w="766" w:type="dxa"/>
            <w:tcBorders>
              <w:top w:val="nil"/>
              <w:left w:val="nil"/>
              <w:bottom w:val="nil"/>
              <w:right w:val="nil"/>
            </w:tcBorders>
            <w:vAlign w:val="center"/>
            <w:hideMark/>
          </w:tcPr>
          <w:p w14:paraId="1B9F210D" w14:textId="77777777" w:rsidR="00295CB2" w:rsidRPr="00FE2415" w:rsidRDefault="00295CB2" w:rsidP="00F53059">
            <w:pPr>
              <w:spacing w:line="480" w:lineRule="auto"/>
              <w:rPr>
                <w:rFonts w:ascii="Arial" w:hAnsi="Arial" w:cs="Arial"/>
                <w:color w:val="0D0D0D"/>
              </w:rPr>
            </w:pPr>
            <w:r w:rsidRPr="00FE2415">
              <w:rPr>
                <w:rFonts w:ascii="Arial" w:hAnsi="Arial" w:cs="Arial"/>
                <w:color w:val="0D0D0D"/>
              </w:rPr>
              <w:t>T9</w:t>
            </w:r>
          </w:p>
        </w:tc>
      </w:tr>
      <w:tr w:rsidR="00295CB2" w:rsidRPr="00FE2415" w14:paraId="6E09ADD0" w14:textId="77777777" w:rsidTr="00CC3BE5">
        <w:trPr>
          <w:trHeight w:val="510"/>
        </w:trPr>
        <w:tc>
          <w:tcPr>
            <w:tcW w:w="1139" w:type="dxa"/>
            <w:vMerge/>
            <w:tcBorders>
              <w:top w:val="nil"/>
              <w:left w:val="nil"/>
              <w:bottom w:val="nil"/>
              <w:right w:val="nil"/>
            </w:tcBorders>
            <w:vAlign w:val="center"/>
            <w:hideMark/>
          </w:tcPr>
          <w:p w14:paraId="6B0FF6E1" w14:textId="77777777" w:rsidR="00295CB2" w:rsidRPr="00FE2415" w:rsidRDefault="00295CB2" w:rsidP="00F53059">
            <w:pPr>
              <w:spacing w:line="480" w:lineRule="auto"/>
              <w:rPr>
                <w:rFonts w:ascii="Arial" w:hAnsi="Arial" w:cs="Arial"/>
                <w:color w:val="0D0D0D"/>
              </w:rPr>
            </w:pPr>
          </w:p>
        </w:tc>
        <w:tc>
          <w:tcPr>
            <w:tcW w:w="1295" w:type="dxa"/>
            <w:tcBorders>
              <w:top w:val="nil"/>
              <w:left w:val="nil"/>
              <w:bottom w:val="nil"/>
              <w:right w:val="nil"/>
            </w:tcBorders>
            <w:noWrap/>
            <w:vAlign w:val="center"/>
            <w:hideMark/>
          </w:tcPr>
          <w:p w14:paraId="5E7F10FE" w14:textId="77777777" w:rsidR="00295CB2" w:rsidRPr="00FE2415" w:rsidRDefault="00295CB2" w:rsidP="00F53059">
            <w:pPr>
              <w:spacing w:line="480" w:lineRule="auto"/>
              <w:rPr>
                <w:rFonts w:ascii="Arial" w:hAnsi="Arial" w:cs="Arial"/>
                <w:color w:val="000000"/>
              </w:rPr>
            </w:pPr>
            <w:r w:rsidRPr="00FE2415">
              <w:rPr>
                <w:rFonts w:ascii="Arial" w:hAnsi="Arial" w:cs="Arial"/>
                <w:color w:val="000000"/>
              </w:rPr>
              <w:t>25 % of FC</w:t>
            </w:r>
          </w:p>
        </w:tc>
        <w:tc>
          <w:tcPr>
            <w:tcW w:w="4811" w:type="dxa"/>
            <w:tcBorders>
              <w:top w:val="nil"/>
              <w:left w:val="nil"/>
              <w:bottom w:val="nil"/>
              <w:right w:val="nil"/>
            </w:tcBorders>
            <w:vAlign w:val="center"/>
            <w:hideMark/>
          </w:tcPr>
          <w:p w14:paraId="4BBBD8D5" w14:textId="77777777" w:rsidR="00295CB2" w:rsidRPr="00FE2415" w:rsidRDefault="00295CB2" w:rsidP="00F53059">
            <w:pPr>
              <w:spacing w:line="480" w:lineRule="auto"/>
              <w:rPr>
                <w:rFonts w:ascii="Arial" w:hAnsi="Arial" w:cs="Arial"/>
                <w:color w:val="000000"/>
              </w:rPr>
            </w:pPr>
            <w:r w:rsidRPr="00FE2415">
              <w:rPr>
                <w:rFonts w:ascii="Arial" w:hAnsi="Arial" w:cs="Arial"/>
                <w:color w:val="000000"/>
              </w:rPr>
              <w:t>½ manure + ½ sawdust with 25% of the substrate field capacity</w:t>
            </w:r>
          </w:p>
        </w:tc>
        <w:tc>
          <w:tcPr>
            <w:tcW w:w="766" w:type="dxa"/>
            <w:tcBorders>
              <w:top w:val="nil"/>
              <w:left w:val="nil"/>
              <w:bottom w:val="nil"/>
              <w:right w:val="nil"/>
            </w:tcBorders>
            <w:vAlign w:val="center"/>
            <w:hideMark/>
          </w:tcPr>
          <w:p w14:paraId="007A4730" w14:textId="77777777" w:rsidR="00295CB2" w:rsidRPr="00FE2415" w:rsidRDefault="00295CB2" w:rsidP="00F53059">
            <w:pPr>
              <w:spacing w:line="480" w:lineRule="auto"/>
              <w:rPr>
                <w:rFonts w:ascii="Arial" w:hAnsi="Arial" w:cs="Arial"/>
                <w:color w:val="0D0D0D"/>
              </w:rPr>
            </w:pPr>
            <w:r w:rsidRPr="00FE2415">
              <w:rPr>
                <w:rFonts w:ascii="Arial" w:hAnsi="Arial" w:cs="Arial"/>
                <w:color w:val="0D0D0D"/>
              </w:rPr>
              <w:t>T10</w:t>
            </w:r>
          </w:p>
        </w:tc>
      </w:tr>
      <w:tr w:rsidR="00295CB2" w:rsidRPr="00FE2415" w14:paraId="6548967B" w14:textId="77777777" w:rsidTr="00CC3BE5">
        <w:trPr>
          <w:trHeight w:val="480"/>
        </w:trPr>
        <w:tc>
          <w:tcPr>
            <w:tcW w:w="1139" w:type="dxa"/>
            <w:vMerge/>
            <w:tcBorders>
              <w:top w:val="nil"/>
              <w:left w:val="nil"/>
              <w:bottom w:val="nil"/>
              <w:right w:val="nil"/>
            </w:tcBorders>
            <w:vAlign w:val="center"/>
            <w:hideMark/>
          </w:tcPr>
          <w:p w14:paraId="045DF94E" w14:textId="77777777" w:rsidR="00295CB2" w:rsidRPr="00FE2415" w:rsidRDefault="00295CB2" w:rsidP="00F53059">
            <w:pPr>
              <w:spacing w:line="480" w:lineRule="auto"/>
              <w:rPr>
                <w:rFonts w:ascii="Arial" w:hAnsi="Arial" w:cs="Arial"/>
                <w:color w:val="0D0D0D"/>
              </w:rPr>
            </w:pPr>
          </w:p>
        </w:tc>
        <w:tc>
          <w:tcPr>
            <w:tcW w:w="1295" w:type="dxa"/>
            <w:tcBorders>
              <w:top w:val="nil"/>
              <w:left w:val="nil"/>
              <w:bottom w:val="nil"/>
              <w:right w:val="nil"/>
            </w:tcBorders>
            <w:noWrap/>
            <w:vAlign w:val="center"/>
            <w:hideMark/>
          </w:tcPr>
          <w:p w14:paraId="2431E434" w14:textId="77777777" w:rsidR="00295CB2" w:rsidRPr="00FE2415" w:rsidRDefault="00295CB2" w:rsidP="00F53059">
            <w:pPr>
              <w:spacing w:line="480" w:lineRule="auto"/>
              <w:rPr>
                <w:rFonts w:ascii="Arial" w:hAnsi="Arial" w:cs="Arial"/>
                <w:color w:val="000000"/>
              </w:rPr>
            </w:pPr>
            <w:r w:rsidRPr="00FE2415">
              <w:rPr>
                <w:rFonts w:ascii="Arial" w:hAnsi="Arial" w:cs="Arial"/>
                <w:color w:val="000000"/>
              </w:rPr>
              <w:t>50% of FC</w:t>
            </w:r>
          </w:p>
        </w:tc>
        <w:tc>
          <w:tcPr>
            <w:tcW w:w="4811" w:type="dxa"/>
            <w:tcBorders>
              <w:top w:val="nil"/>
              <w:left w:val="nil"/>
              <w:bottom w:val="nil"/>
              <w:right w:val="nil"/>
            </w:tcBorders>
            <w:vAlign w:val="center"/>
            <w:hideMark/>
          </w:tcPr>
          <w:p w14:paraId="290C6194" w14:textId="77777777" w:rsidR="00295CB2" w:rsidRPr="00FE2415" w:rsidRDefault="00295CB2" w:rsidP="00F53059">
            <w:pPr>
              <w:spacing w:line="480" w:lineRule="auto"/>
              <w:rPr>
                <w:rFonts w:ascii="Arial" w:hAnsi="Arial" w:cs="Arial"/>
                <w:color w:val="000000"/>
              </w:rPr>
            </w:pPr>
            <w:r w:rsidRPr="00FE2415">
              <w:rPr>
                <w:rFonts w:ascii="Arial" w:hAnsi="Arial" w:cs="Arial"/>
                <w:color w:val="000000"/>
              </w:rPr>
              <w:t>½ manure + ½ sawdust with 50% of the substrate field capacity</w:t>
            </w:r>
          </w:p>
        </w:tc>
        <w:tc>
          <w:tcPr>
            <w:tcW w:w="766" w:type="dxa"/>
            <w:tcBorders>
              <w:top w:val="nil"/>
              <w:left w:val="nil"/>
              <w:bottom w:val="nil"/>
              <w:right w:val="nil"/>
            </w:tcBorders>
            <w:vAlign w:val="center"/>
            <w:hideMark/>
          </w:tcPr>
          <w:p w14:paraId="5B083791" w14:textId="77777777" w:rsidR="00295CB2" w:rsidRPr="00FE2415" w:rsidRDefault="00295CB2" w:rsidP="00F53059">
            <w:pPr>
              <w:spacing w:line="480" w:lineRule="auto"/>
              <w:rPr>
                <w:rFonts w:ascii="Arial" w:hAnsi="Arial" w:cs="Arial"/>
                <w:color w:val="0D0D0D"/>
              </w:rPr>
            </w:pPr>
            <w:r w:rsidRPr="00FE2415">
              <w:rPr>
                <w:rFonts w:ascii="Arial" w:hAnsi="Arial" w:cs="Arial"/>
                <w:color w:val="0D0D0D"/>
              </w:rPr>
              <w:t>T11</w:t>
            </w:r>
          </w:p>
        </w:tc>
      </w:tr>
      <w:tr w:rsidR="00295CB2" w:rsidRPr="00FE2415" w14:paraId="47CC1082" w14:textId="77777777" w:rsidTr="00CC3BE5">
        <w:trPr>
          <w:trHeight w:val="465"/>
        </w:trPr>
        <w:tc>
          <w:tcPr>
            <w:tcW w:w="1139" w:type="dxa"/>
            <w:vMerge/>
            <w:tcBorders>
              <w:top w:val="nil"/>
              <w:left w:val="nil"/>
              <w:bottom w:val="single" w:sz="4" w:space="0" w:color="auto"/>
              <w:right w:val="nil"/>
            </w:tcBorders>
            <w:vAlign w:val="center"/>
            <w:hideMark/>
          </w:tcPr>
          <w:p w14:paraId="2CC1E099" w14:textId="77777777" w:rsidR="00295CB2" w:rsidRPr="00FE2415" w:rsidRDefault="00295CB2" w:rsidP="00F53059">
            <w:pPr>
              <w:spacing w:line="480" w:lineRule="auto"/>
              <w:rPr>
                <w:rFonts w:ascii="Arial" w:hAnsi="Arial" w:cs="Arial"/>
                <w:color w:val="0D0D0D"/>
              </w:rPr>
            </w:pPr>
          </w:p>
        </w:tc>
        <w:tc>
          <w:tcPr>
            <w:tcW w:w="1295" w:type="dxa"/>
            <w:tcBorders>
              <w:top w:val="nil"/>
              <w:left w:val="nil"/>
              <w:bottom w:val="single" w:sz="4" w:space="0" w:color="auto"/>
              <w:right w:val="nil"/>
            </w:tcBorders>
            <w:noWrap/>
            <w:vAlign w:val="center"/>
            <w:hideMark/>
          </w:tcPr>
          <w:p w14:paraId="24D22759" w14:textId="77777777" w:rsidR="00295CB2" w:rsidRPr="00FE2415" w:rsidRDefault="00295CB2" w:rsidP="00F53059">
            <w:pPr>
              <w:spacing w:line="480" w:lineRule="auto"/>
              <w:rPr>
                <w:rFonts w:ascii="Arial" w:hAnsi="Arial" w:cs="Arial"/>
                <w:color w:val="000000"/>
              </w:rPr>
            </w:pPr>
            <w:r w:rsidRPr="00FE2415">
              <w:rPr>
                <w:rFonts w:ascii="Arial" w:hAnsi="Arial" w:cs="Arial"/>
                <w:color w:val="000000"/>
              </w:rPr>
              <w:t>75 % of FC</w:t>
            </w:r>
          </w:p>
        </w:tc>
        <w:tc>
          <w:tcPr>
            <w:tcW w:w="4811" w:type="dxa"/>
            <w:tcBorders>
              <w:top w:val="nil"/>
              <w:left w:val="nil"/>
              <w:bottom w:val="single" w:sz="4" w:space="0" w:color="auto"/>
              <w:right w:val="nil"/>
            </w:tcBorders>
            <w:vAlign w:val="center"/>
            <w:hideMark/>
          </w:tcPr>
          <w:p w14:paraId="2D3C4C09" w14:textId="77777777" w:rsidR="00295CB2" w:rsidRPr="00FE2415" w:rsidRDefault="00295CB2" w:rsidP="00F53059">
            <w:pPr>
              <w:spacing w:line="480" w:lineRule="auto"/>
              <w:rPr>
                <w:rFonts w:ascii="Arial" w:hAnsi="Arial" w:cs="Arial"/>
                <w:color w:val="000000"/>
              </w:rPr>
            </w:pPr>
            <w:r w:rsidRPr="00FE2415">
              <w:rPr>
                <w:rFonts w:ascii="Arial" w:hAnsi="Arial" w:cs="Arial"/>
                <w:color w:val="000000"/>
              </w:rPr>
              <w:t>½ manure + ½ sawdust with 75% of the substrate field capacity</w:t>
            </w:r>
          </w:p>
        </w:tc>
        <w:tc>
          <w:tcPr>
            <w:tcW w:w="766" w:type="dxa"/>
            <w:tcBorders>
              <w:top w:val="nil"/>
              <w:left w:val="nil"/>
              <w:bottom w:val="single" w:sz="4" w:space="0" w:color="auto"/>
              <w:right w:val="nil"/>
            </w:tcBorders>
            <w:vAlign w:val="center"/>
            <w:hideMark/>
          </w:tcPr>
          <w:p w14:paraId="7D3DD2C7" w14:textId="77777777" w:rsidR="00295CB2" w:rsidRPr="00FE2415" w:rsidRDefault="00295CB2" w:rsidP="00F53059">
            <w:pPr>
              <w:spacing w:line="480" w:lineRule="auto"/>
              <w:rPr>
                <w:rFonts w:ascii="Arial" w:hAnsi="Arial" w:cs="Arial"/>
                <w:color w:val="0D0D0D"/>
              </w:rPr>
            </w:pPr>
            <w:r w:rsidRPr="00FE2415">
              <w:rPr>
                <w:rFonts w:ascii="Arial" w:hAnsi="Arial" w:cs="Arial"/>
                <w:color w:val="0D0D0D"/>
              </w:rPr>
              <w:t>T12</w:t>
            </w:r>
          </w:p>
        </w:tc>
      </w:tr>
    </w:tbl>
    <w:p w14:paraId="52E929EB" w14:textId="77777777" w:rsidR="00295CB2" w:rsidRPr="00FE2415" w:rsidRDefault="00295CB2" w:rsidP="00F53059">
      <w:pPr>
        <w:pStyle w:val="Body"/>
        <w:spacing w:before="240" w:after="0" w:line="480" w:lineRule="auto"/>
        <w:jc w:val="left"/>
        <w:rPr>
          <w:rFonts w:ascii="Arial" w:hAnsi="Arial" w:cs="Arial"/>
          <w:b/>
          <w:bCs/>
        </w:rPr>
      </w:pPr>
    </w:p>
    <w:p w14:paraId="336FCA67" w14:textId="0626A826" w:rsidR="00005E4A" w:rsidRPr="002C117E" w:rsidRDefault="00005E4A" w:rsidP="00F53059">
      <w:pPr>
        <w:pStyle w:val="Body"/>
        <w:spacing w:after="0" w:line="480" w:lineRule="auto"/>
        <w:jc w:val="left"/>
        <w:rPr>
          <w:rFonts w:ascii="Arial" w:hAnsi="Arial" w:cs="Arial"/>
          <w:b/>
          <w:bCs/>
          <w:sz w:val="22"/>
          <w:szCs w:val="22"/>
        </w:rPr>
      </w:pPr>
      <w:r w:rsidRPr="002C117E">
        <w:rPr>
          <w:rFonts w:ascii="Arial" w:hAnsi="Arial" w:cs="Arial"/>
          <w:b/>
          <w:bCs/>
          <w:sz w:val="22"/>
          <w:szCs w:val="22"/>
        </w:rPr>
        <w:t>2.2. CHEMICAL PARAMETERS OF SUBSTRATES</w:t>
      </w:r>
    </w:p>
    <w:p w14:paraId="75078E6D" w14:textId="68F82F73" w:rsidR="00005E4A" w:rsidRPr="00FE2415" w:rsidRDefault="00005E4A" w:rsidP="00F53059">
      <w:pPr>
        <w:pStyle w:val="Body"/>
        <w:spacing w:after="0" w:line="480" w:lineRule="auto"/>
        <w:jc w:val="left"/>
        <w:rPr>
          <w:rFonts w:ascii="Arial" w:hAnsi="Arial" w:cs="Arial"/>
        </w:rPr>
      </w:pPr>
      <w:r w:rsidRPr="00FE2415">
        <w:rPr>
          <w:rFonts w:ascii="Arial" w:hAnsi="Arial" w:cs="Arial"/>
        </w:rPr>
        <w:t xml:space="preserve">The chemical parameters of the substrates were determined in the laboratory (Table 2) and reveal that substrate M3 is distinguished by very high levels of organic matter (587.4%), total nitrogen (14.4%), total phosphorus (2455.77 mg/kg), and total potassium (9218.32 mg/kg), indicating a high content of essential nutrients and well-humified, stable organic matter (C/N </w:t>
      </w:r>
      <w:r w:rsidRPr="00FE2415">
        <w:rPr>
          <w:rFonts w:ascii="Arial" w:hAnsi="Arial" w:cs="Arial"/>
        </w:rPr>
        <w:lastRenderedPageBreak/>
        <w:t xml:space="preserve">ratio = 24). Substrates M1 and M2 have lower values and slightly higher C/N ratios (25 and 27), suggesting slower mineralization and lower organic and nutrient </w:t>
      </w:r>
      <w:commentRangeStart w:id="0"/>
      <w:r w:rsidRPr="00FE2415">
        <w:rPr>
          <w:rFonts w:ascii="Arial" w:hAnsi="Arial" w:cs="Arial"/>
        </w:rPr>
        <w:t>content</w:t>
      </w:r>
      <w:commentRangeEnd w:id="0"/>
      <w:r w:rsidR="007276ED" w:rsidRPr="00FE2415">
        <w:rPr>
          <w:rStyle w:val="CommentReference"/>
          <w:rFonts w:ascii="Arial" w:hAnsi="Arial" w:cs="Arial"/>
          <w:sz w:val="20"/>
          <w:szCs w:val="20"/>
        </w:rPr>
        <w:commentReference w:id="0"/>
      </w:r>
      <w:r w:rsidRPr="00FE2415">
        <w:rPr>
          <w:rFonts w:ascii="Arial" w:hAnsi="Arial" w:cs="Arial"/>
        </w:rPr>
        <w:t>.</w:t>
      </w:r>
    </w:p>
    <w:p w14:paraId="396D1381" w14:textId="5A6B64AA" w:rsidR="00005E4A" w:rsidRPr="00FE2415" w:rsidRDefault="005F1581" w:rsidP="00F53059">
      <w:pPr>
        <w:pStyle w:val="Body"/>
        <w:spacing w:after="0" w:line="480" w:lineRule="auto"/>
        <w:jc w:val="left"/>
        <w:rPr>
          <w:rFonts w:ascii="Arial" w:hAnsi="Arial" w:cs="Arial"/>
          <w:b/>
          <w:bCs/>
        </w:rPr>
      </w:pPr>
      <w:r w:rsidRPr="00FE2415">
        <w:rPr>
          <w:rFonts w:ascii="Arial" w:hAnsi="Arial" w:cs="Arial"/>
          <w:b/>
          <w:bCs/>
        </w:rPr>
        <w:t>Table 2: Chemical parameters of substrates</w:t>
      </w:r>
    </w:p>
    <w:tbl>
      <w:tblPr>
        <w:tblW w:w="8789" w:type="dxa"/>
        <w:tblCellSpacing w:w="15" w:type="dxa"/>
        <w:tblCellMar>
          <w:top w:w="15" w:type="dxa"/>
          <w:left w:w="15" w:type="dxa"/>
          <w:bottom w:w="15" w:type="dxa"/>
          <w:right w:w="15" w:type="dxa"/>
        </w:tblCellMar>
        <w:tblLook w:val="04A0" w:firstRow="1" w:lastRow="0" w:firstColumn="1" w:lastColumn="0" w:noHBand="0" w:noVBand="1"/>
      </w:tblPr>
      <w:tblGrid>
        <w:gridCol w:w="1109"/>
        <w:gridCol w:w="450"/>
        <w:gridCol w:w="1418"/>
        <w:gridCol w:w="1426"/>
        <w:gridCol w:w="1770"/>
        <w:gridCol w:w="1615"/>
        <w:gridCol w:w="1001"/>
      </w:tblGrid>
      <w:tr w:rsidR="00727D00" w:rsidRPr="00FE2415" w14:paraId="226E8D83" w14:textId="77777777" w:rsidTr="005049F8">
        <w:trPr>
          <w:tblHeader/>
          <w:tblCellSpacing w:w="15" w:type="dxa"/>
        </w:trPr>
        <w:tc>
          <w:tcPr>
            <w:tcW w:w="0" w:type="auto"/>
            <w:tcBorders>
              <w:top w:val="single" w:sz="4" w:space="0" w:color="auto"/>
              <w:bottom w:val="single" w:sz="4" w:space="0" w:color="auto"/>
            </w:tcBorders>
            <w:vAlign w:val="center"/>
            <w:hideMark/>
          </w:tcPr>
          <w:p w14:paraId="01B8DB95" w14:textId="77777777" w:rsidR="00727D00" w:rsidRPr="00FE2415" w:rsidRDefault="00727D00" w:rsidP="00F53059">
            <w:pPr>
              <w:keepNext/>
              <w:spacing w:after="200" w:line="480" w:lineRule="auto"/>
              <w:rPr>
                <w:rFonts w:ascii="Arial" w:hAnsi="Arial" w:cs="Arial"/>
                <w:b/>
                <w:bCs/>
              </w:rPr>
            </w:pPr>
            <w:r w:rsidRPr="00FE2415">
              <w:rPr>
                <w:rFonts w:ascii="Arial" w:hAnsi="Arial" w:cs="Arial"/>
                <w:b/>
                <w:bCs/>
              </w:rPr>
              <w:t>Substrates</w:t>
            </w:r>
          </w:p>
        </w:tc>
        <w:tc>
          <w:tcPr>
            <w:tcW w:w="0" w:type="auto"/>
            <w:tcBorders>
              <w:top w:val="single" w:sz="4" w:space="0" w:color="auto"/>
              <w:bottom w:val="single" w:sz="4" w:space="0" w:color="auto"/>
            </w:tcBorders>
            <w:vAlign w:val="center"/>
            <w:hideMark/>
          </w:tcPr>
          <w:p w14:paraId="2BCC93AF" w14:textId="77777777" w:rsidR="00727D00" w:rsidRPr="00FE2415" w:rsidRDefault="00727D00" w:rsidP="00F53059">
            <w:pPr>
              <w:keepNext/>
              <w:spacing w:after="200" w:line="480" w:lineRule="auto"/>
              <w:rPr>
                <w:rFonts w:ascii="Arial" w:hAnsi="Arial" w:cs="Arial"/>
                <w:b/>
                <w:bCs/>
              </w:rPr>
            </w:pPr>
            <w:r w:rsidRPr="00FE2415">
              <w:rPr>
                <w:rFonts w:ascii="Arial" w:hAnsi="Arial" w:cs="Arial"/>
                <w:b/>
                <w:bCs/>
              </w:rPr>
              <w:t xml:space="preserve">pH </w:t>
            </w:r>
          </w:p>
        </w:tc>
        <w:tc>
          <w:tcPr>
            <w:tcW w:w="0" w:type="auto"/>
            <w:tcBorders>
              <w:top w:val="single" w:sz="4" w:space="0" w:color="auto"/>
              <w:bottom w:val="single" w:sz="4" w:space="0" w:color="auto"/>
            </w:tcBorders>
            <w:vAlign w:val="center"/>
            <w:hideMark/>
          </w:tcPr>
          <w:p w14:paraId="624A6F06" w14:textId="77777777" w:rsidR="00727D00" w:rsidRPr="00FE2415" w:rsidRDefault="00727D00" w:rsidP="00F53059">
            <w:pPr>
              <w:keepNext/>
              <w:spacing w:after="200" w:line="480" w:lineRule="auto"/>
              <w:rPr>
                <w:rFonts w:ascii="Arial" w:hAnsi="Arial" w:cs="Arial"/>
                <w:b/>
                <w:bCs/>
              </w:rPr>
            </w:pPr>
            <w:r w:rsidRPr="00FE2415">
              <w:rPr>
                <w:rFonts w:ascii="Arial" w:hAnsi="Arial" w:cs="Arial"/>
                <w:b/>
                <w:bCs/>
              </w:rPr>
              <w:t>Organic Matter (g/kg)</w:t>
            </w:r>
          </w:p>
        </w:tc>
        <w:tc>
          <w:tcPr>
            <w:tcW w:w="0" w:type="auto"/>
            <w:tcBorders>
              <w:top w:val="single" w:sz="4" w:space="0" w:color="auto"/>
              <w:bottom w:val="single" w:sz="4" w:space="0" w:color="auto"/>
            </w:tcBorders>
            <w:vAlign w:val="center"/>
            <w:hideMark/>
          </w:tcPr>
          <w:p w14:paraId="5C9230D7" w14:textId="77777777" w:rsidR="00727D00" w:rsidRPr="00FE2415" w:rsidRDefault="00727D00" w:rsidP="00F53059">
            <w:pPr>
              <w:keepNext/>
              <w:spacing w:after="200" w:line="480" w:lineRule="auto"/>
              <w:rPr>
                <w:rFonts w:ascii="Arial" w:hAnsi="Arial" w:cs="Arial"/>
                <w:b/>
                <w:bCs/>
              </w:rPr>
            </w:pPr>
            <w:r w:rsidRPr="00FE2415">
              <w:rPr>
                <w:rFonts w:ascii="Arial" w:hAnsi="Arial" w:cs="Arial"/>
                <w:b/>
                <w:bCs/>
              </w:rPr>
              <w:t>Total Nitrogen (g/kg)</w:t>
            </w:r>
          </w:p>
        </w:tc>
        <w:tc>
          <w:tcPr>
            <w:tcW w:w="0" w:type="auto"/>
            <w:tcBorders>
              <w:top w:val="single" w:sz="4" w:space="0" w:color="auto"/>
              <w:bottom w:val="single" w:sz="4" w:space="0" w:color="auto"/>
            </w:tcBorders>
            <w:vAlign w:val="center"/>
            <w:hideMark/>
          </w:tcPr>
          <w:p w14:paraId="6F688504" w14:textId="77777777" w:rsidR="00727D00" w:rsidRPr="00FE2415" w:rsidRDefault="00727D00" w:rsidP="00F53059">
            <w:pPr>
              <w:keepNext/>
              <w:spacing w:after="200" w:line="480" w:lineRule="auto"/>
              <w:rPr>
                <w:rFonts w:ascii="Arial" w:hAnsi="Arial" w:cs="Arial"/>
                <w:b/>
                <w:bCs/>
              </w:rPr>
            </w:pPr>
            <w:r w:rsidRPr="00FE2415">
              <w:rPr>
                <w:rFonts w:ascii="Arial" w:hAnsi="Arial" w:cs="Arial"/>
                <w:b/>
                <w:bCs/>
              </w:rPr>
              <w:t>Total Phosphorus (g/kg)</w:t>
            </w:r>
          </w:p>
        </w:tc>
        <w:tc>
          <w:tcPr>
            <w:tcW w:w="0" w:type="auto"/>
            <w:tcBorders>
              <w:top w:val="single" w:sz="4" w:space="0" w:color="auto"/>
              <w:bottom w:val="single" w:sz="4" w:space="0" w:color="auto"/>
            </w:tcBorders>
            <w:vAlign w:val="center"/>
            <w:hideMark/>
          </w:tcPr>
          <w:p w14:paraId="17C3CD49" w14:textId="77777777" w:rsidR="00727D00" w:rsidRPr="00FE2415" w:rsidRDefault="00727D00" w:rsidP="00F53059">
            <w:pPr>
              <w:keepNext/>
              <w:spacing w:after="200" w:line="480" w:lineRule="auto"/>
              <w:rPr>
                <w:rFonts w:ascii="Arial" w:hAnsi="Arial" w:cs="Arial"/>
                <w:b/>
                <w:bCs/>
              </w:rPr>
            </w:pPr>
            <w:r w:rsidRPr="00FE2415">
              <w:rPr>
                <w:rFonts w:ascii="Arial" w:hAnsi="Arial" w:cs="Arial"/>
                <w:b/>
                <w:bCs/>
              </w:rPr>
              <w:t>Total Potassium (g/kg)</w:t>
            </w:r>
          </w:p>
        </w:tc>
        <w:tc>
          <w:tcPr>
            <w:tcW w:w="956" w:type="dxa"/>
            <w:tcBorders>
              <w:top w:val="single" w:sz="4" w:space="0" w:color="auto"/>
              <w:bottom w:val="single" w:sz="4" w:space="0" w:color="auto"/>
            </w:tcBorders>
            <w:vAlign w:val="center"/>
            <w:hideMark/>
          </w:tcPr>
          <w:p w14:paraId="4DA73379" w14:textId="77777777" w:rsidR="00727D00" w:rsidRPr="00FE2415" w:rsidRDefault="00727D00" w:rsidP="00F53059">
            <w:pPr>
              <w:keepNext/>
              <w:spacing w:after="200" w:line="480" w:lineRule="auto"/>
              <w:rPr>
                <w:rFonts w:ascii="Arial" w:hAnsi="Arial" w:cs="Arial"/>
                <w:b/>
                <w:bCs/>
              </w:rPr>
            </w:pPr>
            <w:r w:rsidRPr="00FE2415">
              <w:rPr>
                <w:rFonts w:ascii="Arial" w:hAnsi="Arial" w:cs="Arial"/>
                <w:b/>
                <w:bCs/>
              </w:rPr>
              <w:t>C/N</w:t>
            </w:r>
          </w:p>
        </w:tc>
      </w:tr>
      <w:tr w:rsidR="00727D00" w:rsidRPr="00FE2415" w14:paraId="1CB783D0" w14:textId="77777777" w:rsidTr="005049F8">
        <w:trPr>
          <w:tblCellSpacing w:w="15" w:type="dxa"/>
        </w:trPr>
        <w:tc>
          <w:tcPr>
            <w:tcW w:w="0" w:type="auto"/>
            <w:vAlign w:val="center"/>
            <w:hideMark/>
          </w:tcPr>
          <w:p w14:paraId="0637AB4B" w14:textId="77777777" w:rsidR="00727D00" w:rsidRPr="00FE2415" w:rsidRDefault="00727D00" w:rsidP="00F53059">
            <w:pPr>
              <w:keepNext/>
              <w:spacing w:after="200" w:line="480" w:lineRule="auto"/>
              <w:rPr>
                <w:rFonts w:ascii="Arial" w:hAnsi="Arial" w:cs="Arial"/>
              </w:rPr>
            </w:pPr>
            <w:r w:rsidRPr="00FE2415">
              <w:rPr>
                <w:rFonts w:ascii="Arial" w:hAnsi="Arial" w:cs="Arial"/>
              </w:rPr>
              <w:t>M1</w:t>
            </w:r>
          </w:p>
        </w:tc>
        <w:tc>
          <w:tcPr>
            <w:tcW w:w="0" w:type="auto"/>
            <w:vAlign w:val="center"/>
            <w:hideMark/>
          </w:tcPr>
          <w:p w14:paraId="20B3016A" w14:textId="77777777" w:rsidR="00727D00" w:rsidRPr="00FE2415" w:rsidRDefault="00727D00" w:rsidP="00F53059">
            <w:pPr>
              <w:keepNext/>
              <w:spacing w:after="200" w:line="480" w:lineRule="auto"/>
              <w:rPr>
                <w:rFonts w:ascii="Arial" w:hAnsi="Arial" w:cs="Arial"/>
              </w:rPr>
            </w:pPr>
            <w:r w:rsidRPr="00FE2415">
              <w:rPr>
                <w:rFonts w:ascii="Arial" w:hAnsi="Arial" w:cs="Arial"/>
              </w:rPr>
              <w:t>7.69</w:t>
            </w:r>
          </w:p>
        </w:tc>
        <w:tc>
          <w:tcPr>
            <w:tcW w:w="0" w:type="auto"/>
            <w:vAlign w:val="center"/>
            <w:hideMark/>
          </w:tcPr>
          <w:p w14:paraId="0E49F695" w14:textId="77777777" w:rsidR="00727D00" w:rsidRPr="00FE2415" w:rsidRDefault="00727D00" w:rsidP="00F53059">
            <w:pPr>
              <w:keepNext/>
              <w:spacing w:after="200" w:line="480" w:lineRule="auto"/>
              <w:rPr>
                <w:rFonts w:ascii="Arial" w:hAnsi="Arial" w:cs="Arial"/>
              </w:rPr>
            </w:pPr>
            <w:r w:rsidRPr="00FE2415">
              <w:rPr>
                <w:rFonts w:ascii="Arial" w:hAnsi="Arial" w:cs="Arial"/>
              </w:rPr>
              <w:t>149.3</w:t>
            </w:r>
          </w:p>
        </w:tc>
        <w:tc>
          <w:tcPr>
            <w:tcW w:w="0" w:type="auto"/>
            <w:vAlign w:val="center"/>
            <w:hideMark/>
          </w:tcPr>
          <w:p w14:paraId="46857903" w14:textId="77777777" w:rsidR="00727D00" w:rsidRPr="00FE2415" w:rsidRDefault="00727D00" w:rsidP="00F53059">
            <w:pPr>
              <w:keepNext/>
              <w:spacing w:after="200" w:line="480" w:lineRule="auto"/>
              <w:rPr>
                <w:rFonts w:ascii="Arial" w:hAnsi="Arial" w:cs="Arial"/>
              </w:rPr>
            </w:pPr>
            <w:r w:rsidRPr="00FE2415">
              <w:rPr>
                <w:rFonts w:ascii="Arial" w:hAnsi="Arial" w:cs="Arial"/>
              </w:rPr>
              <w:t>3.58</w:t>
            </w:r>
          </w:p>
        </w:tc>
        <w:tc>
          <w:tcPr>
            <w:tcW w:w="0" w:type="auto"/>
            <w:vAlign w:val="center"/>
            <w:hideMark/>
          </w:tcPr>
          <w:p w14:paraId="09803B7D" w14:textId="77777777" w:rsidR="00727D00" w:rsidRPr="00FE2415" w:rsidRDefault="00727D00" w:rsidP="00F53059">
            <w:pPr>
              <w:keepNext/>
              <w:spacing w:after="200" w:line="480" w:lineRule="auto"/>
              <w:rPr>
                <w:rFonts w:ascii="Arial" w:hAnsi="Arial" w:cs="Arial"/>
              </w:rPr>
            </w:pPr>
            <w:r w:rsidRPr="00FE2415">
              <w:rPr>
                <w:rFonts w:ascii="Arial" w:hAnsi="Arial" w:cs="Arial"/>
              </w:rPr>
              <w:t>715.95</w:t>
            </w:r>
          </w:p>
        </w:tc>
        <w:tc>
          <w:tcPr>
            <w:tcW w:w="0" w:type="auto"/>
            <w:vAlign w:val="center"/>
            <w:hideMark/>
          </w:tcPr>
          <w:p w14:paraId="1776E442" w14:textId="77777777" w:rsidR="00727D00" w:rsidRPr="00FE2415" w:rsidRDefault="00727D00" w:rsidP="00F53059">
            <w:pPr>
              <w:keepNext/>
              <w:spacing w:after="200" w:line="480" w:lineRule="auto"/>
              <w:rPr>
                <w:rFonts w:ascii="Arial" w:hAnsi="Arial" w:cs="Arial"/>
              </w:rPr>
            </w:pPr>
            <w:r w:rsidRPr="00FE2415">
              <w:rPr>
                <w:rFonts w:ascii="Arial" w:hAnsi="Arial" w:cs="Arial"/>
              </w:rPr>
              <w:t>531.52</w:t>
            </w:r>
          </w:p>
        </w:tc>
        <w:tc>
          <w:tcPr>
            <w:tcW w:w="956" w:type="dxa"/>
            <w:vAlign w:val="center"/>
            <w:hideMark/>
          </w:tcPr>
          <w:p w14:paraId="471F7425" w14:textId="77777777" w:rsidR="00727D00" w:rsidRPr="00FE2415" w:rsidRDefault="00727D00" w:rsidP="00F53059">
            <w:pPr>
              <w:keepNext/>
              <w:spacing w:after="200" w:line="480" w:lineRule="auto"/>
              <w:rPr>
                <w:rFonts w:ascii="Arial" w:hAnsi="Arial" w:cs="Arial"/>
              </w:rPr>
            </w:pPr>
            <w:r w:rsidRPr="00FE2415">
              <w:rPr>
                <w:rFonts w:ascii="Arial" w:hAnsi="Arial" w:cs="Arial"/>
              </w:rPr>
              <w:t>25</w:t>
            </w:r>
          </w:p>
        </w:tc>
      </w:tr>
      <w:tr w:rsidR="00727D00" w:rsidRPr="00FE2415" w14:paraId="58D75376" w14:textId="77777777" w:rsidTr="005049F8">
        <w:trPr>
          <w:tblCellSpacing w:w="15" w:type="dxa"/>
        </w:trPr>
        <w:tc>
          <w:tcPr>
            <w:tcW w:w="0" w:type="auto"/>
            <w:vAlign w:val="center"/>
            <w:hideMark/>
          </w:tcPr>
          <w:p w14:paraId="47488A45" w14:textId="77777777" w:rsidR="00727D00" w:rsidRPr="00FE2415" w:rsidRDefault="00727D00" w:rsidP="00F53059">
            <w:pPr>
              <w:keepNext/>
              <w:spacing w:after="200" w:line="480" w:lineRule="auto"/>
              <w:rPr>
                <w:rFonts w:ascii="Arial" w:hAnsi="Arial" w:cs="Arial"/>
              </w:rPr>
            </w:pPr>
            <w:r w:rsidRPr="00FE2415">
              <w:rPr>
                <w:rFonts w:ascii="Arial" w:hAnsi="Arial" w:cs="Arial"/>
              </w:rPr>
              <w:t>M2</w:t>
            </w:r>
          </w:p>
        </w:tc>
        <w:tc>
          <w:tcPr>
            <w:tcW w:w="0" w:type="auto"/>
            <w:vAlign w:val="center"/>
            <w:hideMark/>
          </w:tcPr>
          <w:p w14:paraId="44ED4C63" w14:textId="77777777" w:rsidR="00727D00" w:rsidRPr="00FE2415" w:rsidRDefault="00727D00" w:rsidP="00F53059">
            <w:pPr>
              <w:keepNext/>
              <w:spacing w:after="200" w:line="480" w:lineRule="auto"/>
              <w:rPr>
                <w:rFonts w:ascii="Arial" w:hAnsi="Arial" w:cs="Arial"/>
              </w:rPr>
            </w:pPr>
            <w:r w:rsidRPr="00FE2415">
              <w:rPr>
                <w:rFonts w:ascii="Arial" w:hAnsi="Arial" w:cs="Arial"/>
              </w:rPr>
              <w:t>8.71</w:t>
            </w:r>
          </w:p>
        </w:tc>
        <w:tc>
          <w:tcPr>
            <w:tcW w:w="0" w:type="auto"/>
            <w:vAlign w:val="center"/>
            <w:hideMark/>
          </w:tcPr>
          <w:p w14:paraId="5E984B34" w14:textId="77777777" w:rsidR="00727D00" w:rsidRPr="00FE2415" w:rsidRDefault="00727D00" w:rsidP="00F53059">
            <w:pPr>
              <w:keepNext/>
              <w:spacing w:after="200" w:line="480" w:lineRule="auto"/>
              <w:rPr>
                <w:rFonts w:ascii="Arial" w:hAnsi="Arial" w:cs="Arial"/>
              </w:rPr>
            </w:pPr>
            <w:r w:rsidRPr="00FE2415">
              <w:rPr>
                <w:rFonts w:ascii="Arial" w:hAnsi="Arial" w:cs="Arial"/>
              </w:rPr>
              <w:t>105.3</w:t>
            </w:r>
          </w:p>
        </w:tc>
        <w:tc>
          <w:tcPr>
            <w:tcW w:w="0" w:type="auto"/>
            <w:vAlign w:val="center"/>
            <w:hideMark/>
          </w:tcPr>
          <w:p w14:paraId="1389F08C" w14:textId="77777777" w:rsidR="00727D00" w:rsidRPr="00FE2415" w:rsidRDefault="00727D00" w:rsidP="00F53059">
            <w:pPr>
              <w:keepNext/>
              <w:spacing w:after="200" w:line="480" w:lineRule="auto"/>
              <w:rPr>
                <w:rFonts w:ascii="Arial" w:hAnsi="Arial" w:cs="Arial"/>
              </w:rPr>
            </w:pPr>
            <w:r w:rsidRPr="00FE2415">
              <w:rPr>
                <w:rFonts w:ascii="Arial" w:hAnsi="Arial" w:cs="Arial"/>
              </w:rPr>
              <w:t>2.37</w:t>
            </w:r>
          </w:p>
        </w:tc>
        <w:tc>
          <w:tcPr>
            <w:tcW w:w="0" w:type="auto"/>
            <w:vAlign w:val="center"/>
            <w:hideMark/>
          </w:tcPr>
          <w:p w14:paraId="2DDDD87E" w14:textId="77777777" w:rsidR="00727D00" w:rsidRPr="00FE2415" w:rsidRDefault="00727D00" w:rsidP="00F53059">
            <w:pPr>
              <w:keepNext/>
              <w:spacing w:after="200" w:line="480" w:lineRule="auto"/>
              <w:rPr>
                <w:rFonts w:ascii="Arial" w:hAnsi="Arial" w:cs="Arial"/>
              </w:rPr>
            </w:pPr>
            <w:r w:rsidRPr="00FE2415">
              <w:rPr>
                <w:rFonts w:ascii="Arial" w:hAnsi="Arial" w:cs="Arial"/>
              </w:rPr>
              <w:t>623.52</w:t>
            </w:r>
          </w:p>
        </w:tc>
        <w:tc>
          <w:tcPr>
            <w:tcW w:w="0" w:type="auto"/>
            <w:vAlign w:val="center"/>
            <w:hideMark/>
          </w:tcPr>
          <w:p w14:paraId="32C72501" w14:textId="77777777" w:rsidR="00727D00" w:rsidRPr="00FE2415" w:rsidRDefault="00727D00" w:rsidP="00F53059">
            <w:pPr>
              <w:keepNext/>
              <w:spacing w:after="200" w:line="480" w:lineRule="auto"/>
              <w:rPr>
                <w:rFonts w:ascii="Arial" w:hAnsi="Arial" w:cs="Arial"/>
              </w:rPr>
            </w:pPr>
            <w:r w:rsidRPr="00FE2415">
              <w:rPr>
                <w:rFonts w:ascii="Arial" w:hAnsi="Arial" w:cs="Arial"/>
              </w:rPr>
              <w:t>934.53</w:t>
            </w:r>
          </w:p>
        </w:tc>
        <w:tc>
          <w:tcPr>
            <w:tcW w:w="956" w:type="dxa"/>
            <w:vAlign w:val="center"/>
            <w:hideMark/>
          </w:tcPr>
          <w:p w14:paraId="1CE358EE" w14:textId="77777777" w:rsidR="00727D00" w:rsidRPr="00FE2415" w:rsidRDefault="00727D00" w:rsidP="00F53059">
            <w:pPr>
              <w:keepNext/>
              <w:spacing w:after="200" w:line="480" w:lineRule="auto"/>
              <w:rPr>
                <w:rFonts w:ascii="Arial" w:hAnsi="Arial" w:cs="Arial"/>
              </w:rPr>
            </w:pPr>
            <w:r w:rsidRPr="00FE2415">
              <w:rPr>
                <w:rFonts w:ascii="Arial" w:hAnsi="Arial" w:cs="Arial"/>
              </w:rPr>
              <w:t>27</w:t>
            </w:r>
          </w:p>
        </w:tc>
      </w:tr>
      <w:tr w:rsidR="00727D00" w:rsidRPr="00FE2415" w14:paraId="51095170" w14:textId="77777777" w:rsidTr="005049F8">
        <w:trPr>
          <w:tblCellSpacing w:w="15" w:type="dxa"/>
        </w:trPr>
        <w:tc>
          <w:tcPr>
            <w:tcW w:w="0" w:type="auto"/>
            <w:tcBorders>
              <w:bottom w:val="single" w:sz="4" w:space="0" w:color="auto"/>
            </w:tcBorders>
            <w:vAlign w:val="center"/>
            <w:hideMark/>
          </w:tcPr>
          <w:p w14:paraId="57A9CE20" w14:textId="77777777" w:rsidR="00727D00" w:rsidRPr="00FE2415" w:rsidRDefault="00727D00" w:rsidP="00F53059">
            <w:pPr>
              <w:keepNext/>
              <w:spacing w:after="200" w:line="480" w:lineRule="auto"/>
              <w:rPr>
                <w:rFonts w:ascii="Arial" w:hAnsi="Arial" w:cs="Arial"/>
              </w:rPr>
            </w:pPr>
            <w:r w:rsidRPr="00FE2415">
              <w:rPr>
                <w:rFonts w:ascii="Arial" w:hAnsi="Arial" w:cs="Arial"/>
              </w:rPr>
              <w:t>M3</w:t>
            </w:r>
          </w:p>
        </w:tc>
        <w:tc>
          <w:tcPr>
            <w:tcW w:w="0" w:type="auto"/>
            <w:tcBorders>
              <w:bottom w:val="single" w:sz="4" w:space="0" w:color="auto"/>
            </w:tcBorders>
            <w:vAlign w:val="center"/>
            <w:hideMark/>
          </w:tcPr>
          <w:p w14:paraId="28558FEC" w14:textId="77777777" w:rsidR="00727D00" w:rsidRPr="00FE2415" w:rsidRDefault="00727D00" w:rsidP="00F53059">
            <w:pPr>
              <w:keepNext/>
              <w:spacing w:after="200" w:line="480" w:lineRule="auto"/>
              <w:rPr>
                <w:rFonts w:ascii="Arial" w:hAnsi="Arial" w:cs="Arial"/>
              </w:rPr>
            </w:pPr>
            <w:r w:rsidRPr="00FE2415">
              <w:rPr>
                <w:rFonts w:ascii="Arial" w:hAnsi="Arial" w:cs="Arial"/>
              </w:rPr>
              <w:t>8.42</w:t>
            </w:r>
          </w:p>
        </w:tc>
        <w:tc>
          <w:tcPr>
            <w:tcW w:w="0" w:type="auto"/>
            <w:tcBorders>
              <w:bottom w:val="single" w:sz="4" w:space="0" w:color="auto"/>
            </w:tcBorders>
            <w:vAlign w:val="center"/>
            <w:hideMark/>
          </w:tcPr>
          <w:p w14:paraId="757F1298" w14:textId="77777777" w:rsidR="00727D00" w:rsidRPr="00FE2415" w:rsidRDefault="00727D00" w:rsidP="00F53059">
            <w:pPr>
              <w:keepNext/>
              <w:spacing w:after="200" w:line="480" w:lineRule="auto"/>
              <w:rPr>
                <w:rFonts w:ascii="Arial" w:hAnsi="Arial" w:cs="Arial"/>
              </w:rPr>
            </w:pPr>
            <w:r w:rsidRPr="00FE2415">
              <w:rPr>
                <w:rFonts w:ascii="Arial" w:hAnsi="Arial" w:cs="Arial"/>
              </w:rPr>
              <w:t>587.41</w:t>
            </w:r>
          </w:p>
        </w:tc>
        <w:tc>
          <w:tcPr>
            <w:tcW w:w="0" w:type="auto"/>
            <w:tcBorders>
              <w:bottom w:val="single" w:sz="4" w:space="0" w:color="auto"/>
            </w:tcBorders>
            <w:vAlign w:val="center"/>
            <w:hideMark/>
          </w:tcPr>
          <w:p w14:paraId="26F94476" w14:textId="77777777" w:rsidR="00727D00" w:rsidRPr="00FE2415" w:rsidRDefault="00727D00" w:rsidP="00F53059">
            <w:pPr>
              <w:keepNext/>
              <w:spacing w:after="200" w:line="480" w:lineRule="auto"/>
              <w:rPr>
                <w:rFonts w:ascii="Arial" w:hAnsi="Arial" w:cs="Arial"/>
              </w:rPr>
            </w:pPr>
            <w:r w:rsidRPr="00FE2415">
              <w:rPr>
                <w:rFonts w:ascii="Arial" w:hAnsi="Arial" w:cs="Arial"/>
              </w:rPr>
              <w:t>4.42</w:t>
            </w:r>
          </w:p>
        </w:tc>
        <w:tc>
          <w:tcPr>
            <w:tcW w:w="0" w:type="auto"/>
            <w:tcBorders>
              <w:bottom w:val="single" w:sz="4" w:space="0" w:color="auto"/>
            </w:tcBorders>
            <w:vAlign w:val="center"/>
            <w:hideMark/>
          </w:tcPr>
          <w:p w14:paraId="43C4246E" w14:textId="77777777" w:rsidR="00727D00" w:rsidRPr="00FE2415" w:rsidRDefault="00727D00" w:rsidP="00F53059">
            <w:pPr>
              <w:keepNext/>
              <w:spacing w:after="200" w:line="480" w:lineRule="auto"/>
              <w:rPr>
                <w:rFonts w:ascii="Arial" w:hAnsi="Arial" w:cs="Arial"/>
              </w:rPr>
            </w:pPr>
            <w:r w:rsidRPr="00FE2415">
              <w:rPr>
                <w:rFonts w:ascii="Arial" w:hAnsi="Arial" w:cs="Arial"/>
              </w:rPr>
              <w:t>4557.79</w:t>
            </w:r>
          </w:p>
        </w:tc>
        <w:tc>
          <w:tcPr>
            <w:tcW w:w="0" w:type="auto"/>
            <w:tcBorders>
              <w:bottom w:val="single" w:sz="4" w:space="0" w:color="auto"/>
            </w:tcBorders>
            <w:vAlign w:val="center"/>
            <w:hideMark/>
          </w:tcPr>
          <w:p w14:paraId="56B66754" w14:textId="77777777" w:rsidR="00727D00" w:rsidRPr="00FE2415" w:rsidRDefault="00727D00" w:rsidP="00F53059">
            <w:pPr>
              <w:keepNext/>
              <w:spacing w:after="200" w:line="480" w:lineRule="auto"/>
              <w:rPr>
                <w:rFonts w:ascii="Arial" w:hAnsi="Arial" w:cs="Arial"/>
              </w:rPr>
            </w:pPr>
            <w:r w:rsidRPr="00FE2415">
              <w:rPr>
                <w:rFonts w:ascii="Arial" w:hAnsi="Arial" w:cs="Arial"/>
              </w:rPr>
              <w:t>218.32</w:t>
            </w:r>
          </w:p>
        </w:tc>
        <w:tc>
          <w:tcPr>
            <w:tcW w:w="956" w:type="dxa"/>
            <w:tcBorders>
              <w:bottom w:val="single" w:sz="4" w:space="0" w:color="auto"/>
            </w:tcBorders>
            <w:vAlign w:val="center"/>
            <w:hideMark/>
          </w:tcPr>
          <w:p w14:paraId="2EA6D36A" w14:textId="77777777" w:rsidR="00727D00" w:rsidRPr="00FE2415" w:rsidRDefault="00727D00" w:rsidP="00F53059">
            <w:pPr>
              <w:keepNext/>
              <w:spacing w:after="200" w:line="480" w:lineRule="auto"/>
              <w:rPr>
                <w:rFonts w:ascii="Arial" w:hAnsi="Arial" w:cs="Arial"/>
              </w:rPr>
            </w:pPr>
            <w:r w:rsidRPr="00FE2415">
              <w:rPr>
                <w:rFonts w:ascii="Arial" w:hAnsi="Arial" w:cs="Arial"/>
              </w:rPr>
              <w:t>24</w:t>
            </w:r>
          </w:p>
        </w:tc>
      </w:tr>
    </w:tbl>
    <w:p w14:paraId="226C86E8" w14:textId="5853389D" w:rsidR="005F1581" w:rsidRPr="00FE2415" w:rsidRDefault="00B447A7" w:rsidP="00F53059">
      <w:pPr>
        <w:pStyle w:val="Body"/>
        <w:spacing w:after="0"/>
        <w:jc w:val="left"/>
        <w:rPr>
          <w:rFonts w:ascii="Arial" w:hAnsi="Arial" w:cs="Arial"/>
        </w:rPr>
      </w:pPr>
      <w:r w:rsidRPr="00FE2415">
        <w:rPr>
          <w:rFonts w:ascii="Arial" w:hAnsi="Arial" w:cs="Arial"/>
        </w:rPr>
        <w:t>Legend: M1 = ½ manure + ½ clay, M2 = ½ manure + ½ sand, M3 = ½ manure + ½ sawdust.</w:t>
      </w:r>
    </w:p>
    <w:p w14:paraId="5ABBAD86" w14:textId="4756BE94" w:rsidR="00ED61F6" w:rsidRPr="002C117E" w:rsidRDefault="00ED61F6" w:rsidP="00F53059">
      <w:pPr>
        <w:spacing w:before="240"/>
        <w:rPr>
          <w:rFonts w:ascii="Arial" w:hAnsi="Arial" w:cs="Arial"/>
          <w:b/>
          <w:bCs/>
          <w:sz w:val="22"/>
          <w:szCs w:val="22"/>
        </w:rPr>
      </w:pPr>
      <w:r w:rsidRPr="002C117E">
        <w:rPr>
          <w:rFonts w:ascii="Arial" w:hAnsi="Arial" w:cs="Arial"/>
          <w:b/>
          <w:bCs/>
          <w:sz w:val="22"/>
          <w:szCs w:val="22"/>
        </w:rPr>
        <w:t>2.3. DATA COLLECTION</w:t>
      </w:r>
    </w:p>
    <w:p w14:paraId="24F0FACF" w14:textId="3924EFEB" w:rsidR="00ED61F6" w:rsidRPr="00FE2415" w:rsidRDefault="00ED61F6" w:rsidP="00F53059">
      <w:pPr>
        <w:spacing w:before="240" w:line="480" w:lineRule="auto"/>
        <w:rPr>
          <w:rFonts w:ascii="Arial" w:hAnsi="Arial" w:cs="Arial"/>
          <w:highlight w:val="yellow"/>
        </w:rPr>
      </w:pPr>
      <w:r w:rsidRPr="00FE2415">
        <w:rPr>
          <w:rFonts w:ascii="Arial" w:hAnsi="Arial" w:cs="Arial"/>
        </w:rPr>
        <w:t xml:space="preserve">The data collected included the number of germinated seeds, height, diameter, and number of leaves of the seedlings. The number of germinated seeds was recorded every two days, and growth parameters were measured every seven days for 30 days after </w:t>
      </w:r>
      <w:r w:rsidR="00F36E08" w:rsidRPr="00FE2415">
        <w:rPr>
          <w:rFonts w:ascii="Arial" w:hAnsi="Arial" w:cs="Arial"/>
        </w:rPr>
        <w:t>seeds germination</w:t>
      </w:r>
      <w:r w:rsidRPr="00FE2415">
        <w:rPr>
          <w:rFonts w:ascii="Arial" w:hAnsi="Arial" w:cs="Arial"/>
        </w:rPr>
        <w:t>. This data was used to determine:</w:t>
      </w:r>
    </w:p>
    <w:p w14:paraId="1BB8A923" w14:textId="6FF16ECA" w:rsidR="00ED61F6" w:rsidRPr="00FE2415" w:rsidRDefault="00ED61F6" w:rsidP="00F53059">
      <w:pPr>
        <w:spacing w:line="480" w:lineRule="auto"/>
        <w:rPr>
          <w:rFonts w:ascii="Arial" w:hAnsi="Arial" w:cs="Arial"/>
        </w:rPr>
      </w:pPr>
      <w:r w:rsidRPr="00FE2415">
        <w:rPr>
          <w:rFonts w:ascii="Arial" w:hAnsi="Arial" w:cs="Arial"/>
        </w:rPr>
        <w:t xml:space="preserve">Germination latency (GL) </w:t>
      </w:r>
      <w:r w:rsidR="00C86C6F" w:rsidRPr="00FE2415">
        <w:rPr>
          <w:rFonts w:ascii="Arial" w:hAnsi="Arial" w:cs="Arial"/>
        </w:rPr>
        <w:t>(</w:t>
      </w:r>
      <w:r w:rsidRPr="00FE2415">
        <w:rPr>
          <w:rFonts w:ascii="Arial" w:hAnsi="Arial" w:cs="Arial"/>
        </w:rPr>
        <w:t>in day</w:t>
      </w:r>
      <w:r w:rsidR="00C86C6F" w:rsidRPr="00FE2415">
        <w:rPr>
          <w:rFonts w:ascii="Arial" w:hAnsi="Arial" w:cs="Arial"/>
        </w:rPr>
        <w:t>)</w:t>
      </w:r>
      <w:r w:rsidRPr="00FE2415">
        <w:rPr>
          <w:rFonts w:ascii="Arial" w:hAnsi="Arial" w:cs="Arial"/>
        </w:rPr>
        <w:t xml:space="preserve">: germination time is the period between sowing the seed and the emergence of the seedling. It is obtained directly from the first day of seedling emergence. </w:t>
      </w:r>
    </w:p>
    <w:p w14:paraId="3388A20A" w14:textId="478112A6" w:rsidR="0049377B" w:rsidRPr="00FE2415" w:rsidRDefault="00C86C6F" w:rsidP="00F53059">
      <w:pPr>
        <w:spacing w:line="480" w:lineRule="auto"/>
        <w:rPr>
          <w:rFonts w:ascii="Arial" w:hAnsi="Arial" w:cs="Arial"/>
        </w:rPr>
      </w:pPr>
      <w:r w:rsidRPr="00FE2415">
        <w:rPr>
          <w:rFonts w:ascii="Arial" w:hAnsi="Arial" w:cs="Arial"/>
        </w:rPr>
        <w:t xml:space="preserve">Germination duration (GD) (in days) corresponds to the time between the first and last germination. </w:t>
      </w:r>
    </w:p>
    <w:p w14:paraId="33B5384A" w14:textId="0560E58B" w:rsidR="007B360A" w:rsidRPr="00FE2415" w:rsidRDefault="007B360A" w:rsidP="00F53059">
      <w:pPr>
        <w:spacing w:line="480" w:lineRule="auto"/>
        <w:rPr>
          <w:rFonts w:ascii="Arial" w:hAnsi="Arial" w:cs="Arial"/>
        </w:rPr>
      </w:pPr>
      <w:r w:rsidRPr="00FE2415">
        <w:rPr>
          <w:rFonts w:ascii="Arial" w:hAnsi="Arial" w:cs="Arial"/>
        </w:rPr>
        <w:t xml:space="preserve">Germination Rate (TR) expressed as a percentage, is used to assess the germination potential of seeds. It was calculated using the following </w:t>
      </w:r>
      <w:commentRangeStart w:id="1"/>
      <w:r w:rsidRPr="00FE2415">
        <w:rPr>
          <w:rFonts w:ascii="Arial" w:hAnsi="Arial" w:cs="Arial"/>
        </w:rPr>
        <w:t>equation</w:t>
      </w:r>
      <w:commentRangeEnd w:id="1"/>
      <w:r w:rsidR="007276ED" w:rsidRPr="00FE2415">
        <w:rPr>
          <w:rStyle w:val="CommentReference"/>
          <w:rFonts w:ascii="Arial" w:hAnsi="Arial" w:cs="Arial"/>
          <w:sz w:val="20"/>
          <w:szCs w:val="20"/>
        </w:rPr>
        <w:commentReference w:id="1"/>
      </w:r>
      <w:r w:rsidRPr="00FE2415">
        <w:rPr>
          <w:rFonts w:ascii="Arial" w:hAnsi="Arial" w:cs="Arial"/>
        </w:rPr>
        <w:t>:</w:t>
      </w:r>
    </w:p>
    <w:p w14:paraId="645CA724" w14:textId="6441CDDC" w:rsidR="00F80CAA" w:rsidRPr="00FE2415" w:rsidRDefault="007B360A" w:rsidP="00F53059">
      <w:pPr>
        <w:spacing w:line="480" w:lineRule="auto"/>
        <w:ind w:firstLine="720"/>
        <w:rPr>
          <w:rStyle w:val="Style4Car"/>
          <w:rFonts w:ascii="Arial" w:hAnsi="Arial" w:cs="Arial"/>
          <w:sz w:val="20"/>
          <w:szCs w:val="20"/>
          <w:lang w:val="en-US"/>
        </w:rPr>
      </w:pPr>
      <m:oMath>
        <m:r>
          <m:rPr>
            <m:nor/>
          </m:rPr>
          <w:rPr>
            <w:rFonts w:ascii="Arial" w:hAnsi="Arial" w:cs="Arial"/>
            <w:color w:val="0D0D0D" w:themeColor="text1" w:themeTint="F2"/>
          </w:rPr>
          <m:t xml:space="preserve">GL = </m:t>
        </m:r>
        <m:f>
          <m:fPr>
            <m:ctrlPr>
              <w:rPr>
                <w:rFonts w:ascii="Cambria Math" w:hAnsi="Cambria Math" w:cs="Arial"/>
                <w:i/>
                <w:color w:val="0D0D0D" w:themeColor="text1" w:themeTint="F2"/>
                <w:lang w:val="fr-FR"/>
              </w:rPr>
            </m:ctrlPr>
          </m:fPr>
          <m:num>
            <m:r>
              <m:rPr>
                <m:sty m:val="p"/>
              </m:rPr>
              <w:rPr>
                <w:rFonts w:ascii="Cambria Math" w:hAnsi="Cambria Math" w:cs="Arial"/>
              </w:rPr>
              <m:t>The number of germinated seeds per traetment</m:t>
            </m:r>
          </m:num>
          <m:den>
            <m:r>
              <m:rPr>
                <m:sty m:val="p"/>
              </m:rPr>
              <w:rPr>
                <w:rFonts w:ascii="Cambria Math" w:hAnsi="Cambria Math" w:cs="Arial"/>
              </w:rPr>
              <m:t>The total number of seeds sown per traetment</m:t>
            </m:r>
          </m:den>
        </m:f>
        <m:r>
          <m:rPr>
            <m:nor/>
          </m:rPr>
          <w:rPr>
            <w:rStyle w:val="Style4Car"/>
            <w:rFonts w:ascii="Arial" w:hAnsi="Arial" w:cs="Arial"/>
            <w:iCs w:val="0"/>
            <w:sz w:val="20"/>
            <w:szCs w:val="20"/>
            <w:lang w:val="en-US"/>
          </w:rPr>
          <m:t>X 100</m:t>
        </m:r>
      </m:oMath>
      <w:r w:rsidRPr="00FE2415">
        <w:rPr>
          <w:rStyle w:val="Style4Car"/>
          <w:rFonts w:ascii="Arial" w:hAnsi="Arial" w:cs="Arial"/>
          <w:sz w:val="20"/>
          <w:szCs w:val="20"/>
          <w:lang w:val="en-US"/>
        </w:rPr>
        <w:t xml:space="preserve"> </w:t>
      </w:r>
      <w:r w:rsidRPr="00FE2415">
        <w:rPr>
          <w:rStyle w:val="Style4Car"/>
          <w:rFonts w:ascii="Arial" w:hAnsi="Arial" w:cs="Arial"/>
          <w:sz w:val="20"/>
          <w:szCs w:val="20"/>
          <w:lang w:val="en-US"/>
        </w:rPr>
        <w:tab/>
      </w:r>
      <w:r w:rsidRPr="00FE2415">
        <w:rPr>
          <w:rStyle w:val="Style4Car"/>
          <w:rFonts w:ascii="Arial" w:hAnsi="Arial" w:cs="Arial"/>
          <w:sz w:val="20"/>
          <w:szCs w:val="20"/>
          <w:lang w:val="en-US"/>
        </w:rPr>
        <w:tab/>
        <w:t>(1)</w:t>
      </w:r>
    </w:p>
    <w:p w14:paraId="0AA32B6A" w14:textId="1ED9D3DB" w:rsidR="0005584F" w:rsidRPr="00FE2415" w:rsidRDefault="0005584F" w:rsidP="00F53059">
      <w:pPr>
        <w:spacing w:line="480" w:lineRule="auto"/>
        <w:rPr>
          <w:rFonts w:ascii="Arial" w:hAnsi="Arial" w:cs="Arial"/>
        </w:rPr>
      </w:pPr>
      <w:r w:rsidRPr="00FE2415">
        <w:rPr>
          <w:rFonts w:ascii="Arial" w:hAnsi="Arial" w:cs="Arial"/>
        </w:rPr>
        <w:t>Hmoy (the average height of the plants) was determined using equation 2:</w:t>
      </w:r>
    </w:p>
    <w:p w14:paraId="344EEA4E" w14:textId="64BA6200" w:rsidR="00F01ACF" w:rsidRPr="00FE2415" w:rsidRDefault="00F01ACF" w:rsidP="00F53059">
      <w:pPr>
        <w:spacing w:line="480" w:lineRule="auto"/>
        <w:ind w:left="720"/>
        <w:rPr>
          <w:rFonts w:ascii="Arial" w:hAnsi="Arial" w:cs="Arial"/>
          <w:color w:val="0D0D0D" w:themeColor="text1" w:themeTint="F2"/>
        </w:rPr>
      </w:pPr>
      <m:oMath>
        <m:r>
          <m:rPr>
            <m:nor/>
          </m:rPr>
          <w:rPr>
            <w:rFonts w:ascii="Arial" w:hAnsi="Arial" w:cs="Arial"/>
            <w:i/>
            <w:iCs/>
            <w:color w:val="0D0D0D" w:themeColor="text1" w:themeTint="F2"/>
          </w:rPr>
          <m:t>Hmoy</m:t>
        </m:r>
        <m:r>
          <m:rPr>
            <m:nor/>
          </m:rPr>
          <w:rPr>
            <w:rFonts w:ascii="Arial" w:hAnsi="Arial" w:cs="Arial"/>
            <w:color w:val="0D0D0D" w:themeColor="text1" w:themeTint="F2"/>
          </w:rPr>
          <m:t>=</m:t>
        </m:r>
        <m:f>
          <m:fPr>
            <m:ctrlPr>
              <w:rPr>
                <w:rFonts w:ascii="Cambria Math" w:hAnsi="Cambria Math" w:cs="Arial"/>
                <w:i/>
                <w:color w:val="0D0D0D" w:themeColor="text1" w:themeTint="F2"/>
                <w:lang w:val="fr-FR"/>
              </w:rPr>
            </m:ctrlPr>
          </m:fPr>
          <m:num>
            <m:r>
              <m:rPr>
                <m:sty m:val="p"/>
              </m:rPr>
              <w:rPr>
                <w:rFonts w:ascii="Cambria Math" w:hAnsi="Cambria Math" w:cs="Arial"/>
              </w:rPr>
              <m:t>The sum of the heights of the plants per traetment</m:t>
            </m:r>
          </m:num>
          <m:den>
            <m:r>
              <m:rPr>
                <m:nor/>
              </m:rPr>
              <w:rPr>
                <w:rFonts w:ascii="Arial" w:hAnsi="Arial" w:cs="Arial"/>
                <w:color w:val="0D0D0D" w:themeColor="text1" w:themeTint="F2"/>
              </w:rPr>
              <m:t>The</m:t>
            </m:r>
            <m:r>
              <m:rPr>
                <m:sty m:val="p"/>
              </m:rPr>
              <w:rPr>
                <w:rFonts w:ascii="Cambria Math" w:hAnsi="Cambria Math" w:cs="Arial"/>
              </w:rPr>
              <m:t xml:space="preserve"> total number of plants per traetment</m:t>
            </m:r>
          </m:den>
        </m:f>
      </m:oMath>
      <w:r w:rsidRPr="00FE2415">
        <w:rPr>
          <w:rFonts w:ascii="Arial" w:eastAsiaTheme="minorEastAsia" w:hAnsi="Arial" w:cs="Arial"/>
          <w:color w:val="0D0D0D" w:themeColor="text1" w:themeTint="F2"/>
        </w:rPr>
        <w:t xml:space="preserve"> </w:t>
      </w:r>
      <w:r w:rsidRPr="00FE2415">
        <w:rPr>
          <w:rFonts w:ascii="Arial" w:eastAsiaTheme="minorEastAsia" w:hAnsi="Arial" w:cs="Arial"/>
          <w:color w:val="0D0D0D" w:themeColor="text1" w:themeTint="F2"/>
        </w:rPr>
        <w:tab/>
      </w:r>
      <w:r w:rsidRPr="00FE2415">
        <w:rPr>
          <w:rFonts w:ascii="Arial" w:eastAsiaTheme="minorEastAsia" w:hAnsi="Arial" w:cs="Arial"/>
          <w:color w:val="0D0D0D" w:themeColor="text1" w:themeTint="F2"/>
        </w:rPr>
        <w:tab/>
      </w:r>
      <w:r w:rsidRPr="00FE2415">
        <w:rPr>
          <w:rFonts w:ascii="Arial" w:hAnsi="Arial" w:cs="Arial"/>
          <w:color w:val="0D0D0D" w:themeColor="text1" w:themeTint="F2"/>
        </w:rPr>
        <w:tab/>
      </w:r>
      <w:r w:rsidRPr="00FE2415">
        <w:rPr>
          <w:rFonts w:ascii="Arial" w:hAnsi="Arial" w:cs="Arial"/>
          <w:color w:val="0D0D0D" w:themeColor="text1" w:themeTint="F2"/>
        </w:rPr>
        <w:tab/>
      </w:r>
      <w:r w:rsidRPr="00FE2415">
        <w:rPr>
          <w:rFonts w:ascii="Arial" w:hAnsi="Arial" w:cs="Arial"/>
          <w:color w:val="0D0D0D" w:themeColor="text1" w:themeTint="F2"/>
        </w:rPr>
        <w:tab/>
      </w:r>
      <w:r w:rsidRPr="00FE2415">
        <w:rPr>
          <w:rFonts w:ascii="Arial" w:eastAsiaTheme="minorEastAsia" w:hAnsi="Arial" w:cs="Arial"/>
          <w:color w:val="0D0D0D" w:themeColor="text1" w:themeTint="F2"/>
        </w:rPr>
        <w:t>(2)</w:t>
      </w:r>
    </w:p>
    <w:p w14:paraId="1E90B012" w14:textId="30C53955" w:rsidR="007B360A" w:rsidRPr="00FE2415" w:rsidRDefault="0005584F" w:rsidP="00F53059">
      <w:pPr>
        <w:spacing w:line="480" w:lineRule="auto"/>
        <w:rPr>
          <w:rFonts w:ascii="Arial" w:hAnsi="Arial" w:cs="Arial"/>
        </w:rPr>
      </w:pPr>
      <w:r w:rsidRPr="00FE2415">
        <w:rPr>
          <w:rFonts w:ascii="Arial" w:hAnsi="Arial" w:cs="Arial"/>
        </w:rPr>
        <w:lastRenderedPageBreak/>
        <w:t>Dmoy (the average diameter of the plants) was determined using equation 3</w:t>
      </w:r>
    </w:p>
    <w:p w14:paraId="30CF8F0A" w14:textId="7E6A2622" w:rsidR="00F01ACF" w:rsidRPr="00FE2415" w:rsidRDefault="00A80FF4" w:rsidP="00F53059">
      <w:pPr>
        <w:spacing w:line="480" w:lineRule="auto"/>
        <w:ind w:left="720"/>
        <w:rPr>
          <w:rFonts w:ascii="Arial" w:eastAsiaTheme="minorEastAsia" w:hAnsi="Arial" w:cs="Arial"/>
          <w:color w:val="0D0D0D" w:themeColor="text1" w:themeTint="F2"/>
        </w:rPr>
      </w:pPr>
      <m:oMath>
        <m:r>
          <m:rPr>
            <m:nor/>
          </m:rPr>
          <w:rPr>
            <w:rFonts w:ascii="Arial" w:hAnsi="Arial" w:cs="Arial"/>
            <w:color w:val="0D0D0D" w:themeColor="text1" w:themeTint="F2"/>
          </w:rPr>
          <m:t>Dmoy=</m:t>
        </m:r>
        <m:f>
          <m:fPr>
            <m:ctrlPr>
              <w:rPr>
                <w:rFonts w:ascii="Cambria Math" w:eastAsiaTheme="minorEastAsia" w:hAnsi="Cambria Math" w:cs="Arial"/>
                <w:i/>
                <w:color w:val="0D0D0D" w:themeColor="text1" w:themeTint="F2"/>
                <w:lang w:val="fr-FR"/>
              </w:rPr>
            </m:ctrlPr>
          </m:fPr>
          <m:num>
            <m:r>
              <m:rPr>
                <m:sty m:val="p"/>
              </m:rPr>
              <w:rPr>
                <w:rFonts w:ascii="Cambria Math" w:hAnsi="Cambria Math" w:cs="Arial"/>
              </w:rPr>
              <m:t>The sum of the diameters of all plants per traetment</m:t>
            </m:r>
          </m:num>
          <m:den>
            <m:r>
              <m:rPr>
                <m:sty m:val="p"/>
              </m:rPr>
              <w:rPr>
                <w:rFonts w:ascii="Cambria Math" w:hAnsi="Cambria Math" w:cs="Arial"/>
              </w:rPr>
              <m:t>The total number of plants per traetment</m:t>
            </m:r>
          </m:den>
        </m:f>
        <m:r>
          <m:rPr>
            <m:nor/>
          </m:rPr>
          <w:rPr>
            <w:rFonts w:ascii="Arial" w:eastAsiaTheme="minorEastAsia" w:hAnsi="Arial" w:cs="Arial"/>
            <w:color w:val="0D0D0D" w:themeColor="text1" w:themeTint="F2"/>
          </w:rPr>
          <m:t xml:space="preserve"> </m:t>
        </m:r>
      </m:oMath>
      <w:r w:rsidRPr="00FE2415">
        <w:rPr>
          <w:rFonts w:ascii="Arial" w:eastAsiaTheme="minorEastAsia" w:hAnsi="Arial" w:cs="Arial"/>
          <w:color w:val="0D0D0D" w:themeColor="text1" w:themeTint="F2"/>
        </w:rPr>
        <w:t xml:space="preserve"> </w:t>
      </w:r>
      <w:r w:rsidRPr="00FE2415">
        <w:rPr>
          <w:rFonts w:ascii="Arial" w:eastAsiaTheme="minorEastAsia" w:hAnsi="Arial" w:cs="Arial"/>
          <w:color w:val="0D0D0D" w:themeColor="text1" w:themeTint="F2"/>
        </w:rPr>
        <w:tab/>
      </w:r>
      <w:r w:rsidRPr="00FE2415">
        <w:rPr>
          <w:rFonts w:ascii="Arial" w:eastAsiaTheme="minorEastAsia" w:hAnsi="Arial" w:cs="Arial"/>
          <w:color w:val="0D0D0D" w:themeColor="text1" w:themeTint="F2"/>
        </w:rPr>
        <w:tab/>
      </w:r>
      <w:r w:rsidRPr="00FE2415">
        <w:rPr>
          <w:rFonts w:ascii="Arial" w:hAnsi="Arial" w:cs="Arial"/>
          <w:color w:val="0D0D0D" w:themeColor="text1" w:themeTint="F2"/>
        </w:rPr>
        <w:tab/>
      </w:r>
      <w:r w:rsidRPr="00FE2415">
        <w:rPr>
          <w:rFonts w:ascii="Arial" w:hAnsi="Arial" w:cs="Arial"/>
          <w:color w:val="0D0D0D" w:themeColor="text1" w:themeTint="F2"/>
        </w:rPr>
        <w:tab/>
      </w:r>
      <w:r w:rsidRPr="00FE2415">
        <w:rPr>
          <w:rFonts w:ascii="Arial" w:eastAsiaTheme="minorEastAsia" w:hAnsi="Arial" w:cs="Arial"/>
          <w:color w:val="0D0D0D" w:themeColor="text1" w:themeTint="F2"/>
        </w:rPr>
        <w:t>(3)</w:t>
      </w:r>
    </w:p>
    <w:p w14:paraId="145A836A" w14:textId="6D0D014C" w:rsidR="00331119" w:rsidRPr="00FE2415" w:rsidRDefault="00301D3C" w:rsidP="00F53059">
      <w:pPr>
        <w:spacing w:line="480" w:lineRule="auto"/>
        <w:rPr>
          <w:rFonts w:ascii="Arial" w:eastAsiaTheme="minorEastAsia" w:hAnsi="Arial" w:cs="Arial"/>
          <w:color w:val="0D0D0D" w:themeColor="text1" w:themeTint="F2"/>
        </w:rPr>
      </w:pPr>
      <w:r w:rsidRPr="00FE2415">
        <w:rPr>
          <w:rFonts w:ascii="Arial" w:hAnsi="Arial" w:cs="Arial"/>
        </w:rPr>
        <w:t>N</w:t>
      </w:r>
      <w:r w:rsidR="00331119" w:rsidRPr="00FE2415">
        <w:rPr>
          <w:rFonts w:ascii="Arial" w:hAnsi="Arial" w:cs="Arial"/>
        </w:rPr>
        <w:t>Fmoy (the average number of leaves per plant) was also determined using equation 4:</w:t>
      </w:r>
    </w:p>
    <w:p w14:paraId="17DE7768" w14:textId="1B00E735" w:rsidR="00790ADA" w:rsidRPr="00FE2415" w:rsidRDefault="00301D3C" w:rsidP="00F53059">
      <w:pPr>
        <w:spacing w:line="480" w:lineRule="auto"/>
        <w:ind w:left="720"/>
        <w:rPr>
          <w:rFonts w:ascii="Arial" w:eastAsiaTheme="minorEastAsia" w:hAnsi="Arial" w:cs="Arial"/>
          <w:color w:val="0D0D0D" w:themeColor="text1" w:themeTint="F2"/>
        </w:rPr>
      </w:pPr>
      <m:oMath>
        <m:r>
          <m:rPr>
            <m:nor/>
          </m:rPr>
          <w:rPr>
            <w:rFonts w:ascii="Arial" w:hAnsi="Arial" w:cs="Arial"/>
            <w:color w:val="0D0D0D" w:themeColor="text1" w:themeTint="F2"/>
          </w:rPr>
          <m:t>NFmoy=</m:t>
        </m:r>
        <m:f>
          <m:fPr>
            <m:ctrlPr>
              <w:rPr>
                <w:rFonts w:ascii="Cambria Math" w:eastAsiaTheme="minorEastAsia" w:hAnsi="Cambria Math" w:cs="Arial"/>
                <w:i/>
                <w:color w:val="0D0D0D" w:themeColor="text1" w:themeTint="F2"/>
                <w:lang w:val="fr-FR"/>
              </w:rPr>
            </m:ctrlPr>
          </m:fPr>
          <m:num>
            <m:r>
              <m:rPr>
                <m:nor/>
              </m:rPr>
              <w:rPr>
                <w:rFonts w:ascii="Arial" w:eastAsiaTheme="minorEastAsia" w:hAnsi="Arial" w:cs="Arial"/>
                <w:color w:val="0D0D0D" w:themeColor="text1" w:themeTint="F2"/>
              </w:rPr>
              <m:t xml:space="preserve">The sum of leaves off all plants </m:t>
            </m:r>
            <m:r>
              <m:rPr>
                <m:sty m:val="p"/>
              </m:rPr>
              <w:rPr>
                <w:rFonts w:ascii="Cambria Math" w:hAnsi="Cambria Math" w:cs="Arial"/>
              </w:rPr>
              <m:t>per traetment</m:t>
            </m:r>
          </m:num>
          <m:den>
            <m:r>
              <m:rPr>
                <m:sty m:val="p"/>
              </m:rPr>
              <w:rPr>
                <w:rFonts w:ascii="Cambria Math" w:hAnsi="Cambria Math" w:cs="Arial"/>
              </w:rPr>
              <m:t>The total number of plants per traetment</m:t>
            </m:r>
          </m:den>
        </m:f>
      </m:oMath>
      <w:r w:rsidR="00FD125D" w:rsidRPr="00FE2415">
        <w:rPr>
          <w:rFonts w:ascii="Arial" w:eastAsiaTheme="minorEastAsia" w:hAnsi="Arial" w:cs="Arial"/>
          <w:color w:val="0D0D0D" w:themeColor="text1" w:themeTint="F2"/>
        </w:rPr>
        <w:tab/>
      </w:r>
      <w:r w:rsidR="00FD125D" w:rsidRPr="00FE2415">
        <w:rPr>
          <w:rFonts w:ascii="Arial" w:eastAsiaTheme="minorEastAsia" w:hAnsi="Arial" w:cs="Arial"/>
          <w:color w:val="0D0D0D" w:themeColor="text1" w:themeTint="F2"/>
        </w:rPr>
        <w:tab/>
      </w:r>
      <w:r w:rsidR="00FD125D" w:rsidRPr="00FE2415">
        <w:rPr>
          <w:rFonts w:ascii="Arial" w:eastAsiaTheme="minorEastAsia" w:hAnsi="Arial" w:cs="Arial"/>
          <w:color w:val="0D0D0D" w:themeColor="text1" w:themeTint="F2"/>
        </w:rPr>
        <w:tab/>
      </w:r>
      <w:r w:rsidR="00FD125D" w:rsidRPr="00FE2415">
        <w:rPr>
          <w:rFonts w:ascii="Arial" w:eastAsiaTheme="minorEastAsia" w:hAnsi="Arial" w:cs="Arial"/>
          <w:color w:val="0D0D0D" w:themeColor="text1" w:themeTint="F2"/>
        </w:rPr>
        <w:tab/>
        <w:t>(4)</w:t>
      </w:r>
    </w:p>
    <w:p w14:paraId="61DF1AA4" w14:textId="6B76C727" w:rsidR="005136B6" w:rsidRPr="00FE2415" w:rsidRDefault="00576F7D" w:rsidP="00F53059">
      <w:pPr>
        <w:spacing w:line="480" w:lineRule="auto"/>
        <w:rPr>
          <w:rFonts w:ascii="Arial" w:eastAsiaTheme="minorEastAsia" w:hAnsi="Arial" w:cs="Arial"/>
          <w:b/>
          <w:bCs/>
          <w:color w:val="0D0D0D" w:themeColor="text1" w:themeTint="F2"/>
        </w:rPr>
      </w:pPr>
      <w:r w:rsidRPr="00FE2415">
        <w:rPr>
          <w:rFonts w:ascii="Arial" w:eastAsiaTheme="minorEastAsia" w:hAnsi="Arial" w:cs="Arial"/>
          <w:b/>
          <w:bCs/>
          <w:color w:val="0D0D0D" w:themeColor="text1" w:themeTint="F2"/>
        </w:rPr>
        <w:t>2.4</w:t>
      </w:r>
      <w:r w:rsidRPr="002C117E">
        <w:rPr>
          <w:rFonts w:ascii="Arial" w:eastAsiaTheme="minorEastAsia" w:hAnsi="Arial" w:cs="Arial"/>
          <w:b/>
          <w:bCs/>
          <w:color w:val="0D0D0D" w:themeColor="text1" w:themeTint="F2"/>
          <w:sz w:val="22"/>
          <w:szCs w:val="22"/>
        </w:rPr>
        <w:t>. DATA ANALYSIS</w:t>
      </w:r>
    </w:p>
    <w:p w14:paraId="385AC10F" w14:textId="470DF0CD" w:rsidR="005136B6" w:rsidRPr="00FE2415" w:rsidRDefault="005136B6" w:rsidP="00F53059">
      <w:pPr>
        <w:spacing w:line="480" w:lineRule="auto"/>
        <w:rPr>
          <w:rFonts w:ascii="Arial" w:eastAsiaTheme="minorEastAsia" w:hAnsi="Arial" w:cs="Arial"/>
          <w:color w:val="0D0D0D" w:themeColor="text1" w:themeTint="F2"/>
        </w:rPr>
      </w:pPr>
      <w:r w:rsidRPr="00FE2415">
        <w:rPr>
          <w:rFonts w:ascii="Arial" w:eastAsiaTheme="minorEastAsia" w:hAnsi="Arial" w:cs="Arial"/>
          <w:color w:val="0D0D0D" w:themeColor="text1" w:themeTint="F2"/>
        </w:rPr>
        <w:t>All statistical analyses were performed using R Studio software version 10.2. The significance threshold was set at 0.05 for all analyses. Data normality was verified using the Shapiro-Wilk test, and when data distribution did not follow a normal distribution, a nonparametric approach was used. Thus, the main effects of the “substrate” and “water volume” factors, and their interaction, were evaluated using Aligned Rank Transform ANOVA (ART-ANOVA), implemented in the ARTool package. This method, which is suitable for situations where the parametric assumptions of ANOVA are not met, allows factorial effects to be analyzed using non-parametric tests equivalent to ANOVA. In the case of a significant effect (</w:t>
      </w:r>
      <w:r w:rsidRPr="00FE2415">
        <w:rPr>
          <w:rFonts w:ascii="Arial" w:eastAsiaTheme="minorEastAsia" w:hAnsi="Arial" w:cs="Arial"/>
          <w:i/>
          <w:iCs/>
          <w:color w:val="0D0D0D" w:themeColor="text1" w:themeTint="F2"/>
        </w:rPr>
        <w:t>p &lt; 0.05</w:t>
      </w:r>
      <w:r w:rsidRPr="00FE2415">
        <w:rPr>
          <w:rFonts w:ascii="Arial" w:eastAsiaTheme="minorEastAsia" w:hAnsi="Arial" w:cs="Arial"/>
          <w:color w:val="0D0D0D" w:themeColor="text1" w:themeTint="F2"/>
        </w:rPr>
        <w:t>), Bonferroni's post-hoc multiple comparison test was conducted to identify differences between modalities.</w:t>
      </w:r>
    </w:p>
    <w:p w14:paraId="4C979B7C" w14:textId="0D5C2B4D" w:rsidR="00902823" w:rsidRPr="00E66840" w:rsidRDefault="00000F8F" w:rsidP="00F53059">
      <w:pPr>
        <w:pStyle w:val="Head1"/>
        <w:spacing w:after="0"/>
        <w:rPr>
          <w:rFonts w:ascii="Arial" w:hAnsi="Arial" w:cs="Arial"/>
          <w:szCs w:val="22"/>
        </w:rPr>
      </w:pPr>
      <w:r w:rsidRPr="00FE2415">
        <w:rPr>
          <w:rFonts w:ascii="Arial" w:hAnsi="Arial" w:cs="Arial"/>
          <w:sz w:val="20"/>
        </w:rPr>
        <w:t>3</w:t>
      </w:r>
      <w:r w:rsidRPr="00E66840">
        <w:rPr>
          <w:rFonts w:ascii="Arial" w:hAnsi="Arial" w:cs="Arial"/>
          <w:szCs w:val="22"/>
        </w:rPr>
        <w:t xml:space="preserve">. </w:t>
      </w:r>
      <w:r w:rsidR="00286011" w:rsidRPr="00E66840">
        <w:rPr>
          <w:rFonts w:ascii="Arial" w:hAnsi="Arial" w:cs="Arial"/>
          <w:szCs w:val="22"/>
        </w:rPr>
        <w:t>RESULTS AND DISCUSSION</w:t>
      </w:r>
    </w:p>
    <w:p w14:paraId="6B436C5A" w14:textId="5A1FF1E1" w:rsidR="00FD6A5F" w:rsidRPr="00E66840" w:rsidRDefault="00FD6A5F" w:rsidP="00F53059">
      <w:pPr>
        <w:pStyle w:val="Body"/>
        <w:jc w:val="left"/>
        <w:rPr>
          <w:rFonts w:ascii="Arial" w:hAnsi="Arial" w:cs="Arial"/>
          <w:b/>
          <w:bCs/>
          <w:sz w:val="22"/>
          <w:szCs w:val="22"/>
        </w:rPr>
      </w:pPr>
      <w:r w:rsidRPr="00E66840">
        <w:rPr>
          <w:rFonts w:ascii="Arial" w:hAnsi="Arial" w:cs="Arial"/>
          <w:b/>
          <w:bCs/>
          <w:sz w:val="22"/>
          <w:szCs w:val="22"/>
        </w:rPr>
        <w:t>3.1. EFFECT OF SUBSTRATE TYPE ON SPECIES GERMINATION RATES</w:t>
      </w:r>
    </w:p>
    <w:p w14:paraId="10859593" w14:textId="1F299567" w:rsidR="00FD6A5F" w:rsidRPr="00FE2415" w:rsidRDefault="00FD6A5F" w:rsidP="00F53059">
      <w:pPr>
        <w:pStyle w:val="Body"/>
        <w:spacing w:after="0" w:line="480" w:lineRule="auto"/>
        <w:jc w:val="left"/>
        <w:rPr>
          <w:rFonts w:ascii="Arial" w:hAnsi="Arial" w:cs="Arial"/>
        </w:rPr>
      </w:pPr>
      <w:r w:rsidRPr="00FE2415">
        <w:rPr>
          <w:rFonts w:ascii="Arial" w:hAnsi="Arial" w:cs="Arial"/>
        </w:rPr>
        <w:t xml:space="preserve">Analysis shows significant differences between substrates for the species </w:t>
      </w:r>
      <w:r w:rsidRPr="00FE2415">
        <w:rPr>
          <w:rFonts w:ascii="Arial" w:hAnsi="Arial" w:cs="Arial"/>
          <w:i/>
          <w:iCs/>
        </w:rPr>
        <w:t>G. sepium</w:t>
      </w:r>
      <w:r w:rsidRPr="00FE2415">
        <w:rPr>
          <w:rFonts w:ascii="Arial" w:hAnsi="Arial" w:cs="Arial"/>
        </w:rPr>
        <w:t xml:space="preserve"> and </w:t>
      </w:r>
      <w:r w:rsidRPr="00FE2415">
        <w:rPr>
          <w:rFonts w:ascii="Arial" w:hAnsi="Arial" w:cs="Arial"/>
          <w:i/>
          <w:iCs/>
        </w:rPr>
        <w:t>P</w:t>
      </w:r>
      <w:r w:rsidRPr="00FE2415">
        <w:rPr>
          <w:rFonts w:ascii="Arial" w:hAnsi="Arial" w:cs="Arial"/>
        </w:rPr>
        <w:t xml:space="preserve">. </w:t>
      </w:r>
      <w:r w:rsidRPr="00FE2415">
        <w:rPr>
          <w:rFonts w:ascii="Arial" w:hAnsi="Arial" w:cs="Arial"/>
          <w:i/>
          <w:iCs/>
        </w:rPr>
        <w:t>erinaceus</w:t>
      </w:r>
      <w:r w:rsidRPr="00FE2415">
        <w:rPr>
          <w:rFonts w:ascii="Arial" w:hAnsi="Arial" w:cs="Arial"/>
        </w:rPr>
        <w:t xml:space="preserve"> (</w:t>
      </w:r>
      <w:r w:rsidRPr="00FE2415">
        <w:rPr>
          <w:rFonts w:ascii="Arial" w:hAnsi="Arial" w:cs="Arial"/>
          <w:i/>
          <w:iCs/>
        </w:rPr>
        <w:t>P &lt; 0.05</w:t>
      </w:r>
      <w:r w:rsidRPr="00FE2415">
        <w:rPr>
          <w:rFonts w:ascii="Arial" w:hAnsi="Arial" w:cs="Arial"/>
        </w:rPr>
        <w:t xml:space="preserve">) </w:t>
      </w:r>
      <w:r w:rsidR="00FA0403" w:rsidRPr="00FE2415">
        <w:rPr>
          <w:rFonts w:ascii="Arial" w:hAnsi="Arial" w:cs="Arial"/>
        </w:rPr>
        <w:t xml:space="preserve">but not for </w:t>
      </w:r>
      <w:r w:rsidR="00FA0403" w:rsidRPr="00FE2415">
        <w:rPr>
          <w:rFonts w:ascii="Arial" w:hAnsi="Arial" w:cs="Arial"/>
          <w:i/>
          <w:iCs/>
        </w:rPr>
        <w:t>F albida</w:t>
      </w:r>
      <w:r w:rsidR="00FA0403" w:rsidRPr="00FE2415">
        <w:rPr>
          <w:rFonts w:ascii="Arial" w:hAnsi="Arial" w:cs="Arial"/>
        </w:rPr>
        <w:t xml:space="preserve"> (P=0.07) </w:t>
      </w:r>
      <w:r w:rsidRPr="00FE2415">
        <w:rPr>
          <w:rFonts w:ascii="Arial" w:hAnsi="Arial" w:cs="Arial"/>
        </w:rPr>
        <w:t xml:space="preserve">(Fig </w:t>
      </w:r>
      <w:r w:rsidR="00286011" w:rsidRPr="00FE2415">
        <w:rPr>
          <w:rFonts w:ascii="Arial" w:hAnsi="Arial" w:cs="Arial"/>
        </w:rPr>
        <w:t>1</w:t>
      </w:r>
      <w:r w:rsidRPr="00FE2415">
        <w:rPr>
          <w:rFonts w:ascii="Arial" w:hAnsi="Arial" w:cs="Arial"/>
        </w:rPr>
        <w:t>). Substrate M3 (½ manure + ½ sawdust) showed the highest germination rates, 80±</w:t>
      </w:r>
      <w:r w:rsidR="008248F4" w:rsidRPr="00FE2415">
        <w:rPr>
          <w:rFonts w:ascii="Arial" w:hAnsi="Arial" w:cs="Arial"/>
        </w:rPr>
        <w:t>9,33</w:t>
      </w:r>
      <w:r w:rsidRPr="00FE2415">
        <w:rPr>
          <w:rFonts w:ascii="Arial" w:hAnsi="Arial" w:cs="Arial"/>
        </w:rPr>
        <w:t>% and 81.70±</w:t>
      </w:r>
      <w:r w:rsidR="008248F4" w:rsidRPr="00FE2415">
        <w:rPr>
          <w:rFonts w:ascii="Arial" w:hAnsi="Arial" w:cs="Arial"/>
        </w:rPr>
        <w:t>5.48</w:t>
      </w:r>
      <w:r w:rsidRPr="00FE2415">
        <w:rPr>
          <w:rFonts w:ascii="Arial" w:hAnsi="Arial" w:cs="Arial"/>
        </w:rPr>
        <w:t xml:space="preserve">% for </w:t>
      </w:r>
      <w:r w:rsidRPr="00FE2415">
        <w:rPr>
          <w:rFonts w:ascii="Arial" w:hAnsi="Arial" w:cs="Arial"/>
          <w:i/>
          <w:iCs/>
        </w:rPr>
        <w:t>G. sepium</w:t>
      </w:r>
      <w:r w:rsidRPr="00FE2415">
        <w:rPr>
          <w:rFonts w:ascii="Arial" w:hAnsi="Arial" w:cs="Arial"/>
        </w:rPr>
        <w:t xml:space="preserve"> and </w:t>
      </w:r>
      <w:r w:rsidRPr="00FE2415">
        <w:rPr>
          <w:rFonts w:ascii="Arial" w:hAnsi="Arial" w:cs="Arial"/>
          <w:i/>
          <w:iCs/>
        </w:rPr>
        <w:t>P. erinaceus</w:t>
      </w:r>
      <w:r w:rsidRPr="00FE2415">
        <w:rPr>
          <w:rFonts w:ascii="Arial" w:hAnsi="Arial" w:cs="Arial"/>
        </w:rPr>
        <w:t>, respectively. The lowest germination rates were observed in substrate M1 (½ manure + ½ clay), at 7.5±</w:t>
      </w:r>
      <w:r w:rsidR="00B27C39" w:rsidRPr="00FE2415">
        <w:rPr>
          <w:rFonts w:ascii="Arial" w:hAnsi="Arial" w:cs="Arial"/>
        </w:rPr>
        <w:t>2.57</w:t>
      </w:r>
      <w:r w:rsidRPr="00FE2415">
        <w:rPr>
          <w:rFonts w:ascii="Arial" w:hAnsi="Arial" w:cs="Arial"/>
        </w:rPr>
        <w:t>% and 12.9</w:t>
      </w:r>
      <w:r w:rsidR="00AF1261" w:rsidRPr="00FE2415">
        <w:rPr>
          <w:rFonts w:ascii="Arial" w:hAnsi="Arial" w:cs="Arial"/>
        </w:rPr>
        <w:t>1</w:t>
      </w:r>
      <w:r w:rsidRPr="00FE2415">
        <w:rPr>
          <w:rFonts w:ascii="Arial" w:hAnsi="Arial" w:cs="Arial"/>
        </w:rPr>
        <w:t>±</w:t>
      </w:r>
      <w:r w:rsidR="00AF1261" w:rsidRPr="00FE2415">
        <w:rPr>
          <w:rFonts w:ascii="Arial" w:hAnsi="Arial" w:cs="Arial"/>
        </w:rPr>
        <w:t>2.08</w:t>
      </w:r>
      <w:r w:rsidRPr="00FE2415">
        <w:rPr>
          <w:rFonts w:ascii="Arial" w:hAnsi="Arial" w:cs="Arial"/>
        </w:rPr>
        <w:t xml:space="preserve">% for </w:t>
      </w:r>
      <w:r w:rsidRPr="00FE2415">
        <w:rPr>
          <w:rFonts w:ascii="Arial" w:hAnsi="Arial" w:cs="Arial"/>
          <w:i/>
          <w:iCs/>
        </w:rPr>
        <w:t>G. sepium</w:t>
      </w:r>
      <w:r w:rsidRPr="00FE2415">
        <w:rPr>
          <w:rFonts w:ascii="Arial" w:hAnsi="Arial" w:cs="Arial"/>
        </w:rPr>
        <w:t xml:space="preserve"> and </w:t>
      </w:r>
      <w:r w:rsidRPr="00FE2415">
        <w:rPr>
          <w:rFonts w:ascii="Arial" w:hAnsi="Arial" w:cs="Arial"/>
          <w:i/>
          <w:iCs/>
        </w:rPr>
        <w:t>P. erinaceus</w:t>
      </w:r>
      <w:r w:rsidRPr="00FE2415">
        <w:rPr>
          <w:rFonts w:ascii="Arial" w:hAnsi="Arial" w:cs="Arial"/>
        </w:rPr>
        <w:t>, respectively.</w:t>
      </w:r>
    </w:p>
    <w:p w14:paraId="5DEC563E" w14:textId="5F0424CC" w:rsidR="00D562B3" w:rsidRPr="00FE2415" w:rsidRDefault="00D562B3" w:rsidP="00F53059">
      <w:pPr>
        <w:pStyle w:val="Body"/>
        <w:spacing w:after="0" w:line="480" w:lineRule="auto"/>
        <w:jc w:val="left"/>
        <w:rPr>
          <w:rFonts w:ascii="Arial" w:hAnsi="Arial" w:cs="Arial"/>
        </w:rPr>
      </w:pPr>
      <w:r w:rsidRPr="00FE2415">
        <w:rPr>
          <w:rFonts w:ascii="Arial" w:hAnsi="Arial" w:cs="Arial"/>
        </w:rPr>
        <w:t xml:space="preserve">The germination rate in substrate M3 is higher than that observed in substrates M1 and M2 for all three species. These results could be explained by the fact that sawdust has high porosity, which promotes water absorption and good air circulation, preventing waterlogging (Mapongmetsem et al., 2012). Its properties facilitated embryo germination, root emission, </w:t>
      </w:r>
      <w:r w:rsidRPr="00FE2415">
        <w:rPr>
          <w:rFonts w:ascii="Arial" w:hAnsi="Arial" w:cs="Arial"/>
        </w:rPr>
        <w:lastRenderedPageBreak/>
        <w:t>and root anchoring in the substrate. Furthermore, Buba et al. (2023) emphasize that the physical properties of the substrate that promote respiration for optimal germination are water retention and air circulation. Our results corroborate those of Aka et al. (2022), who argued that germination parameters vary depending on the substrate and that substrates composed of sawdust and rice husks have high germination rates.</w:t>
      </w:r>
    </w:p>
    <w:p w14:paraId="517A9712" w14:textId="77777777" w:rsidR="00D562B3" w:rsidRPr="00FE2415" w:rsidRDefault="00D562B3" w:rsidP="00F53059">
      <w:pPr>
        <w:pStyle w:val="Body"/>
        <w:spacing w:after="0" w:line="480" w:lineRule="auto"/>
        <w:jc w:val="left"/>
        <w:rPr>
          <w:rFonts w:ascii="Arial" w:hAnsi="Arial" w:cs="Arial"/>
        </w:rPr>
      </w:pPr>
    </w:p>
    <w:p w14:paraId="3CD3B84C" w14:textId="7F1F96F5" w:rsidR="00FD6A5F" w:rsidRPr="00FE2415" w:rsidRDefault="00286011" w:rsidP="00F53059">
      <w:pPr>
        <w:pStyle w:val="Body"/>
        <w:keepNext/>
        <w:spacing w:after="0"/>
        <w:ind w:left="-284"/>
        <w:jc w:val="left"/>
        <w:rPr>
          <w:rFonts w:ascii="Arial" w:hAnsi="Arial" w:cs="Arial"/>
        </w:rPr>
      </w:pPr>
      <w:r w:rsidRPr="00FE2415">
        <w:rPr>
          <w:rFonts w:ascii="Arial" w:hAnsi="Arial" w:cs="Arial"/>
          <w:noProof/>
          <w:color w:val="0D0D0D" w:themeColor="text1" w:themeTint="F2"/>
          <w:lang w:val="fr-FR" w:eastAsia="fr-FR"/>
        </w:rPr>
        <w:drawing>
          <wp:inline distT="0" distB="0" distL="0" distR="0" wp14:anchorId="79EF40BE" wp14:editId="3061583F">
            <wp:extent cx="5676900" cy="2066925"/>
            <wp:effectExtent l="0" t="0" r="0" b="0"/>
            <wp:docPr id="742945197" name="Graphique 1">
              <a:extLst xmlns:a="http://schemas.openxmlformats.org/drawingml/2006/main">
                <a:ext uri="{FF2B5EF4-FFF2-40B4-BE49-F238E27FC236}">
                  <a16:creationId xmlns:a16="http://schemas.microsoft.com/office/drawing/2014/main" id="{06BF4AF1-7399-7DF0-718C-D0C47188A3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A1C4225" w14:textId="4E46675A" w:rsidR="00774F51" w:rsidRPr="00FE2415" w:rsidRDefault="004C30F5" w:rsidP="00F53059">
      <w:pPr>
        <w:pStyle w:val="Caption"/>
        <w:jc w:val="left"/>
      </w:pPr>
      <w:r w:rsidRPr="00FE2415">
        <w:t xml:space="preserve">Fig </w:t>
      </w:r>
      <w:fldSimple w:instr=" SEQ Figure \* ARABIC ">
        <w:r w:rsidR="00F73732" w:rsidRPr="00FE2415">
          <w:rPr>
            <w:noProof/>
          </w:rPr>
          <w:t>1</w:t>
        </w:r>
      </w:fldSimple>
      <w:r w:rsidRPr="00FE2415">
        <w:t> : Effect of substrate type on the germination rate of the three species</w:t>
      </w:r>
    </w:p>
    <w:p w14:paraId="75F5657C" w14:textId="79A09648" w:rsidR="00081C6F" w:rsidRPr="00E66840" w:rsidRDefault="00774F51" w:rsidP="00F53059">
      <w:pPr>
        <w:pStyle w:val="Body"/>
        <w:spacing w:after="0"/>
        <w:jc w:val="left"/>
        <w:rPr>
          <w:rFonts w:ascii="Arial" w:hAnsi="Arial" w:cs="Arial"/>
          <w:b/>
          <w:bCs/>
          <w:sz w:val="22"/>
          <w:szCs w:val="22"/>
        </w:rPr>
      </w:pPr>
      <w:r w:rsidRPr="00E66840">
        <w:rPr>
          <w:rFonts w:ascii="Arial" w:hAnsi="Arial" w:cs="Arial"/>
          <w:b/>
          <w:bCs/>
          <w:sz w:val="22"/>
          <w:szCs w:val="22"/>
        </w:rPr>
        <w:t>3.2. INFLUENCE OF WATER VOLUME ON SPECIES GERMINATION RATES</w:t>
      </w:r>
    </w:p>
    <w:p w14:paraId="69703115" w14:textId="04C8EA5F" w:rsidR="00B208FB" w:rsidRPr="00FE2415" w:rsidRDefault="00B85025" w:rsidP="00F53059">
      <w:pPr>
        <w:pStyle w:val="Body"/>
        <w:spacing w:before="240" w:after="0" w:line="480" w:lineRule="auto"/>
        <w:jc w:val="left"/>
        <w:rPr>
          <w:rFonts w:ascii="Arial" w:hAnsi="Arial" w:cs="Arial"/>
        </w:rPr>
      </w:pPr>
      <w:r w:rsidRPr="00FE2415">
        <w:rPr>
          <w:rFonts w:ascii="Arial" w:hAnsi="Arial" w:cs="Arial"/>
        </w:rPr>
        <w:t>Fig</w:t>
      </w:r>
      <w:r w:rsidR="00690E50" w:rsidRPr="00FE2415">
        <w:rPr>
          <w:rFonts w:ascii="Arial" w:hAnsi="Arial" w:cs="Arial"/>
        </w:rPr>
        <w:t xml:space="preserve"> 2</w:t>
      </w:r>
      <w:r w:rsidRPr="00FE2415">
        <w:rPr>
          <w:rFonts w:ascii="Arial" w:hAnsi="Arial" w:cs="Arial"/>
        </w:rPr>
        <w:t xml:space="preserve"> shows the germination rates of species as a function of water volume received and reveals a significant effect of water volume on the germination rate of </w:t>
      </w:r>
      <w:r w:rsidRPr="00FE2415">
        <w:rPr>
          <w:rFonts w:ascii="Arial" w:hAnsi="Arial" w:cs="Arial"/>
          <w:i/>
          <w:iCs/>
        </w:rPr>
        <w:t>P. erinaceus</w:t>
      </w:r>
      <w:r w:rsidRPr="00FE2415">
        <w:rPr>
          <w:rFonts w:ascii="Arial" w:hAnsi="Arial" w:cs="Arial"/>
        </w:rPr>
        <w:t xml:space="preserve"> (p &lt; 0.001). </w:t>
      </w:r>
      <w:r w:rsidR="00FA0403" w:rsidRPr="00FE2415">
        <w:rPr>
          <w:rFonts w:ascii="Arial" w:hAnsi="Arial" w:cs="Arial"/>
        </w:rPr>
        <w:t xml:space="preserve">However,the ent water volumes did not show any significant effect on germination rates for the species </w:t>
      </w:r>
      <w:r w:rsidR="00FA0403" w:rsidRPr="00FE2415">
        <w:rPr>
          <w:rFonts w:ascii="Arial" w:hAnsi="Arial" w:cs="Arial"/>
          <w:i/>
          <w:iCs/>
        </w:rPr>
        <w:t>F albida</w:t>
      </w:r>
      <w:r w:rsidR="00FA0403" w:rsidRPr="00FE2415">
        <w:rPr>
          <w:rFonts w:ascii="Arial" w:hAnsi="Arial" w:cs="Arial"/>
        </w:rPr>
        <w:t xml:space="preserve"> and </w:t>
      </w:r>
      <w:r w:rsidR="00FA0403" w:rsidRPr="00FE2415">
        <w:rPr>
          <w:rFonts w:ascii="Arial" w:hAnsi="Arial" w:cs="Arial"/>
          <w:i/>
          <w:iCs/>
        </w:rPr>
        <w:t>G sepium</w:t>
      </w:r>
      <w:r w:rsidR="00FA0403" w:rsidRPr="00FE2415">
        <w:rPr>
          <w:rFonts w:ascii="Arial" w:hAnsi="Arial" w:cs="Arial"/>
        </w:rPr>
        <w:t xml:space="preserve"> (P &gt; 0.05). </w:t>
      </w:r>
      <w:r w:rsidRPr="00FE2415">
        <w:rPr>
          <w:rFonts w:ascii="Arial" w:hAnsi="Arial" w:cs="Arial"/>
        </w:rPr>
        <w:t xml:space="preserve">In fact, the 50%CC volume shows the highest germination rate, i.e., 51.7 ± </w:t>
      </w:r>
      <w:r w:rsidR="00BF2AA8" w:rsidRPr="00FE2415">
        <w:rPr>
          <w:rFonts w:ascii="Arial" w:hAnsi="Arial" w:cs="Arial"/>
        </w:rPr>
        <w:t>11.63</w:t>
      </w:r>
      <w:r w:rsidRPr="00FE2415">
        <w:rPr>
          <w:rFonts w:ascii="Arial" w:hAnsi="Arial" w:cs="Arial"/>
        </w:rPr>
        <w:t xml:space="preserve">%, while the lowest germination rate is obtained with the 100%CC volume, i.e., 32.80 ± </w:t>
      </w:r>
      <w:r w:rsidR="00BF2AA8" w:rsidRPr="00FE2415">
        <w:rPr>
          <w:rFonts w:ascii="Arial" w:hAnsi="Arial" w:cs="Arial"/>
        </w:rPr>
        <w:t>11.47</w:t>
      </w:r>
      <w:r w:rsidRPr="00FE2415">
        <w:rPr>
          <w:rFonts w:ascii="Arial" w:hAnsi="Arial" w:cs="Arial"/>
        </w:rPr>
        <w:t xml:space="preserve">%. </w:t>
      </w:r>
    </w:p>
    <w:p w14:paraId="616C0340" w14:textId="0D598657" w:rsidR="003942EF" w:rsidRPr="00FE2415" w:rsidRDefault="00F67033" w:rsidP="00F53059">
      <w:pPr>
        <w:pStyle w:val="Body"/>
        <w:spacing w:after="0" w:line="480" w:lineRule="auto"/>
        <w:jc w:val="left"/>
        <w:rPr>
          <w:rFonts w:ascii="Arial" w:hAnsi="Arial" w:cs="Arial"/>
        </w:rPr>
      </w:pPr>
      <w:r w:rsidRPr="00FE2415">
        <w:rPr>
          <w:rFonts w:ascii="Arial" w:hAnsi="Arial" w:cs="Arial"/>
        </w:rPr>
        <w:t xml:space="preserve">This suggests species-specific responses to water availability. This variability highlights the importance of considering the hydrological needs of each species when planning restoration efforts (Fogliani, 2002). These differential responses highlight the complex interaction between water availability and germination success (Gao et al., 2021). Some species have variable germination rates and require specific environmental conditions, beyond simple water availability, to establish themselves successfully (Nogueira et al., 2014). Indeed, the </w:t>
      </w:r>
      <w:r w:rsidRPr="00FE2415">
        <w:rPr>
          <w:rFonts w:ascii="Arial" w:hAnsi="Arial" w:cs="Arial"/>
        </w:rPr>
        <w:lastRenderedPageBreak/>
        <w:t xml:space="preserve">germination potential of some species is highly variable, influenced by factors such as temperature, storage duration, and seed moisture content (Mota et al., 2017). This interspecific variation requires a thorough understanding of the ecophysiological requirements of each species for optimal germination, particularly when considering the challenges posed by changing environmental conditions. Furthermore, the high germination rates obtained with volumes of 50% </w:t>
      </w:r>
      <w:r w:rsidR="00FE2415" w:rsidRPr="00FE2415">
        <w:rPr>
          <w:rFonts w:ascii="Arial" w:hAnsi="Arial" w:cs="Arial"/>
        </w:rPr>
        <w:t>FC</w:t>
      </w:r>
      <w:r w:rsidRPr="00FE2415">
        <w:rPr>
          <w:rFonts w:ascii="Arial" w:hAnsi="Arial" w:cs="Arial"/>
        </w:rPr>
        <w:t xml:space="preserve"> and 75% </w:t>
      </w:r>
      <w:r w:rsidR="00FE2415" w:rsidRPr="00FE2415">
        <w:rPr>
          <w:rFonts w:ascii="Arial" w:hAnsi="Arial" w:cs="Arial"/>
        </w:rPr>
        <w:t>FC</w:t>
      </w:r>
      <w:r w:rsidRPr="00FE2415">
        <w:rPr>
          <w:rFonts w:ascii="Arial" w:hAnsi="Arial" w:cs="Arial"/>
        </w:rPr>
        <w:t xml:space="preserve"> would represent the optimum water requirements of substrates for plant production. Indeed, according to Buba et al. (2023), moisture must be maintained between 50% and 75% of the substrate's field capacity in order to avoid both drying out and saturation, which could reduce germination by damaging the seeds.</w:t>
      </w:r>
    </w:p>
    <w:p w14:paraId="5D527E27" w14:textId="77777777" w:rsidR="00F67033" w:rsidRPr="00FE2415" w:rsidRDefault="00F67033" w:rsidP="00F53059">
      <w:pPr>
        <w:pStyle w:val="Body"/>
        <w:spacing w:after="0" w:line="480" w:lineRule="auto"/>
        <w:jc w:val="left"/>
        <w:rPr>
          <w:rFonts w:ascii="Arial" w:hAnsi="Arial" w:cs="Arial"/>
        </w:rPr>
      </w:pPr>
    </w:p>
    <w:p w14:paraId="0D6DFCEF" w14:textId="77777777" w:rsidR="00B208FB" w:rsidRPr="00FE2415" w:rsidRDefault="00B208FB" w:rsidP="00F53059">
      <w:pPr>
        <w:pStyle w:val="Body"/>
        <w:keepNext/>
        <w:spacing w:after="0"/>
        <w:ind w:left="284" w:hanging="567"/>
        <w:jc w:val="left"/>
        <w:rPr>
          <w:rFonts w:ascii="Arial" w:hAnsi="Arial" w:cs="Arial"/>
        </w:rPr>
      </w:pPr>
      <w:r w:rsidRPr="00FE2415">
        <w:rPr>
          <w:rFonts w:ascii="Arial" w:hAnsi="Arial" w:cs="Arial"/>
          <w:noProof/>
          <w:color w:val="0D0D0D" w:themeColor="text1" w:themeTint="F2"/>
          <w:lang w:val="fr-FR" w:eastAsia="fr-FR"/>
        </w:rPr>
        <w:drawing>
          <wp:inline distT="0" distB="0" distL="0" distR="0" wp14:anchorId="18F35E97" wp14:editId="66AB4707">
            <wp:extent cx="5286375" cy="2282190"/>
            <wp:effectExtent l="0" t="0" r="0" b="3810"/>
            <wp:docPr id="1899851038" name="Graphique 1">
              <a:extLst xmlns:a="http://schemas.openxmlformats.org/drawingml/2006/main">
                <a:ext uri="{FF2B5EF4-FFF2-40B4-BE49-F238E27FC236}">
                  <a16:creationId xmlns:a16="http://schemas.microsoft.com/office/drawing/2014/main" id="{B738504D-9D4F-6913-F98D-18FA5C2401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FE2415">
        <w:rPr>
          <w:rFonts w:ascii="Arial" w:hAnsi="Arial" w:cs="Arial"/>
        </w:rPr>
        <w:t xml:space="preserve"> </w:t>
      </w:r>
    </w:p>
    <w:p w14:paraId="5F6DE64F" w14:textId="5A2B2C20" w:rsidR="00B208FB" w:rsidRPr="00FE2415" w:rsidRDefault="00F73732" w:rsidP="00F53059">
      <w:pPr>
        <w:pStyle w:val="Caption"/>
        <w:jc w:val="left"/>
      </w:pPr>
      <w:r w:rsidRPr="00FE2415">
        <w:t xml:space="preserve">Fig </w:t>
      </w:r>
      <w:fldSimple w:instr=" SEQ Figure \* ARABIC ">
        <w:r w:rsidRPr="00FE2415">
          <w:rPr>
            <w:noProof/>
          </w:rPr>
          <w:t>2</w:t>
        </w:r>
      </w:fldSimple>
      <w:r w:rsidRPr="00FE2415">
        <w:t> :</w:t>
      </w:r>
      <w:r w:rsidR="00A03D86" w:rsidRPr="00FE2415">
        <w:t xml:space="preserve"> Effect of volume on the germination rate of the three species</w:t>
      </w:r>
    </w:p>
    <w:p w14:paraId="5D1E0F37" w14:textId="7359AF01" w:rsidR="00B208FB" w:rsidRPr="00E66840" w:rsidRDefault="00C1300E" w:rsidP="00F53059">
      <w:pPr>
        <w:pStyle w:val="Body"/>
        <w:spacing w:before="240" w:after="0" w:line="480" w:lineRule="auto"/>
        <w:jc w:val="left"/>
        <w:rPr>
          <w:rFonts w:ascii="Arial" w:hAnsi="Arial" w:cs="Arial"/>
          <w:b/>
          <w:bCs/>
          <w:sz w:val="22"/>
          <w:szCs w:val="22"/>
        </w:rPr>
      </w:pPr>
      <w:r w:rsidRPr="00E66840">
        <w:rPr>
          <w:rFonts w:ascii="Arial" w:hAnsi="Arial" w:cs="Arial"/>
          <w:b/>
          <w:bCs/>
          <w:sz w:val="22"/>
          <w:szCs w:val="22"/>
        </w:rPr>
        <w:t>3.3. EFFECT OF THE INTERACTION BETWEEN WATER VOLUME AND SUBSTRATE TYPE ON SEED GERMINATION RATES</w:t>
      </w:r>
    </w:p>
    <w:p w14:paraId="385E39C3" w14:textId="29EBF587" w:rsidR="00CB4C94" w:rsidRPr="00FE2415" w:rsidRDefault="00CB4C94" w:rsidP="00F53059">
      <w:pPr>
        <w:pStyle w:val="Body"/>
        <w:spacing w:after="0" w:line="480" w:lineRule="auto"/>
        <w:jc w:val="left"/>
        <w:rPr>
          <w:rFonts w:ascii="Arial" w:hAnsi="Arial" w:cs="Arial"/>
        </w:rPr>
      </w:pPr>
      <w:r w:rsidRPr="00FE2415">
        <w:rPr>
          <w:rFonts w:ascii="Arial" w:hAnsi="Arial" w:cs="Arial"/>
        </w:rPr>
        <w:t xml:space="preserve">Analysis shows that there is a significant interaction between substrate and water level on germination rate only for the species </w:t>
      </w:r>
      <w:r w:rsidRPr="00FE2415">
        <w:rPr>
          <w:rFonts w:ascii="Arial" w:hAnsi="Arial" w:cs="Arial"/>
          <w:i/>
          <w:iCs/>
        </w:rPr>
        <w:t>P erinaceus</w:t>
      </w:r>
      <w:r w:rsidR="003041F7" w:rsidRPr="00FE2415">
        <w:rPr>
          <w:rFonts w:ascii="Arial" w:hAnsi="Arial" w:cs="Arial"/>
        </w:rPr>
        <w:t xml:space="preserve"> (Table 3)</w:t>
      </w:r>
      <w:r w:rsidRPr="00FE2415">
        <w:rPr>
          <w:rFonts w:ascii="Arial" w:hAnsi="Arial" w:cs="Arial"/>
        </w:rPr>
        <w:t xml:space="preserve">. Indeed, M3 </w:t>
      </w:r>
      <w:r w:rsidR="003041F7" w:rsidRPr="00FE2415">
        <w:rPr>
          <w:rFonts w:ascii="Arial" w:hAnsi="Arial" w:cs="Arial"/>
        </w:rPr>
        <w:t>+</w:t>
      </w:r>
      <w:r w:rsidRPr="00FE2415">
        <w:rPr>
          <w:rFonts w:ascii="Arial" w:hAnsi="Arial" w:cs="Arial"/>
        </w:rPr>
        <w:t xml:space="preserve">50% </w:t>
      </w:r>
      <w:r w:rsidR="003041F7" w:rsidRPr="00FE2415">
        <w:rPr>
          <w:rFonts w:ascii="Arial" w:hAnsi="Arial" w:cs="Arial"/>
        </w:rPr>
        <w:t>FC</w:t>
      </w:r>
      <w:r w:rsidRPr="00FE2415">
        <w:rPr>
          <w:rFonts w:ascii="Arial" w:hAnsi="Arial" w:cs="Arial"/>
        </w:rPr>
        <w:t xml:space="preserve"> has the highest germination rate, at 90 ± 1</w:t>
      </w:r>
      <w:r w:rsidR="000A59A3" w:rsidRPr="00FE2415">
        <w:rPr>
          <w:rFonts w:ascii="Arial" w:hAnsi="Arial" w:cs="Arial"/>
        </w:rPr>
        <w:t>0</w:t>
      </w:r>
      <w:r w:rsidRPr="00FE2415">
        <w:rPr>
          <w:rFonts w:ascii="Arial" w:hAnsi="Arial" w:cs="Arial"/>
        </w:rPr>
        <w:t xml:space="preserve">%, followed by M3 </w:t>
      </w:r>
      <w:r w:rsidR="003041F7" w:rsidRPr="00FE2415">
        <w:rPr>
          <w:rFonts w:ascii="Arial" w:hAnsi="Arial" w:cs="Arial"/>
        </w:rPr>
        <w:t>+</w:t>
      </w:r>
      <w:r w:rsidRPr="00FE2415">
        <w:rPr>
          <w:rFonts w:ascii="Arial" w:hAnsi="Arial" w:cs="Arial"/>
        </w:rPr>
        <w:t xml:space="preserve">75% </w:t>
      </w:r>
      <w:r w:rsidR="003041F7" w:rsidRPr="00FE2415">
        <w:rPr>
          <w:rFonts w:ascii="Arial" w:hAnsi="Arial" w:cs="Arial"/>
        </w:rPr>
        <w:t>FC</w:t>
      </w:r>
      <w:r w:rsidRPr="00FE2415">
        <w:rPr>
          <w:rFonts w:ascii="Arial" w:hAnsi="Arial" w:cs="Arial"/>
        </w:rPr>
        <w:t xml:space="preserve"> and M3 </w:t>
      </w:r>
      <w:r w:rsidR="003041F7" w:rsidRPr="00FE2415">
        <w:rPr>
          <w:rFonts w:ascii="Arial" w:hAnsi="Arial" w:cs="Arial"/>
        </w:rPr>
        <w:t>+</w:t>
      </w:r>
      <w:r w:rsidRPr="00FE2415">
        <w:rPr>
          <w:rFonts w:ascii="Arial" w:hAnsi="Arial" w:cs="Arial"/>
        </w:rPr>
        <w:t xml:space="preserve">100% </w:t>
      </w:r>
      <w:r w:rsidR="003041F7" w:rsidRPr="00FE2415">
        <w:rPr>
          <w:rFonts w:ascii="Arial" w:hAnsi="Arial" w:cs="Arial"/>
        </w:rPr>
        <w:t>FC</w:t>
      </w:r>
      <w:r w:rsidRPr="00FE2415">
        <w:rPr>
          <w:rFonts w:ascii="Arial" w:hAnsi="Arial" w:cs="Arial"/>
        </w:rPr>
        <w:t xml:space="preserve"> with 88.33 ± </w:t>
      </w:r>
      <w:r w:rsidR="000A59A3" w:rsidRPr="00FE2415">
        <w:rPr>
          <w:rFonts w:ascii="Arial" w:hAnsi="Arial" w:cs="Arial"/>
        </w:rPr>
        <w:t>11.67</w:t>
      </w:r>
      <w:r w:rsidRPr="00FE2415">
        <w:rPr>
          <w:rFonts w:ascii="Arial" w:hAnsi="Arial" w:cs="Arial"/>
        </w:rPr>
        <w:t xml:space="preserve">% and 75 ± 25% respectively. In contrast, the lowest rate was observed with </w:t>
      </w:r>
      <w:r w:rsidRPr="00FE2415">
        <w:rPr>
          <w:rFonts w:ascii="Arial" w:hAnsi="Arial" w:cs="Arial"/>
        </w:rPr>
        <w:lastRenderedPageBreak/>
        <w:t xml:space="preserve">M1 </w:t>
      </w:r>
      <w:r w:rsidR="003041F7" w:rsidRPr="00FE2415">
        <w:rPr>
          <w:rFonts w:ascii="Arial" w:hAnsi="Arial" w:cs="Arial"/>
        </w:rPr>
        <w:t>+</w:t>
      </w:r>
      <w:r w:rsidRPr="00FE2415">
        <w:rPr>
          <w:rFonts w:ascii="Arial" w:hAnsi="Arial" w:cs="Arial"/>
        </w:rPr>
        <w:t xml:space="preserve">100% FC at 6.67 ± </w:t>
      </w:r>
      <w:r w:rsidR="009468F6" w:rsidRPr="00FE2415">
        <w:rPr>
          <w:rFonts w:ascii="Arial" w:hAnsi="Arial" w:cs="Arial"/>
        </w:rPr>
        <w:t>1.67</w:t>
      </w:r>
      <w:r w:rsidRPr="00FE2415">
        <w:rPr>
          <w:rFonts w:ascii="Arial" w:hAnsi="Arial" w:cs="Arial"/>
        </w:rPr>
        <w:t xml:space="preserve">%. Furthermore, the germination rates of </w:t>
      </w:r>
      <w:r w:rsidRPr="00FE2415">
        <w:rPr>
          <w:rFonts w:ascii="Arial" w:hAnsi="Arial" w:cs="Arial"/>
          <w:i/>
          <w:iCs/>
        </w:rPr>
        <w:t>G. sepium</w:t>
      </w:r>
      <w:r w:rsidRPr="00FE2415">
        <w:rPr>
          <w:rFonts w:ascii="Arial" w:hAnsi="Arial" w:cs="Arial"/>
        </w:rPr>
        <w:t xml:space="preserve"> and </w:t>
      </w:r>
      <w:r w:rsidRPr="00FE2415">
        <w:rPr>
          <w:rFonts w:ascii="Arial" w:hAnsi="Arial" w:cs="Arial"/>
          <w:i/>
          <w:iCs/>
        </w:rPr>
        <w:t>P. erinaceus</w:t>
      </w:r>
      <w:r w:rsidRPr="00FE2415">
        <w:rPr>
          <w:rFonts w:ascii="Arial" w:hAnsi="Arial" w:cs="Arial"/>
        </w:rPr>
        <w:t xml:space="preserve"> are low in substrates M1 and M2 with watering volumes of 100% </w:t>
      </w:r>
      <w:r w:rsidR="00FF67BF" w:rsidRPr="00FE2415">
        <w:rPr>
          <w:rFonts w:ascii="Arial" w:hAnsi="Arial" w:cs="Arial"/>
        </w:rPr>
        <w:t>F</w:t>
      </w:r>
      <w:r w:rsidR="007D3C6B" w:rsidRPr="00FE2415">
        <w:rPr>
          <w:rFonts w:ascii="Arial" w:hAnsi="Arial" w:cs="Arial"/>
        </w:rPr>
        <w:t>C</w:t>
      </w:r>
      <w:r w:rsidRPr="00FE2415">
        <w:rPr>
          <w:rFonts w:ascii="Arial" w:hAnsi="Arial" w:cs="Arial"/>
        </w:rPr>
        <w:t xml:space="preserve"> and 75% </w:t>
      </w:r>
      <w:r w:rsidR="00FF67BF" w:rsidRPr="00FE2415">
        <w:rPr>
          <w:rFonts w:ascii="Arial" w:hAnsi="Arial" w:cs="Arial"/>
        </w:rPr>
        <w:t>F</w:t>
      </w:r>
      <w:r w:rsidR="007D3C6B" w:rsidRPr="00FE2415">
        <w:rPr>
          <w:rFonts w:ascii="Arial" w:hAnsi="Arial" w:cs="Arial"/>
        </w:rPr>
        <w:t>C</w:t>
      </w:r>
      <w:r w:rsidRPr="00FE2415">
        <w:rPr>
          <w:rFonts w:ascii="Arial" w:hAnsi="Arial" w:cs="Arial"/>
        </w:rPr>
        <w:t xml:space="preserve">. These seeds appear to be sensitive to both heavy substrates and </w:t>
      </w:r>
      <w:r w:rsidR="005D790A" w:rsidRPr="00FE2415">
        <w:rPr>
          <w:rFonts w:ascii="Arial" w:hAnsi="Arial" w:cs="Arial"/>
        </w:rPr>
        <w:t>high-water</w:t>
      </w:r>
      <w:r w:rsidRPr="00FE2415">
        <w:rPr>
          <w:rFonts w:ascii="Arial" w:hAnsi="Arial" w:cs="Arial"/>
        </w:rPr>
        <w:t xml:space="preserve"> supply. Indeed, water saturation reduces the aeration necessary for germination metabolism, as already pointed out by Buba et al. (2023). In addition, sand and clay are composed of very fine particles compared to sawdust, which, when saturated with water, form a dense and compact structure that significantly reduces the pore space available for air. Indeed, the lack of aeration in certain substrates most often leads to root mortality, usually due to attacks by phytopathogenic fungi (Abourouh et al., 1995).</w:t>
      </w:r>
    </w:p>
    <w:p w14:paraId="36BE84B8" w14:textId="64C69E9C" w:rsidR="0040444C" w:rsidRPr="00FE2415" w:rsidRDefault="002870B2" w:rsidP="00F53059">
      <w:pPr>
        <w:pStyle w:val="Body"/>
        <w:spacing w:after="0" w:line="480" w:lineRule="auto"/>
        <w:jc w:val="left"/>
        <w:rPr>
          <w:rFonts w:ascii="Arial" w:hAnsi="Arial" w:cs="Arial"/>
        </w:rPr>
      </w:pPr>
      <w:r w:rsidRPr="00FE2415">
        <w:rPr>
          <w:rFonts w:ascii="Arial" w:hAnsi="Arial" w:cs="Arial"/>
        </w:rPr>
        <w:t xml:space="preserve">The type of substrate and water level did not significantly affect the germination rate of F albida seeds. This could be explained by the high dormancy of </w:t>
      </w:r>
      <w:r w:rsidRPr="00FE2415">
        <w:rPr>
          <w:rFonts w:ascii="Arial" w:hAnsi="Arial" w:cs="Arial"/>
          <w:i/>
          <w:iCs/>
        </w:rPr>
        <w:t>F albida</w:t>
      </w:r>
      <w:r w:rsidRPr="00FE2415">
        <w:rPr>
          <w:rFonts w:ascii="Arial" w:hAnsi="Arial" w:cs="Arial"/>
        </w:rPr>
        <w:t xml:space="preserve"> seeds. Indeed, unlike Pterocarpus and Gliricidia seeds, which have a less rigid seed coat, </w:t>
      </w:r>
      <w:r w:rsidRPr="00FE2415">
        <w:rPr>
          <w:rFonts w:ascii="Arial" w:hAnsi="Arial" w:cs="Arial"/>
          <w:i/>
          <w:iCs/>
        </w:rPr>
        <w:t>F albida</w:t>
      </w:r>
      <w:r w:rsidRPr="00FE2415">
        <w:rPr>
          <w:rFonts w:ascii="Arial" w:hAnsi="Arial" w:cs="Arial"/>
        </w:rPr>
        <w:t xml:space="preserve"> possesses a hard shell responsible for dormancy. This characteristic generally necessitates dormancy-breaking operations to optimize germination. This impermeability is frequently cited as the main cause of dormancy in Fabaceae species, where the hard seed coat acts as a physical barrier limiting water absorption and embryonic development (Toumi et al., 2017). Other research indicates that this physical dormancy may also be associated with the presence of inhibitory chemical compounds, such as polyphenols, which are released during hot water treatment and significantly influence the germination process (Cavallaro et al., 2021). Pretreatment with sulfuric acid, scarification, and soaking in hot water aim to soften the seeds or create a pathway for water to reach the embryo and trigger the germination process (Yandou et al., 2019; Buba et al., 2023; Diémé et al., 2025).</w:t>
      </w:r>
    </w:p>
    <w:p w14:paraId="49A60DA8" w14:textId="579B0AAC" w:rsidR="00235DFC" w:rsidRPr="00FE2415" w:rsidRDefault="00A90077" w:rsidP="00F53059">
      <w:pPr>
        <w:pStyle w:val="Caption"/>
        <w:jc w:val="left"/>
      </w:pPr>
      <w:r w:rsidRPr="00FE2415">
        <w:t>Table</w:t>
      </w:r>
      <w:r w:rsidR="00EA439A" w:rsidRPr="00FE2415">
        <w:t xml:space="preserve"> </w:t>
      </w:r>
      <w:r w:rsidRPr="00FE2415">
        <w:t xml:space="preserve">3: </w:t>
      </w:r>
      <w:r w:rsidR="00EA439A" w:rsidRPr="00FE2415">
        <w:t>Effect of substrate and volume interaction on seed germination rate</w:t>
      </w:r>
    </w:p>
    <w:tbl>
      <w:tblPr>
        <w:tblW w:w="8574" w:type="dxa"/>
        <w:tblInd w:w="-426" w:type="dxa"/>
        <w:tblLook w:val="04A0" w:firstRow="1" w:lastRow="0" w:firstColumn="1" w:lastColumn="0" w:noHBand="0" w:noVBand="1"/>
      </w:tblPr>
      <w:tblGrid>
        <w:gridCol w:w="2410"/>
        <w:gridCol w:w="2127"/>
        <w:gridCol w:w="1844"/>
        <w:gridCol w:w="2193"/>
      </w:tblGrid>
      <w:tr w:rsidR="00A90077" w:rsidRPr="00FE2415" w14:paraId="01F7F792" w14:textId="77777777" w:rsidTr="00BE08DF">
        <w:trPr>
          <w:trHeight w:val="310"/>
        </w:trPr>
        <w:tc>
          <w:tcPr>
            <w:tcW w:w="2410" w:type="dxa"/>
            <w:tcBorders>
              <w:top w:val="single" w:sz="4" w:space="0" w:color="auto"/>
              <w:bottom w:val="single" w:sz="4" w:space="0" w:color="auto"/>
            </w:tcBorders>
            <w:noWrap/>
            <w:vAlign w:val="bottom"/>
            <w:hideMark/>
          </w:tcPr>
          <w:p w14:paraId="5DE7E396" w14:textId="77777777" w:rsidR="00A90077" w:rsidRPr="00FE2415" w:rsidRDefault="00A90077" w:rsidP="00F53059">
            <w:pPr>
              <w:spacing w:line="480" w:lineRule="auto"/>
              <w:rPr>
                <w:rFonts w:ascii="Arial" w:hAnsi="Arial" w:cs="Arial"/>
                <w:color w:val="0D0D0D" w:themeColor="text1" w:themeTint="F2"/>
              </w:rPr>
            </w:pPr>
          </w:p>
        </w:tc>
        <w:tc>
          <w:tcPr>
            <w:tcW w:w="6164" w:type="dxa"/>
            <w:gridSpan w:val="3"/>
            <w:tcBorders>
              <w:top w:val="single" w:sz="4" w:space="0" w:color="auto"/>
              <w:bottom w:val="single" w:sz="4" w:space="0" w:color="auto"/>
            </w:tcBorders>
            <w:noWrap/>
            <w:vAlign w:val="bottom"/>
            <w:hideMark/>
          </w:tcPr>
          <w:p w14:paraId="2412D812" w14:textId="0154D3F0" w:rsidR="00A90077" w:rsidRPr="00FE2415" w:rsidRDefault="00C67034" w:rsidP="00F53059">
            <w:pPr>
              <w:spacing w:line="480" w:lineRule="auto"/>
              <w:rPr>
                <w:rFonts w:ascii="Arial" w:hAnsi="Arial" w:cs="Arial"/>
                <w:color w:val="0D0D0D" w:themeColor="text1" w:themeTint="F2"/>
              </w:rPr>
            </w:pPr>
            <w:r w:rsidRPr="00FE2415">
              <w:rPr>
                <w:rFonts w:ascii="Arial" w:hAnsi="Arial" w:cs="Arial"/>
                <w:color w:val="0D0D0D" w:themeColor="text1" w:themeTint="F2"/>
              </w:rPr>
              <w:t>G</w:t>
            </w:r>
            <w:r w:rsidR="00A90077" w:rsidRPr="00FE2415">
              <w:rPr>
                <w:rFonts w:ascii="Arial" w:hAnsi="Arial" w:cs="Arial"/>
                <w:color w:val="0D0D0D" w:themeColor="text1" w:themeTint="F2"/>
              </w:rPr>
              <w:t>ermination</w:t>
            </w:r>
            <w:r w:rsidRPr="00FE2415">
              <w:rPr>
                <w:rFonts w:ascii="Arial" w:hAnsi="Arial" w:cs="Arial"/>
                <w:color w:val="0D0D0D" w:themeColor="text1" w:themeTint="F2"/>
              </w:rPr>
              <w:t xml:space="preserve"> rate (%)</w:t>
            </w:r>
          </w:p>
        </w:tc>
      </w:tr>
      <w:tr w:rsidR="00A90077" w:rsidRPr="00FE2415" w14:paraId="503F8A3D" w14:textId="77777777" w:rsidTr="00312498">
        <w:trPr>
          <w:trHeight w:val="310"/>
        </w:trPr>
        <w:tc>
          <w:tcPr>
            <w:tcW w:w="2410" w:type="dxa"/>
            <w:tcBorders>
              <w:top w:val="single" w:sz="4" w:space="0" w:color="auto"/>
            </w:tcBorders>
            <w:shd w:val="clear" w:color="000000" w:fill="FFFFFF"/>
            <w:noWrap/>
            <w:vAlign w:val="center"/>
            <w:hideMark/>
          </w:tcPr>
          <w:p w14:paraId="6CCC7A75" w14:textId="77777777" w:rsidR="00771DA9" w:rsidRPr="00FE2415" w:rsidRDefault="00F5350F" w:rsidP="00F53059">
            <w:pPr>
              <w:spacing w:line="480" w:lineRule="auto"/>
              <w:rPr>
                <w:rFonts w:ascii="Arial" w:hAnsi="Arial" w:cs="Arial"/>
                <w:color w:val="0D0D0D" w:themeColor="text1" w:themeTint="F2"/>
                <w:lang w:val="fr-FR"/>
              </w:rPr>
            </w:pPr>
            <w:r w:rsidRPr="00FE2415">
              <w:rPr>
                <w:rFonts w:ascii="Arial" w:hAnsi="Arial" w:cs="Arial"/>
                <w:color w:val="0D0D0D" w:themeColor="text1" w:themeTint="F2"/>
                <w:lang w:val="fr-FR"/>
              </w:rPr>
              <w:t>I</w:t>
            </w:r>
            <w:r w:rsidR="00A84CEB" w:rsidRPr="00FE2415">
              <w:rPr>
                <w:rFonts w:ascii="Arial" w:hAnsi="Arial" w:cs="Arial"/>
                <w:color w:val="0D0D0D" w:themeColor="text1" w:themeTint="F2"/>
                <w:lang w:val="fr-FR"/>
              </w:rPr>
              <w:t>nteraction substrats</w:t>
            </w:r>
          </w:p>
          <w:p w14:paraId="20E14507" w14:textId="0CECA040" w:rsidR="00A90077" w:rsidRPr="00FE2415" w:rsidRDefault="00771DA9" w:rsidP="00F53059">
            <w:pPr>
              <w:spacing w:line="480" w:lineRule="auto"/>
              <w:rPr>
                <w:rFonts w:ascii="Arial" w:hAnsi="Arial" w:cs="Arial"/>
                <w:color w:val="0D0D0D" w:themeColor="text1" w:themeTint="F2"/>
                <w:lang w:val="fr-FR"/>
              </w:rPr>
            </w:pPr>
            <w:r w:rsidRPr="00FE2415">
              <w:rPr>
                <w:rFonts w:ascii="Arial" w:hAnsi="Arial" w:cs="Arial"/>
                <w:color w:val="0D0D0D" w:themeColor="text1" w:themeTint="F2"/>
                <w:lang w:val="fr-FR"/>
              </w:rPr>
              <w:t xml:space="preserve">and </w:t>
            </w:r>
            <w:r w:rsidR="00F5350F" w:rsidRPr="00FE2415">
              <w:rPr>
                <w:rFonts w:ascii="Arial" w:hAnsi="Arial" w:cs="Arial"/>
                <w:color w:val="0D0D0D" w:themeColor="text1" w:themeTint="F2"/>
                <w:lang w:val="fr-FR"/>
              </w:rPr>
              <w:t>Water</w:t>
            </w:r>
          </w:p>
        </w:tc>
        <w:tc>
          <w:tcPr>
            <w:tcW w:w="2127" w:type="dxa"/>
            <w:tcBorders>
              <w:top w:val="single" w:sz="4" w:space="0" w:color="auto"/>
            </w:tcBorders>
            <w:noWrap/>
            <w:vAlign w:val="bottom"/>
            <w:hideMark/>
          </w:tcPr>
          <w:p w14:paraId="4E3E621E" w14:textId="77777777" w:rsidR="00065CB4" w:rsidRPr="00FE2415" w:rsidRDefault="00A90077" w:rsidP="00F53059">
            <w:pPr>
              <w:spacing w:line="480" w:lineRule="auto"/>
              <w:rPr>
                <w:rFonts w:ascii="Arial" w:hAnsi="Arial" w:cs="Arial"/>
                <w:i/>
                <w:iCs/>
                <w:color w:val="0D0D0D" w:themeColor="text1" w:themeTint="F2"/>
              </w:rPr>
            </w:pPr>
            <w:r w:rsidRPr="00FE2415">
              <w:rPr>
                <w:rFonts w:ascii="Arial" w:hAnsi="Arial" w:cs="Arial"/>
                <w:i/>
                <w:iCs/>
                <w:color w:val="0D0D0D" w:themeColor="text1" w:themeTint="F2"/>
              </w:rPr>
              <w:t>F</w:t>
            </w:r>
            <w:r w:rsidR="00036AC4" w:rsidRPr="00FE2415">
              <w:rPr>
                <w:rFonts w:ascii="Arial" w:hAnsi="Arial" w:cs="Arial"/>
                <w:i/>
                <w:iCs/>
                <w:color w:val="0D0D0D" w:themeColor="text1" w:themeTint="F2"/>
              </w:rPr>
              <w:t>aidherbia</w:t>
            </w:r>
            <w:r w:rsidRPr="00FE2415">
              <w:rPr>
                <w:rFonts w:ascii="Arial" w:hAnsi="Arial" w:cs="Arial"/>
                <w:i/>
                <w:iCs/>
                <w:color w:val="0D0D0D" w:themeColor="text1" w:themeTint="F2"/>
              </w:rPr>
              <w:t xml:space="preserve"> </w:t>
            </w:r>
          </w:p>
          <w:p w14:paraId="7D21DEBB" w14:textId="0DE6119D" w:rsidR="00A90077" w:rsidRPr="00FE2415" w:rsidRDefault="00A90077" w:rsidP="00F53059">
            <w:pPr>
              <w:spacing w:line="480" w:lineRule="auto"/>
              <w:rPr>
                <w:rFonts w:ascii="Arial" w:hAnsi="Arial" w:cs="Arial"/>
                <w:i/>
                <w:iCs/>
                <w:color w:val="0D0D0D" w:themeColor="text1" w:themeTint="F2"/>
              </w:rPr>
            </w:pPr>
            <w:r w:rsidRPr="00FE2415">
              <w:rPr>
                <w:rFonts w:ascii="Arial" w:hAnsi="Arial" w:cs="Arial"/>
                <w:i/>
                <w:iCs/>
                <w:color w:val="0D0D0D" w:themeColor="text1" w:themeTint="F2"/>
              </w:rPr>
              <w:t>albida</w:t>
            </w:r>
          </w:p>
        </w:tc>
        <w:tc>
          <w:tcPr>
            <w:tcW w:w="1844" w:type="dxa"/>
            <w:tcBorders>
              <w:top w:val="single" w:sz="4" w:space="0" w:color="auto"/>
            </w:tcBorders>
            <w:noWrap/>
            <w:vAlign w:val="bottom"/>
            <w:hideMark/>
          </w:tcPr>
          <w:p w14:paraId="2E03EA32" w14:textId="77777777" w:rsidR="00065CB4" w:rsidRPr="00FE2415" w:rsidRDefault="00A90077" w:rsidP="00F53059">
            <w:pPr>
              <w:spacing w:line="480" w:lineRule="auto"/>
              <w:rPr>
                <w:rFonts w:ascii="Arial" w:hAnsi="Arial" w:cs="Arial"/>
                <w:i/>
                <w:iCs/>
                <w:color w:val="0D0D0D" w:themeColor="text1" w:themeTint="F2"/>
              </w:rPr>
            </w:pPr>
            <w:r w:rsidRPr="00FE2415">
              <w:rPr>
                <w:rFonts w:ascii="Arial" w:hAnsi="Arial" w:cs="Arial"/>
                <w:i/>
                <w:iCs/>
                <w:color w:val="0D0D0D" w:themeColor="text1" w:themeTint="F2"/>
              </w:rPr>
              <w:t>G</w:t>
            </w:r>
            <w:r w:rsidR="00065CB4" w:rsidRPr="00FE2415">
              <w:rPr>
                <w:rFonts w:ascii="Arial" w:hAnsi="Arial" w:cs="Arial"/>
                <w:i/>
                <w:iCs/>
                <w:color w:val="0D0D0D" w:themeColor="text1" w:themeTint="F2"/>
              </w:rPr>
              <w:t>liricidia</w:t>
            </w:r>
            <w:r w:rsidRPr="00FE2415">
              <w:rPr>
                <w:rFonts w:ascii="Arial" w:hAnsi="Arial" w:cs="Arial"/>
                <w:i/>
                <w:iCs/>
                <w:color w:val="0D0D0D" w:themeColor="text1" w:themeTint="F2"/>
              </w:rPr>
              <w:t xml:space="preserve"> </w:t>
            </w:r>
          </w:p>
          <w:p w14:paraId="176A9DD4" w14:textId="4145CE30" w:rsidR="00A90077" w:rsidRPr="00FE2415" w:rsidRDefault="00A90077" w:rsidP="00F53059">
            <w:pPr>
              <w:spacing w:line="480" w:lineRule="auto"/>
              <w:rPr>
                <w:rFonts w:ascii="Arial" w:hAnsi="Arial" w:cs="Arial"/>
                <w:i/>
                <w:iCs/>
                <w:color w:val="0D0D0D" w:themeColor="text1" w:themeTint="F2"/>
              </w:rPr>
            </w:pPr>
            <w:r w:rsidRPr="00FE2415">
              <w:rPr>
                <w:rFonts w:ascii="Arial" w:hAnsi="Arial" w:cs="Arial"/>
                <w:i/>
                <w:iCs/>
                <w:color w:val="0D0D0D" w:themeColor="text1" w:themeTint="F2"/>
              </w:rPr>
              <w:t>sepium</w:t>
            </w:r>
          </w:p>
        </w:tc>
        <w:tc>
          <w:tcPr>
            <w:tcW w:w="2193" w:type="dxa"/>
            <w:tcBorders>
              <w:top w:val="single" w:sz="4" w:space="0" w:color="auto"/>
            </w:tcBorders>
            <w:noWrap/>
            <w:vAlign w:val="bottom"/>
            <w:hideMark/>
          </w:tcPr>
          <w:p w14:paraId="3952F1E8" w14:textId="77777777" w:rsidR="0091297F" w:rsidRPr="00FE2415" w:rsidRDefault="00A90077" w:rsidP="00F53059">
            <w:pPr>
              <w:spacing w:line="480" w:lineRule="auto"/>
              <w:ind w:left="390" w:hanging="390"/>
              <w:rPr>
                <w:rFonts w:ascii="Arial" w:hAnsi="Arial" w:cs="Arial"/>
                <w:i/>
                <w:iCs/>
                <w:color w:val="0D0D0D" w:themeColor="text1" w:themeTint="F2"/>
              </w:rPr>
            </w:pPr>
            <w:r w:rsidRPr="00FE2415">
              <w:rPr>
                <w:rFonts w:ascii="Arial" w:hAnsi="Arial" w:cs="Arial"/>
                <w:i/>
                <w:iCs/>
                <w:color w:val="0D0D0D" w:themeColor="text1" w:themeTint="F2"/>
              </w:rPr>
              <w:t>P</w:t>
            </w:r>
            <w:r w:rsidR="00065CB4" w:rsidRPr="00FE2415">
              <w:rPr>
                <w:rFonts w:ascii="Arial" w:hAnsi="Arial" w:cs="Arial"/>
                <w:i/>
                <w:iCs/>
                <w:color w:val="0D0D0D" w:themeColor="text1" w:themeTint="F2"/>
              </w:rPr>
              <w:t>terocarpus</w:t>
            </w:r>
          </w:p>
          <w:p w14:paraId="70358516" w14:textId="3C202C5E" w:rsidR="00A90077" w:rsidRPr="00FE2415" w:rsidRDefault="00A90077" w:rsidP="00F53059">
            <w:pPr>
              <w:spacing w:line="480" w:lineRule="auto"/>
              <w:ind w:left="390" w:hanging="390"/>
              <w:rPr>
                <w:rFonts w:ascii="Arial" w:hAnsi="Arial" w:cs="Arial"/>
                <w:i/>
                <w:iCs/>
                <w:color w:val="0D0D0D" w:themeColor="text1" w:themeTint="F2"/>
              </w:rPr>
            </w:pPr>
            <w:r w:rsidRPr="00FE2415">
              <w:rPr>
                <w:rFonts w:ascii="Arial" w:hAnsi="Arial" w:cs="Arial"/>
                <w:i/>
                <w:iCs/>
                <w:color w:val="0D0D0D" w:themeColor="text1" w:themeTint="F2"/>
              </w:rPr>
              <w:t>erinaceus</w:t>
            </w:r>
          </w:p>
        </w:tc>
      </w:tr>
      <w:tr w:rsidR="00A90077" w:rsidRPr="00FE2415" w14:paraId="69DEC3B3" w14:textId="77777777" w:rsidTr="00312498">
        <w:trPr>
          <w:trHeight w:val="310"/>
        </w:trPr>
        <w:tc>
          <w:tcPr>
            <w:tcW w:w="2410" w:type="dxa"/>
            <w:shd w:val="clear" w:color="000000" w:fill="FFFFFF"/>
            <w:noWrap/>
            <w:vAlign w:val="center"/>
            <w:hideMark/>
          </w:tcPr>
          <w:p w14:paraId="30A719B5" w14:textId="1B5BCD4B"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lastRenderedPageBreak/>
              <w:t>M1(100%</w:t>
            </w:r>
            <w:r w:rsidR="00160129" w:rsidRPr="00FE2415">
              <w:rPr>
                <w:rFonts w:ascii="Arial" w:hAnsi="Arial" w:cs="Arial"/>
                <w:color w:val="0D0D0D" w:themeColor="text1" w:themeTint="F2"/>
              </w:rPr>
              <w:t>F</w:t>
            </w:r>
            <w:r w:rsidRPr="00FE2415">
              <w:rPr>
                <w:rFonts w:ascii="Arial" w:hAnsi="Arial" w:cs="Arial"/>
                <w:color w:val="0D0D0D" w:themeColor="text1" w:themeTint="F2"/>
              </w:rPr>
              <w:t>C)</w:t>
            </w:r>
          </w:p>
        </w:tc>
        <w:tc>
          <w:tcPr>
            <w:tcW w:w="2127" w:type="dxa"/>
            <w:noWrap/>
            <w:vAlign w:val="bottom"/>
            <w:hideMark/>
          </w:tcPr>
          <w:p w14:paraId="1591FC8A" w14:textId="200E2E4A"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31</w:t>
            </w:r>
            <w:r w:rsidR="00440C78" w:rsidRPr="00FE2415">
              <w:rPr>
                <w:rFonts w:ascii="Arial" w:hAnsi="Arial" w:cs="Arial"/>
                <w:color w:val="0D0D0D" w:themeColor="text1" w:themeTint="F2"/>
              </w:rPr>
              <w:t>.</w:t>
            </w:r>
            <w:r w:rsidRPr="00FE2415">
              <w:rPr>
                <w:rFonts w:ascii="Arial" w:hAnsi="Arial" w:cs="Arial"/>
                <w:color w:val="0D0D0D" w:themeColor="text1" w:themeTint="F2"/>
              </w:rPr>
              <w:t>67±1</w:t>
            </w:r>
            <w:r w:rsidR="009468F6" w:rsidRPr="00FE2415">
              <w:rPr>
                <w:rFonts w:ascii="Arial" w:hAnsi="Arial" w:cs="Arial"/>
                <w:color w:val="0D0D0D" w:themeColor="text1" w:themeTint="F2"/>
              </w:rPr>
              <w:t>0</w:t>
            </w:r>
            <w:r w:rsidR="00811DFD" w:rsidRPr="00FE2415">
              <w:rPr>
                <w:rFonts w:ascii="Arial" w:hAnsi="Arial" w:cs="Arial"/>
                <w:color w:val="0D0D0D" w:themeColor="text1" w:themeTint="F2"/>
              </w:rPr>
              <w:t>.</w:t>
            </w:r>
            <w:r w:rsidR="009468F6" w:rsidRPr="00FE2415">
              <w:rPr>
                <w:rFonts w:ascii="Arial" w:hAnsi="Arial" w:cs="Arial"/>
                <w:color w:val="0D0D0D" w:themeColor="text1" w:themeTint="F2"/>
              </w:rPr>
              <w:t>14</w:t>
            </w:r>
            <w:r w:rsidRPr="00FE2415">
              <w:rPr>
                <w:rFonts w:ascii="Arial" w:hAnsi="Arial" w:cs="Arial"/>
                <w:b/>
                <w:bCs/>
                <w:color w:val="0D0D0D" w:themeColor="text1" w:themeTint="F2"/>
              </w:rPr>
              <w:t>a</w:t>
            </w:r>
          </w:p>
        </w:tc>
        <w:tc>
          <w:tcPr>
            <w:tcW w:w="1844" w:type="dxa"/>
            <w:noWrap/>
            <w:vAlign w:val="bottom"/>
            <w:hideMark/>
          </w:tcPr>
          <w:p w14:paraId="1C91EE10" w14:textId="7456F537" w:rsidR="00A90077" w:rsidRPr="00FE2415" w:rsidRDefault="00440C78" w:rsidP="00F53059">
            <w:pPr>
              <w:spacing w:line="480" w:lineRule="auto"/>
              <w:rPr>
                <w:rFonts w:ascii="Arial" w:hAnsi="Arial" w:cs="Arial"/>
                <w:color w:val="0D0D0D" w:themeColor="text1" w:themeTint="F2"/>
              </w:rPr>
            </w:pPr>
            <w:r w:rsidRPr="00FE2415">
              <w:rPr>
                <w:rFonts w:ascii="Arial" w:hAnsi="Arial" w:cs="Arial"/>
                <w:color w:val="0D0D0D" w:themeColor="text1" w:themeTint="F2"/>
              </w:rPr>
              <w:t>-</w:t>
            </w:r>
          </w:p>
        </w:tc>
        <w:tc>
          <w:tcPr>
            <w:tcW w:w="2193" w:type="dxa"/>
            <w:noWrap/>
            <w:vAlign w:val="bottom"/>
            <w:hideMark/>
          </w:tcPr>
          <w:p w14:paraId="25668A92" w14:textId="1BC4CD59"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6</w:t>
            </w:r>
            <w:r w:rsidR="00440C78" w:rsidRPr="00FE2415">
              <w:rPr>
                <w:rFonts w:ascii="Arial" w:hAnsi="Arial" w:cs="Arial"/>
                <w:color w:val="0D0D0D" w:themeColor="text1" w:themeTint="F2"/>
              </w:rPr>
              <w:t>.</w:t>
            </w:r>
            <w:r w:rsidRPr="00FE2415">
              <w:rPr>
                <w:rFonts w:ascii="Arial" w:hAnsi="Arial" w:cs="Arial"/>
                <w:color w:val="0D0D0D" w:themeColor="text1" w:themeTint="F2"/>
              </w:rPr>
              <w:t>67±</w:t>
            </w:r>
            <w:r w:rsidR="00572A64" w:rsidRPr="00FE2415">
              <w:rPr>
                <w:rFonts w:ascii="Arial" w:hAnsi="Arial" w:cs="Arial"/>
                <w:color w:val="0D0D0D" w:themeColor="text1" w:themeTint="F2"/>
              </w:rPr>
              <w:t>1.67</w:t>
            </w:r>
            <w:r w:rsidRPr="00FE2415">
              <w:rPr>
                <w:rFonts w:ascii="Arial" w:hAnsi="Arial" w:cs="Arial"/>
                <w:b/>
                <w:bCs/>
                <w:color w:val="0D0D0D" w:themeColor="text1" w:themeTint="F2"/>
              </w:rPr>
              <w:t>bc</w:t>
            </w:r>
          </w:p>
        </w:tc>
      </w:tr>
      <w:tr w:rsidR="00A90077" w:rsidRPr="00FE2415" w14:paraId="4699DCBE" w14:textId="77777777" w:rsidTr="00312498">
        <w:trPr>
          <w:trHeight w:val="310"/>
        </w:trPr>
        <w:tc>
          <w:tcPr>
            <w:tcW w:w="2410" w:type="dxa"/>
            <w:shd w:val="clear" w:color="000000" w:fill="FFFFFF"/>
            <w:noWrap/>
            <w:vAlign w:val="center"/>
            <w:hideMark/>
          </w:tcPr>
          <w:p w14:paraId="2206A0DE" w14:textId="4D8E021E"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M1(25%</w:t>
            </w:r>
            <w:r w:rsidR="00160129" w:rsidRPr="00FE2415">
              <w:rPr>
                <w:rFonts w:ascii="Arial" w:hAnsi="Arial" w:cs="Arial"/>
                <w:color w:val="0D0D0D" w:themeColor="text1" w:themeTint="F2"/>
              </w:rPr>
              <w:t>F</w:t>
            </w:r>
            <w:r w:rsidRPr="00FE2415">
              <w:rPr>
                <w:rFonts w:ascii="Arial" w:hAnsi="Arial" w:cs="Arial"/>
                <w:color w:val="0D0D0D" w:themeColor="text1" w:themeTint="F2"/>
              </w:rPr>
              <w:t>C)</w:t>
            </w:r>
          </w:p>
        </w:tc>
        <w:tc>
          <w:tcPr>
            <w:tcW w:w="2127" w:type="dxa"/>
            <w:noWrap/>
            <w:vAlign w:val="bottom"/>
            <w:hideMark/>
          </w:tcPr>
          <w:p w14:paraId="73561B45" w14:textId="4F1E8FB1"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55±</w:t>
            </w:r>
            <w:r w:rsidR="00811DFD" w:rsidRPr="00FE2415">
              <w:rPr>
                <w:rFonts w:ascii="Arial" w:hAnsi="Arial" w:cs="Arial"/>
                <w:color w:val="0D0D0D" w:themeColor="text1" w:themeTint="F2"/>
              </w:rPr>
              <w:t>2.89</w:t>
            </w:r>
            <w:r w:rsidRPr="00FE2415">
              <w:rPr>
                <w:rFonts w:ascii="Arial" w:hAnsi="Arial" w:cs="Arial"/>
                <w:b/>
                <w:bCs/>
                <w:color w:val="0D0D0D" w:themeColor="text1" w:themeTint="F2"/>
              </w:rPr>
              <w:t>a</w:t>
            </w:r>
          </w:p>
        </w:tc>
        <w:tc>
          <w:tcPr>
            <w:tcW w:w="1844" w:type="dxa"/>
            <w:noWrap/>
            <w:vAlign w:val="bottom"/>
            <w:hideMark/>
          </w:tcPr>
          <w:p w14:paraId="49610FDD" w14:textId="556C237F"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18</w:t>
            </w:r>
            <w:r w:rsidR="00440C78" w:rsidRPr="00FE2415">
              <w:rPr>
                <w:rFonts w:ascii="Arial" w:hAnsi="Arial" w:cs="Arial"/>
                <w:color w:val="0D0D0D" w:themeColor="text1" w:themeTint="F2"/>
              </w:rPr>
              <w:t>.</w:t>
            </w:r>
            <w:r w:rsidRPr="00FE2415">
              <w:rPr>
                <w:rFonts w:ascii="Arial" w:hAnsi="Arial" w:cs="Arial"/>
                <w:color w:val="0D0D0D" w:themeColor="text1" w:themeTint="F2"/>
              </w:rPr>
              <w:t>33±</w:t>
            </w:r>
            <w:r w:rsidR="00191244" w:rsidRPr="00FE2415">
              <w:rPr>
                <w:rFonts w:ascii="Arial" w:hAnsi="Arial" w:cs="Arial"/>
                <w:color w:val="0D0D0D" w:themeColor="text1" w:themeTint="F2"/>
              </w:rPr>
              <w:t>1.67</w:t>
            </w:r>
            <w:r w:rsidRPr="00FE2415">
              <w:rPr>
                <w:rFonts w:ascii="Arial" w:hAnsi="Arial" w:cs="Arial"/>
                <w:b/>
                <w:bCs/>
                <w:color w:val="0D0D0D" w:themeColor="text1" w:themeTint="F2"/>
              </w:rPr>
              <w:t>a</w:t>
            </w:r>
          </w:p>
        </w:tc>
        <w:tc>
          <w:tcPr>
            <w:tcW w:w="2193" w:type="dxa"/>
            <w:noWrap/>
            <w:vAlign w:val="bottom"/>
            <w:hideMark/>
          </w:tcPr>
          <w:p w14:paraId="2BAA7D69" w14:textId="657B8EEA"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18</w:t>
            </w:r>
            <w:r w:rsidR="007078C9" w:rsidRPr="00FE2415">
              <w:rPr>
                <w:rFonts w:ascii="Arial" w:hAnsi="Arial" w:cs="Arial"/>
                <w:color w:val="0D0D0D" w:themeColor="text1" w:themeTint="F2"/>
              </w:rPr>
              <w:t>.</w:t>
            </w:r>
            <w:r w:rsidRPr="00FE2415">
              <w:rPr>
                <w:rFonts w:ascii="Arial" w:hAnsi="Arial" w:cs="Arial"/>
                <w:color w:val="0D0D0D" w:themeColor="text1" w:themeTint="F2"/>
              </w:rPr>
              <w:t>33±</w:t>
            </w:r>
            <w:r w:rsidR="00227333" w:rsidRPr="00FE2415">
              <w:rPr>
                <w:rFonts w:ascii="Arial" w:hAnsi="Arial" w:cs="Arial"/>
                <w:color w:val="0D0D0D" w:themeColor="text1" w:themeTint="F2"/>
              </w:rPr>
              <w:t>3.33</w:t>
            </w:r>
            <w:r w:rsidRPr="00FE2415">
              <w:rPr>
                <w:rFonts w:ascii="Arial" w:hAnsi="Arial" w:cs="Arial"/>
                <w:b/>
                <w:bCs/>
                <w:color w:val="0D0D0D" w:themeColor="text1" w:themeTint="F2"/>
              </w:rPr>
              <w:t>abc</w:t>
            </w:r>
          </w:p>
        </w:tc>
      </w:tr>
      <w:tr w:rsidR="00A90077" w:rsidRPr="00FE2415" w14:paraId="5DE8A40E" w14:textId="77777777" w:rsidTr="00312498">
        <w:trPr>
          <w:trHeight w:val="310"/>
        </w:trPr>
        <w:tc>
          <w:tcPr>
            <w:tcW w:w="2410" w:type="dxa"/>
            <w:shd w:val="clear" w:color="000000" w:fill="FFFFFF"/>
            <w:noWrap/>
            <w:vAlign w:val="center"/>
            <w:hideMark/>
          </w:tcPr>
          <w:p w14:paraId="17B63653" w14:textId="7D6ACB80"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M1(50%</w:t>
            </w:r>
            <w:r w:rsidR="00160129" w:rsidRPr="00FE2415">
              <w:rPr>
                <w:rFonts w:ascii="Arial" w:hAnsi="Arial" w:cs="Arial"/>
                <w:color w:val="0D0D0D" w:themeColor="text1" w:themeTint="F2"/>
              </w:rPr>
              <w:t>F</w:t>
            </w:r>
            <w:r w:rsidRPr="00FE2415">
              <w:rPr>
                <w:rFonts w:ascii="Arial" w:hAnsi="Arial" w:cs="Arial"/>
                <w:color w:val="0D0D0D" w:themeColor="text1" w:themeTint="F2"/>
              </w:rPr>
              <w:t>C)</w:t>
            </w:r>
          </w:p>
        </w:tc>
        <w:tc>
          <w:tcPr>
            <w:tcW w:w="2127" w:type="dxa"/>
            <w:noWrap/>
            <w:vAlign w:val="bottom"/>
            <w:hideMark/>
          </w:tcPr>
          <w:p w14:paraId="444EC4B3" w14:textId="057C71FA"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58</w:t>
            </w:r>
            <w:r w:rsidR="00440C78" w:rsidRPr="00FE2415">
              <w:rPr>
                <w:rFonts w:ascii="Arial" w:hAnsi="Arial" w:cs="Arial"/>
                <w:color w:val="0D0D0D" w:themeColor="text1" w:themeTint="F2"/>
              </w:rPr>
              <w:t>.</w:t>
            </w:r>
            <w:r w:rsidRPr="00FE2415">
              <w:rPr>
                <w:rFonts w:ascii="Arial" w:hAnsi="Arial" w:cs="Arial"/>
                <w:color w:val="0D0D0D" w:themeColor="text1" w:themeTint="F2"/>
              </w:rPr>
              <w:t>33±</w:t>
            </w:r>
            <w:r w:rsidR="00811DFD" w:rsidRPr="00FE2415">
              <w:rPr>
                <w:rFonts w:ascii="Arial" w:hAnsi="Arial" w:cs="Arial"/>
                <w:color w:val="0D0D0D" w:themeColor="text1" w:themeTint="F2"/>
              </w:rPr>
              <w:t>19.22</w:t>
            </w:r>
            <w:r w:rsidRPr="00FE2415">
              <w:rPr>
                <w:rFonts w:ascii="Arial" w:hAnsi="Arial" w:cs="Arial"/>
                <w:b/>
                <w:bCs/>
                <w:color w:val="0D0D0D" w:themeColor="text1" w:themeTint="F2"/>
              </w:rPr>
              <w:t>a</w:t>
            </w:r>
          </w:p>
        </w:tc>
        <w:tc>
          <w:tcPr>
            <w:tcW w:w="1844" w:type="dxa"/>
            <w:noWrap/>
            <w:vAlign w:val="bottom"/>
            <w:hideMark/>
          </w:tcPr>
          <w:p w14:paraId="1CDCE9DC" w14:textId="122D2A1D"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5±</w:t>
            </w:r>
            <w:r w:rsidR="00191244" w:rsidRPr="00FE2415">
              <w:rPr>
                <w:rFonts w:ascii="Arial" w:hAnsi="Arial" w:cs="Arial"/>
                <w:color w:val="0D0D0D" w:themeColor="text1" w:themeTint="F2"/>
              </w:rPr>
              <w:t>2.89</w:t>
            </w:r>
            <w:r w:rsidR="00DF777D" w:rsidRPr="00FE2415">
              <w:rPr>
                <w:rFonts w:ascii="Arial" w:hAnsi="Arial" w:cs="Arial"/>
                <w:b/>
                <w:bCs/>
                <w:color w:val="0D0D0D" w:themeColor="text1" w:themeTint="F2"/>
              </w:rPr>
              <w:t>a</w:t>
            </w:r>
          </w:p>
        </w:tc>
        <w:tc>
          <w:tcPr>
            <w:tcW w:w="2193" w:type="dxa"/>
            <w:noWrap/>
            <w:vAlign w:val="bottom"/>
            <w:hideMark/>
          </w:tcPr>
          <w:p w14:paraId="620466CD" w14:textId="636F8C65"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13</w:t>
            </w:r>
            <w:r w:rsidR="007078C9" w:rsidRPr="00FE2415">
              <w:rPr>
                <w:rFonts w:ascii="Arial" w:hAnsi="Arial" w:cs="Arial"/>
                <w:color w:val="0D0D0D" w:themeColor="text1" w:themeTint="F2"/>
              </w:rPr>
              <w:t>.</w:t>
            </w:r>
            <w:r w:rsidRPr="00FE2415">
              <w:rPr>
                <w:rFonts w:ascii="Arial" w:hAnsi="Arial" w:cs="Arial"/>
                <w:color w:val="0D0D0D" w:themeColor="text1" w:themeTint="F2"/>
              </w:rPr>
              <w:t>33±</w:t>
            </w:r>
            <w:r w:rsidR="00227333" w:rsidRPr="00FE2415">
              <w:rPr>
                <w:rFonts w:ascii="Arial" w:hAnsi="Arial" w:cs="Arial"/>
                <w:color w:val="0D0D0D" w:themeColor="text1" w:themeTint="F2"/>
              </w:rPr>
              <w:t>6.01</w:t>
            </w:r>
            <w:r w:rsidRPr="00FE2415">
              <w:rPr>
                <w:rFonts w:ascii="Arial" w:hAnsi="Arial" w:cs="Arial"/>
                <w:b/>
                <w:bCs/>
                <w:color w:val="0D0D0D" w:themeColor="text1" w:themeTint="F2"/>
              </w:rPr>
              <w:t>a</w:t>
            </w:r>
          </w:p>
        </w:tc>
      </w:tr>
      <w:tr w:rsidR="00A90077" w:rsidRPr="00FE2415" w14:paraId="0DCC3078" w14:textId="77777777" w:rsidTr="00312498">
        <w:trPr>
          <w:trHeight w:val="310"/>
        </w:trPr>
        <w:tc>
          <w:tcPr>
            <w:tcW w:w="2410" w:type="dxa"/>
            <w:shd w:val="clear" w:color="000000" w:fill="FFFFFF"/>
            <w:noWrap/>
            <w:vAlign w:val="center"/>
            <w:hideMark/>
          </w:tcPr>
          <w:p w14:paraId="40EAA845" w14:textId="01CF6ADE"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M1(75%</w:t>
            </w:r>
            <w:r w:rsidR="00160129" w:rsidRPr="00FE2415">
              <w:rPr>
                <w:rFonts w:ascii="Arial" w:hAnsi="Arial" w:cs="Arial"/>
                <w:color w:val="0D0D0D" w:themeColor="text1" w:themeTint="F2"/>
              </w:rPr>
              <w:t>F</w:t>
            </w:r>
            <w:r w:rsidRPr="00FE2415">
              <w:rPr>
                <w:rFonts w:ascii="Arial" w:hAnsi="Arial" w:cs="Arial"/>
                <w:color w:val="0D0D0D" w:themeColor="text1" w:themeTint="F2"/>
              </w:rPr>
              <w:t>C)</w:t>
            </w:r>
          </w:p>
        </w:tc>
        <w:tc>
          <w:tcPr>
            <w:tcW w:w="2127" w:type="dxa"/>
            <w:noWrap/>
            <w:vAlign w:val="bottom"/>
            <w:hideMark/>
          </w:tcPr>
          <w:p w14:paraId="05462A39" w14:textId="02EF482E"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23</w:t>
            </w:r>
            <w:r w:rsidR="00440C78" w:rsidRPr="00FE2415">
              <w:rPr>
                <w:rFonts w:ascii="Arial" w:hAnsi="Arial" w:cs="Arial"/>
                <w:color w:val="0D0D0D" w:themeColor="text1" w:themeTint="F2"/>
              </w:rPr>
              <w:t>.</w:t>
            </w:r>
            <w:r w:rsidRPr="00FE2415">
              <w:rPr>
                <w:rFonts w:ascii="Arial" w:hAnsi="Arial" w:cs="Arial"/>
                <w:color w:val="0D0D0D" w:themeColor="text1" w:themeTint="F2"/>
              </w:rPr>
              <w:t>33±1</w:t>
            </w:r>
            <w:r w:rsidR="00811DFD" w:rsidRPr="00FE2415">
              <w:rPr>
                <w:rFonts w:ascii="Arial" w:hAnsi="Arial" w:cs="Arial"/>
                <w:color w:val="0D0D0D" w:themeColor="text1" w:themeTint="F2"/>
              </w:rPr>
              <w:t>0.93</w:t>
            </w:r>
            <w:r w:rsidRPr="00FE2415">
              <w:rPr>
                <w:rFonts w:ascii="Arial" w:hAnsi="Arial" w:cs="Arial"/>
                <w:b/>
                <w:bCs/>
                <w:color w:val="0D0D0D" w:themeColor="text1" w:themeTint="F2"/>
              </w:rPr>
              <w:t>a</w:t>
            </w:r>
          </w:p>
        </w:tc>
        <w:tc>
          <w:tcPr>
            <w:tcW w:w="1844" w:type="dxa"/>
            <w:noWrap/>
            <w:vAlign w:val="bottom"/>
            <w:hideMark/>
          </w:tcPr>
          <w:p w14:paraId="6FCE874C" w14:textId="5A944C33"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6</w:t>
            </w:r>
            <w:r w:rsidR="00440C78" w:rsidRPr="00FE2415">
              <w:rPr>
                <w:rFonts w:ascii="Arial" w:hAnsi="Arial" w:cs="Arial"/>
                <w:color w:val="0D0D0D" w:themeColor="text1" w:themeTint="F2"/>
              </w:rPr>
              <w:t>.</w:t>
            </w:r>
            <w:r w:rsidRPr="00FE2415">
              <w:rPr>
                <w:rFonts w:ascii="Arial" w:hAnsi="Arial" w:cs="Arial"/>
                <w:color w:val="0D0D0D" w:themeColor="text1" w:themeTint="F2"/>
              </w:rPr>
              <w:t>67±</w:t>
            </w:r>
            <w:r w:rsidR="008A0FEB" w:rsidRPr="00FE2415">
              <w:rPr>
                <w:rFonts w:ascii="Arial" w:hAnsi="Arial" w:cs="Arial"/>
                <w:color w:val="0D0D0D" w:themeColor="text1" w:themeTint="F2"/>
              </w:rPr>
              <w:t>6.67</w:t>
            </w:r>
            <w:r w:rsidRPr="00FE2415">
              <w:rPr>
                <w:rFonts w:ascii="Arial" w:hAnsi="Arial" w:cs="Arial"/>
                <w:b/>
                <w:bCs/>
                <w:color w:val="0D0D0D" w:themeColor="text1" w:themeTint="F2"/>
              </w:rPr>
              <w:t>a</w:t>
            </w:r>
          </w:p>
        </w:tc>
        <w:tc>
          <w:tcPr>
            <w:tcW w:w="2193" w:type="dxa"/>
            <w:noWrap/>
            <w:vAlign w:val="bottom"/>
            <w:hideMark/>
          </w:tcPr>
          <w:p w14:paraId="61297075" w14:textId="2BB6AA16"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13</w:t>
            </w:r>
            <w:r w:rsidR="007078C9" w:rsidRPr="00FE2415">
              <w:rPr>
                <w:rFonts w:ascii="Arial" w:hAnsi="Arial" w:cs="Arial"/>
                <w:color w:val="0D0D0D" w:themeColor="text1" w:themeTint="F2"/>
              </w:rPr>
              <w:t>.</w:t>
            </w:r>
            <w:r w:rsidRPr="00FE2415">
              <w:rPr>
                <w:rFonts w:ascii="Arial" w:hAnsi="Arial" w:cs="Arial"/>
                <w:color w:val="0D0D0D" w:themeColor="text1" w:themeTint="F2"/>
              </w:rPr>
              <w:t>33±</w:t>
            </w:r>
            <w:r w:rsidR="00227333" w:rsidRPr="00FE2415">
              <w:rPr>
                <w:rFonts w:ascii="Arial" w:hAnsi="Arial" w:cs="Arial"/>
                <w:color w:val="0D0D0D" w:themeColor="text1" w:themeTint="F2"/>
              </w:rPr>
              <w:t>3.33</w:t>
            </w:r>
            <w:r w:rsidRPr="00FE2415">
              <w:rPr>
                <w:rFonts w:ascii="Arial" w:hAnsi="Arial" w:cs="Arial"/>
                <w:b/>
                <w:bCs/>
                <w:color w:val="0D0D0D" w:themeColor="text1" w:themeTint="F2"/>
              </w:rPr>
              <w:t>ab</w:t>
            </w:r>
          </w:p>
        </w:tc>
      </w:tr>
      <w:tr w:rsidR="00A90077" w:rsidRPr="00FE2415" w14:paraId="6F6D0AE7" w14:textId="77777777" w:rsidTr="00312498">
        <w:trPr>
          <w:trHeight w:val="310"/>
        </w:trPr>
        <w:tc>
          <w:tcPr>
            <w:tcW w:w="2410" w:type="dxa"/>
            <w:noWrap/>
            <w:vAlign w:val="center"/>
            <w:hideMark/>
          </w:tcPr>
          <w:p w14:paraId="6D6C17A6" w14:textId="7E7134D3"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M2(100%</w:t>
            </w:r>
            <w:r w:rsidR="00160129" w:rsidRPr="00FE2415">
              <w:rPr>
                <w:rFonts w:ascii="Arial" w:hAnsi="Arial" w:cs="Arial"/>
                <w:color w:val="0D0D0D" w:themeColor="text1" w:themeTint="F2"/>
              </w:rPr>
              <w:t>F</w:t>
            </w:r>
            <w:r w:rsidRPr="00FE2415">
              <w:rPr>
                <w:rFonts w:ascii="Arial" w:hAnsi="Arial" w:cs="Arial"/>
                <w:color w:val="0D0D0D" w:themeColor="text1" w:themeTint="F2"/>
              </w:rPr>
              <w:t>C)</w:t>
            </w:r>
          </w:p>
        </w:tc>
        <w:tc>
          <w:tcPr>
            <w:tcW w:w="2127" w:type="dxa"/>
            <w:noWrap/>
            <w:vAlign w:val="bottom"/>
            <w:hideMark/>
          </w:tcPr>
          <w:p w14:paraId="66D43403" w14:textId="6543A800"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28</w:t>
            </w:r>
            <w:r w:rsidR="00440C78" w:rsidRPr="00FE2415">
              <w:rPr>
                <w:rFonts w:ascii="Arial" w:hAnsi="Arial" w:cs="Arial"/>
                <w:color w:val="0D0D0D" w:themeColor="text1" w:themeTint="F2"/>
              </w:rPr>
              <w:t>.</w:t>
            </w:r>
            <w:r w:rsidRPr="00FE2415">
              <w:rPr>
                <w:rFonts w:ascii="Arial" w:hAnsi="Arial" w:cs="Arial"/>
                <w:color w:val="0D0D0D" w:themeColor="text1" w:themeTint="F2"/>
              </w:rPr>
              <w:t>33±</w:t>
            </w:r>
            <w:r w:rsidR="0042632A" w:rsidRPr="00FE2415">
              <w:rPr>
                <w:rFonts w:ascii="Arial" w:hAnsi="Arial" w:cs="Arial"/>
                <w:color w:val="0D0D0D" w:themeColor="text1" w:themeTint="F2"/>
              </w:rPr>
              <w:t>13.02</w:t>
            </w:r>
            <w:r w:rsidRPr="00FE2415">
              <w:rPr>
                <w:rFonts w:ascii="Arial" w:hAnsi="Arial" w:cs="Arial"/>
                <w:b/>
                <w:bCs/>
                <w:color w:val="0D0D0D" w:themeColor="text1" w:themeTint="F2"/>
              </w:rPr>
              <w:t>a</w:t>
            </w:r>
          </w:p>
        </w:tc>
        <w:tc>
          <w:tcPr>
            <w:tcW w:w="1844" w:type="dxa"/>
            <w:noWrap/>
            <w:vAlign w:val="bottom"/>
            <w:hideMark/>
          </w:tcPr>
          <w:p w14:paraId="75DC48E7" w14:textId="34DD8840"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6</w:t>
            </w:r>
            <w:r w:rsidR="00440C78" w:rsidRPr="00FE2415">
              <w:rPr>
                <w:rFonts w:ascii="Arial" w:hAnsi="Arial" w:cs="Arial"/>
                <w:color w:val="0D0D0D" w:themeColor="text1" w:themeTint="F2"/>
              </w:rPr>
              <w:t>.</w:t>
            </w:r>
            <w:r w:rsidRPr="00FE2415">
              <w:rPr>
                <w:rFonts w:ascii="Arial" w:hAnsi="Arial" w:cs="Arial"/>
                <w:color w:val="0D0D0D" w:themeColor="text1" w:themeTint="F2"/>
              </w:rPr>
              <w:t>67±</w:t>
            </w:r>
            <w:r w:rsidR="008A0FEB" w:rsidRPr="00FE2415">
              <w:rPr>
                <w:rFonts w:ascii="Arial" w:hAnsi="Arial" w:cs="Arial"/>
                <w:color w:val="0D0D0D" w:themeColor="text1" w:themeTint="F2"/>
              </w:rPr>
              <w:t>4.41</w:t>
            </w:r>
            <w:r w:rsidRPr="00FE2415">
              <w:rPr>
                <w:rFonts w:ascii="Arial" w:hAnsi="Arial" w:cs="Arial"/>
                <w:b/>
                <w:bCs/>
                <w:color w:val="0D0D0D" w:themeColor="text1" w:themeTint="F2"/>
              </w:rPr>
              <w:t>a</w:t>
            </w:r>
          </w:p>
        </w:tc>
        <w:tc>
          <w:tcPr>
            <w:tcW w:w="2193" w:type="dxa"/>
            <w:noWrap/>
            <w:vAlign w:val="bottom"/>
            <w:hideMark/>
          </w:tcPr>
          <w:p w14:paraId="1EE5C2C0" w14:textId="5638FED1"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16</w:t>
            </w:r>
            <w:r w:rsidR="007078C9" w:rsidRPr="00FE2415">
              <w:rPr>
                <w:rFonts w:ascii="Arial" w:hAnsi="Arial" w:cs="Arial"/>
                <w:color w:val="0D0D0D" w:themeColor="text1" w:themeTint="F2"/>
              </w:rPr>
              <w:t>.</w:t>
            </w:r>
            <w:r w:rsidRPr="00FE2415">
              <w:rPr>
                <w:rFonts w:ascii="Arial" w:hAnsi="Arial" w:cs="Arial"/>
                <w:color w:val="0D0D0D" w:themeColor="text1" w:themeTint="F2"/>
              </w:rPr>
              <w:t>67±</w:t>
            </w:r>
            <w:r w:rsidR="003B6EAF" w:rsidRPr="00FE2415">
              <w:rPr>
                <w:rFonts w:ascii="Arial" w:hAnsi="Arial" w:cs="Arial"/>
                <w:color w:val="0D0D0D" w:themeColor="text1" w:themeTint="F2"/>
              </w:rPr>
              <w:t>1.67</w:t>
            </w:r>
            <w:r w:rsidRPr="00FE2415">
              <w:rPr>
                <w:rFonts w:ascii="Arial" w:hAnsi="Arial" w:cs="Arial"/>
                <w:b/>
                <w:bCs/>
                <w:color w:val="0D0D0D" w:themeColor="text1" w:themeTint="F2"/>
              </w:rPr>
              <w:t>abc</w:t>
            </w:r>
          </w:p>
        </w:tc>
      </w:tr>
      <w:tr w:rsidR="00A90077" w:rsidRPr="00FE2415" w14:paraId="781CB047" w14:textId="77777777" w:rsidTr="00312498">
        <w:trPr>
          <w:trHeight w:val="310"/>
        </w:trPr>
        <w:tc>
          <w:tcPr>
            <w:tcW w:w="2410" w:type="dxa"/>
            <w:shd w:val="clear" w:color="000000" w:fill="FFFFFF"/>
            <w:noWrap/>
            <w:vAlign w:val="center"/>
            <w:hideMark/>
          </w:tcPr>
          <w:p w14:paraId="454820E0" w14:textId="3F240176"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M2(25%</w:t>
            </w:r>
            <w:r w:rsidR="00160129" w:rsidRPr="00FE2415">
              <w:rPr>
                <w:rFonts w:ascii="Arial" w:hAnsi="Arial" w:cs="Arial"/>
                <w:color w:val="0D0D0D" w:themeColor="text1" w:themeTint="F2"/>
              </w:rPr>
              <w:t>F</w:t>
            </w:r>
            <w:r w:rsidRPr="00FE2415">
              <w:rPr>
                <w:rFonts w:ascii="Arial" w:hAnsi="Arial" w:cs="Arial"/>
                <w:color w:val="0D0D0D" w:themeColor="text1" w:themeTint="F2"/>
              </w:rPr>
              <w:t>C)</w:t>
            </w:r>
          </w:p>
        </w:tc>
        <w:tc>
          <w:tcPr>
            <w:tcW w:w="2127" w:type="dxa"/>
            <w:noWrap/>
            <w:vAlign w:val="bottom"/>
            <w:hideMark/>
          </w:tcPr>
          <w:p w14:paraId="7B220D02" w14:textId="796013AE"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58</w:t>
            </w:r>
            <w:r w:rsidR="007078C9" w:rsidRPr="00FE2415">
              <w:rPr>
                <w:rFonts w:ascii="Arial" w:hAnsi="Arial" w:cs="Arial"/>
                <w:color w:val="0D0D0D" w:themeColor="text1" w:themeTint="F2"/>
              </w:rPr>
              <w:t>.</w:t>
            </w:r>
            <w:r w:rsidRPr="00FE2415">
              <w:rPr>
                <w:rFonts w:ascii="Arial" w:hAnsi="Arial" w:cs="Arial"/>
                <w:color w:val="0D0D0D" w:themeColor="text1" w:themeTint="F2"/>
              </w:rPr>
              <w:t>33±</w:t>
            </w:r>
            <w:r w:rsidR="00B34E6A" w:rsidRPr="00FE2415">
              <w:rPr>
                <w:rFonts w:ascii="Arial" w:hAnsi="Arial" w:cs="Arial"/>
                <w:color w:val="0D0D0D" w:themeColor="text1" w:themeTint="F2"/>
              </w:rPr>
              <w:t>22.5</w:t>
            </w:r>
            <w:r w:rsidRPr="00FE2415">
              <w:rPr>
                <w:rFonts w:ascii="Arial" w:hAnsi="Arial" w:cs="Arial"/>
                <w:b/>
                <w:bCs/>
                <w:color w:val="0D0D0D" w:themeColor="text1" w:themeTint="F2"/>
              </w:rPr>
              <w:t>a</w:t>
            </w:r>
          </w:p>
        </w:tc>
        <w:tc>
          <w:tcPr>
            <w:tcW w:w="1844" w:type="dxa"/>
            <w:noWrap/>
            <w:vAlign w:val="bottom"/>
            <w:hideMark/>
          </w:tcPr>
          <w:p w14:paraId="645A0B8C" w14:textId="75DFF757"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13,33±</w:t>
            </w:r>
            <w:r w:rsidR="008A0FEB" w:rsidRPr="00FE2415">
              <w:rPr>
                <w:rFonts w:ascii="Arial" w:hAnsi="Arial" w:cs="Arial"/>
                <w:color w:val="0D0D0D" w:themeColor="text1" w:themeTint="F2"/>
              </w:rPr>
              <w:t>4.41</w:t>
            </w:r>
            <w:r w:rsidRPr="00FE2415">
              <w:rPr>
                <w:rFonts w:ascii="Arial" w:hAnsi="Arial" w:cs="Arial"/>
                <w:b/>
                <w:bCs/>
                <w:color w:val="0D0D0D" w:themeColor="text1" w:themeTint="F2"/>
              </w:rPr>
              <w:t>a</w:t>
            </w:r>
          </w:p>
        </w:tc>
        <w:tc>
          <w:tcPr>
            <w:tcW w:w="2193" w:type="dxa"/>
            <w:noWrap/>
            <w:vAlign w:val="bottom"/>
            <w:hideMark/>
          </w:tcPr>
          <w:p w14:paraId="6D79E395" w14:textId="2C20ABA2"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10±</w:t>
            </w:r>
            <w:r w:rsidR="003B6EAF" w:rsidRPr="00FE2415">
              <w:rPr>
                <w:rFonts w:ascii="Arial" w:hAnsi="Arial" w:cs="Arial"/>
                <w:color w:val="0D0D0D" w:themeColor="text1" w:themeTint="F2"/>
              </w:rPr>
              <w:t>2.89</w:t>
            </w:r>
            <w:r w:rsidRPr="00FE2415">
              <w:rPr>
                <w:rFonts w:ascii="Arial" w:hAnsi="Arial" w:cs="Arial"/>
                <w:b/>
                <w:bCs/>
                <w:color w:val="0D0D0D" w:themeColor="text1" w:themeTint="F2"/>
              </w:rPr>
              <w:t>ab</w:t>
            </w:r>
          </w:p>
        </w:tc>
      </w:tr>
      <w:tr w:rsidR="00A90077" w:rsidRPr="00FE2415" w14:paraId="64BCAE73" w14:textId="77777777" w:rsidTr="00312498">
        <w:trPr>
          <w:trHeight w:val="310"/>
        </w:trPr>
        <w:tc>
          <w:tcPr>
            <w:tcW w:w="2410" w:type="dxa"/>
            <w:noWrap/>
            <w:vAlign w:val="center"/>
            <w:hideMark/>
          </w:tcPr>
          <w:p w14:paraId="7FA39C62" w14:textId="1B938FB0"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M2(50%</w:t>
            </w:r>
            <w:r w:rsidR="00160129" w:rsidRPr="00FE2415">
              <w:rPr>
                <w:rFonts w:ascii="Arial" w:hAnsi="Arial" w:cs="Arial"/>
                <w:color w:val="0D0D0D" w:themeColor="text1" w:themeTint="F2"/>
              </w:rPr>
              <w:t>F</w:t>
            </w:r>
            <w:r w:rsidRPr="00FE2415">
              <w:rPr>
                <w:rFonts w:ascii="Arial" w:hAnsi="Arial" w:cs="Arial"/>
                <w:color w:val="0D0D0D" w:themeColor="text1" w:themeTint="F2"/>
              </w:rPr>
              <w:t>C)</w:t>
            </w:r>
          </w:p>
        </w:tc>
        <w:tc>
          <w:tcPr>
            <w:tcW w:w="2127" w:type="dxa"/>
            <w:noWrap/>
            <w:vAlign w:val="bottom"/>
            <w:hideMark/>
          </w:tcPr>
          <w:p w14:paraId="42B360E6" w14:textId="514CF18E"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66</w:t>
            </w:r>
            <w:r w:rsidR="007078C9" w:rsidRPr="00FE2415">
              <w:rPr>
                <w:rFonts w:ascii="Arial" w:hAnsi="Arial" w:cs="Arial"/>
                <w:color w:val="0D0D0D" w:themeColor="text1" w:themeTint="F2"/>
              </w:rPr>
              <w:t>.</w:t>
            </w:r>
            <w:r w:rsidRPr="00FE2415">
              <w:rPr>
                <w:rFonts w:ascii="Arial" w:hAnsi="Arial" w:cs="Arial"/>
                <w:color w:val="0D0D0D" w:themeColor="text1" w:themeTint="F2"/>
              </w:rPr>
              <w:t>67±</w:t>
            </w:r>
            <w:r w:rsidR="00B34E6A" w:rsidRPr="00FE2415">
              <w:rPr>
                <w:rFonts w:ascii="Arial" w:hAnsi="Arial" w:cs="Arial"/>
                <w:color w:val="0D0D0D" w:themeColor="text1" w:themeTint="F2"/>
              </w:rPr>
              <w:t>13.64</w:t>
            </w:r>
            <w:r w:rsidRPr="00FE2415">
              <w:rPr>
                <w:rFonts w:ascii="Arial" w:hAnsi="Arial" w:cs="Arial"/>
                <w:b/>
                <w:bCs/>
                <w:color w:val="0D0D0D" w:themeColor="text1" w:themeTint="F2"/>
              </w:rPr>
              <w:t>a</w:t>
            </w:r>
          </w:p>
        </w:tc>
        <w:tc>
          <w:tcPr>
            <w:tcW w:w="1844" w:type="dxa"/>
            <w:noWrap/>
            <w:vAlign w:val="bottom"/>
            <w:hideMark/>
          </w:tcPr>
          <w:p w14:paraId="769936C9" w14:textId="0FDBA8A9"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21</w:t>
            </w:r>
            <w:r w:rsidR="00BE08DF" w:rsidRPr="00FE2415">
              <w:rPr>
                <w:rFonts w:ascii="Arial" w:hAnsi="Arial" w:cs="Arial"/>
                <w:color w:val="0D0D0D" w:themeColor="text1" w:themeTint="F2"/>
              </w:rPr>
              <w:t>.</w:t>
            </w:r>
            <w:r w:rsidRPr="00FE2415">
              <w:rPr>
                <w:rFonts w:ascii="Arial" w:hAnsi="Arial" w:cs="Arial"/>
                <w:color w:val="0D0D0D" w:themeColor="text1" w:themeTint="F2"/>
              </w:rPr>
              <w:t>67±</w:t>
            </w:r>
            <w:r w:rsidR="008A0FEB" w:rsidRPr="00FE2415">
              <w:rPr>
                <w:rFonts w:ascii="Arial" w:hAnsi="Arial" w:cs="Arial"/>
                <w:color w:val="0D0D0D" w:themeColor="text1" w:themeTint="F2"/>
              </w:rPr>
              <w:t>3,33</w:t>
            </w:r>
            <w:r w:rsidRPr="00FE2415">
              <w:rPr>
                <w:rFonts w:ascii="Arial" w:hAnsi="Arial" w:cs="Arial"/>
                <w:b/>
                <w:bCs/>
                <w:color w:val="0D0D0D" w:themeColor="text1" w:themeTint="F2"/>
              </w:rPr>
              <w:t>a</w:t>
            </w:r>
          </w:p>
        </w:tc>
        <w:tc>
          <w:tcPr>
            <w:tcW w:w="2193" w:type="dxa"/>
            <w:noWrap/>
            <w:vAlign w:val="bottom"/>
            <w:hideMark/>
          </w:tcPr>
          <w:p w14:paraId="6ED7B80D" w14:textId="279FAC1E"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51</w:t>
            </w:r>
            <w:r w:rsidR="00160129" w:rsidRPr="00FE2415">
              <w:rPr>
                <w:rFonts w:ascii="Arial" w:hAnsi="Arial" w:cs="Arial"/>
                <w:color w:val="0D0D0D" w:themeColor="text1" w:themeTint="F2"/>
              </w:rPr>
              <w:t>.</w:t>
            </w:r>
            <w:r w:rsidRPr="00FE2415">
              <w:rPr>
                <w:rFonts w:ascii="Arial" w:hAnsi="Arial" w:cs="Arial"/>
                <w:color w:val="0D0D0D" w:themeColor="text1" w:themeTint="F2"/>
              </w:rPr>
              <w:t>67±</w:t>
            </w:r>
            <w:r w:rsidR="003B6EAF" w:rsidRPr="00FE2415">
              <w:rPr>
                <w:rFonts w:ascii="Arial" w:hAnsi="Arial" w:cs="Arial"/>
                <w:color w:val="0D0D0D" w:themeColor="text1" w:themeTint="F2"/>
              </w:rPr>
              <w:t>4.41</w:t>
            </w:r>
            <w:r w:rsidRPr="00FE2415">
              <w:rPr>
                <w:rFonts w:ascii="Arial" w:hAnsi="Arial" w:cs="Arial"/>
                <w:b/>
                <w:bCs/>
                <w:color w:val="0D0D0D" w:themeColor="text1" w:themeTint="F2"/>
              </w:rPr>
              <w:t>c</w:t>
            </w:r>
          </w:p>
        </w:tc>
      </w:tr>
      <w:tr w:rsidR="00A90077" w:rsidRPr="00FE2415" w14:paraId="6E156555" w14:textId="77777777" w:rsidTr="00312498">
        <w:trPr>
          <w:trHeight w:val="310"/>
        </w:trPr>
        <w:tc>
          <w:tcPr>
            <w:tcW w:w="2410" w:type="dxa"/>
            <w:noWrap/>
            <w:vAlign w:val="center"/>
            <w:hideMark/>
          </w:tcPr>
          <w:p w14:paraId="357D68FD" w14:textId="0D1BE75B"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M2(75%</w:t>
            </w:r>
            <w:r w:rsidR="00160129" w:rsidRPr="00FE2415">
              <w:rPr>
                <w:rFonts w:ascii="Arial" w:hAnsi="Arial" w:cs="Arial"/>
                <w:color w:val="0D0D0D" w:themeColor="text1" w:themeTint="F2"/>
              </w:rPr>
              <w:t>F</w:t>
            </w:r>
            <w:r w:rsidRPr="00FE2415">
              <w:rPr>
                <w:rFonts w:ascii="Arial" w:hAnsi="Arial" w:cs="Arial"/>
                <w:color w:val="0D0D0D" w:themeColor="text1" w:themeTint="F2"/>
              </w:rPr>
              <w:t>C)</w:t>
            </w:r>
          </w:p>
        </w:tc>
        <w:tc>
          <w:tcPr>
            <w:tcW w:w="2127" w:type="dxa"/>
            <w:noWrap/>
            <w:vAlign w:val="bottom"/>
            <w:hideMark/>
          </w:tcPr>
          <w:p w14:paraId="27318B60" w14:textId="2B62D500"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66</w:t>
            </w:r>
            <w:r w:rsidR="007078C9" w:rsidRPr="00FE2415">
              <w:rPr>
                <w:rFonts w:ascii="Arial" w:hAnsi="Arial" w:cs="Arial"/>
                <w:color w:val="0D0D0D" w:themeColor="text1" w:themeTint="F2"/>
              </w:rPr>
              <w:t>.</w:t>
            </w:r>
            <w:r w:rsidRPr="00FE2415">
              <w:rPr>
                <w:rFonts w:ascii="Arial" w:hAnsi="Arial" w:cs="Arial"/>
                <w:color w:val="0D0D0D" w:themeColor="text1" w:themeTint="F2"/>
              </w:rPr>
              <w:t>67±</w:t>
            </w:r>
            <w:r w:rsidR="00B34E6A" w:rsidRPr="00FE2415">
              <w:rPr>
                <w:rFonts w:ascii="Arial" w:hAnsi="Arial" w:cs="Arial"/>
                <w:color w:val="0D0D0D" w:themeColor="text1" w:themeTint="F2"/>
              </w:rPr>
              <w:t>22.05</w:t>
            </w:r>
            <w:r w:rsidRPr="00FE2415">
              <w:rPr>
                <w:rFonts w:ascii="Arial" w:hAnsi="Arial" w:cs="Arial"/>
                <w:b/>
                <w:bCs/>
                <w:color w:val="0D0D0D" w:themeColor="text1" w:themeTint="F2"/>
              </w:rPr>
              <w:t>a</w:t>
            </w:r>
          </w:p>
        </w:tc>
        <w:tc>
          <w:tcPr>
            <w:tcW w:w="1844" w:type="dxa"/>
            <w:noWrap/>
            <w:vAlign w:val="bottom"/>
            <w:hideMark/>
          </w:tcPr>
          <w:p w14:paraId="32BCB712" w14:textId="4553508B"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13</w:t>
            </w:r>
            <w:r w:rsidR="00BE08DF" w:rsidRPr="00FE2415">
              <w:rPr>
                <w:rFonts w:ascii="Arial" w:hAnsi="Arial" w:cs="Arial"/>
                <w:color w:val="0D0D0D" w:themeColor="text1" w:themeTint="F2"/>
              </w:rPr>
              <w:t>.</w:t>
            </w:r>
            <w:r w:rsidRPr="00FE2415">
              <w:rPr>
                <w:rFonts w:ascii="Arial" w:hAnsi="Arial" w:cs="Arial"/>
                <w:color w:val="0D0D0D" w:themeColor="text1" w:themeTint="F2"/>
              </w:rPr>
              <w:t>33±</w:t>
            </w:r>
            <w:r w:rsidR="00DC0526" w:rsidRPr="00FE2415">
              <w:rPr>
                <w:rFonts w:ascii="Arial" w:hAnsi="Arial" w:cs="Arial"/>
                <w:color w:val="0D0D0D" w:themeColor="text1" w:themeTint="F2"/>
              </w:rPr>
              <w:t>8.3</w:t>
            </w:r>
            <w:r w:rsidRPr="00FE2415">
              <w:rPr>
                <w:rFonts w:ascii="Arial" w:hAnsi="Arial" w:cs="Arial"/>
                <w:color w:val="0D0D0D" w:themeColor="text1" w:themeTint="F2"/>
              </w:rPr>
              <w:t>3</w:t>
            </w:r>
            <w:r w:rsidRPr="00FE2415">
              <w:rPr>
                <w:rFonts w:ascii="Arial" w:hAnsi="Arial" w:cs="Arial"/>
                <w:b/>
                <w:bCs/>
                <w:color w:val="0D0D0D" w:themeColor="text1" w:themeTint="F2"/>
              </w:rPr>
              <w:t>a</w:t>
            </w:r>
          </w:p>
        </w:tc>
        <w:tc>
          <w:tcPr>
            <w:tcW w:w="2193" w:type="dxa"/>
            <w:noWrap/>
            <w:vAlign w:val="bottom"/>
            <w:hideMark/>
          </w:tcPr>
          <w:p w14:paraId="0CC7F52D" w14:textId="246B9AAD"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13</w:t>
            </w:r>
            <w:r w:rsidR="00160129" w:rsidRPr="00FE2415">
              <w:rPr>
                <w:rFonts w:ascii="Arial" w:hAnsi="Arial" w:cs="Arial"/>
                <w:color w:val="0D0D0D" w:themeColor="text1" w:themeTint="F2"/>
              </w:rPr>
              <w:t>.</w:t>
            </w:r>
            <w:r w:rsidRPr="00FE2415">
              <w:rPr>
                <w:rFonts w:ascii="Arial" w:hAnsi="Arial" w:cs="Arial"/>
                <w:color w:val="0D0D0D" w:themeColor="text1" w:themeTint="F2"/>
              </w:rPr>
              <w:t>33±</w:t>
            </w:r>
            <w:r w:rsidR="003B6EAF" w:rsidRPr="00FE2415">
              <w:rPr>
                <w:rFonts w:ascii="Arial" w:hAnsi="Arial" w:cs="Arial"/>
                <w:color w:val="0D0D0D" w:themeColor="text1" w:themeTint="F2"/>
              </w:rPr>
              <w:t>3.33</w:t>
            </w:r>
            <w:r w:rsidRPr="00FE2415">
              <w:rPr>
                <w:rFonts w:ascii="Arial" w:hAnsi="Arial" w:cs="Arial"/>
                <w:b/>
                <w:bCs/>
                <w:color w:val="0D0D0D" w:themeColor="text1" w:themeTint="F2"/>
              </w:rPr>
              <w:t>ab</w:t>
            </w:r>
          </w:p>
        </w:tc>
      </w:tr>
      <w:tr w:rsidR="00A90077" w:rsidRPr="00FE2415" w14:paraId="44A5CBAA" w14:textId="77777777" w:rsidTr="00312498">
        <w:trPr>
          <w:trHeight w:val="310"/>
        </w:trPr>
        <w:tc>
          <w:tcPr>
            <w:tcW w:w="2410" w:type="dxa"/>
            <w:shd w:val="clear" w:color="000000" w:fill="FFFFFF"/>
            <w:noWrap/>
            <w:vAlign w:val="center"/>
            <w:hideMark/>
          </w:tcPr>
          <w:p w14:paraId="45DD719A" w14:textId="1B8DA390"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M3(100%</w:t>
            </w:r>
            <w:r w:rsidR="00160129" w:rsidRPr="00FE2415">
              <w:rPr>
                <w:rFonts w:ascii="Arial" w:hAnsi="Arial" w:cs="Arial"/>
                <w:color w:val="0D0D0D" w:themeColor="text1" w:themeTint="F2"/>
              </w:rPr>
              <w:t>F</w:t>
            </w:r>
            <w:r w:rsidRPr="00FE2415">
              <w:rPr>
                <w:rFonts w:ascii="Arial" w:hAnsi="Arial" w:cs="Arial"/>
                <w:color w:val="0D0D0D" w:themeColor="text1" w:themeTint="F2"/>
              </w:rPr>
              <w:t>C)</w:t>
            </w:r>
          </w:p>
        </w:tc>
        <w:tc>
          <w:tcPr>
            <w:tcW w:w="2127" w:type="dxa"/>
            <w:noWrap/>
            <w:vAlign w:val="bottom"/>
            <w:hideMark/>
          </w:tcPr>
          <w:p w14:paraId="5B5C075F" w14:textId="7C9BC16A"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60±</w:t>
            </w:r>
            <w:r w:rsidR="00B34E6A" w:rsidRPr="00FE2415">
              <w:rPr>
                <w:rFonts w:ascii="Arial" w:hAnsi="Arial" w:cs="Arial"/>
                <w:color w:val="0D0D0D" w:themeColor="text1" w:themeTint="F2"/>
              </w:rPr>
              <w:t>20.82</w:t>
            </w:r>
            <w:r w:rsidRPr="00FE2415">
              <w:rPr>
                <w:rFonts w:ascii="Arial" w:hAnsi="Arial" w:cs="Arial"/>
                <w:b/>
                <w:bCs/>
                <w:color w:val="0D0D0D" w:themeColor="text1" w:themeTint="F2"/>
              </w:rPr>
              <w:t>a</w:t>
            </w:r>
          </w:p>
        </w:tc>
        <w:tc>
          <w:tcPr>
            <w:tcW w:w="1844" w:type="dxa"/>
            <w:noWrap/>
            <w:vAlign w:val="bottom"/>
            <w:hideMark/>
          </w:tcPr>
          <w:p w14:paraId="7493ACF6" w14:textId="7E57F01F"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81</w:t>
            </w:r>
            <w:r w:rsidR="00BE08DF" w:rsidRPr="00FE2415">
              <w:rPr>
                <w:rFonts w:ascii="Arial" w:hAnsi="Arial" w:cs="Arial"/>
                <w:color w:val="0D0D0D" w:themeColor="text1" w:themeTint="F2"/>
              </w:rPr>
              <w:t>.</w:t>
            </w:r>
            <w:r w:rsidRPr="00FE2415">
              <w:rPr>
                <w:rFonts w:ascii="Arial" w:hAnsi="Arial" w:cs="Arial"/>
                <w:color w:val="0D0D0D" w:themeColor="text1" w:themeTint="F2"/>
              </w:rPr>
              <w:t>67±</w:t>
            </w:r>
            <w:r w:rsidR="00DC0526" w:rsidRPr="00FE2415">
              <w:rPr>
                <w:rFonts w:ascii="Arial" w:hAnsi="Arial" w:cs="Arial"/>
                <w:color w:val="0D0D0D" w:themeColor="text1" w:themeTint="F2"/>
              </w:rPr>
              <w:t>18.33</w:t>
            </w:r>
            <w:r w:rsidRPr="00FE2415">
              <w:rPr>
                <w:rFonts w:ascii="Arial" w:hAnsi="Arial" w:cs="Arial"/>
                <w:b/>
                <w:bCs/>
                <w:color w:val="0D0D0D" w:themeColor="text1" w:themeTint="F2"/>
              </w:rPr>
              <w:t>a</w:t>
            </w:r>
          </w:p>
        </w:tc>
        <w:tc>
          <w:tcPr>
            <w:tcW w:w="2193" w:type="dxa"/>
            <w:noWrap/>
            <w:vAlign w:val="bottom"/>
            <w:hideMark/>
          </w:tcPr>
          <w:p w14:paraId="605F5752" w14:textId="0EA3D5C4"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75±</w:t>
            </w:r>
            <w:r w:rsidR="003B6EAF" w:rsidRPr="00FE2415">
              <w:rPr>
                <w:rFonts w:ascii="Arial" w:hAnsi="Arial" w:cs="Arial"/>
                <w:color w:val="0D0D0D" w:themeColor="text1" w:themeTint="F2"/>
              </w:rPr>
              <w:t>14.43</w:t>
            </w:r>
            <w:r w:rsidRPr="00FE2415">
              <w:rPr>
                <w:rFonts w:ascii="Arial" w:hAnsi="Arial" w:cs="Arial"/>
                <w:b/>
                <w:bCs/>
                <w:color w:val="0D0D0D" w:themeColor="text1" w:themeTint="F2"/>
              </w:rPr>
              <w:t>abc</w:t>
            </w:r>
          </w:p>
        </w:tc>
      </w:tr>
      <w:tr w:rsidR="00A90077" w:rsidRPr="00FE2415" w14:paraId="4AC0E584" w14:textId="77777777" w:rsidTr="00312498">
        <w:trPr>
          <w:trHeight w:val="310"/>
        </w:trPr>
        <w:tc>
          <w:tcPr>
            <w:tcW w:w="2410" w:type="dxa"/>
            <w:shd w:val="clear" w:color="000000" w:fill="FFFFFF"/>
            <w:noWrap/>
            <w:vAlign w:val="center"/>
            <w:hideMark/>
          </w:tcPr>
          <w:p w14:paraId="278321A9" w14:textId="043C1846"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M3(25%</w:t>
            </w:r>
            <w:r w:rsidR="00160129" w:rsidRPr="00FE2415">
              <w:rPr>
                <w:rFonts w:ascii="Arial" w:hAnsi="Arial" w:cs="Arial"/>
                <w:color w:val="0D0D0D" w:themeColor="text1" w:themeTint="F2"/>
              </w:rPr>
              <w:t>F</w:t>
            </w:r>
            <w:r w:rsidRPr="00FE2415">
              <w:rPr>
                <w:rFonts w:ascii="Arial" w:hAnsi="Arial" w:cs="Arial"/>
                <w:color w:val="0D0D0D" w:themeColor="text1" w:themeTint="F2"/>
              </w:rPr>
              <w:t>C)</w:t>
            </w:r>
          </w:p>
        </w:tc>
        <w:tc>
          <w:tcPr>
            <w:tcW w:w="2127" w:type="dxa"/>
            <w:noWrap/>
            <w:vAlign w:val="bottom"/>
            <w:hideMark/>
          </w:tcPr>
          <w:p w14:paraId="6CAF0F42" w14:textId="1EB209A1"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86</w:t>
            </w:r>
            <w:r w:rsidR="00160129" w:rsidRPr="00FE2415">
              <w:rPr>
                <w:rFonts w:ascii="Arial" w:hAnsi="Arial" w:cs="Arial"/>
                <w:color w:val="0D0D0D" w:themeColor="text1" w:themeTint="F2"/>
              </w:rPr>
              <w:t>.</w:t>
            </w:r>
            <w:r w:rsidRPr="00FE2415">
              <w:rPr>
                <w:rFonts w:ascii="Arial" w:hAnsi="Arial" w:cs="Arial"/>
                <w:color w:val="0D0D0D" w:themeColor="text1" w:themeTint="F2"/>
              </w:rPr>
              <w:t>67±</w:t>
            </w:r>
            <w:r w:rsidR="00F9164B" w:rsidRPr="00FE2415">
              <w:rPr>
                <w:rFonts w:ascii="Arial" w:hAnsi="Arial" w:cs="Arial"/>
                <w:color w:val="0D0D0D" w:themeColor="text1" w:themeTint="F2"/>
              </w:rPr>
              <w:t>13.33</w:t>
            </w:r>
            <w:r w:rsidRPr="00FE2415">
              <w:rPr>
                <w:rFonts w:ascii="Arial" w:hAnsi="Arial" w:cs="Arial"/>
                <w:b/>
                <w:bCs/>
                <w:color w:val="0D0D0D" w:themeColor="text1" w:themeTint="F2"/>
              </w:rPr>
              <w:t>a</w:t>
            </w:r>
          </w:p>
        </w:tc>
        <w:tc>
          <w:tcPr>
            <w:tcW w:w="1844" w:type="dxa"/>
            <w:noWrap/>
            <w:vAlign w:val="bottom"/>
            <w:hideMark/>
          </w:tcPr>
          <w:p w14:paraId="12E94007" w14:textId="2F282388"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81</w:t>
            </w:r>
            <w:r w:rsidR="00BE08DF" w:rsidRPr="00FE2415">
              <w:rPr>
                <w:rFonts w:ascii="Arial" w:hAnsi="Arial" w:cs="Arial"/>
                <w:color w:val="0D0D0D" w:themeColor="text1" w:themeTint="F2"/>
              </w:rPr>
              <w:t>.</w:t>
            </w:r>
            <w:r w:rsidRPr="00FE2415">
              <w:rPr>
                <w:rFonts w:ascii="Arial" w:hAnsi="Arial" w:cs="Arial"/>
                <w:color w:val="0D0D0D" w:themeColor="text1" w:themeTint="F2"/>
              </w:rPr>
              <w:t>67±</w:t>
            </w:r>
            <w:r w:rsidR="00E21BC4" w:rsidRPr="00FE2415">
              <w:rPr>
                <w:rFonts w:ascii="Arial" w:hAnsi="Arial" w:cs="Arial"/>
                <w:color w:val="0D0D0D" w:themeColor="text1" w:themeTint="F2"/>
              </w:rPr>
              <w:t>18.33</w:t>
            </w:r>
            <w:r w:rsidRPr="00FE2415">
              <w:rPr>
                <w:rFonts w:ascii="Arial" w:hAnsi="Arial" w:cs="Arial"/>
                <w:color w:val="0D0D0D" w:themeColor="text1" w:themeTint="F2"/>
              </w:rPr>
              <w:t>5</w:t>
            </w:r>
            <w:r w:rsidRPr="00FE2415">
              <w:rPr>
                <w:rFonts w:ascii="Arial" w:hAnsi="Arial" w:cs="Arial"/>
                <w:b/>
                <w:bCs/>
                <w:color w:val="0D0D0D" w:themeColor="text1" w:themeTint="F2"/>
              </w:rPr>
              <w:t>a</w:t>
            </w:r>
          </w:p>
        </w:tc>
        <w:tc>
          <w:tcPr>
            <w:tcW w:w="2193" w:type="dxa"/>
            <w:noWrap/>
            <w:vAlign w:val="bottom"/>
            <w:hideMark/>
          </w:tcPr>
          <w:p w14:paraId="194A197F" w14:textId="0E13DD05"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73</w:t>
            </w:r>
            <w:r w:rsidR="00160129" w:rsidRPr="00FE2415">
              <w:rPr>
                <w:rFonts w:ascii="Arial" w:hAnsi="Arial" w:cs="Arial"/>
                <w:color w:val="0D0D0D" w:themeColor="text1" w:themeTint="F2"/>
              </w:rPr>
              <w:t>.</w:t>
            </w:r>
            <w:r w:rsidRPr="00FE2415">
              <w:rPr>
                <w:rFonts w:ascii="Arial" w:hAnsi="Arial" w:cs="Arial"/>
                <w:color w:val="0D0D0D" w:themeColor="text1" w:themeTint="F2"/>
              </w:rPr>
              <w:t>33±</w:t>
            </w:r>
            <w:r w:rsidR="005F3FE2" w:rsidRPr="00FE2415">
              <w:rPr>
                <w:rFonts w:ascii="Arial" w:hAnsi="Arial" w:cs="Arial"/>
                <w:color w:val="0D0D0D" w:themeColor="text1" w:themeTint="F2"/>
              </w:rPr>
              <w:t>10.14</w:t>
            </w:r>
            <w:r w:rsidRPr="00FE2415">
              <w:rPr>
                <w:rFonts w:ascii="Arial" w:hAnsi="Arial" w:cs="Arial"/>
                <w:b/>
                <w:bCs/>
                <w:color w:val="0D0D0D" w:themeColor="text1" w:themeTint="F2"/>
              </w:rPr>
              <w:t>abc</w:t>
            </w:r>
          </w:p>
        </w:tc>
      </w:tr>
      <w:tr w:rsidR="00A90077" w:rsidRPr="00FE2415" w14:paraId="3A394D40" w14:textId="77777777" w:rsidTr="00312498">
        <w:trPr>
          <w:trHeight w:val="310"/>
        </w:trPr>
        <w:tc>
          <w:tcPr>
            <w:tcW w:w="2410" w:type="dxa"/>
            <w:shd w:val="clear" w:color="000000" w:fill="FFFFFF"/>
            <w:noWrap/>
            <w:vAlign w:val="center"/>
            <w:hideMark/>
          </w:tcPr>
          <w:p w14:paraId="6531E4A0" w14:textId="79B77F93"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M3(50%</w:t>
            </w:r>
            <w:r w:rsidR="00160129" w:rsidRPr="00FE2415">
              <w:rPr>
                <w:rFonts w:ascii="Arial" w:hAnsi="Arial" w:cs="Arial"/>
                <w:color w:val="0D0D0D" w:themeColor="text1" w:themeTint="F2"/>
              </w:rPr>
              <w:t>F</w:t>
            </w:r>
            <w:r w:rsidRPr="00FE2415">
              <w:rPr>
                <w:rFonts w:ascii="Arial" w:hAnsi="Arial" w:cs="Arial"/>
                <w:color w:val="0D0D0D" w:themeColor="text1" w:themeTint="F2"/>
              </w:rPr>
              <w:t>C)</w:t>
            </w:r>
          </w:p>
        </w:tc>
        <w:tc>
          <w:tcPr>
            <w:tcW w:w="2127" w:type="dxa"/>
            <w:noWrap/>
            <w:vAlign w:val="bottom"/>
            <w:hideMark/>
          </w:tcPr>
          <w:p w14:paraId="461CA8A3" w14:textId="71C6FE24"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55±</w:t>
            </w:r>
            <w:r w:rsidR="00F9164B" w:rsidRPr="00FE2415">
              <w:rPr>
                <w:rFonts w:ascii="Arial" w:hAnsi="Arial" w:cs="Arial"/>
                <w:color w:val="0D0D0D" w:themeColor="text1" w:themeTint="F2"/>
              </w:rPr>
              <w:t>24.6</w:t>
            </w:r>
            <w:r w:rsidRPr="00FE2415">
              <w:rPr>
                <w:rFonts w:ascii="Arial" w:hAnsi="Arial" w:cs="Arial"/>
                <w:b/>
                <w:bCs/>
                <w:color w:val="0D0D0D" w:themeColor="text1" w:themeTint="F2"/>
              </w:rPr>
              <w:t>a</w:t>
            </w:r>
          </w:p>
        </w:tc>
        <w:tc>
          <w:tcPr>
            <w:tcW w:w="1844" w:type="dxa"/>
            <w:noWrap/>
            <w:vAlign w:val="bottom"/>
            <w:hideMark/>
          </w:tcPr>
          <w:p w14:paraId="547E5F3D" w14:textId="7A10B0D2"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88</w:t>
            </w:r>
            <w:r w:rsidR="00BE08DF" w:rsidRPr="00FE2415">
              <w:rPr>
                <w:rFonts w:ascii="Arial" w:hAnsi="Arial" w:cs="Arial"/>
                <w:color w:val="0D0D0D" w:themeColor="text1" w:themeTint="F2"/>
              </w:rPr>
              <w:t>.</w:t>
            </w:r>
            <w:r w:rsidRPr="00FE2415">
              <w:rPr>
                <w:rFonts w:ascii="Arial" w:hAnsi="Arial" w:cs="Arial"/>
                <w:color w:val="0D0D0D" w:themeColor="text1" w:themeTint="F2"/>
              </w:rPr>
              <w:t>33±</w:t>
            </w:r>
            <w:r w:rsidR="00E21BC4" w:rsidRPr="00FE2415">
              <w:rPr>
                <w:rFonts w:ascii="Arial" w:hAnsi="Arial" w:cs="Arial"/>
                <w:color w:val="0D0D0D" w:themeColor="text1" w:themeTint="F2"/>
              </w:rPr>
              <w:t>11.67</w:t>
            </w:r>
            <w:r w:rsidRPr="00FE2415">
              <w:rPr>
                <w:rFonts w:ascii="Arial" w:hAnsi="Arial" w:cs="Arial"/>
                <w:b/>
                <w:bCs/>
                <w:color w:val="0D0D0D" w:themeColor="text1" w:themeTint="F2"/>
              </w:rPr>
              <w:t>a</w:t>
            </w:r>
          </w:p>
        </w:tc>
        <w:tc>
          <w:tcPr>
            <w:tcW w:w="2193" w:type="dxa"/>
            <w:noWrap/>
            <w:vAlign w:val="bottom"/>
            <w:hideMark/>
          </w:tcPr>
          <w:p w14:paraId="0F1881D4" w14:textId="2D014CD9"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90±</w:t>
            </w:r>
            <w:r w:rsidR="005F3FE2" w:rsidRPr="00FE2415">
              <w:rPr>
                <w:rFonts w:ascii="Arial" w:hAnsi="Arial" w:cs="Arial"/>
                <w:color w:val="0D0D0D" w:themeColor="text1" w:themeTint="F2"/>
              </w:rPr>
              <w:t>10</w:t>
            </w:r>
            <w:r w:rsidRPr="00FE2415">
              <w:rPr>
                <w:rFonts w:ascii="Arial" w:hAnsi="Arial" w:cs="Arial"/>
                <w:b/>
                <w:bCs/>
                <w:color w:val="0D0D0D" w:themeColor="text1" w:themeTint="F2"/>
              </w:rPr>
              <w:t>abc</w:t>
            </w:r>
          </w:p>
        </w:tc>
      </w:tr>
      <w:tr w:rsidR="00A90077" w:rsidRPr="00FE2415" w14:paraId="5CEBE2F1" w14:textId="77777777" w:rsidTr="00312498">
        <w:trPr>
          <w:trHeight w:val="310"/>
        </w:trPr>
        <w:tc>
          <w:tcPr>
            <w:tcW w:w="2410" w:type="dxa"/>
            <w:shd w:val="clear" w:color="000000" w:fill="FFFFFF"/>
            <w:noWrap/>
            <w:vAlign w:val="center"/>
            <w:hideMark/>
          </w:tcPr>
          <w:p w14:paraId="435562AC" w14:textId="7444937C"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M3(75%</w:t>
            </w:r>
            <w:r w:rsidR="00160129" w:rsidRPr="00FE2415">
              <w:rPr>
                <w:rFonts w:ascii="Arial" w:hAnsi="Arial" w:cs="Arial"/>
                <w:color w:val="0D0D0D" w:themeColor="text1" w:themeTint="F2"/>
              </w:rPr>
              <w:t>F</w:t>
            </w:r>
            <w:r w:rsidRPr="00FE2415">
              <w:rPr>
                <w:rFonts w:ascii="Arial" w:hAnsi="Arial" w:cs="Arial"/>
                <w:color w:val="0D0D0D" w:themeColor="text1" w:themeTint="F2"/>
              </w:rPr>
              <w:t>C)</w:t>
            </w:r>
          </w:p>
        </w:tc>
        <w:tc>
          <w:tcPr>
            <w:tcW w:w="2127" w:type="dxa"/>
            <w:noWrap/>
            <w:vAlign w:val="bottom"/>
            <w:hideMark/>
          </w:tcPr>
          <w:p w14:paraId="3DB732D5" w14:textId="6559382F"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76</w:t>
            </w:r>
            <w:r w:rsidR="00160129" w:rsidRPr="00FE2415">
              <w:rPr>
                <w:rFonts w:ascii="Arial" w:hAnsi="Arial" w:cs="Arial"/>
                <w:color w:val="0D0D0D" w:themeColor="text1" w:themeTint="F2"/>
              </w:rPr>
              <w:t>.</w:t>
            </w:r>
            <w:r w:rsidRPr="00FE2415">
              <w:rPr>
                <w:rFonts w:ascii="Arial" w:hAnsi="Arial" w:cs="Arial"/>
                <w:color w:val="0D0D0D" w:themeColor="text1" w:themeTint="F2"/>
              </w:rPr>
              <w:t>67±</w:t>
            </w:r>
            <w:r w:rsidR="00F9164B" w:rsidRPr="00FE2415">
              <w:rPr>
                <w:rFonts w:ascii="Arial" w:hAnsi="Arial" w:cs="Arial"/>
                <w:color w:val="0D0D0D" w:themeColor="text1" w:themeTint="F2"/>
              </w:rPr>
              <w:t>12.02</w:t>
            </w:r>
            <w:r w:rsidRPr="00FE2415">
              <w:rPr>
                <w:rFonts w:ascii="Arial" w:hAnsi="Arial" w:cs="Arial"/>
                <w:b/>
                <w:bCs/>
                <w:color w:val="0D0D0D" w:themeColor="text1" w:themeTint="F2"/>
              </w:rPr>
              <w:t>a</w:t>
            </w:r>
          </w:p>
        </w:tc>
        <w:tc>
          <w:tcPr>
            <w:tcW w:w="1844" w:type="dxa"/>
            <w:noWrap/>
            <w:vAlign w:val="bottom"/>
            <w:hideMark/>
          </w:tcPr>
          <w:p w14:paraId="3825E0C2" w14:textId="2ACD490E"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68</w:t>
            </w:r>
            <w:r w:rsidR="00BE08DF" w:rsidRPr="00FE2415">
              <w:rPr>
                <w:rFonts w:ascii="Arial" w:hAnsi="Arial" w:cs="Arial"/>
                <w:color w:val="0D0D0D" w:themeColor="text1" w:themeTint="F2"/>
              </w:rPr>
              <w:t>.</w:t>
            </w:r>
            <w:r w:rsidRPr="00FE2415">
              <w:rPr>
                <w:rFonts w:ascii="Arial" w:hAnsi="Arial" w:cs="Arial"/>
                <w:color w:val="0D0D0D" w:themeColor="text1" w:themeTint="F2"/>
              </w:rPr>
              <w:t>33±</w:t>
            </w:r>
            <w:r w:rsidR="00E21BC4" w:rsidRPr="00FE2415">
              <w:rPr>
                <w:rFonts w:ascii="Arial" w:hAnsi="Arial" w:cs="Arial"/>
                <w:color w:val="0D0D0D" w:themeColor="text1" w:themeTint="F2"/>
              </w:rPr>
              <w:t>31.</w:t>
            </w:r>
            <w:r w:rsidR="00572A64" w:rsidRPr="00FE2415">
              <w:rPr>
                <w:rFonts w:ascii="Arial" w:hAnsi="Arial" w:cs="Arial"/>
                <w:color w:val="0D0D0D" w:themeColor="text1" w:themeTint="F2"/>
              </w:rPr>
              <w:t>67</w:t>
            </w:r>
            <w:r w:rsidRPr="00FE2415">
              <w:rPr>
                <w:rFonts w:ascii="Arial" w:hAnsi="Arial" w:cs="Arial"/>
                <w:b/>
                <w:bCs/>
                <w:color w:val="0D0D0D" w:themeColor="text1" w:themeTint="F2"/>
              </w:rPr>
              <w:t>a</w:t>
            </w:r>
          </w:p>
        </w:tc>
        <w:tc>
          <w:tcPr>
            <w:tcW w:w="2193" w:type="dxa"/>
            <w:noWrap/>
            <w:vAlign w:val="bottom"/>
            <w:hideMark/>
          </w:tcPr>
          <w:p w14:paraId="202C41FA" w14:textId="46EEFD05"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88</w:t>
            </w:r>
            <w:r w:rsidR="00160129" w:rsidRPr="00FE2415">
              <w:rPr>
                <w:rFonts w:ascii="Arial" w:hAnsi="Arial" w:cs="Arial"/>
                <w:color w:val="0D0D0D" w:themeColor="text1" w:themeTint="F2"/>
              </w:rPr>
              <w:t>.</w:t>
            </w:r>
            <w:r w:rsidRPr="00FE2415">
              <w:rPr>
                <w:rFonts w:ascii="Arial" w:hAnsi="Arial" w:cs="Arial"/>
                <w:color w:val="0D0D0D" w:themeColor="text1" w:themeTint="F2"/>
              </w:rPr>
              <w:t>33±</w:t>
            </w:r>
            <w:r w:rsidR="005F3FE2" w:rsidRPr="00FE2415">
              <w:rPr>
                <w:rFonts w:ascii="Arial" w:hAnsi="Arial" w:cs="Arial"/>
                <w:color w:val="0D0D0D" w:themeColor="text1" w:themeTint="F2"/>
              </w:rPr>
              <w:t>11.67</w:t>
            </w:r>
            <w:r w:rsidRPr="00FE2415">
              <w:rPr>
                <w:rFonts w:ascii="Arial" w:hAnsi="Arial" w:cs="Arial"/>
                <w:b/>
                <w:bCs/>
                <w:color w:val="0D0D0D" w:themeColor="text1" w:themeTint="F2"/>
              </w:rPr>
              <w:t>abc</w:t>
            </w:r>
          </w:p>
        </w:tc>
      </w:tr>
      <w:tr w:rsidR="00A90077" w:rsidRPr="00FE2415" w14:paraId="271096CA" w14:textId="77777777" w:rsidTr="00312498">
        <w:trPr>
          <w:trHeight w:val="310"/>
        </w:trPr>
        <w:tc>
          <w:tcPr>
            <w:tcW w:w="2410" w:type="dxa"/>
            <w:tcBorders>
              <w:bottom w:val="single" w:sz="4" w:space="0" w:color="auto"/>
            </w:tcBorders>
            <w:shd w:val="clear" w:color="000000" w:fill="FFFFFF"/>
            <w:noWrap/>
            <w:vAlign w:val="center"/>
          </w:tcPr>
          <w:p w14:paraId="606E308F" w14:textId="77777777" w:rsidR="00A90077" w:rsidRPr="00FE2415" w:rsidRDefault="00A90077" w:rsidP="00F53059">
            <w:pPr>
              <w:spacing w:line="480" w:lineRule="auto"/>
              <w:rPr>
                <w:rFonts w:ascii="Arial" w:hAnsi="Arial" w:cs="Arial"/>
                <w:i/>
                <w:iCs/>
                <w:color w:val="0D0D0D" w:themeColor="text1" w:themeTint="F2"/>
              </w:rPr>
            </w:pPr>
            <w:r w:rsidRPr="00FE2415">
              <w:rPr>
                <w:rFonts w:ascii="Arial" w:hAnsi="Arial" w:cs="Arial"/>
                <w:i/>
                <w:iCs/>
                <w:color w:val="0D0D0D" w:themeColor="text1" w:themeTint="F2"/>
              </w:rPr>
              <w:t xml:space="preserve">P </w:t>
            </w:r>
          </w:p>
        </w:tc>
        <w:tc>
          <w:tcPr>
            <w:tcW w:w="2127" w:type="dxa"/>
            <w:tcBorders>
              <w:bottom w:val="single" w:sz="4" w:space="0" w:color="auto"/>
            </w:tcBorders>
            <w:noWrap/>
            <w:vAlign w:val="center"/>
          </w:tcPr>
          <w:p w14:paraId="7E49C532" w14:textId="61BE081E" w:rsidR="00A90077" w:rsidRPr="00FE2415" w:rsidRDefault="00A90077" w:rsidP="00F53059">
            <w:pPr>
              <w:spacing w:line="480" w:lineRule="auto"/>
              <w:rPr>
                <w:rStyle w:val="DefaultCar"/>
                <w:rFonts w:ascii="Arial" w:hAnsi="Arial" w:cs="Arial"/>
                <w:i/>
                <w:iCs/>
                <w:color w:val="0D0D0D" w:themeColor="text1" w:themeTint="F2"/>
                <w:sz w:val="20"/>
                <w:szCs w:val="20"/>
              </w:rPr>
            </w:pPr>
            <w:r w:rsidRPr="00FE2415">
              <w:rPr>
                <w:rStyle w:val="DefaultCar"/>
                <w:rFonts w:ascii="Arial" w:hAnsi="Arial" w:cs="Arial"/>
                <w:i/>
                <w:iCs/>
                <w:color w:val="0D0D0D" w:themeColor="text1" w:themeTint="F2"/>
                <w:sz w:val="20"/>
                <w:szCs w:val="20"/>
              </w:rPr>
              <w:t>0</w:t>
            </w:r>
            <w:r w:rsidR="00160129" w:rsidRPr="00FE2415">
              <w:rPr>
                <w:rStyle w:val="DefaultCar"/>
                <w:rFonts w:ascii="Arial" w:hAnsi="Arial" w:cs="Arial"/>
                <w:i/>
                <w:iCs/>
                <w:color w:val="0D0D0D" w:themeColor="text1" w:themeTint="F2"/>
                <w:sz w:val="20"/>
                <w:szCs w:val="20"/>
              </w:rPr>
              <w:t>.</w:t>
            </w:r>
            <w:r w:rsidRPr="00FE2415">
              <w:rPr>
                <w:rStyle w:val="DefaultCar"/>
                <w:rFonts w:ascii="Arial" w:hAnsi="Arial" w:cs="Arial"/>
                <w:i/>
                <w:iCs/>
                <w:color w:val="0D0D0D" w:themeColor="text1" w:themeTint="F2"/>
                <w:sz w:val="20"/>
                <w:szCs w:val="20"/>
              </w:rPr>
              <w:t>65</w:t>
            </w:r>
          </w:p>
        </w:tc>
        <w:tc>
          <w:tcPr>
            <w:tcW w:w="1844" w:type="dxa"/>
            <w:tcBorders>
              <w:bottom w:val="single" w:sz="4" w:space="0" w:color="auto"/>
            </w:tcBorders>
            <w:noWrap/>
            <w:vAlign w:val="center"/>
          </w:tcPr>
          <w:p w14:paraId="6F1F1AE7" w14:textId="24CCB444" w:rsidR="00A90077" w:rsidRPr="00FE2415" w:rsidRDefault="00A90077" w:rsidP="00F53059">
            <w:pPr>
              <w:spacing w:line="480" w:lineRule="auto"/>
              <w:rPr>
                <w:rFonts w:ascii="Arial" w:hAnsi="Arial" w:cs="Arial"/>
                <w:i/>
                <w:iCs/>
                <w:color w:val="0D0D0D" w:themeColor="text1" w:themeTint="F2"/>
              </w:rPr>
            </w:pPr>
            <w:r w:rsidRPr="00FE2415">
              <w:rPr>
                <w:rFonts w:ascii="Arial" w:hAnsi="Arial" w:cs="Arial"/>
                <w:i/>
                <w:iCs/>
                <w:color w:val="0D0D0D" w:themeColor="text1" w:themeTint="F2"/>
              </w:rPr>
              <w:t>0</w:t>
            </w:r>
            <w:r w:rsidR="00160129" w:rsidRPr="00FE2415">
              <w:rPr>
                <w:rFonts w:ascii="Arial" w:hAnsi="Arial" w:cs="Arial"/>
                <w:i/>
                <w:iCs/>
                <w:color w:val="0D0D0D" w:themeColor="text1" w:themeTint="F2"/>
              </w:rPr>
              <w:t>.</w:t>
            </w:r>
            <w:r w:rsidRPr="00FE2415">
              <w:rPr>
                <w:rFonts w:ascii="Arial" w:hAnsi="Arial" w:cs="Arial"/>
                <w:i/>
                <w:iCs/>
                <w:color w:val="0D0D0D" w:themeColor="text1" w:themeTint="F2"/>
              </w:rPr>
              <w:t>98</w:t>
            </w:r>
          </w:p>
        </w:tc>
        <w:tc>
          <w:tcPr>
            <w:tcW w:w="2193" w:type="dxa"/>
            <w:tcBorders>
              <w:bottom w:val="single" w:sz="4" w:space="0" w:color="auto"/>
            </w:tcBorders>
            <w:noWrap/>
            <w:vAlign w:val="center"/>
          </w:tcPr>
          <w:p w14:paraId="175806FB" w14:textId="6E85A2F2" w:rsidR="00A90077" w:rsidRPr="00FE2415" w:rsidRDefault="00A90077" w:rsidP="00F53059">
            <w:pPr>
              <w:keepNext/>
              <w:spacing w:line="480" w:lineRule="auto"/>
              <w:rPr>
                <w:rFonts w:ascii="Arial" w:hAnsi="Arial" w:cs="Arial"/>
                <w:i/>
                <w:iCs/>
                <w:color w:val="0D0D0D" w:themeColor="text1" w:themeTint="F2"/>
              </w:rPr>
            </w:pPr>
            <w:r w:rsidRPr="00FE2415">
              <w:rPr>
                <w:rFonts w:ascii="Arial" w:hAnsi="Arial" w:cs="Arial"/>
                <w:i/>
                <w:iCs/>
                <w:color w:val="0D0D0D" w:themeColor="text1" w:themeTint="F2"/>
              </w:rPr>
              <w:t>0</w:t>
            </w:r>
            <w:r w:rsidR="00160129" w:rsidRPr="00FE2415">
              <w:rPr>
                <w:rFonts w:ascii="Arial" w:hAnsi="Arial" w:cs="Arial"/>
                <w:i/>
                <w:iCs/>
                <w:color w:val="0D0D0D" w:themeColor="text1" w:themeTint="F2"/>
              </w:rPr>
              <w:t>.</w:t>
            </w:r>
            <w:r w:rsidRPr="00FE2415">
              <w:rPr>
                <w:rFonts w:ascii="Arial" w:hAnsi="Arial" w:cs="Arial"/>
                <w:i/>
                <w:iCs/>
                <w:color w:val="0D0D0D" w:themeColor="text1" w:themeTint="F2"/>
              </w:rPr>
              <w:t>046</w:t>
            </w:r>
          </w:p>
        </w:tc>
      </w:tr>
    </w:tbl>
    <w:p w14:paraId="6E87ABE7" w14:textId="458B409E" w:rsidR="00BE08DF" w:rsidRPr="00FE2415" w:rsidRDefault="00BE08DF" w:rsidP="00F53059">
      <w:pPr>
        <w:spacing w:before="240" w:line="480" w:lineRule="auto"/>
        <w:rPr>
          <w:rFonts w:ascii="Arial" w:hAnsi="Arial" w:cs="Arial"/>
        </w:rPr>
      </w:pPr>
      <w:r w:rsidRPr="00FE2415">
        <w:rPr>
          <w:rFonts w:ascii="Arial" w:hAnsi="Arial" w:cs="Arial"/>
        </w:rPr>
        <w:t xml:space="preserve">Values affected by the same letters in the same column are not statistically different in the Art ANOVA test at </w:t>
      </w:r>
      <w:commentRangeStart w:id="2"/>
      <w:r w:rsidRPr="00FE2415">
        <w:rPr>
          <w:rFonts w:ascii="Arial" w:hAnsi="Arial" w:cs="Arial"/>
        </w:rPr>
        <w:t>the 0.05 level</w:t>
      </w:r>
      <w:commentRangeEnd w:id="2"/>
      <w:r w:rsidR="007276ED" w:rsidRPr="00FE2415">
        <w:rPr>
          <w:rStyle w:val="CommentReference"/>
          <w:rFonts w:ascii="Arial" w:hAnsi="Arial" w:cs="Arial"/>
          <w:sz w:val="20"/>
          <w:szCs w:val="20"/>
        </w:rPr>
        <w:commentReference w:id="2"/>
      </w:r>
      <w:r w:rsidRPr="00FE2415">
        <w:rPr>
          <w:rFonts w:ascii="Arial" w:hAnsi="Arial" w:cs="Arial"/>
        </w:rPr>
        <w:t>.</w:t>
      </w:r>
    </w:p>
    <w:p w14:paraId="581DFBDF" w14:textId="75D94B2A" w:rsidR="00786E6D" w:rsidRPr="00E66840" w:rsidRDefault="002B5DC7" w:rsidP="00F53059">
      <w:pPr>
        <w:spacing w:before="240" w:line="480" w:lineRule="auto"/>
        <w:rPr>
          <w:rFonts w:ascii="Arial" w:hAnsi="Arial" w:cs="Arial"/>
          <w:b/>
          <w:bCs/>
          <w:sz w:val="22"/>
          <w:szCs w:val="22"/>
        </w:rPr>
      </w:pPr>
      <w:r w:rsidRPr="00E66840">
        <w:rPr>
          <w:rFonts w:ascii="Arial" w:hAnsi="Arial" w:cs="Arial"/>
          <w:b/>
          <w:bCs/>
          <w:sz w:val="22"/>
          <w:szCs w:val="22"/>
        </w:rPr>
        <w:t xml:space="preserve">3.4. </w:t>
      </w:r>
      <w:r w:rsidR="002B5662" w:rsidRPr="00E66840">
        <w:rPr>
          <w:rFonts w:ascii="Arial" w:hAnsi="Arial" w:cs="Arial"/>
          <w:b/>
          <w:bCs/>
          <w:sz w:val="22"/>
          <w:szCs w:val="22"/>
        </w:rPr>
        <w:t>EFFECT OF SUBSTRATE, VOLUME AND THEIR INTERACTION ON THE GROWTH PARAMETERS OF SEEDLINGS OF THE THREE SPECIES</w:t>
      </w:r>
    </w:p>
    <w:p w14:paraId="564E65BB" w14:textId="552A98B0" w:rsidR="00E75548" w:rsidRPr="00FE2415" w:rsidRDefault="003041F7" w:rsidP="00F53059">
      <w:pPr>
        <w:spacing w:before="240" w:line="480" w:lineRule="auto"/>
        <w:rPr>
          <w:rFonts w:ascii="Arial" w:hAnsi="Arial" w:cs="Arial"/>
        </w:rPr>
      </w:pPr>
      <w:r w:rsidRPr="00FE2415">
        <w:rPr>
          <w:rFonts w:ascii="Arial" w:hAnsi="Arial" w:cs="Arial"/>
        </w:rPr>
        <w:t xml:space="preserve">Statistical analysis </w:t>
      </w:r>
      <w:r w:rsidR="00390150" w:rsidRPr="00FE2415">
        <w:rPr>
          <w:rFonts w:ascii="Arial" w:hAnsi="Arial" w:cs="Arial"/>
        </w:rPr>
        <w:t>indicate that substrate type has no significant effect on height (</w:t>
      </w:r>
      <w:r w:rsidR="00390150" w:rsidRPr="00FE2415">
        <w:rPr>
          <w:rFonts w:ascii="Arial" w:hAnsi="Arial" w:cs="Arial"/>
          <w:i/>
          <w:iCs/>
        </w:rPr>
        <w:t>P=</w:t>
      </w:r>
      <w:r w:rsidR="00CB27E4" w:rsidRPr="00FE2415">
        <w:rPr>
          <w:rFonts w:ascii="Arial" w:hAnsi="Arial" w:cs="Arial"/>
          <w:i/>
          <w:iCs/>
        </w:rPr>
        <w:t>0.22</w:t>
      </w:r>
      <w:r w:rsidR="00CB27E4" w:rsidRPr="00FE2415">
        <w:rPr>
          <w:rFonts w:ascii="Arial" w:hAnsi="Arial" w:cs="Arial"/>
        </w:rPr>
        <w:t>)</w:t>
      </w:r>
      <w:r w:rsidR="000E76FE" w:rsidRPr="00FE2415">
        <w:rPr>
          <w:rFonts w:ascii="Arial" w:hAnsi="Arial" w:cs="Arial"/>
        </w:rPr>
        <w:t xml:space="preserve">, but revealed a significant effect on </w:t>
      </w:r>
      <w:r w:rsidR="00E75548" w:rsidRPr="00FE2415">
        <w:rPr>
          <w:rFonts w:ascii="Arial" w:hAnsi="Arial" w:cs="Arial"/>
        </w:rPr>
        <w:t xml:space="preserve">collar diameter and leaf number </w:t>
      </w:r>
      <w:r w:rsidRPr="00FE2415">
        <w:rPr>
          <w:rFonts w:ascii="Arial" w:hAnsi="Arial" w:cs="Arial"/>
        </w:rPr>
        <w:t xml:space="preserve">of </w:t>
      </w:r>
      <w:r w:rsidR="00E75548" w:rsidRPr="00FE2415">
        <w:rPr>
          <w:rFonts w:ascii="Arial" w:hAnsi="Arial" w:cs="Arial"/>
          <w:i/>
          <w:iCs/>
        </w:rPr>
        <w:t>F. albida</w:t>
      </w:r>
      <w:r w:rsidR="00E75548" w:rsidRPr="00FE2415">
        <w:rPr>
          <w:rFonts w:ascii="Arial" w:hAnsi="Arial" w:cs="Arial"/>
        </w:rPr>
        <w:t xml:space="preserve"> (</w:t>
      </w:r>
      <w:r w:rsidR="00E75548" w:rsidRPr="00FE2415">
        <w:rPr>
          <w:rFonts w:ascii="Arial" w:hAnsi="Arial" w:cs="Arial"/>
          <w:i/>
          <w:iCs/>
        </w:rPr>
        <w:t>P</w:t>
      </w:r>
      <w:r w:rsidR="00E75548" w:rsidRPr="00FE2415">
        <w:rPr>
          <w:rFonts w:ascii="Arial" w:hAnsi="Arial" w:cs="Arial"/>
        </w:rPr>
        <w:t xml:space="preserve"> </w:t>
      </w:r>
      <w:r w:rsidR="00E75548" w:rsidRPr="00FE2415">
        <w:rPr>
          <w:rFonts w:ascii="Arial" w:hAnsi="Arial" w:cs="Arial"/>
          <w:i/>
          <w:iCs/>
        </w:rPr>
        <w:t>&lt; 0.05</w:t>
      </w:r>
      <w:r w:rsidR="00E75548" w:rsidRPr="00FE2415">
        <w:rPr>
          <w:rFonts w:ascii="Arial" w:hAnsi="Arial" w:cs="Arial"/>
        </w:rPr>
        <w:t>). Indeed, substrate M1 produced seedlings with larger diameters (2.91 ± 1.32 mm) and a higher number of leaves (59</w:t>
      </w:r>
      <w:r w:rsidRPr="00FE2415">
        <w:rPr>
          <w:rFonts w:ascii="Arial" w:hAnsi="Arial" w:cs="Arial"/>
        </w:rPr>
        <w:t>±</w:t>
      </w:r>
      <w:r w:rsidR="00A963D5" w:rsidRPr="00FE2415">
        <w:rPr>
          <w:rFonts w:ascii="Arial" w:hAnsi="Arial" w:cs="Arial"/>
        </w:rPr>
        <w:t>6 leaves</w:t>
      </w:r>
      <w:r w:rsidR="00E75548" w:rsidRPr="00FE2415">
        <w:rPr>
          <w:rFonts w:ascii="Arial" w:hAnsi="Arial" w:cs="Arial"/>
        </w:rPr>
        <w:t xml:space="preserve">) compared to substrates M2 and M3. </w:t>
      </w:r>
      <w:r w:rsidR="00795123" w:rsidRPr="00FE2415">
        <w:rPr>
          <w:rFonts w:ascii="Arial" w:hAnsi="Arial" w:cs="Arial"/>
        </w:rPr>
        <w:t xml:space="preserve">Water regime, on the other hand, has a significant effect on height and stem diameter (P = 0.02 and P = 0.03, respectively), with no significant effect on the number of leaves. </w:t>
      </w:r>
      <w:r w:rsidR="00DC0958" w:rsidRPr="00FE2415">
        <w:rPr>
          <w:rFonts w:ascii="Arial" w:hAnsi="Arial" w:cs="Arial"/>
        </w:rPr>
        <w:t>Indeed</w:t>
      </w:r>
      <w:r w:rsidR="00E75548" w:rsidRPr="00FE2415">
        <w:rPr>
          <w:rFonts w:ascii="Arial" w:hAnsi="Arial" w:cs="Arial"/>
        </w:rPr>
        <w:t xml:space="preserve">, the 25% field capacity (FC) watering level simultaneously maximized height (33.11 ± </w:t>
      </w:r>
      <w:r w:rsidR="004437C4" w:rsidRPr="00FE2415">
        <w:rPr>
          <w:rFonts w:ascii="Arial" w:hAnsi="Arial" w:cs="Arial"/>
        </w:rPr>
        <w:t>2,21</w:t>
      </w:r>
      <w:r w:rsidR="00E75548" w:rsidRPr="00FE2415">
        <w:rPr>
          <w:rFonts w:ascii="Arial" w:hAnsi="Arial" w:cs="Arial"/>
        </w:rPr>
        <w:t xml:space="preserve"> cm), collar diameter (</w:t>
      </w:r>
      <w:r w:rsidR="004437C4" w:rsidRPr="00FE2415">
        <w:rPr>
          <w:rFonts w:ascii="Arial" w:hAnsi="Arial" w:cs="Arial"/>
          <w:color w:val="0D0D0D"/>
        </w:rPr>
        <w:t>2.58±0.15</w:t>
      </w:r>
      <w:r w:rsidR="00D10D80" w:rsidRPr="00FE2415">
        <w:rPr>
          <w:rFonts w:ascii="Arial" w:hAnsi="Arial" w:cs="Arial"/>
          <w:i/>
          <w:iCs/>
          <w:color w:val="0D0D0D"/>
        </w:rPr>
        <w:t xml:space="preserve"> </w:t>
      </w:r>
      <w:r w:rsidR="00E75548" w:rsidRPr="00FE2415">
        <w:rPr>
          <w:rFonts w:ascii="Arial" w:hAnsi="Arial" w:cs="Arial"/>
        </w:rPr>
        <w:t>mm), and leaf number (54</w:t>
      </w:r>
      <w:r w:rsidR="00D10D80" w:rsidRPr="00FE2415">
        <w:rPr>
          <w:rFonts w:ascii="Arial" w:hAnsi="Arial" w:cs="Arial"/>
        </w:rPr>
        <w:t xml:space="preserve"> </w:t>
      </w:r>
      <w:r w:rsidR="00D10D80" w:rsidRPr="00FE2415">
        <w:rPr>
          <w:rFonts w:ascii="Arial" w:hAnsi="Arial" w:cs="Arial"/>
          <w:color w:val="0D0D0D"/>
        </w:rPr>
        <w:t>±</w:t>
      </w:r>
      <w:r w:rsidR="00D10D80" w:rsidRPr="00FE2415">
        <w:rPr>
          <w:rFonts w:ascii="Arial" w:hAnsi="Arial" w:cs="Arial"/>
        </w:rPr>
        <w:t>5.35</w:t>
      </w:r>
      <w:r w:rsidR="00E75548" w:rsidRPr="00FE2415">
        <w:rPr>
          <w:rFonts w:ascii="Arial" w:hAnsi="Arial" w:cs="Arial"/>
        </w:rPr>
        <w:t xml:space="preserve">). Nevertheless, the interaction </w:t>
      </w:r>
      <w:r w:rsidR="00E75548" w:rsidRPr="00FE2415">
        <w:rPr>
          <w:rFonts w:ascii="Arial" w:hAnsi="Arial" w:cs="Arial"/>
        </w:rPr>
        <w:lastRenderedPageBreak/>
        <w:t>between factors showed no significant effect on the measured growth parameters (P &gt; 0.05)</w:t>
      </w:r>
      <w:r w:rsidR="00F04320" w:rsidRPr="00FE2415">
        <w:rPr>
          <w:rFonts w:ascii="Arial" w:hAnsi="Arial" w:cs="Arial"/>
        </w:rPr>
        <w:t xml:space="preserve"> (Table </w:t>
      </w:r>
      <w:r w:rsidR="00C674B5" w:rsidRPr="00FE2415">
        <w:rPr>
          <w:rFonts w:ascii="Arial" w:hAnsi="Arial" w:cs="Arial"/>
        </w:rPr>
        <w:t>5</w:t>
      </w:r>
      <w:r w:rsidR="00F04320" w:rsidRPr="00FE2415">
        <w:rPr>
          <w:rFonts w:ascii="Arial" w:hAnsi="Arial" w:cs="Arial"/>
        </w:rPr>
        <w:t>)</w:t>
      </w:r>
      <w:r w:rsidR="00E75548" w:rsidRPr="00FE2415">
        <w:rPr>
          <w:rFonts w:ascii="Arial" w:hAnsi="Arial" w:cs="Arial"/>
        </w:rPr>
        <w:t>.</w:t>
      </w:r>
    </w:p>
    <w:p w14:paraId="5040219D" w14:textId="1C44678B" w:rsidR="00E75548" w:rsidRPr="00FE2415" w:rsidRDefault="00E75548" w:rsidP="00F53059">
      <w:pPr>
        <w:spacing w:before="240" w:line="480" w:lineRule="auto"/>
        <w:rPr>
          <w:rFonts w:ascii="Arial" w:hAnsi="Arial" w:cs="Arial"/>
        </w:rPr>
      </w:pPr>
      <w:r w:rsidRPr="00FE2415">
        <w:rPr>
          <w:rFonts w:ascii="Arial" w:hAnsi="Arial" w:cs="Arial"/>
        </w:rPr>
        <w:t xml:space="preserve">For </w:t>
      </w:r>
      <w:r w:rsidRPr="00FE2415">
        <w:rPr>
          <w:rFonts w:ascii="Arial" w:hAnsi="Arial" w:cs="Arial"/>
          <w:i/>
          <w:iCs/>
        </w:rPr>
        <w:t>Gliricidia sepium</w:t>
      </w:r>
      <w:r w:rsidRPr="00FE2415">
        <w:rPr>
          <w:rFonts w:ascii="Arial" w:hAnsi="Arial" w:cs="Arial"/>
        </w:rPr>
        <w:t xml:space="preserve">, the analysis indicated that substrate had no significant effect on seedling collar diameter (P = 0.65). However, it had a significant effect on height and mean leaf number (P = 0.025 and P &lt; 0.001, respectively). Regarding water level, the analyses showed a significant effect on height and collar diameter </w:t>
      </w:r>
      <w:r w:rsidR="00F04320" w:rsidRPr="00FE2415">
        <w:rPr>
          <w:rFonts w:ascii="Arial" w:hAnsi="Arial" w:cs="Arial"/>
        </w:rPr>
        <w:t xml:space="preserve">but not for leaf number </w:t>
      </w:r>
      <w:r w:rsidRPr="00FE2415">
        <w:rPr>
          <w:rFonts w:ascii="Arial" w:hAnsi="Arial" w:cs="Arial"/>
        </w:rPr>
        <w:t xml:space="preserve">(Table 4). The 25% FC watering level produced the tallest seedlings (63.28 ± </w:t>
      </w:r>
      <w:r w:rsidR="007E24D4" w:rsidRPr="00FE2415">
        <w:rPr>
          <w:rFonts w:ascii="Arial" w:hAnsi="Arial" w:cs="Arial"/>
        </w:rPr>
        <w:t>3.04</w:t>
      </w:r>
      <w:r w:rsidRPr="00FE2415">
        <w:rPr>
          <w:rFonts w:ascii="Arial" w:hAnsi="Arial" w:cs="Arial"/>
        </w:rPr>
        <w:t xml:space="preserve"> cm) with the largest diameters (9.77 ± </w:t>
      </w:r>
      <w:r w:rsidR="00FC58C8" w:rsidRPr="00FE2415">
        <w:rPr>
          <w:rFonts w:ascii="Arial" w:hAnsi="Arial" w:cs="Arial"/>
        </w:rPr>
        <w:t>0.36</w:t>
      </w:r>
      <w:r w:rsidRPr="00FE2415">
        <w:rPr>
          <w:rFonts w:ascii="Arial" w:hAnsi="Arial" w:cs="Arial"/>
        </w:rPr>
        <w:t xml:space="preserve"> mm) (P &lt; 0.001 and P &lt; 0.01). In contrast, abundant watering at 100% FC resulted in the lowest heights and diameters (43.02 ± </w:t>
      </w:r>
      <w:r w:rsidR="00DA1F16" w:rsidRPr="00FE2415">
        <w:rPr>
          <w:rFonts w:ascii="Arial" w:hAnsi="Arial" w:cs="Arial"/>
        </w:rPr>
        <w:t>2.7</w:t>
      </w:r>
      <w:r w:rsidRPr="00FE2415">
        <w:rPr>
          <w:rFonts w:ascii="Arial" w:hAnsi="Arial" w:cs="Arial"/>
        </w:rPr>
        <w:t xml:space="preserve"> cm and 7.29 ± </w:t>
      </w:r>
      <w:r w:rsidR="00DA1F16" w:rsidRPr="00FE2415">
        <w:rPr>
          <w:rFonts w:ascii="Arial" w:hAnsi="Arial" w:cs="Arial"/>
        </w:rPr>
        <w:t>0.46</w:t>
      </w:r>
      <w:r w:rsidRPr="00FE2415">
        <w:rPr>
          <w:rFonts w:ascii="Arial" w:hAnsi="Arial" w:cs="Arial"/>
        </w:rPr>
        <w:t xml:space="preserve"> mm) but promoted a higher leaf number (16</w:t>
      </w:r>
      <w:r w:rsidR="00DA1F16" w:rsidRPr="00FE2415">
        <w:rPr>
          <w:rFonts w:ascii="Arial" w:hAnsi="Arial" w:cs="Arial"/>
        </w:rPr>
        <w:t xml:space="preserve"> </w:t>
      </w:r>
      <w:r w:rsidR="009F5852" w:rsidRPr="00FE2415">
        <w:rPr>
          <w:rFonts w:ascii="Arial" w:hAnsi="Arial" w:cs="Arial"/>
        </w:rPr>
        <w:t xml:space="preserve">± </w:t>
      </w:r>
      <w:r w:rsidR="00DA1F16" w:rsidRPr="00FE2415">
        <w:rPr>
          <w:rFonts w:ascii="Arial" w:hAnsi="Arial" w:cs="Arial"/>
        </w:rPr>
        <w:t>0.86</w:t>
      </w:r>
      <w:r w:rsidRPr="00FE2415">
        <w:rPr>
          <w:rFonts w:ascii="Arial" w:hAnsi="Arial" w:cs="Arial"/>
        </w:rPr>
        <w:t xml:space="preserve"> leaves). Furthermore, the interaction between factors showed significant differences across all growth parameters (Table 6). Greater heights and leaf numbers were obtained with M1 (50% FC) and M3 (25% FC). The largest diameters were recorded with M3 (75% FC) (14.2 ± </w:t>
      </w:r>
      <w:r w:rsidR="00FD2860" w:rsidRPr="00FE2415">
        <w:rPr>
          <w:rFonts w:ascii="Arial" w:hAnsi="Arial" w:cs="Arial"/>
        </w:rPr>
        <w:t>0.49</w:t>
      </w:r>
      <w:r w:rsidRPr="00FE2415">
        <w:rPr>
          <w:rFonts w:ascii="Arial" w:hAnsi="Arial" w:cs="Arial"/>
        </w:rPr>
        <w:t xml:space="preserve"> mm) and M2 (25% FC) (11.6 ± </w:t>
      </w:r>
      <w:r w:rsidR="00A947AE" w:rsidRPr="00FE2415">
        <w:rPr>
          <w:rFonts w:ascii="Arial" w:hAnsi="Arial" w:cs="Arial"/>
        </w:rPr>
        <w:t>0</w:t>
      </w:r>
      <w:r w:rsidRPr="00FE2415">
        <w:rPr>
          <w:rFonts w:ascii="Arial" w:hAnsi="Arial" w:cs="Arial"/>
        </w:rPr>
        <w:t>.</w:t>
      </w:r>
      <w:r w:rsidR="00A947AE" w:rsidRPr="00FE2415">
        <w:rPr>
          <w:rFonts w:ascii="Arial" w:hAnsi="Arial" w:cs="Arial"/>
        </w:rPr>
        <w:t>6</w:t>
      </w:r>
      <w:r w:rsidRPr="00FE2415">
        <w:rPr>
          <w:rFonts w:ascii="Arial" w:hAnsi="Arial" w:cs="Arial"/>
        </w:rPr>
        <w:t xml:space="preserve">7 mm), whereas treatments M3 (100% FC) and M1 (50% FC) produced the highest leaf numbers </w:t>
      </w:r>
      <w:r w:rsidR="00301966" w:rsidRPr="00FE2415">
        <w:rPr>
          <w:rFonts w:ascii="Arial" w:hAnsi="Arial" w:cs="Arial"/>
        </w:rPr>
        <w:t xml:space="preserve">respectively </w:t>
      </w:r>
      <w:r w:rsidR="007E6361" w:rsidRPr="00FE2415">
        <w:rPr>
          <w:rFonts w:ascii="Arial" w:hAnsi="Arial" w:cs="Arial"/>
        </w:rPr>
        <w:t xml:space="preserve">17.4±0.52 </w:t>
      </w:r>
      <w:r w:rsidR="00301966" w:rsidRPr="00FE2415">
        <w:rPr>
          <w:rFonts w:ascii="Arial" w:hAnsi="Arial" w:cs="Arial"/>
        </w:rPr>
        <w:t xml:space="preserve">and </w:t>
      </w:r>
      <w:r w:rsidR="007E6361" w:rsidRPr="00FE2415">
        <w:rPr>
          <w:rFonts w:ascii="Arial" w:hAnsi="Arial" w:cs="Arial"/>
        </w:rPr>
        <w:t xml:space="preserve">16±1 </w:t>
      </w:r>
      <w:r w:rsidRPr="00FE2415">
        <w:rPr>
          <w:rFonts w:ascii="Arial" w:hAnsi="Arial" w:cs="Arial"/>
        </w:rPr>
        <w:t xml:space="preserve">(Table </w:t>
      </w:r>
      <w:r w:rsidR="00127AD4" w:rsidRPr="00FE2415">
        <w:rPr>
          <w:rFonts w:ascii="Arial" w:hAnsi="Arial" w:cs="Arial"/>
        </w:rPr>
        <w:t>6</w:t>
      </w:r>
      <w:r w:rsidRPr="00FE2415">
        <w:rPr>
          <w:rFonts w:ascii="Arial" w:hAnsi="Arial" w:cs="Arial"/>
        </w:rPr>
        <w:t>).</w:t>
      </w:r>
    </w:p>
    <w:p w14:paraId="71CCF3EE" w14:textId="2896C9A3" w:rsidR="00E75548" w:rsidRPr="00FE2415" w:rsidRDefault="00E75548" w:rsidP="00F53059">
      <w:pPr>
        <w:spacing w:before="240" w:line="480" w:lineRule="auto"/>
        <w:rPr>
          <w:rFonts w:ascii="Arial" w:hAnsi="Arial" w:cs="Arial"/>
        </w:rPr>
      </w:pPr>
      <w:r w:rsidRPr="00FE2415">
        <w:rPr>
          <w:rFonts w:ascii="Arial" w:hAnsi="Arial" w:cs="Arial"/>
        </w:rPr>
        <w:t xml:space="preserve">Regarding </w:t>
      </w:r>
      <w:r w:rsidRPr="00FE2415">
        <w:rPr>
          <w:rFonts w:ascii="Arial" w:hAnsi="Arial" w:cs="Arial"/>
          <w:i/>
          <w:iCs/>
        </w:rPr>
        <w:t>P. erinaceus</w:t>
      </w:r>
      <w:r w:rsidRPr="00FE2415">
        <w:rPr>
          <w:rFonts w:ascii="Arial" w:hAnsi="Arial" w:cs="Arial"/>
        </w:rPr>
        <w:t>, analysis showed that water volume had no significant effect on seedling growth parameters (P &gt; 0.05)</w:t>
      </w:r>
      <w:r w:rsidR="00F04320" w:rsidRPr="00FE2415">
        <w:rPr>
          <w:rFonts w:ascii="Arial" w:hAnsi="Arial" w:cs="Arial"/>
        </w:rPr>
        <w:t xml:space="preserve"> (Table 4)</w:t>
      </w:r>
      <w:r w:rsidRPr="00FE2415">
        <w:rPr>
          <w:rFonts w:ascii="Arial" w:hAnsi="Arial" w:cs="Arial"/>
        </w:rPr>
        <w:t>. In contrast, substrate exhibited a significant effect on diameter (P &lt; 0.001) and leaf number (P &lt; 0.001). Substrate M3 produced seedlings with the largest diameter (2.27</w:t>
      </w:r>
      <w:r w:rsidR="00B308B7" w:rsidRPr="00FE2415">
        <w:rPr>
          <w:rFonts w:ascii="Arial" w:hAnsi="Arial" w:cs="Arial"/>
        </w:rPr>
        <w:t>±0.08</w:t>
      </w:r>
      <w:r w:rsidRPr="00FE2415">
        <w:rPr>
          <w:rFonts w:ascii="Arial" w:hAnsi="Arial" w:cs="Arial"/>
        </w:rPr>
        <w:t xml:space="preserve"> mm), followed by M2 (1.87 ± 0.</w:t>
      </w:r>
      <w:r w:rsidR="007564C8" w:rsidRPr="00FE2415">
        <w:rPr>
          <w:rFonts w:ascii="Arial" w:hAnsi="Arial" w:cs="Arial"/>
        </w:rPr>
        <w:t>13</w:t>
      </w:r>
      <w:r w:rsidRPr="00FE2415">
        <w:rPr>
          <w:rFonts w:ascii="Arial" w:hAnsi="Arial" w:cs="Arial"/>
        </w:rPr>
        <w:t xml:space="preserve"> mm) and M1 (1.33 </w:t>
      </w:r>
      <w:r w:rsidR="007564C8" w:rsidRPr="00FE2415">
        <w:rPr>
          <w:rFonts w:ascii="Arial" w:hAnsi="Arial" w:cs="Arial"/>
          <w:color w:val="0D0D0D"/>
        </w:rPr>
        <w:t xml:space="preserve">±0.31 </w:t>
      </w:r>
      <w:r w:rsidRPr="00FE2415">
        <w:rPr>
          <w:rFonts w:ascii="Arial" w:hAnsi="Arial" w:cs="Arial"/>
        </w:rPr>
        <w:t>mm). Moreover, the interaction between factors also showed a significant effect on all growth parameters (Table 7).</w:t>
      </w:r>
      <w:r w:rsidR="005B7B73" w:rsidRPr="00FE2415">
        <w:rPr>
          <w:rFonts w:ascii="Arial" w:hAnsi="Arial" w:cs="Arial"/>
        </w:rPr>
        <w:t xml:space="preserve"> </w:t>
      </w:r>
      <w:r w:rsidR="000F1CD3" w:rsidRPr="00FE2415">
        <w:rPr>
          <w:rFonts w:ascii="Arial" w:hAnsi="Arial" w:cs="Arial"/>
        </w:rPr>
        <w:t>The treatments M1 (25%F</w:t>
      </w:r>
      <w:r w:rsidR="00A54542" w:rsidRPr="00FE2415">
        <w:rPr>
          <w:rFonts w:ascii="Arial" w:hAnsi="Arial" w:cs="Arial"/>
        </w:rPr>
        <w:t>C</w:t>
      </w:r>
      <w:r w:rsidR="000F1CD3" w:rsidRPr="00FE2415">
        <w:rPr>
          <w:rFonts w:ascii="Arial" w:hAnsi="Arial" w:cs="Arial"/>
        </w:rPr>
        <w:t xml:space="preserve">) (20.50 ± </w:t>
      </w:r>
      <w:r w:rsidR="00A54542" w:rsidRPr="00FE2415">
        <w:rPr>
          <w:rFonts w:ascii="Arial" w:hAnsi="Arial" w:cs="Arial"/>
        </w:rPr>
        <w:t>4.5</w:t>
      </w:r>
      <w:r w:rsidR="000F1CD3" w:rsidRPr="00FE2415">
        <w:rPr>
          <w:rFonts w:ascii="Arial" w:hAnsi="Arial" w:cs="Arial"/>
        </w:rPr>
        <w:t xml:space="preserve"> cm)</w:t>
      </w:r>
      <w:r w:rsidR="00A54542" w:rsidRPr="00FE2415">
        <w:rPr>
          <w:rFonts w:ascii="Arial" w:hAnsi="Arial" w:cs="Arial"/>
          <w:color w:val="0D0D0D" w:themeColor="text1" w:themeTint="F2"/>
        </w:rPr>
        <w:t xml:space="preserve"> </w:t>
      </w:r>
      <w:r w:rsidR="000F1CD3" w:rsidRPr="00FE2415">
        <w:rPr>
          <w:rFonts w:ascii="Arial" w:hAnsi="Arial" w:cs="Arial"/>
        </w:rPr>
        <w:t>and M1 (50%F</w:t>
      </w:r>
      <w:r w:rsidR="00A54542" w:rsidRPr="00FE2415">
        <w:rPr>
          <w:rFonts w:ascii="Arial" w:hAnsi="Arial" w:cs="Arial"/>
        </w:rPr>
        <w:t>C</w:t>
      </w:r>
      <w:r w:rsidR="000F1CD3" w:rsidRPr="00FE2415">
        <w:rPr>
          <w:rFonts w:ascii="Arial" w:hAnsi="Arial" w:cs="Arial"/>
        </w:rPr>
        <w:t xml:space="preserve">) (18.50 ± </w:t>
      </w:r>
      <w:r w:rsidR="009E497B" w:rsidRPr="00FE2415">
        <w:rPr>
          <w:rFonts w:ascii="Arial" w:hAnsi="Arial" w:cs="Arial"/>
        </w:rPr>
        <w:t>2</w:t>
      </w:r>
      <w:r w:rsidR="000F1CD3" w:rsidRPr="00FE2415">
        <w:rPr>
          <w:rFonts w:ascii="Arial" w:hAnsi="Arial" w:cs="Arial"/>
        </w:rPr>
        <w:t>.5 cm) show the greatest heights. Regarding the number of leaves, the combination M2 (50%F</w:t>
      </w:r>
      <w:r w:rsidR="002C3335" w:rsidRPr="00FE2415">
        <w:rPr>
          <w:rFonts w:ascii="Arial" w:hAnsi="Arial" w:cs="Arial"/>
        </w:rPr>
        <w:t>C</w:t>
      </w:r>
      <w:r w:rsidR="000F1CD3" w:rsidRPr="00FE2415">
        <w:rPr>
          <w:rFonts w:ascii="Arial" w:hAnsi="Arial" w:cs="Arial"/>
        </w:rPr>
        <w:t xml:space="preserve">) has the highest average (11.60 ± </w:t>
      </w:r>
      <w:r w:rsidR="002A1A74" w:rsidRPr="00FE2415">
        <w:rPr>
          <w:rFonts w:ascii="Arial" w:hAnsi="Arial" w:cs="Arial"/>
        </w:rPr>
        <w:t>0.74</w:t>
      </w:r>
      <w:r w:rsidR="000F1CD3" w:rsidRPr="00FE2415">
        <w:rPr>
          <w:rFonts w:ascii="Arial" w:hAnsi="Arial" w:cs="Arial"/>
        </w:rPr>
        <w:t xml:space="preserve"> leaves).</w:t>
      </w:r>
      <w:r w:rsidR="002A1A74" w:rsidRPr="00FE2415">
        <w:rPr>
          <w:rFonts w:ascii="Arial" w:hAnsi="Arial" w:cs="Arial"/>
        </w:rPr>
        <w:t xml:space="preserve"> </w:t>
      </w:r>
      <w:r w:rsidR="00E37724" w:rsidRPr="00FE2415">
        <w:rPr>
          <w:rFonts w:ascii="Arial" w:hAnsi="Arial" w:cs="Arial"/>
        </w:rPr>
        <w:t xml:space="preserve">M1 (100%FC) et M2 (25%FC) </w:t>
      </w:r>
      <w:r w:rsidR="002A1A74" w:rsidRPr="00FE2415">
        <w:rPr>
          <w:rFonts w:ascii="Arial" w:hAnsi="Arial" w:cs="Arial"/>
        </w:rPr>
        <w:t>show the lowest number of leaves, which is 7 leaves.</w:t>
      </w:r>
    </w:p>
    <w:p w14:paraId="03641243" w14:textId="4FA19A23" w:rsidR="00BE08DF" w:rsidRPr="00FE2415" w:rsidRDefault="00BE08DF" w:rsidP="00F53059">
      <w:pPr>
        <w:spacing w:before="240" w:line="480" w:lineRule="auto"/>
        <w:rPr>
          <w:rFonts w:ascii="Arial" w:hAnsi="Arial" w:cs="Arial"/>
          <w:b/>
          <w:bCs/>
        </w:rPr>
      </w:pPr>
      <w:r w:rsidRPr="00FE2415">
        <w:rPr>
          <w:rFonts w:ascii="Arial" w:hAnsi="Arial" w:cs="Arial"/>
          <w:b/>
          <w:bCs/>
        </w:rPr>
        <w:t xml:space="preserve">Table 4: </w:t>
      </w:r>
      <w:r w:rsidR="00B371B5" w:rsidRPr="00FE2415">
        <w:rPr>
          <w:rFonts w:ascii="Arial" w:hAnsi="Arial" w:cs="Arial"/>
          <w:b/>
          <w:bCs/>
        </w:rPr>
        <w:t>Effect of substrate type and water volume on seedling development</w:t>
      </w:r>
    </w:p>
    <w:tbl>
      <w:tblPr>
        <w:tblW w:w="9777" w:type="dxa"/>
        <w:tblInd w:w="-426" w:type="dxa"/>
        <w:tblBorders>
          <w:top w:val="single" w:sz="4" w:space="0" w:color="auto"/>
          <w:bottom w:val="single" w:sz="4" w:space="0" w:color="auto"/>
        </w:tblBorders>
        <w:tblLook w:val="04A0" w:firstRow="1" w:lastRow="0" w:firstColumn="1" w:lastColumn="0" w:noHBand="0" w:noVBand="1"/>
      </w:tblPr>
      <w:tblGrid>
        <w:gridCol w:w="1419"/>
        <w:gridCol w:w="1419"/>
        <w:gridCol w:w="1526"/>
        <w:gridCol w:w="1526"/>
        <w:gridCol w:w="1526"/>
        <w:gridCol w:w="1426"/>
        <w:gridCol w:w="935"/>
      </w:tblGrid>
      <w:tr w:rsidR="004F62CF" w:rsidRPr="00FE2415" w14:paraId="1F458012" w14:textId="77777777" w:rsidTr="008666F3">
        <w:trPr>
          <w:trHeight w:val="330"/>
        </w:trPr>
        <w:tc>
          <w:tcPr>
            <w:tcW w:w="1419" w:type="dxa"/>
            <w:tcBorders>
              <w:top w:val="single" w:sz="4" w:space="0" w:color="auto"/>
              <w:bottom w:val="single" w:sz="4" w:space="0" w:color="auto"/>
            </w:tcBorders>
            <w:vAlign w:val="center"/>
            <w:hideMark/>
          </w:tcPr>
          <w:p w14:paraId="01475467" w14:textId="77777777" w:rsidR="004F62CF" w:rsidRPr="00FE2415" w:rsidRDefault="004F62CF" w:rsidP="00F53059">
            <w:pPr>
              <w:spacing w:line="480" w:lineRule="auto"/>
              <w:rPr>
                <w:rFonts w:ascii="Arial" w:hAnsi="Arial" w:cs="Arial"/>
                <w:color w:val="0D0D0D"/>
              </w:rPr>
            </w:pPr>
            <w:r w:rsidRPr="00FE2415">
              <w:rPr>
                <w:rFonts w:ascii="Arial" w:hAnsi="Arial" w:cs="Arial"/>
                <w:color w:val="0D0D0D"/>
              </w:rPr>
              <w:lastRenderedPageBreak/>
              <w:t> </w:t>
            </w:r>
          </w:p>
        </w:tc>
        <w:tc>
          <w:tcPr>
            <w:tcW w:w="1419" w:type="dxa"/>
            <w:tcBorders>
              <w:top w:val="single" w:sz="4" w:space="0" w:color="auto"/>
              <w:bottom w:val="single" w:sz="4" w:space="0" w:color="auto"/>
            </w:tcBorders>
            <w:vAlign w:val="center"/>
            <w:hideMark/>
          </w:tcPr>
          <w:p w14:paraId="287DAEC3" w14:textId="77777777" w:rsidR="004F62CF" w:rsidRPr="00FE2415" w:rsidRDefault="004F62CF" w:rsidP="00F53059">
            <w:pPr>
              <w:spacing w:line="480" w:lineRule="auto"/>
              <w:rPr>
                <w:rFonts w:ascii="Arial" w:hAnsi="Arial" w:cs="Arial"/>
                <w:b/>
                <w:bCs/>
                <w:color w:val="0D0D0D"/>
                <w:lang w:val="fr-FR"/>
              </w:rPr>
            </w:pPr>
            <w:r w:rsidRPr="00FE2415">
              <w:rPr>
                <w:rFonts w:ascii="Arial" w:hAnsi="Arial" w:cs="Arial"/>
                <w:b/>
                <w:bCs/>
                <w:color w:val="0D0D0D"/>
                <w:lang w:val="fr-FR"/>
              </w:rPr>
              <w:t xml:space="preserve">Settings </w:t>
            </w:r>
          </w:p>
        </w:tc>
        <w:tc>
          <w:tcPr>
            <w:tcW w:w="1526" w:type="dxa"/>
            <w:tcBorders>
              <w:top w:val="single" w:sz="4" w:space="0" w:color="auto"/>
              <w:bottom w:val="single" w:sz="4" w:space="0" w:color="auto"/>
            </w:tcBorders>
            <w:vAlign w:val="center"/>
            <w:hideMark/>
          </w:tcPr>
          <w:p w14:paraId="78A64348" w14:textId="77777777" w:rsidR="004F62CF" w:rsidRPr="00FE2415" w:rsidRDefault="004F62CF" w:rsidP="00F53059">
            <w:pPr>
              <w:spacing w:line="480" w:lineRule="auto"/>
              <w:rPr>
                <w:rFonts w:ascii="Arial" w:hAnsi="Arial" w:cs="Arial"/>
                <w:b/>
                <w:bCs/>
                <w:color w:val="0D0D0D"/>
                <w:lang w:val="fr-FR"/>
              </w:rPr>
            </w:pPr>
            <w:r w:rsidRPr="00FE2415">
              <w:rPr>
                <w:rFonts w:ascii="Arial" w:hAnsi="Arial" w:cs="Arial"/>
                <w:b/>
                <w:bCs/>
                <w:color w:val="0D0D0D"/>
                <w:lang w:val="fr-FR"/>
              </w:rPr>
              <w:t>M1</w:t>
            </w:r>
          </w:p>
        </w:tc>
        <w:tc>
          <w:tcPr>
            <w:tcW w:w="1526" w:type="dxa"/>
            <w:tcBorders>
              <w:top w:val="single" w:sz="4" w:space="0" w:color="auto"/>
              <w:bottom w:val="single" w:sz="4" w:space="0" w:color="auto"/>
            </w:tcBorders>
            <w:vAlign w:val="center"/>
            <w:hideMark/>
          </w:tcPr>
          <w:p w14:paraId="1D7021B3" w14:textId="77777777" w:rsidR="004F62CF" w:rsidRPr="00FE2415" w:rsidRDefault="004F62CF" w:rsidP="00F53059">
            <w:pPr>
              <w:spacing w:line="480" w:lineRule="auto"/>
              <w:rPr>
                <w:rFonts w:ascii="Arial" w:hAnsi="Arial" w:cs="Arial"/>
                <w:b/>
                <w:bCs/>
                <w:color w:val="0D0D0D"/>
                <w:lang w:val="fr-FR"/>
              </w:rPr>
            </w:pPr>
            <w:r w:rsidRPr="00FE2415">
              <w:rPr>
                <w:rFonts w:ascii="Arial" w:hAnsi="Arial" w:cs="Arial"/>
                <w:b/>
                <w:bCs/>
                <w:color w:val="0D0D0D"/>
                <w:lang w:val="fr-FR"/>
              </w:rPr>
              <w:t>M2</w:t>
            </w:r>
          </w:p>
        </w:tc>
        <w:tc>
          <w:tcPr>
            <w:tcW w:w="1526" w:type="dxa"/>
            <w:tcBorders>
              <w:top w:val="single" w:sz="4" w:space="0" w:color="auto"/>
              <w:bottom w:val="single" w:sz="4" w:space="0" w:color="auto"/>
            </w:tcBorders>
            <w:vAlign w:val="center"/>
            <w:hideMark/>
          </w:tcPr>
          <w:p w14:paraId="71C9878C" w14:textId="77777777" w:rsidR="004F62CF" w:rsidRPr="00FE2415" w:rsidRDefault="004F62CF" w:rsidP="00F53059">
            <w:pPr>
              <w:spacing w:line="480" w:lineRule="auto"/>
              <w:rPr>
                <w:rFonts w:ascii="Arial" w:hAnsi="Arial" w:cs="Arial"/>
                <w:b/>
                <w:bCs/>
                <w:color w:val="0D0D0D"/>
                <w:lang w:val="fr-FR"/>
              </w:rPr>
            </w:pPr>
            <w:r w:rsidRPr="00FE2415">
              <w:rPr>
                <w:rFonts w:ascii="Arial" w:hAnsi="Arial" w:cs="Arial"/>
                <w:b/>
                <w:bCs/>
                <w:color w:val="0D0D0D"/>
                <w:lang w:val="fr-FR"/>
              </w:rPr>
              <w:t>M3</w:t>
            </w:r>
          </w:p>
        </w:tc>
        <w:tc>
          <w:tcPr>
            <w:tcW w:w="2361" w:type="dxa"/>
            <w:gridSpan w:val="2"/>
            <w:tcBorders>
              <w:top w:val="single" w:sz="4" w:space="0" w:color="auto"/>
              <w:bottom w:val="single" w:sz="4" w:space="0" w:color="auto"/>
            </w:tcBorders>
            <w:vAlign w:val="center"/>
            <w:hideMark/>
          </w:tcPr>
          <w:p w14:paraId="583C6041" w14:textId="01D01382" w:rsidR="004F62CF" w:rsidRPr="00FE2415" w:rsidRDefault="004F62CF" w:rsidP="00F53059">
            <w:pPr>
              <w:spacing w:line="480" w:lineRule="auto"/>
              <w:rPr>
                <w:rFonts w:ascii="Arial" w:hAnsi="Arial" w:cs="Arial"/>
                <w:b/>
                <w:bCs/>
                <w:i/>
                <w:iCs/>
                <w:color w:val="0D0D0D"/>
              </w:rPr>
            </w:pPr>
            <w:r w:rsidRPr="00FE2415">
              <w:rPr>
                <w:rFonts w:ascii="Arial" w:hAnsi="Arial" w:cs="Arial"/>
                <w:b/>
                <w:bCs/>
                <w:i/>
                <w:iCs/>
                <w:color w:val="0D0D0D"/>
                <w:lang w:val="fr-FR"/>
              </w:rPr>
              <w:t>P</w:t>
            </w:r>
          </w:p>
        </w:tc>
      </w:tr>
      <w:tr w:rsidR="00B40CFF" w:rsidRPr="00FE2415" w14:paraId="3A93FF34" w14:textId="77777777" w:rsidTr="00122827">
        <w:trPr>
          <w:trHeight w:val="330"/>
        </w:trPr>
        <w:tc>
          <w:tcPr>
            <w:tcW w:w="1419" w:type="dxa"/>
            <w:tcBorders>
              <w:top w:val="single" w:sz="4" w:space="0" w:color="auto"/>
            </w:tcBorders>
            <w:vAlign w:val="center"/>
            <w:hideMark/>
          </w:tcPr>
          <w:p w14:paraId="484EFFF1" w14:textId="77777777" w:rsidR="00B40CFF" w:rsidRPr="00FE2415" w:rsidRDefault="00B40CFF" w:rsidP="00F53059">
            <w:pPr>
              <w:spacing w:line="480" w:lineRule="auto"/>
              <w:rPr>
                <w:rFonts w:ascii="Arial" w:hAnsi="Arial" w:cs="Arial"/>
                <w:i/>
                <w:iCs/>
                <w:color w:val="0D0D0D"/>
              </w:rPr>
            </w:pPr>
            <w:r w:rsidRPr="00FE2415">
              <w:rPr>
                <w:rFonts w:ascii="Arial" w:hAnsi="Arial" w:cs="Arial"/>
                <w:i/>
                <w:iCs/>
                <w:color w:val="0D0D0D"/>
              </w:rPr>
              <w:t>F albida</w:t>
            </w:r>
          </w:p>
        </w:tc>
        <w:tc>
          <w:tcPr>
            <w:tcW w:w="1419" w:type="dxa"/>
            <w:tcBorders>
              <w:top w:val="single" w:sz="4" w:space="0" w:color="auto"/>
            </w:tcBorders>
            <w:vAlign w:val="center"/>
            <w:hideMark/>
          </w:tcPr>
          <w:p w14:paraId="19BD8C62"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Hmoy (Cm)</w:t>
            </w:r>
          </w:p>
        </w:tc>
        <w:tc>
          <w:tcPr>
            <w:tcW w:w="1526" w:type="dxa"/>
            <w:tcBorders>
              <w:top w:val="single" w:sz="4" w:space="0" w:color="auto"/>
            </w:tcBorders>
            <w:vAlign w:val="center"/>
            <w:hideMark/>
          </w:tcPr>
          <w:p w14:paraId="17BF3830"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31.8±2.2</w:t>
            </w:r>
            <w:r w:rsidRPr="00FE2415">
              <w:rPr>
                <w:rFonts w:ascii="Arial" w:hAnsi="Arial" w:cs="Arial"/>
                <w:b/>
                <w:bCs/>
                <w:color w:val="0D0D0D"/>
                <w:lang w:val="fr-FR"/>
              </w:rPr>
              <w:t>a</w:t>
            </w:r>
          </w:p>
        </w:tc>
        <w:tc>
          <w:tcPr>
            <w:tcW w:w="1526" w:type="dxa"/>
            <w:tcBorders>
              <w:top w:val="single" w:sz="4" w:space="0" w:color="auto"/>
            </w:tcBorders>
            <w:vAlign w:val="center"/>
            <w:hideMark/>
          </w:tcPr>
          <w:p w14:paraId="1DDB3FD6"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27.64±2.33</w:t>
            </w:r>
            <w:r w:rsidRPr="00FE2415">
              <w:rPr>
                <w:rFonts w:ascii="Arial" w:hAnsi="Arial" w:cs="Arial"/>
                <w:b/>
                <w:bCs/>
                <w:color w:val="0D0D0D"/>
                <w:lang w:val="fr-FR"/>
              </w:rPr>
              <w:t>a</w:t>
            </w:r>
          </w:p>
        </w:tc>
        <w:tc>
          <w:tcPr>
            <w:tcW w:w="1526" w:type="dxa"/>
            <w:tcBorders>
              <w:top w:val="single" w:sz="4" w:space="0" w:color="auto"/>
            </w:tcBorders>
            <w:vAlign w:val="center"/>
            <w:hideMark/>
          </w:tcPr>
          <w:p w14:paraId="7F2CC9A2"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27.02±1.72</w:t>
            </w:r>
            <w:r w:rsidRPr="00FE2415">
              <w:rPr>
                <w:rFonts w:ascii="Arial" w:hAnsi="Arial" w:cs="Arial"/>
                <w:b/>
                <w:bCs/>
                <w:color w:val="0D0D0D"/>
                <w:lang w:val="fr-FR"/>
              </w:rPr>
              <w:t>a</w:t>
            </w:r>
          </w:p>
        </w:tc>
        <w:tc>
          <w:tcPr>
            <w:tcW w:w="1426" w:type="dxa"/>
            <w:tcBorders>
              <w:top w:val="single" w:sz="4" w:space="0" w:color="auto"/>
            </w:tcBorders>
            <w:vAlign w:val="center"/>
            <w:hideMark/>
          </w:tcPr>
          <w:p w14:paraId="74404455" w14:textId="77777777" w:rsidR="00B40CFF" w:rsidRPr="00FE2415" w:rsidRDefault="00B40CFF" w:rsidP="00F53059">
            <w:pPr>
              <w:spacing w:line="480" w:lineRule="auto"/>
              <w:rPr>
                <w:rFonts w:ascii="Arial" w:hAnsi="Arial" w:cs="Arial"/>
                <w:i/>
                <w:iCs/>
                <w:color w:val="0D0D0D"/>
                <w:lang w:val="fr-FR"/>
              </w:rPr>
            </w:pPr>
            <w:r w:rsidRPr="00FE2415">
              <w:rPr>
                <w:rFonts w:ascii="Arial" w:hAnsi="Arial" w:cs="Arial"/>
                <w:i/>
                <w:iCs/>
                <w:color w:val="0D0D0D"/>
                <w:lang w:val="fr-FR"/>
              </w:rPr>
              <w:t>0.219</w:t>
            </w:r>
          </w:p>
        </w:tc>
        <w:tc>
          <w:tcPr>
            <w:tcW w:w="935" w:type="dxa"/>
            <w:tcBorders>
              <w:top w:val="single" w:sz="4" w:space="0" w:color="auto"/>
            </w:tcBorders>
            <w:noWrap/>
            <w:vAlign w:val="bottom"/>
            <w:hideMark/>
          </w:tcPr>
          <w:p w14:paraId="608A7414" w14:textId="77777777" w:rsidR="00B40CFF" w:rsidRPr="00FE2415" w:rsidRDefault="00B40CFF" w:rsidP="00F53059">
            <w:pPr>
              <w:spacing w:line="480" w:lineRule="auto"/>
              <w:rPr>
                <w:rFonts w:ascii="Arial" w:hAnsi="Arial" w:cs="Arial"/>
                <w:i/>
                <w:iCs/>
                <w:color w:val="0D0D0D"/>
              </w:rPr>
            </w:pPr>
          </w:p>
        </w:tc>
      </w:tr>
      <w:tr w:rsidR="00B40CFF" w:rsidRPr="00FE2415" w14:paraId="6CC4B086" w14:textId="77777777" w:rsidTr="00122827">
        <w:trPr>
          <w:trHeight w:val="330"/>
        </w:trPr>
        <w:tc>
          <w:tcPr>
            <w:tcW w:w="1419" w:type="dxa"/>
            <w:vAlign w:val="center"/>
            <w:hideMark/>
          </w:tcPr>
          <w:p w14:paraId="5AB242DC" w14:textId="77777777" w:rsidR="00B40CFF" w:rsidRPr="00FE2415" w:rsidRDefault="00B40CFF" w:rsidP="00F53059">
            <w:pPr>
              <w:spacing w:line="480" w:lineRule="auto"/>
              <w:rPr>
                <w:rFonts w:ascii="Arial" w:hAnsi="Arial" w:cs="Arial"/>
                <w:color w:val="0D0D0D"/>
              </w:rPr>
            </w:pPr>
          </w:p>
        </w:tc>
        <w:tc>
          <w:tcPr>
            <w:tcW w:w="1419" w:type="dxa"/>
            <w:vAlign w:val="center"/>
            <w:hideMark/>
          </w:tcPr>
          <w:p w14:paraId="03BBCB04"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Dmoy (mm)</w:t>
            </w:r>
          </w:p>
        </w:tc>
        <w:tc>
          <w:tcPr>
            <w:tcW w:w="1526" w:type="dxa"/>
            <w:vAlign w:val="center"/>
            <w:hideMark/>
          </w:tcPr>
          <w:p w14:paraId="56680ACE"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2.91±1,32a</w:t>
            </w:r>
          </w:p>
        </w:tc>
        <w:tc>
          <w:tcPr>
            <w:tcW w:w="1526" w:type="dxa"/>
            <w:vAlign w:val="center"/>
            <w:hideMark/>
          </w:tcPr>
          <w:p w14:paraId="70735D12"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1.99±0.78b</w:t>
            </w:r>
          </w:p>
        </w:tc>
        <w:tc>
          <w:tcPr>
            <w:tcW w:w="1526" w:type="dxa"/>
            <w:vAlign w:val="center"/>
            <w:hideMark/>
          </w:tcPr>
          <w:p w14:paraId="14C66C62"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2.20±0.79</w:t>
            </w:r>
            <w:r w:rsidRPr="00FE2415">
              <w:rPr>
                <w:rFonts w:ascii="Arial" w:hAnsi="Arial" w:cs="Arial"/>
                <w:b/>
                <w:bCs/>
                <w:color w:val="0D0D0D"/>
                <w:lang w:val="fr-FR"/>
              </w:rPr>
              <w:t>b</w:t>
            </w:r>
          </w:p>
        </w:tc>
        <w:tc>
          <w:tcPr>
            <w:tcW w:w="1426" w:type="dxa"/>
            <w:vAlign w:val="center"/>
            <w:hideMark/>
          </w:tcPr>
          <w:p w14:paraId="1B38B45C" w14:textId="77777777" w:rsidR="00B40CFF" w:rsidRPr="00FE2415" w:rsidRDefault="00B40CFF" w:rsidP="00F53059">
            <w:pPr>
              <w:spacing w:line="480" w:lineRule="auto"/>
              <w:rPr>
                <w:rFonts w:ascii="Arial" w:hAnsi="Arial" w:cs="Arial"/>
                <w:i/>
                <w:iCs/>
                <w:color w:val="0D0D0D"/>
                <w:lang w:val="fr-FR"/>
              </w:rPr>
            </w:pPr>
            <w:r w:rsidRPr="00FE2415">
              <w:rPr>
                <w:rFonts w:ascii="Arial" w:hAnsi="Arial" w:cs="Arial"/>
                <w:i/>
                <w:iCs/>
                <w:color w:val="0D0D0D"/>
                <w:lang w:val="fr-FR"/>
              </w:rPr>
              <w:t>0.008</w:t>
            </w:r>
          </w:p>
        </w:tc>
        <w:tc>
          <w:tcPr>
            <w:tcW w:w="935" w:type="dxa"/>
            <w:noWrap/>
            <w:vAlign w:val="bottom"/>
            <w:hideMark/>
          </w:tcPr>
          <w:p w14:paraId="696BEF35" w14:textId="77777777" w:rsidR="00B40CFF" w:rsidRPr="00FE2415" w:rsidRDefault="00B40CFF" w:rsidP="00F53059">
            <w:pPr>
              <w:spacing w:line="480" w:lineRule="auto"/>
              <w:rPr>
                <w:rFonts w:ascii="Arial" w:hAnsi="Arial" w:cs="Arial"/>
                <w:i/>
                <w:iCs/>
                <w:color w:val="0D0D0D"/>
              </w:rPr>
            </w:pPr>
          </w:p>
        </w:tc>
      </w:tr>
      <w:tr w:rsidR="00B40CFF" w:rsidRPr="00FE2415" w14:paraId="02B343CA" w14:textId="77777777" w:rsidTr="00122827">
        <w:trPr>
          <w:trHeight w:val="330"/>
        </w:trPr>
        <w:tc>
          <w:tcPr>
            <w:tcW w:w="1419" w:type="dxa"/>
            <w:vAlign w:val="center"/>
            <w:hideMark/>
          </w:tcPr>
          <w:p w14:paraId="50B4F093" w14:textId="77777777" w:rsidR="00B40CFF" w:rsidRPr="00FE2415" w:rsidRDefault="00B40CFF" w:rsidP="00F53059">
            <w:pPr>
              <w:spacing w:line="480" w:lineRule="auto"/>
              <w:rPr>
                <w:rFonts w:ascii="Arial" w:hAnsi="Arial" w:cs="Arial"/>
                <w:color w:val="0D0D0D"/>
              </w:rPr>
            </w:pPr>
          </w:p>
        </w:tc>
        <w:tc>
          <w:tcPr>
            <w:tcW w:w="1419" w:type="dxa"/>
            <w:vAlign w:val="center"/>
            <w:hideMark/>
          </w:tcPr>
          <w:p w14:paraId="487E26D2"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Nfmoy</w:t>
            </w:r>
          </w:p>
        </w:tc>
        <w:tc>
          <w:tcPr>
            <w:tcW w:w="1526" w:type="dxa"/>
            <w:vAlign w:val="center"/>
            <w:hideMark/>
          </w:tcPr>
          <w:p w14:paraId="2AA423F3"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59±6</w:t>
            </w:r>
            <w:r w:rsidRPr="00FE2415">
              <w:rPr>
                <w:rFonts w:ascii="Arial" w:hAnsi="Arial" w:cs="Arial"/>
                <w:b/>
                <w:bCs/>
                <w:color w:val="0D0D0D"/>
                <w:lang w:val="fr-FR"/>
              </w:rPr>
              <w:t>a</w:t>
            </w:r>
          </w:p>
        </w:tc>
        <w:tc>
          <w:tcPr>
            <w:tcW w:w="1526" w:type="dxa"/>
            <w:vAlign w:val="center"/>
            <w:hideMark/>
          </w:tcPr>
          <w:p w14:paraId="7603FD10"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37±5</w:t>
            </w:r>
            <w:r w:rsidRPr="00FE2415">
              <w:rPr>
                <w:rFonts w:ascii="Arial" w:hAnsi="Arial" w:cs="Arial"/>
                <w:b/>
                <w:bCs/>
                <w:color w:val="0D0D0D"/>
                <w:lang w:val="fr-FR"/>
              </w:rPr>
              <w:t>a</w:t>
            </w:r>
          </w:p>
        </w:tc>
        <w:tc>
          <w:tcPr>
            <w:tcW w:w="1526" w:type="dxa"/>
            <w:vAlign w:val="center"/>
            <w:hideMark/>
          </w:tcPr>
          <w:p w14:paraId="12103C36"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38±4b</w:t>
            </w:r>
          </w:p>
        </w:tc>
        <w:tc>
          <w:tcPr>
            <w:tcW w:w="1426" w:type="dxa"/>
            <w:vAlign w:val="center"/>
            <w:hideMark/>
          </w:tcPr>
          <w:p w14:paraId="13E29E97" w14:textId="77777777" w:rsidR="00B40CFF" w:rsidRPr="00FE2415" w:rsidRDefault="00B40CFF" w:rsidP="00F53059">
            <w:pPr>
              <w:spacing w:line="480" w:lineRule="auto"/>
              <w:rPr>
                <w:rFonts w:ascii="Arial" w:hAnsi="Arial" w:cs="Arial"/>
                <w:i/>
                <w:iCs/>
                <w:color w:val="0D0D0D"/>
                <w:lang w:val="fr-FR"/>
              </w:rPr>
            </w:pPr>
            <w:r w:rsidRPr="00FE2415">
              <w:rPr>
                <w:rFonts w:ascii="Arial" w:hAnsi="Arial" w:cs="Arial"/>
                <w:i/>
                <w:iCs/>
                <w:color w:val="0D0D0D"/>
                <w:lang w:val="fr-FR"/>
              </w:rPr>
              <w:t>0.02</w:t>
            </w:r>
          </w:p>
        </w:tc>
        <w:tc>
          <w:tcPr>
            <w:tcW w:w="935" w:type="dxa"/>
            <w:noWrap/>
            <w:vAlign w:val="bottom"/>
            <w:hideMark/>
          </w:tcPr>
          <w:p w14:paraId="77EAB874" w14:textId="77777777" w:rsidR="00B40CFF" w:rsidRPr="00FE2415" w:rsidRDefault="00B40CFF" w:rsidP="00F53059">
            <w:pPr>
              <w:spacing w:line="480" w:lineRule="auto"/>
              <w:rPr>
                <w:rFonts w:ascii="Arial" w:hAnsi="Arial" w:cs="Arial"/>
                <w:i/>
                <w:iCs/>
                <w:color w:val="0D0D0D"/>
              </w:rPr>
            </w:pPr>
          </w:p>
        </w:tc>
      </w:tr>
      <w:tr w:rsidR="00B40CFF" w:rsidRPr="00FE2415" w14:paraId="65FFB97E" w14:textId="77777777" w:rsidTr="00122827">
        <w:trPr>
          <w:trHeight w:val="330"/>
        </w:trPr>
        <w:tc>
          <w:tcPr>
            <w:tcW w:w="1419" w:type="dxa"/>
            <w:vAlign w:val="center"/>
            <w:hideMark/>
          </w:tcPr>
          <w:p w14:paraId="323C436C" w14:textId="77777777" w:rsidR="00B40CFF" w:rsidRPr="00FE2415" w:rsidRDefault="00B40CFF" w:rsidP="00F53059">
            <w:pPr>
              <w:spacing w:line="480" w:lineRule="auto"/>
              <w:rPr>
                <w:rFonts w:ascii="Arial" w:hAnsi="Arial" w:cs="Arial"/>
                <w:i/>
                <w:iCs/>
                <w:color w:val="0D0D0D"/>
              </w:rPr>
            </w:pPr>
            <w:r w:rsidRPr="00FE2415">
              <w:rPr>
                <w:rFonts w:ascii="Arial" w:hAnsi="Arial" w:cs="Arial"/>
                <w:i/>
                <w:iCs/>
                <w:color w:val="0D0D0D"/>
              </w:rPr>
              <w:t>G sepium</w:t>
            </w:r>
          </w:p>
        </w:tc>
        <w:tc>
          <w:tcPr>
            <w:tcW w:w="1419" w:type="dxa"/>
            <w:vAlign w:val="center"/>
            <w:hideMark/>
          </w:tcPr>
          <w:p w14:paraId="4CF35210"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Hmoy (Cm)</w:t>
            </w:r>
          </w:p>
        </w:tc>
        <w:tc>
          <w:tcPr>
            <w:tcW w:w="1526" w:type="dxa"/>
            <w:vAlign w:val="center"/>
            <w:hideMark/>
          </w:tcPr>
          <w:p w14:paraId="2DA019C3"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48±6.28</w:t>
            </w:r>
            <w:r w:rsidRPr="00FE2415">
              <w:rPr>
                <w:rFonts w:ascii="Arial" w:hAnsi="Arial" w:cs="Arial"/>
                <w:b/>
                <w:bCs/>
                <w:color w:val="0D0D0D"/>
                <w:lang w:val="fr-FR"/>
              </w:rPr>
              <w:t>a</w:t>
            </w:r>
          </w:p>
        </w:tc>
        <w:tc>
          <w:tcPr>
            <w:tcW w:w="1526" w:type="dxa"/>
            <w:vAlign w:val="center"/>
            <w:hideMark/>
          </w:tcPr>
          <w:p w14:paraId="72092188"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52.5±2.19</w:t>
            </w:r>
            <w:r w:rsidRPr="00FE2415">
              <w:rPr>
                <w:rFonts w:ascii="Arial" w:hAnsi="Arial" w:cs="Arial"/>
                <w:b/>
                <w:bCs/>
                <w:color w:val="0D0D0D"/>
                <w:lang w:val="fr-FR"/>
              </w:rPr>
              <w:t>ab</w:t>
            </w:r>
          </w:p>
        </w:tc>
        <w:tc>
          <w:tcPr>
            <w:tcW w:w="1526" w:type="dxa"/>
            <w:vAlign w:val="center"/>
            <w:hideMark/>
          </w:tcPr>
          <w:p w14:paraId="63585A7C"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57.9±1.61</w:t>
            </w:r>
            <w:r w:rsidRPr="00FE2415">
              <w:rPr>
                <w:rFonts w:ascii="Arial" w:hAnsi="Arial" w:cs="Arial"/>
                <w:b/>
                <w:bCs/>
                <w:color w:val="0D0D0D"/>
                <w:lang w:val="fr-FR"/>
              </w:rPr>
              <w:t>b</w:t>
            </w:r>
          </w:p>
        </w:tc>
        <w:tc>
          <w:tcPr>
            <w:tcW w:w="1426" w:type="dxa"/>
            <w:vAlign w:val="center"/>
            <w:hideMark/>
          </w:tcPr>
          <w:p w14:paraId="4F943F75" w14:textId="77777777" w:rsidR="00B40CFF" w:rsidRPr="00FE2415" w:rsidRDefault="00B40CFF" w:rsidP="00F53059">
            <w:pPr>
              <w:spacing w:line="480" w:lineRule="auto"/>
              <w:rPr>
                <w:rFonts w:ascii="Arial" w:hAnsi="Arial" w:cs="Arial"/>
                <w:i/>
                <w:iCs/>
                <w:color w:val="0D0D0D"/>
                <w:lang w:val="fr-FR"/>
              </w:rPr>
            </w:pPr>
            <w:r w:rsidRPr="00FE2415">
              <w:rPr>
                <w:rFonts w:ascii="Arial" w:hAnsi="Arial" w:cs="Arial"/>
                <w:i/>
                <w:iCs/>
                <w:color w:val="0D0D0D"/>
                <w:lang w:val="fr-FR"/>
              </w:rPr>
              <w:t>0.025</w:t>
            </w:r>
          </w:p>
        </w:tc>
        <w:tc>
          <w:tcPr>
            <w:tcW w:w="935" w:type="dxa"/>
            <w:noWrap/>
            <w:vAlign w:val="bottom"/>
            <w:hideMark/>
          </w:tcPr>
          <w:p w14:paraId="05534160" w14:textId="77777777" w:rsidR="00B40CFF" w:rsidRPr="00FE2415" w:rsidRDefault="00B40CFF" w:rsidP="00F53059">
            <w:pPr>
              <w:spacing w:line="480" w:lineRule="auto"/>
              <w:rPr>
                <w:rFonts w:ascii="Arial" w:hAnsi="Arial" w:cs="Arial"/>
                <w:i/>
                <w:iCs/>
                <w:color w:val="0D0D0D"/>
              </w:rPr>
            </w:pPr>
          </w:p>
        </w:tc>
      </w:tr>
      <w:tr w:rsidR="00B40CFF" w:rsidRPr="00FE2415" w14:paraId="613A1B72" w14:textId="77777777" w:rsidTr="00122827">
        <w:trPr>
          <w:trHeight w:val="330"/>
        </w:trPr>
        <w:tc>
          <w:tcPr>
            <w:tcW w:w="1419" w:type="dxa"/>
            <w:vAlign w:val="center"/>
            <w:hideMark/>
          </w:tcPr>
          <w:p w14:paraId="1E7C0AC4" w14:textId="77777777" w:rsidR="00B40CFF" w:rsidRPr="00FE2415" w:rsidRDefault="00B40CFF" w:rsidP="00F53059">
            <w:pPr>
              <w:spacing w:line="480" w:lineRule="auto"/>
              <w:rPr>
                <w:rFonts w:ascii="Arial" w:hAnsi="Arial" w:cs="Arial"/>
                <w:color w:val="0D0D0D"/>
              </w:rPr>
            </w:pPr>
          </w:p>
        </w:tc>
        <w:tc>
          <w:tcPr>
            <w:tcW w:w="1419" w:type="dxa"/>
            <w:vAlign w:val="center"/>
            <w:hideMark/>
          </w:tcPr>
          <w:p w14:paraId="17B5BB93"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Dmoy (mm)</w:t>
            </w:r>
          </w:p>
        </w:tc>
        <w:tc>
          <w:tcPr>
            <w:tcW w:w="1526" w:type="dxa"/>
            <w:vAlign w:val="center"/>
            <w:hideMark/>
          </w:tcPr>
          <w:p w14:paraId="31E9BCFC"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8.18±0.99</w:t>
            </w:r>
            <w:r w:rsidRPr="00FE2415">
              <w:rPr>
                <w:rFonts w:ascii="Arial" w:hAnsi="Arial" w:cs="Arial"/>
                <w:b/>
                <w:bCs/>
                <w:color w:val="0D0D0D"/>
                <w:lang w:val="fr-FR"/>
              </w:rPr>
              <w:t>a</w:t>
            </w:r>
          </w:p>
        </w:tc>
        <w:tc>
          <w:tcPr>
            <w:tcW w:w="1526" w:type="dxa"/>
            <w:vAlign w:val="center"/>
            <w:hideMark/>
          </w:tcPr>
          <w:p w14:paraId="6F03ED6E"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9.02±0.48</w:t>
            </w:r>
            <w:r w:rsidRPr="00FE2415">
              <w:rPr>
                <w:rFonts w:ascii="Arial" w:hAnsi="Arial" w:cs="Arial"/>
                <w:b/>
                <w:bCs/>
                <w:color w:val="0D0D0D"/>
                <w:lang w:val="fr-FR"/>
              </w:rPr>
              <w:t>a</w:t>
            </w:r>
          </w:p>
        </w:tc>
        <w:tc>
          <w:tcPr>
            <w:tcW w:w="1526" w:type="dxa"/>
            <w:vAlign w:val="center"/>
            <w:hideMark/>
          </w:tcPr>
          <w:p w14:paraId="04B885A8"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8.47±0.19</w:t>
            </w:r>
            <w:r w:rsidRPr="00FE2415">
              <w:rPr>
                <w:rFonts w:ascii="Arial" w:hAnsi="Arial" w:cs="Arial"/>
                <w:b/>
                <w:bCs/>
                <w:color w:val="0D0D0D"/>
                <w:lang w:val="fr-FR"/>
              </w:rPr>
              <w:t>a</w:t>
            </w:r>
          </w:p>
        </w:tc>
        <w:tc>
          <w:tcPr>
            <w:tcW w:w="1426" w:type="dxa"/>
            <w:vAlign w:val="center"/>
            <w:hideMark/>
          </w:tcPr>
          <w:p w14:paraId="35EC38B3" w14:textId="77777777" w:rsidR="00B40CFF" w:rsidRPr="00FE2415" w:rsidRDefault="00B40CFF" w:rsidP="00F53059">
            <w:pPr>
              <w:spacing w:line="480" w:lineRule="auto"/>
              <w:rPr>
                <w:rFonts w:ascii="Arial" w:hAnsi="Arial" w:cs="Arial"/>
                <w:i/>
                <w:iCs/>
                <w:color w:val="0D0D0D"/>
                <w:lang w:val="fr-FR"/>
              </w:rPr>
            </w:pPr>
            <w:r w:rsidRPr="00FE2415">
              <w:rPr>
                <w:rFonts w:ascii="Arial" w:hAnsi="Arial" w:cs="Arial"/>
                <w:i/>
                <w:iCs/>
                <w:color w:val="0D0D0D"/>
                <w:lang w:val="fr-FR"/>
              </w:rPr>
              <w:t>0.657</w:t>
            </w:r>
          </w:p>
        </w:tc>
        <w:tc>
          <w:tcPr>
            <w:tcW w:w="935" w:type="dxa"/>
            <w:noWrap/>
            <w:vAlign w:val="bottom"/>
            <w:hideMark/>
          </w:tcPr>
          <w:p w14:paraId="42480D7C" w14:textId="77777777" w:rsidR="00B40CFF" w:rsidRPr="00FE2415" w:rsidRDefault="00B40CFF" w:rsidP="00F53059">
            <w:pPr>
              <w:spacing w:line="480" w:lineRule="auto"/>
              <w:rPr>
                <w:rFonts w:ascii="Arial" w:hAnsi="Arial" w:cs="Arial"/>
                <w:i/>
                <w:iCs/>
                <w:color w:val="0D0D0D"/>
              </w:rPr>
            </w:pPr>
          </w:p>
        </w:tc>
      </w:tr>
      <w:tr w:rsidR="00B40CFF" w:rsidRPr="00FE2415" w14:paraId="33F35FBF" w14:textId="77777777" w:rsidTr="00122827">
        <w:trPr>
          <w:trHeight w:val="289"/>
        </w:trPr>
        <w:tc>
          <w:tcPr>
            <w:tcW w:w="1419" w:type="dxa"/>
            <w:vAlign w:val="center"/>
            <w:hideMark/>
          </w:tcPr>
          <w:p w14:paraId="0D3BD69C" w14:textId="77777777" w:rsidR="00B40CFF" w:rsidRPr="00FE2415" w:rsidRDefault="00B40CFF" w:rsidP="00F53059">
            <w:pPr>
              <w:spacing w:line="480" w:lineRule="auto"/>
              <w:rPr>
                <w:rFonts w:ascii="Arial" w:hAnsi="Arial" w:cs="Arial"/>
                <w:color w:val="0D0D0D"/>
              </w:rPr>
            </w:pPr>
          </w:p>
        </w:tc>
        <w:tc>
          <w:tcPr>
            <w:tcW w:w="1419" w:type="dxa"/>
            <w:vAlign w:val="center"/>
            <w:hideMark/>
          </w:tcPr>
          <w:p w14:paraId="4BA4CB41"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Nfmoy</w:t>
            </w:r>
          </w:p>
        </w:tc>
        <w:tc>
          <w:tcPr>
            <w:tcW w:w="1526" w:type="dxa"/>
            <w:vAlign w:val="center"/>
            <w:hideMark/>
          </w:tcPr>
          <w:p w14:paraId="0C165961"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13.1±1.52</w:t>
            </w:r>
            <w:r w:rsidRPr="00FE2415">
              <w:rPr>
                <w:rFonts w:ascii="Arial" w:hAnsi="Arial" w:cs="Arial"/>
                <w:b/>
                <w:bCs/>
                <w:color w:val="0D0D0D"/>
                <w:lang w:val="fr-FR"/>
              </w:rPr>
              <w:t>ab</w:t>
            </w:r>
          </w:p>
        </w:tc>
        <w:tc>
          <w:tcPr>
            <w:tcW w:w="1526" w:type="dxa"/>
            <w:vAlign w:val="center"/>
            <w:hideMark/>
          </w:tcPr>
          <w:p w14:paraId="506F8CC5"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13.6±0.45</w:t>
            </w:r>
            <w:r w:rsidRPr="00FE2415">
              <w:rPr>
                <w:rFonts w:ascii="Arial" w:hAnsi="Arial" w:cs="Arial"/>
                <w:b/>
                <w:bCs/>
                <w:color w:val="0D0D0D"/>
                <w:lang w:val="fr-FR"/>
              </w:rPr>
              <w:t>b</w:t>
            </w:r>
          </w:p>
        </w:tc>
        <w:tc>
          <w:tcPr>
            <w:tcW w:w="1526" w:type="dxa"/>
            <w:vAlign w:val="center"/>
            <w:hideMark/>
          </w:tcPr>
          <w:p w14:paraId="627833B0"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14.9±0.25</w:t>
            </w:r>
            <w:r w:rsidRPr="00FE2415">
              <w:rPr>
                <w:rFonts w:ascii="Arial" w:hAnsi="Arial" w:cs="Arial"/>
                <w:b/>
                <w:bCs/>
                <w:color w:val="0D0D0D"/>
                <w:lang w:val="fr-FR"/>
              </w:rPr>
              <w:t>a</w:t>
            </w:r>
          </w:p>
        </w:tc>
        <w:tc>
          <w:tcPr>
            <w:tcW w:w="1426" w:type="dxa"/>
            <w:vAlign w:val="center"/>
            <w:hideMark/>
          </w:tcPr>
          <w:p w14:paraId="3863C3C6" w14:textId="77777777" w:rsidR="00B40CFF" w:rsidRPr="00FE2415" w:rsidRDefault="00B40CFF" w:rsidP="00F53059">
            <w:pPr>
              <w:spacing w:line="480" w:lineRule="auto"/>
              <w:rPr>
                <w:rFonts w:ascii="Arial" w:hAnsi="Arial" w:cs="Arial"/>
                <w:i/>
                <w:iCs/>
                <w:color w:val="0D0D0D"/>
                <w:lang w:val="fr-FR"/>
              </w:rPr>
            </w:pPr>
            <w:r w:rsidRPr="00FE2415">
              <w:rPr>
                <w:rFonts w:ascii="Arial" w:hAnsi="Arial" w:cs="Arial"/>
                <w:i/>
                <w:iCs/>
                <w:color w:val="0D0D0D"/>
                <w:lang w:val="fr-FR"/>
              </w:rPr>
              <w:t>&lt;0.001</w:t>
            </w:r>
          </w:p>
        </w:tc>
        <w:tc>
          <w:tcPr>
            <w:tcW w:w="935" w:type="dxa"/>
            <w:noWrap/>
            <w:vAlign w:val="bottom"/>
            <w:hideMark/>
          </w:tcPr>
          <w:p w14:paraId="665A5ECA" w14:textId="77777777" w:rsidR="00B40CFF" w:rsidRPr="00FE2415" w:rsidRDefault="00B40CFF" w:rsidP="00F53059">
            <w:pPr>
              <w:spacing w:line="480" w:lineRule="auto"/>
              <w:rPr>
                <w:rFonts w:ascii="Arial" w:hAnsi="Arial" w:cs="Arial"/>
                <w:i/>
                <w:iCs/>
                <w:color w:val="0D0D0D"/>
              </w:rPr>
            </w:pPr>
          </w:p>
        </w:tc>
      </w:tr>
      <w:tr w:rsidR="00B40CFF" w:rsidRPr="00FE2415" w14:paraId="11F9D872" w14:textId="77777777" w:rsidTr="00122827">
        <w:trPr>
          <w:trHeight w:val="330"/>
        </w:trPr>
        <w:tc>
          <w:tcPr>
            <w:tcW w:w="1419" w:type="dxa"/>
            <w:vAlign w:val="center"/>
            <w:hideMark/>
          </w:tcPr>
          <w:p w14:paraId="1AACFF9A" w14:textId="1CD8A4FD" w:rsidR="00B40CFF" w:rsidRPr="00FE2415" w:rsidRDefault="00B40CFF" w:rsidP="00F53059">
            <w:pPr>
              <w:spacing w:line="480" w:lineRule="auto"/>
              <w:rPr>
                <w:rFonts w:ascii="Arial" w:hAnsi="Arial" w:cs="Arial"/>
                <w:i/>
                <w:iCs/>
                <w:color w:val="0D0D0D"/>
              </w:rPr>
            </w:pPr>
            <w:r w:rsidRPr="00FE2415">
              <w:rPr>
                <w:rFonts w:ascii="Arial" w:hAnsi="Arial" w:cs="Arial"/>
                <w:i/>
                <w:iCs/>
                <w:color w:val="0D0D0D"/>
              </w:rPr>
              <w:t>P</w:t>
            </w:r>
            <w:r w:rsidR="00122827" w:rsidRPr="00FE2415">
              <w:rPr>
                <w:rFonts w:ascii="Arial" w:hAnsi="Arial" w:cs="Arial"/>
                <w:i/>
                <w:iCs/>
                <w:color w:val="0D0D0D"/>
              </w:rPr>
              <w:t xml:space="preserve"> </w:t>
            </w:r>
            <w:r w:rsidRPr="00FE2415">
              <w:rPr>
                <w:rFonts w:ascii="Arial" w:hAnsi="Arial" w:cs="Arial"/>
                <w:i/>
                <w:iCs/>
                <w:color w:val="0D0D0D"/>
              </w:rPr>
              <w:t>erinaceus</w:t>
            </w:r>
          </w:p>
        </w:tc>
        <w:tc>
          <w:tcPr>
            <w:tcW w:w="1419" w:type="dxa"/>
            <w:vAlign w:val="center"/>
            <w:hideMark/>
          </w:tcPr>
          <w:p w14:paraId="79D668EB"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Hmoy (Cm)</w:t>
            </w:r>
          </w:p>
        </w:tc>
        <w:tc>
          <w:tcPr>
            <w:tcW w:w="1526" w:type="dxa"/>
            <w:vAlign w:val="center"/>
            <w:hideMark/>
          </w:tcPr>
          <w:p w14:paraId="3184057E"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12.7±3.06</w:t>
            </w:r>
            <w:r w:rsidRPr="00FE2415">
              <w:rPr>
                <w:rFonts w:ascii="Arial" w:hAnsi="Arial" w:cs="Arial"/>
                <w:b/>
                <w:bCs/>
                <w:color w:val="0D0D0D"/>
                <w:lang w:val="fr-FR"/>
              </w:rPr>
              <w:t>a</w:t>
            </w:r>
          </w:p>
        </w:tc>
        <w:tc>
          <w:tcPr>
            <w:tcW w:w="1526" w:type="dxa"/>
            <w:vAlign w:val="center"/>
            <w:hideMark/>
          </w:tcPr>
          <w:p w14:paraId="30D39202"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14.8±0.87</w:t>
            </w:r>
            <w:r w:rsidRPr="00FE2415">
              <w:rPr>
                <w:rFonts w:ascii="Arial" w:hAnsi="Arial" w:cs="Arial"/>
                <w:b/>
                <w:bCs/>
                <w:color w:val="0D0D0D"/>
                <w:lang w:val="fr-FR"/>
              </w:rPr>
              <w:t>a</w:t>
            </w:r>
          </w:p>
        </w:tc>
        <w:tc>
          <w:tcPr>
            <w:tcW w:w="1526" w:type="dxa"/>
            <w:vAlign w:val="center"/>
            <w:hideMark/>
          </w:tcPr>
          <w:p w14:paraId="3F952B65"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14.7±0.33</w:t>
            </w:r>
            <w:r w:rsidRPr="00FE2415">
              <w:rPr>
                <w:rFonts w:ascii="Arial" w:hAnsi="Arial" w:cs="Arial"/>
                <w:b/>
                <w:bCs/>
                <w:color w:val="0D0D0D"/>
                <w:lang w:val="fr-FR"/>
              </w:rPr>
              <w:t>a</w:t>
            </w:r>
          </w:p>
        </w:tc>
        <w:tc>
          <w:tcPr>
            <w:tcW w:w="1426" w:type="dxa"/>
            <w:vAlign w:val="center"/>
            <w:hideMark/>
          </w:tcPr>
          <w:p w14:paraId="58AEA545" w14:textId="77777777" w:rsidR="00B40CFF" w:rsidRPr="00FE2415" w:rsidRDefault="00B40CFF" w:rsidP="00F53059">
            <w:pPr>
              <w:spacing w:line="480" w:lineRule="auto"/>
              <w:rPr>
                <w:rFonts w:ascii="Arial" w:hAnsi="Arial" w:cs="Arial"/>
                <w:i/>
                <w:iCs/>
                <w:color w:val="0D0D0D"/>
                <w:lang w:val="fr-FR"/>
              </w:rPr>
            </w:pPr>
            <w:r w:rsidRPr="00FE2415">
              <w:rPr>
                <w:rFonts w:ascii="Arial" w:hAnsi="Arial" w:cs="Arial"/>
                <w:i/>
                <w:iCs/>
                <w:color w:val="0D0D0D"/>
                <w:lang w:val="fr-FR"/>
              </w:rPr>
              <w:t>0.31</w:t>
            </w:r>
          </w:p>
        </w:tc>
        <w:tc>
          <w:tcPr>
            <w:tcW w:w="935" w:type="dxa"/>
            <w:noWrap/>
            <w:vAlign w:val="bottom"/>
            <w:hideMark/>
          </w:tcPr>
          <w:p w14:paraId="3F073144" w14:textId="77777777" w:rsidR="00B40CFF" w:rsidRPr="00FE2415" w:rsidRDefault="00B40CFF" w:rsidP="00F53059">
            <w:pPr>
              <w:spacing w:line="480" w:lineRule="auto"/>
              <w:rPr>
                <w:rFonts w:ascii="Arial" w:hAnsi="Arial" w:cs="Arial"/>
                <w:i/>
                <w:iCs/>
                <w:color w:val="0D0D0D"/>
              </w:rPr>
            </w:pPr>
          </w:p>
        </w:tc>
      </w:tr>
      <w:tr w:rsidR="00B40CFF" w:rsidRPr="00FE2415" w14:paraId="72B6606A" w14:textId="77777777" w:rsidTr="00122827">
        <w:trPr>
          <w:trHeight w:val="330"/>
        </w:trPr>
        <w:tc>
          <w:tcPr>
            <w:tcW w:w="1419" w:type="dxa"/>
            <w:vAlign w:val="center"/>
            <w:hideMark/>
          </w:tcPr>
          <w:p w14:paraId="38F13F9E" w14:textId="77777777" w:rsidR="00B40CFF" w:rsidRPr="00FE2415" w:rsidRDefault="00B40CFF" w:rsidP="00F53059">
            <w:pPr>
              <w:spacing w:line="480" w:lineRule="auto"/>
              <w:rPr>
                <w:rFonts w:ascii="Arial" w:hAnsi="Arial" w:cs="Arial"/>
                <w:color w:val="0D0D0D"/>
              </w:rPr>
            </w:pPr>
          </w:p>
        </w:tc>
        <w:tc>
          <w:tcPr>
            <w:tcW w:w="1419" w:type="dxa"/>
            <w:vAlign w:val="center"/>
            <w:hideMark/>
          </w:tcPr>
          <w:p w14:paraId="1A225EB3"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Dmoy (mm)</w:t>
            </w:r>
          </w:p>
        </w:tc>
        <w:tc>
          <w:tcPr>
            <w:tcW w:w="1526" w:type="dxa"/>
            <w:vAlign w:val="center"/>
            <w:hideMark/>
          </w:tcPr>
          <w:p w14:paraId="3397CBC0"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1.33±0.31</w:t>
            </w:r>
            <w:r w:rsidRPr="00FE2415">
              <w:rPr>
                <w:rFonts w:ascii="Arial" w:hAnsi="Arial" w:cs="Arial"/>
                <w:b/>
                <w:bCs/>
                <w:color w:val="0D0D0D"/>
                <w:lang w:val="fr-FR"/>
              </w:rPr>
              <w:t>b</w:t>
            </w:r>
          </w:p>
        </w:tc>
        <w:tc>
          <w:tcPr>
            <w:tcW w:w="1526" w:type="dxa"/>
            <w:vAlign w:val="center"/>
            <w:hideMark/>
          </w:tcPr>
          <w:p w14:paraId="61704C9B" w14:textId="7DDC3F9C"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1.8</w:t>
            </w:r>
            <w:r w:rsidR="007564C8" w:rsidRPr="00FE2415">
              <w:rPr>
                <w:rFonts w:ascii="Arial" w:hAnsi="Arial" w:cs="Arial"/>
                <w:color w:val="0D0D0D"/>
                <w:lang w:val="fr-FR"/>
              </w:rPr>
              <w:t>7</w:t>
            </w:r>
            <w:r w:rsidRPr="00FE2415">
              <w:rPr>
                <w:rFonts w:ascii="Arial" w:hAnsi="Arial" w:cs="Arial"/>
                <w:color w:val="0D0D0D"/>
                <w:lang w:val="fr-FR"/>
              </w:rPr>
              <w:t>±0.13</w:t>
            </w:r>
            <w:r w:rsidRPr="00FE2415">
              <w:rPr>
                <w:rFonts w:ascii="Arial" w:hAnsi="Arial" w:cs="Arial"/>
                <w:b/>
                <w:bCs/>
                <w:color w:val="0D0D0D"/>
                <w:lang w:val="fr-FR"/>
              </w:rPr>
              <w:t>ab</w:t>
            </w:r>
          </w:p>
        </w:tc>
        <w:tc>
          <w:tcPr>
            <w:tcW w:w="1526" w:type="dxa"/>
            <w:vAlign w:val="center"/>
            <w:hideMark/>
          </w:tcPr>
          <w:p w14:paraId="2C37B791"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2.27±0.08</w:t>
            </w:r>
            <w:r w:rsidRPr="00FE2415">
              <w:rPr>
                <w:rFonts w:ascii="Arial" w:hAnsi="Arial" w:cs="Arial"/>
                <w:b/>
                <w:bCs/>
                <w:color w:val="0D0D0D"/>
                <w:lang w:val="fr-FR"/>
              </w:rPr>
              <w:t>a</w:t>
            </w:r>
          </w:p>
        </w:tc>
        <w:tc>
          <w:tcPr>
            <w:tcW w:w="1426" w:type="dxa"/>
            <w:vAlign w:val="center"/>
            <w:hideMark/>
          </w:tcPr>
          <w:p w14:paraId="708A06AC" w14:textId="77777777" w:rsidR="00B40CFF" w:rsidRPr="00FE2415" w:rsidRDefault="00B40CFF" w:rsidP="00F53059">
            <w:pPr>
              <w:spacing w:line="480" w:lineRule="auto"/>
              <w:rPr>
                <w:rFonts w:ascii="Arial" w:hAnsi="Arial" w:cs="Arial"/>
                <w:i/>
                <w:iCs/>
                <w:color w:val="0D0D0D"/>
                <w:lang w:val="fr-FR"/>
              </w:rPr>
            </w:pPr>
            <w:r w:rsidRPr="00FE2415">
              <w:rPr>
                <w:rFonts w:ascii="Arial" w:hAnsi="Arial" w:cs="Arial"/>
                <w:i/>
                <w:iCs/>
                <w:color w:val="0D0D0D"/>
                <w:lang w:val="fr-FR"/>
              </w:rPr>
              <w:t>&lt;0.001</w:t>
            </w:r>
          </w:p>
        </w:tc>
        <w:tc>
          <w:tcPr>
            <w:tcW w:w="935" w:type="dxa"/>
            <w:noWrap/>
            <w:vAlign w:val="bottom"/>
            <w:hideMark/>
          </w:tcPr>
          <w:p w14:paraId="7A2EDBE2" w14:textId="77777777" w:rsidR="00B40CFF" w:rsidRPr="00FE2415" w:rsidRDefault="00B40CFF" w:rsidP="00F53059">
            <w:pPr>
              <w:spacing w:line="480" w:lineRule="auto"/>
              <w:rPr>
                <w:rFonts w:ascii="Arial" w:hAnsi="Arial" w:cs="Arial"/>
                <w:i/>
                <w:iCs/>
                <w:color w:val="0D0D0D"/>
              </w:rPr>
            </w:pPr>
          </w:p>
        </w:tc>
      </w:tr>
      <w:tr w:rsidR="00B40CFF" w:rsidRPr="00FE2415" w14:paraId="58D75A54" w14:textId="77777777" w:rsidTr="00122827">
        <w:trPr>
          <w:trHeight w:val="330"/>
        </w:trPr>
        <w:tc>
          <w:tcPr>
            <w:tcW w:w="1419" w:type="dxa"/>
            <w:tcBorders>
              <w:bottom w:val="single" w:sz="4" w:space="0" w:color="auto"/>
            </w:tcBorders>
            <w:vAlign w:val="center"/>
            <w:hideMark/>
          </w:tcPr>
          <w:p w14:paraId="599DB153" w14:textId="77777777" w:rsidR="00B40CFF" w:rsidRPr="00FE2415" w:rsidRDefault="00B40CFF" w:rsidP="00F53059">
            <w:pPr>
              <w:spacing w:line="480" w:lineRule="auto"/>
              <w:rPr>
                <w:rFonts w:ascii="Arial" w:hAnsi="Arial" w:cs="Arial"/>
                <w:color w:val="0D0D0D"/>
              </w:rPr>
            </w:pPr>
          </w:p>
        </w:tc>
        <w:tc>
          <w:tcPr>
            <w:tcW w:w="1419" w:type="dxa"/>
            <w:tcBorders>
              <w:bottom w:val="single" w:sz="4" w:space="0" w:color="auto"/>
            </w:tcBorders>
            <w:vAlign w:val="center"/>
            <w:hideMark/>
          </w:tcPr>
          <w:p w14:paraId="11A8AFDF"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Nfmoy</w:t>
            </w:r>
          </w:p>
        </w:tc>
        <w:tc>
          <w:tcPr>
            <w:tcW w:w="1526" w:type="dxa"/>
            <w:tcBorders>
              <w:bottom w:val="single" w:sz="4" w:space="0" w:color="auto"/>
            </w:tcBorders>
            <w:vAlign w:val="center"/>
            <w:hideMark/>
          </w:tcPr>
          <w:p w14:paraId="0F6FB503"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6.2±1.48</w:t>
            </w:r>
            <w:r w:rsidRPr="00FE2415">
              <w:rPr>
                <w:rFonts w:ascii="Arial" w:hAnsi="Arial" w:cs="Arial"/>
                <w:b/>
                <w:bCs/>
                <w:color w:val="0D0D0D"/>
                <w:lang w:val="fr-FR"/>
              </w:rPr>
              <w:t>b</w:t>
            </w:r>
          </w:p>
        </w:tc>
        <w:tc>
          <w:tcPr>
            <w:tcW w:w="1526" w:type="dxa"/>
            <w:tcBorders>
              <w:bottom w:val="single" w:sz="4" w:space="0" w:color="auto"/>
            </w:tcBorders>
            <w:vAlign w:val="center"/>
            <w:hideMark/>
          </w:tcPr>
          <w:p w14:paraId="4B7FF401"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11±0.63</w:t>
            </w:r>
            <w:r w:rsidRPr="00FE2415">
              <w:rPr>
                <w:rFonts w:ascii="Arial" w:hAnsi="Arial" w:cs="Arial"/>
                <w:b/>
                <w:bCs/>
                <w:color w:val="0D0D0D"/>
                <w:lang w:val="fr-FR"/>
              </w:rPr>
              <w:t>a</w:t>
            </w:r>
          </w:p>
        </w:tc>
        <w:tc>
          <w:tcPr>
            <w:tcW w:w="1526" w:type="dxa"/>
            <w:tcBorders>
              <w:bottom w:val="single" w:sz="4" w:space="0" w:color="auto"/>
            </w:tcBorders>
            <w:vAlign w:val="center"/>
            <w:hideMark/>
          </w:tcPr>
          <w:p w14:paraId="06C0A1E2"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9±0.19b</w:t>
            </w:r>
          </w:p>
        </w:tc>
        <w:tc>
          <w:tcPr>
            <w:tcW w:w="1426" w:type="dxa"/>
            <w:tcBorders>
              <w:bottom w:val="single" w:sz="4" w:space="0" w:color="auto"/>
            </w:tcBorders>
            <w:vAlign w:val="center"/>
            <w:hideMark/>
          </w:tcPr>
          <w:p w14:paraId="270F1493" w14:textId="77777777" w:rsidR="00B40CFF" w:rsidRPr="00FE2415" w:rsidRDefault="00B40CFF" w:rsidP="00F53059">
            <w:pPr>
              <w:spacing w:line="480" w:lineRule="auto"/>
              <w:rPr>
                <w:rFonts w:ascii="Arial" w:hAnsi="Arial" w:cs="Arial"/>
                <w:i/>
                <w:iCs/>
                <w:color w:val="0D0D0D"/>
                <w:lang w:val="fr-FR"/>
              </w:rPr>
            </w:pPr>
            <w:r w:rsidRPr="00FE2415">
              <w:rPr>
                <w:rFonts w:ascii="Arial" w:hAnsi="Arial" w:cs="Arial"/>
                <w:i/>
                <w:iCs/>
                <w:color w:val="0D0D0D"/>
                <w:lang w:val="fr-FR"/>
              </w:rPr>
              <w:t>&lt;0.001</w:t>
            </w:r>
          </w:p>
        </w:tc>
        <w:tc>
          <w:tcPr>
            <w:tcW w:w="935" w:type="dxa"/>
            <w:tcBorders>
              <w:bottom w:val="single" w:sz="4" w:space="0" w:color="auto"/>
            </w:tcBorders>
            <w:noWrap/>
            <w:vAlign w:val="bottom"/>
            <w:hideMark/>
          </w:tcPr>
          <w:p w14:paraId="08950B18" w14:textId="77777777" w:rsidR="00B40CFF" w:rsidRPr="00FE2415" w:rsidRDefault="00B40CFF" w:rsidP="00F53059">
            <w:pPr>
              <w:spacing w:line="480" w:lineRule="auto"/>
              <w:rPr>
                <w:rFonts w:ascii="Arial" w:hAnsi="Arial" w:cs="Arial"/>
                <w:i/>
                <w:iCs/>
                <w:color w:val="0D0D0D"/>
              </w:rPr>
            </w:pPr>
          </w:p>
        </w:tc>
      </w:tr>
      <w:tr w:rsidR="00B40CFF" w:rsidRPr="00FE2415" w14:paraId="60929208" w14:textId="77777777" w:rsidTr="00122827">
        <w:trPr>
          <w:trHeight w:val="330"/>
        </w:trPr>
        <w:tc>
          <w:tcPr>
            <w:tcW w:w="1419" w:type="dxa"/>
            <w:tcBorders>
              <w:top w:val="single" w:sz="4" w:space="0" w:color="auto"/>
              <w:bottom w:val="single" w:sz="4" w:space="0" w:color="auto"/>
            </w:tcBorders>
            <w:vAlign w:val="center"/>
            <w:hideMark/>
          </w:tcPr>
          <w:p w14:paraId="58B134B6" w14:textId="77777777" w:rsidR="00B40CFF" w:rsidRPr="00FE2415" w:rsidRDefault="00B40CFF" w:rsidP="00F53059">
            <w:pPr>
              <w:spacing w:line="480" w:lineRule="auto"/>
              <w:rPr>
                <w:rFonts w:ascii="Arial" w:hAnsi="Arial" w:cs="Arial"/>
                <w:b/>
                <w:bCs/>
                <w:color w:val="0D0D0D"/>
              </w:rPr>
            </w:pPr>
            <w:r w:rsidRPr="00FE2415">
              <w:rPr>
                <w:rFonts w:ascii="Arial" w:hAnsi="Arial" w:cs="Arial"/>
                <w:b/>
                <w:bCs/>
                <w:color w:val="0D0D0D"/>
              </w:rPr>
              <w:t> </w:t>
            </w:r>
          </w:p>
        </w:tc>
        <w:tc>
          <w:tcPr>
            <w:tcW w:w="1419" w:type="dxa"/>
            <w:tcBorders>
              <w:top w:val="single" w:sz="4" w:space="0" w:color="auto"/>
              <w:bottom w:val="single" w:sz="4" w:space="0" w:color="auto"/>
            </w:tcBorders>
            <w:vAlign w:val="center"/>
            <w:hideMark/>
          </w:tcPr>
          <w:p w14:paraId="21400F0C" w14:textId="77777777" w:rsidR="00B40CFF" w:rsidRPr="00FE2415" w:rsidRDefault="00B40CFF" w:rsidP="00F53059">
            <w:pPr>
              <w:spacing w:line="480" w:lineRule="auto"/>
              <w:rPr>
                <w:rFonts w:ascii="Arial" w:hAnsi="Arial" w:cs="Arial"/>
                <w:b/>
                <w:bCs/>
                <w:color w:val="0D0D0D"/>
                <w:lang w:val="fr-FR"/>
              </w:rPr>
            </w:pPr>
            <w:r w:rsidRPr="00FE2415">
              <w:rPr>
                <w:rFonts w:ascii="Arial" w:hAnsi="Arial" w:cs="Arial"/>
                <w:b/>
                <w:bCs/>
                <w:color w:val="0D0D0D"/>
                <w:lang w:val="fr-FR"/>
              </w:rPr>
              <w:t xml:space="preserve">Settings </w:t>
            </w:r>
          </w:p>
        </w:tc>
        <w:tc>
          <w:tcPr>
            <w:tcW w:w="1526" w:type="dxa"/>
            <w:tcBorders>
              <w:top w:val="single" w:sz="4" w:space="0" w:color="auto"/>
              <w:bottom w:val="single" w:sz="4" w:space="0" w:color="auto"/>
            </w:tcBorders>
            <w:vAlign w:val="center"/>
            <w:hideMark/>
          </w:tcPr>
          <w:p w14:paraId="318E0C89" w14:textId="17CEC7C8" w:rsidR="00B40CFF" w:rsidRPr="00FE2415" w:rsidRDefault="00B40CFF" w:rsidP="00F53059">
            <w:pPr>
              <w:spacing w:line="480" w:lineRule="auto"/>
              <w:rPr>
                <w:rFonts w:ascii="Arial" w:hAnsi="Arial" w:cs="Arial"/>
                <w:b/>
                <w:bCs/>
                <w:color w:val="0D0D0D"/>
                <w:lang w:val="fr-FR"/>
              </w:rPr>
            </w:pPr>
            <w:r w:rsidRPr="00FE2415">
              <w:rPr>
                <w:rFonts w:ascii="Arial" w:hAnsi="Arial" w:cs="Arial"/>
                <w:b/>
                <w:bCs/>
                <w:color w:val="0D0D0D"/>
                <w:lang w:val="fr-FR"/>
              </w:rPr>
              <w:t>100%F</w:t>
            </w:r>
            <w:r w:rsidR="0008593F" w:rsidRPr="00FE2415">
              <w:rPr>
                <w:rFonts w:ascii="Arial" w:hAnsi="Arial" w:cs="Arial"/>
                <w:b/>
                <w:bCs/>
                <w:color w:val="0D0D0D"/>
                <w:lang w:val="fr-FR"/>
              </w:rPr>
              <w:t>C</w:t>
            </w:r>
          </w:p>
        </w:tc>
        <w:tc>
          <w:tcPr>
            <w:tcW w:w="1526" w:type="dxa"/>
            <w:tcBorders>
              <w:top w:val="single" w:sz="4" w:space="0" w:color="auto"/>
              <w:bottom w:val="single" w:sz="4" w:space="0" w:color="auto"/>
            </w:tcBorders>
            <w:vAlign w:val="center"/>
            <w:hideMark/>
          </w:tcPr>
          <w:p w14:paraId="3183C10E" w14:textId="213D5216" w:rsidR="00B40CFF" w:rsidRPr="00FE2415" w:rsidRDefault="00B40CFF" w:rsidP="00F53059">
            <w:pPr>
              <w:spacing w:line="480" w:lineRule="auto"/>
              <w:rPr>
                <w:rFonts w:ascii="Arial" w:hAnsi="Arial" w:cs="Arial"/>
                <w:b/>
                <w:bCs/>
                <w:color w:val="0D0D0D"/>
                <w:lang w:val="fr-FR"/>
              </w:rPr>
            </w:pPr>
            <w:r w:rsidRPr="00FE2415">
              <w:rPr>
                <w:rFonts w:ascii="Arial" w:hAnsi="Arial" w:cs="Arial"/>
                <w:b/>
                <w:bCs/>
                <w:color w:val="0D0D0D"/>
                <w:lang w:val="fr-FR"/>
              </w:rPr>
              <w:t>75%F</w:t>
            </w:r>
            <w:r w:rsidR="0008593F" w:rsidRPr="00FE2415">
              <w:rPr>
                <w:rFonts w:ascii="Arial" w:hAnsi="Arial" w:cs="Arial"/>
                <w:b/>
                <w:bCs/>
                <w:color w:val="0D0D0D"/>
                <w:lang w:val="fr-FR"/>
              </w:rPr>
              <w:t>C</w:t>
            </w:r>
          </w:p>
        </w:tc>
        <w:tc>
          <w:tcPr>
            <w:tcW w:w="1526" w:type="dxa"/>
            <w:tcBorders>
              <w:top w:val="single" w:sz="4" w:space="0" w:color="auto"/>
              <w:bottom w:val="single" w:sz="4" w:space="0" w:color="auto"/>
            </w:tcBorders>
            <w:vAlign w:val="center"/>
            <w:hideMark/>
          </w:tcPr>
          <w:p w14:paraId="26921566" w14:textId="614BDAA7" w:rsidR="00B40CFF" w:rsidRPr="00FE2415" w:rsidRDefault="00B40CFF" w:rsidP="00F53059">
            <w:pPr>
              <w:spacing w:line="480" w:lineRule="auto"/>
              <w:rPr>
                <w:rFonts w:ascii="Arial" w:hAnsi="Arial" w:cs="Arial"/>
                <w:b/>
                <w:bCs/>
                <w:color w:val="0D0D0D"/>
                <w:lang w:val="fr-FR"/>
              </w:rPr>
            </w:pPr>
            <w:r w:rsidRPr="00FE2415">
              <w:rPr>
                <w:rFonts w:ascii="Arial" w:hAnsi="Arial" w:cs="Arial"/>
                <w:b/>
                <w:bCs/>
                <w:color w:val="0D0D0D"/>
                <w:lang w:val="fr-FR"/>
              </w:rPr>
              <w:t>50%F</w:t>
            </w:r>
            <w:r w:rsidR="0008593F" w:rsidRPr="00FE2415">
              <w:rPr>
                <w:rFonts w:ascii="Arial" w:hAnsi="Arial" w:cs="Arial"/>
                <w:b/>
                <w:bCs/>
                <w:color w:val="0D0D0D"/>
                <w:lang w:val="fr-FR"/>
              </w:rPr>
              <w:t>C</w:t>
            </w:r>
          </w:p>
        </w:tc>
        <w:tc>
          <w:tcPr>
            <w:tcW w:w="1426" w:type="dxa"/>
            <w:tcBorders>
              <w:top w:val="single" w:sz="4" w:space="0" w:color="auto"/>
              <w:bottom w:val="single" w:sz="4" w:space="0" w:color="auto"/>
            </w:tcBorders>
            <w:vAlign w:val="center"/>
            <w:hideMark/>
          </w:tcPr>
          <w:p w14:paraId="4D4B9F54" w14:textId="2637A223" w:rsidR="00B40CFF" w:rsidRPr="00FE2415" w:rsidRDefault="00B40CFF" w:rsidP="00F53059">
            <w:pPr>
              <w:spacing w:line="480" w:lineRule="auto"/>
              <w:rPr>
                <w:rFonts w:ascii="Arial" w:hAnsi="Arial" w:cs="Arial"/>
                <w:b/>
                <w:bCs/>
                <w:color w:val="0D0D0D"/>
                <w:lang w:val="fr-FR"/>
              </w:rPr>
            </w:pPr>
            <w:r w:rsidRPr="00FE2415">
              <w:rPr>
                <w:rFonts w:ascii="Arial" w:hAnsi="Arial" w:cs="Arial"/>
                <w:b/>
                <w:bCs/>
                <w:color w:val="0D0D0D"/>
                <w:lang w:val="fr-FR"/>
              </w:rPr>
              <w:t>25%F</w:t>
            </w:r>
            <w:r w:rsidR="0008593F" w:rsidRPr="00FE2415">
              <w:rPr>
                <w:rFonts w:ascii="Arial" w:hAnsi="Arial" w:cs="Arial"/>
                <w:b/>
                <w:bCs/>
                <w:color w:val="0D0D0D"/>
                <w:lang w:val="fr-FR"/>
              </w:rPr>
              <w:t>C</w:t>
            </w:r>
          </w:p>
        </w:tc>
        <w:tc>
          <w:tcPr>
            <w:tcW w:w="935" w:type="dxa"/>
            <w:tcBorders>
              <w:top w:val="single" w:sz="4" w:space="0" w:color="auto"/>
              <w:bottom w:val="single" w:sz="4" w:space="0" w:color="auto"/>
            </w:tcBorders>
            <w:noWrap/>
            <w:vAlign w:val="bottom"/>
            <w:hideMark/>
          </w:tcPr>
          <w:p w14:paraId="692C38F9" w14:textId="77777777" w:rsidR="00B40CFF" w:rsidRPr="00FE2415" w:rsidRDefault="00B40CFF" w:rsidP="00F53059">
            <w:pPr>
              <w:spacing w:line="480" w:lineRule="auto"/>
              <w:rPr>
                <w:rFonts w:ascii="Arial" w:hAnsi="Arial" w:cs="Arial"/>
                <w:b/>
                <w:bCs/>
                <w:i/>
                <w:iCs/>
                <w:color w:val="0D0D0D"/>
              </w:rPr>
            </w:pPr>
            <w:r w:rsidRPr="00FE2415">
              <w:rPr>
                <w:rFonts w:ascii="Arial" w:hAnsi="Arial" w:cs="Arial"/>
                <w:b/>
                <w:bCs/>
                <w:i/>
                <w:iCs/>
                <w:color w:val="0D0D0D"/>
              </w:rPr>
              <w:t>P</w:t>
            </w:r>
          </w:p>
        </w:tc>
      </w:tr>
      <w:tr w:rsidR="00B40CFF" w:rsidRPr="00FE2415" w14:paraId="13C6720B" w14:textId="77777777" w:rsidTr="00122827">
        <w:trPr>
          <w:trHeight w:val="330"/>
        </w:trPr>
        <w:tc>
          <w:tcPr>
            <w:tcW w:w="1419" w:type="dxa"/>
            <w:tcBorders>
              <w:top w:val="single" w:sz="4" w:space="0" w:color="auto"/>
            </w:tcBorders>
            <w:vAlign w:val="center"/>
            <w:hideMark/>
          </w:tcPr>
          <w:p w14:paraId="71F9141F" w14:textId="77777777" w:rsidR="00B40CFF" w:rsidRPr="00FE2415" w:rsidRDefault="00B40CFF" w:rsidP="00F53059">
            <w:pPr>
              <w:spacing w:line="480" w:lineRule="auto"/>
              <w:rPr>
                <w:rFonts w:ascii="Arial" w:hAnsi="Arial" w:cs="Arial"/>
                <w:i/>
                <w:iCs/>
                <w:color w:val="0D0D0D"/>
              </w:rPr>
            </w:pPr>
            <w:r w:rsidRPr="00FE2415">
              <w:rPr>
                <w:rFonts w:ascii="Arial" w:hAnsi="Arial" w:cs="Arial"/>
                <w:i/>
                <w:iCs/>
                <w:color w:val="0D0D0D"/>
              </w:rPr>
              <w:t>F albida</w:t>
            </w:r>
          </w:p>
        </w:tc>
        <w:tc>
          <w:tcPr>
            <w:tcW w:w="1419" w:type="dxa"/>
            <w:tcBorders>
              <w:top w:val="single" w:sz="4" w:space="0" w:color="auto"/>
            </w:tcBorders>
            <w:vAlign w:val="center"/>
            <w:hideMark/>
          </w:tcPr>
          <w:p w14:paraId="7B85D395"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Hmoy (Cm)</w:t>
            </w:r>
          </w:p>
        </w:tc>
        <w:tc>
          <w:tcPr>
            <w:tcW w:w="1526" w:type="dxa"/>
            <w:tcBorders>
              <w:top w:val="single" w:sz="4" w:space="0" w:color="auto"/>
            </w:tcBorders>
            <w:vAlign w:val="center"/>
            <w:hideMark/>
          </w:tcPr>
          <w:p w14:paraId="5812F1BD"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24±2.5ab</w:t>
            </w:r>
          </w:p>
        </w:tc>
        <w:tc>
          <w:tcPr>
            <w:tcW w:w="1526" w:type="dxa"/>
            <w:tcBorders>
              <w:top w:val="single" w:sz="4" w:space="0" w:color="auto"/>
            </w:tcBorders>
            <w:vAlign w:val="center"/>
            <w:hideMark/>
          </w:tcPr>
          <w:p w14:paraId="69D0CE2D"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23.2±1.89</w:t>
            </w:r>
            <w:r w:rsidRPr="00FE2415">
              <w:rPr>
                <w:rFonts w:ascii="Arial" w:hAnsi="Arial" w:cs="Arial"/>
                <w:b/>
                <w:bCs/>
                <w:color w:val="0D0D0D"/>
                <w:lang w:val="fr-FR"/>
              </w:rPr>
              <w:t>a</w:t>
            </w:r>
          </w:p>
        </w:tc>
        <w:tc>
          <w:tcPr>
            <w:tcW w:w="1526" w:type="dxa"/>
            <w:tcBorders>
              <w:top w:val="single" w:sz="4" w:space="0" w:color="auto"/>
            </w:tcBorders>
            <w:vAlign w:val="center"/>
            <w:hideMark/>
          </w:tcPr>
          <w:p w14:paraId="0A82917B"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30.7±2.27</w:t>
            </w:r>
            <w:r w:rsidRPr="00FE2415">
              <w:rPr>
                <w:rFonts w:ascii="Arial" w:hAnsi="Arial" w:cs="Arial"/>
                <w:b/>
                <w:bCs/>
                <w:color w:val="0D0D0D"/>
                <w:lang w:val="fr-FR"/>
              </w:rPr>
              <w:t>ab</w:t>
            </w:r>
          </w:p>
        </w:tc>
        <w:tc>
          <w:tcPr>
            <w:tcW w:w="1426" w:type="dxa"/>
            <w:tcBorders>
              <w:top w:val="single" w:sz="4" w:space="0" w:color="auto"/>
            </w:tcBorders>
            <w:vAlign w:val="center"/>
            <w:hideMark/>
          </w:tcPr>
          <w:p w14:paraId="4E13DC32"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33.1±2.21</w:t>
            </w:r>
            <w:r w:rsidRPr="00FE2415">
              <w:rPr>
                <w:rFonts w:ascii="Arial" w:hAnsi="Arial" w:cs="Arial"/>
                <w:b/>
                <w:bCs/>
                <w:color w:val="0D0D0D"/>
                <w:lang w:val="fr-FR"/>
              </w:rPr>
              <w:t>b</w:t>
            </w:r>
          </w:p>
        </w:tc>
        <w:tc>
          <w:tcPr>
            <w:tcW w:w="935" w:type="dxa"/>
            <w:tcBorders>
              <w:top w:val="single" w:sz="4" w:space="0" w:color="auto"/>
            </w:tcBorders>
            <w:noWrap/>
            <w:vAlign w:val="bottom"/>
            <w:hideMark/>
          </w:tcPr>
          <w:p w14:paraId="6AF35310" w14:textId="1CC451C9" w:rsidR="00B40CFF" w:rsidRPr="00FE2415" w:rsidRDefault="00B40CFF" w:rsidP="00F53059">
            <w:pPr>
              <w:spacing w:line="480" w:lineRule="auto"/>
              <w:rPr>
                <w:rFonts w:ascii="Arial" w:hAnsi="Arial" w:cs="Arial"/>
                <w:i/>
                <w:iCs/>
                <w:color w:val="0D0D0D"/>
              </w:rPr>
            </w:pPr>
            <w:r w:rsidRPr="00FE2415">
              <w:rPr>
                <w:rFonts w:ascii="Arial" w:hAnsi="Arial" w:cs="Arial"/>
                <w:i/>
                <w:iCs/>
                <w:color w:val="0D0D0D"/>
              </w:rPr>
              <w:t>0.02</w:t>
            </w:r>
          </w:p>
        </w:tc>
      </w:tr>
      <w:tr w:rsidR="00B40CFF" w:rsidRPr="00FE2415" w14:paraId="6FB559A4" w14:textId="77777777" w:rsidTr="00122827">
        <w:trPr>
          <w:trHeight w:val="330"/>
        </w:trPr>
        <w:tc>
          <w:tcPr>
            <w:tcW w:w="1419" w:type="dxa"/>
            <w:vAlign w:val="center"/>
            <w:hideMark/>
          </w:tcPr>
          <w:p w14:paraId="3F11D2C2" w14:textId="77777777" w:rsidR="00B40CFF" w:rsidRPr="00FE2415" w:rsidRDefault="00B40CFF" w:rsidP="00F53059">
            <w:pPr>
              <w:spacing w:line="480" w:lineRule="auto"/>
              <w:rPr>
                <w:rFonts w:ascii="Arial" w:hAnsi="Arial" w:cs="Arial"/>
                <w:color w:val="0D0D0D"/>
              </w:rPr>
            </w:pPr>
          </w:p>
        </w:tc>
        <w:tc>
          <w:tcPr>
            <w:tcW w:w="1419" w:type="dxa"/>
            <w:vAlign w:val="center"/>
            <w:hideMark/>
          </w:tcPr>
          <w:p w14:paraId="29CF3040" w14:textId="305BDA2B"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Dmoy(mm)</w:t>
            </w:r>
          </w:p>
        </w:tc>
        <w:tc>
          <w:tcPr>
            <w:tcW w:w="1526" w:type="dxa"/>
            <w:vAlign w:val="center"/>
            <w:hideMark/>
          </w:tcPr>
          <w:p w14:paraId="0C7ABD94"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2.47±0.27ab</w:t>
            </w:r>
          </w:p>
        </w:tc>
        <w:tc>
          <w:tcPr>
            <w:tcW w:w="1526" w:type="dxa"/>
            <w:vAlign w:val="center"/>
            <w:hideMark/>
          </w:tcPr>
          <w:p w14:paraId="5BC77E54"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1.89±0.1</w:t>
            </w:r>
            <w:r w:rsidRPr="00FE2415">
              <w:rPr>
                <w:rFonts w:ascii="Arial" w:hAnsi="Arial" w:cs="Arial"/>
                <w:b/>
                <w:bCs/>
                <w:color w:val="0D0D0D"/>
                <w:lang w:val="fr-FR"/>
              </w:rPr>
              <w:t>b</w:t>
            </w:r>
          </w:p>
        </w:tc>
        <w:tc>
          <w:tcPr>
            <w:tcW w:w="1526" w:type="dxa"/>
            <w:vAlign w:val="center"/>
            <w:hideMark/>
          </w:tcPr>
          <w:p w14:paraId="0F4632C3"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2.48±0.2</w:t>
            </w:r>
            <w:r w:rsidRPr="00FE2415">
              <w:rPr>
                <w:rFonts w:ascii="Arial" w:hAnsi="Arial" w:cs="Arial"/>
                <w:b/>
                <w:bCs/>
                <w:color w:val="0D0D0D"/>
                <w:lang w:val="fr-FR"/>
              </w:rPr>
              <w:t>ab</w:t>
            </w:r>
          </w:p>
        </w:tc>
        <w:tc>
          <w:tcPr>
            <w:tcW w:w="1426" w:type="dxa"/>
            <w:vAlign w:val="center"/>
            <w:hideMark/>
          </w:tcPr>
          <w:p w14:paraId="131618F1"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2.58±0.15</w:t>
            </w:r>
            <w:r w:rsidRPr="00FE2415">
              <w:rPr>
                <w:rFonts w:ascii="Arial" w:hAnsi="Arial" w:cs="Arial"/>
                <w:b/>
                <w:bCs/>
                <w:color w:val="0D0D0D"/>
                <w:lang w:val="fr-FR"/>
              </w:rPr>
              <w:t>a</w:t>
            </w:r>
          </w:p>
        </w:tc>
        <w:tc>
          <w:tcPr>
            <w:tcW w:w="935" w:type="dxa"/>
            <w:noWrap/>
            <w:vAlign w:val="bottom"/>
            <w:hideMark/>
          </w:tcPr>
          <w:p w14:paraId="51C78E92" w14:textId="77777777" w:rsidR="00B40CFF" w:rsidRPr="00FE2415" w:rsidRDefault="00B40CFF" w:rsidP="00F53059">
            <w:pPr>
              <w:spacing w:line="480" w:lineRule="auto"/>
              <w:rPr>
                <w:rFonts w:ascii="Arial" w:hAnsi="Arial" w:cs="Arial"/>
                <w:i/>
                <w:iCs/>
                <w:color w:val="0D0D0D"/>
              </w:rPr>
            </w:pPr>
            <w:r w:rsidRPr="00FE2415">
              <w:rPr>
                <w:rFonts w:ascii="Arial" w:hAnsi="Arial" w:cs="Arial"/>
                <w:i/>
                <w:iCs/>
                <w:color w:val="0D0D0D"/>
              </w:rPr>
              <w:t>0.03</w:t>
            </w:r>
          </w:p>
        </w:tc>
      </w:tr>
      <w:tr w:rsidR="00B40CFF" w:rsidRPr="00FE2415" w14:paraId="26134095" w14:textId="77777777" w:rsidTr="00122827">
        <w:trPr>
          <w:trHeight w:val="330"/>
        </w:trPr>
        <w:tc>
          <w:tcPr>
            <w:tcW w:w="1419" w:type="dxa"/>
            <w:vAlign w:val="center"/>
            <w:hideMark/>
          </w:tcPr>
          <w:p w14:paraId="1B3CEA48" w14:textId="77777777" w:rsidR="00B40CFF" w:rsidRPr="00FE2415" w:rsidRDefault="00B40CFF" w:rsidP="00F53059">
            <w:pPr>
              <w:spacing w:line="480" w:lineRule="auto"/>
              <w:rPr>
                <w:rFonts w:ascii="Arial" w:hAnsi="Arial" w:cs="Arial"/>
                <w:color w:val="0D0D0D"/>
              </w:rPr>
            </w:pPr>
          </w:p>
        </w:tc>
        <w:tc>
          <w:tcPr>
            <w:tcW w:w="1419" w:type="dxa"/>
            <w:vAlign w:val="center"/>
            <w:hideMark/>
          </w:tcPr>
          <w:p w14:paraId="0AF48FD2"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Nfmoy</w:t>
            </w:r>
          </w:p>
        </w:tc>
        <w:tc>
          <w:tcPr>
            <w:tcW w:w="1526" w:type="dxa"/>
            <w:vAlign w:val="center"/>
            <w:hideMark/>
          </w:tcPr>
          <w:p w14:paraId="633E1F96"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42±6.95a</w:t>
            </w:r>
          </w:p>
        </w:tc>
        <w:tc>
          <w:tcPr>
            <w:tcW w:w="1526" w:type="dxa"/>
            <w:vAlign w:val="center"/>
            <w:hideMark/>
          </w:tcPr>
          <w:p w14:paraId="614EB573"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32±4.8</w:t>
            </w:r>
            <w:r w:rsidRPr="00FE2415">
              <w:rPr>
                <w:rFonts w:ascii="Arial" w:hAnsi="Arial" w:cs="Arial"/>
                <w:b/>
                <w:bCs/>
                <w:color w:val="0D0D0D"/>
                <w:lang w:val="fr-FR"/>
              </w:rPr>
              <w:t>a</w:t>
            </w:r>
          </w:p>
        </w:tc>
        <w:tc>
          <w:tcPr>
            <w:tcW w:w="1526" w:type="dxa"/>
            <w:vAlign w:val="center"/>
            <w:hideMark/>
          </w:tcPr>
          <w:p w14:paraId="2393F590"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47±5.07</w:t>
            </w:r>
            <w:r w:rsidRPr="00FE2415">
              <w:rPr>
                <w:rFonts w:ascii="Arial" w:hAnsi="Arial" w:cs="Arial"/>
                <w:b/>
                <w:bCs/>
                <w:color w:val="0D0D0D"/>
                <w:lang w:val="fr-FR"/>
              </w:rPr>
              <w:t>a</w:t>
            </w:r>
          </w:p>
        </w:tc>
        <w:tc>
          <w:tcPr>
            <w:tcW w:w="1426" w:type="dxa"/>
            <w:vAlign w:val="center"/>
            <w:hideMark/>
          </w:tcPr>
          <w:p w14:paraId="7E4067A8"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54±5.35</w:t>
            </w:r>
            <w:r w:rsidRPr="00FE2415">
              <w:rPr>
                <w:rFonts w:ascii="Arial" w:hAnsi="Arial" w:cs="Arial"/>
                <w:b/>
                <w:bCs/>
                <w:color w:val="0D0D0D"/>
                <w:lang w:val="fr-FR"/>
              </w:rPr>
              <w:t>a</w:t>
            </w:r>
          </w:p>
        </w:tc>
        <w:tc>
          <w:tcPr>
            <w:tcW w:w="935" w:type="dxa"/>
            <w:noWrap/>
            <w:vAlign w:val="bottom"/>
            <w:hideMark/>
          </w:tcPr>
          <w:p w14:paraId="07D589C7" w14:textId="77777777" w:rsidR="00B40CFF" w:rsidRPr="00FE2415" w:rsidRDefault="00B40CFF" w:rsidP="00F53059">
            <w:pPr>
              <w:spacing w:line="480" w:lineRule="auto"/>
              <w:rPr>
                <w:rFonts w:ascii="Arial" w:hAnsi="Arial" w:cs="Arial"/>
                <w:i/>
                <w:iCs/>
                <w:color w:val="0D0D0D"/>
              </w:rPr>
            </w:pPr>
            <w:r w:rsidRPr="00FE2415">
              <w:rPr>
                <w:rFonts w:ascii="Arial" w:hAnsi="Arial" w:cs="Arial"/>
                <w:i/>
                <w:iCs/>
                <w:color w:val="0D0D0D"/>
              </w:rPr>
              <w:t>0.08</w:t>
            </w:r>
          </w:p>
        </w:tc>
      </w:tr>
      <w:tr w:rsidR="00B40CFF" w:rsidRPr="00FE2415" w14:paraId="0F65EDD2" w14:textId="77777777" w:rsidTr="00122827">
        <w:trPr>
          <w:trHeight w:val="330"/>
        </w:trPr>
        <w:tc>
          <w:tcPr>
            <w:tcW w:w="1419" w:type="dxa"/>
            <w:vAlign w:val="center"/>
            <w:hideMark/>
          </w:tcPr>
          <w:p w14:paraId="4BA14AD4" w14:textId="77777777" w:rsidR="00B40CFF" w:rsidRPr="00FE2415" w:rsidRDefault="00B40CFF" w:rsidP="00F53059">
            <w:pPr>
              <w:spacing w:line="480" w:lineRule="auto"/>
              <w:rPr>
                <w:rFonts w:ascii="Arial" w:hAnsi="Arial" w:cs="Arial"/>
                <w:i/>
                <w:iCs/>
                <w:color w:val="0D0D0D"/>
              </w:rPr>
            </w:pPr>
            <w:r w:rsidRPr="00FE2415">
              <w:rPr>
                <w:rFonts w:ascii="Arial" w:hAnsi="Arial" w:cs="Arial"/>
                <w:i/>
                <w:iCs/>
                <w:color w:val="0D0D0D"/>
              </w:rPr>
              <w:t>G sepium</w:t>
            </w:r>
          </w:p>
        </w:tc>
        <w:tc>
          <w:tcPr>
            <w:tcW w:w="1419" w:type="dxa"/>
            <w:vAlign w:val="center"/>
            <w:hideMark/>
          </w:tcPr>
          <w:p w14:paraId="05C0716C"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Hmoy (Cm)</w:t>
            </w:r>
          </w:p>
        </w:tc>
        <w:tc>
          <w:tcPr>
            <w:tcW w:w="1526" w:type="dxa"/>
            <w:vAlign w:val="center"/>
            <w:hideMark/>
          </w:tcPr>
          <w:p w14:paraId="42CBFDDF" w14:textId="32A560F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43</w:t>
            </w:r>
            <w:r w:rsidR="00FC58C8" w:rsidRPr="00FE2415">
              <w:rPr>
                <w:rFonts w:ascii="Arial" w:hAnsi="Arial" w:cs="Arial"/>
                <w:color w:val="0D0D0D"/>
                <w:lang w:val="fr-FR"/>
              </w:rPr>
              <w:t>.02</w:t>
            </w:r>
            <w:r w:rsidRPr="00FE2415">
              <w:rPr>
                <w:rFonts w:ascii="Arial" w:hAnsi="Arial" w:cs="Arial"/>
                <w:color w:val="0D0D0D"/>
                <w:lang w:val="fr-FR"/>
              </w:rPr>
              <w:t>±2.7b</w:t>
            </w:r>
          </w:p>
        </w:tc>
        <w:tc>
          <w:tcPr>
            <w:tcW w:w="1526" w:type="dxa"/>
            <w:vAlign w:val="center"/>
            <w:hideMark/>
          </w:tcPr>
          <w:p w14:paraId="26D73259"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61.4±2.1</w:t>
            </w:r>
            <w:r w:rsidRPr="00FE2415">
              <w:rPr>
                <w:rFonts w:ascii="Arial" w:hAnsi="Arial" w:cs="Arial"/>
                <w:b/>
                <w:bCs/>
                <w:color w:val="0D0D0D"/>
                <w:lang w:val="fr-FR"/>
              </w:rPr>
              <w:t>a</w:t>
            </w:r>
          </w:p>
        </w:tc>
        <w:tc>
          <w:tcPr>
            <w:tcW w:w="1526" w:type="dxa"/>
            <w:vAlign w:val="center"/>
            <w:hideMark/>
          </w:tcPr>
          <w:p w14:paraId="28B34E1C"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55±2.12</w:t>
            </w:r>
            <w:r w:rsidRPr="00FE2415">
              <w:rPr>
                <w:rFonts w:ascii="Arial" w:hAnsi="Arial" w:cs="Arial"/>
                <w:b/>
                <w:bCs/>
                <w:color w:val="0D0D0D"/>
                <w:lang w:val="fr-FR"/>
              </w:rPr>
              <w:t>a</w:t>
            </w:r>
          </w:p>
        </w:tc>
        <w:tc>
          <w:tcPr>
            <w:tcW w:w="1426" w:type="dxa"/>
            <w:vAlign w:val="center"/>
            <w:hideMark/>
          </w:tcPr>
          <w:p w14:paraId="01C8507B"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63.3±3.04</w:t>
            </w:r>
            <w:r w:rsidRPr="00FE2415">
              <w:rPr>
                <w:rFonts w:ascii="Arial" w:hAnsi="Arial" w:cs="Arial"/>
                <w:b/>
                <w:bCs/>
                <w:color w:val="0D0D0D"/>
                <w:lang w:val="fr-FR"/>
              </w:rPr>
              <w:t>a</w:t>
            </w:r>
          </w:p>
        </w:tc>
        <w:tc>
          <w:tcPr>
            <w:tcW w:w="935" w:type="dxa"/>
            <w:noWrap/>
            <w:vAlign w:val="bottom"/>
            <w:hideMark/>
          </w:tcPr>
          <w:p w14:paraId="7CC43D05" w14:textId="77777777" w:rsidR="00B40CFF" w:rsidRPr="00FE2415" w:rsidRDefault="00B40CFF" w:rsidP="00F53059">
            <w:pPr>
              <w:spacing w:line="480" w:lineRule="auto"/>
              <w:rPr>
                <w:rFonts w:ascii="Arial" w:hAnsi="Arial" w:cs="Arial"/>
                <w:i/>
                <w:iCs/>
                <w:color w:val="0D0D0D"/>
              </w:rPr>
            </w:pPr>
            <w:r w:rsidRPr="00FE2415">
              <w:rPr>
                <w:rFonts w:ascii="Arial" w:hAnsi="Arial" w:cs="Arial"/>
                <w:i/>
                <w:iCs/>
                <w:color w:val="0D0D0D"/>
              </w:rPr>
              <w:t>&lt; 0.001</w:t>
            </w:r>
          </w:p>
        </w:tc>
      </w:tr>
      <w:tr w:rsidR="00B40CFF" w:rsidRPr="00FE2415" w14:paraId="40C7C4EA" w14:textId="77777777" w:rsidTr="00122827">
        <w:trPr>
          <w:trHeight w:val="330"/>
        </w:trPr>
        <w:tc>
          <w:tcPr>
            <w:tcW w:w="1419" w:type="dxa"/>
            <w:vAlign w:val="center"/>
            <w:hideMark/>
          </w:tcPr>
          <w:p w14:paraId="54614537" w14:textId="77777777" w:rsidR="00B40CFF" w:rsidRPr="00FE2415" w:rsidRDefault="00B40CFF" w:rsidP="00F53059">
            <w:pPr>
              <w:spacing w:line="480" w:lineRule="auto"/>
              <w:rPr>
                <w:rFonts w:ascii="Arial" w:hAnsi="Arial" w:cs="Arial"/>
                <w:color w:val="0D0D0D"/>
              </w:rPr>
            </w:pPr>
          </w:p>
        </w:tc>
        <w:tc>
          <w:tcPr>
            <w:tcW w:w="1419" w:type="dxa"/>
            <w:vAlign w:val="center"/>
            <w:hideMark/>
          </w:tcPr>
          <w:p w14:paraId="32A9241A"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Dmoy (mm)</w:t>
            </w:r>
          </w:p>
        </w:tc>
        <w:tc>
          <w:tcPr>
            <w:tcW w:w="1526" w:type="dxa"/>
            <w:vAlign w:val="center"/>
            <w:hideMark/>
          </w:tcPr>
          <w:p w14:paraId="1DDABA1C"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7.29±0.46</w:t>
            </w:r>
            <w:r w:rsidRPr="00FE2415">
              <w:rPr>
                <w:rFonts w:ascii="Arial" w:hAnsi="Arial" w:cs="Arial"/>
                <w:b/>
                <w:bCs/>
                <w:color w:val="0D0D0D"/>
                <w:lang w:val="fr-FR"/>
              </w:rPr>
              <w:t>b</w:t>
            </w:r>
          </w:p>
        </w:tc>
        <w:tc>
          <w:tcPr>
            <w:tcW w:w="1526" w:type="dxa"/>
            <w:vAlign w:val="center"/>
            <w:hideMark/>
          </w:tcPr>
          <w:p w14:paraId="6B2294A4"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8.62±0.28</w:t>
            </w:r>
            <w:r w:rsidRPr="00FE2415">
              <w:rPr>
                <w:rFonts w:ascii="Arial" w:hAnsi="Arial" w:cs="Arial"/>
                <w:b/>
                <w:bCs/>
                <w:color w:val="0D0D0D"/>
                <w:lang w:val="fr-FR"/>
              </w:rPr>
              <w:t>ab</w:t>
            </w:r>
          </w:p>
        </w:tc>
        <w:tc>
          <w:tcPr>
            <w:tcW w:w="1526" w:type="dxa"/>
            <w:vAlign w:val="center"/>
            <w:hideMark/>
          </w:tcPr>
          <w:p w14:paraId="28AD5AEE"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8.27±0.28</w:t>
            </w:r>
            <w:r w:rsidRPr="00FE2415">
              <w:rPr>
                <w:rFonts w:ascii="Arial" w:hAnsi="Arial" w:cs="Arial"/>
                <w:b/>
                <w:bCs/>
                <w:color w:val="0D0D0D"/>
                <w:lang w:val="fr-FR"/>
              </w:rPr>
              <w:t>b</w:t>
            </w:r>
          </w:p>
        </w:tc>
        <w:tc>
          <w:tcPr>
            <w:tcW w:w="1426" w:type="dxa"/>
            <w:vAlign w:val="center"/>
            <w:hideMark/>
          </w:tcPr>
          <w:p w14:paraId="1D861FF9" w14:textId="6CCD1202"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9.7</w:t>
            </w:r>
            <w:r w:rsidR="00FC58C8" w:rsidRPr="00FE2415">
              <w:rPr>
                <w:rFonts w:ascii="Arial" w:hAnsi="Arial" w:cs="Arial"/>
                <w:color w:val="0D0D0D"/>
                <w:lang w:val="fr-FR"/>
              </w:rPr>
              <w:t>7</w:t>
            </w:r>
            <w:r w:rsidRPr="00FE2415">
              <w:rPr>
                <w:rFonts w:ascii="Arial" w:hAnsi="Arial" w:cs="Arial"/>
                <w:color w:val="0D0D0D"/>
                <w:lang w:val="fr-FR"/>
              </w:rPr>
              <w:t>±0.36</w:t>
            </w:r>
            <w:r w:rsidRPr="00FE2415">
              <w:rPr>
                <w:rFonts w:ascii="Arial" w:hAnsi="Arial" w:cs="Arial"/>
                <w:b/>
                <w:bCs/>
                <w:color w:val="0D0D0D"/>
                <w:lang w:val="fr-FR"/>
              </w:rPr>
              <w:t>a</w:t>
            </w:r>
          </w:p>
        </w:tc>
        <w:tc>
          <w:tcPr>
            <w:tcW w:w="935" w:type="dxa"/>
            <w:noWrap/>
            <w:vAlign w:val="bottom"/>
            <w:hideMark/>
          </w:tcPr>
          <w:p w14:paraId="3D85602F" w14:textId="77777777" w:rsidR="00B40CFF" w:rsidRPr="00FE2415" w:rsidRDefault="00B40CFF" w:rsidP="00F53059">
            <w:pPr>
              <w:spacing w:line="480" w:lineRule="auto"/>
              <w:rPr>
                <w:rFonts w:ascii="Arial" w:hAnsi="Arial" w:cs="Arial"/>
                <w:i/>
                <w:iCs/>
                <w:color w:val="0D0D0D"/>
              </w:rPr>
            </w:pPr>
            <w:r w:rsidRPr="00FE2415">
              <w:rPr>
                <w:rFonts w:ascii="Arial" w:hAnsi="Arial" w:cs="Arial"/>
                <w:i/>
                <w:iCs/>
                <w:color w:val="0D0D0D"/>
              </w:rPr>
              <w:t>0.009</w:t>
            </w:r>
          </w:p>
        </w:tc>
      </w:tr>
      <w:tr w:rsidR="00B40CFF" w:rsidRPr="00FE2415" w14:paraId="08795BCB" w14:textId="77777777" w:rsidTr="00122827">
        <w:trPr>
          <w:trHeight w:val="330"/>
        </w:trPr>
        <w:tc>
          <w:tcPr>
            <w:tcW w:w="1419" w:type="dxa"/>
            <w:vAlign w:val="center"/>
            <w:hideMark/>
          </w:tcPr>
          <w:p w14:paraId="4ADA16AE" w14:textId="77777777" w:rsidR="00B40CFF" w:rsidRPr="00FE2415" w:rsidRDefault="00B40CFF" w:rsidP="00F53059">
            <w:pPr>
              <w:spacing w:line="480" w:lineRule="auto"/>
              <w:rPr>
                <w:rFonts w:ascii="Arial" w:hAnsi="Arial" w:cs="Arial"/>
                <w:color w:val="0D0D0D"/>
              </w:rPr>
            </w:pPr>
          </w:p>
        </w:tc>
        <w:tc>
          <w:tcPr>
            <w:tcW w:w="1419" w:type="dxa"/>
            <w:vAlign w:val="center"/>
            <w:hideMark/>
          </w:tcPr>
          <w:p w14:paraId="2BA4EA9A"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Nfmoy</w:t>
            </w:r>
          </w:p>
        </w:tc>
        <w:tc>
          <w:tcPr>
            <w:tcW w:w="1526" w:type="dxa"/>
            <w:vAlign w:val="center"/>
            <w:hideMark/>
          </w:tcPr>
          <w:p w14:paraId="70C8E42B"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16±0.86</w:t>
            </w:r>
            <w:r w:rsidRPr="00FE2415">
              <w:rPr>
                <w:rFonts w:ascii="Arial" w:hAnsi="Arial" w:cs="Arial"/>
                <w:b/>
                <w:bCs/>
                <w:color w:val="0D0D0D"/>
                <w:lang w:val="fr-FR"/>
              </w:rPr>
              <w:t>a</w:t>
            </w:r>
          </w:p>
        </w:tc>
        <w:tc>
          <w:tcPr>
            <w:tcW w:w="1526" w:type="dxa"/>
            <w:vAlign w:val="center"/>
            <w:hideMark/>
          </w:tcPr>
          <w:p w14:paraId="65E637BC"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14±0.4a</w:t>
            </w:r>
          </w:p>
        </w:tc>
        <w:tc>
          <w:tcPr>
            <w:tcW w:w="1526" w:type="dxa"/>
            <w:vAlign w:val="center"/>
            <w:hideMark/>
          </w:tcPr>
          <w:p w14:paraId="4BF519B6"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14±0.3</w:t>
            </w:r>
            <w:r w:rsidRPr="00FE2415">
              <w:rPr>
                <w:rFonts w:ascii="Arial" w:hAnsi="Arial" w:cs="Arial"/>
                <w:b/>
                <w:bCs/>
                <w:color w:val="0D0D0D"/>
                <w:lang w:val="fr-FR"/>
              </w:rPr>
              <w:t>a</w:t>
            </w:r>
          </w:p>
        </w:tc>
        <w:tc>
          <w:tcPr>
            <w:tcW w:w="1426" w:type="dxa"/>
            <w:vAlign w:val="center"/>
            <w:hideMark/>
          </w:tcPr>
          <w:p w14:paraId="14E842F9"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14±0.26</w:t>
            </w:r>
            <w:r w:rsidRPr="00FE2415">
              <w:rPr>
                <w:rFonts w:ascii="Arial" w:hAnsi="Arial" w:cs="Arial"/>
                <w:b/>
                <w:bCs/>
                <w:color w:val="0D0D0D"/>
                <w:lang w:val="fr-FR"/>
              </w:rPr>
              <w:t>a</w:t>
            </w:r>
          </w:p>
        </w:tc>
        <w:tc>
          <w:tcPr>
            <w:tcW w:w="935" w:type="dxa"/>
            <w:noWrap/>
            <w:vAlign w:val="bottom"/>
            <w:hideMark/>
          </w:tcPr>
          <w:p w14:paraId="2D5DF47E" w14:textId="77777777" w:rsidR="00B40CFF" w:rsidRPr="00FE2415" w:rsidRDefault="00B40CFF" w:rsidP="00F53059">
            <w:pPr>
              <w:spacing w:line="480" w:lineRule="auto"/>
              <w:rPr>
                <w:rFonts w:ascii="Arial" w:hAnsi="Arial" w:cs="Arial"/>
                <w:i/>
                <w:iCs/>
                <w:color w:val="0D0D0D"/>
              </w:rPr>
            </w:pPr>
            <w:r w:rsidRPr="00FE2415">
              <w:rPr>
                <w:rFonts w:ascii="Arial" w:hAnsi="Arial" w:cs="Arial"/>
                <w:i/>
                <w:iCs/>
                <w:color w:val="0D0D0D"/>
              </w:rPr>
              <w:t>0.05</w:t>
            </w:r>
          </w:p>
        </w:tc>
      </w:tr>
      <w:tr w:rsidR="00B40CFF" w:rsidRPr="00FE2415" w14:paraId="111F967A" w14:textId="77777777" w:rsidTr="00122827">
        <w:trPr>
          <w:trHeight w:val="539"/>
        </w:trPr>
        <w:tc>
          <w:tcPr>
            <w:tcW w:w="1419" w:type="dxa"/>
            <w:vAlign w:val="center"/>
            <w:hideMark/>
          </w:tcPr>
          <w:p w14:paraId="32C3424E" w14:textId="77777777" w:rsidR="00B40CFF" w:rsidRPr="00FE2415" w:rsidRDefault="00B40CFF" w:rsidP="00F53059">
            <w:pPr>
              <w:spacing w:line="480" w:lineRule="auto"/>
              <w:rPr>
                <w:rFonts w:ascii="Arial" w:hAnsi="Arial" w:cs="Arial"/>
                <w:i/>
                <w:iCs/>
                <w:color w:val="0D0D0D"/>
              </w:rPr>
            </w:pPr>
            <w:r w:rsidRPr="00FE2415">
              <w:rPr>
                <w:rFonts w:ascii="Arial" w:hAnsi="Arial" w:cs="Arial"/>
                <w:i/>
                <w:iCs/>
                <w:color w:val="0D0D0D"/>
              </w:rPr>
              <w:t>P erinaceus</w:t>
            </w:r>
          </w:p>
        </w:tc>
        <w:tc>
          <w:tcPr>
            <w:tcW w:w="1419" w:type="dxa"/>
            <w:vAlign w:val="center"/>
            <w:hideMark/>
          </w:tcPr>
          <w:p w14:paraId="07D36FB9"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Hmoy (Cm)</w:t>
            </w:r>
          </w:p>
        </w:tc>
        <w:tc>
          <w:tcPr>
            <w:tcW w:w="1526" w:type="dxa"/>
            <w:vAlign w:val="center"/>
            <w:hideMark/>
          </w:tcPr>
          <w:p w14:paraId="5571C753"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13.17±0.56</w:t>
            </w:r>
            <w:r w:rsidRPr="00FE2415">
              <w:rPr>
                <w:rFonts w:ascii="Arial" w:hAnsi="Arial" w:cs="Arial"/>
                <w:b/>
                <w:bCs/>
                <w:color w:val="0D0D0D"/>
                <w:lang w:val="fr-FR"/>
              </w:rPr>
              <w:t>a</w:t>
            </w:r>
          </w:p>
        </w:tc>
        <w:tc>
          <w:tcPr>
            <w:tcW w:w="1526" w:type="dxa"/>
            <w:vAlign w:val="center"/>
            <w:hideMark/>
          </w:tcPr>
          <w:p w14:paraId="08F8A10F"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14.12±0.93</w:t>
            </w:r>
            <w:r w:rsidRPr="00FE2415">
              <w:rPr>
                <w:rFonts w:ascii="Arial" w:hAnsi="Arial" w:cs="Arial"/>
                <w:b/>
                <w:bCs/>
                <w:color w:val="0D0D0D"/>
                <w:lang w:val="fr-FR"/>
              </w:rPr>
              <w:t>a</w:t>
            </w:r>
          </w:p>
        </w:tc>
        <w:tc>
          <w:tcPr>
            <w:tcW w:w="1526" w:type="dxa"/>
            <w:vAlign w:val="center"/>
            <w:hideMark/>
          </w:tcPr>
          <w:p w14:paraId="45477120"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15.36±0.61</w:t>
            </w:r>
            <w:r w:rsidRPr="00FE2415">
              <w:rPr>
                <w:rFonts w:ascii="Arial" w:hAnsi="Arial" w:cs="Arial"/>
                <w:b/>
                <w:bCs/>
                <w:color w:val="0D0D0D"/>
                <w:lang w:val="fr-FR"/>
              </w:rPr>
              <w:t>a</w:t>
            </w:r>
          </w:p>
        </w:tc>
        <w:tc>
          <w:tcPr>
            <w:tcW w:w="1426" w:type="dxa"/>
            <w:vAlign w:val="center"/>
            <w:hideMark/>
          </w:tcPr>
          <w:p w14:paraId="60CBA6B3"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15.48±0.63</w:t>
            </w:r>
            <w:r w:rsidRPr="00FE2415">
              <w:rPr>
                <w:rFonts w:ascii="Arial" w:hAnsi="Arial" w:cs="Arial"/>
                <w:b/>
                <w:bCs/>
                <w:color w:val="0D0D0D"/>
                <w:lang w:val="fr-FR"/>
              </w:rPr>
              <w:t>a</w:t>
            </w:r>
          </w:p>
        </w:tc>
        <w:tc>
          <w:tcPr>
            <w:tcW w:w="935" w:type="dxa"/>
            <w:noWrap/>
            <w:vAlign w:val="center"/>
            <w:hideMark/>
          </w:tcPr>
          <w:p w14:paraId="7FC70534" w14:textId="77777777" w:rsidR="00B40CFF" w:rsidRPr="00FE2415" w:rsidRDefault="00B40CFF" w:rsidP="00F53059">
            <w:pPr>
              <w:spacing w:line="480" w:lineRule="auto"/>
              <w:rPr>
                <w:rFonts w:ascii="Arial" w:hAnsi="Arial" w:cs="Arial"/>
                <w:i/>
                <w:iCs/>
                <w:color w:val="0D0D0D"/>
              </w:rPr>
            </w:pPr>
            <w:r w:rsidRPr="00FE2415">
              <w:rPr>
                <w:rFonts w:ascii="Arial" w:hAnsi="Arial" w:cs="Arial"/>
                <w:i/>
                <w:iCs/>
                <w:color w:val="0D0D0D"/>
              </w:rPr>
              <w:t>0.42</w:t>
            </w:r>
          </w:p>
        </w:tc>
      </w:tr>
      <w:tr w:rsidR="00B40CFF" w:rsidRPr="00FE2415" w14:paraId="67C0DCAE" w14:textId="77777777" w:rsidTr="00122827">
        <w:trPr>
          <w:trHeight w:val="330"/>
        </w:trPr>
        <w:tc>
          <w:tcPr>
            <w:tcW w:w="1419" w:type="dxa"/>
            <w:vAlign w:val="center"/>
            <w:hideMark/>
          </w:tcPr>
          <w:p w14:paraId="03DC8018" w14:textId="77777777" w:rsidR="00B40CFF" w:rsidRPr="00FE2415" w:rsidRDefault="00B40CFF" w:rsidP="00F53059">
            <w:pPr>
              <w:spacing w:line="480" w:lineRule="auto"/>
              <w:rPr>
                <w:rFonts w:ascii="Arial" w:hAnsi="Arial" w:cs="Arial"/>
                <w:color w:val="0D0D0D"/>
              </w:rPr>
            </w:pPr>
          </w:p>
        </w:tc>
        <w:tc>
          <w:tcPr>
            <w:tcW w:w="1419" w:type="dxa"/>
            <w:vAlign w:val="center"/>
            <w:hideMark/>
          </w:tcPr>
          <w:p w14:paraId="3D2ACDEB"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Dmoy (mm)</w:t>
            </w:r>
          </w:p>
        </w:tc>
        <w:tc>
          <w:tcPr>
            <w:tcW w:w="1526" w:type="dxa"/>
            <w:vAlign w:val="center"/>
            <w:hideMark/>
          </w:tcPr>
          <w:p w14:paraId="2E2A88DD"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1.86±0.13</w:t>
            </w:r>
            <w:r w:rsidRPr="00FE2415">
              <w:rPr>
                <w:rFonts w:ascii="Arial" w:hAnsi="Arial" w:cs="Arial"/>
                <w:b/>
                <w:bCs/>
                <w:color w:val="0D0D0D"/>
                <w:lang w:val="fr-FR"/>
              </w:rPr>
              <w:t>a</w:t>
            </w:r>
          </w:p>
        </w:tc>
        <w:tc>
          <w:tcPr>
            <w:tcW w:w="1526" w:type="dxa"/>
            <w:vAlign w:val="center"/>
            <w:hideMark/>
          </w:tcPr>
          <w:p w14:paraId="30D14D9E"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1.84±0.15</w:t>
            </w:r>
            <w:r w:rsidRPr="00FE2415">
              <w:rPr>
                <w:rFonts w:ascii="Arial" w:hAnsi="Arial" w:cs="Arial"/>
                <w:b/>
                <w:bCs/>
                <w:color w:val="0D0D0D"/>
                <w:lang w:val="fr-FR"/>
              </w:rPr>
              <w:t>a</w:t>
            </w:r>
          </w:p>
        </w:tc>
        <w:tc>
          <w:tcPr>
            <w:tcW w:w="1526" w:type="dxa"/>
            <w:vAlign w:val="center"/>
            <w:hideMark/>
          </w:tcPr>
          <w:p w14:paraId="689B7D3D"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2.21±0.12</w:t>
            </w:r>
            <w:r w:rsidRPr="00FE2415">
              <w:rPr>
                <w:rFonts w:ascii="Arial" w:hAnsi="Arial" w:cs="Arial"/>
                <w:b/>
                <w:bCs/>
                <w:color w:val="0D0D0D"/>
                <w:lang w:val="fr-FR"/>
              </w:rPr>
              <w:t>a</w:t>
            </w:r>
          </w:p>
        </w:tc>
        <w:tc>
          <w:tcPr>
            <w:tcW w:w="1426" w:type="dxa"/>
            <w:vAlign w:val="center"/>
            <w:hideMark/>
          </w:tcPr>
          <w:p w14:paraId="30207B02"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2.69±0.15</w:t>
            </w:r>
            <w:r w:rsidRPr="00FE2415">
              <w:rPr>
                <w:rFonts w:ascii="Arial" w:hAnsi="Arial" w:cs="Arial"/>
                <w:b/>
                <w:bCs/>
                <w:color w:val="0D0D0D"/>
                <w:lang w:val="fr-FR"/>
              </w:rPr>
              <w:t>a</w:t>
            </w:r>
          </w:p>
        </w:tc>
        <w:tc>
          <w:tcPr>
            <w:tcW w:w="935" w:type="dxa"/>
            <w:noWrap/>
            <w:vAlign w:val="center"/>
            <w:hideMark/>
          </w:tcPr>
          <w:p w14:paraId="691BBA24" w14:textId="77777777" w:rsidR="00B40CFF" w:rsidRPr="00FE2415" w:rsidRDefault="00B40CFF" w:rsidP="00F53059">
            <w:pPr>
              <w:spacing w:line="480" w:lineRule="auto"/>
              <w:rPr>
                <w:rFonts w:ascii="Arial" w:hAnsi="Arial" w:cs="Arial"/>
                <w:i/>
                <w:iCs/>
                <w:color w:val="0D0D0D"/>
              </w:rPr>
            </w:pPr>
            <w:r w:rsidRPr="00FE2415">
              <w:rPr>
                <w:rFonts w:ascii="Arial" w:hAnsi="Arial" w:cs="Arial"/>
                <w:i/>
                <w:iCs/>
                <w:color w:val="0D0D0D"/>
              </w:rPr>
              <w:t>0.06</w:t>
            </w:r>
          </w:p>
        </w:tc>
      </w:tr>
      <w:tr w:rsidR="00B40CFF" w:rsidRPr="00FE2415" w14:paraId="770CE449" w14:textId="77777777" w:rsidTr="00122827">
        <w:trPr>
          <w:trHeight w:val="330"/>
        </w:trPr>
        <w:tc>
          <w:tcPr>
            <w:tcW w:w="1419" w:type="dxa"/>
            <w:vAlign w:val="center"/>
            <w:hideMark/>
          </w:tcPr>
          <w:p w14:paraId="6CDEE4BD" w14:textId="77777777" w:rsidR="00B40CFF" w:rsidRPr="00FE2415" w:rsidRDefault="00B40CFF" w:rsidP="00F53059">
            <w:pPr>
              <w:spacing w:line="480" w:lineRule="auto"/>
              <w:rPr>
                <w:rFonts w:ascii="Arial" w:hAnsi="Arial" w:cs="Arial"/>
                <w:color w:val="0D0D0D"/>
              </w:rPr>
            </w:pPr>
          </w:p>
        </w:tc>
        <w:tc>
          <w:tcPr>
            <w:tcW w:w="1419" w:type="dxa"/>
            <w:vAlign w:val="center"/>
            <w:hideMark/>
          </w:tcPr>
          <w:p w14:paraId="3DFA0538"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Nfmoy</w:t>
            </w:r>
          </w:p>
        </w:tc>
        <w:tc>
          <w:tcPr>
            <w:tcW w:w="1526" w:type="dxa"/>
            <w:vAlign w:val="center"/>
            <w:hideMark/>
          </w:tcPr>
          <w:p w14:paraId="3BA7182D"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8±0.35</w:t>
            </w:r>
            <w:r w:rsidRPr="00FE2415">
              <w:rPr>
                <w:rFonts w:ascii="Arial" w:hAnsi="Arial" w:cs="Arial"/>
                <w:b/>
                <w:bCs/>
                <w:color w:val="0D0D0D"/>
                <w:lang w:val="fr-FR"/>
              </w:rPr>
              <w:t>a</w:t>
            </w:r>
          </w:p>
        </w:tc>
        <w:tc>
          <w:tcPr>
            <w:tcW w:w="1526" w:type="dxa"/>
            <w:vAlign w:val="center"/>
            <w:hideMark/>
          </w:tcPr>
          <w:p w14:paraId="1457403B"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8±0.53</w:t>
            </w:r>
            <w:r w:rsidRPr="00FE2415">
              <w:rPr>
                <w:rFonts w:ascii="Arial" w:hAnsi="Arial" w:cs="Arial"/>
                <w:b/>
                <w:bCs/>
                <w:color w:val="0D0D0D"/>
                <w:lang w:val="fr-FR"/>
              </w:rPr>
              <w:t>a</w:t>
            </w:r>
          </w:p>
        </w:tc>
        <w:tc>
          <w:tcPr>
            <w:tcW w:w="1526" w:type="dxa"/>
            <w:vAlign w:val="center"/>
            <w:hideMark/>
          </w:tcPr>
          <w:p w14:paraId="7247CEA7"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9±0.4a</w:t>
            </w:r>
          </w:p>
        </w:tc>
        <w:tc>
          <w:tcPr>
            <w:tcW w:w="1426" w:type="dxa"/>
            <w:vAlign w:val="center"/>
            <w:hideMark/>
          </w:tcPr>
          <w:p w14:paraId="47CFD7DA"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9±0.39</w:t>
            </w:r>
            <w:r w:rsidRPr="00FE2415">
              <w:rPr>
                <w:rFonts w:ascii="Arial" w:hAnsi="Arial" w:cs="Arial"/>
                <w:b/>
                <w:bCs/>
                <w:color w:val="0D0D0D"/>
                <w:lang w:val="fr-FR"/>
              </w:rPr>
              <w:t>a</w:t>
            </w:r>
          </w:p>
        </w:tc>
        <w:tc>
          <w:tcPr>
            <w:tcW w:w="935" w:type="dxa"/>
            <w:noWrap/>
            <w:vAlign w:val="center"/>
            <w:hideMark/>
          </w:tcPr>
          <w:p w14:paraId="0B98915A" w14:textId="77777777" w:rsidR="00B40CFF" w:rsidRPr="00FE2415" w:rsidRDefault="00B40CFF" w:rsidP="00F53059">
            <w:pPr>
              <w:spacing w:line="480" w:lineRule="auto"/>
              <w:rPr>
                <w:rFonts w:ascii="Arial" w:hAnsi="Arial" w:cs="Arial"/>
                <w:i/>
                <w:iCs/>
                <w:color w:val="0D0D0D"/>
              </w:rPr>
            </w:pPr>
            <w:r w:rsidRPr="00FE2415">
              <w:rPr>
                <w:rFonts w:ascii="Arial" w:hAnsi="Arial" w:cs="Arial"/>
                <w:i/>
                <w:iCs/>
                <w:color w:val="0D0D0D"/>
              </w:rPr>
              <w:t>0.63</w:t>
            </w:r>
          </w:p>
        </w:tc>
      </w:tr>
    </w:tbl>
    <w:p w14:paraId="60873273" w14:textId="6BC76BB7" w:rsidR="00771DA9" w:rsidRPr="00FE2415" w:rsidRDefault="00771DA9" w:rsidP="00F53059">
      <w:pPr>
        <w:pStyle w:val="Caption"/>
        <w:jc w:val="left"/>
      </w:pPr>
      <w:r w:rsidRPr="00FE2415">
        <w:rPr>
          <w:b w:val="0"/>
          <w:bCs w:val="0"/>
        </w:rPr>
        <w:t xml:space="preserve">Values affected by the same letters on the same line are not statistically different in the Art ANOVA test at the 0.05 significance </w:t>
      </w:r>
      <w:commentRangeStart w:id="3"/>
      <w:r w:rsidRPr="00FE2415">
        <w:rPr>
          <w:b w:val="0"/>
          <w:bCs w:val="0"/>
        </w:rPr>
        <w:t>level</w:t>
      </w:r>
      <w:commentRangeEnd w:id="3"/>
      <w:r w:rsidR="007276ED" w:rsidRPr="00FE2415">
        <w:rPr>
          <w:rStyle w:val="CommentReference"/>
          <w:sz w:val="20"/>
          <w:szCs w:val="20"/>
        </w:rPr>
        <w:commentReference w:id="3"/>
      </w:r>
      <w:r w:rsidRPr="00FE2415">
        <w:t>.</w:t>
      </w:r>
    </w:p>
    <w:p w14:paraId="229C352B" w14:textId="3ED2B2CB" w:rsidR="009D566F" w:rsidRPr="00FE2415" w:rsidRDefault="009D566F" w:rsidP="00F53059">
      <w:pPr>
        <w:pStyle w:val="Caption"/>
        <w:jc w:val="left"/>
      </w:pPr>
      <w:r w:rsidRPr="00FE2415">
        <w:t>Table</w:t>
      </w:r>
      <w:r w:rsidR="006D59E5">
        <w:t xml:space="preserve"> </w:t>
      </w:r>
      <w:r w:rsidRPr="00FE2415">
        <w:t xml:space="preserve">5: </w:t>
      </w:r>
      <w:r w:rsidR="00F37143" w:rsidRPr="00FE2415">
        <w:t xml:space="preserve">Effect of substrate and volume interaction on the growth parameters of </w:t>
      </w:r>
      <w:r w:rsidR="00F37143" w:rsidRPr="00FE2415">
        <w:rPr>
          <w:i/>
        </w:rPr>
        <w:t>Faidherbia</w:t>
      </w:r>
      <w:r w:rsidR="00F37143" w:rsidRPr="00FE2415">
        <w:t xml:space="preserve"> </w:t>
      </w:r>
      <w:r w:rsidR="00F37143" w:rsidRPr="00FE2415">
        <w:rPr>
          <w:i/>
        </w:rPr>
        <w:t>albida</w:t>
      </w:r>
      <w:r w:rsidR="00F37143" w:rsidRPr="00FE2415">
        <w:t xml:space="preserve"> seedlings</w:t>
      </w:r>
    </w:p>
    <w:tbl>
      <w:tblPr>
        <w:tblW w:w="8364" w:type="dxa"/>
        <w:tblBorders>
          <w:top w:val="single" w:sz="4" w:space="0" w:color="auto"/>
          <w:bottom w:val="single" w:sz="4" w:space="0" w:color="auto"/>
        </w:tblBorders>
        <w:tblLook w:val="04A0" w:firstRow="1" w:lastRow="0" w:firstColumn="1" w:lastColumn="0" w:noHBand="0" w:noVBand="1"/>
      </w:tblPr>
      <w:tblGrid>
        <w:gridCol w:w="2552"/>
        <w:gridCol w:w="1843"/>
        <w:gridCol w:w="1842"/>
        <w:gridCol w:w="2127"/>
      </w:tblGrid>
      <w:tr w:rsidR="009D566F" w:rsidRPr="00FE2415" w14:paraId="58423F33" w14:textId="77777777" w:rsidTr="00CA6DDF">
        <w:trPr>
          <w:trHeight w:val="552"/>
        </w:trPr>
        <w:tc>
          <w:tcPr>
            <w:tcW w:w="2552" w:type="dxa"/>
            <w:tcBorders>
              <w:top w:val="single" w:sz="4" w:space="0" w:color="auto"/>
              <w:bottom w:val="single" w:sz="4" w:space="0" w:color="auto"/>
            </w:tcBorders>
            <w:shd w:val="clear" w:color="000000" w:fill="FFFFFF"/>
            <w:noWrap/>
            <w:vAlign w:val="center"/>
            <w:hideMark/>
          </w:tcPr>
          <w:p w14:paraId="70557200" w14:textId="77777777" w:rsidR="00D20ED6" w:rsidRPr="00FE2415" w:rsidRDefault="009923E6" w:rsidP="00F53059">
            <w:pPr>
              <w:spacing w:line="480" w:lineRule="auto"/>
              <w:rPr>
                <w:rFonts w:ascii="Arial" w:hAnsi="Arial" w:cs="Arial"/>
                <w:color w:val="0D0D0D" w:themeColor="text1" w:themeTint="F2"/>
                <w:lang w:val="fr-FR"/>
              </w:rPr>
            </w:pPr>
            <w:r w:rsidRPr="00FE2415">
              <w:rPr>
                <w:rFonts w:ascii="Arial" w:hAnsi="Arial" w:cs="Arial"/>
                <w:color w:val="0D0D0D" w:themeColor="text1" w:themeTint="F2"/>
              </w:rPr>
              <w:t xml:space="preserve"> </w:t>
            </w:r>
            <w:r w:rsidR="00D20ED6" w:rsidRPr="00FE2415">
              <w:rPr>
                <w:rFonts w:ascii="Arial" w:hAnsi="Arial" w:cs="Arial"/>
                <w:color w:val="0D0D0D" w:themeColor="text1" w:themeTint="F2"/>
                <w:lang w:val="fr-FR"/>
              </w:rPr>
              <w:t>Interaction substrats</w:t>
            </w:r>
          </w:p>
          <w:p w14:paraId="5DB07934" w14:textId="190356F3" w:rsidR="009D566F" w:rsidRPr="00FE2415" w:rsidRDefault="00D20ED6" w:rsidP="00F53059">
            <w:pPr>
              <w:spacing w:line="480" w:lineRule="auto"/>
              <w:rPr>
                <w:rFonts w:ascii="Arial" w:hAnsi="Arial" w:cs="Arial"/>
                <w:color w:val="0D0D0D" w:themeColor="text1" w:themeTint="F2"/>
              </w:rPr>
            </w:pPr>
            <w:r w:rsidRPr="00FE2415">
              <w:rPr>
                <w:rFonts w:ascii="Arial" w:hAnsi="Arial" w:cs="Arial"/>
                <w:color w:val="0D0D0D" w:themeColor="text1" w:themeTint="F2"/>
                <w:lang w:val="fr-FR"/>
              </w:rPr>
              <w:t>and Water</w:t>
            </w:r>
          </w:p>
        </w:tc>
        <w:tc>
          <w:tcPr>
            <w:tcW w:w="1843" w:type="dxa"/>
            <w:tcBorders>
              <w:top w:val="single" w:sz="4" w:space="0" w:color="auto"/>
              <w:bottom w:val="single" w:sz="4" w:space="0" w:color="auto"/>
            </w:tcBorders>
            <w:noWrap/>
            <w:vAlign w:val="center"/>
            <w:hideMark/>
          </w:tcPr>
          <w:p w14:paraId="56269DC6" w14:textId="0F15F15C"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H</w:t>
            </w:r>
            <w:r w:rsidR="00065CB4" w:rsidRPr="00FE2415">
              <w:rPr>
                <w:rFonts w:ascii="Arial" w:hAnsi="Arial" w:cs="Arial"/>
                <w:color w:val="0D0D0D" w:themeColor="text1" w:themeTint="F2"/>
              </w:rPr>
              <w:t>moy</w:t>
            </w:r>
            <w:r w:rsidRPr="00FE2415">
              <w:rPr>
                <w:rFonts w:ascii="Arial" w:hAnsi="Arial" w:cs="Arial"/>
                <w:color w:val="0D0D0D" w:themeColor="text1" w:themeTint="F2"/>
              </w:rPr>
              <w:t xml:space="preserve"> (Cm)</w:t>
            </w:r>
          </w:p>
        </w:tc>
        <w:tc>
          <w:tcPr>
            <w:tcW w:w="1842" w:type="dxa"/>
            <w:tcBorders>
              <w:top w:val="single" w:sz="4" w:space="0" w:color="auto"/>
              <w:bottom w:val="single" w:sz="4" w:space="0" w:color="auto"/>
            </w:tcBorders>
            <w:noWrap/>
            <w:vAlign w:val="center"/>
            <w:hideMark/>
          </w:tcPr>
          <w:p w14:paraId="227FA5A0" w14:textId="6987771A"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D</w:t>
            </w:r>
            <w:r w:rsidR="00065CB4" w:rsidRPr="00FE2415">
              <w:rPr>
                <w:rFonts w:ascii="Arial" w:hAnsi="Arial" w:cs="Arial"/>
                <w:color w:val="0D0D0D" w:themeColor="text1" w:themeTint="F2"/>
              </w:rPr>
              <w:t>moy</w:t>
            </w:r>
            <w:r w:rsidRPr="00FE2415">
              <w:rPr>
                <w:rFonts w:ascii="Arial" w:hAnsi="Arial" w:cs="Arial"/>
                <w:color w:val="0D0D0D" w:themeColor="text1" w:themeTint="F2"/>
              </w:rPr>
              <w:t xml:space="preserve"> (mm)</w:t>
            </w:r>
          </w:p>
        </w:tc>
        <w:tc>
          <w:tcPr>
            <w:tcW w:w="2127" w:type="dxa"/>
            <w:tcBorders>
              <w:top w:val="single" w:sz="4" w:space="0" w:color="auto"/>
              <w:bottom w:val="single" w:sz="4" w:space="0" w:color="auto"/>
            </w:tcBorders>
            <w:noWrap/>
            <w:vAlign w:val="center"/>
            <w:hideMark/>
          </w:tcPr>
          <w:p w14:paraId="1601A5CC" w14:textId="22D82DDE"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N</w:t>
            </w:r>
            <w:r w:rsidR="00065CB4" w:rsidRPr="00FE2415">
              <w:rPr>
                <w:rFonts w:ascii="Arial" w:hAnsi="Arial" w:cs="Arial"/>
                <w:color w:val="0D0D0D" w:themeColor="text1" w:themeTint="F2"/>
              </w:rPr>
              <w:t>Fmoy</w:t>
            </w:r>
          </w:p>
        </w:tc>
      </w:tr>
      <w:tr w:rsidR="00CA6DDF" w:rsidRPr="00FE2415" w14:paraId="6A5A8053" w14:textId="77777777" w:rsidTr="00CA6DDF">
        <w:trPr>
          <w:trHeight w:val="298"/>
        </w:trPr>
        <w:tc>
          <w:tcPr>
            <w:tcW w:w="2552" w:type="dxa"/>
            <w:tcBorders>
              <w:top w:val="single" w:sz="4" w:space="0" w:color="auto"/>
            </w:tcBorders>
            <w:shd w:val="clear" w:color="000000" w:fill="FFFFFF"/>
            <w:noWrap/>
            <w:vAlign w:val="center"/>
            <w:hideMark/>
          </w:tcPr>
          <w:p w14:paraId="007F7B4C" w14:textId="6470F541"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D0D0D" w:themeColor="text1" w:themeTint="F2"/>
              </w:rPr>
              <w:lastRenderedPageBreak/>
              <w:t>M1 (100%</w:t>
            </w:r>
            <w:r w:rsidR="00FE2415" w:rsidRPr="00FE2415">
              <w:rPr>
                <w:rFonts w:ascii="Arial" w:hAnsi="Arial" w:cs="Arial"/>
                <w:color w:val="0D0D0D" w:themeColor="text1" w:themeTint="F2"/>
              </w:rPr>
              <w:t>FC</w:t>
            </w:r>
            <w:r w:rsidRPr="00FE2415">
              <w:rPr>
                <w:rFonts w:ascii="Arial" w:hAnsi="Arial" w:cs="Arial"/>
                <w:color w:val="0D0D0D" w:themeColor="text1" w:themeTint="F2"/>
              </w:rPr>
              <w:t>)</w:t>
            </w:r>
          </w:p>
        </w:tc>
        <w:tc>
          <w:tcPr>
            <w:tcW w:w="1843" w:type="dxa"/>
            <w:tcBorders>
              <w:top w:val="single" w:sz="4" w:space="0" w:color="auto"/>
            </w:tcBorders>
            <w:noWrap/>
            <w:vAlign w:val="bottom"/>
            <w:hideMark/>
          </w:tcPr>
          <w:p w14:paraId="35A9B813" w14:textId="1BF83D91"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20.2±3.23</w:t>
            </w:r>
            <w:r w:rsidRPr="00FE2415">
              <w:rPr>
                <w:rFonts w:ascii="Arial" w:hAnsi="Arial" w:cs="Arial"/>
                <w:b/>
                <w:bCs/>
                <w:color w:val="000000"/>
              </w:rPr>
              <w:t>a</w:t>
            </w:r>
          </w:p>
        </w:tc>
        <w:tc>
          <w:tcPr>
            <w:tcW w:w="1842" w:type="dxa"/>
            <w:tcBorders>
              <w:top w:val="single" w:sz="4" w:space="0" w:color="auto"/>
            </w:tcBorders>
            <w:noWrap/>
            <w:vAlign w:val="bottom"/>
            <w:hideMark/>
          </w:tcPr>
          <w:p w14:paraId="4B0783D9" w14:textId="54857A8D"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3.18±0.83</w:t>
            </w:r>
            <w:r w:rsidRPr="00FE2415">
              <w:rPr>
                <w:rFonts w:ascii="Arial" w:hAnsi="Arial" w:cs="Arial"/>
                <w:b/>
                <w:bCs/>
                <w:color w:val="000000"/>
              </w:rPr>
              <w:t>a</w:t>
            </w:r>
          </w:p>
        </w:tc>
        <w:tc>
          <w:tcPr>
            <w:tcW w:w="2127" w:type="dxa"/>
            <w:tcBorders>
              <w:top w:val="single" w:sz="4" w:space="0" w:color="auto"/>
            </w:tcBorders>
            <w:noWrap/>
            <w:vAlign w:val="bottom"/>
            <w:hideMark/>
          </w:tcPr>
          <w:p w14:paraId="7A5A040E" w14:textId="6EBC19AA"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46±18</w:t>
            </w:r>
            <w:r w:rsidRPr="00FE2415">
              <w:rPr>
                <w:rFonts w:ascii="Arial" w:hAnsi="Arial" w:cs="Arial"/>
                <w:b/>
                <w:bCs/>
                <w:color w:val="000000"/>
              </w:rPr>
              <w:t>a</w:t>
            </w:r>
          </w:p>
        </w:tc>
      </w:tr>
      <w:tr w:rsidR="00CA6DDF" w:rsidRPr="00FE2415" w14:paraId="45659270" w14:textId="77777777" w:rsidTr="00CA6DDF">
        <w:trPr>
          <w:trHeight w:val="298"/>
        </w:trPr>
        <w:tc>
          <w:tcPr>
            <w:tcW w:w="2552" w:type="dxa"/>
            <w:shd w:val="clear" w:color="000000" w:fill="FFFFFF"/>
            <w:noWrap/>
            <w:vAlign w:val="center"/>
            <w:hideMark/>
          </w:tcPr>
          <w:p w14:paraId="2CF9D814" w14:textId="5E7010B6"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D0D0D" w:themeColor="text1" w:themeTint="F2"/>
              </w:rPr>
              <w:t>M1 (25%</w:t>
            </w:r>
            <w:r w:rsidR="00FE2415" w:rsidRPr="00FE2415">
              <w:rPr>
                <w:rFonts w:ascii="Arial" w:hAnsi="Arial" w:cs="Arial"/>
                <w:color w:val="0D0D0D" w:themeColor="text1" w:themeTint="F2"/>
              </w:rPr>
              <w:t>FC</w:t>
            </w:r>
            <w:r w:rsidRPr="00FE2415">
              <w:rPr>
                <w:rFonts w:ascii="Arial" w:hAnsi="Arial" w:cs="Arial"/>
                <w:color w:val="0D0D0D" w:themeColor="text1" w:themeTint="F2"/>
              </w:rPr>
              <w:t>)</w:t>
            </w:r>
          </w:p>
        </w:tc>
        <w:tc>
          <w:tcPr>
            <w:tcW w:w="1843" w:type="dxa"/>
            <w:noWrap/>
            <w:vAlign w:val="bottom"/>
            <w:hideMark/>
          </w:tcPr>
          <w:p w14:paraId="07E34EA3" w14:textId="230FFEAB"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36.9±3.18</w:t>
            </w:r>
            <w:r w:rsidRPr="00FE2415">
              <w:rPr>
                <w:rFonts w:ascii="Arial" w:hAnsi="Arial" w:cs="Arial"/>
                <w:b/>
                <w:bCs/>
                <w:color w:val="000000"/>
              </w:rPr>
              <w:t>a</w:t>
            </w:r>
          </w:p>
        </w:tc>
        <w:tc>
          <w:tcPr>
            <w:tcW w:w="1842" w:type="dxa"/>
            <w:noWrap/>
            <w:vAlign w:val="bottom"/>
            <w:hideMark/>
          </w:tcPr>
          <w:p w14:paraId="364C6EC0" w14:textId="036A523F"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3.06±0.25</w:t>
            </w:r>
            <w:r w:rsidRPr="00FE2415">
              <w:rPr>
                <w:rFonts w:ascii="Arial" w:hAnsi="Arial" w:cs="Arial"/>
                <w:b/>
                <w:bCs/>
                <w:color w:val="000000"/>
              </w:rPr>
              <w:t>a</w:t>
            </w:r>
          </w:p>
        </w:tc>
        <w:tc>
          <w:tcPr>
            <w:tcW w:w="2127" w:type="dxa"/>
            <w:noWrap/>
            <w:vAlign w:val="bottom"/>
            <w:hideMark/>
          </w:tcPr>
          <w:p w14:paraId="2D4183AF" w14:textId="14FE28EB"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72±8</w:t>
            </w:r>
            <w:r w:rsidRPr="00FE2415">
              <w:rPr>
                <w:rFonts w:ascii="Arial" w:hAnsi="Arial" w:cs="Arial"/>
                <w:b/>
                <w:bCs/>
                <w:color w:val="000000"/>
              </w:rPr>
              <w:t>a</w:t>
            </w:r>
          </w:p>
        </w:tc>
      </w:tr>
      <w:tr w:rsidR="00CA6DDF" w:rsidRPr="00FE2415" w14:paraId="03D8EF28" w14:textId="77777777" w:rsidTr="00CA6DDF">
        <w:trPr>
          <w:trHeight w:val="298"/>
        </w:trPr>
        <w:tc>
          <w:tcPr>
            <w:tcW w:w="2552" w:type="dxa"/>
            <w:shd w:val="clear" w:color="000000" w:fill="FFFFFF"/>
            <w:noWrap/>
            <w:vAlign w:val="center"/>
            <w:hideMark/>
          </w:tcPr>
          <w:p w14:paraId="64AF9F90" w14:textId="3E930288"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D0D0D" w:themeColor="text1" w:themeTint="F2"/>
              </w:rPr>
              <w:t>M1 (50%</w:t>
            </w:r>
            <w:r w:rsidR="00FE2415" w:rsidRPr="00FE2415">
              <w:rPr>
                <w:rFonts w:ascii="Arial" w:hAnsi="Arial" w:cs="Arial"/>
                <w:color w:val="0D0D0D" w:themeColor="text1" w:themeTint="F2"/>
              </w:rPr>
              <w:t>FC</w:t>
            </w:r>
            <w:r w:rsidRPr="00FE2415">
              <w:rPr>
                <w:rFonts w:ascii="Arial" w:hAnsi="Arial" w:cs="Arial"/>
                <w:color w:val="0D0D0D" w:themeColor="text1" w:themeTint="F2"/>
              </w:rPr>
              <w:t>)</w:t>
            </w:r>
          </w:p>
        </w:tc>
        <w:tc>
          <w:tcPr>
            <w:tcW w:w="1843" w:type="dxa"/>
            <w:noWrap/>
            <w:vAlign w:val="bottom"/>
            <w:hideMark/>
          </w:tcPr>
          <w:p w14:paraId="40893F17" w14:textId="1238400C"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31.4±3.92</w:t>
            </w:r>
            <w:r w:rsidRPr="00FE2415">
              <w:rPr>
                <w:rFonts w:ascii="Arial" w:hAnsi="Arial" w:cs="Arial"/>
                <w:b/>
                <w:bCs/>
                <w:color w:val="000000"/>
              </w:rPr>
              <w:t>a</w:t>
            </w:r>
          </w:p>
        </w:tc>
        <w:tc>
          <w:tcPr>
            <w:tcW w:w="1842" w:type="dxa"/>
            <w:noWrap/>
            <w:vAlign w:val="bottom"/>
            <w:hideMark/>
          </w:tcPr>
          <w:p w14:paraId="6C461EC8" w14:textId="2BDD849B"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2.83±0.4</w:t>
            </w:r>
            <w:r w:rsidRPr="00FE2415">
              <w:rPr>
                <w:rFonts w:ascii="Arial" w:hAnsi="Arial" w:cs="Arial"/>
                <w:b/>
                <w:bCs/>
                <w:color w:val="000000"/>
              </w:rPr>
              <w:t>a</w:t>
            </w:r>
          </w:p>
        </w:tc>
        <w:tc>
          <w:tcPr>
            <w:tcW w:w="2127" w:type="dxa"/>
            <w:noWrap/>
            <w:vAlign w:val="bottom"/>
            <w:hideMark/>
          </w:tcPr>
          <w:p w14:paraId="5917DF28" w14:textId="468F8D9E"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55±10</w:t>
            </w:r>
            <w:r w:rsidRPr="00FE2415">
              <w:rPr>
                <w:rFonts w:ascii="Arial" w:hAnsi="Arial" w:cs="Arial"/>
                <w:b/>
                <w:bCs/>
                <w:color w:val="000000"/>
              </w:rPr>
              <w:t>a</w:t>
            </w:r>
          </w:p>
        </w:tc>
      </w:tr>
      <w:tr w:rsidR="00CA6DDF" w:rsidRPr="00FE2415" w14:paraId="113FCF55" w14:textId="77777777" w:rsidTr="00CA6DDF">
        <w:trPr>
          <w:trHeight w:val="298"/>
        </w:trPr>
        <w:tc>
          <w:tcPr>
            <w:tcW w:w="2552" w:type="dxa"/>
            <w:shd w:val="clear" w:color="000000" w:fill="FFFFFF"/>
            <w:noWrap/>
            <w:vAlign w:val="center"/>
            <w:hideMark/>
          </w:tcPr>
          <w:p w14:paraId="345B7B0B" w14:textId="0AFCB8A4"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D0D0D" w:themeColor="text1" w:themeTint="F2"/>
              </w:rPr>
              <w:t>M1 (75%</w:t>
            </w:r>
            <w:r w:rsidR="00FE2415" w:rsidRPr="00FE2415">
              <w:rPr>
                <w:rFonts w:ascii="Arial" w:hAnsi="Arial" w:cs="Arial"/>
                <w:color w:val="0D0D0D" w:themeColor="text1" w:themeTint="F2"/>
              </w:rPr>
              <w:t>FC</w:t>
            </w:r>
            <w:r w:rsidRPr="00FE2415">
              <w:rPr>
                <w:rFonts w:ascii="Arial" w:hAnsi="Arial" w:cs="Arial"/>
                <w:color w:val="0D0D0D" w:themeColor="text1" w:themeTint="F2"/>
              </w:rPr>
              <w:t>)</w:t>
            </w:r>
          </w:p>
        </w:tc>
        <w:tc>
          <w:tcPr>
            <w:tcW w:w="1843" w:type="dxa"/>
            <w:noWrap/>
            <w:vAlign w:val="bottom"/>
            <w:hideMark/>
          </w:tcPr>
          <w:p w14:paraId="348C209A" w14:textId="7A391E8D"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21.7±1.67</w:t>
            </w:r>
            <w:r w:rsidRPr="00FE2415">
              <w:rPr>
                <w:rFonts w:ascii="Arial" w:hAnsi="Arial" w:cs="Arial"/>
                <w:b/>
                <w:bCs/>
                <w:color w:val="000000"/>
              </w:rPr>
              <w:t>a</w:t>
            </w:r>
          </w:p>
        </w:tc>
        <w:tc>
          <w:tcPr>
            <w:tcW w:w="1842" w:type="dxa"/>
            <w:noWrap/>
            <w:vAlign w:val="bottom"/>
            <w:hideMark/>
          </w:tcPr>
          <w:p w14:paraId="7ECB71FC" w14:textId="0968095E"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2.01±0.39</w:t>
            </w:r>
            <w:r w:rsidRPr="00FE2415">
              <w:rPr>
                <w:rFonts w:ascii="Arial" w:hAnsi="Arial" w:cs="Arial"/>
                <w:b/>
                <w:bCs/>
                <w:color w:val="000000"/>
              </w:rPr>
              <w:t>a</w:t>
            </w:r>
          </w:p>
        </w:tc>
        <w:tc>
          <w:tcPr>
            <w:tcW w:w="2127" w:type="dxa"/>
            <w:noWrap/>
            <w:vAlign w:val="bottom"/>
            <w:hideMark/>
          </w:tcPr>
          <w:p w14:paraId="5DE0B9AB" w14:textId="57B90E66"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26±11</w:t>
            </w:r>
            <w:r w:rsidRPr="00FE2415">
              <w:rPr>
                <w:rFonts w:ascii="Arial" w:hAnsi="Arial" w:cs="Arial"/>
                <w:b/>
                <w:bCs/>
                <w:color w:val="000000"/>
              </w:rPr>
              <w:t>a</w:t>
            </w:r>
          </w:p>
        </w:tc>
      </w:tr>
      <w:tr w:rsidR="00CA6DDF" w:rsidRPr="00FE2415" w14:paraId="27927E55" w14:textId="77777777" w:rsidTr="00CA6DDF">
        <w:trPr>
          <w:trHeight w:val="298"/>
        </w:trPr>
        <w:tc>
          <w:tcPr>
            <w:tcW w:w="2552" w:type="dxa"/>
            <w:shd w:val="clear" w:color="000000" w:fill="FFFFFF"/>
            <w:noWrap/>
            <w:vAlign w:val="center"/>
            <w:hideMark/>
          </w:tcPr>
          <w:p w14:paraId="5801AD2B" w14:textId="7F452CC7"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D0D0D" w:themeColor="text1" w:themeTint="F2"/>
              </w:rPr>
              <w:t>M2 (100%</w:t>
            </w:r>
            <w:r w:rsidR="00FE2415" w:rsidRPr="00FE2415">
              <w:rPr>
                <w:rFonts w:ascii="Arial" w:hAnsi="Arial" w:cs="Arial"/>
                <w:color w:val="0D0D0D" w:themeColor="text1" w:themeTint="F2"/>
              </w:rPr>
              <w:t>FC</w:t>
            </w:r>
            <w:r w:rsidRPr="00FE2415">
              <w:rPr>
                <w:rFonts w:ascii="Arial" w:hAnsi="Arial" w:cs="Arial"/>
                <w:color w:val="0D0D0D" w:themeColor="text1" w:themeTint="F2"/>
              </w:rPr>
              <w:t>)</w:t>
            </w:r>
          </w:p>
        </w:tc>
        <w:tc>
          <w:tcPr>
            <w:tcW w:w="1843" w:type="dxa"/>
            <w:noWrap/>
            <w:vAlign w:val="bottom"/>
            <w:hideMark/>
          </w:tcPr>
          <w:p w14:paraId="535D3ACA" w14:textId="125D8325"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30.2±5.05</w:t>
            </w:r>
            <w:r w:rsidRPr="00FE2415">
              <w:rPr>
                <w:rFonts w:ascii="Arial" w:hAnsi="Arial" w:cs="Arial"/>
                <w:b/>
                <w:bCs/>
                <w:color w:val="000000"/>
              </w:rPr>
              <w:t>a</w:t>
            </w:r>
          </w:p>
        </w:tc>
        <w:tc>
          <w:tcPr>
            <w:tcW w:w="1842" w:type="dxa"/>
            <w:noWrap/>
            <w:vAlign w:val="bottom"/>
            <w:hideMark/>
          </w:tcPr>
          <w:p w14:paraId="3AA52E00" w14:textId="5763F2D6"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2.41±0.61</w:t>
            </w:r>
            <w:r w:rsidRPr="00FE2415">
              <w:rPr>
                <w:rFonts w:ascii="Arial" w:hAnsi="Arial" w:cs="Arial"/>
                <w:b/>
                <w:bCs/>
                <w:color w:val="000000"/>
              </w:rPr>
              <w:t>a</w:t>
            </w:r>
          </w:p>
        </w:tc>
        <w:tc>
          <w:tcPr>
            <w:tcW w:w="2127" w:type="dxa"/>
            <w:noWrap/>
            <w:vAlign w:val="bottom"/>
            <w:hideMark/>
          </w:tcPr>
          <w:p w14:paraId="6DE28EF0" w14:textId="1C28B368"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45±9</w:t>
            </w:r>
            <w:r w:rsidRPr="00FE2415">
              <w:rPr>
                <w:rFonts w:ascii="Arial" w:hAnsi="Arial" w:cs="Arial"/>
                <w:b/>
                <w:bCs/>
                <w:color w:val="000000"/>
              </w:rPr>
              <w:t>a</w:t>
            </w:r>
          </w:p>
        </w:tc>
      </w:tr>
      <w:tr w:rsidR="00CA6DDF" w:rsidRPr="00FE2415" w14:paraId="52D050FF" w14:textId="77777777" w:rsidTr="00CA6DDF">
        <w:trPr>
          <w:trHeight w:val="298"/>
        </w:trPr>
        <w:tc>
          <w:tcPr>
            <w:tcW w:w="2552" w:type="dxa"/>
            <w:shd w:val="clear" w:color="000000" w:fill="FFFFFF"/>
            <w:noWrap/>
            <w:vAlign w:val="center"/>
            <w:hideMark/>
          </w:tcPr>
          <w:p w14:paraId="3A054125" w14:textId="2552AA95"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D0D0D" w:themeColor="text1" w:themeTint="F2"/>
              </w:rPr>
              <w:t>M2 (25%</w:t>
            </w:r>
            <w:r w:rsidR="00FE2415" w:rsidRPr="00FE2415">
              <w:rPr>
                <w:rFonts w:ascii="Arial" w:hAnsi="Arial" w:cs="Arial"/>
                <w:color w:val="0D0D0D" w:themeColor="text1" w:themeTint="F2"/>
              </w:rPr>
              <w:t>FC</w:t>
            </w:r>
            <w:r w:rsidRPr="00FE2415">
              <w:rPr>
                <w:rFonts w:ascii="Arial" w:hAnsi="Arial" w:cs="Arial"/>
                <w:color w:val="0D0D0D" w:themeColor="text1" w:themeTint="F2"/>
              </w:rPr>
              <w:t>)</w:t>
            </w:r>
          </w:p>
        </w:tc>
        <w:tc>
          <w:tcPr>
            <w:tcW w:w="1843" w:type="dxa"/>
            <w:noWrap/>
            <w:vAlign w:val="bottom"/>
            <w:hideMark/>
          </w:tcPr>
          <w:p w14:paraId="76A1001B" w14:textId="5B96CDED"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23.6±5.13</w:t>
            </w:r>
            <w:r w:rsidRPr="00FE2415">
              <w:rPr>
                <w:rFonts w:ascii="Arial" w:hAnsi="Arial" w:cs="Arial"/>
                <w:b/>
                <w:bCs/>
                <w:color w:val="000000"/>
              </w:rPr>
              <w:t>a</w:t>
            </w:r>
          </w:p>
        </w:tc>
        <w:tc>
          <w:tcPr>
            <w:tcW w:w="1842" w:type="dxa"/>
            <w:noWrap/>
            <w:vAlign w:val="bottom"/>
            <w:hideMark/>
          </w:tcPr>
          <w:p w14:paraId="198DF995" w14:textId="5A874FE9"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1.84±0.27</w:t>
            </w:r>
            <w:r w:rsidRPr="00FE2415">
              <w:rPr>
                <w:rFonts w:ascii="Arial" w:hAnsi="Arial" w:cs="Arial"/>
                <w:b/>
                <w:bCs/>
                <w:color w:val="000000"/>
              </w:rPr>
              <w:t>a</w:t>
            </w:r>
          </w:p>
        </w:tc>
        <w:tc>
          <w:tcPr>
            <w:tcW w:w="2127" w:type="dxa"/>
            <w:noWrap/>
            <w:vAlign w:val="bottom"/>
            <w:hideMark/>
          </w:tcPr>
          <w:p w14:paraId="76AC80A6" w14:textId="000D0019"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32±10</w:t>
            </w:r>
            <w:r w:rsidRPr="00FE2415">
              <w:rPr>
                <w:rFonts w:ascii="Arial" w:hAnsi="Arial" w:cs="Arial"/>
                <w:b/>
                <w:bCs/>
                <w:color w:val="000000"/>
              </w:rPr>
              <w:t>a</w:t>
            </w:r>
          </w:p>
        </w:tc>
      </w:tr>
      <w:tr w:rsidR="00CA6DDF" w:rsidRPr="00FE2415" w14:paraId="1ED0ABBA" w14:textId="77777777" w:rsidTr="00CA6DDF">
        <w:trPr>
          <w:trHeight w:val="298"/>
        </w:trPr>
        <w:tc>
          <w:tcPr>
            <w:tcW w:w="2552" w:type="dxa"/>
            <w:shd w:val="clear" w:color="000000" w:fill="FFFFFF"/>
            <w:noWrap/>
            <w:vAlign w:val="center"/>
            <w:hideMark/>
          </w:tcPr>
          <w:p w14:paraId="1CC027AC" w14:textId="569BA21B"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D0D0D" w:themeColor="text1" w:themeTint="F2"/>
              </w:rPr>
              <w:t>M2 (50%</w:t>
            </w:r>
            <w:r w:rsidR="00FE2415" w:rsidRPr="00FE2415">
              <w:rPr>
                <w:rFonts w:ascii="Arial" w:hAnsi="Arial" w:cs="Arial"/>
                <w:color w:val="0D0D0D" w:themeColor="text1" w:themeTint="F2"/>
              </w:rPr>
              <w:t>FC</w:t>
            </w:r>
            <w:r w:rsidRPr="00FE2415">
              <w:rPr>
                <w:rFonts w:ascii="Arial" w:hAnsi="Arial" w:cs="Arial"/>
                <w:color w:val="0D0D0D" w:themeColor="text1" w:themeTint="F2"/>
              </w:rPr>
              <w:t>)</w:t>
            </w:r>
          </w:p>
        </w:tc>
        <w:tc>
          <w:tcPr>
            <w:tcW w:w="1843" w:type="dxa"/>
            <w:noWrap/>
            <w:vAlign w:val="bottom"/>
            <w:hideMark/>
          </w:tcPr>
          <w:p w14:paraId="12BEAD94" w14:textId="0492E5BF"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34.6±4.62</w:t>
            </w:r>
            <w:r w:rsidRPr="00FE2415">
              <w:rPr>
                <w:rFonts w:ascii="Arial" w:hAnsi="Arial" w:cs="Arial"/>
                <w:b/>
                <w:bCs/>
                <w:color w:val="000000"/>
              </w:rPr>
              <w:t>a</w:t>
            </w:r>
          </w:p>
        </w:tc>
        <w:tc>
          <w:tcPr>
            <w:tcW w:w="1842" w:type="dxa"/>
            <w:noWrap/>
            <w:vAlign w:val="bottom"/>
            <w:hideMark/>
          </w:tcPr>
          <w:p w14:paraId="3815D42B" w14:textId="017676E9"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2.1±0.31</w:t>
            </w:r>
            <w:r w:rsidRPr="00FE2415">
              <w:rPr>
                <w:rFonts w:ascii="Arial" w:hAnsi="Arial" w:cs="Arial"/>
                <w:b/>
                <w:bCs/>
                <w:color w:val="000000"/>
              </w:rPr>
              <w:t>a</w:t>
            </w:r>
          </w:p>
        </w:tc>
        <w:tc>
          <w:tcPr>
            <w:tcW w:w="2127" w:type="dxa"/>
            <w:noWrap/>
            <w:vAlign w:val="bottom"/>
            <w:hideMark/>
          </w:tcPr>
          <w:p w14:paraId="38794173" w14:textId="323DF78B"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43±8</w:t>
            </w:r>
            <w:r w:rsidRPr="00FE2415">
              <w:rPr>
                <w:rFonts w:ascii="Arial" w:hAnsi="Arial" w:cs="Arial"/>
                <w:b/>
                <w:bCs/>
                <w:color w:val="000000"/>
              </w:rPr>
              <w:t>a</w:t>
            </w:r>
          </w:p>
        </w:tc>
      </w:tr>
      <w:tr w:rsidR="00CA6DDF" w:rsidRPr="00FE2415" w14:paraId="28614DF6" w14:textId="77777777" w:rsidTr="00CA6DDF">
        <w:trPr>
          <w:trHeight w:val="298"/>
        </w:trPr>
        <w:tc>
          <w:tcPr>
            <w:tcW w:w="2552" w:type="dxa"/>
            <w:shd w:val="clear" w:color="000000" w:fill="FFFFFF"/>
            <w:noWrap/>
            <w:vAlign w:val="center"/>
            <w:hideMark/>
          </w:tcPr>
          <w:p w14:paraId="4658B4F8" w14:textId="3ABC2AD1"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D0D0D" w:themeColor="text1" w:themeTint="F2"/>
              </w:rPr>
              <w:t>M2 (75%</w:t>
            </w:r>
            <w:r w:rsidR="00FE2415" w:rsidRPr="00FE2415">
              <w:rPr>
                <w:rFonts w:ascii="Arial" w:hAnsi="Arial" w:cs="Arial"/>
                <w:color w:val="0D0D0D" w:themeColor="text1" w:themeTint="F2"/>
              </w:rPr>
              <w:t>FC</w:t>
            </w:r>
            <w:r w:rsidRPr="00FE2415">
              <w:rPr>
                <w:rFonts w:ascii="Arial" w:hAnsi="Arial" w:cs="Arial"/>
                <w:color w:val="0D0D0D" w:themeColor="text1" w:themeTint="F2"/>
              </w:rPr>
              <w:t>)</w:t>
            </w:r>
          </w:p>
        </w:tc>
        <w:tc>
          <w:tcPr>
            <w:tcW w:w="1843" w:type="dxa"/>
            <w:noWrap/>
            <w:vAlign w:val="bottom"/>
            <w:hideMark/>
          </w:tcPr>
          <w:p w14:paraId="542362FD" w14:textId="6CAE0DA4"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24.3±3.18</w:t>
            </w:r>
            <w:r w:rsidRPr="00FE2415">
              <w:rPr>
                <w:rFonts w:ascii="Arial" w:hAnsi="Arial" w:cs="Arial"/>
                <w:b/>
                <w:bCs/>
                <w:color w:val="000000"/>
              </w:rPr>
              <w:t>a</w:t>
            </w:r>
          </w:p>
        </w:tc>
        <w:tc>
          <w:tcPr>
            <w:tcW w:w="1842" w:type="dxa"/>
            <w:noWrap/>
            <w:vAlign w:val="bottom"/>
            <w:hideMark/>
          </w:tcPr>
          <w:p w14:paraId="6C995607" w14:textId="12A52940"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1.91±0.16</w:t>
            </w:r>
            <w:r w:rsidRPr="00FE2415">
              <w:rPr>
                <w:rFonts w:ascii="Arial" w:hAnsi="Arial" w:cs="Arial"/>
                <w:b/>
                <w:bCs/>
                <w:color w:val="000000"/>
              </w:rPr>
              <w:t>a</w:t>
            </w:r>
          </w:p>
        </w:tc>
        <w:tc>
          <w:tcPr>
            <w:tcW w:w="2127" w:type="dxa"/>
            <w:noWrap/>
            <w:vAlign w:val="bottom"/>
            <w:hideMark/>
          </w:tcPr>
          <w:p w14:paraId="51864DBE" w14:textId="6E4360CE"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35±9</w:t>
            </w:r>
            <w:r w:rsidRPr="00FE2415">
              <w:rPr>
                <w:rFonts w:ascii="Arial" w:hAnsi="Arial" w:cs="Arial"/>
                <w:b/>
                <w:bCs/>
                <w:color w:val="000000"/>
              </w:rPr>
              <w:t>a</w:t>
            </w:r>
          </w:p>
        </w:tc>
      </w:tr>
      <w:tr w:rsidR="00CA6DDF" w:rsidRPr="00FE2415" w14:paraId="4B8ACDFB" w14:textId="77777777" w:rsidTr="00CA6DDF">
        <w:trPr>
          <w:trHeight w:val="298"/>
        </w:trPr>
        <w:tc>
          <w:tcPr>
            <w:tcW w:w="2552" w:type="dxa"/>
            <w:shd w:val="clear" w:color="000000" w:fill="FFFFFF"/>
            <w:noWrap/>
            <w:vAlign w:val="center"/>
            <w:hideMark/>
          </w:tcPr>
          <w:p w14:paraId="37F8AB56" w14:textId="6728CBF1"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D0D0D" w:themeColor="text1" w:themeTint="F2"/>
              </w:rPr>
              <w:t>M3 (100%</w:t>
            </w:r>
            <w:r w:rsidR="00FE2415" w:rsidRPr="00FE2415">
              <w:rPr>
                <w:rFonts w:ascii="Arial" w:hAnsi="Arial" w:cs="Arial"/>
                <w:color w:val="0D0D0D" w:themeColor="text1" w:themeTint="F2"/>
              </w:rPr>
              <w:t>FC</w:t>
            </w:r>
            <w:r w:rsidRPr="00FE2415">
              <w:rPr>
                <w:rFonts w:ascii="Arial" w:hAnsi="Arial" w:cs="Arial"/>
                <w:color w:val="0D0D0D" w:themeColor="text1" w:themeTint="F2"/>
              </w:rPr>
              <w:t>)</w:t>
            </w:r>
          </w:p>
        </w:tc>
        <w:tc>
          <w:tcPr>
            <w:tcW w:w="1843" w:type="dxa"/>
            <w:noWrap/>
            <w:vAlign w:val="bottom"/>
            <w:hideMark/>
          </w:tcPr>
          <w:p w14:paraId="59D1DB55" w14:textId="6B4F51DD"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24.1±3.75</w:t>
            </w:r>
            <w:r w:rsidRPr="00FE2415">
              <w:rPr>
                <w:rFonts w:ascii="Arial" w:hAnsi="Arial" w:cs="Arial"/>
                <w:b/>
                <w:bCs/>
                <w:color w:val="000000"/>
              </w:rPr>
              <w:t>a</w:t>
            </w:r>
          </w:p>
        </w:tc>
        <w:tc>
          <w:tcPr>
            <w:tcW w:w="1842" w:type="dxa"/>
            <w:noWrap/>
            <w:vAlign w:val="bottom"/>
            <w:hideMark/>
          </w:tcPr>
          <w:p w14:paraId="62D82498" w14:textId="1076C29C"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2.19±0.25</w:t>
            </w:r>
            <w:r w:rsidRPr="00FE2415">
              <w:rPr>
                <w:rFonts w:ascii="Arial" w:hAnsi="Arial" w:cs="Arial"/>
                <w:b/>
                <w:bCs/>
                <w:color w:val="000000"/>
              </w:rPr>
              <w:t>a</w:t>
            </w:r>
          </w:p>
        </w:tc>
        <w:tc>
          <w:tcPr>
            <w:tcW w:w="2127" w:type="dxa"/>
            <w:noWrap/>
            <w:vAlign w:val="bottom"/>
            <w:hideMark/>
          </w:tcPr>
          <w:p w14:paraId="1900B775" w14:textId="2A3F3DBF"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40±9</w:t>
            </w:r>
            <w:r w:rsidRPr="00FE2415">
              <w:rPr>
                <w:rFonts w:ascii="Arial" w:hAnsi="Arial" w:cs="Arial"/>
                <w:b/>
                <w:bCs/>
                <w:color w:val="000000"/>
              </w:rPr>
              <w:t>a</w:t>
            </w:r>
          </w:p>
        </w:tc>
      </w:tr>
      <w:tr w:rsidR="00CA6DDF" w:rsidRPr="00FE2415" w14:paraId="1763EBA8" w14:textId="77777777" w:rsidTr="00CA6DDF">
        <w:trPr>
          <w:trHeight w:val="298"/>
        </w:trPr>
        <w:tc>
          <w:tcPr>
            <w:tcW w:w="2552" w:type="dxa"/>
            <w:shd w:val="clear" w:color="000000" w:fill="FFFFFF"/>
            <w:noWrap/>
            <w:vAlign w:val="center"/>
            <w:hideMark/>
          </w:tcPr>
          <w:p w14:paraId="270D0527" w14:textId="56867D2F"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D0D0D" w:themeColor="text1" w:themeTint="F2"/>
              </w:rPr>
              <w:t>M3 (25%</w:t>
            </w:r>
            <w:r w:rsidR="00FE2415" w:rsidRPr="00FE2415">
              <w:rPr>
                <w:rFonts w:ascii="Arial" w:hAnsi="Arial" w:cs="Arial"/>
                <w:color w:val="0D0D0D" w:themeColor="text1" w:themeTint="F2"/>
              </w:rPr>
              <w:t>FC</w:t>
            </w:r>
            <w:r w:rsidRPr="00FE2415">
              <w:rPr>
                <w:rFonts w:ascii="Arial" w:hAnsi="Arial" w:cs="Arial"/>
                <w:color w:val="0D0D0D" w:themeColor="text1" w:themeTint="F2"/>
              </w:rPr>
              <w:t>)</w:t>
            </w:r>
          </w:p>
        </w:tc>
        <w:tc>
          <w:tcPr>
            <w:tcW w:w="1843" w:type="dxa"/>
            <w:noWrap/>
            <w:vAlign w:val="bottom"/>
            <w:hideMark/>
          </w:tcPr>
          <w:p w14:paraId="398B8362" w14:textId="7D1D5BA6"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34.1±3.42</w:t>
            </w:r>
            <w:r w:rsidRPr="00FE2415">
              <w:rPr>
                <w:rFonts w:ascii="Arial" w:hAnsi="Arial" w:cs="Arial"/>
                <w:b/>
                <w:bCs/>
                <w:color w:val="000000"/>
              </w:rPr>
              <w:t>a</w:t>
            </w:r>
          </w:p>
        </w:tc>
        <w:tc>
          <w:tcPr>
            <w:tcW w:w="1842" w:type="dxa"/>
            <w:noWrap/>
            <w:vAlign w:val="bottom"/>
            <w:hideMark/>
          </w:tcPr>
          <w:p w14:paraId="383C14C1" w14:textId="626CD66B"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2.49±0.2</w:t>
            </w:r>
            <w:r w:rsidRPr="00FE2415">
              <w:rPr>
                <w:rFonts w:ascii="Arial" w:hAnsi="Arial" w:cs="Arial"/>
                <w:b/>
                <w:bCs/>
                <w:color w:val="000000"/>
              </w:rPr>
              <w:t>a</w:t>
            </w:r>
          </w:p>
        </w:tc>
        <w:tc>
          <w:tcPr>
            <w:tcW w:w="2127" w:type="dxa"/>
            <w:noWrap/>
            <w:vAlign w:val="bottom"/>
            <w:hideMark/>
          </w:tcPr>
          <w:p w14:paraId="73F4F4E5" w14:textId="0F0519D8"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47±8</w:t>
            </w:r>
            <w:r w:rsidRPr="00FE2415">
              <w:rPr>
                <w:rFonts w:ascii="Arial" w:hAnsi="Arial" w:cs="Arial"/>
                <w:b/>
                <w:bCs/>
                <w:color w:val="000000"/>
              </w:rPr>
              <w:t>a</w:t>
            </w:r>
          </w:p>
        </w:tc>
      </w:tr>
      <w:tr w:rsidR="00CA6DDF" w:rsidRPr="00FE2415" w14:paraId="1F752D0B" w14:textId="77777777" w:rsidTr="00CA6DDF">
        <w:trPr>
          <w:trHeight w:val="298"/>
        </w:trPr>
        <w:tc>
          <w:tcPr>
            <w:tcW w:w="2552" w:type="dxa"/>
            <w:shd w:val="clear" w:color="000000" w:fill="FFFFFF"/>
            <w:noWrap/>
            <w:vAlign w:val="center"/>
            <w:hideMark/>
          </w:tcPr>
          <w:p w14:paraId="6F54463F" w14:textId="62B854F4"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D0D0D" w:themeColor="text1" w:themeTint="F2"/>
              </w:rPr>
              <w:t>M3 (50%</w:t>
            </w:r>
            <w:r w:rsidR="00FE2415" w:rsidRPr="00FE2415">
              <w:rPr>
                <w:rFonts w:ascii="Arial" w:hAnsi="Arial" w:cs="Arial"/>
                <w:color w:val="0D0D0D" w:themeColor="text1" w:themeTint="F2"/>
              </w:rPr>
              <w:t>FC</w:t>
            </w:r>
            <w:r w:rsidRPr="00FE2415">
              <w:rPr>
                <w:rFonts w:ascii="Arial" w:hAnsi="Arial" w:cs="Arial"/>
                <w:color w:val="0D0D0D" w:themeColor="text1" w:themeTint="F2"/>
              </w:rPr>
              <w:t>)</w:t>
            </w:r>
          </w:p>
        </w:tc>
        <w:tc>
          <w:tcPr>
            <w:tcW w:w="1843" w:type="dxa"/>
            <w:noWrap/>
            <w:vAlign w:val="bottom"/>
            <w:hideMark/>
          </w:tcPr>
          <w:p w14:paraId="0F17E443" w14:textId="639CA047"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26.3±3.02</w:t>
            </w:r>
            <w:r w:rsidRPr="00FE2415">
              <w:rPr>
                <w:rFonts w:ascii="Arial" w:hAnsi="Arial" w:cs="Arial"/>
                <w:b/>
                <w:bCs/>
                <w:color w:val="000000"/>
              </w:rPr>
              <w:t>a</w:t>
            </w:r>
          </w:p>
        </w:tc>
        <w:tc>
          <w:tcPr>
            <w:tcW w:w="1842" w:type="dxa"/>
            <w:noWrap/>
            <w:vAlign w:val="bottom"/>
            <w:hideMark/>
          </w:tcPr>
          <w:p w14:paraId="229C9E1B" w14:textId="2B2395AF"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2.35±0.23</w:t>
            </w:r>
            <w:r w:rsidRPr="00FE2415">
              <w:rPr>
                <w:rFonts w:ascii="Arial" w:hAnsi="Arial" w:cs="Arial"/>
                <w:b/>
                <w:bCs/>
                <w:color w:val="000000"/>
              </w:rPr>
              <w:t>a</w:t>
            </w:r>
          </w:p>
        </w:tc>
        <w:tc>
          <w:tcPr>
            <w:tcW w:w="2127" w:type="dxa"/>
            <w:noWrap/>
            <w:vAlign w:val="bottom"/>
            <w:hideMark/>
          </w:tcPr>
          <w:p w14:paraId="6D6A3B63" w14:textId="119C1481"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39±7</w:t>
            </w:r>
            <w:r w:rsidRPr="00FE2415">
              <w:rPr>
                <w:rFonts w:ascii="Arial" w:hAnsi="Arial" w:cs="Arial"/>
                <w:b/>
                <w:bCs/>
                <w:color w:val="000000"/>
              </w:rPr>
              <w:t>a</w:t>
            </w:r>
          </w:p>
        </w:tc>
      </w:tr>
      <w:tr w:rsidR="00CA6DDF" w:rsidRPr="00FE2415" w14:paraId="7FF3414E" w14:textId="77777777" w:rsidTr="00CA6DDF">
        <w:trPr>
          <w:trHeight w:val="312"/>
        </w:trPr>
        <w:tc>
          <w:tcPr>
            <w:tcW w:w="2552" w:type="dxa"/>
            <w:shd w:val="clear" w:color="000000" w:fill="FFFFFF"/>
            <w:noWrap/>
            <w:vAlign w:val="center"/>
            <w:hideMark/>
          </w:tcPr>
          <w:p w14:paraId="6D4DBE02" w14:textId="18DCE72E"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D0D0D" w:themeColor="text1" w:themeTint="F2"/>
              </w:rPr>
              <w:t>M3 (75%</w:t>
            </w:r>
            <w:r w:rsidR="00FE2415" w:rsidRPr="00FE2415">
              <w:rPr>
                <w:rFonts w:ascii="Arial" w:hAnsi="Arial" w:cs="Arial"/>
                <w:color w:val="0D0D0D" w:themeColor="text1" w:themeTint="F2"/>
              </w:rPr>
              <w:t>FC</w:t>
            </w:r>
            <w:r w:rsidRPr="00FE2415">
              <w:rPr>
                <w:rFonts w:ascii="Arial" w:hAnsi="Arial" w:cs="Arial"/>
                <w:color w:val="0D0D0D" w:themeColor="text1" w:themeTint="F2"/>
              </w:rPr>
              <w:t>)</w:t>
            </w:r>
          </w:p>
        </w:tc>
        <w:tc>
          <w:tcPr>
            <w:tcW w:w="1843" w:type="dxa"/>
            <w:noWrap/>
            <w:vAlign w:val="bottom"/>
            <w:hideMark/>
          </w:tcPr>
          <w:p w14:paraId="5A7F49B6" w14:textId="34307544"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22.7±2.78</w:t>
            </w:r>
            <w:r w:rsidRPr="00FE2415">
              <w:rPr>
                <w:rFonts w:ascii="Arial" w:hAnsi="Arial" w:cs="Arial"/>
                <w:b/>
                <w:bCs/>
                <w:color w:val="000000"/>
              </w:rPr>
              <w:t>a</w:t>
            </w:r>
          </w:p>
        </w:tc>
        <w:tc>
          <w:tcPr>
            <w:tcW w:w="1842" w:type="dxa"/>
            <w:noWrap/>
            <w:vAlign w:val="bottom"/>
            <w:hideMark/>
          </w:tcPr>
          <w:p w14:paraId="603BB60A" w14:textId="67E516A0"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1.86±0.13</w:t>
            </w:r>
            <w:r w:rsidRPr="00FE2415">
              <w:rPr>
                <w:rFonts w:ascii="Arial" w:hAnsi="Arial" w:cs="Arial"/>
                <w:b/>
                <w:bCs/>
                <w:color w:val="000000"/>
              </w:rPr>
              <w:t>a</w:t>
            </w:r>
          </w:p>
        </w:tc>
        <w:tc>
          <w:tcPr>
            <w:tcW w:w="2127" w:type="dxa"/>
            <w:noWrap/>
            <w:vAlign w:val="bottom"/>
            <w:hideMark/>
          </w:tcPr>
          <w:p w14:paraId="6DC37F30" w14:textId="0FD241F2"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31±6</w:t>
            </w:r>
            <w:r w:rsidRPr="00FE2415">
              <w:rPr>
                <w:rFonts w:ascii="Arial" w:hAnsi="Arial" w:cs="Arial"/>
                <w:b/>
                <w:bCs/>
                <w:color w:val="000000"/>
              </w:rPr>
              <w:t>a</w:t>
            </w:r>
          </w:p>
        </w:tc>
      </w:tr>
      <w:tr w:rsidR="009D566F" w:rsidRPr="00FE2415" w14:paraId="421F7A9E" w14:textId="77777777" w:rsidTr="00CA6DDF">
        <w:trPr>
          <w:trHeight w:val="298"/>
        </w:trPr>
        <w:tc>
          <w:tcPr>
            <w:tcW w:w="2552" w:type="dxa"/>
            <w:shd w:val="clear" w:color="000000" w:fill="FFFFFF"/>
            <w:noWrap/>
            <w:vAlign w:val="center"/>
            <w:hideMark/>
          </w:tcPr>
          <w:p w14:paraId="321D4AB1" w14:textId="7A0E79B3" w:rsidR="009D566F" w:rsidRPr="00FE2415" w:rsidRDefault="009D566F" w:rsidP="00F53059">
            <w:pPr>
              <w:spacing w:line="480" w:lineRule="auto"/>
              <w:rPr>
                <w:rFonts w:ascii="Arial" w:hAnsi="Arial" w:cs="Arial"/>
                <w:i/>
                <w:iCs/>
                <w:color w:val="0D0D0D" w:themeColor="text1" w:themeTint="F2"/>
              </w:rPr>
            </w:pPr>
            <w:r w:rsidRPr="00FE2415">
              <w:rPr>
                <w:rFonts w:ascii="Arial" w:hAnsi="Arial" w:cs="Arial"/>
                <w:i/>
                <w:iCs/>
                <w:color w:val="0D0D0D" w:themeColor="text1" w:themeTint="F2"/>
              </w:rPr>
              <w:t xml:space="preserve">P </w:t>
            </w:r>
          </w:p>
        </w:tc>
        <w:tc>
          <w:tcPr>
            <w:tcW w:w="1843" w:type="dxa"/>
            <w:noWrap/>
            <w:vAlign w:val="bottom"/>
            <w:hideMark/>
          </w:tcPr>
          <w:p w14:paraId="28C73DCC" w14:textId="5AEDBB85" w:rsidR="009D566F" w:rsidRPr="00FE2415" w:rsidRDefault="009D566F" w:rsidP="00F53059">
            <w:pPr>
              <w:spacing w:line="480" w:lineRule="auto"/>
              <w:rPr>
                <w:rFonts w:ascii="Arial" w:hAnsi="Arial" w:cs="Arial"/>
                <w:i/>
                <w:iCs/>
                <w:color w:val="0D0D0D" w:themeColor="text1" w:themeTint="F2"/>
              </w:rPr>
            </w:pPr>
            <w:r w:rsidRPr="00FE2415">
              <w:rPr>
                <w:rFonts w:ascii="Arial" w:hAnsi="Arial" w:cs="Arial"/>
                <w:i/>
                <w:iCs/>
                <w:color w:val="0D0D0D" w:themeColor="text1" w:themeTint="F2"/>
              </w:rPr>
              <w:t>0</w:t>
            </w:r>
            <w:r w:rsidR="003474C9" w:rsidRPr="00FE2415">
              <w:rPr>
                <w:rFonts w:ascii="Arial" w:hAnsi="Arial" w:cs="Arial"/>
                <w:i/>
                <w:iCs/>
                <w:color w:val="0D0D0D" w:themeColor="text1" w:themeTint="F2"/>
              </w:rPr>
              <w:t>.</w:t>
            </w:r>
            <w:r w:rsidRPr="00FE2415">
              <w:rPr>
                <w:rFonts w:ascii="Arial" w:hAnsi="Arial" w:cs="Arial"/>
                <w:i/>
                <w:iCs/>
                <w:color w:val="0D0D0D" w:themeColor="text1" w:themeTint="F2"/>
              </w:rPr>
              <w:t>17</w:t>
            </w:r>
          </w:p>
        </w:tc>
        <w:tc>
          <w:tcPr>
            <w:tcW w:w="1842" w:type="dxa"/>
            <w:noWrap/>
            <w:vAlign w:val="bottom"/>
            <w:hideMark/>
          </w:tcPr>
          <w:p w14:paraId="7E9A783F" w14:textId="3B05D14D" w:rsidR="009D566F" w:rsidRPr="00FE2415" w:rsidRDefault="009D566F" w:rsidP="00F53059">
            <w:pPr>
              <w:spacing w:line="480" w:lineRule="auto"/>
              <w:rPr>
                <w:rFonts w:ascii="Arial" w:hAnsi="Arial" w:cs="Arial"/>
                <w:i/>
                <w:iCs/>
                <w:color w:val="0D0D0D" w:themeColor="text1" w:themeTint="F2"/>
              </w:rPr>
            </w:pPr>
            <w:r w:rsidRPr="00FE2415">
              <w:rPr>
                <w:rFonts w:ascii="Arial" w:hAnsi="Arial" w:cs="Arial"/>
                <w:i/>
                <w:iCs/>
                <w:color w:val="0D0D0D" w:themeColor="text1" w:themeTint="F2"/>
              </w:rPr>
              <w:t>0</w:t>
            </w:r>
            <w:r w:rsidR="003474C9" w:rsidRPr="00FE2415">
              <w:rPr>
                <w:rFonts w:ascii="Arial" w:hAnsi="Arial" w:cs="Arial"/>
                <w:i/>
                <w:iCs/>
                <w:color w:val="0D0D0D" w:themeColor="text1" w:themeTint="F2"/>
              </w:rPr>
              <w:t>.</w:t>
            </w:r>
            <w:r w:rsidRPr="00FE2415">
              <w:rPr>
                <w:rFonts w:ascii="Arial" w:hAnsi="Arial" w:cs="Arial"/>
                <w:i/>
                <w:iCs/>
                <w:color w:val="0D0D0D" w:themeColor="text1" w:themeTint="F2"/>
              </w:rPr>
              <w:t>45</w:t>
            </w:r>
          </w:p>
        </w:tc>
        <w:tc>
          <w:tcPr>
            <w:tcW w:w="2127" w:type="dxa"/>
            <w:noWrap/>
            <w:vAlign w:val="bottom"/>
            <w:hideMark/>
          </w:tcPr>
          <w:p w14:paraId="0704117C" w14:textId="5D218D27" w:rsidR="009D566F" w:rsidRPr="00FE2415" w:rsidRDefault="009D566F" w:rsidP="00F53059">
            <w:pPr>
              <w:spacing w:line="480" w:lineRule="auto"/>
              <w:rPr>
                <w:rFonts w:ascii="Arial" w:hAnsi="Arial" w:cs="Arial"/>
                <w:i/>
                <w:iCs/>
                <w:color w:val="0D0D0D" w:themeColor="text1" w:themeTint="F2"/>
              </w:rPr>
            </w:pPr>
            <w:r w:rsidRPr="00FE2415">
              <w:rPr>
                <w:rFonts w:ascii="Arial" w:hAnsi="Arial" w:cs="Arial"/>
                <w:i/>
                <w:iCs/>
                <w:color w:val="0D0D0D" w:themeColor="text1" w:themeTint="F2"/>
              </w:rPr>
              <w:t>0</w:t>
            </w:r>
            <w:r w:rsidR="003474C9" w:rsidRPr="00FE2415">
              <w:rPr>
                <w:rFonts w:ascii="Arial" w:hAnsi="Arial" w:cs="Arial"/>
                <w:i/>
                <w:iCs/>
                <w:color w:val="0D0D0D" w:themeColor="text1" w:themeTint="F2"/>
              </w:rPr>
              <w:t>.</w:t>
            </w:r>
            <w:r w:rsidRPr="00FE2415">
              <w:rPr>
                <w:rFonts w:ascii="Arial" w:hAnsi="Arial" w:cs="Arial"/>
                <w:i/>
                <w:iCs/>
                <w:color w:val="0D0D0D" w:themeColor="text1" w:themeTint="F2"/>
              </w:rPr>
              <w:t>21</w:t>
            </w:r>
          </w:p>
        </w:tc>
      </w:tr>
    </w:tbl>
    <w:p w14:paraId="797C1A23" w14:textId="3A56BC64" w:rsidR="0083200C" w:rsidRPr="00FE2415" w:rsidRDefault="00F37143" w:rsidP="00F53059">
      <w:pPr>
        <w:pStyle w:val="Caption"/>
        <w:jc w:val="left"/>
        <w:rPr>
          <w:rStyle w:val="CaptionChar"/>
        </w:rPr>
      </w:pPr>
      <w:r w:rsidRPr="00FE2415">
        <w:rPr>
          <w:rStyle w:val="CaptionChar"/>
        </w:rPr>
        <w:t>Values</w:t>
      </w:r>
      <w:r w:rsidR="005F3DE3" w:rsidRPr="00FE2415">
        <w:rPr>
          <w:rStyle w:val="CaptionChar"/>
        </w:rPr>
        <w:t xml:space="preserve">: </w:t>
      </w:r>
      <w:r w:rsidRPr="00FE2415">
        <w:rPr>
          <w:rStyle w:val="CaptionChar"/>
        </w:rPr>
        <w:t xml:space="preserve">affected by the same letters in the same column are not statistically different in the Art ANOVA test at the 0.05 significance </w:t>
      </w:r>
      <w:commentRangeStart w:id="4"/>
      <w:r w:rsidRPr="00FE2415">
        <w:rPr>
          <w:rStyle w:val="CaptionChar"/>
        </w:rPr>
        <w:t>level</w:t>
      </w:r>
      <w:commentRangeEnd w:id="4"/>
      <w:r w:rsidR="007276ED" w:rsidRPr="00FE2415">
        <w:rPr>
          <w:rStyle w:val="CommentReference"/>
          <w:b w:val="0"/>
          <w:bCs w:val="0"/>
          <w:iCs w:val="0"/>
          <w:sz w:val="20"/>
          <w:szCs w:val="20"/>
        </w:rPr>
        <w:commentReference w:id="4"/>
      </w:r>
      <w:r w:rsidRPr="00FE2415">
        <w:rPr>
          <w:rStyle w:val="CaptionChar"/>
        </w:rPr>
        <w:t>.</w:t>
      </w:r>
    </w:p>
    <w:p w14:paraId="0E76ADE7" w14:textId="37E3D7B9" w:rsidR="009D566F" w:rsidRPr="00FE2415" w:rsidRDefault="00F37143" w:rsidP="00F53059">
      <w:pPr>
        <w:pStyle w:val="Caption"/>
        <w:jc w:val="left"/>
      </w:pPr>
      <w:r w:rsidRPr="00FE2415">
        <w:t xml:space="preserve">Table 6: Effect of substrate and volume interaction on the growth parameters of </w:t>
      </w:r>
      <w:r w:rsidRPr="00FE2415">
        <w:rPr>
          <w:i/>
        </w:rPr>
        <w:t>Gliricidia sepium</w:t>
      </w:r>
      <w:r w:rsidRPr="00FE2415">
        <w:t xml:space="preserve"> seedlings</w:t>
      </w:r>
    </w:p>
    <w:tbl>
      <w:tblPr>
        <w:tblW w:w="7877" w:type="dxa"/>
        <w:tblLook w:val="04A0" w:firstRow="1" w:lastRow="0" w:firstColumn="1" w:lastColumn="0" w:noHBand="0" w:noVBand="1"/>
      </w:tblPr>
      <w:tblGrid>
        <w:gridCol w:w="2359"/>
        <w:gridCol w:w="1683"/>
        <w:gridCol w:w="1985"/>
        <w:gridCol w:w="1995"/>
      </w:tblGrid>
      <w:tr w:rsidR="009D566F" w:rsidRPr="00FE2415" w14:paraId="1258BB46" w14:textId="77777777" w:rsidTr="0083200C">
        <w:trPr>
          <w:trHeight w:val="332"/>
        </w:trPr>
        <w:tc>
          <w:tcPr>
            <w:tcW w:w="2359" w:type="dxa"/>
            <w:tcBorders>
              <w:top w:val="single" w:sz="4" w:space="0" w:color="auto"/>
              <w:left w:val="nil"/>
              <w:bottom w:val="single" w:sz="8" w:space="0" w:color="auto"/>
              <w:right w:val="nil"/>
            </w:tcBorders>
            <w:shd w:val="clear" w:color="000000" w:fill="FFFFFF"/>
            <w:noWrap/>
            <w:vAlign w:val="center"/>
            <w:hideMark/>
          </w:tcPr>
          <w:p w14:paraId="440E6762" w14:textId="77777777" w:rsidR="00D20ED6" w:rsidRPr="00FE2415" w:rsidRDefault="00D20ED6" w:rsidP="00F53059">
            <w:pPr>
              <w:spacing w:line="480" w:lineRule="auto"/>
              <w:rPr>
                <w:rFonts w:ascii="Arial" w:hAnsi="Arial" w:cs="Arial"/>
                <w:color w:val="0D0D0D" w:themeColor="text1" w:themeTint="F2"/>
                <w:lang w:val="fr-FR"/>
              </w:rPr>
            </w:pPr>
            <w:r w:rsidRPr="00FE2415">
              <w:rPr>
                <w:rFonts w:ascii="Arial" w:hAnsi="Arial" w:cs="Arial"/>
                <w:color w:val="0D0D0D" w:themeColor="text1" w:themeTint="F2"/>
                <w:lang w:val="fr-FR"/>
              </w:rPr>
              <w:t>Interaction substrats</w:t>
            </w:r>
          </w:p>
          <w:p w14:paraId="79FA3255" w14:textId="77A104B2" w:rsidR="009D566F" w:rsidRPr="00FE2415" w:rsidRDefault="00D20ED6" w:rsidP="00F53059">
            <w:pPr>
              <w:spacing w:line="480" w:lineRule="auto"/>
              <w:rPr>
                <w:rFonts w:ascii="Arial" w:hAnsi="Arial" w:cs="Arial"/>
                <w:color w:val="0D0D0D" w:themeColor="text1" w:themeTint="F2"/>
              </w:rPr>
            </w:pPr>
            <w:r w:rsidRPr="00FE2415">
              <w:rPr>
                <w:rFonts w:ascii="Arial" w:hAnsi="Arial" w:cs="Arial"/>
                <w:color w:val="0D0D0D" w:themeColor="text1" w:themeTint="F2"/>
                <w:lang w:val="fr-FR"/>
              </w:rPr>
              <w:t>and Water</w:t>
            </w:r>
          </w:p>
        </w:tc>
        <w:tc>
          <w:tcPr>
            <w:tcW w:w="1538" w:type="dxa"/>
            <w:tcBorders>
              <w:top w:val="single" w:sz="4" w:space="0" w:color="auto"/>
              <w:left w:val="nil"/>
              <w:bottom w:val="single" w:sz="8" w:space="0" w:color="auto"/>
              <w:right w:val="nil"/>
            </w:tcBorders>
            <w:noWrap/>
            <w:vAlign w:val="center"/>
            <w:hideMark/>
          </w:tcPr>
          <w:p w14:paraId="0E69E8A8" w14:textId="06B41305"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H</w:t>
            </w:r>
            <w:r w:rsidR="00036AC4" w:rsidRPr="00FE2415">
              <w:rPr>
                <w:rFonts w:ascii="Arial" w:hAnsi="Arial" w:cs="Arial"/>
                <w:color w:val="0D0D0D" w:themeColor="text1" w:themeTint="F2"/>
              </w:rPr>
              <w:t>moy</w:t>
            </w:r>
            <w:r w:rsidRPr="00FE2415">
              <w:rPr>
                <w:rFonts w:ascii="Arial" w:hAnsi="Arial" w:cs="Arial"/>
                <w:color w:val="0D0D0D" w:themeColor="text1" w:themeTint="F2"/>
              </w:rPr>
              <w:t xml:space="preserve"> (Cm)</w:t>
            </w:r>
          </w:p>
        </w:tc>
        <w:tc>
          <w:tcPr>
            <w:tcW w:w="1985" w:type="dxa"/>
            <w:tcBorders>
              <w:top w:val="single" w:sz="4" w:space="0" w:color="auto"/>
              <w:left w:val="nil"/>
              <w:bottom w:val="single" w:sz="8" w:space="0" w:color="auto"/>
              <w:right w:val="nil"/>
            </w:tcBorders>
            <w:noWrap/>
            <w:vAlign w:val="center"/>
            <w:hideMark/>
          </w:tcPr>
          <w:p w14:paraId="100F3F97" w14:textId="2C4F1374"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D</w:t>
            </w:r>
            <w:r w:rsidR="00036AC4" w:rsidRPr="00FE2415">
              <w:rPr>
                <w:rFonts w:ascii="Arial" w:hAnsi="Arial" w:cs="Arial"/>
                <w:color w:val="0D0D0D" w:themeColor="text1" w:themeTint="F2"/>
              </w:rPr>
              <w:t>moy</w:t>
            </w:r>
            <w:r w:rsidRPr="00FE2415">
              <w:rPr>
                <w:rFonts w:ascii="Arial" w:hAnsi="Arial" w:cs="Arial"/>
                <w:color w:val="0D0D0D" w:themeColor="text1" w:themeTint="F2"/>
              </w:rPr>
              <w:t xml:space="preserve"> (mm)</w:t>
            </w:r>
          </w:p>
        </w:tc>
        <w:tc>
          <w:tcPr>
            <w:tcW w:w="1995" w:type="dxa"/>
            <w:tcBorders>
              <w:top w:val="single" w:sz="4" w:space="0" w:color="auto"/>
              <w:left w:val="nil"/>
              <w:bottom w:val="single" w:sz="8" w:space="0" w:color="auto"/>
              <w:right w:val="nil"/>
            </w:tcBorders>
            <w:noWrap/>
            <w:vAlign w:val="center"/>
            <w:hideMark/>
          </w:tcPr>
          <w:p w14:paraId="34072D11" w14:textId="43726BCD" w:rsidR="009D566F" w:rsidRPr="00FE2415" w:rsidRDefault="00C02266" w:rsidP="00F53059">
            <w:pPr>
              <w:spacing w:line="480" w:lineRule="auto"/>
              <w:rPr>
                <w:rFonts w:ascii="Arial" w:hAnsi="Arial" w:cs="Arial"/>
                <w:color w:val="0D0D0D" w:themeColor="text1" w:themeTint="F2"/>
              </w:rPr>
            </w:pPr>
            <w:r w:rsidRPr="00FE2415">
              <w:rPr>
                <w:rFonts w:ascii="Arial" w:hAnsi="Arial" w:cs="Arial"/>
                <w:color w:val="0D0D0D" w:themeColor="text1" w:themeTint="F2"/>
              </w:rPr>
              <w:t>N</w:t>
            </w:r>
            <w:r w:rsidR="007E456C" w:rsidRPr="00FE2415">
              <w:rPr>
                <w:rFonts w:ascii="Arial" w:hAnsi="Arial" w:cs="Arial"/>
                <w:color w:val="0D0D0D" w:themeColor="text1" w:themeTint="F2"/>
              </w:rPr>
              <w:t>Fmoy</w:t>
            </w:r>
          </w:p>
        </w:tc>
      </w:tr>
      <w:tr w:rsidR="009D566F" w:rsidRPr="00FE2415" w14:paraId="28D11448" w14:textId="77777777" w:rsidTr="0083200C">
        <w:trPr>
          <w:trHeight w:val="332"/>
        </w:trPr>
        <w:tc>
          <w:tcPr>
            <w:tcW w:w="2359" w:type="dxa"/>
            <w:tcBorders>
              <w:top w:val="nil"/>
              <w:left w:val="nil"/>
              <w:bottom w:val="nil"/>
              <w:right w:val="nil"/>
            </w:tcBorders>
            <w:shd w:val="clear" w:color="000000" w:fill="FFFFFF"/>
            <w:noWrap/>
            <w:vAlign w:val="center"/>
            <w:hideMark/>
          </w:tcPr>
          <w:p w14:paraId="71151497" w14:textId="527BCF0B"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M1 (100%</w:t>
            </w:r>
            <w:r w:rsidR="00FE2415" w:rsidRPr="00FE2415">
              <w:rPr>
                <w:rFonts w:ascii="Arial" w:hAnsi="Arial" w:cs="Arial"/>
                <w:color w:val="0D0D0D" w:themeColor="text1" w:themeTint="F2"/>
              </w:rPr>
              <w:t>FC</w:t>
            </w:r>
            <w:r w:rsidRPr="00FE2415">
              <w:rPr>
                <w:rFonts w:ascii="Arial" w:hAnsi="Arial" w:cs="Arial"/>
                <w:color w:val="0D0D0D" w:themeColor="text1" w:themeTint="F2"/>
              </w:rPr>
              <w:t>)</w:t>
            </w:r>
          </w:p>
        </w:tc>
        <w:tc>
          <w:tcPr>
            <w:tcW w:w="1538" w:type="dxa"/>
            <w:tcBorders>
              <w:top w:val="nil"/>
              <w:left w:val="nil"/>
              <w:bottom w:val="nil"/>
              <w:right w:val="nil"/>
            </w:tcBorders>
            <w:noWrap/>
            <w:vAlign w:val="center"/>
            <w:hideMark/>
          </w:tcPr>
          <w:p w14:paraId="50C3CC7B" w14:textId="465ED539" w:rsidR="009D566F" w:rsidRPr="00FE2415" w:rsidRDefault="00192235" w:rsidP="00F53059">
            <w:pPr>
              <w:spacing w:line="480" w:lineRule="auto"/>
              <w:rPr>
                <w:rFonts w:ascii="Arial" w:hAnsi="Arial" w:cs="Arial"/>
                <w:color w:val="0D0D0D" w:themeColor="text1" w:themeTint="F2"/>
              </w:rPr>
            </w:pPr>
            <w:r w:rsidRPr="00FE2415">
              <w:rPr>
                <w:rFonts w:ascii="Arial" w:hAnsi="Arial" w:cs="Arial"/>
                <w:color w:val="0D0D0D" w:themeColor="text1" w:themeTint="F2"/>
              </w:rPr>
              <w:t>-</w:t>
            </w:r>
          </w:p>
        </w:tc>
        <w:tc>
          <w:tcPr>
            <w:tcW w:w="1985" w:type="dxa"/>
            <w:tcBorders>
              <w:top w:val="nil"/>
              <w:left w:val="nil"/>
              <w:bottom w:val="nil"/>
              <w:right w:val="nil"/>
            </w:tcBorders>
            <w:noWrap/>
            <w:vAlign w:val="center"/>
            <w:hideMark/>
          </w:tcPr>
          <w:p w14:paraId="02886C9E" w14:textId="4E559371" w:rsidR="009D566F" w:rsidRPr="00FE2415" w:rsidRDefault="00192235" w:rsidP="00F53059">
            <w:pPr>
              <w:spacing w:line="480" w:lineRule="auto"/>
              <w:rPr>
                <w:rFonts w:ascii="Arial" w:hAnsi="Arial" w:cs="Arial"/>
                <w:color w:val="0D0D0D" w:themeColor="text1" w:themeTint="F2"/>
              </w:rPr>
            </w:pPr>
            <w:r w:rsidRPr="00FE2415">
              <w:rPr>
                <w:rFonts w:ascii="Arial" w:hAnsi="Arial" w:cs="Arial"/>
                <w:color w:val="0D0D0D" w:themeColor="text1" w:themeTint="F2"/>
              </w:rPr>
              <w:t>-</w:t>
            </w:r>
          </w:p>
        </w:tc>
        <w:tc>
          <w:tcPr>
            <w:tcW w:w="1995" w:type="dxa"/>
            <w:tcBorders>
              <w:top w:val="nil"/>
              <w:left w:val="nil"/>
              <w:bottom w:val="nil"/>
              <w:right w:val="nil"/>
            </w:tcBorders>
            <w:shd w:val="clear" w:color="000000" w:fill="FFFFFF"/>
            <w:noWrap/>
            <w:vAlign w:val="center"/>
          </w:tcPr>
          <w:p w14:paraId="46BBAC62" w14:textId="3FE8E727" w:rsidR="009D566F" w:rsidRPr="00FE2415" w:rsidRDefault="00192235" w:rsidP="00F53059">
            <w:pPr>
              <w:spacing w:line="480" w:lineRule="auto"/>
              <w:rPr>
                <w:rFonts w:ascii="Arial" w:hAnsi="Arial" w:cs="Arial"/>
                <w:color w:val="0D0D0D" w:themeColor="text1" w:themeTint="F2"/>
              </w:rPr>
            </w:pPr>
            <w:r w:rsidRPr="00FE2415">
              <w:rPr>
                <w:rFonts w:ascii="Arial" w:hAnsi="Arial" w:cs="Arial"/>
                <w:color w:val="0D0D0D" w:themeColor="text1" w:themeTint="F2"/>
              </w:rPr>
              <w:t>-</w:t>
            </w:r>
          </w:p>
        </w:tc>
      </w:tr>
      <w:tr w:rsidR="00FD2860" w:rsidRPr="00FE2415" w14:paraId="5931D428" w14:textId="77777777" w:rsidTr="00A120FD">
        <w:trPr>
          <w:trHeight w:val="332"/>
        </w:trPr>
        <w:tc>
          <w:tcPr>
            <w:tcW w:w="2359" w:type="dxa"/>
            <w:tcBorders>
              <w:top w:val="nil"/>
              <w:left w:val="nil"/>
              <w:bottom w:val="nil"/>
              <w:right w:val="nil"/>
            </w:tcBorders>
            <w:shd w:val="clear" w:color="000000" w:fill="FFFFFF"/>
            <w:noWrap/>
            <w:vAlign w:val="center"/>
            <w:hideMark/>
          </w:tcPr>
          <w:p w14:paraId="7803CF1E" w14:textId="51FE085B" w:rsidR="00FD2860" w:rsidRPr="00FE2415" w:rsidRDefault="00FD2860" w:rsidP="00F53059">
            <w:pPr>
              <w:spacing w:line="480" w:lineRule="auto"/>
              <w:rPr>
                <w:rFonts w:ascii="Arial" w:hAnsi="Arial" w:cs="Arial"/>
                <w:color w:val="0D0D0D" w:themeColor="text1" w:themeTint="F2"/>
              </w:rPr>
            </w:pPr>
            <w:r w:rsidRPr="00FE2415">
              <w:rPr>
                <w:rFonts w:ascii="Arial" w:hAnsi="Arial" w:cs="Arial"/>
                <w:color w:val="0D0D0D" w:themeColor="text1" w:themeTint="F2"/>
              </w:rPr>
              <w:t>M1 (25%FC)</w:t>
            </w:r>
          </w:p>
        </w:tc>
        <w:tc>
          <w:tcPr>
            <w:tcW w:w="1538" w:type="dxa"/>
            <w:tcBorders>
              <w:top w:val="nil"/>
              <w:left w:val="nil"/>
              <w:bottom w:val="nil"/>
              <w:right w:val="nil"/>
            </w:tcBorders>
            <w:noWrap/>
            <w:hideMark/>
          </w:tcPr>
          <w:p w14:paraId="452D9E3F" w14:textId="04B7CB2E" w:rsidR="00FD2860" w:rsidRPr="00FE2415" w:rsidRDefault="00FD2860" w:rsidP="00F53059">
            <w:pPr>
              <w:spacing w:line="480" w:lineRule="auto"/>
              <w:rPr>
                <w:rFonts w:ascii="Arial" w:hAnsi="Arial" w:cs="Arial"/>
                <w:color w:val="0D0D0D" w:themeColor="text1" w:themeTint="F2"/>
              </w:rPr>
            </w:pPr>
            <w:r w:rsidRPr="00FE2415">
              <w:rPr>
                <w:rFonts w:ascii="Arial" w:hAnsi="Arial" w:cs="Arial"/>
              </w:rPr>
              <w:t>55.3±4.31e</w:t>
            </w:r>
          </w:p>
        </w:tc>
        <w:tc>
          <w:tcPr>
            <w:tcW w:w="1985" w:type="dxa"/>
            <w:tcBorders>
              <w:top w:val="nil"/>
              <w:left w:val="nil"/>
              <w:bottom w:val="nil"/>
              <w:right w:val="nil"/>
            </w:tcBorders>
            <w:noWrap/>
            <w:hideMark/>
          </w:tcPr>
          <w:p w14:paraId="021CA38B" w14:textId="354B6E76" w:rsidR="00FD2860" w:rsidRPr="00FE2415" w:rsidRDefault="00FD2860" w:rsidP="00F53059">
            <w:pPr>
              <w:spacing w:line="480" w:lineRule="auto"/>
              <w:rPr>
                <w:rFonts w:ascii="Arial" w:hAnsi="Arial" w:cs="Arial"/>
                <w:color w:val="0D0D0D" w:themeColor="text1" w:themeTint="F2"/>
              </w:rPr>
            </w:pPr>
            <w:r w:rsidRPr="00FE2415">
              <w:rPr>
                <w:rFonts w:ascii="Arial" w:hAnsi="Arial" w:cs="Arial"/>
              </w:rPr>
              <w:t>9.33±0.61bc</w:t>
            </w:r>
          </w:p>
        </w:tc>
        <w:tc>
          <w:tcPr>
            <w:tcW w:w="1995" w:type="dxa"/>
            <w:tcBorders>
              <w:top w:val="nil"/>
              <w:left w:val="nil"/>
              <w:bottom w:val="nil"/>
              <w:right w:val="nil"/>
            </w:tcBorders>
            <w:shd w:val="clear" w:color="000000" w:fill="FFFFFF"/>
            <w:noWrap/>
            <w:hideMark/>
          </w:tcPr>
          <w:p w14:paraId="1FBAB801" w14:textId="17D05813" w:rsidR="00FD2860" w:rsidRPr="00FE2415" w:rsidRDefault="00FD2860" w:rsidP="00F53059">
            <w:pPr>
              <w:spacing w:line="480" w:lineRule="auto"/>
              <w:rPr>
                <w:rFonts w:ascii="Arial" w:hAnsi="Arial" w:cs="Arial"/>
                <w:color w:val="0D0D0D" w:themeColor="text1" w:themeTint="F2"/>
              </w:rPr>
            </w:pPr>
            <w:r w:rsidRPr="00FE2415">
              <w:rPr>
                <w:rFonts w:ascii="Arial" w:hAnsi="Arial" w:cs="Arial"/>
              </w:rPr>
              <w:t>15.3±0.52</w:t>
            </w:r>
            <w:r w:rsidRPr="00FE2415">
              <w:rPr>
                <w:rFonts w:ascii="Arial" w:hAnsi="Arial" w:cs="Arial"/>
                <w:b/>
                <w:bCs/>
              </w:rPr>
              <w:t>e</w:t>
            </w:r>
          </w:p>
        </w:tc>
      </w:tr>
      <w:tr w:rsidR="00FD2860" w:rsidRPr="00FE2415" w14:paraId="5FEF767A" w14:textId="77777777" w:rsidTr="00A120FD">
        <w:trPr>
          <w:trHeight w:val="332"/>
        </w:trPr>
        <w:tc>
          <w:tcPr>
            <w:tcW w:w="2359" w:type="dxa"/>
            <w:tcBorders>
              <w:top w:val="nil"/>
              <w:left w:val="nil"/>
              <w:bottom w:val="nil"/>
              <w:right w:val="nil"/>
            </w:tcBorders>
            <w:shd w:val="clear" w:color="000000" w:fill="FFFFFF"/>
            <w:noWrap/>
            <w:vAlign w:val="center"/>
            <w:hideMark/>
          </w:tcPr>
          <w:p w14:paraId="67A4F28C" w14:textId="46649F4C" w:rsidR="00FD2860" w:rsidRPr="00FE2415" w:rsidRDefault="00FD2860" w:rsidP="00F53059">
            <w:pPr>
              <w:spacing w:line="480" w:lineRule="auto"/>
              <w:rPr>
                <w:rFonts w:ascii="Arial" w:hAnsi="Arial" w:cs="Arial"/>
                <w:color w:val="0D0D0D" w:themeColor="text1" w:themeTint="F2"/>
              </w:rPr>
            </w:pPr>
            <w:r w:rsidRPr="00FE2415">
              <w:rPr>
                <w:rFonts w:ascii="Arial" w:hAnsi="Arial" w:cs="Arial"/>
                <w:color w:val="0D0D0D" w:themeColor="text1" w:themeTint="F2"/>
              </w:rPr>
              <w:t>M1 (50%FC)</w:t>
            </w:r>
          </w:p>
        </w:tc>
        <w:tc>
          <w:tcPr>
            <w:tcW w:w="1538" w:type="dxa"/>
            <w:tcBorders>
              <w:top w:val="nil"/>
              <w:left w:val="nil"/>
              <w:bottom w:val="nil"/>
              <w:right w:val="nil"/>
            </w:tcBorders>
            <w:noWrap/>
            <w:hideMark/>
          </w:tcPr>
          <w:p w14:paraId="3DF9D3E7" w14:textId="6D1B8C1E" w:rsidR="00FD2860" w:rsidRPr="00FE2415" w:rsidRDefault="00FD2860" w:rsidP="00F53059">
            <w:pPr>
              <w:spacing w:line="480" w:lineRule="auto"/>
              <w:rPr>
                <w:rFonts w:ascii="Arial" w:hAnsi="Arial" w:cs="Arial"/>
                <w:color w:val="0D0D0D" w:themeColor="text1" w:themeTint="F2"/>
              </w:rPr>
            </w:pPr>
            <w:r w:rsidRPr="00FE2415">
              <w:rPr>
                <w:rFonts w:ascii="Arial" w:hAnsi="Arial" w:cs="Arial"/>
              </w:rPr>
              <w:t>68±2</w:t>
            </w:r>
            <w:r w:rsidRPr="00FE2415">
              <w:rPr>
                <w:rFonts w:ascii="Arial" w:hAnsi="Arial" w:cs="Arial"/>
                <w:b/>
                <w:bCs/>
              </w:rPr>
              <w:t>d</w:t>
            </w:r>
          </w:p>
        </w:tc>
        <w:tc>
          <w:tcPr>
            <w:tcW w:w="1985" w:type="dxa"/>
            <w:tcBorders>
              <w:top w:val="nil"/>
              <w:left w:val="nil"/>
              <w:bottom w:val="nil"/>
              <w:right w:val="nil"/>
            </w:tcBorders>
            <w:noWrap/>
            <w:hideMark/>
          </w:tcPr>
          <w:p w14:paraId="3443261A" w14:textId="7EC9E02F" w:rsidR="00FD2860" w:rsidRPr="00FE2415" w:rsidRDefault="00FD2860" w:rsidP="00F53059">
            <w:pPr>
              <w:spacing w:line="480" w:lineRule="auto"/>
              <w:rPr>
                <w:rFonts w:ascii="Arial" w:hAnsi="Arial" w:cs="Arial"/>
                <w:color w:val="0D0D0D" w:themeColor="text1" w:themeTint="F2"/>
              </w:rPr>
            </w:pPr>
            <w:r w:rsidRPr="00FE2415">
              <w:rPr>
                <w:rFonts w:ascii="Arial" w:hAnsi="Arial" w:cs="Arial"/>
              </w:rPr>
              <w:t>10.7±0.14</w:t>
            </w:r>
            <w:r w:rsidRPr="00FE2415">
              <w:rPr>
                <w:rFonts w:ascii="Arial" w:hAnsi="Arial" w:cs="Arial"/>
                <w:b/>
                <w:bCs/>
              </w:rPr>
              <w:t>bc</w:t>
            </w:r>
          </w:p>
        </w:tc>
        <w:tc>
          <w:tcPr>
            <w:tcW w:w="1995" w:type="dxa"/>
            <w:tcBorders>
              <w:top w:val="nil"/>
              <w:left w:val="nil"/>
              <w:bottom w:val="nil"/>
              <w:right w:val="nil"/>
            </w:tcBorders>
            <w:shd w:val="clear" w:color="000000" w:fill="FFFFFF"/>
            <w:noWrap/>
            <w:hideMark/>
          </w:tcPr>
          <w:p w14:paraId="0F197D7A" w14:textId="239FE092" w:rsidR="00FD2860" w:rsidRPr="00FE2415" w:rsidRDefault="00FD2860" w:rsidP="00F53059">
            <w:pPr>
              <w:spacing w:line="480" w:lineRule="auto"/>
              <w:rPr>
                <w:rFonts w:ascii="Arial" w:hAnsi="Arial" w:cs="Arial"/>
                <w:color w:val="0D0D0D" w:themeColor="text1" w:themeTint="F2"/>
              </w:rPr>
            </w:pPr>
            <w:r w:rsidRPr="00FE2415">
              <w:rPr>
                <w:rFonts w:ascii="Arial" w:hAnsi="Arial" w:cs="Arial"/>
              </w:rPr>
              <w:t>16±1</w:t>
            </w:r>
            <w:r w:rsidRPr="00FE2415">
              <w:rPr>
                <w:rFonts w:ascii="Arial" w:hAnsi="Arial" w:cs="Arial"/>
                <w:b/>
                <w:bCs/>
              </w:rPr>
              <w:t>cde</w:t>
            </w:r>
          </w:p>
        </w:tc>
      </w:tr>
      <w:tr w:rsidR="00FD2860" w:rsidRPr="00FE2415" w14:paraId="0AA79000" w14:textId="77777777" w:rsidTr="00A120FD">
        <w:trPr>
          <w:trHeight w:val="317"/>
        </w:trPr>
        <w:tc>
          <w:tcPr>
            <w:tcW w:w="2359" w:type="dxa"/>
            <w:tcBorders>
              <w:top w:val="nil"/>
              <w:left w:val="nil"/>
              <w:bottom w:val="nil"/>
              <w:right w:val="nil"/>
            </w:tcBorders>
            <w:shd w:val="clear" w:color="000000" w:fill="FFFFFF"/>
            <w:noWrap/>
            <w:vAlign w:val="center"/>
            <w:hideMark/>
          </w:tcPr>
          <w:p w14:paraId="00A11944" w14:textId="39AEE0D9" w:rsidR="00FD2860" w:rsidRPr="00FE2415" w:rsidRDefault="00FD2860" w:rsidP="00F53059">
            <w:pPr>
              <w:spacing w:line="480" w:lineRule="auto"/>
              <w:rPr>
                <w:rFonts w:ascii="Arial" w:hAnsi="Arial" w:cs="Arial"/>
                <w:color w:val="0D0D0D" w:themeColor="text1" w:themeTint="F2"/>
              </w:rPr>
            </w:pPr>
            <w:r w:rsidRPr="00FE2415">
              <w:rPr>
                <w:rFonts w:ascii="Arial" w:hAnsi="Arial" w:cs="Arial"/>
                <w:color w:val="0D0D0D" w:themeColor="text1" w:themeTint="F2"/>
              </w:rPr>
              <w:t>M1 (75%FC)</w:t>
            </w:r>
          </w:p>
        </w:tc>
        <w:tc>
          <w:tcPr>
            <w:tcW w:w="1538" w:type="dxa"/>
            <w:tcBorders>
              <w:top w:val="nil"/>
              <w:left w:val="nil"/>
              <w:bottom w:val="nil"/>
              <w:right w:val="nil"/>
            </w:tcBorders>
            <w:noWrap/>
            <w:hideMark/>
          </w:tcPr>
          <w:p w14:paraId="3F52EB3E" w14:textId="3D972F33" w:rsidR="00FD2860" w:rsidRPr="00FE2415" w:rsidRDefault="00FD2860" w:rsidP="00F53059">
            <w:pPr>
              <w:spacing w:line="480" w:lineRule="auto"/>
              <w:rPr>
                <w:rFonts w:ascii="Arial" w:hAnsi="Arial" w:cs="Arial"/>
                <w:color w:val="0D0D0D" w:themeColor="text1" w:themeTint="F2"/>
              </w:rPr>
            </w:pPr>
            <w:r w:rsidRPr="00FE2415">
              <w:rPr>
                <w:rFonts w:ascii="Arial" w:hAnsi="Arial" w:cs="Arial"/>
              </w:rPr>
              <w:t>49.7±10.16</w:t>
            </w:r>
            <w:r w:rsidRPr="00FE2415">
              <w:rPr>
                <w:rFonts w:ascii="Arial" w:hAnsi="Arial" w:cs="Arial"/>
                <w:b/>
                <w:bCs/>
              </w:rPr>
              <w:t>abcd</w:t>
            </w:r>
          </w:p>
        </w:tc>
        <w:tc>
          <w:tcPr>
            <w:tcW w:w="1985" w:type="dxa"/>
            <w:tcBorders>
              <w:top w:val="nil"/>
              <w:left w:val="nil"/>
              <w:bottom w:val="nil"/>
              <w:right w:val="nil"/>
            </w:tcBorders>
            <w:noWrap/>
            <w:hideMark/>
          </w:tcPr>
          <w:p w14:paraId="6B178370" w14:textId="03579AFA" w:rsidR="00FD2860" w:rsidRPr="00FE2415" w:rsidRDefault="00FD2860" w:rsidP="00F53059">
            <w:pPr>
              <w:spacing w:line="480" w:lineRule="auto"/>
              <w:rPr>
                <w:rFonts w:ascii="Arial" w:hAnsi="Arial" w:cs="Arial"/>
                <w:color w:val="0D0D0D" w:themeColor="text1" w:themeTint="F2"/>
              </w:rPr>
            </w:pPr>
            <w:r w:rsidRPr="00FE2415">
              <w:rPr>
                <w:rFonts w:ascii="Arial" w:hAnsi="Arial" w:cs="Arial"/>
              </w:rPr>
              <w:t>9.26±0.79</w:t>
            </w:r>
            <w:r w:rsidRPr="00FE2415">
              <w:rPr>
                <w:rFonts w:ascii="Arial" w:hAnsi="Arial" w:cs="Arial"/>
                <w:b/>
                <w:bCs/>
              </w:rPr>
              <w:t>a</w:t>
            </w:r>
          </w:p>
        </w:tc>
        <w:tc>
          <w:tcPr>
            <w:tcW w:w="1995" w:type="dxa"/>
            <w:tcBorders>
              <w:top w:val="nil"/>
              <w:left w:val="nil"/>
              <w:bottom w:val="nil"/>
              <w:right w:val="nil"/>
            </w:tcBorders>
            <w:shd w:val="clear" w:color="000000" w:fill="FFFFFF"/>
            <w:noWrap/>
            <w:hideMark/>
          </w:tcPr>
          <w:p w14:paraId="001A43CC" w14:textId="1F2FF67E" w:rsidR="00FD2860" w:rsidRPr="00FE2415" w:rsidRDefault="00FD2860" w:rsidP="00F53059">
            <w:pPr>
              <w:spacing w:line="480" w:lineRule="auto"/>
              <w:rPr>
                <w:rFonts w:ascii="Arial" w:hAnsi="Arial" w:cs="Arial"/>
                <w:color w:val="0D0D0D" w:themeColor="text1" w:themeTint="F2"/>
              </w:rPr>
            </w:pPr>
            <w:r w:rsidRPr="00FE2415">
              <w:rPr>
                <w:rFonts w:ascii="Arial" w:hAnsi="Arial" w:cs="Arial"/>
              </w:rPr>
              <w:t>14.7±0.88</w:t>
            </w:r>
            <w:r w:rsidRPr="00FE2415">
              <w:rPr>
                <w:rFonts w:ascii="Arial" w:hAnsi="Arial" w:cs="Arial"/>
                <w:b/>
                <w:bCs/>
              </w:rPr>
              <w:t>abcde</w:t>
            </w:r>
          </w:p>
        </w:tc>
      </w:tr>
      <w:tr w:rsidR="00FD2860" w:rsidRPr="00FE2415" w14:paraId="51D660DC" w14:textId="77777777" w:rsidTr="00A120FD">
        <w:trPr>
          <w:trHeight w:val="317"/>
        </w:trPr>
        <w:tc>
          <w:tcPr>
            <w:tcW w:w="2359" w:type="dxa"/>
            <w:tcBorders>
              <w:top w:val="nil"/>
              <w:left w:val="nil"/>
              <w:bottom w:val="nil"/>
              <w:right w:val="nil"/>
            </w:tcBorders>
            <w:shd w:val="clear" w:color="000000" w:fill="FFFFFF"/>
            <w:noWrap/>
            <w:vAlign w:val="center"/>
            <w:hideMark/>
          </w:tcPr>
          <w:p w14:paraId="594C0DE4" w14:textId="3CD9176F" w:rsidR="00FD2860" w:rsidRPr="00FE2415" w:rsidRDefault="00FD2860" w:rsidP="00F53059">
            <w:pPr>
              <w:spacing w:line="480" w:lineRule="auto"/>
              <w:rPr>
                <w:rFonts w:ascii="Arial" w:hAnsi="Arial" w:cs="Arial"/>
                <w:color w:val="0D0D0D" w:themeColor="text1" w:themeTint="F2"/>
              </w:rPr>
            </w:pPr>
            <w:r w:rsidRPr="00FE2415">
              <w:rPr>
                <w:rFonts w:ascii="Arial" w:hAnsi="Arial" w:cs="Arial"/>
                <w:color w:val="0D0D0D" w:themeColor="text1" w:themeTint="F2"/>
              </w:rPr>
              <w:t>M2 (100%FC)</w:t>
            </w:r>
          </w:p>
        </w:tc>
        <w:tc>
          <w:tcPr>
            <w:tcW w:w="1538" w:type="dxa"/>
            <w:tcBorders>
              <w:top w:val="nil"/>
              <w:left w:val="nil"/>
              <w:bottom w:val="nil"/>
              <w:right w:val="nil"/>
            </w:tcBorders>
            <w:noWrap/>
            <w:hideMark/>
          </w:tcPr>
          <w:p w14:paraId="55BDCD64" w14:textId="186EC7D5" w:rsidR="00FD2860" w:rsidRPr="00FE2415" w:rsidRDefault="00FD2860" w:rsidP="00F53059">
            <w:pPr>
              <w:spacing w:line="480" w:lineRule="auto"/>
              <w:rPr>
                <w:rFonts w:ascii="Arial" w:hAnsi="Arial" w:cs="Arial"/>
                <w:color w:val="0D0D0D" w:themeColor="text1" w:themeTint="F2"/>
              </w:rPr>
            </w:pPr>
            <w:r w:rsidRPr="00FE2415">
              <w:rPr>
                <w:rFonts w:ascii="Arial" w:hAnsi="Arial" w:cs="Arial"/>
              </w:rPr>
              <w:t>38.3±1.67</w:t>
            </w:r>
            <w:r w:rsidRPr="00FE2415">
              <w:rPr>
                <w:rFonts w:ascii="Arial" w:hAnsi="Arial" w:cs="Arial"/>
                <w:b/>
                <w:bCs/>
              </w:rPr>
              <w:t>abcd</w:t>
            </w:r>
          </w:p>
        </w:tc>
        <w:tc>
          <w:tcPr>
            <w:tcW w:w="1985" w:type="dxa"/>
            <w:tcBorders>
              <w:top w:val="nil"/>
              <w:left w:val="nil"/>
              <w:bottom w:val="nil"/>
              <w:right w:val="nil"/>
            </w:tcBorders>
            <w:noWrap/>
            <w:hideMark/>
          </w:tcPr>
          <w:p w14:paraId="6D7D639F" w14:textId="0EB01AB6" w:rsidR="00FD2860" w:rsidRPr="00FE2415" w:rsidRDefault="00FD2860" w:rsidP="00F53059">
            <w:pPr>
              <w:spacing w:line="480" w:lineRule="auto"/>
              <w:rPr>
                <w:rFonts w:ascii="Arial" w:hAnsi="Arial" w:cs="Arial"/>
                <w:color w:val="0D0D0D" w:themeColor="text1" w:themeTint="F2"/>
              </w:rPr>
            </w:pPr>
            <w:r w:rsidRPr="00FE2415">
              <w:rPr>
                <w:rFonts w:ascii="Arial" w:hAnsi="Arial" w:cs="Arial"/>
              </w:rPr>
              <w:t>6.4±0.28</w:t>
            </w:r>
            <w:r w:rsidRPr="00FE2415">
              <w:rPr>
                <w:rFonts w:ascii="Arial" w:hAnsi="Arial" w:cs="Arial"/>
                <w:b/>
                <w:bCs/>
              </w:rPr>
              <w:t>abc</w:t>
            </w:r>
          </w:p>
        </w:tc>
        <w:tc>
          <w:tcPr>
            <w:tcW w:w="1995" w:type="dxa"/>
            <w:tcBorders>
              <w:top w:val="nil"/>
              <w:left w:val="nil"/>
              <w:bottom w:val="nil"/>
              <w:right w:val="nil"/>
            </w:tcBorders>
            <w:shd w:val="clear" w:color="000000" w:fill="FFFFFF"/>
            <w:noWrap/>
            <w:hideMark/>
          </w:tcPr>
          <w:p w14:paraId="7E63B2FC" w14:textId="5A1DEBFE" w:rsidR="00FD2860" w:rsidRPr="00FE2415" w:rsidRDefault="00FD2860" w:rsidP="00F53059">
            <w:pPr>
              <w:spacing w:line="480" w:lineRule="auto"/>
              <w:rPr>
                <w:rFonts w:ascii="Arial" w:hAnsi="Arial" w:cs="Arial"/>
                <w:color w:val="0D0D0D" w:themeColor="text1" w:themeTint="F2"/>
              </w:rPr>
            </w:pPr>
            <w:r w:rsidRPr="00FE2415">
              <w:rPr>
                <w:rFonts w:ascii="Arial" w:hAnsi="Arial" w:cs="Arial"/>
              </w:rPr>
              <w:t>11.7±1.45</w:t>
            </w:r>
            <w:r w:rsidRPr="00FE2415">
              <w:rPr>
                <w:rFonts w:ascii="Arial" w:hAnsi="Arial" w:cs="Arial"/>
                <w:b/>
                <w:bCs/>
              </w:rPr>
              <w:t>abcd</w:t>
            </w:r>
          </w:p>
        </w:tc>
      </w:tr>
      <w:tr w:rsidR="00FD2860" w:rsidRPr="00FE2415" w14:paraId="53E75316" w14:textId="77777777" w:rsidTr="00A120FD">
        <w:trPr>
          <w:trHeight w:val="317"/>
        </w:trPr>
        <w:tc>
          <w:tcPr>
            <w:tcW w:w="2359" w:type="dxa"/>
            <w:tcBorders>
              <w:top w:val="nil"/>
              <w:left w:val="nil"/>
              <w:bottom w:val="nil"/>
              <w:right w:val="nil"/>
            </w:tcBorders>
            <w:shd w:val="clear" w:color="000000" w:fill="FFFFFF"/>
            <w:noWrap/>
            <w:vAlign w:val="center"/>
            <w:hideMark/>
          </w:tcPr>
          <w:p w14:paraId="284EC6BE" w14:textId="072F9F82" w:rsidR="00FD2860" w:rsidRPr="00FE2415" w:rsidRDefault="00FD2860" w:rsidP="00F53059">
            <w:pPr>
              <w:spacing w:line="480" w:lineRule="auto"/>
              <w:rPr>
                <w:rFonts w:ascii="Arial" w:hAnsi="Arial" w:cs="Arial"/>
                <w:color w:val="0D0D0D" w:themeColor="text1" w:themeTint="F2"/>
              </w:rPr>
            </w:pPr>
            <w:r w:rsidRPr="00FE2415">
              <w:rPr>
                <w:rFonts w:ascii="Arial" w:hAnsi="Arial" w:cs="Arial"/>
                <w:color w:val="0D0D0D" w:themeColor="text1" w:themeTint="F2"/>
              </w:rPr>
              <w:t>M2 (25%FC)</w:t>
            </w:r>
          </w:p>
        </w:tc>
        <w:tc>
          <w:tcPr>
            <w:tcW w:w="1538" w:type="dxa"/>
            <w:tcBorders>
              <w:top w:val="nil"/>
              <w:left w:val="nil"/>
              <w:bottom w:val="nil"/>
              <w:right w:val="nil"/>
            </w:tcBorders>
            <w:noWrap/>
            <w:hideMark/>
          </w:tcPr>
          <w:p w14:paraId="712B334C" w14:textId="38E3E839" w:rsidR="00FD2860" w:rsidRPr="00FE2415" w:rsidRDefault="00FD2860" w:rsidP="00F53059">
            <w:pPr>
              <w:spacing w:line="480" w:lineRule="auto"/>
              <w:rPr>
                <w:rFonts w:ascii="Arial" w:hAnsi="Arial" w:cs="Arial"/>
                <w:color w:val="0D0D0D" w:themeColor="text1" w:themeTint="F2"/>
              </w:rPr>
            </w:pPr>
            <w:r w:rsidRPr="00FE2415">
              <w:rPr>
                <w:rFonts w:ascii="Arial" w:hAnsi="Arial" w:cs="Arial"/>
              </w:rPr>
              <w:t>47.6±5.19</w:t>
            </w:r>
            <w:r w:rsidRPr="00FE2415">
              <w:rPr>
                <w:rFonts w:ascii="Arial" w:hAnsi="Arial" w:cs="Arial"/>
                <w:b/>
                <w:bCs/>
              </w:rPr>
              <w:t>ab</w:t>
            </w:r>
          </w:p>
        </w:tc>
        <w:tc>
          <w:tcPr>
            <w:tcW w:w="1985" w:type="dxa"/>
            <w:tcBorders>
              <w:top w:val="nil"/>
              <w:left w:val="nil"/>
              <w:bottom w:val="nil"/>
              <w:right w:val="nil"/>
            </w:tcBorders>
            <w:noWrap/>
            <w:hideMark/>
          </w:tcPr>
          <w:p w14:paraId="215BE75E" w14:textId="250C3C1E" w:rsidR="00FD2860" w:rsidRPr="00FE2415" w:rsidRDefault="00FD2860" w:rsidP="00F53059">
            <w:pPr>
              <w:spacing w:line="480" w:lineRule="auto"/>
              <w:rPr>
                <w:rFonts w:ascii="Arial" w:hAnsi="Arial" w:cs="Arial"/>
                <w:color w:val="0D0D0D" w:themeColor="text1" w:themeTint="F2"/>
              </w:rPr>
            </w:pPr>
            <w:r w:rsidRPr="00FE2415">
              <w:rPr>
                <w:rFonts w:ascii="Arial" w:hAnsi="Arial" w:cs="Arial"/>
              </w:rPr>
              <w:t>11.6±1.82</w:t>
            </w:r>
            <w:r w:rsidRPr="00FE2415">
              <w:rPr>
                <w:rFonts w:ascii="Arial" w:hAnsi="Arial" w:cs="Arial"/>
                <w:b/>
                <w:bCs/>
              </w:rPr>
              <w:t>abc</w:t>
            </w:r>
          </w:p>
        </w:tc>
        <w:tc>
          <w:tcPr>
            <w:tcW w:w="1995" w:type="dxa"/>
            <w:tcBorders>
              <w:top w:val="nil"/>
              <w:left w:val="nil"/>
              <w:bottom w:val="nil"/>
              <w:right w:val="nil"/>
            </w:tcBorders>
            <w:shd w:val="clear" w:color="000000" w:fill="FFFFFF"/>
            <w:noWrap/>
            <w:hideMark/>
          </w:tcPr>
          <w:p w14:paraId="5DC7C542" w14:textId="64900DCC" w:rsidR="00FD2860" w:rsidRPr="00FE2415" w:rsidRDefault="00FD2860" w:rsidP="00F53059">
            <w:pPr>
              <w:spacing w:line="480" w:lineRule="auto"/>
              <w:rPr>
                <w:rFonts w:ascii="Arial" w:hAnsi="Arial" w:cs="Arial"/>
                <w:color w:val="0D0D0D" w:themeColor="text1" w:themeTint="F2"/>
              </w:rPr>
            </w:pPr>
            <w:r w:rsidRPr="00FE2415">
              <w:rPr>
                <w:rFonts w:ascii="Arial" w:hAnsi="Arial" w:cs="Arial"/>
              </w:rPr>
              <w:t>12.4±0.25</w:t>
            </w:r>
            <w:r w:rsidRPr="00FE2415">
              <w:rPr>
                <w:rFonts w:ascii="Arial" w:hAnsi="Arial" w:cs="Arial"/>
                <w:b/>
                <w:bCs/>
              </w:rPr>
              <w:t>abcde</w:t>
            </w:r>
          </w:p>
        </w:tc>
      </w:tr>
      <w:tr w:rsidR="00FD2860" w:rsidRPr="00FE2415" w14:paraId="06C401D1" w14:textId="77777777" w:rsidTr="00A120FD">
        <w:trPr>
          <w:trHeight w:val="317"/>
        </w:trPr>
        <w:tc>
          <w:tcPr>
            <w:tcW w:w="2359" w:type="dxa"/>
            <w:tcBorders>
              <w:top w:val="nil"/>
              <w:left w:val="nil"/>
              <w:bottom w:val="nil"/>
              <w:right w:val="nil"/>
            </w:tcBorders>
            <w:shd w:val="clear" w:color="000000" w:fill="FFFFFF"/>
            <w:noWrap/>
            <w:vAlign w:val="center"/>
            <w:hideMark/>
          </w:tcPr>
          <w:p w14:paraId="6C6B5239" w14:textId="29A46160" w:rsidR="00FD2860" w:rsidRPr="00FE2415" w:rsidRDefault="00FD2860" w:rsidP="00F53059">
            <w:pPr>
              <w:spacing w:line="480" w:lineRule="auto"/>
              <w:rPr>
                <w:rFonts w:ascii="Arial" w:hAnsi="Arial" w:cs="Arial"/>
                <w:color w:val="0D0D0D" w:themeColor="text1" w:themeTint="F2"/>
              </w:rPr>
            </w:pPr>
            <w:r w:rsidRPr="00FE2415">
              <w:rPr>
                <w:rFonts w:ascii="Arial" w:hAnsi="Arial" w:cs="Arial"/>
                <w:color w:val="0D0D0D" w:themeColor="text1" w:themeTint="F2"/>
              </w:rPr>
              <w:t>M2 (50%FC)</w:t>
            </w:r>
          </w:p>
        </w:tc>
        <w:tc>
          <w:tcPr>
            <w:tcW w:w="1538" w:type="dxa"/>
            <w:tcBorders>
              <w:top w:val="nil"/>
              <w:left w:val="nil"/>
              <w:bottom w:val="nil"/>
              <w:right w:val="nil"/>
            </w:tcBorders>
            <w:noWrap/>
            <w:hideMark/>
          </w:tcPr>
          <w:p w14:paraId="6C3E4FBD" w14:textId="724399A1" w:rsidR="00FD2860" w:rsidRPr="00FE2415" w:rsidRDefault="00FD2860" w:rsidP="00F53059">
            <w:pPr>
              <w:spacing w:line="480" w:lineRule="auto"/>
              <w:rPr>
                <w:rFonts w:ascii="Arial" w:hAnsi="Arial" w:cs="Arial"/>
                <w:color w:val="0D0D0D" w:themeColor="text1" w:themeTint="F2"/>
              </w:rPr>
            </w:pPr>
            <w:r w:rsidRPr="00FE2415">
              <w:rPr>
                <w:rFonts w:ascii="Arial" w:hAnsi="Arial" w:cs="Arial"/>
              </w:rPr>
              <w:t>56.9±2.91</w:t>
            </w:r>
            <w:r w:rsidRPr="00FE2415">
              <w:rPr>
                <w:rFonts w:ascii="Arial" w:hAnsi="Arial" w:cs="Arial"/>
                <w:b/>
                <w:bCs/>
              </w:rPr>
              <w:t>cd</w:t>
            </w:r>
          </w:p>
        </w:tc>
        <w:tc>
          <w:tcPr>
            <w:tcW w:w="1985" w:type="dxa"/>
            <w:tcBorders>
              <w:top w:val="nil"/>
              <w:left w:val="nil"/>
              <w:bottom w:val="nil"/>
              <w:right w:val="nil"/>
            </w:tcBorders>
            <w:noWrap/>
            <w:hideMark/>
          </w:tcPr>
          <w:p w14:paraId="2D85E964" w14:textId="3FAE6195" w:rsidR="00FD2860" w:rsidRPr="00FE2415" w:rsidRDefault="00FD2860" w:rsidP="00F53059">
            <w:pPr>
              <w:spacing w:line="480" w:lineRule="auto"/>
              <w:rPr>
                <w:rFonts w:ascii="Arial" w:hAnsi="Arial" w:cs="Arial"/>
                <w:color w:val="0D0D0D" w:themeColor="text1" w:themeTint="F2"/>
              </w:rPr>
            </w:pPr>
            <w:r w:rsidRPr="00FE2415">
              <w:rPr>
                <w:rFonts w:ascii="Arial" w:hAnsi="Arial" w:cs="Arial"/>
              </w:rPr>
              <w:t>8.49±0.44</w:t>
            </w:r>
            <w:r w:rsidRPr="00FE2415">
              <w:rPr>
                <w:rFonts w:ascii="Arial" w:hAnsi="Arial" w:cs="Arial"/>
                <w:b/>
                <w:bCs/>
              </w:rPr>
              <w:t>abc</w:t>
            </w:r>
          </w:p>
        </w:tc>
        <w:tc>
          <w:tcPr>
            <w:tcW w:w="1995" w:type="dxa"/>
            <w:tcBorders>
              <w:top w:val="nil"/>
              <w:left w:val="nil"/>
              <w:bottom w:val="nil"/>
              <w:right w:val="nil"/>
            </w:tcBorders>
            <w:shd w:val="clear" w:color="000000" w:fill="FFFFFF"/>
            <w:noWrap/>
            <w:hideMark/>
          </w:tcPr>
          <w:p w14:paraId="0557722E" w14:textId="4DACCC91" w:rsidR="00FD2860" w:rsidRPr="00FE2415" w:rsidRDefault="00FD2860" w:rsidP="00F53059">
            <w:pPr>
              <w:spacing w:line="480" w:lineRule="auto"/>
              <w:rPr>
                <w:rFonts w:ascii="Arial" w:hAnsi="Arial" w:cs="Arial"/>
                <w:color w:val="0D0D0D" w:themeColor="text1" w:themeTint="F2"/>
              </w:rPr>
            </w:pPr>
            <w:r w:rsidRPr="00FE2415">
              <w:rPr>
                <w:rFonts w:ascii="Arial" w:hAnsi="Arial" w:cs="Arial"/>
              </w:rPr>
              <w:t>14.5±0.67</w:t>
            </w:r>
            <w:r w:rsidRPr="00FE2415">
              <w:rPr>
                <w:rFonts w:ascii="Arial" w:hAnsi="Arial" w:cs="Arial"/>
                <w:b/>
                <w:bCs/>
              </w:rPr>
              <w:t>abcde</w:t>
            </w:r>
          </w:p>
        </w:tc>
      </w:tr>
      <w:tr w:rsidR="00FD2860" w:rsidRPr="00FE2415" w14:paraId="550DECE9" w14:textId="77777777" w:rsidTr="00A120FD">
        <w:trPr>
          <w:trHeight w:val="317"/>
        </w:trPr>
        <w:tc>
          <w:tcPr>
            <w:tcW w:w="2359" w:type="dxa"/>
            <w:tcBorders>
              <w:top w:val="nil"/>
              <w:left w:val="nil"/>
              <w:bottom w:val="nil"/>
              <w:right w:val="nil"/>
            </w:tcBorders>
            <w:shd w:val="clear" w:color="000000" w:fill="FFFFFF"/>
            <w:noWrap/>
            <w:vAlign w:val="center"/>
            <w:hideMark/>
          </w:tcPr>
          <w:p w14:paraId="28865DC2" w14:textId="6A0A0584" w:rsidR="00FD2860" w:rsidRPr="00FE2415" w:rsidRDefault="00FD2860" w:rsidP="00F53059">
            <w:pPr>
              <w:spacing w:line="480" w:lineRule="auto"/>
              <w:rPr>
                <w:rFonts w:ascii="Arial" w:hAnsi="Arial" w:cs="Arial"/>
                <w:color w:val="0D0D0D" w:themeColor="text1" w:themeTint="F2"/>
              </w:rPr>
            </w:pPr>
            <w:r w:rsidRPr="00FE2415">
              <w:rPr>
                <w:rFonts w:ascii="Arial" w:hAnsi="Arial" w:cs="Arial"/>
                <w:color w:val="0D0D0D" w:themeColor="text1" w:themeTint="F2"/>
              </w:rPr>
              <w:lastRenderedPageBreak/>
              <w:t>M2 (75%FC)</w:t>
            </w:r>
          </w:p>
        </w:tc>
        <w:tc>
          <w:tcPr>
            <w:tcW w:w="1538" w:type="dxa"/>
            <w:tcBorders>
              <w:top w:val="nil"/>
              <w:left w:val="nil"/>
              <w:bottom w:val="nil"/>
              <w:right w:val="nil"/>
            </w:tcBorders>
            <w:noWrap/>
            <w:hideMark/>
          </w:tcPr>
          <w:p w14:paraId="45C7A31C" w14:textId="5A38BD69" w:rsidR="00FD2860" w:rsidRPr="00FE2415" w:rsidRDefault="00FD2860" w:rsidP="00F53059">
            <w:pPr>
              <w:spacing w:line="480" w:lineRule="auto"/>
              <w:rPr>
                <w:rFonts w:ascii="Arial" w:hAnsi="Arial" w:cs="Arial"/>
                <w:color w:val="0D0D0D" w:themeColor="text1" w:themeTint="F2"/>
              </w:rPr>
            </w:pPr>
            <w:r w:rsidRPr="00FE2415">
              <w:rPr>
                <w:rFonts w:ascii="Arial" w:hAnsi="Arial" w:cs="Arial"/>
              </w:rPr>
              <w:t>54±4.07</w:t>
            </w:r>
            <w:r w:rsidRPr="00FE2415">
              <w:rPr>
                <w:rFonts w:ascii="Arial" w:hAnsi="Arial" w:cs="Arial"/>
                <w:b/>
                <w:bCs/>
              </w:rPr>
              <w:t>abc</w:t>
            </w:r>
          </w:p>
        </w:tc>
        <w:tc>
          <w:tcPr>
            <w:tcW w:w="1985" w:type="dxa"/>
            <w:tcBorders>
              <w:top w:val="nil"/>
              <w:left w:val="nil"/>
              <w:bottom w:val="nil"/>
              <w:right w:val="nil"/>
            </w:tcBorders>
            <w:noWrap/>
            <w:hideMark/>
          </w:tcPr>
          <w:p w14:paraId="16C93587" w14:textId="723ABF06" w:rsidR="00FD2860" w:rsidRPr="00FE2415" w:rsidRDefault="00FD2860" w:rsidP="00F53059">
            <w:pPr>
              <w:spacing w:line="480" w:lineRule="auto"/>
              <w:rPr>
                <w:rFonts w:ascii="Arial" w:hAnsi="Arial" w:cs="Arial"/>
                <w:color w:val="0D0D0D" w:themeColor="text1" w:themeTint="F2"/>
              </w:rPr>
            </w:pPr>
            <w:r w:rsidRPr="00FE2415">
              <w:rPr>
                <w:rFonts w:ascii="Arial" w:hAnsi="Arial" w:cs="Arial"/>
              </w:rPr>
              <w:t>9.36±0.61</w:t>
            </w:r>
            <w:r w:rsidRPr="00FE2415">
              <w:rPr>
                <w:rFonts w:ascii="Arial" w:hAnsi="Arial" w:cs="Arial"/>
                <w:b/>
                <w:bCs/>
              </w:rPr>
              <w:t>abc</w:t>
            </w:r>
          </w:p>
        </w:tc>
        <w:tc>
          <w:tcPr>
            <w:tcW w:w="1995" w:type="dxa"/>
            <w:tcBorders>
              <w:top w:val="nil"/>
              <w:left w:val="nil"/>
              <w:bottom w:val="nil"/>
              <w:right w:val="nil"/>
            </w:tcBorders>
            <w:shd w:val="clear" w:color="000000" w:fill="FFFFFF"/>
            <w:noWrap/>
            <w:hideMark/>
          </w:tcPr>
          <w:p w14:paraId="4017330A" w14:textId="0CF6A2CE" w:rsidR="00FD2860" w:rsidRPr="00FE2415" w:rsidRDefault="00FD2860" w:rsidP="00F53059">
            <w:pPr>
              <w:spacing w:line="480" w:lineRule="auto"/>
              <w:rPr>
                <w:rFonts w:ascii="Arial" w:hAnsi="Arial" w:cs="Arial"/>
                <w:color w:val="0D0D0D" w:themeColor="text1" w:themeTint="F2"/>
              </w:rPr>
            </w:pPr>
            <w:r w:rsidRPr="00FE2415">
              <w:rPr>
                <w:rFonts w:ascii="Arial" w:hAnsi="Arial" w:cs="Arial"/>
              </w:rPr>
              <w:t>13.5±0.96</w:t>
            </w:r>
            <w:r w:rsidRPr="00FE2415">
              <w:rPr>
                <w:rFonts w:ascii="Arial" w:hAnsi="Arial" w:cs="Arial"/>
                <w:b/>
                <w:bCs/>
              </w:rPr>
              <w:t>abcde</w:t>
            </w:r>
          </w:p>
        </w:tc>
      </w:tr>
      <w:tr w:rsidR="00FD2860" w:rsidRPr="00FE2415" w14:paraId="099B037F" w14:textId="77777777" w:rsidTr="00A120FD">
        <w:trPr>
          <w:trHeight w:val="317"/>
        </w:trPr>
        <w:tc>
          <w:tcPr>
            <w:tcW w:w="2359" w:type="dxa"/>
            <w:tcBorders>
              <w:top w:val="nil"/>
              <w:left w:val="nil"/>
              <w:bottom w:val="nil"/>
              <w:right w:val="nil"/>
            </w:tcBorders>
            <w:shd w:val="clear" w:color="000000" w:fill="FFFFFF"/>
            <w:noWrap/>
            <w:vAlign w:val="center"/>
            <w:hideMark/>
          </w:tcPr>
          <w:p w14:paraId="12467E2A" w14:textId="31DF1762" w:rsidR="00FD2860" w:rsidRPr="00FE2415" w:rsidRDefault="00FD2860" w:rsidP="00F53059">
            <w:pPr>
              <w:spacing w:line="480" w:lineRule="auto"/>
              <w:rPr>
                <w:rFonts w:ascii="Arial" w:hAnsi="Arial" w:cs="Arial"/>
                <w:color w:val="0D0D0D" w:themeColor="text1" w:themeTint="F2"/>
              </w:rPr>
            </w:pPr>
            <w:r w:rsidRPr="00FE2415">
              <w:rPr>
                <w:rFonts w:ascii="Arial" w:hAnsi="Arial" w:cs="Arial"/>
                <w:color w:val="0D0D0D" w:themeColor="text1" w:themeTint="F2"/>
              </w:rPr>
              <w:t>M3 (100%FC)</w:t>
            </w:r>
          </w:p>
        </w:tc>
        <w:tc>
          <w:tcPr>
            <w:tcW w:w="1538" w:type="dxa"/>
            <w:tcBorders>
              <w:top w:val="nil"/>
              <w:left w:val="nil"/>
              <w:bottom w:val="nil"/>
              <w:right w:val="nil"/>
            </w:tcBorders>
            <w:noWrap/>
            <w:hideMark/>
          </w:tcPr>
          <w:p w14:paraId="3562CABB" w14:textId="11B5B7CD" w:rsidR="00FD2860" w:rsidRPr="00FE2415" w:rsidRDefault="00FD2860" w:rsidP="00F53059">
            <w:pPr>
              <w:spacing w:line="480" w:lineRule="auto"/>
              <w:rPr>
                <w:rFonts w:ascii="Arial" w:hAnsi="Arial" w:cs="Arial"/>
                <w:color w:val="0D0D0D" w:themeColor="text1" w:themeTint="F2"/>
              </w:rPr>
            </w:pPr>
            <w:r w:rsidRPr="00FE2415">
              <w:rPr>
                <w:rFonts w:ascii="Arial" w:hAnsi="Arial" w:cs="Arial"/>
              </w:rPr>
              <w:t>46.4±2.3</w:t>
            </w:r>
            <w:r w:rsidRPr="00FE2415">
              <w:rPr>
                <w:rFonts w:ascii="Arial" w:hAnsi="Arial" w:cs="Arial"/>
                <w:b/>
                <w:bCs/>
              </w:rPr>
              <w:t>bcd</w:t>
            </w:r>
          </w:p>
        </w:tc>
        <w:tc>
          <w:tcPr>
            <w:tcW w:w="1985" w:type="dxa"/>
            <w:tcBorders>
              <w:top w:val="nil"/>
              <w:left w:val="nil"/>
              <w:bottom w:val="nil"/>
              <w:right w:val="nil"/>
            </w:tcBorders>
            <w:noWrap/>
            <w:hideMark/>
          </w:tcPr>
          <w:p w14:paraId="2A0827A0" w14:textId="03B5148F" w:rsidR="00FD2860" w:rsidRPr="00FE2415" w:rsidRDefault="00FD2860" w:rsidP="00F53059">
            <w:pPr>
              <w:spacing w:line="480" w:lineRule="auto"/>
              <w:rPr>
                <w:rFonts w:ascii="Arial" w:hAnsi="Arial" w:cs="Arial"/>
                <w:color w:val="0D0D0D" w:themeColor="text1" w:themeTint="F2"/>
              </w:rPr>
            </w:pPr>
            <w:r w:rsidRPr="00FE2415">
              <w:rPr>
                <w:rFonts w:ascii="Arial" w:hAnsi="Arial" w:cs="Arial"/>
              </w:rPr>
              <w:t>7.87±0.39</w:t>
            </w:r>
            <w:r w:rsidRPr="00FE2415">
              <w:rPr>
                <w:rFonts w:ascii="Arial" w:hAnsi="Arial" w:cs="Arial"/>
                <w:b/>
                <w:bCs/>
              </w:rPr>
              <w:t>abc</w:t>
            </w:r>
          </w:p>
        </w:tc>
        <w:tc>
          <w:tcPr>
            <w:tcW w:w="1995" w:type="dxa"/>
            <w:tcBorders>
              <w:top w:val="nil"/>
              <w:left w:val="nil"/>
              <w:bottom w:val="nil"/>
              <w:right w:val="nil"/>
            </w:tcBorders>
            <w:shd w:val="clear" w:color="000000" w:fill="FFFFFF"/>
            <w:noWrap/>
            <w:hideMark/>
          </w:tcPr>
          <w:p w14:paraId="15E4E7BD" w14:textId="0B2EE5B9" w:rsidR="00FD2860" w:rsidRPr="00FE2415" w:rsidRDefault="00FD2860" w:rsidP="00F53059">
            <w:pPr>
              <w:spacing w:line="480" w:lineRule="auto"/>
              <w:rPr>
                <w:rFonts w:ascii="Arial" w:hAnsi="Arial" w:cs="Arial"/>
                <w:color w:val="0D0D0D" w:themeColor="text1" w:themeTint="F2"/>
              </w:rPr>
            </w:pPr>
            <w:r w:rsidRPr="00FE2415">
              <w:rPr>
                <w:rFonts w:ascii="Arial" w:hAnsi="Arial" w:cs="Arial"/>
              </w:rPr>
              <w:t>17.4±0.52</w:t>
            </w:r>
            <w:r w:rsidRPr="00FE2415">
              <w:rPr>
                <w:rFonts w:ascii="Arial" w:hAnsi="Arial" w:cs="Arial"/>
                <w:b/>
                <w:bCs/>
              </w:rPr>
              <w:t>bde</w:t>
            </w:r>
          </w:p>
        </w:tc>
      </w:tr>
      <w:tr w:rsidR="00FD2860" w:rsidRPr="00FE2415" w14:paraId="1D8AEE7D" w14:textId="77777777" w:rsidTr="00A120FD">
        <w:trPr>
          <w:trHeight w:val="317"/>
        </w:trPr>
        <w:tc>
          <w:tcPr>
            <w:tcW w:w="2359" w:type="dxa"/>
            <w:tcBorders>
              <w:top w:val="nil"/>
              <w:left w:val="nil"/>
              <w:bottom w:val="nil"/>
              <w:right w:val="nil"/>
            </w:tcBorders>
            <w:shd w:val="clear" w:color="000000" w:fill="FFFFFF"/>
            <w:noWrap/>
            <w:vAlign w:val="center"/>
            <w:hideMark/>
          </w:tcPr>
          <w:p w14:paraId="1AE1DDB4" w14:textId="0DAFEAB6" w:rsidR="00FD2860" w:rsidRPr="00FE2415" w:rsidRDefault="00FD2860" w:rsidP="00F53059">
            <w:pPr>
              <w:spacing w:line="480" w:lineRule="auto"/>
              <w:rPr>
                <w:rFonts w:ascii="Arial" w:hAnsi="Arial" w:cs="Arial"/>
                <w:color w:val="0D0D0D" w:themeColor="text1" w:themeTint="F2"/>
              </w:rPr>
            </w:pPr>
            <w:r w:rsidRPr="00FE2415">
              <w:rPr>
                <w:rFonts w:ascii="Arial" w:hAnsi="Arial" w:cs="Arial"/>
                <w:color w:val="0D0D0D" w:themeColor="text1" w:themeTint="F2"/>
              </w:rPr>
              <w:t>M3 (25%FC)</w:t>
            </w:r>
          </w:p>
        </w:tc>
        <w:tc>
          <w:tcPr>
            <w:tcW w:w="1538" w:type="dxa"/>
            <w:tcBorders>
              <w:top w:val="nil"/>
              <w:left w:val="nil"/>
              <w:bottom w:val="nil"/>
              <w:right w:val="nil"/>
            </w:tcBorders>
            <w:noWrap/>
            <w:hideMark/>
          </w:tcPr>
          <w:p w14:paraId="66030F91" w14:textId="3BACC9A4" w:rsidR="00FD2860" w:rsidRPr="00FE2415" w:rsidRDefault="00FD2860" w:rsidP="00F53059">
            <w:pPr>
              <w:spacing w:line="480" w:lineRule="auto"/>
              <w:rPr>
                <w:rFonts w:ascii="Arial" w:hAnsi="Arial" w:cs="Arial"/>
                <w:color w:val="0D0D0D" w:themeColor="text1" w:themeTint="F2"/>
              </w:rPr>
            </w:pPr>
            <w:r w:rsidRPr="00FE2415">
              <w:rPr>
                <w:rFonts w:ascii="Arial" w:hAnsi="Arial" w:cs="Arial"/>
              </w:rPr>
              <w:t>67.8±3.76</w:t>
            </w:r>
            <w:r w:rsidRPr="00FE2415">
              <w:rPr>
                <w:rFonts w:ascii="Arial" w:hAnsi="Arial" w:cs="Arial"/>
                <w:b/>
                <w:bCs/>
              </w:rPr>
              <w:t>d</w:t>
            </w:r>
          </w:p>
        </w:tc>
        <w:tc>
          <w:tcPr>
            <w:tcW w:w="1985" w:type="dxa"/>
            <w:tcBorders>
              <w:top w:val="nil"/>
              <w:left w:val="nil"/>
              <w:bottom w:val="nil"/>
              <w:right w:val="nil"/>
            </w:tcBorders>
            <w:noWrap/>
            <w:hideMark/>
          </w:tcPr>
          <w:p w14:paraId="1E790AF7" w14:textId="68FAB8A5" w:rsidR="00FD2860" w:rsidRPr="00FE2415" w:rsidRDefault="00FD2860" w:rsidP="00F53059">
            <w:pPr>
              <w:spacing w:line="480" w:lineRule="auto"/>
              <w:rPr>
                <w:rFonts w:ascii="Arial" w:hAnsi="Arial" w:cs="Arial"/>
                <w:color w:val="0D0D0D" w:themeColor="text1" w:themeTint="F2"/>
              </w:rPr>
            </w:pPr>
            <w:r w:rsidRPr="00FE2415">
              <w:rPr>
                <w:rFonts w:ascii="Arial" w:hAnsi="Arial" w:cs="Arial"/>
              </w:rPr>
              <w:t>9.58±0.38</w:t>
            </w:r>
            <w:r w:rsidRPr="00FE2415">
              <w:rPr>
                <w:rFonts w:ascii="Arial" w:hAnsi="Arial" w:cs="Arial"/>
                <w:b/>
                <w:bCs/>
              </w:rPr>
              <w:t>abc</w:t>
            </w:r>
          </w:p>
        </w:tc>
        <w:tc>
          <w:tcPr>
            <w:tcW w:w="1995" w:type="dxa"/>
            <w:tcBorders>
              <w:top w:val="nil"/>
              <w:left w:val="nil"/>
              <w:bottom w:val="nil"/>
              <w:right w:val="nil"/>
            </w:tcBorders>
            <w:shd w:val="clear" w:color="000000" w:fill="FFFFFF"/>
            <w:noWrap/>
            <w:hideMark/>
          </w:tcPr>
          <w:p w14:paraId="24A65EAE" w14:textId="5AF6A216" w:rsidR="00FD2860" w:rsidRPr="00FE2415" w:rsidRDefault="00FD2860" w:rsidP="00F53059">
            <w:pPr>
              <w:spacing w:line="480" w:lineRule="auto"/>
              <w:rPr>
                <w:rFonts w:ascii="Arial" w:hAnsi="Arial" w:cs="Arial"/>
                <w:color w:val="0D0D0D" w:themeColor="text1" w:themeTint="F2"/>
              </w:rPr>
            </w:pPr>
            <w:r w:rsidRPr="00FE2415">
              <w:rPr>
                <w:rFonts w:ascii="Arial" w:hAnsi="Arial" w:cs="Arial"/>
              </w:rPr>
              <w:t>14.5±0.3</w:t>
            </w:r>
            <w:r w:rsidRPr="00FE2415">
              <w:rPr>
                <w:rFonts w:ascii="Arial" w:hAnsi="Arial" w:cs="Arial"/>
                <w:b/>
                <w:bCs/>
              </w:rPr>
              <w:t>abcde</w:t>
            </w:r>
          </w:p>
        </w:tc>
      </w:tr>
      <w:tr w:rsidR="00FD2860" w:rsidRPr="00FE2415" w14:paraId="0449E376" w14:textId="77777777" w:rsidTr="00A120FD">
        <w:trPr>
          <w:trHeight w:val="317"/>
        </w:trPr>
        <w:tc>
          <w:tcPr>
            <w:tcW w:w="2359" w:type="dxa"/>
            <w:tcBorders>
              <w:top w:val="nil"/>
              <w:left w:val="nil"/>
              <w:bottom w:val="nil"/>
              <w:right w:val="nil"/>
            </w:tcBorders>
            <w:shd w:val="clear" w:color="000000" w:fill="FFFFFF"/>
            <w:noWrap/>
            <w:vAlign w:val="center"/>
            <w:hideMark/>
          </w:tcPr>
          <w:p w14:paraId="75EBEA81" w14:textId="1DEFB757" w:rsidR="00FD2860" w:rsidRPr="00FE2415" w:rsidRDefault="00FD2860" w:rsidP="00F53059">
            <w:pPr>
              <w:spacing w:line="480" w:lineRule="auto"/>
              <w:rPr>
                <w:rFonts w:ascii="Arial" w:hAnsi="Arial" w:cs="Arial"/>
                <w:color w:val="0D0D0D" w:themeColor="text1" w:themeTint="F2"/>
              </w:rPr>
            </w:pPr>
            <w:r w:rsidRPr="00FE2415">
              <w:rPr>
                <w:rFonts w:ascii="Arial" w:hAnsi="Arial" w:cs="Arial"/>
                <w:color w:val="0D0D0D" w:themeColor="text1" w:themeTint="F2"/>
              </w:rPr>
              <w:t>M3 (50%FC)</w:t>
            </w:r>
          </w:p>
        </w:tc>
        <w:tc>
          <w:tcPr>
            <w:tcW w:w="1538" w:type="dxa"/>
            <w:tcBorders>
              <w:top w:val="nil"/>
              <w:left w:val="nil"/>
              <w:bottom w:val="nil"/>
              <w:right w:val="nil"/>
            </w:tcBorders>
            <w:noWrap/>
            <w:hideMark/>
          </w:tcPr>
          <w:p w14:paraId="7690406F" w14:textId="34A4E19B" w:rsidR="00FD2860" w:rsidRPr="00FE2415" w:rsidRDefault="00FD2860" w:rsidP="00F53059">
            <w:pPr>
              <w:spacing w:line="480" w:lineRule="auto"/>
              <w:rPr>
                <w:rFonts w:ascii="Arial" w:hAnsi="Arial" w:cs="Arial"/>
                <w:color w:val="0D0D0D" w:themeColor="text1" w:themeTint="F2"/>
              </w:rPr>
            </w:pPr>
            <w:r w:rsidRPr="00FE2415">
              <w:rPr>
                <w:rFonts w:ascii="Arial" w:hAnsi="Arial" w:cs="Arial"/>
              </w:rPr>
              <w:t>53.4±2.85</w:t>
            </w:r>
            <w:r w:rsidRPr="00FE2415">
              <w:rPr>
                <w:rFonts w:ascii="Arial" w:hAnsi="Arial" w:cs="Arial"/>
                <w:b/>
                <w:bCs/>
              </w:rPr>
              <w:t>bc</w:t>
            </w:r>
          </w:p>
        </w:tc>
        <w:tc>
          <w:tcPr>
            <w:tcW w:w="1985" w:type="dxa"/>
            <w:tcBorders>
              <w:top w:val="nil"/>
              <w:left w:val="nil"/>
              <w:bottom w:val="nil"/>
              <w:right w:val="nil"/>
            </w:tcBorders>
            <w:noWrap/>
            <w:hideMark/>
          </w:tcPr>
          <w:p w14:paraId="1704DFFB" w14:textId="3C8FE054" w:rsidR="00FD2860" w:rsidRPr="00FE2415" w:rsidRDefault="00FD2860" w:rsidP="00F53059">
            <w:pPr>
              <w:spacing w:line="480" w:lineRule="auto"/>
              <w:rPr>
                <w:rFonts w:ascii="Arial" w:hAnsi="Arial" w:cs="Arial"/>
                <w:color w:val="0D0D0D" w:themeColor="text1" w:themeTint="F2"/>
              </w:rPr>
            </w:pPr>
            <w:r w:rsidRPr="00FE2415">
              <w:rPr>
                <w:rFonts w:ascii="Arial" w:hAnsi="Arial" w:cs="Arial"/>
              </w:rPr>
              <w:t>8.01±0.35</w:t>
            </w:r>
            <w:r w:rsidRPr="00FE2415">
              <w:rPr>
                <w:rFonts w:ascii="Arial" w:hAnsi="Arial" w:cs="Arial"/>
                <w:b/>
                <w:bCs/>
              </w:rPr>
              <w:t>ab</w:t>
            </w:r>
          </w:p>
        </w:tc>
        <w:tc>
          <w:tcPr>
            <w:tcW w:w="1995" w:type="dxa"/>
            <w:tcBorders>
              <w:top w:val="nil"/>
              <w:left w:val="nil"/>
              <w:bottom w:val="nil"/>
              <w:right w:val="nil"/>
            </w:tcBorders>
            <w:shd w:val="clear" w:color="000000" w:fill="FFFFFF"/>
            <w:noWrap/>
            <w:hideMark/>
          </w:tcPr>
          <w:p w14:paraId="31116B30" w14:textId="554B7A1A" w:rsidR="00FD2860" w:rsidRPr="00FE2415" w:rsidRDefault="00FD2860" w:rsidP="00F53059">
            <w:pPr>
              <w:spacing w:line="480" w:lineRule="auto"/>
              <w:rPr>
                <w:rFonts w:ascii="Arial" w:hAnsi="Arial" w:cs="Arial"/>
                <w:color w:val="0D0D0D" w:themeColor="text1" w:themeTint="F2"/>
              </w:rPr>
            </w:pPr>
            <w:r w:rsidRPr="00FE2415">
              <w:rPr>
                <w:rFonts w:ascii="Arial" w:hAnsi="Arial" w:cs="Arial"/>
              </w:rPr>
              <w:t>13.5±0.31</w:t>
            </w:r>
            <w:r w:rsidRPr="00FE2415">
              <w:rPr>
                <w:rFonts w:ascii="Arial" w:hAnsi="Arial" w:cs="Arial"/>
                <w:b/>
                <w:bCs/>
              </w:rPr>
              <w:t>ac</w:t>
            </w:r>
          </w:p>
        </w:tc>
      </w:tr>
      <w:tr w:rsidR="00FD2860" w:rsidRPr="00FE2415" w14:paraId="24BE3440" w14:textId="77777777" w:rsidTr="00A120FD">
        <w:trPr>
          <w:trHeight w:val="332"/>
        </w:trPr>
        <w:tc>
          <w:tcPr>
            <w:tcW w:w="2359" w:type="dxa"/>
            <w:tcBorders>
              <w:top w:val="nil"/>
              <w:left w:val="nil"/>
              <w:bottom w:val="nil"/>
              <w:right w:val="nil"/>
            </w:tcBorders>
            <w:shd w:val="clear" w:color="000000" w:fill="FFFFFF"/>
            <w:noWrap/>
            <w:vAlign w:val="center"/>
            <w:hideMark/>
          </w:tcPr>
          <w:p w14:paraId="21A7E33C" w14:textId="4B27FF86" w:rsidR="00FD2860" w:rsidRPr="00FE2415" w:rsidRDefault="00FD2860" w:rsidP="00F53059">
            <w:pPr>
              <w:spacing w:line="480" w:lineRule="auto"/>
              <w:rPr>
                <w:rFonts w:ascii="Arial" w:hAnsi="Arial" w:cs="Arial"/>
                <w:color w:val="0D0D0D" w:themeColor="text1" w:themeTint="F2"/>
              </w:rPr>
            </w:pPr>
            <w:r w:rsidRPr="00FE2415">
              <w:rPr>
                <w:rFonts w:ascii="Arial" w:hAnsi="Arial" w:cs="Arial"/>
                <w:color w:val="0D0D0D" w:themeColor="text1" w:themeTint="F2"/>
              </w:rPr>
              <w:t>M3 (75%FC)</w:t>
            </w:r>
          </w:p>
        </w:tc>
        <w:tc>
          <w:tcPr>
            <w:tcW w:w="1538" w:type="dxa"/>
            <w:tcBorders>
              <w:top w:val="nil"/>
              <w:left w:val="nil"/>
              <w:bottom w:val="nil"/>
              <w:right w:val="nil"/>
            </w:tcBorders>
            <w:noWrap/>
            <w:hideMark/>
          </w:tcPr>
          <w:p w14:paraId="40C54592" w14:textId="3085898B" w:rsidR="00FD2860" w:rsidRPr="00FE2415" w:rsidRDefault="00FD2860" w:rsidP="00F53059">
            <w:pPr>
              <w:spacing w:line="480" w:lineRule="auto"/>
              <w:rPr>
                <w:rFonts w:ascii="Arial" w:hAnsi="Arial" w:cs="Arial"/>
                <w:color w:val="0D0D0D" w:themeColor="text1" w:themeTint="F2"/>
              </w:rPr>
            </w:pPr>
            <w:r w:rsidRPr="00FE2415">
              <w:rPr>
                <w:rFonts w:ascii="Arial" w:hAnsi="Arial" w:cs="Arial"/>
              </w:rPr>
              <w:t>64.1±2.25</w:t>
            </w:r>
            <w:r w:rsidRPr="00FE2415">
              <w:rPr>
                <w:rFonts w:ascii="Arial" w:hAnsi="Arial" w:cs="Arial"/>
                <w:b/>
                <w:bCs/>
              </w:rPr>
              <w:t>bcd</w:t>
            </w:r>
          </w:p>
        </w:tc>
        <w:tc>
          <w:tcPr>
            <w:tcW w:w="1985" w:type="dxa"/>
            <w:tcBorders>
              <w:top w:val="nil"/>
              <w:left w:val="nil"/>
              <w:bottom w:val="nil"/>
              <w:right w:val="nil"/>
            </w:tcBorders>
            <w:noWrap/>
            <w:hideMark/>
          </w:tcPr>
          <w:p w14:paraId="6B0AC488" w14:textId="5B97C261" w:rsidR="00FD2860" w:rsidRPr="00FE2415" w:rsidRDefault="00FD2860" w:rsidP="00F53059">
            <w:pPr>
              <w:spacing w:line="480" w:lineRule="auto"/>
              <w:rPr>
                <w:rFonts w:ascii="Arial" w:hAnsi="Arial" w:cs="Arial"/>
                <w:color w:val="0D0D0D" w:themeColor="text1" w:themeTint="F2"/>
              </w:rPr>
            </w:pPr>
            <w:r w:rsidRPr="00FE2415">
              <w:rPr>
                <w:rFonts w:ascii="Arial" w:hAnsi="Arial" w:cs="Arial"/>
              </w:rPr>
              <w:t>14.2±0.49</w:t>
            </w:r>
            <w:r w:rsidRPr="00FE2415">
              <w:rPr>
                <w:rFonts w:ascii="Arial" w:hAnsi="Arial" w:cs="Arial"/>
                <w:b/>
                <w:bCs/>
              </w:rPr>
              <w:t>c</w:t>
            </w:r>
          </w:p>
        </w:tc>
        <w:tc>
          <w:tcPr>
            <w:tcW w:w="1995" w:type="dxa"/>
            <w:tcBorders>
              <w:top w:val="nil"/>
              <w:left w:val="nil"/>
              <w:bottom w:val="nil"/>
              <w:right w:val="nil"/>
            </w:tcBorders>
            <w:shd w:val="clear" w:color="000000" w:fill="FFFFFF"/>
            <w:noWrap/>
            <w:hideMark/>
          </w:tcPr>
          <w:p w14:paraId="17229516" w14:textId="39270224" w:rsidR="00FD2860" w:rsidRPr="00FE2415" w:rsidRDefault="00FD2860" w:rsidP="00F53059">
            <w:pPr>
              <w:spacing w:line="480" w:lineRule="auto"/>
              <w:rPr>
                <w:rFonts w:ascii="Arial" w:hAnsi="Arial" w:cs="Arial"/>
                <w:color w:val="0D0D0D" w:themeColor="text1" w:themeTint="F2"/>
              </w:rPr>
            </w:pPr>
            <w:r w:rsidRPr="00FE2415">
              <w:rPr>
                <w:rFonts w:ascii="Arial" w:hAnsi="Arial" w:cs="Arial"/>
              </w:rPr>
              <w:t>14.2±0.49</w:t>
            </w:r>
            <w:r w:rsidRPr="00FE2415">
              <w:rPr>
                <w:rFonts w:ascii="Arial" w:hAnsi="Arial" w:cs="Arial"/>
                <w:b/>
                <w:bCs/>
              </w:rPr>
              <w:t>abcde</w:t>
            </w:r>
          </w:p>
        </w:tc>
      </w:tr>
      <w:tr w:rsidR="009D566F" w:rsidRPr="00FE2415" w14:paraId="343D2366" w14:textId="77777777" w:rsidTr="0083200C">
        <w:trPr>
          <w:trHeight w:val="332"/>
        </w:trPr>
        <w:tc>
          <w:tcPr>
            <w:tcW w:w="2359" w:type="dxa"/>
            <w:tcBorders>
              <w:top w:val="nil"/>
              <w:left w:val="nil"/>
              <w:bottom w:val="single" w:sz="8" w:space="0" w:color="auto"/>
              <w:right w:val="nil"/>
            </w:tcBorders>
            <w:shd w:val="clear" w:color="000000" w:fill="FFFFFF"/>
            <w:noWrap/>
            <w:vAlign w:val="center"/>
          </w:tcPr>
          <w:p w14:paraId="2FE74B20" w14:textId="35AF1BB1" w:rsidR="009D566F" w:rsidRPr="00FE2415" w:rsidRDefault="009D566F" w:rsidP="00F53059">
            <w:pPr>
              <w:spacing w:line="480" w:lineRule="auto"/>
              <w:rPr>
                <w:rFonts w:ascii="Arial" w:hAnsi="Arial" w:cs="Arial"/>
                <w:i/>
                <w:iCs/>
                <w:color w:val="0D0D0D" w:themeColor="text1" w:themeTint="F2"/>
              </w:rPr>
            </w:pPr>
            <w:r w:rsidRPr="00FE2415">
              <w:rPr>
                <w:rFonts w:ascii="Arial" w:hAnsi="Arial" w:cs="Arial"/>
                <w:i/>
                <w:iCs/>
                <w:color w:val="0D0D0D" w:themeColor="text1" w:themeTint="F2"/>
              </w:rPr>
              <w:t xml:space="preserve">P </w:t>
            </w:r>
          </w:p>
        </w:tc>
        <w:tc>
          <w:tcPr>
            <w:tcW w:w="1538" w:type="dxa"/>
            <w:tcBorders>
              <w:top w:val="nil"/>
              <w:left w:val="nil"/>
              <w:bottom w:val="single" w:sz="8" w:space="0" w:color="auto"/>
              <w:right w:val="nil"/>
            </w:tcBorders>
            <w:noWrap/>
            <w:vAlign w:val="center"/>
          </w:tcPr>
          <w:p w14:paraId="5739D63A" w14:textId="3FCE6D78" w:rsidR="009D566F" w:rsidRPr="00FE2415" w:rsidRDefault="009D566F" w:rsidP="00F53059">
            <w:pPr>
              <w:spacing w:line="480" w:lineRule="auto"/>
              <w:rPr>
                <w:rFonts w:ascii="Arial" w:hAnsi="Arial" w:cs="Arial"/>
                <w:i/>
                <w:iCs/>
                <w:color w:val="0D0D0D" w:themeColor="text1" w:themeTint="F2"/>
              </w:rPr>
            </w:pPr>
            <w:r w:rsidRPr="00FE2415">
              <w:rPr>
                <w:rFonts w:ascii="Arial" w:hAnsi="Arial" w:cs="Arial"/>
                <w:i/>
                <w:iCs/>
                <w:color w:val="0D0D0D" w:themeColor="text1" w:themeTint="F2"/>
              </w:rPr>
              <w:t>0,0</w:t>
            </w:r>
            <w:r w:rsidR="002E578B" w:rsidRPr="00FE2415">
              <w:rPr>
                <w:rFonts w:ascii="Arial" w:hAnsi="Arial" w:cs="Arial"/>
                <w:i/>
                <w:iCs/>
                <w:color w:val="0D0D0D" w:themeColor="text1" w:themeTint="F2"/>
              </w:rPr>
              <w:t>1</w:t>
            </w:r>
          </w:p>
        </w:tc>
        <w:tc>
          <w:tcPr>
            <w:tcW w:w="1985" w:type="dxa"/>
            <w:tcBorders>
              <w:top w:val="nil"/>
              <w:left w:val="nil"/>
              <w:bottom w:val="single" w:sz="8" w:space="0" w:color="auto"/>
              <w:right w:val="nil"/>
            </w:tcBorders>
            <w:noWrap/>
            <w:vAlign w:val="center"/>
          </w:tcPr>
          <w:p w14:paraId="60DC5379" w14:textId="58C98908" w:rsidR="009D566F" w:rsidRPr="00FE2415" w:rsidRDefault="009D566F" w:rsidP="00F53059">
            <w:pPr>
              <w:spacing w:line="480" w:lineRule="auto"/>
              <w:rPr>
                <w:rFonts w:ascii="Arial" w:hAnsi="Arial" w:cs="Arial"/>
                <w:i/>
                <w:iCs/>
                <w:color w:val="0D0D0D" w:themeColor="text1" w:themeTint="F2"/>
              </w:rPr>
            </w:pPr>
            <w:r w:rsidRPr="00FE2415">
              <w:rPr>
                <w:rFonts w:ascii="Arial" w:hAnsi="Arial" w:cs="Arial"/>
                <w:i/>
                <w:iCs/>
                <w:color w:val="0D0D0D" w:themeColor="text1" w:themeTint="F2"/>
              </w:rPr>
              <w:t>0,01</w:t>
            </w:r>
          </w:p>
        </w:tc>
        <w:tc>
          <w:tcPr>
            <w:tcW w:w="1995" w:type="dxa"/>
            <w:tcBorders>
              <w:top w:val="nil"/>
              <w:left w:val="nil"/>
              <w:bottom w:val="single" w:sz="8" w:space="0" w:color="auto"/>
              <w:right w:val="nil"/>
            </w:tcBorders>
            <w:shd w:val="clear" w:color="000000" w:fill="FFFFFF"/>
            <w:noWrap/>
            <w:vAlign w:val="center"/>
          </w:tcPr>
          <w:p w14:paraId="7F7B3214" w14:textId="77777777" w:rsidR="009D566F" w:rsidRPr="00FE2415" w:rsidRDefault="009D566F" w:rsidP="00F53059">
            <w:pPr>
              <w:spacing w:line="480" w:lineRule="auto"/>
              <w:rPr>
                <w:rFonts w:ascii="Arial" w:hAnsi="Arial" w:cs="Arial"/>
                <w:i/>
                <w:iCs/>
                <w:color w:val="0D0D0D" w:themeColor="text1" w:themeTint="F2"/>
              </w:rPr>
            </w:pPr>
            <w:r w:rsidRPr="00FE2415">
              <w:rPr>
                <w:rFonts w:ascii="Arial" w:hAnsi="Arial" w:cs="Arial"/>
                <w:color w:val="0D0D0D" w:themeColor="text1" w:themeTint="F2"/>
                <w:lang w:val="fr-FR"/>
              </w:rPr>
              <w:t>&lt;</w:t>
            </w:r>
            <w:r w:rsidRPr="00FE2415">
              <w:rPr>
                <w:rFonts w:ascii="Arial" w:hAnsi="Arial" w:cs="Arial"/>
                <w:i/>
                <w:iCs/>
                <w:color w:val="0D0D0D" w:themeColor="text1" w:themeTint="F2"/>
              </w:rPr>
              <w:t>0,0001</w:t>
            </w:r>
          </w:p>
        </w:tc>
      </w:tr>
    </w:tbl>
    <w:p w14:paraId="41FE5F12" w14:textId="2B8D68DD" w:rsidR="0083200C" w:rsidRPr="00FE2415" w:rsidRDefault="006D7322" w:rsidP="00F53059">
      <w:pPr>
        <w:pStyle w:val="Style7"/>
        <w:jc w:val="left"/>
        <w:rPr>
          <w:rStyle w:val="CaptionChar"/>
          <w:b w:val="0"/>
          <w:bCs w:val="0"/>
          <w:sz w:val="20"/>
          <w:szCs w:val="20"/>
          <w:lang w:val="en-US"/>
        </w:rPr>
      </w:pPr>
      <w:r w:rsidRPr="00FE2415">
        <w:rPr>
          <w:rStyle w:val="CaptionChar"/>
          <w:b w:val="0"/>
          <w:bCs w:val="0"/>
          <w:sz w:val="20"/>
          <w:szCs w:val="20"/>
          <w:lang w:val="en-US"/>
        </w:rPr>
        <w:t>Values: affected</w:t>
      </w:r>
      <w:r w:rsidR="0083200C" w:rsidRPr="00FE2415">
        <w:rPr>
          <w:rStyle w:val="CaptionChar"/>
          <w:b w:val="0"/>
          <w:bCs w:val="0"/>
          <w:sz w:val="20"/>
          <w:szCs w:val="20"/>
          <w:lang w:val="en-US"/>
        </w:rPr>
        <w:t xml:space="preserve"> by the same letters in the same column are not statistically different in the Art ANOVA test at the 0.05 significance level </w:t>
      </w:r>
    </w:p>
    <w:p w14:paraId="54B6ECCE" w14:textId="58D1555A" w:rsidR="009D566F" w:rsidRPr="00FE2415" w:rsidRDefault="009D566F" w:rsidP="00F53059">
      <w:pPr>
        <w:pStyle w:val="Style7"/>
        <w:jc w:val="left"/>
        <w:rPr>
          <w:rFonts w:ascii="Arial" w:eastAsia="Times New Roman" w:hAnsi="Arial" w:cs="Arial"/>
          <w:b/>
          <w:bCs/>
          <w:i/>
          <w:sz w:val="20"/>
          <w:szCs w:val="20"/>
          <w:lang w:val="en-US"/>
        </w:rPr>
      </w:pPr>
      <w:r w:rsidRPr="00FE2415">
        <w:rPr>
          <w:rFonts w:ascii="Arial" w:hAnsi="Arial" w:cs="Arial"/>
          <w:b/>
          <w:bCs/>
          <w:sz w:val="20"/>
          <w:szCs w:val="20"/>
          <w:lang w:val="en-US"/>
        </w:rPr>
        <w:t>Table</w:t>
      </w:r>
      <w:r w:rsidR="006D59E5">
        <w:rPr>
          <w:rFonts w:ascii="Arial" w:hAnsi="Arial" w:cs="Arial"/>
          <w:b/>
          <w:bCs/>
          <w:sz w:val="20"/>
          <w:szCs w:val="20"/>
          <w:lang w:val="en-US"/>
        </w:rPr>
        <w:t xml:space="preserve"> </w:t>
      </w:r>
      <w:r w:rsidRPr="00FE2415">
        <w:rPr>
          <w:rFonts w:ascii="Arial" w:hAnsi="Arial" w:cs="Arial"/>
          <w:b/>
          <w:bCs/>
          <w:sz w:val="20"/>
          <w:szCs w:val="20"/>
          <w:lang w:val="en-US"/>
        </w:rPr>
        <w:t xml:space="preserve">7: </w:t>
      </w:r>
      <w:r w:rsidR="00786E6D" w:rsidRPr="00FE2415">
        <w:rPr>
          <w:rFonts w:ascii="Arial" w:hAnsi="Arial" w:cs="Arial"/>
          <w:b/>
          <w:bCs/>
          <w:sz w:val="20"/>
          <w:szCs w:val="20"/>
          <w:lang w:val="en-US"/>
        </w:rPr>
        <w:t xml:space="preserve">Effect of substrate and volume interaction on the growth parameters of </w:t>
      </w:r>
      <w:r w:rsidR="00786E6D" w:rsidRPr="00FE2415">
        <w:rPr>
          <w:rFonts w:ascii="Arial" w:hAnsi="Arial" w:cs="Arial"/>
          <w:b/>
          <w:bCs/>
          <w:i/>
          <w:iCs w:val="0"/>
          <w:sz w:val="20"/>
          <w:szCs w:val="20"/>
          <w:lang w:val="en-US"/>
        </w:rPr>
        <w:t>Pterocarpus erinaceus</w:t>
      </w:r>
      <w:r w:rsidR="00786E6D" w:rsidRPr="00FE2415">
        <w:rPr>
          <w:rFonts w:ascii="Arial" w:hAnsi="Arial" w:cs="Arial"/>
          <w:b/>
          <w:bCs/>
          <w:sz w:val="20"/>
          <w:szCs w:val="20"/>
          <w:lang w:val="en-US"/>
        </w:rPr>
        <w:t xml:space="preserve"> seedlings</w:t>
      </w:r>
    </w:p>
    <w:tbl>
      <w:tblPr>
        <w:tblW w:w="8080" w:type="dxa"/>
        <w:tblLook w:val="04A0" w:firstRow="1" w:lastRow="0" w:firstColumn="1" w:lastColumn="0" w:noHBand="0" w:noVBand="1"/>
      </w:tblPr>
      <w:tblGrid>
        <w:gridCol w:w="2125"/>
        <w:gridCol w:w="1844"/>
        <w:gridCol w:w="2127"/>
        <w:gridCol w:w="1984"/>
      </w:tblGrid>
      <w:tr w:rsidR="009D566F" w:rsidRPr="00FE2415" w14:paraId="6416CEF0" w14:textId="77777777" w:rsidTr="00FA6237">
        <w:trPr>
          <w:trHeight w:val="886"/>
        </w:trPr>
        <w:tc>
          <w:tcPr>
            <w:tcW w:w="2125" w:type="dxa"/>
            <w:tcBorders>
              <w:top w:val="single" w:sz="4" w:space="0" w:color="auto"/>
              <w:left w:val="nil"/>
              <w:bottom w:val="single" w:sz="8" w:space="0" w:color="auto"/>
              <w:right w:val="nil"/>
            </w:tcBorders>
            <w:shd w:val="clear" w:color="000000" w:fill="FFFFFF"/>
            <w:noWrap/>
            <w:vAlign w:val="center"/>
            <w:hideMark/>
          </w:tcPr>
          <w:p w14:paraId="698351E1" w14:textId="77777777" w:rsidR="00D20ED6" w:rsidRPr="00FE2415" w:rsidRDefault="00D20ED6" w:rsidP="00F53059">
            <w:pPr>
              <w:spacing w:line="480" w:lineRule="auto"/>
              <w:rPr>
                <w:rFonts w:ascii="Arial" w:hAnsi="Arial" w:cs="Arial"/>
                <w:color w:val="0D0D0D" w:themeColor="text1" w:themeTint="F2"/>
                <w:lang w:val="fr-FR"/>
              </w:rPr>
            </w:pPr>
            <w:r w:rsidRPr="00FE2415">
              <w:rPr>
                <w:rFonts w:ascii="Arial" w:hAnsi="Arial" w:cs="Arial"/>
                <w:color w:val="0D0D0D" w:themeColor="text1" w:themeTint="F2"/>
                <w:lang w:val="fr-FR"/>
              </w:rPr>
              <w:t>Interaction substrats</w:t>
            </w:r>
          </w:p>
          <w:p w14:paraId="08A790B4" w14:textId="6DE91401" w:rsidR="009D566F" w:rsidRPr="00FE2415" w:rsidRDefault="00D20ED6" w:rsidP="00F53059">
            <w:pPr>
              <w:spacing w:line="480" w:lineRule="auto"/>
              <w:rPr>
                <w:rFonts w:ascii="Arial" w:hAnsi="Arial" w:cs="Arial"/>
                <w:color w:val="0D0D0D" w:themeColor="text1" w:themeTint="F2"/>
              </w:rPr>
            </w:pPr>
            <w:r w:rsidRPr="00FE2415">
              <w:rPr>
                <w:rFonts w:ascii="Arial" w:hAnsi="Arial" w:cs="Arial"/>
                <w:color w:val="0D0D0D" w:themeColor="text1" w:themeTint="F2"/>
                <w:lang w:val="fr-FR"/>
              </w:rPr>
              <w:t>and Water</w:t>
            </w:r>
          </w:p>
        </w:tc>
        <w:tc>
          <w:tcPr>
            <w:tcW w:w="1844" w:type="dxa"/>
            <w:tcBorders>
              <w:top w:val="single" w:sz="4" w:space="0" w:color="auto"/>
              <w:left w:val="nil"/>
              <w:bottom w:val="single" w:sz="8" w:space="0" w:color="auto"/>
              <w:right w:val="nil"/>
            </w:tcBorders>
            <w:noWrap/>
            <w:vAlign w:val="center"/>
            <w:hideMark/>
          </w:tcPr>
          <w:p w14:paraId="1F66F227" w14:textId="41288EF8"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H</w:t>
            </w:r>
            <w:r w:rsidR="00036AC4" w:rsidRPr="00FE2415">
              <w:rPr>
                <w:rFonts w:ascii="Arial" w:hAnsi="Arial" w:cs="Arial"/>
                <w:color w:val="0D0D0D" w:themeColor="text1" w:themeTint="F2"/>
              </w:rPr>
              <w:t>moy</w:t>
            </w:r>
            <w:r w:rsidRPr="00FE2415">
              <w:rPr>
                <w:rFonts w:ascii="Arial" w:hAnsi="Arial" w:cs="Arial"/>
                <w:color w:val="0D0D0D" w:themeColor="text1" w:themeTint="F2"/>
              </w:rPr>
              <w:t xml:space="preserve"> (Cm)</w:t>
            </w:r>
          </w:p>
        </w:tc>
        <w:tc>
          <w:tcPr>
            <w:tcW w:w="2127" w:type="dxa"/>
            <w:tcBorders>
              <w:top w:val="single" w:sz="4" w:space="0" w:color="auto"/>
              <w:left w:val="nil"/>
              <w:bottom w:val="single" w:sz="8" w:space="0" w:color="auto"/>
              <w:right w:val="nil"/>
            </w:tcBorders>
            <w:noWrap/>
            <w:vAlign w:val="center"/>
            <w:hideMark/>
          </w:tcPr>
          <w:p w14:paraId="4B6494D0" w14:textId="27E7FAD8"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D</w:t>
            </w:r>
            <w:r w:rsidR="00036AC4" w:rsidRPr="00FE2415">
              <w:rPr>
                <w:rFonts w:ascii="Arial" w:hAnsi="Arial" w:cs="Arial"/>
                <w:color w:val="0D0D0D" w:themeColor="text1" w:themeTint="F2"/>
              </w:rPr>
              <w:t>moy</w:t>
            </w:r>
            <w:r w:rsidRPr="00FE2415">
              <w:rPr>
                <w:rFonts w:ascii="Arial" w:hAnsi="Arial" w:cs="Arial"/>
                <w:color w:val="0D0D0D" w:themeColor="text1" w:themeTint="F2"/>
              </w:rPr>
              <w:t>(mm)</w:t>
            </w:r>
          </w:p>
        </w:tc>
        <w:tc>
          <w:tcPr>
            <w:tcW w:w="1984" w:type="dxa"/>
            <w:tcBorders>
              <w:top w:val="single" w:sz="4" w:space="0" w:color="auto"/>
              <w:left w:val="nil"/>
              <w:bottom w:val="single" w:sz="8" w:space="0" w:color="auto"/>
              <w:right w:val="nil"/>
            </w:tcBorders>
            <w:noWrap/>
            <w:vAlign w:val="center"/>
            <w:hideMark/>
          </w:tcPr>
          <w:p w14:paraId="6CADD6D0" w14:textId="002322EC"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N</w:t>
            </w:r>
            <w:r w:rsidR="00036AC4" w:rsidRPr="00FE2415">
              <w:rPr>
                <w:rFonts w:ascii="Arial" w:hAnsi="Arial" w:cs="Arial"/>
                <w:color w:val="0D0D0D" w:themeColor="text1" w:themeTint="F2"/>
              </w:rPr>
              <w:t>Fmoy</w:t>
            </w:r>
          </w:p>
        </w:tc>
      </w:tr>
      <w:tr w:rsidR="009D566F" w:rsidRPr="00FE2415" w14:paraId="49159652" w14:textId="77777777" w:rsidTr="00FA6237">
        <w:trPr>
          <w:trHeight w:val="342"/>
        </w:trPr>
        <w:tc>
          <w:tcPr>
            <w:tcW w:w="2125" w:type="dxa"/>
            <w:tcBorders>
              <w:top w:val="nil"/>
              <w:left w:val="nil"/>
              <w:bottom w:val="nil"/>
              <w:right w:val="nil"/>
            </w:tcBorders>
            <w:shd w:val="clear" w:color="000000" w:fill="FFFFFF"/>
            <w:noWrap/>
            <w:vAlign w:val="center"/>
            <w:hideMark/>
          </w:tcPr>
          <w:p w14:paraId="5A0DC43F" w14:textId="0CC1F991"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M1 (100%</w:t>
            </w:r>
            <w:r w:rsidR="002E578B" w:rsidRPr="00FE2415">
              <w:rPr>
                <w:rFonts w:ascii="Arial" w:hAnsi="Arial" w:cs="Arial"/>
                <w:color w:val="0D0D0D" w:themeColor="text1" w:themeTint="F2"/>
              </w:rPr>
              <w:t>F</w:t>
            </w:r>
            <w:r w:rsidRPr="00FE2415">
              <w:rPr>
                <w:rFonts w:ascii="Arial" w:hAnsi="Arial" w:cs="Arial"/>
                <w:color w:val="0D0D0D" w:themeColor="text1" w:themeTint="F2"/>
              </w:rPr>
              <w:t>C)</w:t>
            </w:r>
          </w:p>
        </w:tc>
        <w:tc>
          <w:tcPr>
            <w:tcW w:w="1844" w:type="dxa"/>
            <w:tcBorders>
              <w:top w:val="nil"/>
              <w:left w:val="nil"/>
              <w:bottom w:val="nil"/>
              <w:right w:val="nil"/>
            </w:tcBorders>
            <w:noWrap/>
            <w:vAlign w:val="center"/>
            <w:hideMark/>
          </w:tcPr>
          <w:p w14:paraId="5D2E96C7" w14:textId="14820775"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12</w:t>
            </w:r>
            <w:r w:rsidRPr="00FE5A61">
              <w:rPr>
                <w:rFonts w:ascii="Arial" w:hAnsi="Arial" w:cs="Arial"/>
                <w:b/>
                <w:bCs/>
                <w:color w:val="0D0D0D" w:themeColor="text1" w:themeTint="F2"/>
              </w:rPr>
              <w:t>abcde</w:t>
            </w:r>
          </w:p>
        </w:tc>
        <w:tc>
          <w:tcPr>
            <w:tcW w:w="2127" w:type="dxa"/>
            <w:tcBorders>
              <w:top w:val="nil"/>
              <w:left w:val="nil"/>
              <w:bottom w:val="nil"/>
              <w:right w:val="nil"/>
            </w:tcBorders>
            <w:noWrap/>
            <w:vAlign w:val="center"/>
            <w:hideMark/>
          </w:tcPr>
          <w:p w14:paraId="5F5B2DBA" w14:textId="052579E5"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1</w:t>
            </w:r>
            <w:r w:rsidR="004D3FCB" w:rsidRPr="00FE2415">
              <w:rPr>
                <w:rFonts w:ascii="Arial" w:hAnsi="Arial" w:cs="Arial"/>
                <w:color w:val="0D0D0D" w:themeColor="text1" w:themeTint="F2"/>
              </w:rPr>
              <w:t>.</w:t>
            </w:r>
            <w:r w:rsidRPr="00FE2415">
              <w:rPr>
                <w:rFonts w:ascii="Arial" w:hAnsi="Arial" w:cs="Arial"/>
                <w:color w:val="0D0D0D" w:themeColor="text1" w:themeTint="F2"/>
              </w:rPr>
              <w:t>44</w:t>
            </w:r>
            <w:r w:rsidRPr="00FE5A61">
              <w:rPr>
                <w:rFonts w:ascii="Arial" w:hAnsi="Arial" w:cs="Arial"/>
                <w:b/>
                <w:bCs/>
                <w:color w:val="0D0D0D" w:themeColor="text1" w:themeTint="F2"/>
              </w:rPr>
              <w:t>b</w:t>
            </w:r>
          </w:p>
        </w:tc>
        <w:tc>
          <w:tcPr>
            <w:tcW w:w="1984" w:type="dxa"/>
            <w:tcBorders>
              <w:top w:val="nil"/>
              <w:left w:val="nil"/>
              <w:bottom w:val="nil"/>
              <w:right w:val="nil"/>
            </w:tcBorders>
            <w:noWrap/>
            <w:vAlign w:val="center"/>
            <w:hideMark/>
          </w:tcPr>
          <w:p w14:paraId="47F625D1" w14:textId="2CFE3C2F"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7abc</w:t>
            </w:r>
          </w:p>
        </w:tc>
      </w:tr>
      <w:tr w:rsidR="009D566F" w:rsidRPr="00FE2415" w14:paraId="64614C51" w14:textId="77777777" w:rsidTr="00FA6237">
        <w:trPr>
          <w:trHeight w:val="342"/>
        </w:trPr>
        <w:tc>
          <w:tcPr>
            <w:tcW w:w="2125" w:type="dxa"/>
            <w:tcBorders>
              <w:top w:val="nil"/>
              <w:left w:val="nil"/>
              <w:bottom w:val="nil"/>
              <w:right w:val="nil"/>
            </w:tcBorders>
            <w:shd w:val="clear" w:color="000000" w:fill="FFFFFF"/>
            <w:noWrap/>
            <w:vAlign w:val="center"/>
            <w:hideMark/>
          </w:tcPr>
          <w:p w14:paraId="5C34A7FF" w14:textId="12328A8B"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M1 (25%</w:t>
            </w:r>
            <w:r w:rsidR="002E578B" w:rsidRPr="00FE2415">
              <w:rPr>
                <w:rFonts w:ascii="Arial" w:hAnsi="Arial" w:cs="Arial"/>
                <w:color w:val="0D0D0D" w:themeColor="text1" w:themeTint="F2"/>
              </w:rPr>
              <w:t>F</w:t>
            </w:r>
            <w:r w:rsidRPr="00FE2415">
              <w:rPr>
                <w:rFonts w:ascii="Arial" w:hAnsi="Arial" w:cs="Arial"/>
                <w:color w:val="0D0D0D" w:themeColor="text1" w:themeTint="F2"/>
              </w:rPr>
              <w:t>C)</w:t>
            </w:r>
          </w:p>
        </w:tc>
        <w:tc>
          <w:tcPr>
            <w:tcW w:w="1844" w:type="dxa"/>
            <w:tcBorders>
              <w:top w:val="nil"/>
              <w:left w:val="nil"/>
              <w:bottom w:val="nil"/>
              <w:right w:val="nil"/>
            </w:tcBorders>
            <w:noWrap/>
            <w:vAlign w:val="center"/>
            <w:hideMark/>
          </w:tcPr>
          <w:p w14:paraId="6B1DC42A" w14:textId="5F181F58"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20</w:t>
            </w:r>
            <w:r w:rsidR="004D3FCB" w:rsidRPr="00FE2415">
              <w:rPr>
                <w:rFonts w:ascii="Arial" w:hAnsi="Arial" w:cs="Arial"/>
                <w:color w:val="0D0D0D" w:themeColor="text1" w:themeTint="F2"/>
              </w:rPr>
              <w:t>.</w:t>
            </w:r>
            <w:r w:rsidRPr="00FE2415">
              <w:rPr>
                <w:rFonts w:ascii="Arial" w:hAnsi="Arial" w:cs="Arial"/>
                <w:color w:val="0D0D0D" w:themeColor="text1" w:themeTint="F2"/>
              </w:rPr>
              <w:t>5±</w:t>
            </w:r>
            <w:r w:rsidR="00EC01C5" w:rsidRPr="00FE2415">
              <w:rPr>
                <w:rFonts w:ascii="Arial" w:hAnsi="Arial" w:cs="Arial"/>
                <w:color w:val="0D0D0D" w:themeColor="text1" w:themeTint="F2"/>
              </w:rPr>
              <w:t>4.5</w:t>
            </w:r>
            <w:r w:rsidRPr="00FE5A61">
              <w:rPr>
                <w:rFonts w:ascii="Arial" w:hAnsi="Arial" w:cs="Arial"/>
                <w:b/>
                <w:bCs/>
                <w:color w:val="0D0D0D" w:themeColor="text1" w:themeTint="F2"/>
              </w:rPr>
              <w:t>de</w:t>
            </w:r>
          </w:p>
        </w:tc>
        <w:tc>
          <w:tcPr>
            <w:tcW w:w="2127" w:type="dxa"/>
            <w:tcBorders>
              <w:top w:val="nil"/>
              <w:left w:val="nil"/>
              <w:bottom w:val="nil"/>
              <w:right w:val="nil"/>
            </w:tcBorders>
            <w:noWrap/>
            <w:vAlign w:val="center"/>
            <w:hideMark/>
          </w:tcPr>
          <w:p w14:paraId="6FFB79FD" w14:textId="606CEB9C"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2</w:t>
            </w:r>
            <w:r w:rsidR="004D3FCB" w:rsidRPr="00FE2415">
              <w:rPr>
                <w:rFonts w:ascii="Arial" w:hAnsi="Arial" w:cs="Arial"/>
                <w:color w:val="0D0D0D" w:themeColor="text1" w:themeTint="F2"/>
              </w:rPr>
              <w:t>.</w:t>
            </w:r>
            <w:r w:rsidRPr="00FE2415">
              <w:rPr>
                <w:rFonts w:ascii="Arial" w:hAnsi="Arial" w:cs="Arial"/>
                <w:color w:val="0D0D0D" w:themeColor="text1" w:themeTint="F2"/>
              </w:rPr>
              <w:t>23±0</w:t>
            </w:r>
            <w:r w:rsidR="004D3FCB" w:rsidRPr="00FE2415">
              <w:rPr>
                <w:rFonts w:ascii="Arial" w:hAnsi="Arial" w:cs="Arial"/>
                <w:color w:val="0D0D0D" w:themeColor="text1" w:themeTint="F2"/>
              </w:rPr>
              <w:t>.</w:t>
            </w:r>
            <w:r w:rsidR="00DF5734" w:rsidRPr="00FE2415">
              <w:rPr>
                <w:rFonts w:ascii="Arial" w:hAnsi="Arial" w:cs="Arial"/>
                <w:color w:val="0D0D0D" w:themeColor="text1" w:themeTint="F2"/>
              </w:rPr>
              <w:t>38</w:t>
            </w:r>
            <w:r w:rsidRPr="00FE5A61">
              <w:rPr>
                <w:rFonts w:ascii="Arial" w:hAnsi="Arial" w:cs="Arial"/>
                <w:b/>
                <w:bCs/>
                <w:color w:val="0D0D0D" w:themeColor="text1" w:themeTint="F2"/>
              </w:rPr>
              <w:t>b</w:t>
            </w:r>
          </w:p>
        </w:tc>
        <w:tc>
          <w:tcPr>
            <w:tcW w:w="1984" w:type="dxa"/>
            <w:tcBorders>
              <w:top w:val="nil"/>
              <w:left w:val="nil"/>
              <w:bottom w:val="nil"/>
              <w:right w:val="nil"/>
            </w:tcBorders>
            <w:noWrap/>
            <w:vAlign w:val="center"/>
            <w:hideMark/>
          </w:tcPr>
          <w:p w14:paraId="1D83CD22" w14:textId="262FD76D"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10</w:t>
            </w:r>
            <w:r w:rsidR="002D2B55" w:rsidRPr="00FE2415">
              <w:rPr>
                <w:rFonts w:ascii="Arial" w:hAnsi="Arial" w:cs="Arial"/>
                <w:color w:val="0D0D0D" w:themeColor="text1" w:themeTint="F2"/>
              </w:rPr>
              <w:t>.</w:t>
            </w:r>
            <w:r w:rsidRPr="00FE2415">
              <w:rPr>
                <w:rFonts w:ascii="Arial" w:hAnsi="Arial" w:cs="Arial"/>
                <w:color w:val="0D0D0D" w:themeColor="text1" w:themeTint="F2"/>
              </w:rPr>
              <w:t>5±</w:t>
            </w:r>
            <w:r w:rsidR="00543975" w:rsidRPr="00FE2415">
              <w:rPr>
                <w:rFonts w:ascii="Arial" w:hAnsi="Arial" w:cs="Arial"/>
                <w:color w:val="0D0D0D" w:themeColor="text1" w:themeTint="F2"/>
              </w:rPr>
              <w:t>2.5</w:t>
            </w:r>
            <w:r w:rsidRPr="00FE5A61">
              <w:rPr>
                <w:rFonts w:ascii="Arial" w:hAnsi="Arial" w:cs="Arial"/>
                <w:b/>
                <w:bCs/>
                <w:color w:val="0D0D0D" w:themeColor="text1" w:themeTint="F2"/>
              </w:rPr>
              <w:t>bc</w:t>
            </w:r>
          </w:p>
        </w:tc>
      </w:tr>
      <w:tr w:rsidR="009D566F" w:rsidRPr="00FE2415" w14:paraId="1DFE7FEB" w14:textId="77777777" w:rsidTr="00FA6237">
        <w:trPr>
          <w:trHeight w:val="342"/>
        </w:trPr>
        <w:tc>
          <w:tcPr>
            <w:tcW w:w="2125" w:type="dxa"/>
            <w:tcBorders>
              <w:top w:val="nil"/>
              <w:left w:val="nil"/>
              <w:bottom w:val="nil"/>
              <w:right w:val="nil"/>
            </w:tcBorders>
            <w:shd w:val="clear" w:color="000000" w:fill="FFFFFF"/>
            <w:noWrap/>
            <w:vAlign w:val="center"/>
            <w:hideMark/>
          </w:tcPr>
          <w:p w14:paraId="03B9BDC2" w14:textId="003CA429"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M1 (50%</w:t>
            </w:r>
            <w:r w:rsidR="002E578B" w:rsidRPr="00FE2415">
              <w:rPr>
                <w:rFonts w:ascii="Arial" w:hAnsi="Arial" w:cs="Arial"/>
                <w:color w:val="0D0D0D" w:themeColor="text1" w:themeTint="F2"/>
              </w:rPr>
              <w:t>F</w:t>
            </w:r>
            <w:r w:rsidRPr="00FE2415">
              <w:rPr>
                <w:rFonts w:ascii="Arial" w:hAnsi="Arial" w:cs="Arial"/>
                <w:color w:val="0D0D0D" w:themeColor="text1" w:themeTint="F2"/>
              </w:rPr>
              <w:t>C)</w:t>
            </w:r>
          </w:p>
        </w:tc>
        <w:tc>
          <w:tcPr>
            <w:tcW w:w="1844" w:type="dxa"/>
            <w:tcBorders>
              <w:top w:val="nil"/>
              <w:left w:val="nil"/>
              <w:bottom w:val="nil"/>
              <w:right w:val="nil"/>
            </w:tcBorders>
            <w:noWrap/>
            <w:vAlign w:val="center"/>
            <w:hideMark/>
          </w:tcPr>
          <w:p w14:paraId="07B17866" w14:textId="638D4B3F"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18</w:t>
            </w:r>
            <w:r w:rsidR="004D3FCB" w:rsidRPr="00FE2415">
              <w:rPr>
                <w:rFonts w:ascii="Arial" w:hAnsi="Arial" w:cs="Arial"/>
                <w:color w:val="0D0D0D" w:themeColor="text1" w:themeTint="F2"/>
              </w:rPr>
              <w:t>.</w:t>
            </w:r>
            <w:r w:rsidRPr="00FE2415">
              <w:rPr>
                <w:rFonts w:ascii="Arial" w:hAnsi="Arial" w:cs="Arial"/>
                <w:color w:val="0D0D0D" w:themeColor="text1" w:themeTint="F2"/>
              </w:rPr>
              <w:t>5±</w:t>
            </w:r>
            <w:r w:rsidR="00EC01C5" w:rsidRPr="00FE2415">
              <w:rPr>
                <w:rFonts w:ascii="Arial" w:hAnsi="Arial" w:cs="Arial"/>
                <w:color w:val="0D0D0D" w:themeColor="text1" w:themeTint="F2"/>
              </w:rPr>
              <w:t>2.5</w:t>
            </w:r>
            <w:r w:rsidRPr="00FE5A61">
              <w:rPr>
                <w:rFonts w:ascii="Arial" w:hAnsi="Arial" w:cs="Arial"/>
                <w:b/>
                <w:bCs/>
                <w:color w:val="0D0D0D" w:themeColor="text1" w:themeTint="F2"/>
              </w:rPr>
              <w:t>e</w:t>
            </w:r>
          </w:p>
        </w:tc>
        <w:tc>
          <w:tcPr>
            <w:tcW w:w="2127" w:type="dxa"/>
            <w:tcBorders>
              <w:top w:val="nil"/>
              <w:left w:val="nil"/>
              <w:bottom w:val="nil"/>
              <w:right w:val="nil"/>
            </w:tcBorders>
            <w:noWrap/>
            <w:vAlign w:val="center"/>
            <w:hideMark/>
          </w:tcPr>
          <w:p w14:paraId="3E648805" w14:textId="467C1D42"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1</w:t>
            </w:r>
            <w:r w:rsidR="004D3FCB" w:rsidRPr="00FE2415">
              <w:rPr>
                <w:rFonts w:ascii="Arial" w:hAnsi="Arial" w:cs="Arial"/>
                <w:color w:val="0D0D0D" w:themeColor="text1" w:themeTint="F2"/>
              </w:rPr>
              <w:t>.</w:t>
            </w:r>
            <w:r w:rsidRPr="00FE2415">
              <w:rPr>
                <w:rFonts w:ascii="Arial" w:hAnsi="Arial" w:cs="Arial"/>
                <w:color w:val="0D0D0D" w:themeColor="text1" w:themeTint="F2"/>
              </w:rPr>
              <w:t>86±0</w:t>
            </w:r>
            <w:r w:rsidR="004D3FCB" w:rsidRPr="00FE2415">
              <w:rPr>
                <w:rFonts w:ascii="Arial" w:hAnsi="Arial" w:cs="Arial"/>
                <w:color w:val="0D0D0D" w:themeColor="text1" w:themeTint="F2"/>
              </w:rPr>
              <w:t>.</w:t>
            </w:r>
            <w:r w:rsidR="00DF5734" w:rsidRPr="00FE2415">
              <w:rPr>
                <w:rFonts w:ascii="Arial" w:hAnsi="Arial" w:cs="Arial"/>
                <w:color w:val="0D0D0D" w:themeColor="text1" w:themeTint="F2"/>
              </w:rPr>
              <w:t>11</w:t>
            </w:r>
            <w:r w:rsidRPr="00FE5A61">
              <w:rPr>
                <w:rFonts w:ascii="Arial" w:hAnsi="Arial" w:cs="Arial"/>
                <w:b/>
                <w:bCs/>
                <w:color w:val="0D0D0D" w:themeColor="text1" w:themeTint="F2"/>
              </w:rPr>
              <w:t>b</w:t>
            </w:r>
          </w:p>
        </w:tc>
        <w:tc>
          <w:tcPr>
            <w:tcW w:w="1984" w:type="dxa"/>
            <w:tcBorders>
              <w:top w:val="nil"/>
              <w:left w:val="nil"/>
              <w:bottom w:val="nil"/>
              <w:right w:val="nil"/>
            </w:tcBorders>
            <w:noWrap/>
            <w:vAlign w:val="center"/>
            <w:hideMark/>
          </w:tcPr>
          <w:p w14:paraId="31C2ECAD" w14:textId="5E674614"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8</w:t>
            </w:r>
            <w:r w:rsidR="002D2B55" w:rsidRPr="00FE2415">
              <w:rPr>
                <w:rFonts w:ascii="Arial" w:hAnsi="Arial" w:cs="Arial"/>
                <w:color w:val="0D0D0D" w:themeColor="text1" w:themeTint="F2"/>
              </w:rPr>
              <w:t>.</w:t>
            </w:r>
            <w:r w:rsidRPr="00FE2415">
              <w:rPr>
                <w:rFonts w:ascii="Arial" w:hAnsi="Arial" w:cs="Arial"/>
                <w:color w:val="0D0D0D" w:themeColor="text1" w:themeTint="F2"/>
              </w:rPr>
              <w:t>5±</w:t>
            </w:r>
            <w:r w:rsidR="00543975" w:rsidRPr="00FE2415">
              <w:rPr>
                <w:rFonts w:ascii="Arial" w:hAnsi="Arial" w:cs="Arial"/>
                <w:color w:val="0D0D0D" w:themeColor="text1" w:themeTint="F2"/>
              </w:rPr>
              <w:t>0.96</w:t>
            </w:r>
            <w:r w:rsidRPr="00FE5A61">
              <w:rPr>
                <w:rFonts w:ascii="Arial" w:hAnsi="Arial" w:cs="Arial"/>
                <w:b/>
                <w:bCs/>
                <w:color w:val="0D0D0D" w:themeColor="text1" w:themeTint="F2"/>
              </w:rPr>
              <w:t>bc</w:t>
            </w:r>
          </w:p>
        </w:tc>
      </w:tr>
      <w:tr w:rsidR="009D566F" w:rsidRPr="00FE2415" w14:paraId="16CC8668" w14:textId="77777777" w:rsidTr="00FA6237">
        <w:trPr>
          <w:trHeight w:val="326"/>
        </w:trPr>
        <w:tc>
          <w:tcPr>
            <w:tcW w:w="2125" w:type="dxa"/>
            <w:tcBorders>
              <w:top w:val="nil"/>
              <w:left w:val="nil"/>
              <w:bottom w:val="nil"/>
              <w:right w:val="nil"/>
            </w:tcBorders>
            <w:shd w:val="clear" w:color="000000" w:fill="FFFFFF"/>
            <w:noWrap/>
            <w:vAlign w:val="center"/>
            <w:hideMark/>
          </w:tcPr>
          <w:p w14:paraId="477E1065" w14:textId="0AEE4A22"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M1 (75%</w:t>
            </w:r>
            <w:r w:rsidR="002E578B" w:rsidRPr="00FE2415">
              <w:rPr>
                <w:rFonts w:ascii="Arial" w:hAnsi="Arial" w:cs="Arial"/>
                <w:color w:val="0D0D0D" w:themeColor="text1" w:themeTint="F2"/>
              </w:rPr>
              <w:t>F</w:t>
            </w:r>
            <w:r w:rsidRPr="00FE2415">
              <w:rPr>
                <w:rFonts w:ascii="Arial" w:hAnsi="Arial" w:cs="Arial"/>
                <w:color w:val="0D0D0D" w:themeColor="text1" w:themeTint="F2"/>
              </w:rPr>
              <w:t>C)</w:t>
            </w:r>
          </w:p>
        </w:tc>
        <w:tc>
          <w:tcPr>
            <w:tcW w:w="1844" w:type="dxa"/>
            <w:tcBorders>
              <w:top w:val="nil"/>
              <w:left w:val="nil"/>
              <w:bottom w:val="nil"/>
              <w:right w:val="nil"/>
            </w:tcBorders>
            <w:noWrap/>
            <w:vAlign w:val="center"/>
          </w:tcPr>
          <w:p w14:paraId="4A47CB1B" w14:textId="0CF7D541" w:rsidR="009D566F" w:rsidRPr="00FE2415" w:rsidRDefault="004D3FCB" w:rsidP="00F53059">
            <w:pPr>
              <w:spacing w:line="480" w:lineRule="auto"/>
              <w:rPr>
                <w:rFonts w:ascii="Arial" w:hAnsi="Arial" w:cs="Arial"/>
                <w:color w:val="0D0D0D" w:themeColor="text1" w:themeTint="F2"/>
              </w:rPr>
            </w:pPr>
            <w:r w:rsidRPr="00FE2415">
              <w:rPr>
                <w:rFonts w:ascii="Arial" w:hAnsi="Arial" w:cs="Arial"/>
                <w:color w:val="0D0D0D" w:themeColor="text1" w:themeTint="F2"/>
              </w:rPr>
              <w:t>-</w:t>
            </w:r>
          </w:p>
        </w:tc>
        <w:tc>
          <w:tcPr>
            <w:tcW w:w="2127" w:type="dxa"/>
            <w:tcBorders>
              <w:top w:val="nil"/>
              <w:left w:val="nil"/>
              <w:bottom w:val="nil"/>
              <w:right w:val="nil"/>
            </w:tcBorders>
            <w:noWrap/>
            <w:vAlign w:val="center"/>
          </w:tcPr>
          <w:p w14:paraId="3F47B189" w14:textId="19290F96" w:rsidR="009D566F" w:rsidRPr="00FE2415" w:rsidRDefault="002D2B55" w:rsidP="00F53059">
            <w:pPr>
              <w:spacing w:line="480" w:lineRule="auto"/>
              <w:rPr>
                <w:rFonts w:ascii="Arial" w:hAnsi="Arial" w:cs="Arial"/>
                <w:color w:val="0D0D0D" w:themeColor="text1" w:themeTint="F2"/>
              </w:rPr>
            </w:pPr>
            <w:r w:rsidRPr="00FE2415">
              <w:rPr>
                <w:rFonts w:ascii="Arial" w:hAnsi="Arial" w:cs="Arial"/>
                <w:color w:val="0D0D0D" w:themeColor="text1" w:themeTint="F2"/>
              </w:rPr>
              <w:t>-</w:t>
            </w:r>
          </w:p>
        </w:tc>
        <w:tc>
          <w:tcPr>
            <w:tcW w:w="1984" w:type="dxa"/>
            <w:tcBorders>
              <w:top w:val="nil"/>
              <w:left w:val="nil"/>
              <w:bottom w:val="nil"/>
              <w:right w:val="nil"/>
            </w:tcBorders>
            <w:noWrap/>
            <w:vAlign w:val="center"/>
          </w:tcPr>
          <w:p w14:paraId="3C72AFBC" w14:textId="5747BE57" w:rsidR="009D566F" w:rsidRPr="00FE2415" w:rsidRDefault="002D2B55" w:rsidP="00F53059">
            <w:pPr>
              <w:spacing w:line="480" w:lineRule="auto"/>
              <w:rPr>
                <w:rFonts w:ascii="Arial" w:hAnsi="Arial" w:cs="Arial"/>
                <w:color w:val="0D0D0D" w:themeColor="text1" w:themeTint="F2"/>
              </w:rPr>
            </w:pPr>
            <w:r w:rsidRPr="00FE2415">
              <w:rPr>
                <w:rFonts w:ascii="Arial" w:hAnsi="Arial" w:cs="Arial"/>
                <w:color w:val="0D0D0D" w:themeColor="text1" w:themeTint="F2"/>
              </w:rPr>
              <w:t>-</w:t>
            </w:r>
          </w:p>
        </w:tc>
      </w:tr>
      <w:tr w:rsidR="009D566F" w:rsidRPr="00FE2415" w14:paraId="7E2817CB" w14:textId="77777777" w:rsidTr="00FA6237">
        <w:trPr>
          <w:trHeight w:val="326"/>
        </w:trPr>
        <w:tc>
          <w:tcPr>
            <w:tcW w:w="2125" w:type="dxa"/>
            <w:tcBorders>
              <w:top w:val="nil"/>
              <w:left w:val="nil"/>
              <w:bottom w:val="nil"/>
              <w:right w:val="nil"/>
            </w:tcBorders>
            <w:shd w:val="clear" w:color="000000" w:fill="FFFFFF"/>
            <w:noWrap/>
            <w:vAlign w:val="center"/>
            <w:hideMark/>
          </w:tcPr>
          <w:p w14:paraId="3F4D05B8" w14:textId="4BE7168B"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M2 (100%</w:t>
            </w:r>
            <w:r w:rsidR="002E578B" w:rsidRPr="00FE2415">
              <w:rPr>
                <w:rFonts w:ascii="Arial" w:hAnsi="Arial" w:cs="Arial"/>
                <w:color w:val="0D0D0D" w:themeColor="text1" w:themeTint="F2"/>
              </w:rPr>
              <w:t>F</w:t>
            </w:r>
            <w:r w:rsidRPr="00FE2415">
              <w:rPr>
                <w:rFonts w:ascii="Arial" w:hAnsi="Arial" w:cs="Arial"/>
                <w:color w:val="0D0D0D" w:themeColor="text1" w:themeTint="F2"/>
              </w:rPr>
              <w:t>C)</w:t>
            </w:r>
          </w:p>
        </w:tc>
        <w:tc>
          <w:tcPr>
            <w:tcW w:w="1844" w:type="dxa"/>
            <w:tcBorders>
              <w:top w:val="nil"/>
              <w:left w:val="nil"/>
              <w:bottom w:val="nil"/>
              <w:right w:val="nil"/>
            </w:tcBorders>
            <w:noWrap/>
            <w:vAlign w:val="center"/>
            <w:hideMark/>
          </w:tcPr>
          <w:p w14:paraId="08E137B1" w14:textId="68A89497"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12</w:t>
            </w:r>
            <w:r w:rsidR="004D3FCB" w:rsidRPr="00FE2415">
              <w:rPr>
                <w:rFonts w:ascii="Arial" w:hAnsi="Arial" w:cs="Arial"/>
                <w:color w:val="0D0D0D" w:themeColor="text1" w:themeTint="F2"/>
              </w:rPr>
              <w:t>.</w:t>
            </w:r>
            <w:r w:rsidRPr="00FE2415">
              <w:rPr>
                <w:rFonts w:ascii="Arial" w:hAnsi="Arial" w:cs="Arial"/>
                <w:color w:val="0D0D0D" w:themeColor="text1" w:themeTint="F2"/>
              </w:rPr>
              <w:t>5±</w:t>
            </w:r>
            <w:r w:rsidR="00F9375E" w:rsidRPr="00FE2415">
              <w:rPr>
                <w:rFonts w:ascii="Arial" w:hAnsi="Arial" w:cs="Arial"/>
                <w:color w:val="0D0D0D" w:themeColor="text1" w:themeTint="F2"/>
              </w:rPr>
              <w:t>1.85</w:t>
            </w:r>
            <w:r w:rsidRPr="00FE5A61">
              <w:rPr>
                <w:rFonts w:ascii="Arial" w:hAnsi="Arial" w:cs="Arial"/>
                <w:b/>
                <w:bCs/>
                <w:color w:val="0D0D0D" w:themeColor="text1" w:themeTint="F2"/>
              </w:rPr>
              <w:t>bcde</w:t>
            </w:r>
          </w:p>
        </w:tc>
        <w:tc>
          <w:tcPr>
            <w:tcW w:w="2127" w:type="dxa"/>
            <w:tcBorders>
              <w:top w:val="nil"/>
              <w:left w:val="nil"/>
              <w:bottom w:val="nil"/>
              <w:right w:val="nil"/>
            </w:tcBorders>
            <w:noWrap/>
            <w:vAlign w:val="center"/>
            <w:hideMark/>
          </w:tcPr>
          <w:p w14:paraId="43223E98" w14:textId="24E31C84"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1</w:t>
            </w:r>
            <w:r w:rsidR="004D3FCB" w:rsidRPr="00FE2415">
              <w:rPr>
                <w:rFonts w:ascii="Arial" w:hAnsi="Arial" w:cs="Arial"/>
                <w:color w:val="0D0D0D" w:themeColor="text1" w:themeTint="F2"/>
              </w:rPr>
              <w:t>.</w:t>
            </w:r>
            <w:r w:rsidRPr="00FE2415">
              <w:rPr>
                <w:rFonts w:ascii="Arial" w:hAnsi="Arial" w:cs="Arial"/>
                <w:color w:val="0D0D0D" w:themeColor="text1" w:themeTint="F2"/>
              </w:rPr>
              <w:t>29±0</w:t>
            </w:r>
            <w:r w:rsidR="004D3FCB" w:rsidRPr="00FE2415">
              <w:rPr>
                <w:rFonts w:ascii="Arial" w:hAnsi="Arial" w:cs="Arial"/>
                <w:color w:val="0D0D0D" w:themeColor="text1" w:themeTint="F2"/>
              </w:rPr>
              <w:t>.</w:t>
            </w:r>
            <w:r w:rsidR="00DF5734" w:rsidRPr="00FE2415">
              <w:rPr>
                <w:rFonts w:ascii="Arial" w:hAnsi="Arial" w:cs="Arial"/>
                <w:color w:val="0D0D0D" w:themeColor="text1" w:themeTint="F2"/>
              </w:rPr>
              <w:t>16</w:t>
            </w:r>
            <w:r w:rsidRPr="00FE5A61">
              <w:rPr>
                <w:rFonts w:ascii="Arial" w:hAnsi="Arial" w:cs="Arial"/>
                <w:b/>
                <w:bCs/>
                <w:color w:val="0D0D0D" w:themeColor="text1" w:themeTint="F2"/>
              </w:rPr>
              <w:t>ab</w:t>
            </w:r>
          </w:p>
        </w:tc>
        <w:tc>
          <w:tcPr>
            <w:tcW w:w="1984" w:type="dxa"/>
            <w:tcBorders>
              <w:top w:val="nil"/>
              <w:left w:val="nil"/>
              <w:bottom w:val="nil"/>
              <w:right w:val="nil"/>
            </w:tcBorders>
            <w:noWrap/>
            <w:vAlign w:val="center"/>
            <w:hideMark/>
          </w:tcPr>
          <w:p w14:paraId="13C81707" w14:textId="01B4153E"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9±</w:t>
            </w:r>
            <w:r w:rsidR="000E2D81" w:rsidRPr="00FE2415">
              <w:rPr>
                <w:rFonts w:ascii="Arial" w:hAnsi="Arial" w:cs="Arial"/>
                <w:color w:val="0D0D0D" w:themeColor="text1" w:themeTint="F2"/>
              </w:rPr>
              <w:t>1.23</w:t>
            </w:r>
            <w:r w:rsidRPr="00FE5A61">
              <w:rPr>
                <w:rFonts w:ascii="Arial" w:hAnsi="Arial" w:cs="Arial"/>
                <w:b/>
                <w:bCs/>
                <w:color w:val="0D0D0D" w:themeColor="text1" w:themeTint="F2"/>
              </w:rPr>
              <w:t>abc</w:t>
            </w:r>
          </w:p>
        </w:tc>
      </w:tr>
      <w:tr w:rsidR="009D566F" w:rsidRPr="00FE2415" w14:paraId="18D9B7DD" w14:textId="77777777" w:rsidTr="00FA6237">
        <w:trPr>
          <w:trHeight w:val="326"/>
        </w:trPr>
        <w:tc>
          <w:tcPr>
            <w:tcW w:w="2125" w:type="dxa"/>
            <w:tcBorders>
              <w:top w:val="nil"/>
              <w:left w:val="nil"/>
              <w:bottom w:val="nil"/>
              <w:right w:val="nil"/>
            </w:tcBorders>
            <w:shd w:val="clear" w:color="000000" w:fill="FFFFFF"/>
            <w:noWrap/>
            <w:vAlign w:val="center"/>
            <w:hideMark/>
          </w:tcPr>
          <w:p w14:paraId="6325C60C" w14:textId="120685DE"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M2 (25%</w:t>
            </w:r>
            <w:r w:rsidR="002E578B" w:rsidRPr="00FE2415">
              <w:rPr>
                <w:rFonts w:ascii="Arial" w:hAnsi="Arial" w:cs="Arial"/>
                <w:color w:val="0D0D0D" w:themeColor="text1" w:themeTint="F2"/>
              </w:rPr>
              <w:t>F</w:t>
            </w:r>
            <w:r w:rsidRPr="00FE2415">
              <w:rPr>
                <w:rFonts w:ascii="Arial" w:hAnsi="Arial" w:cs="Arial"/>
                <w:color w:val="0D0D0D" w:themeColor="text1" w:themeTint="F2"/>
              </w:rPr>
              <w:t>C)</w:t>
            </w:r>
          </w:p>
        </w:tc>
        <w:tc>
          <w:tcPr>
            <w:tcW w:w="1844" w:type="dxa"/>
            <w:tcBorders>
              <w:top w:val="nil"/>
              <w:left w:val="nil"/>
              <w:bottom w:val="nil"/>
              <w:right w:val="nil"/>
            </w:tcBorders>
            <w:noWrap/>
            <w:vAlign w:val="center"/>
            <w:hideMark/>
          </w:tcPr>
          <w:p w14:paraId="3B2BAB94" w14:textId="3B0A0DC0"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11</w:t>
            </w:r>
            <w:r w:rsidRPr="00FE5A61">
              <w:rPr>
                <w:rFonts w:ascii="Arial" w:hAnsi="Arial" w:cs="Arial"/>
                <w:b/>
                <w:bCs/>
                <w:color w:val="0D0D0D" w:themeColor="text1" w:themeTint="F2"/>
              </w:rPr>
              <w:t>ab</w:t>
            </w:r>
            <w:r w:rsidRPr="00FE2415">
              <w:rPr>
                <w:rFonts w:ascii="Arial" w:hAnsi="Arial" w:cs="Arial"/>
                <w:color w:val="0D0D0D" w:themeColor="text1" w:themeTint="F2"/>
              </w:rPr>
              <w:t>c</w:t>
            </w:r>
          </w:p>
        </w:tc>
        <w:tc>
          <w:tcPr>
            <w:tcW w:w="2127" w:type="dxa"/>
            <w:tcBorders>
              <w:top w:val="nil"/>
              <w:left w:val="nil"/>
              <w:bottom w:val="nil"/>
              <w:right w:val="nil"/>
            </w:tcBorders>
            <w:noWrap/>
            <w:vAlign w:val="center"/>
            <w:hideMark/>
          </w:tcPr>
          <w:p w14:paraId="156211DA" w14:textId="106B3114"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1</w:t>
            </w:r>
            <w:r w:rsidR="004D3FCB" w:rsidRPr="00FE2415">
              <w:rPr>
                <w:rFonts w:ascii="Arial" w:hAnsi="Arial" w:cs="Arial"/>
                <w:color w:val="0D0D0D" w:themeColor="text1" w:themeTint="F2"/>
              </w:rPr>
              <w:t>.</w:t>
            </w:r>
            <w:r w:rsidRPr="00FE2415">
              <w:rPr>
                <w:rFonts w:ascii="Arial" w:hAnsi="Arial" w:cs="Arial"/>
                <w:color w:val="0D0D0D" w:themeColor="text1" w:themeTint="F2"/>
              </w:rPr>
              <w:t>83</w:t>
            </w:r>
            <w:r w:rsidRPr="00FE5A61">
              <w:rPr>
                <w:rFonts w:ascii="Arial" w:hAnsi="Arial" w:cs="Arial"/>
                <w:b/>
                <w:bCs/>
                <w:color w:val="0D0D0D" w:themeColor="text1" w:themeTint="F2"/>
              </w:rPr>
              <w:t>ab</w:t>
            </w:r>
          </w:p>
        </w:tc>
        <w:tc>
          <w:tcPr>
            <w:tcW w:w="1984" w:type="dxa"/>
            <w:tcBorders>
              <w:top w:val="nil"/>
              <w:left w:val="nil"/>
              <w:bottom w:val="nil"/>
              <w:right w:val="nil"/>
            </w:tcBorders>
            <w:noWrap/>
            <w:vAlign w:val="center"/>
            <w:hideMark/>
          </w:tcPr>
          <w:p w14:paraId="6E539DCD" w14:textId="215722F5"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7</w:t>
            </w:r>
            <w:r w:rsidRPr="00FE5A61">
              <w:rPr>
                <w:rFonts w:ascii="Arial" w:hAnsi="Arial" w:cs="Arial"/>
                <w:b/>
                <w:bCs/>
                <w:color w:val="0D0D0D" w:themeColor="text1" w:themeTint="F2"/>
              </w:rPr>
              <w:t>abc</w:t>
            </w:r>
          </w:p>
        </w:tc>
      </w:tr>
      <w:tr w:rsidR="009D566F" w:rsidRPr="00FE2415" w14:paraId="29FDE55B" w14:textId="77777777" w:rsidTr="00FA6237">
        <w:trPr>
          <w:trHeight w:val="326"/>
        </w:trPr>
        <w:tc>
          <w:tcPr>
            <w:tcW w:w="2125" w:type="dxa"/>
            <w:tcBorders>
              <w:top w:val="nil"/>
              <w:left w:val="nil"/>
              <w:bottom w:val="nil"/>
              <w:right w:val="nil"/>
            </w:tcBorders>
            <w:shd w:val="clear" w:color="000000" w:fill="FFFFFF"/>
            <w:noWrap/>
            <w:vAlign w:val="center"/>
            <w:hideMark/>
          </w:tcPr>
          <w:p w14:paraId="736F4C75" w14:textId="02230870"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M2 (50%</w:t>
            </w:r>
            <w:r w:rsidR="002E578B" w:rsidRPr="00FE2415">
              <w:rPr>
                <w:rFonts w:ascii="Arial" w:hAnsi="Arial" w:cs="Arial"/>
                <w:color w:val="0D0D0D" w:themeColor="text1" w:themeTint="F2"/>
              </w:rPr>
              <w:t>F</w:t>
            </w:r>
            <w:r w:rsidRPr="00FE2415">
              <w:rPr>
                <w:rFonts w:ascii="Arial" w:hAnsi="Arial" w:cs="Arial"/>
                <w:color w:val="0D0D0D" w:themeColor="text1" w:themeTint="F2"/>
              </w:rPr>
              <w:t>C)</w:t>
            </w:r>
          </w:p>
        </w:tc>
        <w:tc>
          <w:tcPr>
            <w:tcW w:w="1844" w:type="dxa"/>
            <w:tcBorders>
              <w:top w:val="nil"/>
              <w:left w:val="nil"/>
              <w:bottom w:val="nil"/>
              <w:right w:val="nil"/>
            </w:tcBorders>
            <w:noWrap/>
            <w:vAlign w:val="center"/>
            <w:hideMark/>
          </w:tcPr>
          <w:p w14:paraId="0FD52708" w14:textId="0B2A0505"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15</w:t>
            </w:r>
            <w:r w:rsidR="004D3FCB" w:rsidRPr="00FE2415">
              <w:rPr>
                <w:rFonts w:ascii="Arial" w:hAnsi="Arial" w:cs="Arial"/>
                <w:color w:val="0D0D0D" w:themeColor="text1" w:themeTint="F2"/>
              </w:rPr>
              <w:t>.</w:t>
            </w:r>
            <w:r w:rsidRPr="00FE2415">
              <w:rPr>
                <w:rFonts w:ascii="Arial" w:hAnsi="Arial" w:cs="Arial"/>
                <w:color w:val="0D0D0D" w:themeColor="text1" w:themeTint="F2"/>
              </w:rPr>
              <w:t>8±</w:t>
            </w:r>
            <w:r w:rsidR="00F9375E" w:rsidRPr="00FE2415">
              <w:rPr>
                <w:rFonts w:ascii="Arial" w:hAnsi="Arial" w:cs="Arial"/>
                <w:color w:val="0D0D0D" w:themeColor="text1" w:themeTint="F2"/>
              </w:rPr>
              <w:t>1.07</w:t>
            </w:r>
            <w:r w:rsidRPr="00FE5A61">
              <w:rPr>
                <w:rFonts w:ascii="Arial" w:hAnsi="Arial" w:cs="Arial"/>
                <w:b/>
                <w:bCs/>
                <w:color w:val="0D0D0D" w:themeColor="text1" w:themeTint="F2"/>
              </w:rPr>
              <w:t>bcd</w:t>
            </w:r>
          </w:p>
        </w:tc>
        <w:tc>
          <w:tcPr>
            <w:tcW w:w="2127" w:type="dxa"/>
            <w:tcBorders>
              <w:top w:val="nil"/>
              <w:left w:val="nil"/>
              <w:bottom w:val="nil"/>
              <w:right w:val="nil"/>
            </w:tcBorders>
            <w:noWrap/>
            <w:vAlign w:val="center"/>
            <w:hideMark/>
          </w:tcPr>
          <w:p w14:paraId="7F472190" w14:textId="4479DA95"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1</w:t>
            </w:r>
            <w:r w:rsidR="004D3FCB" w:rsidRPr="00FE2415">
              <w:rPr>
                <w:rFonts w:ascii="Arial" w:hAnsi="Arial" w:cs="Arial"/>
                <w:color w:val="0D0D0D" w:themeColor="text1" w:themeTint="F2"/>
              </w:rPr>
              <w:t>.</w:t>
            </w:r>
            <w:r w:rsidRPr="00FE2415">
              <w:rPr>
                <w:rFonts w:ascii="Arial" w:hAnsi="Arial" w:cs="Arial"/>
                <w:color w:val="0D0D0D" w:themeColor="text1" w:themeTint="F2"/>
              </w:rPr>
              <w:t>97±0</w:t>
            </w:r>
            <w:r w:rsidR="004D3FCB" w:rsidRPr="00FE2415">
              <w:rPr>
                <w:rFonts w:ascii="Arial" w:hAnsi="Arial" w:cs="Arial"/>
                <w:color w:val="0D0D0D" w:themeColor="text1" w:themeTint="F2"/>
              </w:rPr>
              <w:t>.</w:t>
            </w:r>
            <w:r w:rsidR="00775A37" w:rsidRPr="00FE2415">
              <w:rPr>
                <w:rFonts w:ascii="Arial" w:hAnsi="Arial" w:cs="Arial"/>
                <w:color w:val="0D0D0D" w:themeColor="text1" w:themeTint="F2"/>
              </w:rPr>
              <w:t>16</w:t>
            </w:r>
            <w:r w:rsidRPr="00FE5A61">
              <w:rPr>
                <w:rFonts w:ascii="Arial" w:hAnsi="Arial" w:cs="Arial"/>
                <w:b/>
                <w:bCs/>
                <w:color w:val="0D0D0D" w:themeColor="text1" w:themeTint="F2"/>
              </w:rPr>
              <w:t>b</w:t>
            </w:r>
          </w:p>
        </w:tc>
        <w:tc>
          <w:tcPr>
            <w:tcW w:w="1984" w:type="dxa"/>
            <w:tcBorders>
              <w:top w:val="nil"/>
              <w:left w:val="nil"/>
              <w:bottom w:val="nil"/>
              <w:right w:val="nil"/>
            </w:tcBorders>
            <w:noWrap/>
            <w:vAlign w:val="center"/>
            <w:hideMark/>
          </w:tcPr>
          <w:p w14:paraId="66DF9256" w14:textId="36B0A5F1"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11</w:t>
            </w:r>
            <w:r w:rsidR="002D2B55" w:rsidRPr="00FE2415">
              <w:rPr>
                <w:rFonts w:ascii="Arial" w:hAnsi="Arial" w:cs="Arial"/>
                <w:color w:val="0D0D0D" w:themeColor="text1" w:themeTint="F2"/>
              </w:rPr>
              <w:t>.</w:t>
            </w:r>
            <w:r w:rsidRPr="00FE2415">
              <w:rPr>
                <w:rFonts w:ascii="Arial" w:hAnsi="Arial" w:cs="Arial"/>
                <w:color w:val="0D0D0D" w:themeColor="text1" w:themeTint="F2"/>
              </w:rPr>
              <w:t>6±</w:t>
            </w:r>
            <w:r w:rsidR="000E2D81" w:rsidRPr="00FE2415">
              <w:rPr>
                <w:rFonts w:ascii="Arial" w:hAnsi="Arial" w:cs="Arial"/>
                <w:color w:val="0D0D0D" w:themeColor="text1" w:themeTint="F2"/>
              </w:rPr>
              <w:t>0.74</w:t>
            </w:r>
            <w:r w:rsidRPr="00FE5A61">
              <w:rPr>
                <w:rFonts w:ascii="Arial" w:hAnsi="Arial" w:cs="Arial"/>
                <w:b/>
                <w:bCs/>
                <w:color w:val="0D0D0D" w:themeColor="text1" w:themeTint="F2"/>
              </w:rPr>
              <w:t>abc</w:t>
            </w:r>
          </w:p>
        </w:tc>
      </w:tr>
      <w:tr w:rsidR="009D566F" w:rsidRPr="00FE2415" w14:paraId="022845A7" w14:textId="77777777" w:rsidTr="00FA6237">
        <w:trPr>
          <w:trHeight w:val="326"/>
        </w:trPr>
        <w:tc>
          <w:tcPr>
            <w:tcW w:w="2125" w:type="dxa"/>
            <w:tcBorders>
              <w:top w:val="nil"/>
              <w:left w:val="nil"/>
              <w:bottom w:val="nil"/>
              <w:right w:val="nil"/>
            </w:tcBorders>
            <w:shd w:val="clear" w:color="000000" w:fill="FFFFFF"/>
            <w:noWrap/>
            <w:vAlign w:val="center"/>
            <w:hideMark/>
          </w:tcPr>
          <w:p w14:paraId="0C548E0E" w14:textId="54C051C8"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M2 (75%</w:t>
            </w:r>
            <w:r w:rsidR="002E578B" w:rsidRPr="00FE2415">
              <w:rPr>
                <w:rFonts w:ascii="Arial" w:hAnsi="Arial" w:cs="Arial"/>
                <w:color w:val="0D0D0D" w:themeColor="text1" w:themeTint="F2"/>
              </w:rPr>
              <w:t>F</w:t>
            </w:r>
            <w:r w:rsidRPr="00FE2415">
              <w:rPr>
                <w:rFonts w:ascii="Arial" w:hAnsi="Arial" w:cs="Arial"/>
                <w:color w:val="0D0D0D" w:themeColor="text1" w:themeTint="F2"/>
              </w:rPr>
              <w:t>C)</w:t>
            </w:r>
          </w:p>
        </w:tc>
        <w:tc>
          <w:tcPr>
            <w:tcW w:w="1844" w:type="dxa"/>
            <w:tcBorders>
              <w:top w:val="nil"/>
              <w:left w:val="nil"/>
              <w:bottom w:val="nil"/>
              <w:right w:val="nil"/>
            </w:tcBorders>
            <w:noWrap/>
            <w:vAlign w:val="center"/>
            <w:hideMark/>
          </w:tcPr>
          <w:p w14:paraId="22DA7931" w14:textId="535A8B69"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13±2</w:t>
            </w:r>
            <w:r w:rsidR="004D3FCB" w:rsidRPr="00FE2415">
              <w:rPr>
                <w:rFonts w:ascii="Arial" w:hAnsi="Arial" w:cs="Arial"/>
                <w:color w:val="0D0D0D" w:themeColor="text1" w:themeTint="F2"/>
              </w:rPr>
              <w:t>.</w:t>
            </w:r>
            <w:r w:rsidRPr="00FE5A61">
              <w:rPr>
                <w:rFonts w:ascii="Arial" w:hAnsi="Arial" w:cs="Arial"/>
                <w:b/>
                <w:bCs/>
                <w:color w:val="0D0D0D" w:themeColor="text1" w:themeTint="F2"/>
              </w:rPr>
              <w:t>abcde</w:t>
            </w:r>
          </w:p>
        </w:tc>
        <w:tc>
          <w:tcPr>
            <w:tcW w:w="2127" w:type="dxa"/>
            <w:tcBorders>
              <w:top w:val="nil"/>
              <w:left w:val="nil"/>
              <w:bottom w:val="nil"/>
              <w:right w:val="nil"/>
            </w:tcBorders>
            <w:noWrap/>
            <w:vAlign w:val="center"/>
            <w:hideMark/>
          </w:tcPr>
          <w:p w14:paraId="326818EE" w14:textId="6EFC3E70"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2</w:t>
            </w:r>
            <w:r w:rsidR="004D3FCB" w:rsidRPr="00FE2415">
              <w:rPr>
                <w:rFonts w:ascii="Arial" w:hAnsi="Arial" w:cs="Arial"/>
                <w:color w:val="0D0D0D" w:themeColor="text1" w:themeTint="F2"/>
              </w:rPr>
              <w:t>.</w:t>
            </w:r>
            <w:r w:rsidRPr="00FE2415">
              <w:rPr>
                <w:rFonts w:ascii="Arial" w:hAnsi="Arial" w:cs="Arial"/>
                <w:color w:val="0D0D0D" w:themeColor="text1" w:themeTint="F2"/>
              </w:rPr>
              <w:t>37±0</w:t>
            </w:r>
            <w:r w:rsidR="004D3FCB" w:rsidRPr="00FE2415">
              <w:rPr>
                <w:rFonts w:ascii="Arial" w:hAnsi="Arial" w:cs="Arial"/>
                <w:color w:val="0D0D0D" w:themeColor="text1" w:themeTint="F2"/>
              </w:rPr>
              <w:t>.</w:t>
            </w:r>
            <w:r w:rsidR="00775A37" w:rsidRPr="00FE2415">
              <w:rPr>
                <w:rFonts w:ascii="Arial" w:hAnsi="Arial" w:cs="Arial"/>
                <w:color w:val="0D0D0D" w:themeColor="text1" w:themeTint="F2"/>
              </w:rPr>
              <w:t>54</w:t>
            </w:r>
            <w:r w:rsidRPr="00FE5A61">
              <w:rPr>
                <w:rFonts w:ascii="Arial" w:hAnsi="Arial" w:cs="Arial"/>
                <w:b/>
                <w:bCs/>
                <w:color w:val="0D0D0D" w:themeColor="text1" w:themeTint="F2"/>
              </w:rPr>
              <w:t>b</w:t>
            </w:r>
          </w:p>
        </w:tc>
        <w:tc>
          <w:tcPr>
            <w:tcW w:w="1984" w:type="dxa"/>
            <w:tcBorders>
              <w:top w:val="nil"/>
              <w:left w:val="nil"/>
              <w:bottom w:val="nil"/>
              <w:right w:val="nil"/>
            </w:tcBorders>
            <w:noWrap/>
            <w:vAlign w:val="center"/>
            <w:hideMark/>
          </w:tcPr>
          <w:p w14:paraId="5E912AEA" w14:textId="581F6D12"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8</w:t>
            </w:r>
            <w:r w:rsidR="002D2B55" w:rsidRPr="00FE2415">
              <w:rPr>
                <w:rFonts w:ascii="Arial" w:hAnsi="Arial" w:cs="Arial"/>
                <w:color w:val="0D0D0D" w:themeColor="text1" w:themeTint="F2"/>
              </w:rPr>
              <w:t>.</w:t>
            </w:r>
            <w:r w:rsidRPr="00FE2415">
              <w:rPr>
                <w:rFonts w:ascii="Arial" w:hAnsi="Arial" w:cs="Arial"/>
                <w:color w:val="0D0D0D" w:themeColor="text1" w:themeTint="F2"/>
              </w:rPr>
              <w:t>5±2</w:t>
            </w:r>
            <w:r w:rsidR="002D2B55" w:rsidRPr="00FE2415">
              <w:rPr>
                <w:rFonts w:ascii="Arial" w:hAnsi="Arial" w:cs="Arial"/>
                <w:color w:val="0D0D0D" w:themeColor="text1" w:themeTint="F2"/>
              </w:rPr>
              <w:t>.</w:t>
            </w:r>
            <w:r w:rsidRPr="00FE2415">
              <w:rPr>
                <w:rFonts w:ascii="Arial" w:hAnsi="Arial" w:cs="Arial"/>
                <w:color w:val="0D0D0D" w:themeColor="text1" w:themeTint="F2"/>
              </w:rPr>
              <w:t>1</w:t>
            </w:r>
            <w:r w:rsidR="000E2D81" w:rsidRPr="00FE2415">
              <w:rPr>
                <w:rFonts w:ascii="Arial" w:hAnsi="Arial" w:cs="Arial"/>
                <w:color w:val="0D0D0D" w:themeColor="text1" w:themeTint="F2"/>
              </w:rPr>
              <w:t>.5</w:t>
            </w:r>
            <w:r w:rsidRPr="00FE5A61">
              <w:rPr>
                <w:rFonts w:ascii="Arial" w:hAnsi="Arial" w:cs="Arial"/>
                <w:b/>
                <w:bCs/>
                <w:color w:val="0D0D0D" w:themeColor="text1" w:themeTint="F2"/>
              </w:rPr>
              <w:t>abc</w:t>
            </w:r>
          </w:p>
        </w:tc>
      </w:tr>
      <w:tr w:rsidR="009D566F" w:rsidRPr="00FE2415" w14:paraId="4CAA141B" w14:textId="77777777" w:rsidTr="00FA6237">
        <w:trPr>
          <w:trHeight w:val="326"/>
        </w:trPr>
        <w:tc>
          <w:tcPr>
            <w:tcW w:w="2125" w:type="dxa"/>
            <w:tcBorders>
              <w:top w:val="nil"/>
              <w:left w:val="nil"/>
              <w:bottom w:val="nil"/>
              <w:right w:val="nil"/>
            </w:tcBorders>
            <w:shd w:val="clear" w:color="000000" w:fill="FFFFFF"/>
            <w:noWrap/>
            <w:vAlign w:val="center"/>
            <w:hideMark/>
          </w:tcPr>
          <w:p w14:paraId="5E04C7B2" w14:textId="49EBE537"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M3 (100%</w:t>
            </w:r>
            <w:r w:rsidR="002E578B" w:rsidRPr="00FE2415">
              <w:rPr>
                <w:rFonts w:ascii="Arial" w:hAnsi="Arial" w:cs="Arial"/>
                <w:color w:val="0D0D0D" w:themeColor="text1" w:themeTint="F2"/>
              </w:rPr>
              <w:t>F</w:t>
            </w:r>
            <w:r w:rsidRPr="00FE2415">
              <w:rPr>
                <w:rFonts w:ascii="Arial" w:hAnsi="Arial" w:cs="Arial"/>
                <w:color w:val="0D0D0D" w:themeColor="text1" w:themeTint="F2"/>
              </w:rPr>
              <w:t>C)</w:t>
            </w:r>
          </w:p>
        </w:tc>
        <w:tc>
          <w:tcPr>
            <w:tcW w:w="1844" w:type="dxa"/>
            <w:tcBorders>
              <w:top w:val="nil"/>
              <w:left w:val="nil"/>
              <w:bottom w:val="nil"/>
              <w:right w:val="nil"/>
            </w:tcBorders>
            <w:noWrap/>
            <w:vAlign w:val="center"/>
            <w:hideMark/>
          </w:tcPr>
          <w:p w14:paraId="786DE210" w14:textId="4DEDAB0B"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13</w:t>
            </w:r>
            <w:r w:rsidR="004D3FCB" w:rsidRPr="00FE2415">
              <w:rPr>
                <w:rFonts w:ascii="Arial" w:hAnsi="Arial" w:cs="Arial"/>
                <w:color w:val="0D0D0D" w:themeColor="text1" w:themeTint="F2"/>
              </w:rPr>
              <w:t>.</w:t>
            </w:r>
            <w:r w:rsidRPr="00FE2415">
              <w:rPr>
                <w:rFonts w:ascii="Arial" w:hAnsi="Arial" w:cs="Arial"/>
                <w:color w:val="0D0D0D" w:themeColor="text1" w:themeTint="F2"/>
              </w:rPr>
              <w:t>3±</w:t>
            </w:r>
            <w:r w:rsidR="00F9375E" w:rsidRPr="00FE2415">
              <w:rPr>
                <w:rFonts w:ascii="Arial" w:hAnsi="Arial" w:cs="Arial"/>
                <w:color w:val="0D0D0D" w:themeColor="text1" w:themeTint="F2"/>
              </w:rPr>
              <w:t>0.62</w:t>
            </w:r>
            <w:r w:rsidRPr="00FE5A61">
              <w:rPr>
                <w:rFonts w:ascii="Arial" w:hAnsi="Arial" w:cs="Arial"/>
                <w:b/>
                <w:bCs/>
                <w:color w:val="0D0D0D" w:themeColor="text1" w:themeTint="F2"/>
              </w:rPr>
              <w:t>bcd</w:t>
            </w:r>
          </w:p>
        </w:tc>
        <w:tc>
          <w:tcPr>
            <w:tcW w:w="2127" w:type="dxa"/>
            <w:tcBorders>
              <w:top w:val="nil"/>
              <w:left w:val="nil"/>
              <w:bottom w:val="nil"/>
              <w:right w:val="nil"/>
            </w:tcBorders>
            <w:noWrap/>
            <w:vAlign w:val="center"/>
            <w:hideMark/>
          </w:tcPr>
          <w:p w14:paraId="2A866DF5" w14:textId="2AD6E1E5"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1</w:t>
            </w:r>
            <w:r w:rsidR="004D3FCB" w:rsidRPr="00FE2415">
              <w:rPr>
                <w:rFonts w:ascii="Arial" w:hAnsi="Arial" w:cs="Arial"/>
                <w:color w:val="0D0D0D" w:themeColor="text1" w:themeTint="F2"/>
              </w:rPr>
              <w:t>.</w:t>
            </w:r>
            <w:r w:rsidRPr="00FE2415">
              <w:rPr>
                <w:rFonts w:ascii="Arial" w:hAnsi="Arial" w:cs="Arial"/>
                <w:color w:val="0D0D0D" w:themeColor="text1" w:themeTint="F2"/>
              </w:rPr>
              <w:t>97±0</w:t>
            </w:r>
            <w:r w:rsidR="004D3FCB" w:rsidRPr="00FE2415">
              <w:rPr>
                <w:rFonts w:ascii="Arial" w:hAnsi="Arial" w:cs="Arial"/>
                <w:color w:val="0D0D0D" w:themeColor="text1" w:themeTint="F2"/>
              </w:rPr>
              <w:t>.</w:t>
            </w:r>
            <w:r w:rsidR="00775A37" w:rsidRPr="00FE2415">
              <w:rPr>
                <w:rFonts w:ascii="Arial" w:hAnsi="Arial" w:cs="Arial"/>
                <w:color w:val="0D0D0D" w:themeColor="text1" w:themeTint="F2"/>
              </w:rPr>
              <w:t>15</w:t>
            </w:r>
            <w:r w:rsidRPr="00FE5A61">
              <w:rPr>
                <w:rFonts w:ascii="Arial" w:hAnsi="Arial" w:cs="Arial"/>
                <w:b/>
                <w:bCs/>
                <w:color w:val="0D0D0D" w:themeColor="text1" w:themeTint="F2"/>
              </w:rPr>
              <w:t>b</w:t>
            </w:r>
          </w:p>
        </w:tc>
        <w:tc>
          <w:tcPr>
            <w:tcW w:w="1984" w:type="dxa"/>
            <w:tcBorders>
              <w:top w:val="nil"/>
              <w:left w:val="nil"/>
              <w:bottom w:val="nil"/>
              <w:right w:val="nil"/>
            </w:tcBorders>
            <w:noWrap/>
            <w:vAlign w:val="center"/>
            <w:hideMark/>
          </w:tcPr>
          <w:p w14:paraId="02352A72" w14:textId="5AD73F37"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8</w:t>
            </w:r>
            <w:r w:rsidR="002D2B55" w:rsidRPr="00FE2415">
              <w:rPr>
                <w:rFonts w:ascii="Arial" w:hAnsi="Arial" w:cs="Arial"/>
                <w:color w:val="0D0D0D" w:themeColor="text1" w:themeTint="F2"/>
              </w:rPr>
              <w:t>.</w:t>
            </w:r>
            <w:r w:rsidRPr="00FE2415">
              <w:rPr>
                <w:rFonts w:ascii="Arial" w:hAnsi="Arial" w:cs="Arial"/>
                <w:color w:val="0D0D0D" w:themeColor="text1" w:themeTint="F2"/>
              </w:rPr>
              <w:t>31±</w:t>
            </w:r>
            <w:r w:rsidR="000E2D81" w:rsidRPr="00FE2415">
              <w:rPr>
                <w:rFonts w:ascii="Arial" w:hAnsi="Arial" w:cs="Arial"/>
                <w:color w:val="0D0D0D" w:themeColor="text1" w:themeTint="F2"/>
              </w:rPr>
              <w:t>0.38</w:t>
            </w:r>
            <w:r w:rsidRPr="00FE5A61">
              <w:rPr>
                <w:rFonts w:ascii="Arial" w:hAnsi="Arial" w:cs="Arial"/>
                <w:b/>
                <w:bCs/>
                <w:color w:val="0D0D0D" w:themeColor="text1" w:themeTint="F2"/>
              </w:rPr>
              <w:t>abc</w:t>
            </w:r>
          </w:p>
        </w:tc>
      </w:tr>
      <w:tr w:rsidR="009D566F" w:rsidRPr="00FE2415" w14:paraId="3F65CDE6" w14:textId="77777777" w:rsidTr="00FA6237">
        <w:trPr>
          <w:trHeight w:val="326"/>
        </w:trPr>
        <w:tc>
          <w:tcPr>
            <w:tcW w:w="2125" w:type="dxa"/>
            <w:tcBorders>
              <w:top w:val="nil"/>
              <w:left w:val="nil"/>
              <w:bottom w:val="nil"/>
              <w:right w:val="nil"/>
            </w:tcBorders>
            <w:shd w:val="clear" w:color="000000" w:fill="FFFFFF"/>
            <w:noWrap/>
            <w:vAlign w:val="center"/>
            <w:hideMark/>
          </w:tcPr>
          <w:p w14:paraId="33D22E99" w14:textId="205F33C6"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M3 (25%</w:t>
            </w:r>
            <w:r w:rsidR="002E578B" w:rsidRPr="00FE2415">
              <w:rPr>
                <w:rFonts w:ascii="Arial" w:hAnsi="Arial" w:cs="Arial"/>
                <w:color w:val="0D0D0D" w:themeColor="text1" w:themeTint="F2"/>
              </w:rPr>
              <w:t>F</w:t>
            </w:r>
            <w:r w:rsidRPr="00FE2415">
              <w:rPr>
                <w:rFonts w:ascii="Arial" w:hAnsi="Arial" w:cs="Arial"/>
                <w:color w:val="0D0D0D" w:themeColor="text1" w:themeTint="F2"/>
              </w:rPr>
              <w:t>C)</w:t>
            </w:r>
          </w:p>
        </w:tc>
        <w:tc>
          <w:tcPr>
            <w:tcW w:w="1844" w:type="dxa"/>
            <w:tcBorders>
              <w:top w:val="nil"/>
              <w:left w:val="nil"/>
              <w:bottom w:val="nil"/>
              <w:right w:val="nil"/>
            </w:tcBorders>
            <w:noWrap/>
            <w:vAlign w:val="center"/>
            <w:hideMark/>
          </w:tcPr>
          <w:p w14:paraId="21526572" w14:textId="00EB2B81"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15</w:t>
            </w:r>
            <w:r w:rsidR="004D3FCB" w:rsidRPr="00FE2415">
              <w:rPr>
                <w:rFonts w:ascii="Arial" w:hAnsi="Arial" w:cs="Arial"/>
                <w:color w:val="0D0D0D" w:themeColor="text1" w:themeTint="F2"/>
              </w:rPr>
              <w:t>.</w:t>
            </w:r>
            <w:r w:rsidRPr="00FE2415">
              <w:rPr>
                <w:rFonts w:ascii="Arial" w:hAnsi="Arial" w:cs="Arial"/>
                <w:color w:val="0D0D0D" w:themeColor="text1" w:themeTint="F2"/>
              </w:rPr>
              <w:t>3±</w:t>
            </w:r>
            <w:r w:rsidR="00F9375E" w:rsidRPr="00FE2415">
              <w:rPr>
                <w:rFonts w:ascii="Arial" w:hAnsi="Arial" w:cs="Arial"/>
                <w:color w:val="0D0D0D" w:themeColor="text1" w:themeTint="F2"/>
              </w:rPr>
              <w:t>0.56</w:t>
            </w:r>
            <w:r w:rsidRPr="00FE5A61">
              <w:rPr>
                <w:rFonts w:ascii="Arial" w:hAnsi="Arial" w:cs="Arial"/>
                <w:b/>
                <w:bCs/>
                <w:color w:val="0D0D0D" w:themeColor="text1" w:themeTint="F2"/>
              </w:rPr>
              <w:t>b</w:t>
            </w:r>
          </w:p>
        </w:tc>
        <w:tc>
          <w:tcPr>
            <w:tcW w:w="2127" w:type="dxa"/>
            <w:tcBorders>
              <w:top w:val="nil"/>
              <w:left w:val="nil"/>
              <w:bottom w:val="nil"/>
              <w:right w:val="nil"/>
            </w:tcBorders>
            <w:noWrap/>
            <w:vAlign w:val="center"/>
            <w:hideMark/>
          </w:tcPr>
          <w:p w14:paraId="710A934A" w14:textId="0B019A9F"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2</w:t>
            </w:r>
            <w:r w:rsidR="004D3FCB" w:rsidRPr="00FE2415">
              <w:rPr>
                <w:rFonts w:ascii="Arial" w:hAnsi="Arial" w:cs="Arial"/>
                <w:color w:val="0D0D0D" w:themeColor="text1" w:themeTint="F2"/>
              </w:rPr>
              <w:t>.</w:t>
            </w:r>
            <w:r w:rsidRPr="00FE2415">
              <w:rPr>
                <w:rFonts w:ascii="Arial" w:hAnsi="Arial" w:cs="Arial"/>
                <w:color w:val="0D0D0D" w:themeColor="text1" w:themeTint="F2"/>
              </w:rPr>
              <w:t>76±0</w:t>
            </w:r>
            <w:r w:rsidR="004D3FCB" w:rsidRPr="00FE2415">
              <w:rPr>
                <w:rFonts w:ascii="Arial" w:hAnsi="Arial" w:cs="Arial"/>
                <w:color w:val="0D0D0D" w:themeColor="text1" w:themeTint="F2"/>
              </w:rPr>
              <w:t>.</w:t>
            </w:r>
            <w:r w:rsidR="00775A37" w:rsidRPr="00FE2415">
              <w:rPr>
                <w:rFonts w:ascii="Arial" w:hAnsi="Arial" w:cs="Arial"/>
                <w:color w:val="0D0D0D" w:themeColor="text1" w:themeTint="F2"/>
              </w:rPr>
              <w:t>15</w:t>
            </w:r>
            <w:r w:rsidRPr="00FE5A61">
              <w:rPr>
                <w:rFonts w:ascii="Arial" w:hAnsi="Arial" w:cs="Arial"/>
                <w:b/>
                <w:bCs/>
                <w:color w:val="0D0D0D" w:themeColor="text1" w:themeTint="F2"/>
              </w:rPr>
              <w:t>b</w:t>
            </w:r>
          </w:p>
        </w:tc>
        <w:tc>
          <w:tcPr>
            <w:tcW w:w="1984" w:type="dxa"/>
            <w:tcBorders>
              <w:top w:val="nil"/>
              <w:left w:val="nil"/>
              <w:bottom w:val="nil"/>
              <w:right w:val="nil"/>
            </w:tcBorders>
            <w:noWrap/>
            <w:vAlign w:val="center"/>
            <w:hideMark/>
          </w:tcPr>
          <w:p w14:paraId="3DC165A9" w14:textId="3773A7EF"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9</w:t>
            </w:r>
            <w:r w:rsidR="002D2B55" w:rsidRPr="00FE2415">
              <w:rPr>
                <w:rFonts w:ascii="Arial" w:hAnsi="Arial" w:cs="Arial"/>
                <w:color w:val="0D0D0D" w:themeColor="text1" w:themeTint="F2"/>
              </w:rPr>
              <w:t>.</w:t>
            </w:r>
            <w:r w:rsidRPr="00FE2415">
              <w:rPr>
                <w:rFonts w:ascii="Arial" w:hAnsi="Arial" w:cs="Arial"/>
                <w:color w:val="0D0D0D" w:themeColor="text1" w:themeTint="F2"/>
              </w:rPr>
              <w:t>35±</w:t>
            </w:r>
            <w:r w:rsidR="000E2D81" w:rsidRPr="00FE2415">
              <w:rPr>
                <w:rFonts w:ascii="Arial" w:hAnsi="Arial" w:cs="Arial"/>
                <w:color w:val="0D0D0D" w:themeColor="text1" w:themeTint="F2"/>
              </w:rPr>
              <w:t>0.40</w:t>
            </w:r>
            <w:r w:rsidRPr="00FE5A61">
              <w:rPr>
                <w:rFonts w:ascii="Arial" w:hAnsi="Arial" w:cs="Arial"/>
                <w:b/>
                <w:bCs/>
                <w:color w:val="0D0D0D" w:themeColor="text1" w:themeTint="F2"/>
              </w:rPr>
              <w:t>abc</w:t>
            </w:r>
          </w:p>
        </w:tc>
      </w:tr>
      <w:tr w:rsidR="009D566F" w:rsidRPr="00FE2415" w14:paraId="7F91C8F2" w14:textId="77777777" w:rsidTr="00FA6237">
        <w:trPr>
          <w:trHeight w:val="326"/>
        </w:trPr>
        <w:tc>
          <w:tcPr>
            <w:tcW w:w="2125" w:type="dxa"/>
            <w:tcBorders>
              <w:top w:val="nil"/>
              <w:left w:val="nil"/>
              <w:bottom w:val="nil"/>
              <w:right w:val="nil"/>
            </w:tcBorders>
            <w:shd w:val="clear" w:color="000000" w:fill="FFFFFF"/>
            <w:noWrap/>
            <w:vAlign w:val="center"/>
            <w:hideMark/>
          </w:tcPr>
          <w:p w14:paraId="3F98D1A9" w14:textId="2F55201E"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M3 (50%</w:t>
            </w:r>
            <w:r w:rsidR="002E578B" w:rsidRPr="00FE2415">
              <w:rPr>
                <w:rFonts w:ascii="Arial" w:hAnsi="Arial" w:cs="Arial"/>
                <w:color w:val="0D0D0D" w:themeColor="text1" w:themeTint="F2"/>
              </w:rPr>
              <w:t>F</w:t>
            </w:r>
            <w:r w:rsidRPr="00FE2415">
              <w:rPr>
                <w:rFonts w:ascii="Arial" w:hAnsi="Arial" w:cs="Arial"/>
                <w:color w:val="0D0D0D" w:themeColor="text1" w:themeTint="F2"/>
              </w:rPr>
              <w:t>C)</w:t>
            </w:r>
          </w:p>
        </w:tc>
        <w:tc>
          <w:tcPr>
            <w:tcW w:w="1844" w:type="dxa"/>
            <w:tcBorders>
              <w:top w:val="nil"/>
              <w:left w:val="nil"/>
              <w:bottom w:val="nil"/>
              <w:right w:val="nil"/>
            </w:tcBorders>
            <w:noWrap/>
            <w:vAlign w:val="center"/>
            <w:hideMark/>
          </w:tcPr>
          <w:p w14:paraId="64B029D1" w14:textId="73DB293F"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14</w:t>
            </w:r>
            <w:r w:rsidR="004D3FCB" w:rsidRPr="00FE2415">
              <w:rPr>
                <w:rFonts w:ascii="Arial" w:hAnsi="Arial" w:cs="Arial"/>
                <w:color w:val="0D0D0D" w:themeColor="text1" w:themeTint="F2"/>
              </w:rPr>
              <w:t>.</w:t>
            </w:r>
            <w:r w:rsidRPr="00FE2415">
              <w:rPr>
                <w:rFonts w:ascii="Arial" w:hAnsi="Arial" w:cs="Arial"/>
                <w:color w:val="0D0D0D" w:themeColor="text1" w:themeTint="F2"/>
              </w:rPr>
              <w:t>6±</w:t>
            </w:r>
            <w:r w:rsidR="00F9375E" w:rsidRPr="00FE2415">
              <w:rPr>
                <w:rFonts w:ascii="Arial" w:hAnsi="Arial" w:cs="Arial"/>
                <w:color w:val="0D0D0D" w:themeColor="text1" w:themeTint="F2"/>
              </w:rPr>
              <w:t>0</w:t>
            </w:r>
            <w:r w:rsidR="00DF5734" w:rsidRPr="00FE2415">
              <w:rPr>
                <w:rFonts w:ascii="Arial" w:hAnsi="Arial" w:cs="Arial"/>
                <w:color w:val="0D0D0D" w:themeColor="text1" w:themeTint="F2"/>
              </w:rPr>
              <w:t>.</w:t>
            </w:r>
            <w:r w:rsidR="00F9375E" w:rsidRPr="00FE2415">
              <w:rPr>
                <w:rFonts w:ascii="Arial" w:hAnsi="Arial" w:cs="Arial"/>
                <w:color w:val="0D0D0D" w:themeColor="text1" w:themeTint="F2"/>
              </w:rPr>
              <w:t>75</w:t>
            </w:r>
            <w:r w:rsidRPr="00FE5A61">
              <w:rPr>
                <w:rFonts w:ascii="Arial" w:hAnsi="Arial" w:cs="Arial"/>
                <w:b/>
                <w:bCs/>
                <w:color w:val="0D0D0D" w:themeColor="text1" w:themeTint="F2"/>
              </w:rPr>
              <w:t>b</w:t>
            </w:r>
          </w:p>
        </w:tc>
        <w:tc>
          <w:tcPr>
            <w:tcW w:w="2127" w:type="dxa"/>
            <w:tcBorders>
              <w:top w:val="nil"/>
              <w:left w:val="nil"/>
              <w:bottom w:val="nil"/>
              <w:right w:val="nil"/>
            </w:tcBorders>
            <w:noWrap/>
            <w:vAlign w:val="center"/>
            <w:hideMark/>
          </w:tcPr>
          <w:p w14:paraId="55412691" w14:textId="1C70F236"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2</w:t>
            </w:r>
            <w:r w:rsidR="004D3FCB" w:rsidRPr="00FE2415">
              <w:rPr>
                <w:rFonts w:ascii="Arial" w:hAnsi="Arial" w:cs="Arial"/>
                <w:color w:val="0D0D0D" w:themeColor="text1" w:themeTint="F2"/>
              </w:rPr>
              <w:t>.</w:t>
            </w:r>
            <w:r w:rsidRPr="00FE2415">
              <w:rPr>
                <w:rFonts w:ascii="Arial" w:hAnsi="Arial" w:cs="Arial"/>
                <w:color w:val="0D0D0D" w:themeColor="text1" w:themeTint="F2"/>
              </w:rPr>
              <w:t>42±0</w:t>
            </w:r>
            <w:r w:rsidR="004D3FCB" w:rsidRPr="00FE2415">
              <w:rPr>
                <w:rFonts w:ascii="Arial" w:hAnsi="Arial" w:cs="Arial"/>
                <w:color w:val="0D0D0D" w:themeColor="text1" w:themeTint="F2"/>
              </w:rPr>
              <w:t>.</w:t>
            </w:r>
            <w:r w:rsidR="00543975" w:rsidRPr="00FE2415">
              <w:rPr>
                <w:rFonts w:ascii="Arial" w:hAnsi="Arial" w:cs="Arial"/>
                <w:color w:val="0D0D0D" w:themeColor="text1" w:themeTint="F2"/>
              </w:rPr>
              <w:t>19</w:t>
            </w:r>
            <w:r w:rsidRPr="00FE5A61">
              <w:rPr>
                <w:rFonts w:ascii="Arial" w:hAnsi="Arial" w:cs="Arial"/>
                <w:b/>
                <w:bCs/>
                <w:color w:val="0D0D0D" w:themeColor="text1" w:themeTint="F2"/>
              </w:rPr>
              <w:t>b</w:t>
            </w:r>
          </w:p>
        </w:tc>
        <w:tc>
          <w:tcPr>
            <w:tcW w:w="1984" w:type="dxa"/>
            <w:tcBorders>
              <w:top w:val="nil"/>
              <w:left w:val="nil"/>
              <w:bottom w:val="nil"/>
              <w:right w:val="nil"/>
            </w:tcBorders>
            <w:noWrap/>
            <w:vAlign w:val="center"/>
            <w:hideMark/>
          </w:tcPr>
          <w:p w14:paraId="3F717B3E" w14:textId="26D9B868"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7</w:t>
            </w:r>
            <w:r w:rsidR="002D2B55" w:rsidRPr="00FE2415">
              <w:rPr>
                <w:rFonts w:ascii="Arial" w:hAnsi="Arial" w:cs="Arial"/>
                <w:color w:val="0D0D0D" w:themeColor="text1" w:themeTint="F2"/>
              </w:rPr>
              <w:t>.</w:t>
            </w:r>
            <w:r w:rsidRPr="00FE2415">
              <w:rPr>
                <w:rFonts w:ascii="Arial" w:hAnsi="Arial" w:cs="Arial"/>
                <w:color w:val="0D0D0D" w:themeColor="text1" w:themeTint="F2"/>
              </w:rPr>
              <w:t>96±</w:t>
            </w:r>
            <w:r w:rsidR="000E2D81" w:rsidRPr="00FE2415">
              <w:rPr>
                <w:rFonts w:ascii="Arial" w:hAnsi="Arial" w:cs="Arial"/>
                <w:color w:val="0D0D0D" w:themeColor="text1" w:themeTint="F2"/>
              </w:rPr>
              <w:t>0.32</w:t>
            </w:r>
            <w:r w:rsidRPr="00FE5A61">
              <w:rPr>
                <w:rFonts w:ascii="Arial" w:hAnsi="Arial" w:cs="Arial"/>
                <w:b/>
                <w:bCs/>
                <w:color w:val="0D0D0D" w:themeColor="text1" w:themeTint="F2"/>
              </w:rPr>
              <w:t>ab</w:t>
            </w:r>
          </w:p>
        </w:tc>
      </w:tr>
      <w:tr w:rsidR="009D566F" w:rsidRPr="00FE2415" w14:paraId="0890EA50" w14:textId="77777777" w:rsidTr="00FA6237">
        <w:trPr>
          <w:trHeight w:val="342"/>
        </w:trPr>
        <w:tc>
          <w:tcPr>
            <w:tcW w:w="2125" w:type="dxa"/>
            <w:tcBorders>
              <w:top w:val="nil"/>
              <w:left w:val="nil"/>
              <w:bottom w:val="nil"/>
              <w:right w:val="nil"/>
            </w:tcBorders>
            <w:shd w:val="clear" w:color="000000" w:fill="FFFFFF"/>
            <w:noWrap/>
            <w:vAlign w:val="center"/>
            <w:hideMark/>
          </w:tcPr>
          <w:p w14:paraId="16D6DA70" w14:textId="77777777"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M3 (75%CC)</w:t>
            </w:r>
          </w:p>
        </w:tc>
        <w:tc>
          <w:tcPr>
            <w:tcW w:w="1844" w:type="dxa"/>
            <w:tcBorders>
              <w:top w:val="nil"/>
              <w:left w:val="nil"/>
              <w:bottom w:val="nil"/>
              <w:right w:val="nil"/>
            </w:tcBorders>
            <w:noWrap/>
            <w:vAlign w:val="center"/>
            <w:hideMark/>
          </w:tcPr>
          <w:p w14:paraId="4B86AB2A" w14:textId="2C21EE46"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15,6±</w:t>
            </w:r>
            <w:r w:rsidR="00DF5734" w:rsidRPr="00FE2415">
              <w:rPr>
                <w:rFonts w:ascii="Arial" w:hAnsi="Arial" w:cs="Arial"/>
                <w:color w:val="0D0D0D" w:themeColor="text1" w:themeTint="F2"/>
              </w:rPr>
              <w:t>0.64</w:t>
            </w:r>
            <w:r w:rsidRPr="00FE5A61">
              <w:rPr>
                <w:rFonts w:ascii="Arial" w:hAnsi="Arial" w:cs="Arial"/>
                <w:b/>
                <w:bCs/>
                <w:color w:val="0D0D0D" w:themeColor="text1" w:themeTint="F2"/>
              </w:rPr>
              <w:t>cde</w:t>
            </w:r>
          </w:p>
        </w:tc>
        <w:tc>
          <w:tcPr>
            <w:tcW w:w="2127" w:type="dxa"/>
            <w:tcBorders>
              <w:top w:val="nil"/>
              <w:left w:val="nil"/>
              <w:bottom w:val="nil"/>
              <w:right w:val="nil"/>
            </w:tcBorders>
            <w:noWrap/>
            <w:vAlign w:val="center"/>
            <w:hideMark/>
          </w:tcPr>
          <w:p w14:paraId="0861581B" w14:textId="4F4AAA4F"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1</w:t>
            </w:r>
            <w:r w:rsidR="00543975" w:rsidRPr="00FE2415">
              <w:rPr>
                <w:rFonts w:ascii="Arial" w:hAnsi="Arial" w:cs="Arial"/>
                <w:color w:val="0D0D0D" w:themeColor="text1" w:themeTint="F2"/>
              </w:rPr>
              <w:t>.</w:t>
            </w:r>
            <w:r w:rsidRPr="00FE2415">
              <w:rPr>
                <w:rFonts w:ascii="Arial" w:hAnsi="Arial" w:cs="Arial"/>
                <w:color w:val="0D0D0D" w:themeColor="text1" w:themeTint="F2"/>
              </w:rPr>
              <w:t>99±0</w:t>
            </w:r>
            <w:r w:rsidR="00543975" w:rsidRPr="00FE2415">
              <w:rPr>
                <w:rFonts w:ascii="Arial" w:hAnsi="Arial" w:cs="Arial"/>
                <w:color w:val="0D0D0D" w:themeColor="text1" w:themeTint="F2"/>
              </w:rPr>
              <w:t>.14</w:t>
            </w:r>
            <w:r w:rsidRPr="00FE5A61">
              <w:rPr>
                <w:rFonts w:ascii="Arial" w:hAnsi="Arial" w:cs="Arial"/>
                <w:b/>
                <w:bCs/>
                <w:color w:val="0D0D0D" w:themeColor="text1" w:themeTint="F2"/>
              </w:rPr>
              <w:t>b</w:t>
            </w:r>
          </w:p>
        </w:tc>
        <w:tc>
          <w:tcPr>
            <w:tcW w:w="1984" w:type="dxa"/>
            <w:tcBorders>
              <w:top w:val="nil"/>
              <w:left w:val="nil"/>
              <w:bottom w:val="nil"/>
              <w:right w:val="nil"/>
            </w:tcBorders>
            <w:noWrap/>
            <w:vAlign w:val="center"/>
            <w:hideMark/>
          </w:tcPr>
          <w:p w14:paraId="197DC23A" w14:textId="04DD6FF0"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9</w:t>
            </w:r>
            <w:r w:rsidR="002D2B55" w:rsidRPr="00FE2415">
              <w:rPr>
                <w:rFonts w:ascii="Arial" w:hAnsi="Arial" w:cs="Arial"/>
                <w:color w:val="0D0D0D" w:themeColor="text1" w:themeTint="F2"/>
              </w:rPr>
              <w:t>.</w:t>
            </w:r>
            <w:r w:rsidRPr="00FE2415">
              <w:rPr>
                <w:rFonts w:ascii="Arial" w:hAnsi="Arial" w:cs="Arial"/>
                <w:color w:val="0D0D0D" w:themeColor="text1" w:themeTint="F2"/>
              </w:rPr>
              <w:t>13±</w:t>
            </w:r>
            <w:r w:rsidR="000E2D81" w:rsidRPr="00FE2415">
              <w:rPr>
                <w:rFonts w:ascii="Arial" w:hAnsi="Arial" w:cs="Arial"/>
                <w:color w:val="0D0D0D" w:themeColor="text1" w:themeTint="F2"/>
              </w:rPr>
              <w:t>0.35</w:t>
            </w:r>
            <w:r w:rsidRPr="00FE5A61">
              <w:rPr>
                <w:rFonts w:ascii="Arial" w:hAnsi="Arial" w:cs="Arial"/>
                <w:b/>
                <w:bCs/>
                <w:color w:val="0D0D0D" w:themeColor="text1" w:themeTint="F2"/>
              </w:rPr>
              <w:t>c</w:t>
            </w:r>
          </w:p>
        </w:tc>
      </w:tr>
      <w:tr w:rsidR="009D566F" w:rsidRPr="00FE2415" w14:paraId="64CAB4CB" w14:textId="77777777" w:rsidTr="00FA6237">
        <w:trPr>
          <w:trHeight w:val="342"/>
        </w:trPr>
        <w:tc>
          <w:tcPr>
            <w:tcW w:w="2125" w:type="dxa"/>
            <w:tcBorders>
              <w:top w:val="nil"/>
              <w:left w:val="nil"/>
              <w:bottom w:val="single" w:sz="8" w:space="0" w:color="auto"/>
              <w:right w:val="nil"/>
            </w:tcBorders>
            <w:shd w:val="clear" w:color="000000" w:fill="FFFFFF"/>
            <w:noWrap/>
            <w:vAlign w:val="center"/>
          </w:tcPr>
          <w:p w14:paraId="3A79BE3A" w14:textId="77777777" w:rsidR="009D566F" w:rsidRPr="00FE2415" w:rsidRDefault="009D566F" w:rsidP="00F53059">
            <w:pPr>
              <w:spacing w:line="480" w:lineRule="auto"/>
              <w:rPr>
                <w:rFonts w:ascii="Arial" w:hAnsi="Arial" w:cs="Arial"/>
                <w:i/>
                <w:iCs/>
                <w:color w:val="0D0D0D" w:themeColor="text1" w:themeTint="F2"/>
              </w:rPr>
            </w:pPr>
            <w:r w:rsidRPr="00FE2415">
              <w:rPr>
                <w:rFonts w:ascii="Arial" w:hAnsi="Arial" w:cs="Arial"/>
                <w:i/>
                <w:iCs/>
                <w:color w:val="0D0D0D" w:themeColor="text1" w:themeTint="F2"/>
              </w:rPr>
              <w:t>P value</w:t>
            </w:r>
          </w:p>
        </w:tc>
        <w:tc>
          <w:tcPr>
            <w:tcW w:w="1844" w:type="dxa"/>
            <w:tcBorders>
              <w:top w:val="nil"/>
              <w:left w:val="nil"/>
              <w:bottom w:val="single" w:sz="8" w:space="0" w:color="auto"/>
              <w:right w:val="nil"/>
            </w:tcBorders>
            <w:noWrap/>
            <w:vAlign w:val="center"/>
          </w:tcPr>
          <w:p w14:paraId="6B8395A1" w14:textId="77777777" w:rsidR="009D566F" w:rsidRPr="00FE2415" w:rsidRDefault="009D566F" w:rsidP="00F53059">
            <w:pPr>
              <w:spacing w:line="480" w:lineRule="auto"/>
              <w:rPr>
                <w:rFonts w:ascii="Arial" w:hAnsi="Arial" w:cs="Arial"/>
                <w:i/>
                <w:iCs/>
                <w:color w:val="0D0D0D" w:themeColor="text1" w:themeTint="F2"/>
              </w:rPr>
            </w:pPr>
            <w:r w:rsidRPr="00FE2415">
              <w:rPr>
                <w:rFonts w:ascii="Arial" w:hAnsi="Arial" w:cs="Arial"/>
                <w:i/>
                <w:iCs/>
                <w:color w:val="0D0D0D" w:themeColor="text1" w:themeTint="F2"/>
                <w:lang w:val="fr-FR"/>
              </w:rPr>
              <w:t>0,0004</w:t>
            </w:r>
          </w:p>
        </w:tc>
        <w:tc>
          <w:tcPr>
            <w:tcW w:w="2127" w:type="dxa"/>
            <w:tcBorders>
              <w:top w:val="nil"/>
              <w:left w:val="nil"/>
              <w:bottom w:val="single" w:sz="8" w:space="0" w:color="auto"/>
              <w:right w:val="nil"/>
            </w:tcBorders>
            <w:noWrap/>
            <w:vAlign w:val="center"/>
          </w:tcPr>
          <w:p w14:paraId="3210242C" w14:textId="206E9300" w:rsidR="009D566F" w:rsidRPr="00FE2415" w:rsidRDefault="009D566F" w:rsidP="00F53059">
            <w:pPr>
              <w:spacing w:line="480" w:lineRule="auto"/>
              <w:rPr>
                <w:rFonts w:ascii="Arial" w:hAnsi="Arial" w:cs="Arial"/>
                <w:i/>
                <w:iCs/>
                <w:color w:val="0D0D0D" w:themeColor="text1" w:themeTint="F2"/>
              </w:rPr>
            </w:pPr>
            <w:r w:rsidRPr="00FE2415">
              <w:rPr>
                <w:rFonts w:ascii="Arial" w:hAnsi="Arial" w:cs="Arial"/>
                <w:i/>
                <w:iCs/>
                <w:color w:val="0D0D0D" w:themeColor="text1" w:themeTint="F2"/>
                <w:lang w:val="fr-FR"/>
              </w:rPr>
              <w:t>0,0</w:t>
            </w:r>
            <w:r w:rsidR="002D2B55" w:rsidRPr="00FE2415">
              <w:rPr>
                <w:rFonts w:ascii="Arial" w:hAnsi="Arial" w:cs="Arial"/>
                <w:i/>
                <w:iCs/>
                <w:color w:val="0D0D0D" w:themeColor="text1" w:themeTint="F2"/>
                <w:lang w:val="fr-FR"/>
              </w:rPr>
              <w:t>2</w:t>
            </w:r>
          </w:p>
        </w:tc>
        <w:tc>
          <w:tcPr>
            <w:tcW w:w="1984" w:type="dxa"/>
            <w:tcBorders>
              <w:top w:val="nil"/>
              <w:left w:val="nil"/>
              <w:bottom w:val="single" w:sz="8" w:space="0" w:color="auto"/>
              <w:right w:val="nil"/>
            </w:tcBorders>
            <w:noWrap/>
            <w:vAlign w:val="center"/>
          </w:tcPr>
          <w:p w14:paraId="30486801" w14:textId="77777777" w:rsidR="009D566F" w:rsidRPr="00FE2415" w:rsidRDefault="009D566F" w:rsidP="00F53059">
            <w:pPr>
              <w:spacing w:line="480" w:lineRule="auto"/>
              <w:rPr>
                <w:rFonts w:ascii="Arial" w:hAnsi="Arial" w:cs="Arial"/>
                <w:i/>
                <w:iCs/>
                <w:color w:val="0D0D0D" w:themeColor="text1" w:themeTint="F2"/>
              </w:rPr>
            </w:pPr>
            <w:r w:rsidRPr="00FE2415">
              <w:rPr>
                <w:rFonts w:ascii="Arial" w:hAnsi="Arial" w:cs="Arial"/>
                <w:i/>
                <w:iCs/>
                <w:color w:val="0D0D0D" w:themeColor="text1" w:themeTint="F2"/>
                <w:lang w:val="fr-FR"/>
              </w:rPr>
              <w:t>0,0001</w:t>
            </w:r>
          </w:p>
        </w:tc>
      </w:tr>
    </w:tbl>
    <w:p w14:paraId="4F86C60F" w14:textId="5867304A" w:rsidR="009D566F" w:rsidRPr="00FE2415" w:rsidRDefault="00A4570A" w:rsidP="00F53059">
      <w:pPr>
        <w:spacing w:line="480" w:lineRule="auto"/>
        <w:rPr>
          <w:rFonts w:ascii="Arial" w:hAnsi="Arial" w:cs="Arial"/>
          <w:iCs/>
          <w:color w:val="0D0D0D" w:themeColor="text1" w:themeTint="F2"/>
        </w:rPr>
      </w:pPr>
      <w:r w:rsidRPr="00FE2415">
        <w:rPr>
          <w:rStyle w:val="CaptionChar"/>
          <w:b w:val="0"/>
          <w:bCs w:val="0"/>
        </w:rPr>
        <w:lastRenderedPageBreak/>
        <w:t>Values:</w:t>
      </w:r>
      <w:r w:rsidR="00543975" w:rsidRPr="00FE2415">
        <w:rPr>
          <w:rStyle w:val="CaptionChar"/>
          <w:b w:val="0"/>
          <w:bCs w:val="0"/>
        </w:rPr>
        <w:t xml:space="preserve"> </w:t>
      </w:r>
      <w:r w:rsidR="00B371B5" w:rsidRPr="00FE2415">
        <w:rPr>
          <w:rStyle w:val="CaptionChar"/>
          <w:b w:val="0"/>
          <w:bCs w:val="0"/>
        </w:rPr>
        <w:t>affected by the same letters in the same column are not statistically different in the Art ANOVA test at the 0.05 significance level</w:t>
      </w:r>
      <w:r w:rsidR="009D566F" w:rsidRPr="00FE2415">
        <w:rPr>
          <w:rFonts w:ascii="Arial" w:hAnsi="Arial" w:cs="Arial"/>
          <w:iCs/>
          <w:color w:val="0D0D0D" w:themeColor="text1" w:themeTint="F2"/>
        </w:rPr>
        <w:t>.</w:t>
      </w:r>
    </w:p>
    <w:p w14:paraId="719B1B18" w14:textId="44EFD359" w:rsidR="00CB51B5" w:rsidRPr="00FE2415" w:rsidRDefault="00CB51B5" w:rsidP="00F53059">
      <w:pPr>
        <w:spacing w:before="240" w:line="480" w:lineRule="auto"/>
        <w:rPr>
          <w:rFonts w:ascii="Arial" w:hAnsi="Arial" w:cs="Arial"/>
          <w:iCs/>
          <w:color w:val="0D0D0D" w:themeColor="text1" w:themeTint="F2"/>
        </w:rPr>
      </w:pPr>
      <w:r w:rsidRPr="00FE2415">
        <w:rPr>
          <w:rFonts w:ascii="Arial" w:hAnsi="Arial" w:cs="Arial"/>
          <w:iCs/>
          <w:color w:val="0D0D0D" w:themeColor="text1" w:themeTint="F2"/>
        </w:rPr>
        <w:t xml:space="preserve">Regarding seedling growth, the optimum growth of seedlings is achieved with clayey substrate. This could be attributed to the fact that the clayey substrate used in the study has a chemical composition that provides nutrient availability favorable to better seedling growth. These results corroborate those of Gachuiri et al. (2016), who demonstrated that clay soils offer better nutrient availability to </w:t>
      </w:r>
      <w:r w:rsidRPr="00FE2415">
        <w:rPr>
          <w:rFonts w:ascii="Arial" w:hAnsi="Arial" w:cs="Arial"/>
          <w:i/>
          <w:color w:val="0D0D0D" w:themeColor="text1" w:themeTint="F2"/>
        </w:rPr>
        <w:t>F. albida</w:t>
      </w:r>
      <w:r w:rsidRPr="00FE2415">
        <w:rPr>
          <w:rFonts w:ascii="Arial" w:hAnsi="Arial" w:cs="Arial"/>
          <w:iCs/>
          <w:color w:val="0D0D0D" w:themeColor="text1" w:themeTint="F2"/>
        </w:rPr>
        <w:t xml:space="preserve"> seedlings, which invest more resources in developing aerial parts to capture light. Furthermore, Geiger et al. (1992) showed that areas of good growth for young </w:t>
      </w:r>
      <w:r w:rsidRPr="00FE2415">
        <w:rPr>
          <w:rFonts w:ascii="Arial" w:hAnsi="Arial" w:cs="Arial"/>
          <w:i/>
          <w:color w:val="0D0D0D" w:themeColor="text1" w:themeTint="F2"/>
        </w:rPr>
        <w:t>Faidherbia albida</w:t>
      </w:r>
      <w:r w:rsidRPr="00FE2415">
        <w:rPr>
          <w:rFonts w:ascii="Arial" w:hAnsi="Arial" w:cs="Arial"/>
          <w:iCs/>
          <w:color w:val="0D0D0D" w:themeColor="text1" w:themeTint="F2"/>
        </w:rPr>
        <w:t xml:space="preserve"> were associated with higher clay content in the soil. However, this observation needs to be nuanced. Indeed, a high clay content in the soil can lead to a low survival rate, hence the need to add amendments (Kedir et al. 2025). Additionally, a substrate can be considered detrimental to germination but still ensure good seedling growth. Moreover, the optimization of growth under a water regime of 25% field capacity could be explained by the presence of arbuscular mycorrhizal fungi, which, in case of water stress, help the plant absorb water and nutrients. Indeed, inoculation with these fungi significantly improved plant growth, especially when water was more available (</w:t>
      </w:r>
      <w:r w:rsidR="00185B27" w:rsidRPr="00FE2415">
        <w:rPr>
          <w:rFonts w:ascii="Arial" w:hAnsi="Arial" w:cs="Arial"/>
          <w:iCs/>
          <w:color w:val="0D0D0D" w:themeColor="text1" w:themeTint="F2"/>
        </w:rPr>
        <w:t xml:space="preserve">Hailemariam </w:t>
      </w:r>
      <w:r w:rsidRPr="00FE2415">
        <w:rPr>
          <w:rFonts w:ascii="Arial" w:hAnsi="Arial" w:cs="Arial"/>
          <w:iCs/>
          <w:color w:val="0D0D0D" w:themeColor="text1" w:themeTint="F2"/>
        </w:rPr>
        <w:t>et al. 2017).</w:t>
      </w:r>
    </w:p>
    <w:p w14:paraId="595B7C71" w14:textId="3A702E4A" w:rsidR="00D574E1" w:rsidRPr="00FE2415" w:rsidRDefault="00D574E1" w:rsidP="00F53059">
      <w:pPr>
        <w:spacing w:before="240" w:line="480" w:lineRule="auto"/>
        <w:rPr>
          <w:rFonts w:ascii="Arial" w:hAnsi="Arial" w:cs="Arial"/>
          <w:iCs/>
          <w:color w:val="0D0D0D" w:themeColor="text1" w:themeTint="F2"/>
        </w:rPr>
      </w:pPr>
      <w:r w:rsidRPr="00FE2415">
        <w:rPr>
          <w:rFonts w:ascii="Arial" w:hAnsi="Arial" w:cs="Arial"/>
          <w:iCs/>
          <w:color w:val="0D0D0D" w:themeColor="text1" w:themeTint="F2"/>
        </w:rPr>
        <w:t xml:space="preserve">In the species </w:t>
      </w:r>
      <w:r w:rsidRPr="00FE2415">
        <w:rPr>
          <w:rFonts w:ascii="Arial" w:hAnsi="Arial" w:cs="Arial"/>
          <w:i/>
          <w:color w:val="0D0D0D" w:themeColor="text1" w:themeTint="F2"/>
        </w:rPr>
        <w:t>Gliricidia sepium</w:t>
      </w:r>
      <w:r w:rsidRPr="00FE2415">
        <w:rPr>
          <w:rFonts w:ascii="Arial" w:hAnsi="Arial" w:cs="Arial"/>
          <w:iCs/>
          <w:color w:val="0D0D0D" w:themeColor="text1" w:themeTint="F2"/>
        </w:rPr>
        <w:t xml:space="preserve">, diameter growth is not affected by substrate type. Indeed, studies have shown that the substrate does not significantly impact stem diameter, while influencing height and leaf number (Bayala et al., 2009). The plant may direct its growth towards increased height and leaf development to access the sunlight necessary for photosynthesis. However, observations made with volumes corresponding to 25% and 100% of field capacity (FC) could reflect an adaptive strategy. Under conditions of low water availability, the plant invests in height and diameter growth to optimize light capture and resource access, while excess water could trigger a survival response resulting in increased leaf production, potentially for transpiration. Unlike </w:t>
      </w:r>
      <w:r w:rsidRPr="00FE2415">
        <w:rPr>
          <w:rFonts w:ascii="Arial" w:hAnsi="Arial" w:cs="Arial"/>
          <w:i/>
          <w:color w:val="0D0D0D" w:themeColor="text1" w:themeTint="F2"/>
        </w:rPr>
        <w:t>F. albida</w:t>
      </w:r>
      <w:r w:rsidRPr="00FE2415">
        <w:rPr>
          <w:rFonts w:ascii="Arial" w:hAnsi="Arial" w:cs="Arial"/>
          <w:iCs/>
          <w:color w:val="0D0D0D" w:themeColor="text1" w:themeTint="F2"/>
        </w:rPr>
        <w:t xml:space="preserve">, the interaction of factors </w:t>
      </w:r>
      <w:r w:rsidRPr="00FE2415">
        <w:rPr>
          <w:rFonts w:ascii="Arial" w:hAnsi="Arial" w:cs="Arial"/>
          <w:iCs/>
          <w:color w:val="0D0D0D" w:themeColor="text1" w:themeTint="F2"/>
        </w:rPr>
        <w:lastRenderedPageBreak/>
        <w:t xml:space="preserve">revealed significant differences for all growth parameters. These complex results highlight that, for </w:t>
      </w:r>
      <w:r w:rsidRPr="00FE2415">
        <w:rPr>
          <w:rFonts w:ascii="Arial" w:hAnsi="Arial" w:cs="Arial"/>
          <w:i/>
          <w:color w:val="0D0D0D" w:themeColor="text1" w:themeTint="F2"/>
        </w:rPr>
        <w:t>G</w:t>
      </w:r>
      <w:r w:rsidRPr="00FE2415">
        <w:rPr>
          <w:rFonts w:ascii="Arial" w:hAnsi="Arial" w:cs="Arial"/>
          <w:iCs/>
          <w:color w:val="0D0D0D" w:themeColor="text1" w:themeTint="F2"/>
        </w:rPr>
        <w:t xml:space="preserve">. </w:t>
      </w:r>
      <w:r w:rsidRPr="00FE2415">
        <w:rPr>
          <w:rFonts w:ascii="Arial" w:hAnsi="Arial" w:cs="Arial"/>
          <w:i/>
          <w:color w:val="0D0D0D" w:themeColor="text1" w:themeTint="F2"/>
        </w:rPr>
        <w:t>sepium</w:t>
      </w:r>
      <w:r w:rsidRPr="00FE2415">
        <w:rPr>
          <w:rFonts w:ascii="Arial" w:hAnsi="Arial" w:cs="Arial"/>
          <w:iCs/>
          <w:color w:val="0D0D0D" w:themeColor="text1" w:themeTint="F2"/>
        </w:rPr>
        <w:t>, optimizing growth requires integrated management of the substrate and water regime, with each factor's effect depending on the other. This interaction is crucial for producing quality seedlings in nurseries.</w:t>
      </w:r>
    </w:p>
    <w:p w14:paraId="761AB13C" w14:textId="1A0B95FD" w:rsidR="006C44C7" w:rsidRPr="00FE2415" w:rsidRDefault="005C1F9C" w:rsidP="00F53059">
      <w:pPr>
        <w:pStyle w:val="Body"/>
        <w:spacing w:before="240" w:after="0" w:line="480" w:lineRule="auto"/>
        <w:jc w:val="left"/>
        <w:rPr>
          <w:rFonts w:ascii="Arial" w:hAnsi="Arial" w:cs="Arial"/>
          <w:iCs/>
          <w:color w:val="0D0D0D" w:themeColor="text1" w:themeTint="F2"/>
        </w:rPr>
      </w:pPr>
      <w:r w:rsidRPr="00FE2415">
        <w:rPr>
          <w:rFonts w:ascii="Arial" w:hAnsi="Arial" w:cs="Arial"/>
          <w:iCs/>
          <w:color w:val="0D0D0D" w:themeColor="text1" w:themeTint="F2"/>
        </w:rPr>
        <w:t xml:space="preserve">Regarding </w:t>
      </w:r>
      <w:r w:rsidRPr="00FE2415">
        <w:rPr>
          <w:rFonts w:ascii="Arial" w:hAnsi="Arial" w:cs="Arial"/>
          <w:i/>
          <w:color w:val="0D0D0D" w:themeColor="text1" w:themeTint="F2"/>
        </w:rPr>
        <w:t>Pterocarpus erinaceus</w:t>
      </w:r>
      <w:r w:rsidRPr="00FE2415">
        <w:rPr>
          <w:rFonts w:ascii="Arial" w:hAnsi="Arial" w:cs="Arial"/>
          <w:iCs/>
          <w:color w:val="0D0D0D" w:themeColor="text1" w:themeTint="F2"/>
        </w:rPr>
        <w:t>, the water volume did not have a significant effect on the growth parameters of the seedlings. This suggests a relatively high tolerance of this species to variations in the water regime under the conditions of the study. Indeed, it is one of the slow-growing species in semi-arid zones. The interaction of factors also showed a significant effect on all growth parameters, implying that the specific combination of substrate and water regime is essential to optimize growth. Furthermore, a multitude of interdependent environmental factors influence the growth and development of plants, each having an optimal range (Hwang et al., 2020; Carotti et al., 2021). These include water availability, supply of essential nutrients, light intensity and quality, oxygen and CO</w:t>
      </w:r>
      <w:r w:rsidRPr="00FE2415">
        <w:rPr>
          <w:rFonts w:ascii="Cambria Math" w:hAnsi="Cambria Math" w:cs="Cambria Math"/>
          <w:iCs/>
          <w:color w:val="0D0D0D" w:themeColor="text1" w:themeTint="F2"/>
        </w:rPr>
        <w:t>₂</w:t>
      </w:r>
      <w:r w:rsidRPr="00FE2415">
        <w:rPr>
          <w:rFonts w:ascii="Arial" w:hAnsi="Arial" w:cs="Arial"/>
          <w:iCs/>
          <w:color w:val="0D0D0D" w:themeColor="text1" w:themeTint="F2"/>
        </w:rPr>
        <w:t xml:space="preserve"> concentration, and temperature. This information is crucial for establishing effective nursery protocols aimed at producing robust seedlings adapted to reforestation conditions. Once the germination stage is successfully completed, it is possible to manipulate certain factors to ensure the proper growth of the seedling.</w:t>
      </w:r>
    </w:p>
    <w:p w14:paraId="44FAD381" w14:textId="116C8372" w:rsidR="00B01FCD" w:rsidRPr="00E66840" w:rsidRDefault="00000F8F" w:rsidP="00F53059">
      <w:pPr>
        <w:pStyle w:val="ConcHead"/>
        <w:spacing w:after="0"/>
        <w:rPr>
          <w:rFonts w:ascii="Arial" w:hAnsi="Arial" w:cs="Arial"/>
          <w:szCs w:val="22"/>
        </w:rPr>
      </w:pPr>
      <w:r w:rsidRPr="00E66840">
        <w:rPr>
          <w:rFonts w:ascii="Arial" w:hAnsi="Arial" w:cs="Arial"/>
          <w:szCs w:val="22"/>
        </w:rPr>
        <w:t>Conclusion</w:t>
      </w:r>
    </w:p>
    <w:p w14:paraId="7D6ADB39" w14:textId="77777777" w:rsidR="00D40421" w:rsidRPr="00FE2415" w:rsidRDefault="00D40421" w:rsidP="00F53059">
      <w:pPr>
        <w:pStyle w:val="Body"/>
        <w:spacing w:after="0"/>
        <w:jc w:val="left"/>
        <w:rPr>
          <w:rFonts w:ascii="Arial" w:hAnsi="Arial" w:cs="Arial"/>
        </w:rPr>
      </w:pPr>
    </w:p>
    <w:p w14:paraId="70CC94D8" w14:textId="47533950" w:rsidR="006106BC" w:rsidRPr="00FE2415" w:rsidRDefault="006106BC" w:rsidP="00F53059">
      <w:pPr>
        <w:pStyle w:val="Body"/>
        <w:spacing w:before="240" w:after="0" w:line="480" w:lineRule="auto"/>
        <w:jc w:val="left"/>
        <w:rPr>
          <w:rFonts w:ascii="Arial" w:hAnsi="Arial" w:cs="Arial"/>
        </w:rPr>
      </w:pPr>
      <w:r w:rsidRPr="00FE2415">
        <w:rPr>
          <w:rFonts w:ascii="Arial" w:hAnsi="Arial" w:cs="Arial"/>
        </w:rPr>
        <w:t xml:space="preserve">This study highlighted the influence of substrate type and water regime on the germination and juvenile growth of three Sahelian tree legume species: </w:t>
      </w:r>
      <w:r w:rsidRPr="00FE2415">
        <w:rPr>
          <w:rFonts w:ascii="Arial" w:hAnsi="Arial" w:cs="Arial"/>
          <w:i/>
          <w:iCs/>
        </w:rPr>
        <w:t>Faidherbia albida</w:t>
      </w:r>
      <w:r w:rsidRPr="00FE2415">
        <w:rPr>
          <w:rFonts w:ascii="Arial" w:hAnsi="Arial" w:cs="Arial"/>
        </w:rPr>
        <w:t xml:space="preserve">, </w:t>
      </w:r>
      <w:r w:rsidRPr="00FE2415">
        <w:rPr>
          <w:rFonts w:ascii="Arial" w:hAnsi="Arial" w:cs="Arial"/>
          <w:i/>
          <w:iCs/>
        </w:rPr>
        <w:t>Gliricidia</w:t>
      </w:r>
      <w:r w:rsidRPr="00FE2415">
        <w:rPr>
          <w:rFonts w:ascii="Arial" w:hAnsi="Arial" w:cs="Arial"/>
        </w:rPr>
        <w:t xml:space="preserve"> </w:t>
      </w:r>
      <w:r w:rsidRPr="00FE2415">
        <w:rPr>
          <w:rFonts w:ascii="Arial" w:hAnsi="Arial" w:cs="Arial"/>
          <w:i/>
          <w:iCs/>
        </w:rPr>
        <w:t>sepium</w:t>
      </w:r>
      <w:r w:rsidRPr="00FE2415">
        <w:rPr>
          <w:rFonts w:ascii="Arial" w:hAnsi="Arial" w:cs="Arial"/>
        </w:rPr>
        <w:t xml:space="preserve">, and </w:t>
      </w:r>
      <w:r w:rsidRPr="00FE2415">
        <w:rPr>
          <w:rFonts w:ascii="Arial" w:hAnsi="Arial" w:cs="Arial"/>
          <w:i/>
          <w:iCs/>
        </w:rPr>
        <w:t>Pterocarpus erinaceus</w:t>
      </w:r>
      <w:r w:rsidRPr="00FE2415">
        <w:rPr>
          <w:rFonts w:ascii="Arial" w:hAnsi="Arial" w:cs="Arial"/>
        </w:rPr>
        <w:t xml:space="preserve">. Substrate M3 (manure + sawdust) proved optimal for germination in all species (rate &gt; 69%), while moderate watering (50-75% dry matter) maximized this process by avoiding the inhibitory effects of water saturation; only </w:t>
      </w:r>
      <w:r w:rsidRPr="00FE2415">
        <w:rPr>
          <w:rFonts w:ascii="Arial" w:hAnsi="Arial" w:cs="Arial"/>
          <w:i/>
          <w:iCs/>
        </w:rPr>
        <w:t>P. erinaceus</w:t>
      </w:r>
      <w:r w:rsidRPr="00FE2415">
        <w:rPr>
          <w:rFonts w:ascii="Arial" w:hAnsi="Arial" w:cs="Arial"/>
        </w:rPr>
        <w:t xml:space="preserve"> exhibited a significant substrate-water interaction at this stage. For seedling growth, </w:t>
      </w:r>
      <w:r w:rsidRPr="00FE2415">
        <w:rPr>
          <w:rFonts w:ascii="Arial" w:hAnsi="Arial" w:cs="Arial"/>
          <w:i/>
          <w:iCs/>
        </w:rPr>
        <w:t>F. albida</w:t>
      </w:r>
      <w:r w:rsidRPr="00FE2415">
        <w:rPr>
          <w:rFonts w:ascii="Arial" w:hAnsi="Arial" w:cs="Arial"/>
        </w:rPr>
        <w:t xml:space="preserve"> showed a clear preference for substrate M1 (manure + clay) with a low water volume (25% dry matter), without any notable interaction. In </w:t>
      </w:r>
      <w:r w:rsidRPr="00FE2415">
        <w:rPr>
          <w:rFonts w:ascii="Arial" w:hAnsi="Arial" w:cs="Arial"/>
          <w:i/>
          <w:iCs/>
        </w:rPr>
        <w:t>G. sepium</w:t>
      </w:r>
      <w:r w:rsidRPr="00FE2415">
        <w:rPr>
          <w:rFonts w:ascii="Arial" w:hAnsi="Arial" w:cs="Arial"/>
        </w:rPr>
        <w:t xml:space="preserve">, the substrate </w:t>
      </w:r>
      <w:r w:rsidRPr="00FE2415">
        <w:rPr>
          <w:rFonts w:ascii="Arial" w:hAnsi="Arial" w:cs="Arial"/>
        </w:rPr>
        <w:lastRenderedPageBreak/>
        <w:t xml:space="preserve">influences height and foliage, with an optimum at 25% </w:t>
      </w:r>
      <w:r w:rsidR="00A64B3D">
        <w:rPr>
          <w:rFonts w:ascii="Arial" w:hAnsi="Arial" w:cs="Arial"/>
        </w:rPr>
        <w:t>F</w:t>
      </w:r>
      <w:r w:rsidRPr="00FE2415">
        <w:rPr>
          <w:rFonts w:ascii="Arial" w:hAnsi="Arial" w:cs="Arial"/>
        </w:rPr>
        <w:t xml:space="preserve">C for both height and diameter, but significant substrate-water interactions emerge. Finally, </w:t>
      </w:r>
      <w:r w:rsidRPr="00FE2415">
        <w:rPr>
          <w:rFonts w:ascii="Arial" w:hAnsi="Arial" w:cs="Arial"/>
          <w:i/>
          <w:iCs/>
        </w:rPr>
        <w:t>P. erinaceus</w:t>
      </w:r>
      <w:r w:rsidRPr="00FE2415">
        <w:rPr>
          <w:rFonts w:ascii="Arial" w:hAnsi="Arial" w:cs="Arial"/>
        </w:rPr>
        <w:t xml:space="preserve"> is highly dependent on the M3 substrate for diameter and foliage, shows low sensitivity to water regime, and reveals significant interactions. The results obtained are essential for optimizing nursery practices and conserving these threatened species. Validation under field conditions and the integration of additional abiotic factors (temperature, light) are recommended for broader operational application. The combined management of substrate and water regime, adapted to the ecophysiological needs of the species, is crucial for maximizing production.</w:t>
      </w:r>
    </w:p>
    <w:p w14:paraId="564AF040" w14:textId="14CBFD99" w:rsidR="00AB7871" w:rsidRPr="00E66840" w:rsidRDefault="00AB7871" w:rsidP="00F53059">
      <w:pPr>
        <w:pStyle w:val="Body"/>
        <w:spacing w:before="240" w:after="0"/>
        <w:jc w:val="left"/>
        <w:rPr>
          <w:rFonts w:ascii="Arial" w:hAnsi="Arial" w:cs="Arial"/>
          <w:b/>
          <w:bCs/>
          <w:sz w:val="22"/>
          <w:szCs w:val="22"/>
        </w:rPr>
      </w:pPr>
      <w:r w:rsidRPr="00E66840">
        <w:rPr>
          <w:rFonts w:ascii="Arial" w:hAnsi="Arial" w:cs="Arial"/>
          <w:b/>
          <w:bCs/>
          <w:sz w:val="22"/>
          <w:szCs w:val="22"/>
        </w:rPr>
        <w:t xml:space="preserve">DISCLAIMER (ARTIFICIAL INTELLIGENCE) AUTHOR(S)  </w:t>
      </w:r>
    </w:p>
    <w:p w14:paraId="02EA7DF9" w14:textId="7C369B3C" w:rsidR="00790ADA" w:rsidRPr="00FE2415" w:rsidRDefault="00AB7871" w:rsidP="00F53059">
      <w:pPr>
        <w:pStyle w:val="Body"/>
        <w:spacing w:before="240" w:after="0" w:line="480" w:lineRule="auto"/>
        <w:jc w:val="left"/>
        <w:rPr>
          <w:rFonts w:ascii="Arial" w:hAnsi="Arial" w:cs="Arial"/>
        </w:rPr>
      </w:pPr>
      <w:r w:rsidRPr="00FE2415">
        <w:rPr>
          <w:rFonts w:ascii="Arial" w:hAnsi="Arial" w:cs="Arial"/>
        </w:rPr>
        <w:t xml:space="preserve">hereby declare that NO </w:t>
      </w:r>
      <w:r w:rsidR="0082236B" w:rsidRPr="00FE2415">
        <w:rPr>
          <w:rFonts w:ascii="Arial" w:hAnsi="Arial" w:cs="Arial"/>
        </w:rPr>
        <w:t>generative AI</w:t>
      </w:r>
      <w:r w:rsidRPr="00FE2415">
        <w:rPr>
          <w:rFonts w:ascii="Arial" w:hAnsi="Arial" w:cs="Arial"/>
        </w:rPr>
        <w:t xml:space="preserve"> technologies </w:t>
      </w:r>
      <w:r w:rsidR="0082236B" w:rsidRPr="00FE2415">
        <w:rPr>
          <w:rFonts w:ascii="Arial" w:hAnsi="Arial" w:cs="Arial"/>
        </w:rPr>
        <w:t>such as Large</w:t>
      </w:r>
      <w:r w:rsidRPr="00FE2415">
        <w:rPr>
          <w:rFonts w:ascii="Arial" w:hAnsi="Arial" w:cs="Arial"/>
        </w:rPr>
        <w:t xml:space="preserve"> </w:t>
      </w:r>
      <w:r w:rsidR="0082236B" w:rsidRPr="00FE2415">
        <w:rPr>
          <w:rFonts w:ascii="Arial" w:hAnsi="Arial" w:cs="Arial"/>
        </w:rPr>
        <w:t>Language Models</w:t>
      </w:r>
      <w:r w:rsidRPr="00FE2415">
        <w:rPr>
          <w:rFonts w:ascii="Arial" w:hAnsi="Arial" w:cs="Arial"/>
        </w:rPr>
        <w:t xml:space="preserve"> (ChatGPT, COPILOT</w:t>
      </w:r>
      <w:r w:rsidR="0082236B" w:rsidRPr="00FE2415">
        <w:rPr>
          <w:rFonts w:ascii="Arial" w:hAnsi="Arial" w:cs="Arial"/>
        </w:rPr>
        <w:t>, etc.</w:t>
      </w:r>
      <w:r w:rsidRPr="00FE2415">
        <w:rPr>
          <w:rFonts w:ascii="Arial" w:hAnsi="Arial" w:cs="Arial"/>
        </w:rPr>
        <w:t>)   and   text-to-image generators have been used during the writing or editing of this manuscript.</w:t>
      </w:r>
    </w:p>
    <w:p w14:paraId="4CA619AB" w14:textId="77777777" w:rsidR="00AB7871" w:rsidRPr="00FE2415" w:rsidRDefault="00AB7871" w:rsidP="00F53059">
      <w:pPr>
        <w:pStyle w:val="Body"/>
        <w:spacing w:after="0"/>
        <w:jc w:val="left"/>
        <w:rPr>
          <w:rFonts w:ascii="Arial" w:hAnsi="Arial" w:cs="Arial"/>
        </w:rPr>
      </w:pPr>
    </w:p>
    <w:p w14:paraId="0E7DD3B6" w14:textId="77777777" w:rsidR="00EA438F" w:rsidRDefault="00EA438F" w:rsidP="00F53059">
      <w:pPr>
        <w:pStyle w:val="ReferHead"/>
        <w:spacing w:after="0" w:line="480" w:lineRule="auto"/>
        <w:rPr>
          <w:rFonts w:ascii="Arial" w:hAnsi="Arial" w:cs="Arial"/>
          <w:b w:val="0"/>
          <w:caps w:val="0"/>
          <w:sz w:val="20"/>
        </w:rPr>
      </w:pPr>
    </w:p>
    <w:p w14:paraId="4060DC6B" w14:textId="77777777" w:rsidR="00EA438F" w:rsidRPr="00EA438F" w:rsidRDefault="00EA438F" w:rsidP="00EA438F">
      <w:pPr>
        <w:spacing w:after="200" w:line="276" w:lineRule="auto"/>
        <w:rPr>
          <w:rFonts w:ascii="Arial" w:eastAsiaTheme="minorEastAsia" w:hAnsi="Arial" w:cs="Arial"/>
          <w:b/>
          <w:bCs/>
          <w:sz w:val="22"/>
          <w:szCs w:val="22"/>
          <w:lang w:val="en-GB" w:eastAsia="en-GB"/>
        </w:rPr>
      </w:pPr>
      <w:r w:rsidRPr="00EA438F">
        <w:rPr>
          <w:rFonts w:ascii="Arial" w:eastAsiaTheme="minorEastAsia" w:hAnsi="Arial" w:cs="Arial"/>
          <w:b/>
          <w:bCs/>
          <w:sz w:val="22"/>
          <w:szCs w:val="22"/>
          <w:lang w:val="en-GB" w:eastAsia="en-GB"/>
        </w:rPr>
        <w:t>COMPETING INTERESTS DISCLAIMER:</w:t>
      </w:r>
    </w:p>
    <w:p w14:paraId="5EF4CCC3" w14:textId="77777777" w:rsidR="00EA438F" w:rsidRPr="00EA438F" w:rsidRDefault="00EA438F" w:rsidP="00EA438F">
      <w:pPr>
        <w:spacing w:after="200" w:line="276" w:lineRule="auto"/>
        <w:rPr>
          <w:rFonts w:asciiTheme="minorHAnsi" w:eastAsiaTheme="minorEastAsia" w:hAnsiTheme="minorHAnsi" w:cstheme="minorBidi"/>
          <w:sz w:val="22"/>
          <w:szCs w:val="22"/>
          <w:lang w:val="en-GB" w:eastAsia="en-GB"/>
        </w:rPr>
      </w:pPr>
      <w:r w:rsidRPr="00EA438F">
        <w:rPr>
          <w:rFonts w:ascii="Arial" w:eastAsiaTheme="minorEastAsia"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768EB841" w14:textId="77777777" w:rsidR="00EA438F" w:rsidRDefault="00EA438F" w:rsidP="00F53059">
      <w:pPr>
        <w:pStyle w:val="ReferHead"/>
        <w:spacing w:after="0" w:line="480" w:lineRule="auto"/>
        <w:rPr>
          <w:rFonts w:ascii="Arial" w:hAnsi="Arial" w:cs="Arial"/>
          <w:b w:val="0"/>
          <w:caps w:val="0"/>
          <w:sz w:val="20"/>
        </w:rPr>
      </w:pPr>
    </w:p>
    <w:p w14:paraId="227A83AE" w14:textId="77777777" w:rsidR="00EA438F" w:rsidRDefault="00EA438F" w:rsidP="00F53059">
      <w:pPr>
        <w:pStyle w:val="ReferHead"/>
        <w:spacing w:after="0" w:line="480" w:lineRule="auto"/>
        <w:rPr>
          <w:rFonts w:ascii="Arial" w:hAnsi="Arial" w:cs="Arial"/>
          <w:b w:val="0"/>
          <w:caps w:val="0"/>
          <w:sz w:val="20"/>
        </w:rPr>
      </w:pPr>
    </w:p>
    <w:p w14:paraId="26CCE328" w14:textId="77777777" w:rsidR="00EA438F" w:rsidRPr="00FE2415" w:rsidRDefault="00EA438F" w:rsidP="00F53059">
      <w:pPr>
        <w:pStyle w:val="ReferHead"/>
        <w:spacing w:after="0" w:line="480" w:lineRule="auto"/>
        <w:rPr>
          <w:rFonts w:ascii="Arial" w:hAnsi="Arial" w:cs="Arial"/>
          <w:sz w:val="20"/>
        </w:rPr>
      </w:pPr>
    </w:p>
    <w:p w14:paraId="4948028E" w14:textId="77777777" w:rsidR="007C10DB" w:rsidRPr="00E66840" w:rsidRDefault="007C10DB" w:rsidP="00F53059">
      <w:pPr>
        <w:pStyle w:val="ReferHead"/>
        <w:spacing w:after="0"/>
        <w:rPr>
          <w:rFonts w:ascii="Arial" w:hAnsi="Arial" w:cs="Arial"/>
          <w:szCs w:val="22"/>
        </w:rPr>
      </w:pPr>
      <w:r w:rsidRPr="00E66840">
        <w:rPr>
          <w:rFonts w:ascii="Arial" w:hAnsi="Arial" w:cs="Arial"/>
          <w:szCs w:val="22"/>
        </w:rPr>
        <w:t>References</w:t>
      </w:r>
    </w:p>
    <w:p w14:paraId="555E0328" w14:textId="77777777" w:rsidR="001E3DF1" w:rsidRPr="001E3DF1" w:rsidRDefault="001E3DF1" w:rsidP="001E3DF1">
      <w:pPr>
        <w:pStyle w:val="Body"/>
        <w:spacing w:line="480" w:lineRule="auto"/>
        <w:rPr>
          <w:rFonts w:ascii="Arial" w:hAnsi="Arial" w:cs="Arial"/>
          <w:color w:val="0D0D0D" w:themeColor="text1" w:themeTint="F2"/>
        </w:rPr>
      </w:pPr>
      <w:r w:rsidRPr="001E3DF1">
        <w:rPr>
          <w:rFonts w:ascii="Arial" w:hAnsi="Arial" w:cs="Arial"/>
          <w:color w:val="0D0D0D" w:themeColor="text1" w:themeTint="F2"/>
        </w:rPr>
        <w:t>Abourouh, M., Lamhamedi, M., &amp; Fortin, J. (1995). Nursery Mycorrhization Techniques for Forest Seedlings. Forest Research Center, Morocco. 38 p.</w:t>
      </w:r>
    </w:p>
    <w:p w14:paraId="12ABF42B" w14:textId="77777777" w:rsidR="001E3DF1" w:rsidRPr="001E3DF1" w:rsidRDefault="001E3DF1" w:rsidP="001E3DF1">
      <w:pPr>
        <w:pStyle w:val="Body"/>
        <w:spacing w:line="480" w:lineRule="auto"/>
        <w:rPr>
          <w:rFonts w:ascii="Arial" w:hAnsi="Arial" w:cs="Arial"/>
          <w:color w:val="0D0D0D" w:themeColor="text1" w:themeTint="F2"/>
        </w:rPr>
      </w:pPr>
      <w:r w:rsidRPr="001E3DF1">
        <w:rPr>
          <w:rFonts w:ascii="Arial" w:hAnsi="Arial" w:cs="Arial"/>
          <w:color w:val="0D0D0D" w:themeColor="text1" w:themeTint="F2"/>
        </w:rPr>
        <w:t>Aka, K.B.J., Auguste-Denise, B.M., Kouadio, N., &amp; Florent, E.K. (2022). Germination and Growth Trial of Tomatoes on Sawdust, Rice Bran, and Rice Husks. 15(8). IOSR Journal of Agriculture and Veterinary Science.</w:t>
      </w:r>
    </w:p>
    <w:p w14:paraId="69C2D8E8" w14:textId="77777777" w:rsidR="001E3DF1" w:rsidRPr="001E3DF1" w:rsidRDefault="001E3DF1" w:rsidP="001E3DF1">
      <w:pPr>
        <w:pStyle w:val="Body"/>
        <w:spacing w:line="480" w:lineRule="auto"/>
        <w:rPr>
          <w:rFonts w:ascii="Arial" w:hAnsi="Arial" w:cs="Arial"/>
          <w:color w:val="0D0D0D" w:themeColor="text1" w:themeTint="F2"/>
        </w:rPr>
      </w:pPr>
      <w:r w:rsidRPr="001E3DF1">
        <w:rPr>
          <w:rFonts w:ascii="Arial" w:hAnsi="Arial" w:cs="Arial"/>
          <w:color w:val="0D0D0D" w:themeColor="text1" w:themeTint="F2"/>
        </w:rPr>
        <w:lastRenderedPageBreak/>
        <w:t>Bamba, N., Ouattara, N.D., Konan, D., Bakayoko, A., &amp; Tra Bi, F.H. (2018). Effects of Five Pre-treatments on the Germination of *Vène* (*Pterocarpus erinaceus* Poir., Fabaceae) in the Haut Bandama Reserve (Côte d’Ivoire). ESJ 14(438). https://doi.org/10.19044/esj.2018.v14n30p438.</w:t>
      </w:r>
    </w:p>
    <w:p w14:paraId="73081A77" w14:textId="77777777" w:rsidR="001E3DF1" w:rsidRPr="001E3DF1" w:rsidRDefault="001E3DF1" w:rsidP="001E3DF1">
      <w:pPr>
        <w:pStyle w:val="Body"/>
        <w:spacing w:line="480" w:lineRule="auto"/>
        <w:rPr>
          <w:rFonts w:ascii="Arial" w:hAnsi="Arial" w:cs="Arial"/>
          <w:color w:val="0D0D0D" w:themeColor="text1" w:themeTint="F2"/>
        </w:rPr>
      </w:pPr>
      <w:r w:rsidRPr="001E3DF1">
        <w:rPr>
          <w:rFonts w:ascii="Arial" w:hAnsi="Arial" w:cs="Arial"/>
          <w:color w:val="0D0D0D" w:themeColor="text1" w:themeTint="F2"/>
        </w:rPr>
        <w:t>Bayala, J., Dianda, M., Wilson, J.S., Ouedraogo, K., &amp; Sanon, K. (2009). Predicting Field Performance of Five Irrigated Tree Species Using Seedling Quality Assessment in Burkina Faso, West Africa. New Forests, 38, 309–322. https://doi.org/10.1007/s11056-009-9149-4</w:t>
      </w:r>
    </w:p>
    <w:p w14:paraId="18EC2D6F" w14:textId="77777777" w:rsidR="001E3DF1" w:rsidRPr="001E3DF1" w:rsidRDefault="001E3DF1" w:rsidP="001E3DF1">
      <w:pPr>
        <w:pStyle w:val="Body"/>
        <w:spacing w:line="480" w:lineRule="auto"/>
        <w:rPr>
          <w:rFonts w:ascii="Arial" w:hAnsi="Arial" w:cs="Arial"/>
          <w:color w:val="0D0D0D" w:themeColor="text1" w:themeTint="F2"/>
        </w:rPr>
      </w:pPr>
      <w:r w:rsidRPr="001E3DF1">
        <w:rPr>
          <w:rFonts w:ascii="Arial" w:hAnsi="Arial" w:cs="Arial"/>
          <w:color w:val="0D0D0D" w:themeColor="text1" w:themeTint="F2"/>
        </w:rPr>
        <w:t>Bayala, J., Sanou, J., Teklehaimanot, Z., Ouedraogo, S., Kalinganire, A., Coe, R., &amp; van Noordwijk, M. (2015). Advances in Knowledge of Processes in Soil–Tree–Crop Interactions in Parkland Systems in the West African Sahel: A Review. Agriculture, Ecosystems &amp; Environment, 205, 25–35. https://doi.org/10.1016/j.agee.2015.02.018.</w:t>
      </w:r>
    </w:p>
    <w:p w14:paraId="3797CBDF" w14:textId="77777777" w:rsidR="001E3DF1" w:rsidRPr="001E3DF1" w:rsidRDefault="001E3DF1" w:rsidP="001E3DF1">
      <w:pPr>
        <w:pStyle w:val="Body"/>
        <w:spacing w:line="480" w:lineRule="auto"/>
        <w:rPr>
          <w:rFonts w:ascii="Arial" w:hAnsi="Arial" w:cs="Arial"/>
          <w:color w:val="0D0D0D" w:themeColor="text1" w:themeTint="F2"/>
        </w:rPr>
      </w:pPr>
      <w:r w:rsidRPr="001E3DF1">
        <w:rPr>
          <w:rFonts w:ascii="Arial" w:hAnsi="Arial" w:cs="Arial"/>
          <w:color w:val="0D0D0D" w:themeColor="text1" w:themeTint="F2"/>
        </w:rPr>
        <w:t>Buba, T., Ezra, A.G., Bako, S.P., &amp; Sabo, M.U., (2023). Seed germination dynamics of some woody vegetables: implication for restoration of arid zones ecosystems. BioTechnology 104, 381–402. https://doi.org/10.5114/bta.2023.132774.</w:t>
      </w:r>
    </w:p>
    <w:p w14:paraId="55750DF7" w14:textId="77777777" w:rsidR="001E3DF1" w:rsidRPr="001E3DF1" w:rsidRDefault="001E3DF1" w:rsidP="001E3DF1">
      <w:pPr>
        <w:pStyle w:val="Body"/>
        <w:spacing w:line="480" w:lineRule="auto"/>
        <w:rPr>
          <w:rFonts w:ascii="Arial" w:hAnsi="Arial" w:cs="Arial"/>
          <w:color w:val="0D0D0D" w:themeColor="text1" w:themeTint="F2"/>
        </w:rPr>
      </w:pPr>
      <w:r w:rsidRPr="001E3DF1">
        <w:rPr>
          <w:rFonts w:ascii="Arial" w:hAnsi="Arial" w:cs="Arial"/>
          <w:color w:val="0D0D0D" w:themeColor="text1" w:themeTint="F2"/>
        </w:rPr>
        <w:t>Carotti, L., Graamans, L., Puksic, F., Butturini, M., Meinen, E., Heuvelink, E., &amp; Stanghellini, C., (2021). Plant factories are heating up: Hunting for the best combination of light intensity, air temperature and root-zone temperature in lettuce production. 11, 592171. https://doi.org/10.3389/fpls.2020.592171.</w:t>
      </w:r>
    </w:p>
    <w:p w14:paraId="06A5A269" w14:textId="77777777" w:rsidR="001E3DF1" w:rsidRPr="001E3DF1" w:rsidRDefault="001E3DF1" w:rsidP="001E3DF1">
      <w:pPr>
        <w:pStyle w:val="Body"/>
        <w:spacing w:line="480" w:lineRule="auto"/>
        <w:rPr>
          <w:rFonts w:ascii="Arial" w:hAnsi="Arial" w:cs="Arial"/>
          <w:color w:val="0D0D0D" w:themeColor="text1" w:themeTint="F2"/>
        </w:rPr>
      </w:pPr>
      <w:r w:rsidRPr="001E3DF1">
        <w:rPr>
          <w:rFonts w:ascii="Arial" w:hAnsi="Arial" w:cs="Arial"/>
          <w:color w:val="0D0D0D" w:themeColor="text1" w:themeTint="F2"/>
        </w:rPr>
        <w:t>Cavallaro, V., Maucieri, C., Patanè, C., Fascella, G., Pellegrino, A., &amp; Barbera, A.C., 2021. Polyphenols leaching and seed dormancy in carob (Ceratonia siliqua L.) in relation to hot water treatment. Acta Physiologiae Plantarum 43 (141).</w:t>
      </w:r>
    </w:p>
    <w:p w14:paraId="1B545C48" w14:textId="77777777" w:rsidR="001E3DF1" w:rsidRPr="001E3DF1" w:rsidRDefault="001E3DF1" w:rsidP="001E3DF1">
      <w:pPr>
        <w:pStyle w:val="Body"/>
        <w:spacing w:line="480" w:lineRule="auto"/>
        <w:rPr>
          <w:rFonts w:ascii="Arial" w:hAnsi="Arial" w:cs="Arial"/>
          <w:color w:val="0D0D0D" w:themeColor="text1" w:themeTint="F2"/>
        </w:rPr>
      </w:pPr>
      <w:r w:rsidRPr="001E3DF1">
        <w:rPr>
          <w:rFonts w:ascii="Arial" w:hAnsi="Arial" w:cs="Arial"/>
          <w:color w:val="0D0D0D" w:themeColor="text1" w:themeTint="F2"/>
        </w:rPr>
        <w:t>Diakite, I., Djighaly, P.I., Thiam, A., Fall, D., &amp; Diagne, N., (2024). Characterization of the Dynamics of Woody Populations at the National Agronomic Research Center of Bambey (Diourbel/Senegal). ESJ 20, 177. https://doi.org/10.19044/esj.2024.v20n6p177.</w:t>
      </w:r>
    </w:p>
    <w:p w14:paraId="0E64EA3C" w14:textId="77777777" w:rsidR="001E3DF1" w:rsidRPr="001E3DF1" w:rsidRDefault="001E3DF1" w:rsidP="001E3DF1">
      <w:pPr>
        <w:pStyle w:val="Body"/>
        <w:spacing w:line="480" w:lineRule="auto"/>
        <w:rPr>
          <w:rFonts w:ascii="Arial" w:hAnsi="Arial" w:cs="Arial"/>
          <w:color w:val="0D0D0D" w:themeColor="text1" w:themeTint="F2"/>
        </w:rPr>
      </w:pPr>
      <w:r w:rsidRPr="001E3DF1">
        <w:rPr>
          <w:rFonts w:ascii="Arial" w:hAnsi="Arial" w:cs="Arial"/>
          <w:color w:val="0D0D0D" w:themeColor="text1" w:themeTint="F2"/>
        </w:rPr>
        <w:lastRenderedPageBreak/>
        <w:t>Diémé, J.S., Diatta, O., Camara, B., &amp; Ngom, D., (2025). Germination and Growth of Faidherbia albida (Del.) A. Chev. under Different Proportions of Potting Soil and Different Water Regimes. Asian Res. J. Agric. 18, 70–81. https://doi.org/10.9734/arja/2025/v18i1645.</w:t>
      </w:r>
    </w:p>
    <w:p w14:paraId="507ABC7D" w14:textId="77777777" w:rsidR="001E3DF1" w:rsidRPr="001E3DF1" w:rsidRDefault="001E3DF1" w:rsidP="001E3DF1">
      <w:pPr>
        <w:pStyle w:val="Body"/>
        <w:spacing w:line="480" w:lineRule="auto"/>
        <w:rPr>
          <w:rFonts w:ascii="Arial" w:hAnsi="Arial" w:cs="Arial"/>
          <w:color w:val="0D0D0D" w:themeColor="text1" w:themeTint="F2"/>
        </w:rPr>
      </w:pPr>
      <w:r w:rsidRPr="001E3DF1">
        <w:rPr>
          <w:rFonts w:ascii="Arial" w:hAnsi="Arial" w:cs="Arial"/>
          <w:color w:val="0D0D0D" w:themeColor="text1" w:themeTint="F2"/>
        </w:rPr>
        <w:t>DuPont, T., 2025. Seed and Seedling Biology.</w:t>
      </w:r>
    </w:p>
    <w:p w14:paraId="0F9DE633" w14:textId="77777777" w:rsidR="001E3DF1" w:rsidRPr="001E3DF1" w:rsidRDefault="001E3DF1" w:rsidP="001E3DF1">
      <w:pPr>
        <w:pStyle w:val="Body"/>
        <w:spacing w:line="480" w:lineRule="auto"/>
        <w:rPr>
          <w:rFonts w:ascii="Arial" w:hAnsi="Arial" w:cs="Arial"/>
          <w:color w:val="0D0D0D" w:themeColor="text1" w:themeTint="F2"/>
        </w:rPr>
      </w:pPr>
      <w:r w:rsidRPr="001E3DF1">
        <w:rPr>
          <w:rFonts w:ascii="Arial" w:hAnsi="Arial" w:cs="Arial"/>
          <w:color w:val="0D0D0D" w:themeColor="text1" w:themeTint="F2"/>
        </w:rPr>
        <w:t>Houphouet, P., Kouassi Kouadio, H., Adji Beda, I., Akaffou Doffou, S., Duminil, J., &amp; Sabatier, A.S., (2022). Effect of Seed Sowing Depth on the Germinative Quality of Pterocarpus erinaceus Poir., 1804 (Fabaceae) Seeds. ESJ 7. https://doi.org/10.19044/esipreprint.7.2022.p403.</w:t>
      </w:r>
    </w:p>
    <w:p w14:paraId="5BCE78CC" w14:textId="77777777" w:rsidR="001E3DF1" w:rsidRDefault="001E3DF1" w:rsidP="001E3DF1">
      <w:pPr>
        <w:pStyle w:val="Body"/>
        <w:spacing w:line="480" w:lineRule="auto"/>
        <w:jc w:val="left"/>
        <w:rPr>
          <w:rFonts w:ascii="Arial" w:hAnsi="Arial" w:cs="Arial"/>
          <w:color w:val="0D0D0D" w:themeColor="text1" w:themeTint="F2"/>
        </w:rPr>
      </w:pPr>
      <w:r w:rsidRPr="001E3DF1">
        <w:rPr>
          <w:rFonts w:ascii="Arial" w:hAnsi="Arial" w:cs="Arial"/>
          <w:color w:val="0D0D0D" w:themeColor="text1" w:themeTint="F2"/>
        </w:rPr>
        <w:t>Hwang, H., An, S., Pham, M.D., Cui, M., &amp; Chun, C., (2020). The combined conditions of photoperiod, light intensity, and air temperature control the growth and development of tomato and red pepper seedlings in a closed transplant production system. Sustainability 12, 9939.</w:t>
      </w:r>
    </w:p>
    <w:p w14:paraId="5CCD843C" w14:textId="77777777" w:rsidR="001E3DF1" w:rsidRPr="001E3DF1" w:rsidRDefault="001E3DF1" w:rsidP="001E3DF1">
      <w:pPr>
        <w:pStyle w:val="Body"/>
        <w:spacing w:line="480" w:lineRule="auto"/>
        <w:rPr>
          <w:rFonts w:ascii="Arial" w:hAnsi="Arial" w:cs="Arial"/>
        </w:rPr>
      </w:pPr>
      <w:r w:rsidRPr="001E3DF1">
        <w:rPr>
          <w:rFonts w:ascii="Arial" w:hAnsi="Arial" w:cs="Arial"/>
        </w:rPr>
        <w:t>Iroko, O.A., Sowunmi, I.L., Ajekiigbe, J.M., Rufiai, S.O., &amp; Wahab, W.T., (2021). Seed Germination of Faidherbia albida (Delile) A. Chev as Influenced by Different Pretreatments. Jasem 25(7), 1305–1309. J.Appl. Sci. Approximately. Management. https://doi.org/10.4314/jasem.v25i7.28.</w:t>
      </w:r>
    </w:p>
    <w:p w14:paraId="5356D1DB" w14:textId="77777777" w:rsidR="001E3DF1" w:rsidRPr="001E3DF1" w:rsidRDefault="001E3DF1" w:rsidP="001E3DF1">
      <w:pPr>
        <w:pStyle w:val="Body"/>
        <w:spacing w:line="480" w:lineRule="auto"/>
        <w:rPr>
          <w:rFonts w:ascii="Arial" w:hAnsi="Arial" w:cs="Arial"/>
        </w:rPr>
      </w:pPr>
      <w:r w:rsidRPr="001E3DF1">
        <w:rPr>
          <w:rFonts w:ascii="Arial" w:hAnsi="Arial" w:cs="Arial"/>
        </w:rPr>
        <w:t>Ky-Dembele, C., Bayala, J., Kalinganire, A., Traoré, F.T., Koné, B., &amp; Olivier, A., (2016). Vegetative propagation of twelve fodder tree species indigenous to the Sahel, West Africa. Southern Forests. 78 (3). https://doi.org/10.2989/20702620.2016.1157980.</w:t>
      </w:r>
    </w:p>
    <w:p w14:paraId="44BD9327" w14:textId="77777777" w:rsidR="001E3DF1" w:rsidRPr="001E3DF1" w:rsidRDefault="001E3DF1" w:rsidP="001E3DF1">
      <w:pPr>
        <w:pStyle w:val="Body"/>
        <w:spacing w:line="480" w:lineRule="auto"/>
        <w:rPr>
          <w:rFonts w:ascii="Arial" w:hAnsi="Arial" w:cs="Arial"/>
        </w:rPr>
      </w:pPr>
      <w:r w:rsidRPr="001E3DF1">
        <w:rPr>
          <w:rFonts w:ascii="Arial" w:hAnsi="Arial" w:cs="Arial"/>
        </w:rPr>
        <w:t>Hailemariam, M., Birhane, E., Gebresamuel, G., Gebrekiros, A., Desta, Y., Alemayehu, A., Muruts, H., Araya, T., &amp; Norgrove, L. (2017). Arbuscular mycorrhiza effects on Faidherbia albida (Del.) A. Chev. growth under varying soil water and phosphorus levels in Northern Ethiopia. In Agroforestry Systems. 92, (2). Springer. https://doi.org/10.24451/arbor.8092.</w:t>
      </w:r>
    </w:p>
    <w:p w14:paraId="37C31BC8" w14:textId="77777777" w:rsidR="001E3DF1" w:rsidRPr="001E3DF1" w:rsidRDefault="001E3DF1" w:rsidP="001E3DF1">
      <w:pPr>
        <w:pStyle w:val="Body"/>
        <w:spacing w:line="480" w:lineRule="auto"/>
        <w:rPr>
          <w:rFonts w:ascii="Arial" w:hAnsi="Arial" w:cs="Arial"/>
        </w:rPr>
      </w:pPr>
      <w:r w:rsidRPr="001E3DF1">
        <w:rPr>
          <w:rFonts w:ascii="Arial" w:hAnsi="Arial" w:cs="Arial"/>
        </w:rPr>
        <w:lastRenderedPageBreak/>
        <w:t>Liu, A., Contador, C., Fan, K., &amp; Lam, H. (2018). Interaction and regulation of carbon, nitrogen and phosphorus metabolism in legume root nodules. Frontiers in Plant Science, 9. https://doi.org/10.3389/fpls.2018.01860.</w:t>
      </w:r>
    </w:p>
    <w:p w14:paraId="530D8E9D" w14:textId="77777777" w:rsidR="001E3DF1" w:rsidRPr="001E3DF1" w:rsidRDefault="001E3DF1" w:rsidP="001E3DF1">
      <w:pPr>
        <w:pStyle w:val="Body"/>
        <w:spacing w:line="480" w:lineRule="auto"/>
        <w:rPr>
          <w:rFonts w:ascii="Arial" w:hAnsi="Arial" w:cs="Arial"/>
        </w:rPr>
      </w:pPr>
      <w:r w:rsidRPr="001E3DF1">
        <w:rPr>
          <w:rFonts w:ascii="Arial" w:hAnsi="Arial" w:cs="Arial"/>
        </w:rPr>
        <w:t>Mapongmetsem, P.M., Djoumessi, M.C., Yemele, M.T., Fawa, G., Doumara, D.G., Noubissie, J.B.T., Tientcheu, A., Louise, M., &amp; Bellefontaine, E.R., (2012). Domestication of Vitex doniana Sweet. (Verbenaceae): influence of the type of substrate, hormonal stimulation, leaf surface and node position on the rooting of uninodal cuttings.</w:t>
      </w:r>
    </w:p>
    <w:p w14:paraId="4A24F766" w14:textId="77777777" w:rsidR="001E3DF1" w:rsidRPr="001E3DF1" w:rsidRDefault="001E3DF1" w:rsidP="001E3DF1">
      <w:pPr>
        <w:pStyle w:val="Body"/>
        <w:spacing w:line="480" w:lineRule="auto"/>
        <w:rPr>
          <w:rFonts w:ascii="Arial" w:hAnsi="Arial" w:cs="Arial"/>
        </w:rPr>
      </w:pPr>
      <w:r w:rsidRPr="001E3DF1">
        <w:rPr>
          <w:rFonts w:ascii="Arial" w:hAnsi="Arial" w:cs="Arial"/>
        </w:rPr>
        <w:t>Meng, L., Ma, Y., Cheng, T., Gignac, J., Guan, C., &amp; Wu, G.-L., (2025). Gramineae-Legumes-mixed cultivated grassland improves soil anti-erodibility of the steep loess slopes in semi-arid region. Journal of Environmental Management 391, 126489.</w:t>
      </w:r>
    </w:p>
    <w:p w14:paraId="0733E025" w14:textId="77777777" w:rsidR="001E3DF1" w:rsidRPr="001E3DF1" w:rsidRDefault="001E3DF1" w:rsidP="001E3DF1">
      <w:pPr>
        <w:pStyle w:val="Body"/>
        <w:spacing w:line="480" w:lineRule="auto"/>
        <w:rPr>
          <w:rFonts w:ascii="Arial" w:hAnsi="Arial" w:cs="Arial"/>
        </w:rPr>
      </w:pPr>
      <w:r w:rsidRPr="001E3DF1">
        <w:rPr>
          <w:rFonts w:ascii="Arial" w:hAnsi="Arial" w:cs="Arial"/>
        </w:rPr>
        <w:t>Nabaloum, A., Goetze, D., Ouédraogo, A., Porembski, S., &amp; Thiombiano, A., (2022). Local perception of ecosystem services and their conservation in Sudanian savannas of Burkina Faso (West Africa). J Ethnobiology Ethnomedicine 18, 8. https://doi.org/10.1186/s13002-022-00508-w.</w:t>
      </w:r>
    </w:p>
    <w:p w14:paraId="6C2AA7FB" w14:textId="77777777" w:rsidR="001E3DF1" w:rsidRPr="001E3DF1" w:rsidRDefault="001E3DF1" w:rsidP="001E3DF1">
      <w:pPr>
        <w:pStyle w:val="Body"/>
        <w:spacing w:line="480" w:lineRule="auto"/>
        <w:rPr>
          <w:rFonts w:ascii="Arial" w:hAnsi="Arial" w:cs="Arial"/>
        </w:rPr>
      </w:pPr>
      <w:r w:rsidRPr="001E3DF1">
        <w:rPr>
          <w:rFonts w:ascii="Arial" w:hAnsi="Arial" w:cs="Arial"/>
        </w:rPr>
        <w:t>Nacoulma, B.M.I., Schumann, K., Traoré, S., Bernhardt-Römermann, M., Hahn, K., Wittig, R., &amp; Thiombiano, A., (2011). Impacts of land-use on West African savanna vegetation: a comparison between protected and communal area in Burkina Faso. Biodivers Conserv 20, 3341–3362. https://doi.org/10.1007/s10531-011-0114-0.</w:t>
      </w:r>
    </w:p>
    <w:p w14:paraId="3B7B3F65" w14:textId="77777777" w:rsidR="001E3DF1" w:rsidRPr="001E3DF1" w:rsidRDefault="001E3DF1" w:rsidP="001E3DF1">
      <w:pPr>
        <w:pStyle w:val="Body"/>
        <w:spacing w:line="480" w:lineRule="auto"/>
        <w:rPr>
          <w:rFonts w:ascii="Arial" w:hAnsi="Arial" w:cs="Arial"/>
        </w:rPr>
      </w:pPr>
      <w:r w:rsidRPr="001E3DF1">
        <w:rPr>
          <w:rFonts w:ascii="Arial" w:hAnsi="Arial" w:cs="Arial"/>
        </w:rPr>
        <w:t>Rabiou, H., Bationo, B., Segla, K., Diouf, A., Adjonou, K., Kokutse, A., Radji, R., Mahamane, A., Kokou, K., &amp; Saadou, M., 2015. Estimation of commercial timber volume of *Pterocarpus erinaceus* Poir. (Fabaceae) in the Sahelo-Sudanian and Sudanian zones of Niger and Burkina Faso (West Africa). J. App. Bioscience. 87 (8131). https://doi.org/10.4314/jab.v87i1.13.</w:t>
      </w:r>
    </w:p>
    <w:p w14:paraId="023BDF3C" w14:textId="77777777" w:rsidR="001E3DF1" w:rsidRPr="001E3DF1" w:rsidRDefault="001E3DF1" w:rsidP="001E3DF1">
      <w:pPr>
        <w:pStyle w:val="Body"/>
        <w:spacing w:line="480" w:lineRule="auto"/>
        <w:rPr>
          <w:rFonts w:ascii="Arial" w:hAnsi="Arial" w:cs="Arial"/>
        </w:rPr>
      </w:pPr>
      <w:r w:rsidRPr="001E3DF1">
        <w:rPr>
          <w:rFonts w:ascii="Arial" w:hAnsi="Arial" w:cs="Arial"/>
        </w:rPr>
        <w:lastRenderedPageBreak/>
        <w:t>Rabiou, H., Bationo, B.A., Adjonou, K., Kokutse, A.D., &amp; Mahamane, A., (2017). Farmers' perceptions and the sociocultural and ethnobotanical importance of *Pterocarpus erinaceus* in Burkina Faso and Niger. Afrique SCIENCE 13(5): 43–60.</w:t>
      </w:r>
    </w:p>
    <w:p w14:paraId="4DEFB698" w14:textId="77777777" w:rsidR="001E3DF1" w:rsidRPr="001E3DF1" w:rsidRDefault="001E3DF1" w:rsidP="001E3DF1">
      <w:pPr>
        <w:pStyle w:val="Body"/>
        <w:spacing w:line="480" w:lineRule="auto"/>
        <w:rPr>
          <w:rFonts w:ascii="Arial" w:hAnsi="Arial" w:cs="Arial"/>
        </w:rPr>
      </w:pPr>
      <w:r w:rsidRPr="001E3DF1">
        <w:rPr>
          <w:rFonts w:ascii="Arial" w:hAnsi="Arial" w:cs="Arial"/>
        </w:rPr>
        <w:t>Rabiou, H., Mahamane, A., Bationo, B.A., Kokou, K., Kokutse, A.D., Radji, R., Segla, K.N., &amp; Diouf, A., (2015). Demographic structure of natural stands and spatial distribution of *Pterocarpus erinaceus* Poir. seedlings in the Tiogo Forest, Sudanian zone of Burkina Faso. Int. J. Biol. Chem. Sci. 9(1): 69–81. http://dx.doi.org/10.4314/ijbcs.v9i1.7.</w:t>
      </w:r>
    </w:p>
    <w:p w14:paraId="4CD86AC9" w14:textId="77777777" w:rsidR="00401ED4" w:rsidRDefault="001E3DF1" w:rsidP="001E3DF1">
      <w:pPr>
        <w:pStyle w:val="Body"/>
        <w:spacing w:line="480" w:lineRule="auto"/>
        <w:jc w:val="left"/>
        <w:rPr>
          <w:rFonts w:ascii="Arial" w:hAnsi="Arial" w:cs="Arial"/>
        </w:rPr>
      </w:pPr>
      <w:r w:rsidRPr="001E3DF1">
        <w:rPr>
          <w:rFonts w:ascii="Arial" w:hAnsi="Arial" w:cs="Arial"/>
        </w:rPr>
        <w:t xml:space="preserve">Rahman, MA, Das, A., Saha, S., Uddin, M., &amp; Rahman, MM, (2019). Morpho-physiological response of *Gliricidia sepium* to seawater-induced salt stress. The Agriculturists 17: 66–75. </w:t>
      </w:r>
    </w:p>
    <w:p w14:paraId="5447AC0C" w14:textId="4B350A49" w:rsidR="001E3DF1" w:rsidRDefault="001E3DF1" w:rsidP="001E3DF1">
      <w:pPr>
        <w:pStyle w:val="Body"/>
        <w:spacing w:line="480" w:lineRule="auto"/>
        <w:jc w:val="left"/>
        <w:rPr>
          <w:rFonts w:ascii="Arial" w:hAnsi="Arial" w:cs="Arial"/>
        </w:rPr>
      </w:pPr>
      <w:r w:rsidRPr="001E3DF1">
        <w:rPr>
          <w:rFonts w:ascii="Arial" w:hAnsi="Arial" w:cs="Arial"/>
        </w:rPr>
        <w:t>Segla, K.N., Adjonou, K., Radji, A.R., Kokutse, A.D., Kokou, K., Habou, R., Kamana, P., Bationo, B.A., &amp; Mahamane, A., (2015). Socio-economic importance of Pterocarpus erinaceus Poir. in Togo. European Scientific Journal 11 (23).</w:t>
      </w:r>
    </w:p>
    <w:p w14:paraId="77A5C683" w14:textId="77777777" w:rsidR="001E3DF1" w:rsidRPr="001E3DF1" w:rsidRDefault="001E3DF1" w:rsidP="001E3DF1">
      <w:pPr>
        <w:pStyle w:val="Body"/>
        <w:spacing w:line="480" w:lineRule="auto"/>
        <w:rPr>
          <w:rFonts w:ascii="Arial" w:hAnsi="Arial" w:cs="Arial"/>
          <w:lang w:val="fr-FR"/>
        </w:rPr>
      </w:pPr>
      <w:r w:rsidRPr="001E3DF1">
        <w:rPr>
          <w:rFonts w:ascii="Arial" w:hAnsi="Arial" w:cs="Arial"/>
          <w:lang w:val="fr-FR"/>
        </w:rPr>
        <w:t>Silva, P., De Medeiros, G., De Macêdo Carvalho, C., Cavalcante, I., Santos, S., Da Silva Neves, R., Ribeiro, N., Costa, J. &amp; Sales-Silva, T. (2024). The nutritional value of Gliricidia in different fed forms: a systematic review. Rural Ciência. https://doi.org/10.1590/0103-8478cr20230475.</w:t>
      </w:r>
    </w:p>
    <w:p w14:paraId="2DBD9530" w14:textId="77777777" w:rsidR="001E3DF1" w:rsidRPr="001E3DF1" w:rsidRDefault="001E3DF1" w:rsidP="001E3DF1">
      <w:pPr>
        <w:pStyle w:val="Body"/>
        <w:spacing w:line="480" w:lineRule="auto"/>
        <w:rPr>
          <w:rFonts w:ascii="Arial" w:hAnsi="Arial" w:cs="Arial"/>
          <w:lang w:val="fr-FR"/>
        </w:rPr>
      </w:pPr>
      <w:r w:rsidRPr="001E3DF1">
        <w:rPr>
          <w:rFonts w:ascii="Arial" w:hAnsi="Arial" w:cs="Arial"/>
          <w:lang w:val="fr-FR"/>
        </w:rPr>
        <w:t>Tchatchoua, D.T., Kolyang, G.M., Caspa, R.G., Basga, S.D., &amp; Youri, A., (2019). Variation in seed and seedling traits of Faidherbia albida (DEL.) A. Chev populations in the Sudano-Sahelian zone of Cameroon. Int. J.Bio. Chem. Sci 13(4). https://doi.org/10.4314/ijbcs.v13i4.10.</w:t>
      </w:r>
    </w:p>
    <w:p w14:paraId="5D11272E" w14:textId="77777777" w:rsidR="001E3DF1" w:rsidRPr="001E3DF1" w:rsidRDefault="001E3DF1" w:rsidP="001E3DF1">
      <w:pPr>
        <w:pStyle w:val="Body"/>
        <w:spacing w:line="480" w:lineRule="auto"/>
        <w:rPr>
          <w:rFonts w:ascii="Arial" w:hAnsi="Arial" w:cs="Arial"/>
          <w:lang w:val="fr-FR"/>
        </w:rPr>
      </w:pPr>
      <w:r w:rsidRPr="001E3DF1">
        <w:rPr>
          <w:rFonts w:ascii="Arial" w:hAnsi="Arial" w:cs="Arial"/>
          <w:lang w:val="fr-FR"/>
        </w:rPr>
        <w:t>Thiombiano., A., &amp; Kampmann, D., (2010). West African Biodiversity Atlas, Volume II: Burkina Faso. Geowissenschaften/Geographie: Goethe-Universit ̈ at Frankfurt am Main.</w:t>
      </w:r>
    </w:p>
    <w:p w14:paraId="7618FA42" w14:textId="77777777" w:rsidR="001E3DF1" w:rsidRPr="001E3DF1" w:rsidRDefault="001E3DF1" w:rsidP="001E3DF1">
      <w:pPr>
        <w:pStyle w:val="Body"/>
        <w:spacing w:line="480" w:lineRule="auto"/>
        <w:rPr>
          <w:rFonts w:ascii="Arial" w:hAnsi="Arial" w:cs="Arial"/>
          <w:lang w:val="fr-FR"/>
        </w:rPr>
      </w:pPr>
      <w:r w:rsidRPr="001E3DF1">
        <w:rPr>
          <w:rFonts w:ascii="Arial" w:hAnsi="Arial" w:cs="Arial"/>
          <w:lang w:val="fr-FR"/>
        </w:rPr>
        <w:lastRenderedPageBreak/>
        <w:t>Tougiani, A., Massaoudou, M., Haougui, A., Laouali, A., &amp; Weber, J.C., (2021). Faidherbia albida (Delile) Tree Dieback Effects on Crop Production in the Parkland Agroforests of Southwestern Niger. International Journal of Forestry Research, 2021. 1–6. https://doi.org/10.1155/2021/8895829.</w:t>
      </w:r>
    </w:p>
    <w:p w14:paraId="37459B0E" w14:textId="77777777" w:rsidR="001E3DF1" w:rsidRPr="001E3DF1" w:rsidRDefault="001E3DF1" w:rsidP="001E3DF1">
      <w:pPr>
        <w:pStyle w:val="Body"/>
        <w:spacing w:line="480" w:lineRule="auto"/>
        <w:rPr>
          <w:rFonts w:ascii="Arial" w:hAnsi="Arial" w:cs="Arial"/>
          <w:lang w:val="fr-FR"/>
        </w:rPr>
      </w:pPr>
      <w:r w:rsidRPr="001E3DF1">
        <w:rPr>
          <w:rFonts w:ascii="Arial" w:hAnsi="Arial" w:cs="Arial"/>
          <w:lang w:val="fr-FR"/>
        </w:rPr>
        <w:t>Yandou, I.B., Soumana, I., Rabiou, H., &amp; Mahamane, A., (2019). Effect of treatments on germination of Acacia tortilis subsp. raddiana (Savi) Brenan in Niger, sahel. Int. J.Bio. Chem. Sci 13 (776). https://doi.org/10.4314/ijbcs.v13i2.16.</w:t>
      </w:r>
    </w:p>
    <w:p w14:paraId="045A4347" w14:textId="77777777" w:rsidR="001E3DF1" w:rsidRPr="001E3DF1" w:rsidRDefault="001E3DF1" w:rsidP="001E3DF1">
      <w:pPr>
        <w:pStyle w:val="Body"/>
        <w:spacing w:line="480" w:lineRule="auto"/>
        <w:rPr>
          <w:rFonts w:ascii="Arial" w:hAnsi="Arial" w:cs="Arial"/>
          <w:lang w:val="fr-FR"/>
        </w:rPr>
      </w:pPr>
      <w:r w:rsidRPr="001E3DF1">
        <w:rPr>
          <w:rFonts w:ascii="Arial" w:hAnsi="Arial" w:cs="Arial"/>
          <w:lang w:val="fr-FR"/>
        </w:rPr>
        <w:t>Gachuiri A., Muthuri C,. Muriuki, K J., Jamnadass R. H. &amp; Sinclair F. (2016). Variations in shoot and root growth of three provenances of Faidherbia albida in clay and sand soil. 27(1):59–66. Springer. https://DOI 10.1007/s11676-015-0148-3.</w:t>
      </w:r>
    </w:p>
    <w:p w14:paraId="15D3B072" w14:textId="77777777" w:rsidR="001E3DF1" w:rsidRPr="001E3DF1" w:rsidRDefault="001E3DF1" w:rsidP="001E3DF1">
      <w:pPr>
        <w:pStyle w:val="Body"/>
        <w:spacing w:line="480" w:lineRule="auto"/>
        <w:rPr>
          <w:rFonts w:ascii="Arial" w:hAnsi="Arial" w:cs="Arial"/>
          <w:lang w:val="fr-FR"/>
        </w:rPr>
      </w:pPr>
      <w:r w:rsidRPr="001E3DF1">
        <w:rPr>
          <w:rFonts w:ascii="Arial" w:hAnsi="Arial" w:cs="Arial"/>
          <w:lang w:val="fr-FR"/>
        </w:rPr>
        <w:t>Geiger, S. C., Vandenbeldt, R. J., &amp; Manu, A. (1992). Preexisting soil fertility and the variable growth of Faidherbia albida. Pages 121-125 in Faidherbia albida in the West African semi-arid tropics: proceedings of a workshop, 22-26 Apr 1991, Niamey, Niger (Vandenbeldt, R.J. ed.).</w:t>
      </w:r>
    </w:p>
    <w:p w14:paraId="4071C286" w14:textId="2E48F8D6" w:rsidR="00B01FCD" w:rsidRDefault="001E3DF1" w:rsidP="001E3DF1">
      <w:pPr>
        <w:pStyle w:val="Body"/>
        <w:spacing w:line="480" w:lineRule="auto"/>
        <w:jc w:val="left"/>
        <w:rPr>
          <w:rFonts w:ascii="Arial" w:hAnsi="Arial" w:cs="Arial"/>
          <w:lang w:val="fr-FR"/>
        </w:rPr>
      </w:pPr>
      <w:r w:rsidRPr="001E3DF1">
        <w:rPr>
          <w:rFonts w:ascii="Arial" w:hAnsi="Arial" w:cs="Arial"/>
          <w:lang w:val="fr-FR"/>
        </w:rPr>
        <w:t xml:space="preserve">Kedir M., Weldeyohannes A., Cherinet A., &amp; Tadesse C. (2025). The effects of seed pretreatment on seed germination and biochar soil mixture on early survival of seedlings of Faidherbia albida (Del) Chev in nursery. 119 (1) </w:t>
      </w:r>
      <w:hyperlink r:id="rId20" w:history="1">
        <w:r w:rsidRPr="008B667C">
          <w:rPr>
            <w:rStyle w:val="Hyperlink"/>
            <w:rFonts w:ascii="Arial" w:hAnsi="Arial" w:cs="Arial"/>
            <w:lang w:val="fr-FR"/>
          </w:rPr>
          <w:t>https://doi.org/10.36253/jaeid-12330</w:t>
        </w:r>
      </w:hyperlink>
      <w:r w:rsidRPr="001E3DF1">
        <w:rPr>
          <w:rFonts w:ascii="Arial" w:hAnsi="Arial" w:cs="Arial"/>
          <w:lang w:val="fr-FR"/>
        </w:rPr>
        <w:t>.</w:t>
      </w:r>
    </w:p>
    <w:p w14:paraId="4D8286AE" w14:textId="77777777" w:rsidR="001E3DF1" w:rsidRPr="00FE2415" w:rsidRDefault="001E3DF1" w:rsidP="001E3DF1">
      <w:pPr>
        <w:pStyle w:val="Body"/>
        <w:spacing w:line="480" w:lineRule="auto"/>
        <w:jc w:val="left"/>
        <w:rPr>
          <w:rFonts w:ascii="Arial" w:hAnsi="Arial" w:cs="Arial"/>
          <w:b/>
        </w:rPr>
      </w:pPr>
    </w:p>
    <w:sectPr w:rsidR="001E3DF1" w:rsidRPr="00FE2415" w:rsidSect="001624CF">
      <w:headerReference w:type="even" r:id="rId21"/>
      <w:headerReference w:type="default" r:id="rId22"/>
      <w:footerReference w:type="default" r:id="rId23"/>
      <w:headerReference w:type="first" r:id="rId24"/>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njay sharma" w:date="2026-03-27T09:37:00Z" w:initials="ss">
    <w:p w14:paraId="245CF5EB" w14:textId="77777777" w:rsidR="007276ED" w:rsidRDefault="007276ED" w:rsidP="007276ED">
      <w:pPr>
        <w:pStyle w:val="CommentText"/>
      </w:pPr>
      <w:r>
        <w:rPr>
          <w:rStyle w:val="CommentReference"/>
        </w:rPr>
        <w:annotationRef/>
      </w:r>
      <w:r>
        <w:rPr>
          <w:lang w:val="en-IN"/>
        </w:rPr>
        <w:t>Relevant references should be added to substantiate the content.</w:t>
      </w:r>
    </w:p>
  </w:comment>
  <w:comment w:id="1" w:author="sanjay sharma" w:date="2026-03-27T09:37:00Z" w:initials="ss">
    <w:p w14:paraId="24718F13" w14:textId="77777777" w:rsidR="007276ED" w:rsidRDefault="007276ED" w:rsidP="007276ED">
      <w:pPr>
        <w:pStyle w:val="CommentText"/>
      </w:pPr>
      <w:r>
        <w:rPr>
          <w:rStyle w:val="CommentReference"/>
        </w:rPr>
        <w:annotationRef/>
      </w:r>
      <w:r>
        <w:rPr>
          <w:lang w:val="en-IN"/>
        </w:rPr>
        <w:t>Relevant references should be added to substantiate the content.</w:t>
      </w:r>
    </w:p>
  </w:comment>
  <w:comment w:id="2" w:author="sanjay sharma" w:date="2026-03-27T09:40:00Z" w:initials="ss">
    <w:p w14:paraId="70FC0525" w14:textId="77777777" w:rsidR="007276ED" w:rsidRDefault="007276ED" w:rsidP="007276ED">
      <w:pPr>
        <w:pStyle w:val="CommentText"/>
      </w:pPr>
      <w:r>
        <w:rPr>
          <w:rStyle w:val="CommentReference"/>
        </w:rPr>
        <w:annotationRef/>
      </w:r>
      <w:r>
        <w:rPr>
          <w:lang w:val="en-IN"/>
        </w:rPr>
        <w:t xml:space="preserve">rewritten in a scientific manner. </w:t>
      </w:r>
    </w:p>
  </w:comment>
  <w:comment w:id="3" w:author="sanjay sharma" w:date="2026-03-27T09:40:00Z" w:initials="ss">
    <w:p w14:paraId="0DFC9D2D" w14:textId="77777777" w:rsidR="007276ED" w:rsidRDefault="007276ED" w:rsidP="007276ED">
      <w:pPr>
        <w:pStyle w:val="CommentText"/>
      </w:pPr>
      <w:r>
        <w:rPr>
          <w:rStyle w:val="CommentReference"/>
        </w:rPr>
        <w:annotationRef/>
      </w:r>
      <w:r>
        <w:t xml:space="preserve">rewritten in a scientific manner. </w:t>
      </w:r>
    </w:p>
  </w:comment>
  <w:comment w:id="4" w:author="sanjay sharma" w:date="2026-03-27T09:41:00Z" w:initials="ss">
    <w:p w14:paraId="27E06F59" w14:textId="77777777" w:rsidR="007276ED" w:rsidRDefault="007276ED" w:rsidP="007276ED">
      <w:pPr>
        <w:pStyle w:val="CommentText"/>
      </w:pPr>
      <w:r>
        <w:rPr>
          <w:rStyle w:val="CommentReference"/>
        </w:rPr>
        <w:annotationRef/>
      </w:r>
      <w:r>
        <w:t xml:space="preserve">rewritten in a scientific manner.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45CF5EB" w15:done="0"/>
  <w15:commentEx w15:paraId="24718F13" w15:done="0"/>
  <w15:commentEx w15:paraId="70FC0525" w15:done="0"/>
  <w15:commentEx w15:paraId="0DFC9D2D" w15:done="0"/>
  <w15:commentEx w15:paraId="27E06F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1DC4971" w16cex:dateUtc="2026-03-27T04:07:00Z"/>
  <w16cex:commentExtensible w16cex:durableId="288A9745" w16cex:dateUtc="2026-03-27T04:07:00Z"/>
  <w16cex:commentExtensible w16cex:durableId="7143039E" w16cex:dateUtc="2026-03-27T04:10:00Z"/>
  <w16cex:commentExtensible w16cex:durableId="4C93021A" w16cex:dateUtc="2026-03-27T04:10:00Z"/>
  <w16cex:commentExtensible w16cex:durableId="3F6BCEA3" w16cex:dateUtc="2026-03-27T04: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5CF5EB" w16cid:durableId="01DC4971"/>
  <w16cid:commentId w16cid:paraId="24718F13" w16cid:durableId="288A9745"/>
  <w16cid:commentId w16cid:paraId="70FC0525" w16cid:durableId="7143039E"/>
  <w16cid:commentId w16cid:paraId="0DFC9D2D" w16cid:durableId="4C93021A"/>
  <w16cid:commentId w16cid:paraId="27E06F59" w16cid:durableId="3F6BCE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493A4" w14:textId="77777777" w:rsidR="007640DE" w:rsidRDefault="007640DE" w:rsidP="00C37E61">
      <w:r>
        <w:separator/>
      </w:r>
    </w:p>
  </w:endnote>
  <w:endnote w:type="continuationSeparator" w:id="0">
    <w:p w14:paraId="0931FFA7" w14:textId="77777777" w:rsidR="007640DE" w:rsidRDefault="007640D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B4316" w14:textId="77777777" w:rsidR="001624CF" w:rsidRDefault="001624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812AD" w14:textId="77777777" w:rsidR="001624CF" w:rsidRDefault="001624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FFB28" w14:textId="07475DC5" w:rsidR="00754C9A" w:rsidRPr="001624CF" w:rsidRDefault="00754C9A" w:rsidP="001624C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CADD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C7D5F" w14:textId="77777777" w:rsidR="007640DE" w:rsidRDefault="007640DE" w:rsidP="00C37E61">
      <w:r>
        <w:separator/>
      </w:r>
    </w:p>
  </w:footnote>
  <w:footnote w:type="continuationSeparator" w:id="0">
    <w:p w14:paraId="1BA112FF" w14:textId="77777777" w:rsidR="007640DE" w:rsidRDefault="007640D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66BB8" w14:textId="14283896" w:rsidR="001624CF" w:rsidRDefault="00000000">
    <w:pPr>
      <w:pStyle w:val="Header"/>
    </w:pPr>
    <w:r>
      <w:rPr>
        <w:noProof/>
      </w:rPr>
      <w:pict w14:anchorId="40D3B0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806813"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F2703" w14:textId="0FA0DF12" w:rsidR="001624CF" w:rsidRDefault="00000000">
    <w:pPr>
      <w:pStyle w:val="Header"/>
    </w:pPr>
    <w:r>
      <w:rPr>
        <w:noProof/>
      </w:rPr>
      <w:pict w14:anchorId="564AD3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806814"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7394B" w14:textId="20FEEEEE" w:rsidR="00296529" w:rsidRPr="00296529" w:rsidRDefault="00000000" w:rsidP="00296529">
    <w:pPr>
      <w:ind w:left="2160"/>
      <w:jc w:val="center"/>
      <w:rPr>
        <w:rFonts w:ascii="Times New Roman" w:eastAsia="Calibri" w:hAnsi="Times New Roman"/>
        <w:i/>
        <w:sz w:val="18"/>
        <w:szCs w:val="22"/>
      </w:rPr>
    </w:pPr>
    <w:r>
      <w:rPr>
        <w:noProof/>
      </w:rPr>
      <w:pict w14:anchorId="139A49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806812"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A2DE37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14:paraId="4D7C115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BB1163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p>
  <w:p w14:paraId="43ACE70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B28159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BD0389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AF03F" w14:textId="4C7DEE56" w:rsidR="001624CF" w:rsidRDefault="00000000">
    <w:pPr>
      <w:pStyle w:val="Header"/>
    </w:pPr>
    <w:r>
      <w:rPr>
        <w:noProof/>
      </w:rPr>
      <w:pict w14:anchorId="53284F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806816"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22A54" w14:textId="0D942475" w:rsidR="001624CF" w:rsidRDefault="00000000">
    <w:pPr>
      <w:pStyle w:val="Header"/>
    </w:pPr>
    <w:r>
      <w:rPr>
        <w:noProof/>
      </w:rPr>
      <w:pict w14:anchorId="7DB7C1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806817"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FEF89" w14:textId="11ADAD54" w:rsidR="001624CF" w:rsidRDefault="00000000">
    <w:pPr>
      <w:pStyle w:val="Header"/>
    </w:pPr>
    <w:r>
      <w:rPr>
        <w:noProof/>
      </w:rPr>
      <w:pict w14:anchorId="5A9B44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806815"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39B080E"/>
    <w:multiLevelType w:val="hybridMultilevel"/>
    <w:tmpl w:val="D9A2C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6AB73B3"/>
    <w:multiLevelType w:val="multilevel"/>
    <w:tmpl w:val="F062A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6B101E"/>
    <w:multiLevelType w:val="multilevel"/>
    <w:tmpl w:val="178824C0"/>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855"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27632843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36939723">
    <w:abstractNumId w:val="16"/>
  </w:num>
  <w:num w:numId="3" w16cid:durableId="218857456">
    <w:abstractNumId w:val="26"/>
  </w:num>
  <w:num w:numId="4" w16cid:durableId="130790318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428938467">
    <w:abstractNumId w:val="7"/>
  </w:num>
  <w:num w:numId="6" w16cid:durableId="1054305286">
    <w:abstractNumId w:val="6"/>
  </w:num>
  <w:num w:numId="7" w16cid:durableId="744494556">
    <w:abstractNumId w:val="1"/>
  </w:num>
  <w:num w:numId="8" w16cid:durableId="1553662644">
    <w:abstractNumId w:val="12"/>
  </w:num>
  <w:num w:numId="9" w16cid:durableId="729303467">
    <w:abstractNumId w:val="28"/>
  </w:num>
  <w:num w:numId="10" w16cid:durableId="521214203">
    <w:abstractNumId w:val="2"/>
  </w:num>
  <w:num w:numId="11" w16cid:durableId="87890616">
    <w:abstractNumId w:val="20"/>
  </w:num>
  <w:num w:numId="12" w16cid:durableId="290788095">
    <w:abstractNumId w:val="3"/>
  </w:num>
  <w:num w:numId="13" w16cid:durableId="1237520186">
    <w:abstractNumId w:val="18"/>
  </w:num>
  <w:num w:numId="14" w16cid:durableId="895169011">
    <w:abstractNumId w:val="8"/>
  </w:num>
  <w:num w:numId="15" w16cid:durableId="1757482342">
    <w:abstractNumId w:val="24"/>
  </w:num>
  <w:num w:numId="16" w16cid:durableId="1391147755">
    <w:abstractNumId w:val="5"/>
  </w:num>
  <w:num w:numId="17" w16cid:durableId="1530070357">
    <w:abstractNumId w:val="25"/>
  </w:num>
  <w:num w:numId="18" w16cid:durableId="1076706252">
    <w:abstractNumId w:val="14"/>
  </w:num>
  <w:num w:numId="19" w16cid:durableId="1061363133">
    <w:abstractNumId w:val="31"/>
  </w:num>
  <w:num w:numId="20" w16cid:durableId="1706903922">
    <w:abstractNumId w:val="11"/>
  </w:num>
  <w:num w:numId="21" w16cid:durableId="672339061">
    <w:abstractNumId w:val="9"/>
  </w:num>
  <w:num w:numId="22" w16cid:durableId="1693650187">
    <w:abstractNumId w:val="13"/>
  </w:num>
  <w:num w:numId="23" w16cid:durableId="1834032465">
    <w:abstractNumId w:val="21"/>
  </w:num>
  <w:num w:numId="24" w16cid:durableId="2128962747">
    <w:abstractNumId w:val="29"/>
  </w:num>
  <w:num w:numId="25" w16cid:durableId="847908006">
    <w:abstractNumId w:val="4"/>
  </w:num>
  <w:num w:numId="26" w16cid:durableId="192159620">
    <w:abstractNumId w:val="17"/>
  </w:num>
  <w:num w:numId="27" w16cid:durableId="1378239772">
    <w:abstractNumId w:val="22"/>
  </w:num>
  <w:num w:numId="28" w16cid:durableId="161556504">
    <w:abstractNumId w:val="30"/>
  </w:num>
  <w:num w:numId="29" w16cid:durableId="891966179">
    <w:abstractNumId w:val="27"/>
  </w:num>
  <w:num w:numId="30" w16cid:durableId="1693266986">
    <w:abstractNumId w:val="10"/>
  </w:num>
  <w:num w:numId="31" w16cid:durableId="506139335">
    <w:abstractNumId w:val="23"/>
  </w:num>
  <w:num w:numId="32" w16cid:durableId="2131126408">
    <w:abstractNumId w:val="15"/>
  </w:num>
  <w:num w:numId="33" w16cid:durableId="518011116">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njay sharma">
    <w15:presenceInfo w15:providerId="Windows Live" w15:userId="c71ae63aab629a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1DD7"/>
    <w:rsid w:val="000041D7"/>
    <w:rsid w:val="00005E4A"/>
    <w:rsid w:val="000209E4"/>
    <w:rsid w:val="00030174"/>
    <w:rsid w:val="00036AC4"/>
    <w:rsid w:val="0004451E"/>
    <w:rsid w:val="0004579C"/>
    <w:rsid w:val="0005584F"/>
    <w:rsid w:val="00065CB4"/>
    <w:rsid w:val="00081C6F"/>
    <w:rsid w:val="0008593F"/>
    <w:rsid w:val="000A47FA"/>
    <w:rsid w:val="000A59A3"/>
    <w:rsid w:val="000A65D3"/>
    <w:rsid w:val="000B1E33"/>
    <w:rsid w:val="000C1773"/>
    <w:rsid w:val="000C2656"/>
    <w:rsid w:val="000D689F"/>
    <w:rsid w:val="000E2D81"/>
    <w:rsid w:val="000E76FE"/>
    <w:rsid w:val="000E7B7B"/>
    <w:rsid w:val="000E7D62"/>
    <w:rsid w:val="000F0407"/>
    <w:rsid w:val="000F1CD3"/>
    <w:rsid w:val="000F42CC"/>
    <w:rsid w:val="000F6C2A"/>
    <w:rsid w:val="00101984"/>
    <w:rsid w:val="001027E0"/>
    <w:rsid w:val="00103357"/>
    <w:rsid w:val="00103A62"/>
    <w:rsid w:val="00107B7E"/>
    <w:rsid w:val="00116FF7"/>
    <w:rsid w:val="00117A07"/>
    <w:rsid w:val="00120E25"/>
    <w:rsid w:val="00122827"/>
    <w:rsid w:val="00123C9F"/>
    <w:rsid w:val="00126190"/>
    <w:rsid w:val="00127AD4"/>
    <w:rsid w:val="00130B36"/>
    <w:rsid w:val="00130F17"/>
    <w:rsid w:val="001320BF"/>
    <w:rsid w:val="00132ABA"/>
    <w:rsid w:val="00146317"/>
    <w:rsid w:val="001559F0"/>
    <w:rsid w:val="00160129"/>
    <w:rsid w:val="001607B9"/>
    <w:rsid w:val="00161A7E"/>
    <w:rsid w:val="001624CF"/>
    <w:rsid w:val="00163BC4"/>
    <w:rsid w:val="00171397"/>
    <w:rsid w:val="00183F4C"/>
    <w:rsid w:val="00185B27"/>
    <w:rsid w:val="00191062"/>
    <w:rsid w:val="00191244"/>
    <w:rsid w:val="00192235"/>
    <w:rsid w:val="00192B72"/>
    <w:rsid w:val="00193073"/>
    <w:rsid w:val="00193FC8"/>
    <w:rsid w:val="001A29D8"/>
    <w:rsid w:val="001A5CAA"/>
    <w:rsid w:val="001B0427"/>
    <w:rsid w:val="001C7C47"/>
    <w:rsid w:val="001D2F3E"/>
    <w:rsid w:val="001D3A51"/>
    <w:rsid w:val="001D5C41"/>
    <w:rsid w:val="001E10D2"/>
    <w:rsid w:val="001E25B4"/>
    <w:rsid w:val="001E3DF1"/>
    <w:rsid w:val="001E44FE"/>
    <w:rsid w:val="001F6F38"/>
    <w:rsid w:val="00200595"/>
    <w:rsid w:val="00204835"/>
    <w:rsid w:val="00220A14"/>
    <w:rsid w:val="00227333"/>
    <w:rsid w:val="00231763"/>
    <w:rsid w:val="00231920"/>
    <w:rsid w:val="0023195C"/>
    <w:rsid w:val="00235DFC"/>
    <w:rsid w:val="0024282C"/>
    <w:rsid w:val="002445F5"/>
    <w:rsid w:val="002460DC"/>
    <w:rsid w:val="00250985"/>
    <w:rsid w:val="00253C03"/>
    <w:rsid w:val="002556F6"/>
    <w:rsid w:val="00273869"/>
    <w:rsid w:val="00273C78"/>
    <w:rsid w:val="00283105"/>
    <w:rsid w:val="00284C4C"/>
    <w:rsid w:val="002851FA"/>
    <w:rsid w:val="00286011"/>
    <w:rsid w:val="002870B2"/>
    <w:rsid w:val="00287E68"/>
    <w:rsid w:val="00292FD6"/>
    <w:rsid w:val="00295CB2"/>
    <w:rsid w:val="00296529"/>
    <w:rsid w:val="002974AA"/>
    <w:rsid w:val="002A1A74"/>
    <w:rsid w:val="002B27FB"/>
    <w:rsid w:val="002B5662"/>
    <w:rsid w:val="002B5DC7"/>
    <w:rsid w:val="002B685A"/>
    <w:rsid w:val="002C117E"/>
    <w:rsid w:val="002C3335"/>
    <w:rsid w:val="002C54D5"/>
    <w:rsid w:val="002C57D2"/>
    <w:rsid w:val="002C7B96"/>
    <w:rsid w:val="002D2B55"/>
    <w:rsid w:val="002D363F"/>
    <w:rsid w:val="002E0D56"/>
    <w:rsid w:val="002E578B"/>
    <w:rsid w:val="002F281A"/>
    <w:rsid w:val="00301966"/>
    <w:rsid w:val="00301D3C"/>
    <w:rsid w:val="003041F7"/>
    <w:rsid w:val="00312498"/>
    <w:rsid w:val="00315186"/>
    <w:rsid w:val="00327888"/>
    <w:rsid w:val="00331119"/>
    <w:rsid w:val="00331ABA"/>
    <w:rsid w:val="0033343E"/>
    <w:rsid w:val="00336D6E"/>
    <w:rsid w:val="00336FB5"/>
    <w:rsid w:val="003474C9"/>
    <w:rsid w:val="003512C2"/>
    <w:rsid w:val="003518C6"/>
    <w:rsid w:val="003552F7"/>
    <w:rsid w:val="00371FB6"/>
    <w:rsid w:val="00375B16"/>
    <w:rsid w:val="003763C1"/>
    <w:rsid w:val="00376BBE"/>
    <w:rsid w:val="00385BF1"/>
    <w:rsid w:val="00390150"/>
    <w:rsid w:val="0039224F"/>
    <w:rsid w:val="003942EF"/>
    <w:rsid w:val="003A23B6"/>
    <w:rsid w:val="003A43A4"/>
    <w:rsid w:val="003A7E18"/>
    <w:rsid w:val="003B3E75"/>
    <w:rsid w:val="003B6EAF"/>
    <w:rsid w:val="003C451C"/>
    <w:rsid w:val="003C4C86"/>
    <w:rsid w:val="003C4EFC"/>
    <w:rsid w:val="003C6258"/>
    <w:rsid w:val="003D3368"/>
    <w:rsid w:val="003D644C"/>
    <w:rsid w:val="003E049A"/>
    <w:rsid w:val="003E2904"/>
    <w:rsid w:val="003F1796"/>
    <w:rsid w:val="00401927"/>
    <w:rsid w:val="00401ED4"/>
    <w:rsid w:val="00403771"/>
    <w:rsid w:val="0040444C"/>
    <w:rsid w:val="0041027F"/>
    <w:rsid w:val="00412475"/>
    <w:rsid w:val="00423789"/>
    <w:rsid w:val="0042632A"/>
    <w:rsid w:val="00426357"/>
    <w:rsid w:val="0043435B"/>
    <w:rsid w:val="00437363"/>
    <w:rsid w:val="00440C78"/>
    <w:rsid w:val="00440F43"/>
    <w:rsid w:val="00441B6F"/>
    <w:rsid w:val="004437C4"/>
    <w:rsid w:val="00446221"/>
    <w:rsid w:val="00450E62"/>
    <w:rsid w:val="004539DB"/>
    <w:rsid w:val="00466E8D"/>
    <w:rsid w:val="0047151F"/>
    <w:rsid w:val="00471A80"/>
    <w:rsid w:val="00471F76"/>
    <w:rsid w:val="004854E9"/>
    <w:rsid w:val="00490D88"/>
    <w:rsid w:val="0049377B"/>
    <w:rsid w:val="0049700C"/>
    <w:rsid w:val="004A3D62"/>
    <w:rsid w:val="004A548E"/>
    <w:rsid w:val="004B6455"/>
    <w:rsid w:val="004C30F5"/>
    <w:rsid w:val="004C7571"/>
    <w:rsid w:val="004D305E"/>
    <w:rsid w:val="004D31EA"/>
    <w:rsid w:val="004D3F2A"/>
    <w:rsid w:val="004D3FCB"/>
    <w:rsid w:val="004D4277"/>
    <w:rsid w:val="004E42E6"/>
    <w:rsid w:val="004E55A0"/>
    <w:rsid w:val="004F6041"/>
    <w:rsid w:val="004F62CF"/>
    <w:rsid w:val="005017E2"/>
    <w:rsid w:val="00502516"/>
    <w:rsid w:val="005049F8"/>
    <w:rsid w:val="00505F06"/>
    <w:rsid w:val="00506828"/>
    <w:rsid w:val="00506DCD"/>
    <w:rsid w:val="00511B98"/>
    <w:rsid w:val="00513675"/>
    <w:rsid w:val="005136B6"/>
    <w:rsid w:val="005158A8"/>
    <w:rsid w:val="00515DA4"/>
    <w:rsid w:val="005240C5"/>
    <w:rsid w:val="0053056E"/>
    <w:rsid w:val="0053698E"/>
    <w:rsid w:val="00543975"/>
    <w:rsid w:val="00554FDA"/>
    <w:rsid w:val="0056722F"/>
    <w:rsid w:val="00571126"/>
    <w:rsid w:val="00571F7C"/>
    <w:rsid w:val="00572A64"/>
    <w:rsid w:val="00576F7D"/>
    <w:rsid w:val="005A620A"/>
    <w:rsid w:val="005B2246"/>
    <w:rsid w:val="005B3ADE"/>
    <w:rsid w:val="005B75D8"/>
    <w:rsid w:val="005B7B73"/>
    <w:rsid w:val="005C1F9C"/>
    <w:rsid w:val="005C784C"/>
    <w:rsid w:val="005D0E3F"/>
    <w:rsid w:val="005D17F6"/>
    <w:rsid w:val="005D790A"/>
    <w:rsid w:val="005E1A50"/>
    <w:rsid w:val="005E5539"/>
    <w:rsid w:val="005F1581"/>
    <w:rsid w:val="005F3DE3"/>
    <w:rsid w:val="005F3FE2"/>
    <w:rsid w:val="00600CBF"/>
    <w:rsid w:val="00602BF5"/>
    <w:rsid w:val="00603CF4"/>
    <w:rsid w:val="006106BC"/>
    <w:rsid w:val="00617FDD"/>
    <w:rsid w:val="00631990"/>
    <w:rsid w:val="00633614"/>
    <w:rsid w:val="00633F68"/>
    <w:rsid w:val="00636EB2"/>
    <w:rsid w:val="006375B8"/>
    <w:rsid w:val="00647094"/>
    <w:rsid w:val="0066510A"/>
    <w:rsid w:val="00666971"/>
    <w:rsid w:val="00666F76"/>
    <w:rsid w:val="00672FAD"/>
    <w:rsid w:val="00673934"/>
    <w:rsid w:val="00673F9F"/>
    <w:rsid w:val="00682729"/>
    <w:rsid w:val="00684296"/>
    <w:rsid w:val="00684EE8"/>
    <w:rsid w:val="00686953"/>
    <w:rsid w:val="00687DEA"/>
    <w:rsid w:val="00687E67"/>
    <w:rsid w:val="00690E50"/>
    <w:rsid w:val="006967F7"/>
    <w:rsid w:val="006A250C"/>
    <w:rsid w:val="006B21D3"/>
    <w:rsid w:val="006B57D0"/>
    <w:rsid w:val="006C318D"/>
    <w:rsid w:val="006C37B5"/>
    <w:rsid w:val="006C44C7"/>
    <w:rsid w:val="006C5D6E"/>
    <w:rsid w:val="006D0E66"/>
    <w:rsid w:val="006D30FF"/>
    <w:rsid w:val="006D59E5"/>
    <w:rsid w:val="006D6940"/>
    <w:rsid w:val="006D7322"/>
    <w:rsid w:val="006E34A5"/>
    <w:rsid w:val="006F11EC"/>
    <w:rsid w:val="006F4681"/>
    <w:rsid w:val="0070082C"/>
    <w:rsid w:val="007078C9"/>
    <w:rsid w:val="00721D6F"/>
    <w:rsid w:val="007276ED"/>
    <w:rsid w:val="00727D00"/>
    <w:rsid w:val="0073585D"/>
    <w:rsid w:val="0073636F"/>
    <w:rsid w:val="007369E6"/>
    <w:rsid w:val="00741144"/>
    <w:rsid w:val="00744BE4"/>
    <w:rsid w:val="007453A3"/>
    <w:rsid w:val="00746E59"/>
    <w:rsid w:val="00754C9A"/>
    <w:rsid w:val="0075599A"/>
    <w:rsid w:val="007564C8"/>
    <w:rsid w:val="00761D52"/>
    <w:rsid w:val="007640DE"/>
    <w:rsid w:val="00764F0F"/>
    <w:rsid w:val="00771DA9"/>
    <w:rsid w:val="007733E5"/>
    <w:rsid w:val="00774F51"/>
    <w:rsid w:val="00775A37"/>
    <w:rsid w:val="00775D6F"/>
    <w:rsid w:val="0077749E"/>
    <w:rsid w:val="0078062D"/>
    <w:rsid w:val="00786E6D"/>
    <w:rsid w:val="00790ADA"/>
    <w:rsid w:val="00795123"/>
    <w:rsid w:val="007A3AE3"/>
    <w:rsid w:val="007A42FC"/>
    <w:rsid w:val="007B360A"/>
    <w:rsid w:val="007C10DB"/>
    <w:rsid w:val="007D162E"/>
    <w:rsid w:val="007D2288"/>
    <w:rsid w:val="007D3C6B"/>
    <w:rsid w:val="007E088F"/>
    <w:rsid w:val="007E24D4"/>
    <w:rsid w:val="007E456C"/>
    <w:rsid w:val="007E6361"/>
    <w:rsid w:val="007F7B32"/>
    <w:rsid w:val="00803F0C"/>
    <w:rsid w:val="00804BC2"/>
    <w:rsid w:val="00811438"/>
    <w:rsid w:val="00811DFD"/>
    <w:rsid w:val="00812C7B"/>
    <w:rsid w:val="0081431A"/>
    <w:rsid w:val="00815C24"/>
    <w:rsid w:val="0081747B"/>
    <w:rsid w:val="0082236B"/>
    <w:rsid w:val="008248F4"/>
    <w:rsid w:val="00827A3E"/>
    <w:rsid w:val="0083200C"/>
    <w:rsid w:val="0083216F"/>
    <w:rsid w:val="00841BEC"/>
    <w:rsid w:val="00855942"/>
    <w:rsid w:val="00860000"/>
    <w:rsid w:val="00863BD3"/>
    <w:rsid w:val="008641ED"/>
    <w:rsid w:val="00866D66"/>
    <w:rsid w:val="008671C6"/>
    <w:rsid w:val="00871991"/>
    <w:rsid w:val="00872916"/>
    <w:rsid w:val="00873A4C"/>
    <w:rsid w:val="008742A0"/>
    <w:rsid w:val="00875803"/>
    <w:rsid w:val="0088695F"/>
    <w:rsid w:val="00895482"/>
    <w:rsid w:val="008A0FEB"/>
    <w:rsid w:val="008A23B5"/>
    <w:rsid w:val="008A6160"/>
    <w:rsid w:val="008A6E82"/>
    <w:rsid w:val="008B152C"/>
    <w:rsid w:val="008B459E"/>
    <w:rsid w:val="008B6B88"/>
    <w:rsid w:val="008B7E62"/>
    <w:rsid w:val="008B7E98"/>
    <w:rsid w:val="008C5A72"/>
    <w:rsid w:val="008E13AE"/>
    <w:rsid w:val="008E1506"/>
    <w:rsid w:val="008E3325"/>
    <w:rsid w:val="008E64EA"/>
    <w:rsid w:val="008E710C"/>
    <w:rsid w:val="008F511A"/>
    <w:rsid w:val="008F69D6"/>
    <w:rsid w:val="00902823"/>
    <w:rsid w:val="0091297F"/>
    <w:rsid w:val="00915CA6"/>
    <w:rsid w:val="00920892"/>
    <w:rsid w:val="00922FB2"/>
    <w:rsid w:val="00927834"/>
    <w:rsid w:val="00933969"/>
    <w:rsid w:val="0094064A"/>
    <w:rsid w:val="00945D70"/>
    <w:rsid w:val="009468F6"/>
    <w:rsid w:val="009500A6"/>
    <w:rsid w:val="00954A99"/>
    <w:rsid w:val="00957C18"/>
    <w:rsid w:val="0096586B"/>
    <w:rsid w:val="009659BA"/>
    <w:rsid w:val="00966D19"/>
    <w:rsid w:val="00967CD2"/>
    <w:rsid w:val="00973767"/>
    <w:rsid w:val="00976738"/>
    <w:rsid w:val="00983040"/>
    <w:rsid w:val="009923E6"/>
    <w:rsid w:val="00992551"/>
    <w:rsid w:val="00996798"/>
    <w:rsid w:val="009A6421"/>
    <w:rsid w:val="009B3FB9"/>
    <w:rsid w:val="009C2465"/>
    <w:rsid w:val="009D35A0"/>
    <w:rsid w:val="009D3633"/>
    <w:rsid w:val="009D566F"/>
    <w:rsid w:val="009D7EB7"/>
    <w:rsid w:val="009E012B"/>
    <w:rsid w:val="009E048A"/>
    <w:rsid w:val="009E08E9"/>
    <w:rsid w:val="009E3DB9"/>
    <w:rsid w:val="009E497B"/>
    <w:rsid w:val="009E6E35"/>
    <w:rsid w:val="009E7ACD"/>
    <w:rsid w:val="009F0EDA"/>
    <w:rsid w:val="009F5852"/>
    <w:rsid w:val="00A03B96"/>
    <w:rsid w:val="00A03CCD"/>
    <w:rsid w:val="00A03D86"/>
    <w:rsid w:val="00A05B19"/>
    <w:rsid w:val="00A1035B"/>
    <w:rsid w:val="00A1134E"/>
    <w:rsid w:val="00A15874"/>
    <w:rsid w:val="00A164C7"/>
    <w:rsid w:val="00A208B9"/>
    <w:rsid w:val="00A23D07"/>
    <w:rsid w:val="00A24E7E"/>
    <w:rsid w:val="00A258C3"/>
    <w:rsid w:val="00A30E6C"/>
    <w:rsid w:val="00A347C0"/>
    <w:rsid w:val="00A4570A"/>
    <w:rsid w:val="00A50AFC"/>
    <w:rsid w:val="00A50E46"/>
    <w:rsid w:val="00A51431"/>
    <w:rsid w:val="00A539AD"/>
    <w:rsid w:val="00A53D2F"/>
    <w:rsid w:val="00A54542"/>
    <w:rsid w:val="00A64B3D"/>
    <w:rsid w:val="00A6580D"/>
    <w:rsid w:val="00A67B51"/>
    <w:rsid w:val="00A73818"/>
    <w:rsid w:val="00A74F99"/>
    <w:rsid w:val="00A80FF4"/>
    <w:rsid w:val="00A84CEB"/>
    <w:rsid w:val="00A90077"/>
    <w:rsid w:val="00A90481"/>
    <w:rsid w:val="00A90746"/>
    <w:rsid w:val="00A94063"/>
    <w:rsid w:val="00A947AE"/>
    <w:rsid w:val="00A963D5"/>
    <w:rsid w:val="00AA2B3E"/>
    <w:rsid w:val="00AA6219"/>
    <w:rsid w:val="00AA74E0"/>
    <w:rsid w:val="00AB703F"/>
    <w:rsid w:val="00AB7871"/>
    <w:rsid w:val="00AC669D"/>
    <w:rsid w:val="00AC6BB8"/>
    <w:rsid w:val="00AD280D"/>
    <w:rsid w:val="00AE008F"/>
    <w:rsid w:val="00AF1261"/>
    <w:rsid w:val="00AF3998"/>
    <w:rsid w:val="00B01FCD"/>
    <w:rsid w:val="00B06CCD"/>
    <w:rsid w:val="00B10F73"/>
    <w:rsid w:val="00B129C4"/>
    <w:rsid w:val="00B1776C"/>
    <w:rsid w:val="00B208FB"/>
    <w:rsid w:val="00B2276E"/>
    <w:rsid w:val="00B25872"/>
    <w:rsid w:val="00B27C39"/>
    <w:rsid w:val="00B308B7"/>
    <w:rsid w:val="00B30B4D"/>
    <w:rsid w:val="00B34E6A"/>
    <w:rsid w:val="00B371B5"/>
    <w:rsid w:val="00B40149"/>
    <w:rsid w:val="00B40CFF"/>
    <w:rsid w:val="00B447A7"/>
    <w:rsid w:val="00B52583"/>
    <w:rsid w:val="00B52896"/>
    <w:rsid w:val="00B53B73"/>
    <w:rsid w:val="00B553E0"/>
    <w:rsid w:val="00B60445"/>
    <w:rsid w:val="00B63B79"/>
    <w:rsid w:val="00B76888"/>
    <w:rsid w:val="00B85025"/>
    <w:rsid w:val="00B93983"/>
    <w:rsid w:val="00B95236"/>
    <w:rsid w:val="00B95C9B"/>
    <w:rsid w:val="00B96BD9"/>
    <w:rsid w:val="00BA1B01"/>
    <w:rsid w:val="00BA2641"/>
    <w:rsid w:val="00BA732D"/>
    <w:rsid w:val="00BB37AA"/>
    <w:rsid w:val="00BB44D7"/>
    <w:rsid w:val="00BC53A0"/>
    <w:rsid w:val="00BD1A06"/>
    <w:rsid w:val="00BD6AA1"/>
    <w:rsid w:val="00BD7867"/>
    <w:rsid w:val="00BE08A5"/>
    <w:rsid w:val="00BE08DF"/>
    <w:rsid w:val="00BE0C83"/>
    <w:rsid w:val="00BE62AD"/>
    <w:rsid w:val="00BF121F"/>
    <w:rsid w:val="00BF1681"/>
    <w:rsid w:val="00BF1F80"/>
    <w:rsid w:val="00BF2AA8"/>
    <w:rsid w:val="00BF44C6"/>
    <w:rsid w:val="00BF76D4"/>
    <w:rsid w:val="00C02266"/>
    <w:rsid w:val="00C1300E"/>
    <w:rsid w:val="00C166EF"/>
    <w:rsid w:val="00C17EB0"/>
    <w:rsid w:val="00C21A09"/>
    <w:rsid w:val="00C27F5F"/>
    <w:rsid w:val="00C30A0F"/>
    <w:rsid w:val="00C36C0A"/>
    <w:rsid w:val="00C37E61"/>
    <w:rsid w:val="00C67034"/>
    <w:rsid w:val="00C674B5"/>
    <w:rsid w:val="00C70F1B"/>
    <w:rsid w:val="00C71A47"/>
    <w:rsid w:val="00C72D5D"/>
    <w:rsid w:val="00C7464C"/>
    <w:rsid w:val="00C85588"/>
    <w:rsid w:val="00C86C6F"/>
    <w:rsid w:val="00C97383"/>
    <w:rsid w:val="00CA509A"/>
    <w:rsid w:val="00CA6DDF"/>
    <w:rsid w:val="00CA7C54"/>
    <w:rsid w:val="00CB27E4"/>
    <w:rsid w:val="00CB4C94"/>
    <w:rsid w:val="00CB51B5"/>
    <w:rsid w:val="00CC3BE5"/>
    <w:rsid w:val="00CD6755"/>
    <w:rsid w:val="00CD6856"/>
    <w:rsid w:val="00CE0089"/>
    <w:rsid w:val="00CE21E9"/>
    <w:rsid w:val="00CE793C"/>
    <w:rsid w:val="00CE7CFD"/>
    <w:rsid w:val="00CF193C"/>
    <w:rsid w:val="00D01558"/>
    <w:rsid w:val="00D10D80"/>
    <w:rsid w:val="00D16735"/>
    <w:rsid w:val="00D173F1"/>
    <w:rsid w:val="00D20ED6"/>
    <w:rsid w:val="00D24C2D"/>
    <w:rsid w:val="00D40421"/>
    <w:rsid w:val="00D43E5A"/>
    <w:rsid w:val="00D514FE"/>
    <w:rsid w:val="00D562B3"/>
    <w:rsid w:val="00D569D2"/>
    <w:rsid w:val="00D574E1"/>
    <w:rsid w:val="00D74CB0"/>
    <w:rsid w:val="00D8295D"/>
    <w:rsid w:val="00D87FCA"/>
    <w:rsid w:val="00DA1F16"/>
    <w:rsid w:val="00DA6975"/>
    <w:rsid w:val="00DA6EFE"/>
    <w:rsid w:val="00DB060C"/>
    <w:rsid w:val="00DB395D"/>
    <w:rsid w:val="00DB590A"/>
    <w:rsid w:val="00DC0526"/>
    <w:rsid w:val="00DC0958"/>
    <w:rsid w:val="00DC1B18"/>
    <w:rsid w:val="00DC2A65"/>
    <w:rsid w:val="00DD15EB"/>
    <w:rsid w:val="00DE0D12"/>
    <w:rsid w:val="00DE15F0"/>
    <w:rsid w:val="00DE5663"/>
    <w:rsid w:val="00DE5A98"/>
    <w:rsid w:val="00DE78AA"/>
    <w:rsid w:val="00DF269F"/>
    <w:rsid w:val="00DF43CD"/>
    <w:rsid w:val="00DF5734"/>
    <w:rsid w:val="00DF61EB"/>
    <w:rsid w:val="00DF777D"/>
    <w:rsid w:val="00E021B6"/>
    <w:rsid w:val="00E023C7"/>
    <w:rsid w:val="00E053D0"/>
    <w:rsid w:val="00E13D7B"/>
    <w:rsid w:val="00E15994"/>
    <w:rsid w:val="00E21BC4"/>
    <w:rsid w:val="00E3114E"/>
    <w:rsid w:val="00E31A70"/>
    <w:rsid w:val="00E35B02"/>
    <w:rsid w:val="00E37724"/>
    <w:rsid w:val="00E63461"/>
    <w:rsid w:val="00E66496"/>
    <w:rsid w:val="00E66840"/>
    <w:rsid w:val="00E66B35"/>
    <w:rsid w:val="00E66E10"/>
    <w:rsid w:val="00E74B08"/>
    <w:rsid w:val="00E75548"/>
    <w:rsid w:val="00E769F6"/>
    <w:rsid w:val="00E8407C"/>
    <w:rsid w:val="00E84F3C"/>
    <w:rsid w:val="00EA012C"/>
    <w:rsid w:val="00EA438F"/>
    <w:rsid w:val="00EA439A"/>
    <w:rsid w:val="00EB03B2"/>
    <w:rsid w:val="00EB4060"/>
    <w:rsid w:val="00EC01C5"/>
    <w:rsid w:val="00EC02DC"/>
    <w:rsid w:val="00EC6A55"/>
    <w:rsid w:val="00ED0288"/>
    <w:rsid w:val="00ED61F6"/>
    <w:rsid w:val="00EE52CB"/>
    <w:rsid w:val="00EF1135"/>
    <w:rsid w:val="00EF581D"/>
    <w:rsid w:val="00EF7FD8"/>
    <w:rsid w:val="00F01ACF"/>
    <w:rsid w:val="00F01E42"/>
    <w:rsid w:val="00F04320"/>
    <w:rsid w:val="00F06F59"/>
    <w:rsid w:val="00F1757B"/>
    <w:rsid w:val="00F17988"/>
    <w:rsid w:val="00F21481"/>
    <w:rsid w:val="00F23D74"/>
    <w:rsid w:val="00F36AAA"/>
    <w:rsid w:val="00F36E08"/>
    <w:rsid w:val="00F37143"/>
    <w:rsid w:val="00F44CA2"/>
    <w:rsid w:val="00F469F0"/>
    <w:rsid w:val="00F53059"/>
    <w:rsid w:val="00F53273"/>
    <w:rsid w:val="00F5350F"/>
    <w:rsid w:val="00F5550D"/>
    <w:rsid w:val="00F6024C"/>
    <w:rsid w:val="00F61F02"/>
    <w:rsid w:val="00F67033"/>
    <w:rsid w:val="00F72BA5"/>
    <w:rsid w:val="00F73732"/>
    <w:rsid w:val="00F755E4"/>
    <w:rsid w:val="00F7582D"/>
    <w:rsid w:val="00F77D02"/>
    <w:rsid w:val="00F80058"/>
    <w:rsid w:val="00F80CAA"/>
    <w:rsid w:val="00F873AC"/>
    <w:rsid w:val="00F910D0"/>
    <w:rsid w:val="00F9164B"/>
    <w:rsid w:val="00F9375E"/>
    <w:rsid w:val="00F96E00"/>
    <w:rsid w:val="00FA0403"/>
    <w:rsid w:val="00FA3557"/>
    <w:rsid w:val="00FA6237"/>
    <w:rsid w:val="00FB3A86"/>
    <w:rsid w:val="00FB4DD9"/>
    <w:rsid w:val="00FC58C8"/>
    <w:rsid w:val="00FC5B5C"/>
    <w:rsid w:val="00FC5F68"/>
    <w:rsid w:val="00FD125D"/>
    <w:rsid w:val="00FD2860"/>
    <w:rsid w:val="00FD36C8"/>
    <w:rsid w:val="00FD4464"/>
    <w:rsid w:val="00FD6A5F"/>
    <w:rsid w:val="00FD6F51"/>
    <w:rsid w:val="00FE2415"/>
    <w:rsid w:val="00FE5A61"/>
    <w:rsid w:val="00FF0E2E"/>
    <w:rsid w:val="00FF3D20"/>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0D775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0ED6"/>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autoRedefine/>
    <w:uiPriority w:val="9"/>
    <w:unhideWhenUsed/>
    <w:qFormat/>
    <w:rsid w:val="00A50E46"/>
    <w:pPr>
      <w:keepLines/>
      <w:numPr>
        <w:ilvl w:val="1"/>
        <w:numId w:val="31"/>
      </w:numPr>
      <w:spacing w:before="120" w:line="360" w:lineRule="auto"/>
      <w:jc w:val="both"/>
      <w:outlineLvl w:val="1"/>
    </w:pPr>
    <w:rPr>
      <w:rFonts w:ascii="Times New Roman" w:eastAsiaTheme="majorEastAsia" w:hAnsi="Times New Roman"/>
      <w:b/>
      <w:color w:val="000000" w:themeColor="text1"/>
      <w:sz w:val="24"/>
      <w:szCs w:val="26"/>
      <w:lang w:val="fr-FR"/>
    </w:rPr>
  </w:style>
  <w:style w:type="paragraph" w:styleId="Heading3">
    <w:name w:val="heading 3"/>
    <w:basedOn w:val="Normal"/>
    <w:next w:val="Normal"/>
    <w:link w:val="Heading3Char"/>
    <w:uiPriority w:val="9"/>
    <w:unhideWhenUsed/>
    <w:qFormat/>
    <w:rsid w:val="00A50E46"/>
    <w:pPr>
      <w:keepLines/>
      <w:numPr>
        <w:ilvl w:val="2"/>
        <w:numId w:val="31"/>
      </w:numPr>
      <w:spacing w:before="120" w:line="360" w:lineRule="auto"/>
      <w:ind w:left="1134" w:firstLine="0"/>
      <w:jc w:val="both"/>
      <w:outlineLvl w:val="2"/>
    </w:pPr>
    <w:rPr>
      <w:rFonts w:ascii="Times New Roman" w:eastAsiaTheme="majorEastAsia" w:hAnsi="Times New Roman"/>
      <w:b/>
      <w:bCs/>
      <w:iCs/>
      <w:sz w:val="24"/>
      <w:szCs w:val="24"/>
      <w:lang w:val="fr-FR"/>
    </w:rPr>
  </w:style>
  <w:style w:type="paragraph" w:styleId="Heading4">
    <w:name w:val="heading 4"/>
    <w:basedOn w:val="Normal"/>
    <w:next w:val="Normal"/>
    <w:link w:val="Heading4Char"/>
    <w:autoRedefine/>
    <w:uiPriority w:val="9"/>
    <w:unhideWhenUsed/>
    <w:qFormat/>
    <w:rsid w:val="00A50E46"/>
    <w:pPr>
      <w:keepLines/>
      <w:numPr>
        <w:ilvl w:val="3"/>
        <w:numId w:val="31"/>
      </w:numPr>
      <w:spacing w:before="40" w:line="360" w:lineRule="auto"/>
      <w:jc w:val="both"/>
      <w:outlineLvl w:val="3"/>
    </w:pPr>
    <w:rPr>
      <w:rFonts w:ascii="Times New Roman" w:eastAsiaTheme="majorEastAsia" w:hAnsi="Times New Roman" w:cstheme="majorBidi"/>
      <w:iCs/>
      <w:sz w:val="24"/>
      <w:szCs w:val="22"/>
    </w:rPr>
  </w:style>
  <w:style w:type="paragraph" w:styleId="Heading5">
    <w:name w:val="heading 5"/>
    <w:basedOn w:val="Normal"/>
    <w:next w:val="Normal"/>
    <w:link w:val="Heading5Char"/>
    <w:uiPriority w:val="9"/>
    <w:unhideWhenUsed/>
    <w:qFormat/>
    <w:rsid w:val="00A50E46"/>
    <w:pPr>
      <w:keepLines/>
      <w:numPr>
        <w:ilvl w:val="4"/>
        <w:numId w:val="31"/>
      </w:numPr>
      <w:spacing w:before="40" w:line="360" w:lineRule="auto"/>
      <w:jc w:val="both"/>
      <w:outlineLvl w:val="4"/>
    </w:pPr>
    <w:rPr>
      <w:rFonts w:asciiTheme="majorHAnsi" w:eastAsiaTheme="majorEastAsia" w:hAnsiTheme="majorHAnsi" w:cstheme="majorBidi"/>
      <w:color w:val="365F91" w:themeColor="accent1" w:themeShade="BF"/>
      <w:sz w:val="24"/>
      <w:szCs w:val="22"/>
    </w:rPr>
  </w:style>
  <w:style w:type="paragraph" w:styleId="Heading6">
    <w:name w:val="heading 6"/>
    <w:basedOn w:val="Normal"/>
    <w:next w:val="Normal"/>
    <w:link w:val="Heading6Char"/>
    <w:uiPriority w:val="9"/>
    <w:unhideWhenUsed/>
    <w:qFormat/>
    <w:rsid w:val="00A50E46"/>
    <w:pPr>
      <w:keepLines/>
      <w:numPr>
        <w:ilvl w:val="5"/>
        <w:numId w:val="31"/>
      </w:numPr>
      <w:spacing w:before="40" w:line="360" w:lineRule="auto"/>
      <w:jc w:val="both"/>
      <w:outlineLvl w:val="5"/>
    </w:pPr>
    <w:rPr>
      <w:rFonts w:asciiTheme="majorHAnsi" w:eastAsiaTheme="majorEastAsia" w:hAnsiTheme="majorHAnsi" w:cstheme="majorBidi"/>
      <w:color w:val="243F60" w:themeColor="accent1" w:themeShade="7F"/>
      <w:sz w:val="24"/>
      <w:szCs w:val="22"/>
    </w:rPr>
  </w:style>
  <w:style w:type="paragraph" w:styleId="Heading7">
    <w:name w:val="heading 7"/>
    <w:basedOn w:val="Normal"/>
    <w:next w:val="Normal"/>
    <w:link w:val="Heading7Char"/>
    <w:uiPriority w:val="9"/>
    <w:semiHidden/>
    <w:unhideWhenUsed/>
    <w:qFormat/>
    <w:rsid w:val="00A50E46"/>
    <w:pPr>
      <w:keepLines/>
      <w:numPr>
        <w:ilvl w:val="6"/>
        <w:numId w:val="31"/>
      </w:numPr>
      <w:spacing w:before="40" w:line="360" w:lineRule="auto"/>
      <w:jc w:val="both"/>
      <w:outlineLvl w:val="6"/>
    </w:pPr>
    <w:rPr>
      <w:rFonts w:asciiTheme="majorHAnsi" w:eastAsiaTheme="majorEastAsia" w:hAnsiTheme="majorHAnsi" w:cstheme="majorBidi"/>
      <w:i/>
      <w:iCs/>
      <w:color w:val="243F60" w:themeColor="accent1" w:themeShade="7F"/>
      <w:sz w:val="24"/>
      <w:szCs w:val="22"/>
    </w:rPr>
  </w:style>
  <w:style w:type="paragraph" w:styleId="Heading8">
    <w:name w:val="heading 8"/>
    <w:basedOn w:val="Normal"/>
    <w:next w:val="Normal"/>
    <w:link w:val="Heading8Char"/>
    <w:uiPriority w:val="9"/>
    <w:semiHidden/>
    <w:unhideWhenUsed/>
    <w:qFormat/>
    <w:rsid w:val="00A50E46"/>
    <w:pPr>
      <w:keepLines/>
      <w:numPr>
        <w:ilvl w:val="7"/>
        <w:numId w:val="31"/>
      </w:numPr>
      <w:spacing w:before="40" w:line="360" w:lineRule="auto"/>
      <w:jc w:val="both"/>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50E46"/>
    <w:pPr>
      <w:keepLines/>
      <w:numPr>
        <w:ilvl w:val="8"/>
        <w:numId w:val="31"/>
      </w:numPr>
      <w:spacing w:before="40" w:line="360" w:lineRule="auto"/>
      <w:jc w:val="both"/>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rsid w:val="00A50E46"/>
    <w:rPr>
      <w:rFonts w:eastAsiaTheme="majorEastAsia"/>
      <w:b/>
      <w:color w:val="000000" w:themeColor="text1"/>
      <w:sz w:val="24"/>
      <w:szCs w:val="26"/>
      <w:lang w:val="fr-FR"/>
    </w:rPr>
  </w:style>
  <w:style w:type="character" w:customStyle="1" w:styleId="Heading3Char">
    <w:name w:val="Heading 3 Char"/>
    <w:basedOn w:val="DefaultParagraphFont"/>
    <w:link w:val="Heading3"/>
    <w:uiPriority w:val="9"/>
    <w:rsid w:val="00A50E46"/>
    <w:rPr>
      <w:rFonts w:eastAsiaTheme="majorEastAsia"/>
      <w:b/>
      <w:bCs/>
      <w:iCs/>
      <w:sz w:val="24"/>
      <w:szCs w:val="24"/>
      <w:lang w:val="fr-FR"/>
    </w:rPr>
  </w:style>
  <w:style w:type="character" w:customStyle="1" w:styleId="Heading4Char">
    <w:name w:val="Heading 4 Char"/>
    <w:basedOn w:val="DefaultParagraphFont"/>
    <w:link w:val="Heading4"/>
    <w:uiPriority w:val="9"/>
    <w:rsid w:val="00A50E46"/>
    <w:rPr>
      <w:rFonts w:eastAsiaTheme="majorEastAsia" w:cstheme="majorBidi"/>
      <w:iCs/>
      <w:sz w:val="24"/>
      <w:szCs w:val="22"/>
    </w:rPr>
  </w:style>
  <w:style w:type="character" w:customStyle="1" w:styleId="Heading5Char">
    <w:name w:val="Heading 5 Char"/>
    <w:basedOn w:val="DefaultParagraphFont"/>
    <w:link w:val="Heading5"/>
    <w:uiPriority w:val="9"/>
    <w:rsid w:val="00A50E46"/>
    <w:rPr>
      <w:rFonts w:asciiTheme="majorHAnsi" w:eastAsiaTheme="majorEastAsia" w:hAnsiTheme="majorHAnsi" w:cstheme="majorBidi"/>
      <w:color w:val="365F91" w:themeColor="accent1" w:themeShade="BF"/>
      <w:sz w:val="24"/>
      <w:szCs w:val="22"/>
    </w:rPr>
  </w:style>
  <w:style w:type="character" w:customStyle="1" w:styleId="Heading6Char">
    <w:name w:val="Heading 6 Char"/>
    <w:basedOn w:val="DefaultParagraphFont"/>
    <w:link w:val="Heading6"/>
    <w:uiPriority w:val="9"/>
    <w:rsid w:val="00A50E46"/>
    <w:rPr>
      <w:rFonts w:asciiTheme="majorHAnsi" w:eastAsiaTheme="majorEastAsia" w:hAnsiTheme="majorHAnsi" w:cstheme="majorBidi"/>
      <w:color w:val="243F60" w:themeColor="accent1" w:themeShade="7F"/>
      <w:sz w:val="24"/>
      <w:szCs w:val="22"/>
    </w:rPr>
  </w:style>
  <w:style w:type="character" w:customStyle="1" w:styleId="Heading7Char">
    <w:name w:val="Heading 7 Char"/>
    <w:basedOn w:val="DefaultParagraphFont"/>
    <w:link w:val="Heading7"/>
    <w:uiPriority w:val="9"/>
    <w:semiHidden/>
    <w:rsid w:val="00A50E46"/>
    <w:rPr>
      <w:rFonts w:asciiTheme="majorHAnsi" w:eastAsiaTheme="majorEastAsia" w:hAnsiTheme="majorHAnsi" w:cstheme="majorBidi"/>
      <w:i/>
      <w:iCs/>
      <w:color w:val="243F60" w:themeColor="accent1" w:themeShade="7F"/>
      <w:sz w:val="24"/>
      <w:szCs w:val="22"/>
    </w:rPr>
  </w:style>
  <w:style w:type="character" w:customStyle="1" w:styleId="Heading8Char">
    <w:name w:val="Heading 8 Char"/>
    <w:basedOn w:val="DefaultParagraphFont"/>
    <w:link w:val="Heading8"/>
    <w:uiPriority w:val="9"/>
    <w:semiHidden/>
    <w:rsid w:val="00A50E4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50E46"/>
    <w:rPr>
      <w:rFonts w:asciiTheme="majorHAnsi" w:eastAsiaTheme="majorEastAsia" w:hAnsiTheme="majorHAnsi" w:cstheme="majorBidi"/>
      <w:i/>
      <w:iCs/>
      <w:color w:val="272727" w:themeColor="text1" w:themeTint="D8"/>
      <w:sz w:val="21"/>
      <w:szCs w:val="21"/>
    </w:rPr>
  </w:style>
  <w:style w:type="paragraph" w:customStyle="1" w:styleId="Style4">
    <w:name w:val="Style4"/>
    <w:basedOn w:val="Heading4"/>
    <w:link w:val="Style4Car"/>
    <w:autoRedefine/>
    <w:qFormat/>
    <w:rsid w:val="00A50E46"/>
    <w:pPr>
      <w:ind w:left="2304"/>
    </w:pPr>
    <w:rPr>
      <w:color w:val="000000" w:themeColor="text1"/>
      <w:lang w:val="fr-FR"/>
    </w:rPr>
  </w:style>
  <w:style w:type="character" w:customStyle="1" w:styleId="Style4Car">
    <w:name w:val="Style4 Car"/>
    <w:basedOn w:val="Heading4Char"/>
    <w:link w:val="Style4"/>
    <w:rsid w:val="00A50E46"/>
    <w:rPr>
      <w:rFonts w:eastAsiaTheme="majorEastAsia" w:cstheme="majorBidi"/>
      <w:iCs/>
      <w:color w:val="000000" w:themeColor="text1"/>
      <w:sz w:val="24"/>
      <w:szCs w:val="22"/>
      <w:lang w:val="fr-FR"/>
    </w:rPr>
  </w:style>
  <w:style w:type="paragraph" w:styleId="CommentSubject">
    <w:name w:val="annotation subject"/>
    <w:basedOn w:val="CommentText"/>
    <w:next w:val="CommentText"/>
    <w:link w:val="CommentSubjectChar"/>
    <w:semiHidden/>
    <w:unhideWhenUsed/>
    <w:rsid w:val="000F6C2A"/>
    <w:rPr>
      <w:rFonts w:ascii="Helvetica" w:hAnsi="Helvetica"/>
      <w:b/>
      <w:bCs/>
      <w:lang w:val="en-US" w:eastAsia="en-US"/>
    </w:rPr>
  </w:style>
  <w:style w:type="character" w:customStyle="1" w:styleId="CommentSubjectChar">
    <w:name w:val="Comment Subject Char"/>
    <w:basedOn w:val="CommentTextChar"/>
    <w:link w:val="CommentSubject"/>
    <w:semiHidden/>
    <w:rsid w:val="000F6C2A"/>
    <w:rPr>
      <w:rFonts w:ascii="Helvetica" w:hAnsi="Helvetica"/>
      <w:b/>
      <w:bCs/>
      <w:lang w:val="nb-NO" w:eastAsia="nb-NO"/>
    </w:rPr>
  </w:style>
  <w:style w:type="paragraph" w:styleId="Caption">
    <w:name w:val="caption"/>
    <w:basedOn w:val="Normal"/>
    <w:next w:val="Normal"/>
    <w:link w:val="CaptionChar"/>
    <w:autoRedefine/>
    <w:uiPriority w:val="35"/>
    <w:unhideWhenUsed/>
    <w:qFormat/>
    <w:rsid w:val="0083200C"/>
    <w:pPr>
      <w:spacing w:before="120" w:line="480" w:lineRule="auto"/>
      <w:jc w:val="both"/>
    </w:pPr>
    <w:rPr>
      <w:rFonts w:ascii="Arial" w:eastAsiaTheme="minorHAnsi" w:hAnsi="Arial" w:cs="Arial"/>
      <w:b/>
      <w:bCs/>
      <w:iCs/>
      <w:color w:val="0D0D0D" w:themeColor="text1" w:themeTint="F2"/>
    </w:rPr>
  </w:style>
  <w:style w:type="paragraph" w:customStyle="1" w:styleId="Default">
    <w:name w:val="Default"/>
    <w:link w:val="DefaultCar"/>
    <w:rsid w:val="00A90077"/>
    <w:pPr>
      <w:autoSpaceDE w:val="0"/>
      <w:autoSpaceDN w:val="0"/>
      <w:adjustRightInd w:val="0"/>
    </w:pPr>
    <w:rPr>
      <w:rFonts w:eastAsiaTheme="minorHAnsi"/>
      <w:color w:val="000000"/>
      <w:sz w:val="24"/>
      <w:szCs w:val="24"/>
    </w:rPr>
  </w:style>
  <w:style w:type="character" w:customStyle="1" w:styleId="DefaultCar">
    <w:name w:val="Default Car"/>
    <w:basedOn w:val="DefaultParagraphFont"/>
    <w:link w:val="Default"/>
    <w:rsid w:val="00A90077"/>
    <w:rPr>
      <w:rFonts w:eastAsiaTheme="minorHAnsi"/>
      <w:color w:val="000000"/>
      <w:sz w:val="24"/>
      <w:szCs w:val="24"/>
    </w:rPr>
  </w:style>
  <w:style w:type="character" w:customStyle="1" w:styleId="CaptionChar">
    <w:name w:val="Caption Char"/>
    <w:basedOn w:val="DefaultParagraphFont"/>
    <w:link w:val="Caption"/>
    <w:uiPriority w:val="35"/>
    <w:rsid w:val="0083200C"/>
    <w:rPr>
      <w:rFonts w:ascii="Arial" w:eastAsiaTheme="minorHAnsi" w:hAnsi="Arial" w:cs="Arial"/>
      <w:b/>
      <w:bCs/>
      <w:iCs/>
      <w:color w:val="0D0D0D" w:themeColor="text1" w:themeTint="F2"/>
    </w:rPr>
  </w:style>
  <w:style w:type="paragraph" w:customStyle="1" w:styleId="Style7">
    <w:name w:val="Style7"/>
    <w:basedOn w:val="Normal"/>
    <w:link w:val="Style7Car"/>
    <w:qFormat/>
    <w:rsid w:val="009D566F"/>
    <w:pPr>
      <w:spacing w:before="120" w:after="120" w:line="480" w:lineRule="auto"/>
      <w:jc w:val="both"/>
    </w:pPr>
    <w:rPr>
      <w:rFonts w:ascii="Times New Roman" w:eastAsiaTheme="minorHAnsi" w:hAnsi="Times New Roman" w:cstheme="minorBidi"/>
      <w:iCs/>
      <w:sz w:val="24"/>
      <w:szCs w:val="22"/>
      <w:lang w:val="fr-FR"/>
    </w:rPr>
  </w:style>
  <w:style w:type="character" w:customStyle="1" w:styleId="Style7Car">
    <w:name w:val="Style7 Car"/>
    <w:basedOn w:val="DefaultParagraphFont"/>
    <w:link w:val="Style7"/>
    <w:rsid w:val="009D566F"/>
    <w:rPr>
      <w:rFonts w:eastAsiaTheme="minorHAnsi" w:cstheme="minorBidi"/>
      <w:iCs/>
      <w:sz w:val="24"/>
      <w:szCs w:val="22"/>
      <w:lang w:val="fr-FR"/>
    </w:rPr>
  </w:style>
  <w:style w:type="paragraph" w:styleId="HTMLPreformatted">
    <w:name w:val="HTML Preformatted"/>
    <w:basedOn w:val="Normal"/>
    <w:link w:val="HTMLPreformattedChar"/>
    <w:semiHidden/>
    <w:unhideWhenUsed/>
    <w:rsid w:val="00682729"/>
    <w:rPr>
      <w:rFonts w:ascii="Consolas" w:hAnsi="Consolas"/>
    </w:rPr>
  </w:style>
  <w:style w:type="character" w:customStyle="1" w:styleId="HTMLPreformattedChar">
    <w:name w:val="HTML Preformatted Char"/>
    <w:basedOn w:val="DefaultParagraphFont"/>
    <w:link w:val="HTMLPreformatted"/>
    <w:semiHidden/>
    <w:rsid w:val="00682729"/>
    <w:rPr>
      <w:rFonts w:ascii="Consolas" w:hAnsi="Consolas"/>
    </w:rPr>
  </w:style>
  <w:style w:type="paragraph" w:styleId="Revision">
    <w:name w:val="Revision"/>
    <w:hidden/>
    <w:uiPriority w:val="99"/>
    <w:semiHidden/>
    <w:rsid w:val="00A30E6C"/>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1.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yperlink" Target="https://doi.org/10.36253/jaeid-123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eader" Target="header5.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LENOVO\Documents\YSFM_these\article4\resultatgerminationTaux3.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LENOVO\Documents\YSFM_these\article4\resultatgerminationTaux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237179487179486"/>
          <c:y val="2.9831826577233402E-2"/>
          <c:w val="0.8241239316239316"/>
          <c:h val="0.63597323372121151"/>
        </c:manualLayout>
      </c:layout>
      <c:barChart>
        <c:barDir val="col"/>
        <c:grouping val="clustered"/>
        <c:varyColors val="0"/>
        <c:ser>
          <c:idx val="0"/>
          <c:order val="0"/>
          <c:tx>
            <c:strRef>
              <c:f>Feuil2!$I$33</c:f>
              <c:strCache>
                <c:ptCount val="1"/>
                <c:pt idx="0">
                  <c:v>M1(½ manure + ½ clay)</c:v>
                </c:pt>
              </c:strCache>
            </c:strRef>
          </c:tx>
          <c:spPr>
            <a:pattFill prst="dashDnDiag">
              <a:fgClr>
                <a:schemeClr val="tx1">
                  <a:lumMod val="95000"/>
                  <a:lumOff val="5000"/>
                </a:schemeClr>
              </a:fgClr>
              <a:bgClr>
                <a:schemeClr val="bg1"/>
              </a:bgClr>
            </a:pattFill>
            <a:ln w="19050">
              <a:solidFill>
                <a:schemeClr val="tx1"/>
              </a:solidFill>
            </a:ln>
            <a:effectLst/>
          </c:spPr>
          <c:invertIfNegative val="0"/>
          <c:dLbls>
            <c:dLbl>
              <c:idx val="0"/>
              <c:tx>
                <c:rich>
                  <a:bodyPr/>
                  <a:lstStyle/>
                  <a:p>
                    <a:fld id="{0309F74E-12B0-472E-B15B-27E77811A2A9}" type="CELLRANGE">
                      <a:rPr lang="en-IN"/>
                      <a:pPr/>
                      <a:t>[CELLRANGE]</a:t>
                    </a:fld>
                    <a:endParaRPr lang="en-IN"/>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982C-4741-8883-387345830D2C}"/>
                </c:ext>
              </c:extLst>
            </c:dLbl>
            <c:dLbl>
              <c:idx val="1"/>
              <c:tx>
                <c:rich>
                  <a:bodyPr/>
                  <a:lstStyle/>
                  <a:p>
                    <a:fld id="{09B3CA4F-518C-4FBB-A492-FB2F10F02161}" type="CELLRANGE">
                      <a:rPr lang="en-IN"/>
                      <a:pPr/>
                      <a:t>[CELLRANGE]</a:t>
                    </a:fld>
                    <a:endParaRPr lang="en-IN"/>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982C-4741-8883-387345830D2C}"/>
                </c:ext>
              </c:extLst>
            </c:dLbl>
            <c:dLbl>
              <c:idx val="2"/>
              <c:tx>
                <c:rich>
                  <a:bodyPr/>
                  <a:lstStyle/>
                  <a:p>
                    <a:fld id="{5C2C47E1-71CC-4135-8ADB-E3F99E685C0C}" type="CELLRANGE">
                      <a:rPr lang="en-IN"/>
                      <a:pPr/>
                      <a:t>[CELLRANGE]</a:t>
                    </a:fld>
                    <a:endParaRPr lang="en-IN"/>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982C-4741-8883-387345830D2C}"/>
                </c:ext>
              </c:extLst>
            </c:dLbl>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(Feuil2!$M$33,Feuil2!$R$33,Feuil2!$W$33)</c:f>
                <c:numCache>
                  <c:formatCode>General</c:formatCode>
                  <c:ptCount val="3"/>
                  <c:pt idx="0">
                    <c:v>6.8993357168160276</c:v>
                  </c:pt>
                  <c:pt idx="1">
                    <c:v>2.574982200585731</c:v>
                  </c:pt>
                  <c:pt idx="2">
                    <c:v>2.0842344717745491</c:v>
                  </c:pt>
                </c:numCache>
              </c:numRef>
            </c:plus>
            <c:minus>
              <c:numRef>
                <c:f>(Feuil2!$M$33,Feuil2!$R$33,Feuil2!$W$33)</c:f>
                <c:numCache>
                  <c:formatCode>General</c:formatCode>
                  <c:ptCount val="3"/>
                  <c:pt idx="0">
                    <c:v>6.8993357168160276</c:v>
                  </c:pt>
                  <c:pt idx="1">
                    <c:v>2.574982200585731</c:v>
                  </c:pt>
                  <c:pt idx="2">
                    <c:v>2.0842344717745491</c:v>
                  </c:pt>
                </c:numCache>
              </c:numRef>
            </c:minus>
            <c:spPr>
              <a:noFill/>
              <a:ln w="9525" cap="flat" cmpd="sng" algn="ctr">
                <a:solidFill>
                  <a:schemeClr val="tx1">
                    <a:lumMod val="65000"/>
                    <a:lumOff val="35000"/>
                  </a:schemeClr>
                </a:solidFill>
                <a:round/>
              </a:ln>
              <a:effectLst/>
            </c:spPr>
          </c:errBars>
          <c:cat>
            <c:strRef>
              <c:f>(Feuil2!$J$32,Feuil2!$O$32,Feuil2!$T$32)</c:f>
              <c:strCache>
                <c:ptCount val="3"/>
                <c:pt idx="0">
                  <c:v>F  albida</c:v>
                </c:pt>
                <c:pt idx="1">
                  <c:v>G sepium</c:v>
                </c:pt>
                <c:pt idx="2">
                  <c:v>P erinaceus</c:v>
                </c:pt>
              </c:strCache>
            </c:strRef>
          </c:cat>
          <c:val>
            <c:numRef>
              <c:f>(Feuil2!$J$33,Feuil2!$O$33,Feuil2!$T$33)</c:f>
              <c:numCache>
                <c:formatCode>0.00</c:formatCode>
                <c:ptCount val="3"/>
                <c:pt idx="0">
                  <c:v>42.1</c:v>
                </c:pt>
                <c:pt idx="1">
                  <c:v>7.5</c:v>
                </c:pt>
                <c:pt idx="2">
                  <c:v>12.9</c:v>
                </c:pt>
              </c:numCache>
            </c:numRef>
          </c:val>
          <c:extLst>
            <c:ext xmlns:c15="http://schemas.microsoft.com/office/drawing/2012/chart" uri="{02D57815-91ED-43cb-92C2-25804820EDAC}">
              <c15:datalabelsRange>
                <c15:f>(Feuil2!$W$29,Feuil2!$AF$29,Feuil2!$AM$29)</c15:f>
                <c15:dlblRangeCache>
                  <c:ptCount val="3"/>
                  <c:pt idx="0">
                    <c:v>a</c:v>
                  </c:pt>
                  <c:pt idx="1">
                    <c:v>a</c:v>
                  </c:pt>
                  <c:pt idx="2">
                    <c:v>a</c:v>
                  </c:pt>
                </c15:dlblRangeCache>
              </c15:datalabelsRange>
            </c:ext>
            <c:ext xmlns:c16="http://schemas.microsoft.com/office/drawing/2014/chart" uri="{C3380CC4-5D6E-409C-BE32-E72D297353CC}">
              <c16:uniqueId val="{00000003-982C-4741-8883-387345830D2C}"/>
            </c:ext>
          </c:extLst>
        </c:ser>
        <c:ser>
          <c:idx val="1"/>
          <c:order val="1"/>
          <c:tx>
            <c:strRef>
              <c:f>Feuil2!$I$34</c:f>
              <c:strCache>
                <c:ptCount val="1"/>
                <c:pt idx="0">
                  <c:v>M2 (½ manure + ½ sand)</c:v>
                </c:pt>
              </c:strCache>
            </c:strRef>
          </c:tx>
          <c:spPr>
            <a:pattFill prst="horzBrick">
              <a:fgClr>
                <a:schemeClr val="tx1">
                  <a:lumMod val="95000"/>
                  <a:lumOff val="5000"/>
                </a:schemeClr>
              </a:fgClr>
              <a:bgClr>
                <a:schemeClr val="bg1"/>
              </a:bgClr>
            </a:pattFill>
            <a:ln w="19050">
              <a:solidFill>
                <a:schemeClr val="tx1"/>
              </a:solidFill>
            </a:ln>
            <a:effectLst/>
          </c:spPr>
          <c:invertIfNegative val="0"/>
          <c:dLbls>
            <c:dLbl>
              <c:idx val="0"/>
              <c:tx>
                <c:rich>
                  <a:bodyPr/>
                  <a:lstStyle/>
                  <a:p>
                    <a:fld id="{D0EB6AC6-000D-4780-8D7B-3FF3C1563D65}" type="CELLRANGE">
                      <a:rPr lang="en-IN"/>
                      <a:pPr/>
                      <a:t>[CELLRANGE]</a:t>
                    </a:fld>
                    <a:endParaRPr lang="en-IN"/>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982C-4741-8883-387345830D2C}"/>
                </c:ext>
              </c:extLst>
            </c:dLbl>
            <c:dLbl>
              <c:idx val="1"/>
              <c:tx>
                <c:rich>
                  <a:bodyPr/>
                  <a:lstStyle/>
                  <a:p>
                    <a:fld id="{50458E09-DB21-48B6-9D5F-E7A3D7364C98}" type="CELLRANGE">
                      <a:rPr lang="en-IN"/>
                      <a:pPr/>
                      <a:t>[CELLRANGE]</a:t>
                    </a:fld>
                    <a:endParaRPr lang="en-IN"/>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982C-4741-8883-387345830D2C}"/>
                </c:ext>
              </c:extLst>
            </c:dLbl>
            <c:dLbl>
              <c:idx val="2"/>
              <c:tx>
                <c:rich>
                  <a:bodyPr/>
                  <a:lstStyle/>
                  <a:p>
                    <a:fld id="{0C95FDA8-BB4B-4236-A3D3-498F2D9BA62B}" type="CELLRANGE">
                      <a:rPr lang="en-IN"/>
                      <a:pPr/>
                      <a:t>[CELLRANGE]</a:t>
                    </a:fld>
                    <a:endParaRPr lang="en-IN"/>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982C-4741-8883-387345830D2C}"/>
                </c:ext>
              </c:extLst>
            </c:dLbl>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(Feuil2!$M$34,Feuil2!$R$34,Feuil2!$W$34)</c:f>
                <c:numCache>
                  <c:formatCode>General</c:formatCode>
                  <c:ptCount val="3"/>
                  <c:pt idx="0">
                    <c:v>9.1221342531960872</c:v>
                  </c:pt>
                  <c:pt idx="1">
                    <c:v>2.8290163190291668</c:v>
                  </c:pt>
                  <c:pt idx="2">
                    <c:v>5.225019936166114</c:v>
                  </c:pt>
                </c:numCache>
              </c:numRef>
            </c:plus>
            <c:minus>
              <c:numRef>
                <c:f>(Feuil2!$M$34,Feuil2!$R$34,Feuil2!$W$34)</c:f>
                <c:numCache>
                  <c:formatCode>General</c:formatCode>
                  <c:ptCount val="3"/>
                  <c:pt idx="0">
                    <c:v>9.1221342531960872</c:v>
                  </c:pt>
                  <c:pt idx="1">
                    <c:v>2.8290163190291668</c:v>
                  </c:pt>
                  <c:pt idx="2">
                    <c:v>5.225019936166114</c:v>
                  </c:pt>
                </c:numCache>
              </c:numRef>
            </c:minus>
            <c:spPr>
              <a:noFill/>
              <a:ln w="9525" cap="flat" cmpd="sng" algn="ctr">
                <a:solidFill>
                  <a:schemeClr val="tx1">
                    <a:lumMod val="65000"/>
                    <a:lumOff val="35000"/>
                  </a:schemeClr>
                </a:solidFill>
                <a:round/>
              </a:ln>
              <a:effectLst/>
            </c:spPr>
          </c:errBars>
          <c:cat>
            <c:strRef>
              <c:f>(Feuil2!$J$32,Feuil2!$O$32,Feuil2!$T$32)</c:f>
              <c:strCache>
                <c:ptCount val="3"/>
                <c:pt idx="0">
                  <c:v>F  albida</c:v>
                </c:pt>
                <c:pt idx="1">
                  <c:v>G sepium</c:v>
                </c:pt>
                <c:pt idx="2">
                  <c:v>P erinaceus</c:v>
                </c:pt>
              </c:strCache>
            </c:strRef>
          </c:cat>
          <c:val>
            <c:numRef>
              <c:f>(Feuil2!$J$34,Feuil2!$O$34,Feuil2!$T$34)</c:f>
              <c:numCache>
                <c:formatCode>0.00</c:formatCode>
                <c:ptCount val="3"/>
                <c:pt idx="0">
                  <c:v>55</c:v>
                </c:pt>
                <c:pt idx="1">
                  <c:v>13.7</c:v>
                </c:pt>
                <c:pt idx="2">
                  <c:v>22.9</c:v>
                </c:pt>
              </c:numCache>
            </c:numRef>
          </c:val>
          <c:extLst>
            <c:ext xmlns:c15="http://schemas.microsoft.com/office/drawing/2012/chart" uri="{02D57815-91ED-43cb-92C2-25804820EDAC}">
              <c15:datalabelsRange>
                <c15:f>(Feuil2!$W$30,Feuil2!$AF$30,Feuil2!$AM$30)</c15:f>
                <c15:dlblRangeCache>
                  <c:ptCount val="3"/>
                  <c:pt idx="0">
                    <c:v>a</c:v>
                  </c:pt>
                  <c:pt idx="1">
                    <c:v>a</c:v>
                  </c:pt>
                  <c:pt idx="2">
                    <c:v>b</c:v>
                  </c:pt>
                </c15:dlblRangeCache>
              </c15:datalabelsRange>
            </c:ext>
            <c:ext xmlns:c16="http://schemas.microsoft.com/office/drawing/2014/chart" uri="{C3380CC4-5D6E-409C-BE32-E72D297353CC}">
              <c16:uniqueId val="{00000007-982C-4741-8883-387345830D2C}"/>
            </c:ext>
          </c:extLst>
        </c:ser>
        <c:ser>
          <c:idx val="2"/>
          <c:order val="2"/>
          <c:tx>
            <c:strRef>
              <c:f>Feuil2!$I$35</c:f>
              <c:strCache>
                <c:ptCount val="1"/>
                <c:pt idx="0">
                  <c:v>M3 (½ manure + ½ sawdust)</c:v>
                </c:pt>
              </c:strCache>
            </c:strRef>
          </c:tx>
          <c:spPr>
            <a:pattFill prst="lgCheck">
              <a:fgClr>
                <a:schemeClr val="tx1">
                  <a:lumMod val="95000"/>
                  <a:lumOff val="5000"/>
                </a:schemeClr>
              </a:fgClr>
              <a:bgClr>
                <a:schemeClr val="bg1"/>
              </a:bgClr>
            </a:pattFill>
            <a:ln w="19050">
              <a:solidFill>
                <a:schemeClr val="tx1"/>
              </a:solidFill>
            </a:ln>
            <a:effectLst/>
          </c:spPr>
          <c:invertIfNegative val="0"/>
          <c:dLbls>
            <c:dLbl>
              <c:idx val="0"/>
              <c:tx>
                <c:rich>
                  <a:bodyPr/>
                  <a:lstStyle/>
                  <a:p>
                    <a:fld id="{64B9430F-AE61-4A89-940D-0852573903F7}" type="CELLRANGE">
                      <a:rPr lang="en-IN"/>
                      <a:pPr/>
                      <a:t>[CELLRANGE]</a:t>
                    </a:fld>
                    <a:endParaRPr lang="en-IN"/>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982C-4741-8883-387345830D2C}"/>
                </c:ext>
              </c:extLst>
            </c:dLbl>
            <c:dLbl>
              <c:idx val="1"/>
              <c:layout>
                <c:manualLayout>
                  <c:x val="2.1367521367520585E-3"/>
                  <c:y val="-4.4893378226711557E-2"/>
                </c:manualLayout>
              </c:layout>
              <c:tx>
                <c:rich>
                  <a:bodyPr/>
                  <a:lstStyle/>
                  <a:p>
                    <a:fld id="{04CB77C0-1DBB-4472-BAD8-9EE6FA17A088}" type="CELLRANGE">
                      <a:rPr lang="en-US"/>
                      <a:pPr/>
                      <a:t>[CELLRANGE]</a:t>
                    </a:fld>
                    <a:endParaRPr lang="en-IN"/>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982C-4741-8883-387345830D2C}"/>
                </c:ext>
              </c:extLst>
            </c:dLbl>
            <c:dLbl>
              <c:idx val="2"/>
              <c:tx>
                <c:rich>
                  <a:bodyPr/>
                  <a:lstStyle/>
                  <a:p>
                    <a:fld id="{873EEEA6-410D-4051-B0B3-AB64D24F923D}" type="CELLRANGE">
                      <a:rPr lang="en-IN"/>
                      <a:pPr/>
                      <a:t>[CELLRANGE]</a:t>
                    </a:fld>
                    <a:endParaRPr lang="en-IN"/>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982C-4741-8883-387345830D2C}"/>
                </c:ext>
              </c:extLst>
            </c:dLbl>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(Feuil2!$M$35,Feuil2!$R$35,Feuil2!$W$35)</c:f>
                <c:numCache>
                  <c:formatCode>General</c:formatCode>
                  <c:ptCount val="3"/>
                  <c:pt idx="0">
                    <c:v>8.7468565782228307</c:v>
                  </c:pt>
                  <c:pt idx="1">
                    <c:v>9.3242068474124551</c:v>
                  </c:pt>
                  <c:pt idx="2">
                    <c:v>5.4848275573014451</c:v>
                  </c:pt>
                </c:numCache>
              </c:numRef>
            </c:plus>
            <c:minus>
              <c:numRef>
                <c:f>(Feuil2!$M$33,Feuil2!$R$33,Feuil2!$W$33)</c:f>
                <c:numCache>
                  <c:formatCode>General</c:formatCode>
                  <c:ptCount val="3"/>
                  <c:pt idx="0">
                    <c:v>6.8993357168160276</c:v>
                  </c:pt>
                  <c:pt idx="1">
                    <c:v>2.574982200585731</c:v>
                  </c:pt>
                  <c:pt idx="2">
                    <c:v>2.0842344717745491</c:v>
                  </c:pt>
                </c:numCache>
              </c:numRef>
            </c:minus>
            <c:spPr>
              <a:noFill/>
              <a:ln w="9525" cap="flat" cmpd="sng" algn="ctr">
                <a:solidFill>
                  <a:schemeClr val="tx1">
                    <a:lumMod val="65000"/>
                    <a:lumOff val="35000"/>
                  </a:schemeClr>
                </a:solidFill>
                <a:round/>
              </a:ln>
              <a:effectLst/>
            </c:spPr>
          </c:errBars>
          <c:cat>
            <c:strRef>
              <c:f>(Feuil2!$J$32,Feuil2!$O$32,Feuil2!$T$32)</c:f>
              <c:strCache>
                <c:ptCount val="3"/>
                <c:pt idx="0">
                  <c:v>F  albida</c:v>
                </c:pt>
                <c:pt idx="1">
                  <c:v>G sepium</c:v>
                </c:pt>
                <c:pt idx="2">
                  <c:v>P erinaceus</c:v>
                </c:pt>
              </c:strCache>
            </c:strRef>
          </c:cat>
          <c:val>
            <c:numRef>
              <c:f>(Feuil2!$J$35,Feuil2!$O$35,Feuil2!$T$35)</c:f>
              <c:numCache>
                <c:formatCode>0.00</c:formatCode>
                <c:ptCount val="3"/>
                <c:pt idx="0">
                  <c:v>69.599999999999994</c:v>
                </c:pt>
                <c:pt idx="1">
                  <c:v>80</c:v>
                </c:pt>
                <c:pt idx="2">
                  <c:v>81.7</c:v>
                </c:pt>
              </c:numCache>
            </c:numRef>
          </c:val>
          <c:extLst>
            <c:ext xmlns:c15="http://schemas.microsoft.com/office/drawing/2012/chart" uri="{02D57815-91ED-43cb-92C2-25804820EDAC}">
              <c15:datalabelsRange>
                <c15:f>(Feuil2!$W$31,Feuil2!$AF$31,Feuil2!$AM$31)</c15:f>
                <c15:dlblRangeCache>
                  <c:ptCount val="3"/>
                  <c:pt idx="0">
                    <c:v>a</c:v>
                  </c:pt>
                  <c:pt idx="1">
                    <c:v>b</c:v>
                  </c:pt>
                  <c:pt idx="2">
                    <c:v>c</c:v>
                  </c:pt>
                </c15:dlblRangeCache>
              </c15:datalabelsRange>
            </c:ext>
            <c:ext xmlns:c16="http://schemas.microsoft.com/office/drawing/2014/chart" uri="{C3380CC4-5D6E-409C-BE32-E72D297353CC}">
              <c16:uniqueId val="{0000000B-982C-4741-8883-387345830D2C}"/>
            </c:ext>
          </c:extLst>
        </c:ser>
        <c:dLbls>
          <c:showLegendKey val="0"/>
          <c:showVal val="1"/>
          <c:showCatName val="0"/>
          <c:showSerName val="0"/>
          <c:showPercent val="0"/>
          <c:showBubbleSize val="0"/>
        </c:dLbls>
        <c:gapWidth val="219"/>
        <c:overlap val="-27"/>
        <c:axId val="200835456"/>
        <c:axId val="200838144"/>
      </c:barChart>
      <c:catAx>
        <c:axId val="200835456"/>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US"/>
                  <a:t>Species</a:t>
                </a:r>
              </a:p>
            </c:rich>
          </c:tx>
          <c:layout>
            <c:manualLayout>
              <c:xMode val="edge"/>
              <c:yMode val="edge"/>
              <c:x val="0.40631066250946818"/>
              <c:y val="0.75601243392962991"/>
            </c:manualLayout>
          </c:layout>
          <c:overlay val="0"/>
          <c:spPr>
            <a:noFill/>
            <a:ln>
              <a:noFill/>
            </a:ln>
            <a:effectLst/>
          </c:sp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1"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200838144"/>
        <c:crosses val="autoZero"/>
        <c:auto val="1"/>
        <c:lblAlgn val="ctr"/>
        <c:lblOffset val="100"/>
        <c:noMultiLvlLbl val="0"/>
      </c:catAx>
      <c:valAx>
        <c:axId val="200838144"/>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US"/>
                  <a:t>Cumulative germination percentage</a:t>
                </a:r>
              </a:p>
            </c:rich>
          </c:tx>
          <c:layout>
            <c:manualLayout>
              <c:xMode val="edge"/>
              <c:yMode val="edge"/>
              <c:x val="1.282051282051282E-2"/>
              <c:y val="3.8662375065844842E-2"/>
            </c:manualLayout>
          </c:layout>
          <c:overlay val="0"/>
          <c:spPr>
            <a:noFill/>
            <a:ln>
              <a:noFill/>
            </a:ln>
            <a:effectLst/>
          </c:spPr>
        </c:title>
        <c:numFmt formatCode="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200835456"/>
        <c:crosses val="autoZero"/>
        <c:crossBetween val="between"/>
      </c:valAx>
      <c:spPr>
        <a:noFill/>
        <a:ln>
          <a:noFill/>
        </a:ln>
        <a:effectLst/>
      </c:spPr>
    </c:plotArea>
    <c:legend>
      <c:legendPos val="b"/>
      <c:layout>
        <c:manualLayout>
          <c:xMode val="edge"/>
          <c:yMode val="edge"/>
          <c:x val="4.3589743589743588E-2"/>
          <c:y val="0.85450230215795808"/>
          <c:w val="0.94212860310421287"/>
          <c:h val="0.12274479466854843"/>
        </c:manualLayout>
      </c:layout>
      <c:overlay val="0"/>
      <c:spPr>
        <a:ln>
          <a:solidFill>
            <a:schemeClr val="tx1"/>
          </a:solidFill>
        </a:ln>
      </c:sp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200">
          <a:solidFill>
            <a:schemeClr val="tx1">
              <a:lumMod val="95000"/>
              <a:lumOff val="5000"/>
            </a:schemeClr>
          </a:solidFill>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02136752136753"/>
          <c:y val="4.7774520492630729E-2"/>
          <c:w val="0.85147435897435908"/>
          <c:h val="0.5876674745409276"/>
        </c:manualLayout>
      </c:layout>
      <c:barChart>
        <c:barDir val="col"/>
        <c:grouping val="clustered"/>
        <c:varyColors val="0"/>
        <c:ser>
          <c:idx val="0"/>
          <c:order val="0"/>
          <c:tx>
            <c:strRef>
              <c:f>Feuil2!$I$8</c:f>
              <c:strCache>
                <c:ptCount val="1"/>
                <c:pt idx="0">
                  <c:v>100%CC</c:v>
                </c:pt>
              </c:strCache>
            </c:strRef>
          </c:tx>
          <c:spPr>
            <a:pattFill prst="pct5">
              <a:fgClr>
                <a:schemeClr val="tx1"/>
              </a:fgClr>
              <a:bgClr>
                <a:schemeClr val="bg1"/>
              </a:bgClr>
            </a:pattFill>
            <a:ln w="19050">
              <a:solidFill>
                <a:schemeClr val="tx1">
                  <a:lumMod val="95000"/>
                  <a:lumOff val="5000"/>
                </a:schemeClr>
              </a:solidFill>
            </a:ln>
            <a:effectLst/>
          </c:spPr>
          <c:invertIfNegative val="0"/>
          <c:dLbls>
            <c:dLbl>
              <c:idx val="0"/>
              <c:tx>
                <c:rich>
                  <a:bodyPr/>
                  <a:lstStyle/>
                  <a:p>
                    <a:fld id="{1B07C1BA-2043-4A6C-8306-08E7FB02F351}" type="CELLRANGE">
                      <a:rPr lang="en-IN"/>
                      <a:pPr/>
                      <a:t>[CELLRANGE]</a:t>
                    </a:fld>
                    <a:endParaRPr lang="en-IN"/>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2A09-4BD3-90E6-B42CC19D46E3}"/>
                </c:ext>
              </c:extLst>
            </c:dLbl>
            <c:dLbl>
              <c:idx val="1"/>
              <c:tx>
                <c:rich>
                  <a:bodyPr/>
                  <a:lstStyle/>
                  <a:p>
                    <a:fld id="{1BDD62B7-AB12-4A22-B660-66CE5C47DB0C}" type="CELLRANGE">
                      <a:rPr lang="en-IN"/>
                      <a:pPr/>
                      <a:t>[CELLRANGE]</a:t>
                    </a:fld>
                    <a:endParaRPr lang="en-IN"/>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2A09-4BD3-90E6-B42CC19D46E3}"/>
                </c:ext>
              </c:extLst>
            </c:dLbl>
            <c:dLbl>
              <c:idx val="2"/>
              <c:tx>
                <c:rich>
                  <a:bodyPr/>
                  <a:lstStyle/>
                  <a:p>
                    <a:fld id="{295278AE-DDD4-4B73-A69B-F9E4DCC41D72}" type="CELLRANGE">
                      <a:rPr lang="en-IN"/>
                      <a:pPr/>
                      <a:t>[CELLRANGE]</a:t>
                    </a:fld>
                    <a:endParaRPr lang="en-IN"/>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2A09-4BD3-90E6-B42CC19D46E3}"/>
                </c:ext>
              </c:extLst>
            </c:dLbl>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(Feuil2!$M$8,Feuil2!$R$8,Feuil2!$W$8)</c:f>
                <c:numCache>
                  <c:formatCode>General</c:formatCode>
                  <c:ptCount val="3"/>
                  <c:pt idx="0">
                    <c:v>9.1666666666666661</c:v>
                  </c:pt>
                  <c:pt idx="1">
                    <c:v>14.166666666666666</c:v>
                  </c:pt>
                  <c:pt idx="2">
                    <c:v>11.466666666666667</c:v>
                  </c:pt>
                </c:numCache>
              </c:numRef>
            </c:plus>
            <c:minus>
              <c:numRef>
                <c:f>(Feuil2!$M$8,Feuil2!$R$8,Feuil2!$W$8)</c:f>
                <c:numCache>
                  <c:formatCode>General</c:formatCode>
                  <c:ptCount val="3"/>
                  <c:pt idx="0">
                    <c:v>9.1666666666666661</c:v>
                  </c:pt>
                  <c:pt idx="1">
                    <c:v>14.166666666666666</c:v>
                  </c:pt>
                  <c:pt idx="2">
                    <c:v>11.466666666666667</c:v>
                  </c:pt>
                </c:numCache>
              </c:numRef>
            </c:minus>
            <c:spPr>
              <a:noFill/>
              <a:ln w="9525" cap="flat" cmpd="sng" algn="ctr">
                <a:solidFill>
                  <a:schemeClr val="tx1">
                    <a:lumMod val="65000"/>
                    <a:lumOff val="35000"/>
                  </a:schemeClr>
                </a:solidFill>
                <a:round/>
              </a:ln>
              <a:effectLst/>
            </c:spPr>
          </c:errBars>
          <c:cat>
            <c:strRef>
              <c:f>(Feuil2!$J$7,Feuil2!$O$7,Feuil2!$T$7)</c:f>
              <c:strCache>
                <c:ptCount val="3"/>
                <c:pt idx="0">
                  <c:v>F albida</c:v>
                </c:pt>
                <c:pt idx="1">
                  <c:v>G sepium</c:v>
                </c:pt>
                <c:pt idx="2">
                  <c:v>P erinaceus</c:v>
                </c:pt>
              </c:strCache>
            </c:strRef>
          </c:cat>
          <c:val>
            <c:numRef>
              <c:f>(Feuil2!$J$8,Feuil2!$O$8,Feuil2!$T$8)</c:f>
              <c:numCache>
                <c:formatCode>General</c:formatCode>
                <c:ptCount val="3"/>
                <c:pt idx="0">
                  <c:v>40</c:v>
                </c:pt>
                <c:pt idx="1">
                  <c:v>29.4</c:v>
                </c:pt>
                <c:pt idx="2" formatCode="0.00">
                  <c:v>32.799999999999997</c:v>
                </c:pt>
              </c:numCache>
            </c:numRef>
          </c:val>
          <c:extLst>
            <c:ext xmlns:c15="http://schemas.microsoft.com/office/drawing/2012/chart" uri="{02D57815-91ED-43cb-92C2-25804820EDAC}">
              <c15:datalabelsRange>
                <c15:f>(Feuil2!$N$8,Feuil2!$AF$2,Feuil2!$X$8)</c15:f>
                <c15:dlblRangeCache>
                  <c:ptCount val="3"/>
                  <c:pt idx="0">
                    <c:v>a</c:v>
                  </c:pt>
                  <c:pt idx="1">
                    <c:v>a</c:v>
                  </c:pt>
                  <c:pt idx="2">
                    <c:v>a</c:v>
                  </c:pt>
                </c15:dlblRangeCache>
              </c15:datalabelsRange>
            </c:ext>
            <c:ext xmlns:c16="http://schemas.microsoft.com/office/drawing/2014/chart" uri="{C3380CC4-5D6E-409C-BE32-E72D297353CC}">
              <c16:uniqueId val="{00000003-2A09-4BD3-90E6-B42CC19D46E3}"/>
            </c:ext>
          </c:extLst>
        </c:ser>
        <c:ser>
          <c:idx val="1"/>
          <c:order val="1"/>
          <c:tx>
            <c:strRef>
              <c:f>Feuil2!$I$9</c:f>
              <c:strCache>
                <c:ptCount val="1"/>
                <c:pt idx="0">
                  <c:v>75%CC</c:v>
                </c:pt>
              </c:strCache>
            </c:strRef>
          </c:tx>
          <c:spPr>
            <a:pattFill prst="pct50">
              <a:fgClr>
                <a:schemeClr val="tx1"/>
              </a:fgClr>
              <a:bgClr>
                <a:schemeClr val="bg1"/>
              </a:bgClr>
            </a:pattFill>
            <a:ln w="19050">
              <a:solidFill>
                <a:schemeClr val="tx1">
                  <a:lumMod val="95000"/>
                  <a:lumOff val="5000"/>
                </a:schemeClr>
              </a:solidFill>
            </a:ln>
            <a:effectLst/>
          </c:spPr>
          <c:invertIfNegative val="0"/>
          <c:dLbls>
            <c:dLbl>
              <c:idx val="0"/>
              <c:tx>
                <c:rich>
                  <a:bodyPr/>
                  <a:lstStyle/>
                  <a:p>
                    <a:fld id="{21D7AFFE-6B9F-4F15-A955-CA88E30E03ED}" type="CELLRANGE">
                      <a:rPr lang="en-IN"/>
                      <a:pPr/>
                      <a:t>[CELLRANGE]</a:t>
                    </a:fld>
                    <a:endParaRPr lang="en-IN"/>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2A09-4BD3-90E6-B42CC19D46E3}"/>
                </c:ext>
              </c:extLst>
            </c:dLbl>
            <c:dLbl>
              <c:idx val="1"/>
              <c:tx>
                <c:rich>
                  <a:bodyPr/>
                  <a:lstStyle/>
                  <a:p>
                    <a:fld id="{3A96B6AF-B38D-4099-A1FE-24FEAAA76401}" type="CELLRANGE">
                      <a:rPr lang="en-IN"/>
                      <a:pPr/>
                      <a:t>[CELLRANGE]</a:t>
                    </a:fld>
                    <a:endParaRPr lang="en-IN"/>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2A09-4BD3-90E6-B42CC19D46E3}"/>
                </c:ext>
              </c:extLst>
            </c:dLbl>
            <c:dLbl>
              <c:idx val="2"/>
              <c:tx>
                <c:rich>
                  <a:bodyPr/>
                  <a:lstStyle/>
                  <a:p>
                    <a:fld id="{5646722E-063D-488B-8F0A-A187C99BC86A}" type="CELLRANGE">
                      <a:rPr lang="en-IN"/>
                      <a:pPr/>
                      <a:t>[CELLRANGE]</a:t>
                    </a:fld>
                    <a:endParaRPr lang="en-IN"/>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2A09-4BD3-90E6-B42CC19D46E3}"/>
                </c:ext>
              </c:extLst>
            </c:dLbl>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(Feuil2!$M$9,Feuil2!$R$9,Feuil2!$W$9)</c:f>
                <c:numCache>
                  <c:formatCode>General</c:formatCode>
                  <c:ptCount val="3"/>
                  <c:pt idx="0">
                    <c:v>11.366666666666667</c:v>
                  </c:pt>
                  <c:pt idx="1">
                    <c:v>13.200000000000001</c:v>
                  </c:pt>
                  <c:pt idx="2">
                    <c:v>13.033333333333333</c:v>
                  </c:pt>
                </c:numCache>
              </c:numRef>
            </c:plus>
            <c:minus>
              <c:numRef>
                <c:f>(Feuil2!$M$9,Feuil2!$R$9,Feuil2!$W$9)</c:f>
                <c:numCache>
                  <c:formatCode>General</c:formatCode>
                  <c:ptCount val="3"/>
                  <c:pt idx="0">
                    <c:v>11.366666666666667</c:v>
                  </c:pt>
                  <c:pt idx="1">
                    <c:v>13.200000000000001</c:v>
                  </c:pt>
                  <c:pt idx="2">
                    <c:v>13.033333333333333</c:v>
                  </c:pt>
                </c:numCache>
              </c:numRef>
            </c:minus>
            <c:spPr>
              <a:noFill/>
              <a:ln w="9525" cap="flat" cmpd="sng" algn="ctr">
                <a:solidFill>
                  <a:schemeClr val="tx1">
                    <a:lumMod val="65000"/>
                    <a:lumOff val="35000"/>
                  </a:schemeClr>
                </a:solidFill>
                <a:round/>
              </a:ln>
              <a:effectLst/>
            </c:spPr>
          </c:errBars>
          <c:cat>
            <c:strRef>
              <c:f>(Feuil2!$J$7,Feuil2!$O$7,Feuil2!$T$7)</c:f>
              <c:strCache>
                <c:ptCount val="3"/>
                <c:pt idx="0">
                  <c:v>F albida</c:v>
                </c:pt>
                <c:pt idx="1">
                  <c:v>G sepium</c:v>
                </c:pt>
                <c:pt idx="2">
                  <c:v>P erinaceus</c:v>
                </c:pt>
              </c:strCache>
            </c:strRef>
          </c:cat>
          <c:val>
            <c:numRef>
              <c:f>(Feuil2!$J$9,Feuil2!$O$9,Feuil2!$T$9)</c:f>
              <c:numCache>
                <c:formatCode>General</c:formatCode>
                <c:ptCount val="3"/>
                <c:pt idx="0">
                  <c:v>55.6</c:v>
                </c:pt>
                <c:pt idx="1">
                  <c:v>32.200000000000003</c:v>
                </c:pt>
                <c:pt idx="2" formatCode="0.00">
                  <c:v>38.299999999999997</c:v>
                </c:pt>
              </c:numCache>
            </c:numRef>
          </c:val>
          <c:extLst>
            <c:ext xmlns:c15="http://schemas.microsoft.com/office/drawing/2012/chart" uri="{02D57815-91ED-43cb-92C2-25804820EDAC}">
              <c15:datalabelsRange>
                <c15:f>(Feuil2!$N$9,Feuil2!$N$9,Feuil2!$X$9)</c15:f>
                <c15:dlblRangeCache>
                  <c:ptCount val="3"/>
                  <c:pt idx="0">
                    <c:v>a</c:v>
                  </c:pt>
                  <c:pt idx="1">
                    <c:v>a</c:v>
                  </c:pt>
                  <c:pt idx="2">
                    <c:v>ab</c:v>
                  </c:pt>
                </c15:dlblRangeCache>
              </c15:datalabelsRange>
            </c:ext>
            <c:ext xmlns:c16="http://schemas.microsoft.com/office/drawing/2014/chart" uri="{C3380CC4-5D6E-409C-BE32-E72D297353CC}">
              <c16:uniqueId val="{00000007-2A09-4BD3-90E6-B42CC19D46E3}"/>
            </c:ext>
          </c:extLst>
        </c:ser>
        <c:ser>
          <c:idx val="2"/>
          <c:order val="2"/>
          <c:tx>
            <c:strRef>
              <c:f>Feuil2!$I$10</c:f>
              <c:strCache>
                <c:ptCount val="1"/>
                <c:pt idx="0">
                  <c:v>50%CC</c:v>
                </c:pt>
              </c:strCache>
            </c:strRef>
          </c:tx>
          <c:spPr>
            <a:pattFill prst="ltDnDiag">
              <a:fgClr>
                <a:schemeClr val="tx1"/>
              </a:fgClr>
              <a:bgClr>
                <a:schemeClr val="bg1"/>
              </a:bgClr>
            </a:pattFill>
            <a:ln w="19050">
              <a:solidFill>
                <a:schemeClr val="tx1">
                  <a:lumMod val="95000"/>
                  <a:lumOff val="5000"/>
                </a:schemeClr>
              </a:solidFill>
            </a:ln>
            <a:effectLst/>
          </c:spPr>
          <c:invertIfNegative val="0"/>
          <c:dLbls>
            <c:dLbl>
              <c:idx val="0"/>
              <c:tx>
                <c:rich>
                  <a:bodyPr/>
                  <a:lstStyle/>
                  <a:p>
                    <a:fld id="{7CBC358F-0205-4B26-92DE-99B666A31382}" type="CELLRANGE">
                      <a:rPr lang="en-IN"/>
                      <a:pPr/>
                      <a:t>[CELLRANGE]</a:t>
                    </a:fld>
                    <a:endParaRPr lang="en-IN"/>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2A09-4BD3-90E6-B42CC19D46E3}"/>
                </c:ext>
              </c:extLst>
            </c:dLbl>
            <c:dLbl>
              <c:idx val="1"/>
              <c:tx>
                <c:rich>
                  <a:bodyPr/>
                  <a:lstStyle/>
                  <a:p>
                    <a:fld id="{9A0EA636-1524-4A68-8FD8-AC9EFBBEB861}" type="CELLRANGE">
                      <a:rPr lang="en-IN"/>
                      <a:pPr/>
                      <a:t>[CELLRANGE]</a:t>
                    </a:fld>
                    <a:endParaRPr lang="en-IN"/>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2A09-4BD3-90E6-B42CC19D46E3}"/>
                </c:ext>
              </c:extLst>
            </c:dLbl>
            <c:dLbl>
              <c:idx val="2"/>
              <c:tx>
                <c:rich>
                  <a:bodyPr/>
                  <a:lstStyle/>
                  <a:p>
                    <a:fld id="{37AFCB0F-BF6F-49EC-AD70-A2319CC1FDD6}" type="CELLRANGE">
                      <a:rPr lang="en-IN"/>
                      <a:pPr/>
                      <a:t>[CELLRANGE]</a:t>
                    </a:fld>
                    <a:endParaRPr lang="en-IN"/>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2A09-4BD3-90E6-B42CC19D46E3}"/>
                </c:ext>
              </c:extLst>
            </c:dLbl>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(Feuil2!$M$10,Feuil2!$R$10,Feuil2!$W$10)</c:f>
                <c:numCache>
                  <c:formatCode>General</c:formatCode>
                  <c:ptCount val="3"/>
                  <c:pt idx="0">
                    <c:v>10</c:v>
                  </c:pt>
                  <c:pt idx="1">
                    <c:v>13.9</c:v>
                  </c:pt>
                  <c:pt idx="2">
                    <c:v>11.633333333333333</c:v>
                  </c:pt>
                </c:numCache>
              </c:numRef>
            </c:plus>
            <c:minus>
              <c:numRef>
                <c:f>(Feuil2!$M$10,Feuil2!$R$10,Feuil2!$W$10)</c:f>
                <c:numCache>
                  <c:formatCode>General</c:formatCode>
                  <c:ptCount val="3"/>
                  <c:pt idx="0">
                    <c:v>10</c:v>
                  </c:pt>
                  <c:pt idx="1">
                    <c:v>13.9</c:v>
                  </c:pt>
                  <c:pt idx="2">
                    <c:v>11.633333333333333</c:v>
                  </c:pt>
                </c:numCache>
              </c:numRef>
            </c:minus>
            <c:spPr>
              <a:noFill/>
              <a:ln w="9525" cap="flat" cmpd="sng" algn="ctr">
                <a:solidFill>
                  <a:schemeClr val="tx1">
                    <a:lumMod val="65000"/>
                    <a:lumOff val="35000"/>
                  </a:schemeClr>
                </a:solidFill>
                <a:round/>
              </a:ln>
              <a:effectLst/>
            </c:spPr>
          </c:errBars>
          <c:cat>
            <c:strRef>
              <c:f>(Feuil2!$J$7,Feuil2!$O$7,Feuil2!$T$7)</c:f>
              <c:strCache>
                <c:ptCount val="3"/>
                <c:pt idx="0">
                  <c:v>F albida</c:v>
                </c:pt>
                <c:pt idx="1">
                  <c:v>G sepium</c:v>
                </c:pt>
                <c:pt idx="2">
                  <c:v>P erinaceus</c:v>
                </c:pt>
              </c:strCache>
            </c:strRef>
          </c:cat>
          <c:val>
            <c:numRef>
              <c:f>(Feuil2!$J$10,Feuil2!$O$10,Feuil2!$T$10)</c:f>
              <c:numCache>
                <c:formatCode>General</c:formatCode>
                <c:ptCount val="3"/>
                <c:pt idx="0">
                  <c:v>60</c:v>
                </c:pt>
                <c:pt idx="1">
                  <c:v>35.6</c:v>
                </c:pt>
                <c:pt idx="2" formatCode="0.00">
                  <c:v>51.7</c:v>
                </c:pt>
              </c:numCache>
            </c:numRef>
          </c:val>
          <c:extLst>
            <c:ext xmlns:c15="http://schemas.microsoft.com/office/drawing/2012/chart" uri="{02D57815-91ED-43cb-92C2-25804820EDAC}">
              <c15:datalabelsRange>
                <c15:f>(Feuil2!$AF$4,Feuil2!$AF$4,Feuil2!$X$10)</c15:f>
                <c15:dlblRangeCache>
                  <c:ptCount val="3"/>
                  <c:pt idx="0">
                    <c:v>a</c:v>
                  </c:pt>
                  <c:pt idx="1">
                    <c:v>a</c:v>
                  </c:pt>
                  <c:pt idx="2">
                    <c:v>b</c:v>
                  </c:pt>
                </c15:dlblRangeCache>
              </c15:datalabelsRange>
            </c:ext>
            <c:ext xmlns:c16="http://schemas.microsoft.com/office/drawing/2014/chart" uri="{C3380CC4-5D6E-409C-BE32-E72D297353CC}">
              <c16:uniqueId val="{0000000B-2A09-4BD3-90E6-B42CC19D46E3}"/>
            </c:ext>
          </c:extLst>
        </c:ser>
        <c:ser>
          <c:idx val="3"/>
          <c:order val="3"/>
          <c:tx>
            <c:strRef>
              <c:f>Feuil2!$I$11</c:f>
              <c:strCache>
                <c:ptCount val="1"/>
                <c:pt idx="0">
                  <c:v>25%CC</c:v>
                </c:pt>
              </c:strCache>
            </c:strRef>
          </c:tx>
          <c:spPr>
            <a:pattFill prst="ltHorz">
              <a:fgClr>
                <a:schemeClr val="tx1"/>
              </a:fgClr>
              <a:bgClr>
                <a:schemeClr val="bg1"/>
              </a:bgClr>
            </a:pattFill>
            <a:ln w="19050">
              <a:solidFill>
                <a:schemeClr val="tx1">
                  <a:lumMod val="95000"/>
                  <a:lumOff val="5000"/>
                </a:schemeClr>
              </a:solidFill>
            </a:ln>
            <a:effectLst/>
          </c:spPr>
          <c:invertIfNegative val="0"/>
          <c:dLbls>
            <c:dLbl>
              <c:idx val="0"/>
              <c:tx>
                <c:rich>
                  <a:bodyPr/>
                  <a:lstStyle/>
                  <a:p>
                    <a:fld id="{F930D47E-8F3E-4EA8-BB5C-0C9ED2AB2E3E}" type="CELLRANGE">
                      <a:rPr lang="en-IN"/>
                      <a:pPr/>
                      <a:t>[CELLRANGE]</a:t>
                    </a:fld>
                    <a:endParaRPr lang="en-IN"/>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2A09-4BD3-90E6-B42CC19D46E3}"/>
                </c:ext>
              </c:extLst>
            </c:dLbl>
            <c:dLbl>
              <c:idx val="1"/>
              <c:layout>
                <c:manualLayout>
                  <c:x val="-1.5669334656024605E-16"/>
                  <c:y val="-8.3660130718954243E-2"/>
                </c:manualLayout>
              </c:layout>
              <c:tx>
                <c:rich>
                  <a:bodyPr/>
                  <a:lstStyle/>
                  <a:p>
                    <a:fld id="{0AA3DD0C-4E13-4B12-8D8A-96FD60C58B47}" type="CELLRANGE">
                      <a:rPr lang="en-US"/>
                      <a:pPr/>
                      <a:t>[CELLRANGE]</a:t>
                    </a:fld>
                    <a:endParaRPr lang="en-IN"/>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D-2A09-4BD3-90E6-B42CC19D46E3}"/>
                </c:ext>
              </c:extLst>
            </c:dLbl>
            <c:dLbl>
              <c:idx val="2"/>
              <c:tx>
                <c:rich>
                  <a:bodyPr/>
                  <a:lstStyle/>
                  <a:p>
                    <a:fld id="{B02078F2-8A95-49B7-909A-928A9C7396F6}" type="CELLRANGE">
                      <a:rPr lang="en-IN"/>
                      <a:pPr/>
                      <a:t>[CELLRANGE]</a:t>
                    </a:fld>
                    <a:endParaRPr lang="en-IN"/>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2A09-4BD3-90E6-B42CC19D46E3}"/>
                </c:ext>
              </c:extLst>
            </c:dLbl>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(Feuil2!$M$11,Feuil2!$R$11,Feuil2!$W$11)</c:f>
                <c:numCache>
                  <c:formatCode>General</c:formatCode>
                  <c:ptCount val="3"/>
                  <c:pt idx="0">
                    <c:v>9</c:v>
                  </c:pt>
                  <c:pt idx="1">
                    <c:v>12.266666666666666</c:v>
                  </c:pt>
                  <c:pt idx="2">
                    <c:v>10.433333333333334</c:v>
                  </c:pt>
                </c:numCache>
              </c:numRef>
            </c:plus>
            <c:minus>
              <c:numRef>
                <c:f>(Feuil2!$M$11,Feuil2!$R$11,Feuil2!$W$11)</c:f>
                <c:numCache>
                  <c:formatCode>General</c:formatCode>
                  <c:ptCount val="3"/>
                  <c:pt idx="0">
                    <c:v>9</c:v>
                  </c:pt>
                  <c:pt idx="1">
                    <c:v>12.266666666666666</c:v>
                  </c:pt>
                  <c:pt idx="2">
                    <c:v>10.433333333333334</c:v>
                  </c:pt>
                </c:numCache>
              </c:numRef>
            </c:minus>
            <c:spPr>
              <a:noFill/>
              <a:ln w="9525" cap="flat" cmpd="sng" algn="ctr">
                <a:solidFill>
                  <a:schemeClr val="tx1">
                    <a:lumMod val="65000"/>
                    <a:lumOff val="35000"/>
                  </a:schemeClr>
                </a:solidFill>
                <a:round/>
              </a:ln>
              <a:effectLst/>
            </c:spPr>
          </c:errBars>
          <c:cat>
            <c:strRef>
              <c:f>(Feuil2!$J$7,Feuil2!$O$7,Feuil2!$T$7)</c:f>
              <c:strCache>
                <c:ptCount val="3"/>
                <c:pt idx="0">
                  <c:v>F albida</c:v>
                </c:pt>
                <c:pt idx="1">
                  <c:v>G sepium</c:v>
                </c:pt>
                <c:pt idx="2">
                  <c:v>P erinaceus</c:v>
                </c:pt>
              </c:strCache>
            </c:strRef>
          </c:cat>
          <c:val>
            <c:numRef>
              <c:f>(Feuil2!$J$11,Feuil2!$O$11,Feuil2!$T$11)</c:f>
              <c:numCache>
                <c:formatCode>General</c:formatCode>
                <c:ptCount val="3"/>
                <c:pt idx="0">
                  <c:v>66.7</c:v>
                </c:pt>
                <c:pt idx="1">
                  <c:v>37.799999999999997</c:v>
                </c:pt>
                <c:pt idx="2" formatCode="0.00">
                  <c:v>33.9</c:v>
                </c:pt>
              </c:numCache>
            </c:numRef>
          </c:val>
          <c:extLst>
            <c:ext xmlns:c15="http://schemas.microsoft.com/office/drawing/2012/chart" uri="{02D57815-91ED-43cb-92C2-25804820EDAC}">
              <c15:datalabelsRange>
                <c15:f>(Feuil2!$N$11,Feuil2!$AF$5,Feuil2!$X$11)</c15:f>
                <c15:dlblRangeCache>
                  <c:ptCount val="3"/>
                  <c:pt idx="0">
                    <c:v>a</c:v>
                  </c:pt>
                  <c:pt idx="1">
                    <c:v>a</c:v>
                  </c:pt>
                  <c:pt idx="2">
                    <c:v>a</c:v>
                  </c:pt>
                </c15:dlblRangeCache>
              </c15:datalabelsRange>
            </c:ext>
            <c:ext xmlns:c16="http://schemas.microsoft.com/office/drawing/2014/chart" uri="{C3380CC4-5D6E-409C-BE32-E72D297353CC}">
              <c16:uniqueId val="{0000000F-2A09-4BD3-90E6-B42CC19D46E3}"/>
            </c:ext>
          </c:extLst>
        </c:ser>
        <c:dLbls>
          <c:showLegendKey val="0"/>
          <c:showVal val="1"/>
          <c:showCatName val="0"/>
          <c:showSerName val="0"/>
          <c:showPercent val="0"/>
          <c:showBubbleSize val="0"/>
        </c:dLbls>
        <c:gapWidth val="219"/>
        <c:overlap val="-27"/>
        <c:axId val="200809856"/>
        <c:axId val="200824320"/>
      </c:barChart>
      <c:catAx>
        <c:axId val="200809856"/>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US"/>
                  <a:t>Species</a:t>
                </a:r>
              </a:p>
            </c:rich>
          </c:tx>
          <c:layout>
            <c:manualLayout>
              <c:xMode val="edge"/>
              <c:yMode val="edge"/>
              <c:x val="0.46596153846153848"/>
              <c:y val="0.76725701594992934"/>
            </c:manualLayout>
          </c:layout>
          <c:overlay val="0"/>
          <c:spPr>
            <a:noFill/>
            <a:ln>
              <a:noFill/>
            </a:ln>
            <a:effectLst/>
          </c:spPr>
        </c:title>
        <c:numFmt formatCode="General" sourceLinked="1"/>
        <c:majorTickMark val="out"/>
        <c:minorTickMark val="none"/>
        <c:tickLblPos val="nextTo"/>
        <c:spPr>
          <a:noFill/>
          <a:ln w="9525" cap="flat" cmpd="sng" algn="ctr">
            <a:solidFill>
              <a:schemeClr val="tx1">
                <a:lumMod val="95000"/>
                <a:lumOff val="5000"/>
              </a:schemeClr>
            </a:solidFill>
            <a:round/>
          </a:ln>
          <a:effectLst/>
        </c:spPr>
        <c:txPr>
          <a:bodyPr rot="-60000000" spcFirstLastPara="1" vertOverflow="ellipsis" vert="horz" wrap="square" anchor="ctr" anchorCtr="1"/>
          <a:lstStyle/>
          <a:p>
            <a:pPr>
              <a:defRPr sz="1200" b="0" i="1"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200824320"/>
        <c:crosses val="autoZero"/>
        <c:auto val="1"/>
        <c:lblAlgn val="ctr"/>
        <c:lblOffset val="100"/>
        <c:noMultiLvlLbl val="0"/>
      </c:catAx>
      <c:valAx>
        <c:axId val="200824320"/>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US" sz="1200" b="0" i="0" u="none" strike="noStrike" kern="1200" baseline="0">
                    <a:solidFill>
                      <a:sysClr val="windowText" lastClr="000000">
                        <a:lumMod val="95000"/>
                        <a:lumOff val="5000"/>
                      </a:sysClr>
                    </a:solidFill>
                    <a:latin typeface="Times New Roman" panose="02020603050405020304" pitchFamily="18" charset="0"/>
                    <a:cs typeface="Times New Roman" panose="02020603050405020304" pitchFamily="18" charset="0"/>
                  </a:rPr>
                  <a:t>Cumulative germination percentage</a:t>
                </a:r>
              </a:p>
            </c:rich>
          </c:tx>
          <c:layout>
            <c:manualLayout>
              <c:xMode val="edge"/>
              <c:yMode val="edge"/>
              <c:x val="1.9545817642359921E-3"/>
              <c:y val="9.8852856247726967E-2"/>
            </c:manualLayout>
          </c:layout>
          <c:overlay val="0"/>
          <c:spPr>
            <a:noFill/>
            <a:ln>
              <a:noFill/>
            </a:ln>
            <a:effectLst/>
          </c:spPr>
        </c:title>
        <c:numFmt formatCode="General" sourceLinked="1"/>
        <c:majorTickMark val="out"/>
        <c:minorTickMark val="none"/>
        <c:tickLblPos val="nextTo"/>
        <c:spPr>
          <a:noFill/>
          <a:ln>
            <a:solidFill>
              <a:schemeClr val="tx1">
                <a:lumMod val="95000"/>
                <a:lumOff val="5000"/>
              </a:schemeClr>
            </a:solidFill>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200809856"/>
        <c:crosses val="autoZero"/>
        <c:crossBetween val="between"/>
      </c:valAx>
      <c:spPr>
        <a:noFill/>
        <a:ln>
          <a:noFill/>
        </a:ln>
        <a:effectLst/>
      </c:spPr>
    </c:plotArea>
    <c:legend>
      <c:legendPos val="b"/>
      <c:layout>
        <c:manualLayout>
          <c:xMode val="edge"/>
          <c:yMode val="edge"/>
          <c:x val="0.23607106803957198"/>
          <c:y val="0.86845967783438838"/>
          <c:w val="0.59837068443367647"/>
          <c:h val="0.10016777314600381"/>
        </c:manualLayout>
      </c:layout>
      <c:overlay val="0"/>
      <c:spPr>
        <a:noFill/>
        <a:ln>
          <a:solidFill>
            <a:schemeClr val="tx1">
              <a:lumMod val="95000"/>
              <a:lumOff val="5000"/>
            </a:schemeClr>
          </a:solid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3175" cap="flat" cmpd="sng" algn="ctr">
      <a:noFill/>
      <a:round/>
    </a:ln>
    <a:effectLst/>
  </c:spPr>
  <c:txPr>
    <a:bodyPr/>
    <a:lstStyle/>
    <a:p>
      <a:pPr>
        <a:defRPr sz="1200">
          <a:solidFill>
            <a:schemeClr val="tx1">
              <a:lumMod val="95000"/>
              <a:lumOff val="5000"/>
            </a:schemeClr>
          </a:solidFill>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0.19237</cdr:x>
      <cdr:y>0.16807</cdr:y>
    </cdr:from>
    <cdr:to>
      <cdr:x>0.4007</cdr:x>
      <cdr:y>0.24879</cdr:y>
    </cdr:to>
    <cdr:sp macro="" textlink="">
      <cdr:nvSpPr>
        <cdr:cNvPr id="4" name="Rectangle 3"/>
        <cdr:cNvSpPr/>
      </cdr:nvSpPr>
      <cdr:spPr>
        <a:xfrm xmlns:a="http://schemas.openxmlformats.org/drawingml/2006/main">
          <a:off x="1002661" y="320173"/>
          <a:ext cx="1085833" cy="153772"/>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noAutofit/>
        </a:bodyPr>
        <a:lstStyle xmlns:a="http://schemas.openxmlformats.org/drawingml/2006/main"/>
        <a:p xmlns:a="http://schemas.openxmlformats.org/drawingml/2006/main">
          <a:pPr algn="l">
            <a:lnSpc>
              <a:spcPct val="115000"/>
            </a:lnSpc>
            <a:spcBef>
              <a:spcPts val="600"/>
            </a:spcBef>
            <a:spcAft>
              <a:spcPts val="600"/>
            </a:spcAft>
            <a:buNone/>
          </a:pPr>
          <a:r>
            <a:rPr lang="fr-FR" sz="1000" i="1">
              <a:solidFill>
                <a:srgbClr val="0D0D0D"/>
              </a:solidFill>
              <a:effectLst/>
              <a:latin typeface="Times New Roman" panose="02020603050405020304" pitchFamily="18" charset="0"/>
              <a:ea typeface="Calibri" panose="020F0502020204030204" pitchFamily="34" charset="0"/>
              <a:cs typeface="Times New Roman" panose="02020603050405020304" pitchFamily="18" charset="0"/>
            </a:rPr>
            <a:t>P=0, 07</a:t>
          </a:r>
          <a:r>
            <a:rPr lang="en-US" sz="1200" i="1">
              <a:effectLst/>
              <a:latin typeface="Times New Roman" panose="02020603050405020304" pitchFamily="18" charset="0"/>
              <a:ea typeface="Calibri" panose="020F0502020204030204" pitchFamily="34" charset="0"/>
              <a:cs typeface="Times New Roman" panose="02020603050405020304" pitchFamily="18" charset="0"/>
            </a:rPr>
            <a:t> </a:t>
          </a:r>
        </a:p>
      </cdr:txBody>
    </cdr:sp>
  </cdr:relSizeAnchor>
  <cdr:relSizeAnchor xmlns:cdr="http://schemas.openxmlformats.org/drawingml/2006/chartDrawing">
    <cdr:from>
      <cdr:x>0.42601</cdr:x>
      <cdr:y>0.0926</cdr:y>
    </cdr:from>
    <cdr:to>
      <cdr:x>0.67441</cdr:x>
      <cdr:y>0.18519</cdr:y>
    </cdr:to>
    <cdr:sp macro="" textlink="">
      <cdr:nvSpPr>
        <cdr:cNvPr id="5" name="Rectangle 4"/>
        <cdr:cNvSpPr/>
      </cdr:nvSpPr>
      <cdr:spPr>
        <a:xfrm xmlns:a="http://schemas.openxmlformats.org/drawingml/2006/main">
          <a:off x="2220386" y="176403"/>
          <a:ext cx="1294681" cy="176384"/>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noAutofit/>
        </a:bodyPr>
        <a:lstStyle xmlns:a="http://schemas.openxmlformats.org/drawingml/2006/main"/>
        <a:p xmlns:a="http://schemas.openxmlformats.org/drawingml/2006/main">
          <a:pPr algn="l">
            <a:lnSpc>
              <a:spcPct val="115000"/>
            </a:lnSpc>
            <a:spcBef>
              <a:spcPts val="600"/>
            </a:spcBef>
            <a:spcAft>
              <a:spcPts val="600"/>
            </a:spcAft>
            <a:buNone/>
          </a:pPr>
          <a:r>
            <a:rPr lang="en-US" sz="1000" i="1">
              <a:solidFill>
                <a:srgbClr val="0D0D0D"/>
              </a:solidFill>
              <a:effectLst/>
              <a:latin typeface="Times New Roman" panose="02020603050405020304" pitchFamily="18" charset="0"/>
              <a:ea typeface="Calibri" panose="020F0502020204030204" pitchFamily="34" charset="0"/>
              <a:cs typeface="Times New Roman" panose="02020603050405020304" pitchFamily="18" charset="0"/>
            </a:rPr>
            <a:t>P</a:t>
          </a:r>
          <a:r>
            <a:rPr lang="en-US" sz="1100" i="1">
              <a:solidFill>
                <a:schemeClr val="tx1">
                  <a:lumMod val="95000"/>
                  <a:lumOff val="5000"/>
                </a:schemeClr>
              </a:solidFill>
              <a:effectLst/>
              <a:latin typeface="+mn-lt"/>
              <a:ea typeface="+mn-ea"/>
              <a:cs typeface="+mn-cs"/>
            </a:rPr>
            <a:t>&lt;</a:t>
          </a:r>
          <a:r>
            <a:rPr lang="en-US" sz="1000" i="1">
              <a:solidFill>
                <a:srgbClr val="0D0D0D"/>
              </a:solidFill>
              <a:effectLst/>
              <a:latin typeface="Times New Roman" panose="02020603050405020304" pitchFamily="18" charset="0"/>
              <a:ea typeface="Calibri" panose="020F0502020204030204" pitchFamily="34" charset="0"/>
              <a:cs typeface="Times New Roman" panose="02020603050405020304" pitchFamily="18" charset="0"/>
            </a:rPr>
            <a:t>0,0001</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0.73956</cdr:x>
      <cdr:y>0.06028</cdr:y>
    </cdr:from>
    <cdr:to>
      <cdr:x>0.98796</cdr:x>
      <cdr:y>0.1662</cdr:y>
    </cdr:to>
    <cdr:sp macro="" textlink="">
      <cdr:nvSpPr>
        <cdr:cNvPr id="6" name="Rectangle 5"/>
        <cdr:cNvSpPr/>
      </cdr:nvSpPr>
      <cdr:spPr>
        <a:xfrm xmlns:a="http://schemas.openxmlformats.org/drawingml/2006/main">
          <a:off x="4395664" y="201875"/>
          <a:ext cx="1476375" cy="354716"/>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noAutofit/>
        </a:bodyPr>
        <a:lstStyle xmlns:a="http://schemas.openxmlformats.org/drawingml/2006/main"/>
        <a:p xmlns:a="http://schemas.openxmlformats.org/drawingml/2006/main">
          <a:pPr algn="l">
            <a:lnSpc>
              <a:spcPct val="115000"/>
            </a:lnSpc>
            <a:spcBef>
              <a:spcPts val="600"/>
            </a:spcBef>
            <a:spcAft>
              <a:spcPts val="600"/>
            </a:spcAft>
            <a:buNone/>
          </a:pPr>
          <a:r>
            <a:rPr lang="en-US" sz="1000" i="1">
              <a:solidFill>
                <a:srgbClr val="0D0D0D"/>
              </a:solidFill>
              <a:effectLst/>
              <a:latin typeface="Times New Roman" panose="02020603050405020304" pitchFamily="18" charset="0"/>
              <a:ea typeface="Calibri" panose="020F0502020204030204" pitchFamily="34" charset="0"/>
              <a:cs typeface="Times New Roman" panose="02020603050405020304" pitchFamily="18" charset="0"/>
            </a:rPr>
            <a:t>P</a:t>
          </a:r>
          <a:r>
            <a:rPr lang="en-US" sz="1100" i="1">
              <a:solidFill>
                <a:schemeClr val="tx1">
                  <a:lumMod val="95000"/>
                  <a:lumOff val="5000"/>
                </a:schemeClr>
              </a:solidFill>
              <a:effectLst/>
              <a:latin typeface="+mn-lt"/>
              <a:ea typeface="+mn-ea"/>
              <a:cs typeface="+mn-cs"/>
            </a:rPr>
            <a:t>&lt;</a:t>
          </a:r>
          <a:r>
            <a:rPr lang="en-US" sz="1000" i="1">
              <a:solidFill>
                <a:srgbClr val="0D0D0D"/>
              </a:solidFill>
              <a:effectLst/>
              <a:latin typeface="Times New Roman" panose="02020603050405020304" pitchFamily="18" charset="0"/>
              <a:ea typeface="Calibri" panose="020F0502020204030204" pitchFamily="34" charset="0"/>
              <a:cs typeface="Times New Roman" panose="02020603050405020304" pitchFamily="18" charset="0"/>
            </a:rPr>
            <a:t>0,0001</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0.16617</cdr:x>
      <cdr:y>0.03414</cdr:y>
    </cdr:from>
    <cdr:to>
      <cdr:x>0.43262</cdr:x>
      <cdr:y>0.16235</cdr:y>
    </cdr:to>
    <cdr:sp macro="" textlink="">
      <cdr:nvSpPr>
        <cdr:cNvPr id="2" name="Rectangle 1"/>
        <cdr:cNvSpPr/>
      </cdr:nvSpPr>
      <cdr:spPr>
        <a:xfrm xmlns:a="http://schemas.openxmlformats.org/drawingml/2006/main">
          <a:off x="987672" y="92842"/>
          <a:ext cx="1583672" cy="348593"/>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t" anchorCtr="0" forceAA="0" compatLnSpc="1">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l">
            <a:lnSpc>
              <a:spcPct val="115000"/>
            </a:lnSpc>
            <a:spcBef>
              <a:spcPts val="600"/>
            </a:spcBef>
            <a:spcAft>
              <a:spcPts val="600"/>
            </a:spcAft>
            <a:buNone/>
          </a:pPr>
          <a:r>
            <a:rPr lang="fr-FR" sz="1000">
              <a:solidFill>
                <a:srgbClr val="0D0D0D"/>
              </a:solidFill>
              <a:effectLst/>
              <a:latin typeface="Times New Roman" panose="02020603050405020304" charset="0"/>
              <a:ea typeface="Calibri" panose="020F0502020204030204" charset="0"/>
              <a:cs typeface="Times New Roman" panose="02020603050405020304" charset="0"/>
            </a:rPr>
            <a:t>P=0,31</a:t>
          </a:r>
          <a:endParaRPr lang="en-US" sz="1200">
            <a:effectLst/>
            <a:latin typeface="Times New Roman" panose="02020603050405020304" charset="0"/>
            <a:ea typeface="Calibri" panose="020F0502020204030204" charset="0"/>
            <a:cs typeface="Times New Roman" panose="02020603050405020304" charset="0"/>
          </a:endParaRPr>
        </a:p>
      </cdr:txBody>
    </cdr:sp>
  </cdr:relSizeAnchor>
  <cdr:relSizeAnchor xmlns:cdr="http://schemas.openxmlformats.org/drawingml/2006/chartDrawing">
    <cdr:from>
      <cdr:x>0.47958</cdr:x>
      <cdr:y>0.14127</cdr:y>
    </cdr:from>
    <cdr:to>
      <cdr:x>0.72423</cdr:x>
      <cdr:y>0.22806</cdr:y>
    </cdr:to>
    <cdr:sp macro="" textlink="">
      <cdr:nvSpPr>
        <cdr:cNvPr id="3" name="Rectangle 2"/>
        <cdr:cNvSpPr/>
      </cdr:nvSpPr>
      <cdr:spPr>
        <a:xfrm xmlns:a="http://schemas.openxmlformats.org/drawingml/2006/main">
          <a:off x="2850406" y="384117"/>
          <a:ext cx="1454102" cy="235994"/>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t" anchorCtr="0" forceAA="0" compatLnSpc="1">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l">
            <a:lnSpc>
              <a:spcPct val="115000"/>
            </a:lnSpc>
            <a:spcBef>
              <a:spcPts val="600"/>
            </a:spcBef>
            <a:spcAft>
              <a:spcPts val="600"/>
            </a:spcAft>
            <a:buNone/>
          </a:pPr>
          <a:r>
            <a:rPr lang="fr-FR" sz="1000">
              <a:solidFill>
                <a:srgbClr val="0D0D0D"/>
              </a:solidFill>
              <a:effectLst/>
              <a:latin typeface="Times New Roman" panose="02020603050405020304" charset="0"/>
              <a:ea typeface="Calibri" panose="020F0502020204030204" charset="0"/>
              <a:cs typeface="Times New Roman" panose="02020603050405020304" charset="0"/>
            </a:rPr>
            <a:t>p=0,67</a:t>
          </a:r>
          <a:endParaRPr lang="en-US" sz="1200">
            <a:effectLst/>
            <a:latin typeface="Times New Roman" panose="02020603050405020304" charset="0"/>
            <a:ea typeface="Calibri" panose="020F0502020204030204" charset="0"/>
            <a:cs typeface="Times New Roman" panose="02020603050405020304" charset="0"/>
          </a:endParaRPr>
        </a:p>
      </cdr:txBody>
    </cdr:sp>
  </cdr:relSizeAnchor>
  <cdr:relSizeAnchor xmlns:cdr="http://schemas.openxmlformats.org/drawingml/2006/chartDrawing">
    <cdr:from>
      <cdr:x>0.76053</cdr:x>
      <cdr:y>0.06673</cdr:y>
    </cdr:from>
    <cdr:to>
      <cdr:x>0.92432</cdr:x>
      <cdr:y>0.17565</cdr:y>
    </cdr:to>
    <cdr:sp macro="" textlink="">
      <cdr:nvSpPr>
        <cdr:cNvPr id="4" name="Rectangle 3"/>
        <cdr:cNvSpPr/>
      </cdr:nvSpPr>
      <cdr:spPr>
        <a:xfrm xmlns:a="http://schemas.openxmlformats.org/drawingml/2006/main">
          <a:off x="4020431" y="152301"/>
          <a:ext cx="865893" cy="248576"/>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t" anchorCtr="0" forceAA="0" compatLnSpc="1">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l">
            <a:lnSpc>
              <a:spcPct val="115000"/>
            </a:lnSpc>
            <a:spcBef>
              <a:spcPts val="600"/>
            </a:spcBef>
            <a:spcAft>
              <a:spcPts val="600"/>
            </a:spcAft>
            <a:buNone/>
          </a:pPr>
          <a:r>
            <a:rPr lang="fr-FR" sz="1000">
              <a:solidFill>
                <a:srgbClr val="0D0D0D"/>
              </a:solidFill>
              <a:effectLst/>
              <a:latin typeface="Times New Roman" panose="02020603050405020304" charset="0"/>
              <a:ea typeface="Calibri" panose="020F0502020204030204" charset="0"/>
              <a:cs typeface="Times New Roman" panose="02020603050405020304" charset="0"/>
            </a:rPr>
            <a:t>p=0, 00058</a:t>
          </a:r>
          <a:endParaRPr lang="en-US" sz="1200">
            <a:effectLst/>
            <a:latin typeface="Times New Roman" panose="02020603050405020304" charset="0"/>
            <a:ea typeface="Calibri" panose="020F0502020204030204" charset="0"/>
            <a:cs typeface="Times New Roman" panose="02020603050405020304"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0A00D-EDFE-41FD-AC89-6ECA906CC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1870</TotalTime>
  <Pages>23</Pages>
  <Words>5841</Words>
  <Characters>33298</Characters>
  <Application>Microsoft Office Word</Application>
  <DocSecurity>0</DocSecurity>
  <Lines>277</Lines>
  <Paragraphs>78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39061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sanjay sharma</cp:lastModifiedBy>
  <cp:revision>25</cp:revision>
  <cp:lastPrinted>1999-07-06T11:00:00Z</cp:lastPrinted>
  <dcterms:created xsi:type="dcterms:W3CDTF">2026-03-09T09:54:00Z</dcterms:created>
  <dcterms:modified xsi:type="dcterms:W3CDTF">2026-03-27T04:11:00Z</dcterms:modified>
</cp:coreProperties>
</file>