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736A" w14:textId="0BEBE0FA" w:rsidR="001B31C3" w:rsidRDefault="00D773EC">
      <w:pPr>
        <w:spacing w:line="360" w:lineRule="auto"/>
        <w:jc w:val="center"/>
        <w:rPr>
          <w:rFonts w:cs="Times New Roman"/>
          <w:b/>
          <w:bCs/>
          <w:szCs w:val="24"/>
        </w:rPr>
      </w:pPr>
      <w:r>
        <w:rPr>
          <w:rFonts w:cs="Times New Roman"/>
          <w:b/>
          <w:bCs/>
          <w:szCs w:val="24"/>
        </w:rPr>
        <w:t xml:space="preserve">ASSESSMENT OF THE BACTERIAL CONTAMINATION OF </w:t>
      </w:r>
      <w:commentRangeStart w:id="0"/>
      <w:r>
        <w:rPr>
          <w:rFonts w:cs="Times New Roman"/>
          <w:b/>
          <w:bCs/>
          <w:szCs w:val="24"/>
        </w:rPr>
        <w:t>SECONDHAND WEARS</w:t>
      </w:r>
      <w:commentRangeEnd w:id="0"/>
      <w:r w:rsidR="004E37AA">
        <w:rPr>
          <w:rStyle w:val="CommentReference"/>
        </w:rPr>
        <w:commentReference w:id="0"/>
      </w:r>
      <w:r>
        <w:rPr>
          <w:rFonts w:cs="Times New Roman"/>
          <w:b/>
          <w:bCs/>
          <w:szCs w:val="24"/>
        </w:rPr>
        <w:t xml:space="preserve"> SOLD IN EKE AWKA MARKET</w:t>
      </w:r>
    </w:p>
    <w:p w14:paraId="08DEB626" w14:textId="77777777" w:rsidR="00BC3DEE" w:rsidRDefault="00BC3DEE" w:rsidP="00BC3DEE">
      <w:pPr>
        <w:jc w:val="center"/>
        <w:rPr>
          <w:b/>
          <w:bCs/>
        </w:rPr>
      </w:pPr>
    </w:p>
    <w:p w14:paraId="712DC94C" w14:textId="77777777" w:rsidR="006973A2" w:rsidRDefault="006973A2">
      <w:pPr>
        <w:spacing w:line="480" w:lineRule="auto"/>
        <w:rPr>
          <w:b/>
          <w:bCs/>
        </w:rPr>
      </w:pPr>
    </w:p>
    <w:p w14:paraId="129786FF" w14:textId="493429A0" w:rsidR="001B31C3" w:rsidRDefault="00D773EC">
      <w:pPr>
        <w:spacing w:line="480" w:lineRule="auto"/>
        <w:rPr>
          <w:b/>
          <w:bCs/>
        </w:rPr>
      </w:pPr>
      <w:r>
        <w:rPr>
          <w:b/>
          <w:bCs/>
        </w:rPr>
        <w:t>ABSTRACT</w:t>
      </w:r>
    </w:p>
    <w:p w14:paraId="5A229AA9" w14:textId="77777777" w:rsidR="001B31C3" w:rsidRDefault="00D773EC">
      <w:r>
        <w:t>Second-hand clothing (</w:t>
      </w:r>
      <w:proofErr w:type="spellStart"/>
      <w:r>
        <w:t>okirika</w:t>
      </w:r>
      <w:proofErr w:type="spellEnd"/>
      <w:r>
        <w:t xml:space="preserve">) is widely </w:t>
      </w:r>
      <w:proofErr w:type="spellStart"/>
      <w:r>
        <w:t>patronised</w:t>
      </w:r>
      <w:proofErr w:type="spellEnd"/>
      <w:r>
        <w:t xml:space="preserve"> in Nigeria, yet its direct skin contact and multi-user handling may facilitate microbial transmission and antimicrobial-resistance exposure. This study </w:t>
      </w:r>
      <w:commentRangeStart w:id="1"/>
      <w:r>
        <w:t xml:space="preserve">quantified </w:t>
      </w:r>
      <w:commentRangeEnd w:id="1"/>
      <w:r w:rsidR="004E37AA">
        <w:rPr>
          <w:rStyle w:val="CommentReference"/>
        </w:rPr>
        <w:commentReference w:id="1"/>
      </w:r>
      <w:r>
        <w:t xml:space="preserve">bacterial contamination of </w:t>
      </w:r>
      <w:commentRangeStart w:id="2"/>
      <w:r>
        <w:t>market-</w:t>
      </w:r>
      <w:commentRangeStart w:id="3"/>
      <w:r>
        <w:t xml:space="preserve">ready </w:t>
      </w:r>
      <w:commentRangeEnd w:id="2"/>
      <w:r w:rsidR="00B12B61">
        <w:rPr>
          <w:rStyle w:val="CommentReference"/>
        </w:rPr>
        <w:commentReference w:id="2"/>
      </w:r>
      <w:r>
        <w:t>second-hand items</w:t>
      </w:r>
      <w:commentRangeEnd w:id="3"/>
      <w:r w:rsidR="004E37AA">
        <w:rPr>
          <w:rStyle w:val="CommentReference"/>
        </w:rPr>
        <w:commentReference w:id="3"/>
      </w:r>
      <w:r>
        <w:t xml:space="preserve"> sold in Eke Awka Market, </w:t>
      </w:r>
      <w:proofErr w:type="spellStart"/>
      <w:r>
        <w:t>Awka</w:t>
      </w:r>
      <w:proofErr w:type="spellEnd"/>
      <w:r>
        <w:t xml:space="preserve"> (Anambra State, Nigeria), and </w:t>
      </w:r>
      <w:proofErr w:type="spellStart"/>
      <w:r>
        <w:t>characterised</w:t>
      </w:r>
      <w:proofErr w:type="spellEnd"/>
      <w:r>
        <w:t xml:space="preserve"> the bacterial species distribution and antimicrobial susceptibility profiles. A cross-sectional laboratory design was used: eight item categories (female adult pants, female adult bras, male adult trousers, male adult shirts, female blouses, male toddlers’ clothing, female toddlers’ clothing, and children’s toys) were sampled (n = 160; 20 per category) using standardized surface swabbing and processed by culture-based enumeration on selective/differential media, Gram staining and biochemical identification. </w:t>
      </w:r>
      <w:commentRangeStart w:id="4"/>
      <w:r>
        <w:t xml:space="preserve">Selected Enterobacteriaceae were further evaluated using </w:t>
      </w:r>
      <w:proofErr w:type="spellStart"/>
      <w:r>
        <w:t>16S</w:t>
      </w:r>
      <w:proofErr w:type="spellEnd"/>
      <w:r>
        <w:t xml:space="preserve"> rRNA gene sequencing,</w:t>
      </w:r>
      <w:commentRangeEnd w:id="4"/>
      <w:r w:rsidR="00B12B61">
        <w:rPr>
          <w:rStyle w:val="CommentReference"/>
        </w:rPr>
        <w:commentReference w:id="4"/>
      </w:r>
      <w:r>
        <w:t xml:space="preserve"> and clinically relevant isolates underwent Kirby–Bauer disk diffusion test interpreted with CLSI standards. </w:t>
      </w:r>
      <w:commentRangeStart w:id="5"/>
      <w:r>
        <w:t xml:space="preserve">Aerobic bacterial loads </w:t>
      </w:r>
      <w:commentRangeEnd w:id="5"/>
      <w:r w:rsidR="00B12B61">
        <w:rPr>
          <w:rStyle w:val="CommentReference"/>
        </w:rPr>
        <w:commentReference w:id="5"/>
      </w:r>
      <w:r>
        <w:t>were detected in all categories, ranging from 1.06×10² to 1.80×10⁶ CFU/mL (overall mean log₁₀ CFU/mL = 3.41 ± 0.95), with the highest mean load on male adult shirts (3.72 ± 1.04) and the lowest on female adult bras (3.12 ± 0.73). Five</w:t>
      </w:r>
      <w:commentRangeStart w:id="6"/>
      <w:r>
        <w:t xml:space="preserve"> taxa </w:t>
      </w:r>
      <w:commentRangeEnd w:id="6"/>
      <w:r w:rsidR="00367219">
        <w:rPr>
          <w:rStyle w:val="CommentReference"/>
        </w:rPr>
        <w:commentReference w:id="6"/>
      </w:r>
      <w:r>
        <w:t xml:space="preserve">were recovered: </w:t>
      </w:r>
      <w:r>
        <w:rPr>
          <w:i/>
          <w:iCs/>
        </w:rPr>
        <w:t>Staphylococcus aureus</w:t>
      </w:r>
      <w:r>
        <w:t xml:space="preserve"> (40.0%), </w:t>
      </w:r>
      <w:r>
        <w:rPr>
          <w:i/>
          <w:iCs/>
        </w:rPr>
        <w:t>Bacillus subtilis</w:t>
      </w:r>
      <w:r>
        <w:t xml:space="preserve"> (25.6%), </w:t>
      </w:r>
      <w:r>
        <w:rPr>
          <w:i/>
          <w:iCs/>
        </w:rPr>
        <w:t>Enterobacter cloacae</w:t>
      </w:r>
      <w:r>
        <w:t xml:space="preserve"> (24.4%), </w:t>
      </w:r>
      <w:r>
        <w:rPr>
          <w:i/>
          <w:iCs/>
        </w:rPr>
        <w:t>Escherichia coli</w:t>
      </w:r>
      <w:r>
        <w:t xml:space="preserve"> (7.5%), and </w:t>
      </w:r>
      <w:r>
        <w:rPr>
          <w:i/>
          <w:iCs/>
        </w:rPr>
        <w:t>Clostridium</w:t>
      </w:r>
      <w:r>
        <w:t xml:space="preserve"> spp. (2.5%). Bacterial species distribution differed significantly by item category (χ</w:t>
      </w:r>
      <w:proofErr w:type="gramStart"/>
      <w:r>
        <w:t>²(</w:t>
      </w:r>
      <w:proofErr w:type="gramEnd"/>
      <w:r>
        <w:t xml:space="preserve">28) = 61.76, p = 0.000241; Cramér’s V = 0.31). Antimicrobial susceptibility results showed </w:t>
      </w:r>
      <w:r>
        <w:rPr>
          <w:i/>
          <w:iCs/>
        </w:rPr>
        <w:t>S. aureus</w:t>
      </w:r>
      <w:r>
        <w:t xml:space="preserve"> retained high susceptibility to ciprofloxacin (100.0%) and </w:t>
      </w:r>
      <w:proofErr w:type="spellStart"/>
      <w:r>
        <w:t>ceporex</w:t>
      </w:r>
      <w:proofErr w:type="spellEnd"/>
      <w:r>
        <w:t xml:space="preserve"> (98.4%) but exhibited very high resistance to </w:t>
      </w:r>
      <w:proofErr w:type="spellStart"/>
      <w:r>
        <w:t>ampiclox</w:t>
      </w:r>
      <w:proofErr w:type="spellEnd"/>
      <w:r>
        <w:t xml:space="preserve"> (96.8%) and </w:t>
      </w:r>
      <w:proofErr w:type="spellStart"/>
      <w:r>
        <w:t>zinacef</w:t>
      </w:r>
      <w:proofErr w:type="spellEnd"/>
      <w:r>
        <w:t xml:space="preserve"> (92.1%), while </w:t>
      </w:r>
      <w:r>
        <w:rPr>
          <w:i/>
          <w:iCs/>
        </w:rPr>
        <w:t>Enterobacter cloacae</w:t>
      </w:r>
      <w:r>
        <w:t xml:space="preserve"> demonstrated complete resistance to ofloxacin and amoxicillin-clavulanate (each 100.0%). The study concludes that second-hand items sold in Eke Awka Market carry clinically relevant bacteria with item-type–dependent patterns and concerning resistance profiles, underscoring the need for effective pre-use laundering/disinfection and improved hygiene controls across the resale chain.</w:t>
      </w:r>
    </w:p>
    <w:p w14:paraId="7C941DCE" w14:textId="77777777" w:rsidR="001B31C3" w:rsidRDefault="001B31C3">
      <w:pPr>
        <w:spacing w:line="480" w:lineRule="auto"/>
      </w:pPr>
    </w:p>
    <w:p w14:paraId="594874ED" w14:textId="77777777" w:rsidR="001B31C3" w:rsidRDefault="00D773EC">
      <w:r>
        <w:rPr>
          <w:rStyle w:val="Strong"/>
        </w:rPr>
        <w:t>Keywords:</w:t>
      </w:r>
      <w:r>
        <w:t xml:space="preserve"> Second-hand clothing, </w:t>
      </w:r>
      <w:proofErr w:type="spellStart"/>
      <w:r>
        <w:t>Okirika</w:t>
      </w:r>
      <w:proofErr w:type="spellEnd"/>
      <w:r>
        <w:t xml:space="preserve">, Bacterial contamination, Antimicrobial susceptibility, </w:t>
      </w:r>
      <w:proofErr w:type="spellStart"/>
      <w:r>
        <w:t>Awka</w:t>
      </w:r>
      <w:proofErr w:type="spellEnd"/>
      <w:r>
        <w:t>, Nigeria.</w:t>
      </w:r>
    </w:p>
    <w:p w14:paraId="4BBA8323" w14:textId="77777777" w:rsidR="001B31C3" w:rsidRDefault="001B31C3">
      <w:pPr>
        <w:spacing w:line="480" w:lineRule="auto"/>
      </w:pPr>
    </w:p>
    <w:p w14:paraId="0D98BB28" w14:textId="77777777" w:rsidR="001B31C3" w:rsidRDefault="00D773EC">
      <w:pPr>
        <w:spacing w:line="480" w:lineRule="auto"/>
        <w:rPr>
          <w:b/>
          <w:bCs/>
        </w:rPr>
      </w:pPr>
      <w:r>
        <w:rPr>
          <w:b/>
          <w:bCs/>
        </w:rPr>
        <w:t>INTRODUCTION</w:t>
      </w:r>
    </w:p>
    <w:p w14:paraId="3750B4DD" w14:textId="77777777" w:rsidR="001B31C3" w:rsidRDefault="00D773EC">
      <w:pPr>
        <w:spacing w:after="240" w:line="480" w:lineRule="auto"/>
      </w:pPr>
      <w:r>
        <w:t>The trade in second‑hand clothing, popularly called “</w:t>
      </w:r>
      <w:proofErr w:type="spellStart"/>
      <w:r>
        <w:t>okirika</w:t>
      </w:r>
      <w:proofErr w:type="spellEnd"/>
      <w:r>
        <w:t xml:space="preserve">” or “bend‑down‑select” in Nigeria, has become a major affordability pathway for households, while also forming part of a global resale network that redistributes garments from high‑income to low‑income settings. </w:t>
      </w:r>
      <w:commentRangeStart w:id="7"/>
      <w:r>
        <w:t xml:space="preserve">Recent synthesis of international trade evidence estimates that more than 24 billion used garments were traded globally in 2024 and that the wholesale value of this sector exceeded </w:t>
      </w:r>
      <w:proofErr w:type="spellStart"/>
      <w:r>
        <w:t>US$4.9</w:t>
      </w:r>
      <w:proofErr w:type="spellEnd"/>
      <w:r>
        <w:t xml:space="preserve"> </w:t>
      </w:r>
      <w:r>
        <w:lastRenderedPageBreak/>
        <w:t>billion (Brooks, 2025</w:t>
      </w:r>
      <w:commentRangeEnd w:id="7"/>
      <w:r w:rsidR="00367219">
        <w:rPr>
          <w:rStyle w:val="CommentReference"/>
        </w:rPr>
        <w:commentReference w:id="7"/>
      </w:r>
      <w:r>
        <w:t xml:space="preserve">). </w:t>
      </w:r>
      <w:commentRangeStart w:id="8"/>
      <w:r>
        <w:t xml:space="preserve">In Nigeria, second‑hand clothing is listed among prohibited imports in official guidance, yet market demand remains visible in urban </w:t>
      </w:r>
      <w:proofErr w:type="spellStart"/>
      <w:r>
        <w:t>centres</w:t>
      </w:r>
      <w:proofErr w:type="spellEnd"/>
      <w:r>
        <w:t xml:space="preserve"> where pre‑worn garments are widely retailed (U.S. International Trade Administration, 2023). </w:t>
      </w:r>
      <w:commentRangeEnd w:id="8"/>
      <w:r w:rsidR="00367219">
        <w:rPr>
          <w:rStyle w:val="CommentReference"/>
        </w:rPr>
        <w:commentReference w:id="8"/>
      </w:r>
      <w:r>
        <w:t>Mirror trade data also suggest continued throughput; for example, exporters reported shipping worn clothing (HS 630900) to Nigeria in 2024 with China alone reporting about US$24.53 million (58.27 million kg) (World Integrated Trade Solution [WITS], 2024). Because these textiles are worn directly on skin, their hygienic status is a practical public health concern where pre‑use laundering may be inconsistent.</w:t>
      </w:r>
    </w:p>
    <w:p w14:paraId="2E375921" w14:textId="77777777" w:rsidR="001B31C3" w:rsidRDefault="00D773EC">
      <w:pPr>
        <w:spacing w:after="240" w:line="480" w:lineRule="auto"/>
      </w:pPr>
      <w:commentRangeStart w:id="9"/>
      <w:r>
        <w:t xml:space="preserve">Textiles can function as fomites: bacteria and fungi adhere to </w:t>
      </w:r>
      <w:proofErr w:type="spellStart"/>
      <w:r>
        <w:t>fibres</w:t>
      </w:r>
      <w:proofErr w:type="spellEnd"/>
      <w:r>
        <w:t xml:space="preserve">, persist under ambient conditions, and transfer through direct contact, especially when fabrics retain sweat or other organic residues (Dixit </w:t>
      </w:r>
      <w:r>
        <w:rPr>
          <w:i/>
          <w:iCs/>
        </w:rPr>
        <w:t>et al</w:t>
      </w:r>
      <w:r>
        <w:t xml:space="preserve">., 2023). </w:t>
      </w:r>
      <w:commentRangeEnd w:id="9"/>
      <w:r w:rsidR="002726B6">
        <w:rPr>
          <w:rStyle w:val="CommentReference"/>
        </w:rPr>
        <w:commentReference w:id="9"/>
      </w:r>
      <w:commentRangeStart w:id="10"/>
      <w:r>
        <w:t>Empirical</w:t>
      </w:r>
      <w:commentRangeEnd w:id="10"/>
      <w:r w:rsidR="002726B6">
        <w:rPr>
          <w:rStyle w:val="CommentReference"/>
        </w:rPr>
        <w:commentReference w:id="10"/>
      </w:r>
      <w:r>
        <w:t xml:space="preserve"> Nigerian studies show that market‑ready second‑hand garments commonly carry clinically relevant organisms. In </w:t>
      </w:r>
      <w:proofErr w:type="spellStart"/>
      <w:r>
        <w:t>Awka</w:t>
      </w:r>
      <w:proofErr w:type="spellEnd"/>
      <w:r>
        <w:t xml:space="preserve">, </w:t>
      </w:r>
      <w:proofErr w:type="spellStart"/>
      <w:r>
        <w:t>Ikeh</w:t>
      </w:r>
      <w:proofErr w:type="spellEnd"/>
      <w:r>
        <w:t xml:space="preserve"> </w:t>
      </w:r>
      <w:r>
        <w:rPr>
          <w:i/>
          <w:iCs/>
        </w:rPr>
        <w:t>et al</w:t>
      </w:r>
      <w:r>
        <w:t xml:space="preserve">. (2024) recovered </w:t>
      </w:r>
      <w:r>
        <w:rPr>
          <w:i/>
          <w:iCs/>
        </w:rPr>
        <w:t>Staphylococcus aureus</w:t>
      </w:r>
      <w:r>
        <w:t xml:space="preserve"> and </w:t>
      </w:r>
      <w:r>
        <w:rPr>
          <w:i/>
          <w:iCs/>
        </w:rPr>
        <w:t>Pseudomonas aeruginosa</w:t>
      </w:r>
      <w:r>
        <w:t xml:space="preserve"> alongside yeasts and </w:t>
      </w:r>
      <w:proofErr w:type="spellStart"/>
      <w:r>
        <w:t>moulds</w:t>
      </w:r>
      <w:proofErr w:type="spellEnd"/>
      <w:r>
        <w:t xml:space="preserve"> from used clothing purchased in Eke Awka Market; panties recorded the highest mean colony counts (63.5 ± 4.95 CFU for bacteria and 132.5 ± 10.61 CFU for fungi). In Adamawa State, Isa </w:t>
      </w:r>
      <w:r>
        <w:rPr>
          <w:i/>
          <w:iCs/>
        </w:rPr>
        <w:t>et al</w:t>
      </w:r>
      <w:r>
        <w:t xml:space="preserve">. (2024) isolated </w:t>
      </w:r>
      <w:r>
        <w:rPr>
          <w:i/>
          <w:iCs/>
        </w:rPr>
        <w:t>S. aureus</w:t>
      </w:r>
      <w:r>
        <w:t xml:space="preserve">, </w:t>
      </w:r>
      <w:r>
        <w:rPr>
          <w:i/>
          <w:iCs/>
        </w:rPr>
        <w:t>Escherichia</w:t>
      </w:r>
      <w:r>
        <w:t xml:space="preserve"> </w:t>
      </w:r>
      <w:r>
        <w:rPr>
          <w:i/>
          <w:iCs/>
        </w:rPr>
        <w:t>coli</w:t>
      </w:r>
      <w:r>
        <w:t xml:space="preserve"> and </w:t>
      </w:r>
      <w:r>
        <w:rPr>
          <w:i/>
          <w:iCs/>
        </w:rPr>
        <w:t>Pseudomonas</w:t>
      </w:r>
      <w:r>
        <w:t xml:space="preserve"> spp. from second‑hand clothes and reported that trousers had the highest mean bacterial load (1.10 × 10</w:t>
      </w:r>
      <w:r>
        <w:rPr>
          <w:vertAlign w:val="superscript"/>
        </w:rPr>
        <w:t>3</w:t>
      </w:r>
      <w:r>
        <w:t xml:space="preserve"> CFU/mL) with a significant association between bacterial species and clothing category (p = 0.02). Clinically, these organisms include agents implicated in skin and soft‑tissue infections (e.g., boils, folliculitis and infected eczema), wound contamination, and </w:t>
      </w:r>
      <w:proofErr w:type="spellStart"/>
      <w:r>
        <w:t>diarrhoeal</w:t>
      </w:r>
      <w:proofErr w:type="spellEnd"/>
      <w:r>
        <w:t xml:space="preserve"> disease, especially where there are skin breaks, crowding, or limited access to prompt care (Dixit </w:t>
      </w:r>
      <w:r>
        <w:rPr>
          <w:i/>
          <w:iCs/>
        </w:rPr>
        <w:t>et al</w:t>
      </w:r>
      <w:r>
        <w:t>., 2023).</w:t>
      </w:r>
    </w:p>
    <w:p w14:paraId="1C630E79" w14:textId="77777777" w:rsidR="001B31C3" w:rsidRDefault="00D773EC">
      <w:pPr>
        <w:spacing w:after="240" w:line="480" w:lineRule="auto"/>
      </w:pPr>
      <w:r>
        <w:t xml:space="preserve">Beyond presence/absence, antimicrobial resistance (AMR) on textiles that move through multi‑user networks is an emerging concern. Isa </w:t>
      </w:r>
      <w:r>
        <w:rPr>
          <w:i/>
          <w:iCs/>
        </w:rPr>
        <w:t>et al</w:t>
      </w:r>
      <w:r>
        <w:t xml:space="preserve">. (2024) reported reduced susceptibility </w:t>
      </w:r>
      <w:r>
        <w:lastRenderedPageBreak/>
        <w:t xml:space="preserve">of several isolates to commonly used antibiotics, while </w:t>
      </w:r>
      <w:proofErr w:type="spellStart"/>
      <w:r>
        <w:t>Afiukwa</w:t>
      </w:r>
      <w:proofErr w:type="spellEnd"/>
      <w:r>
        <w:t xml:space="preserve"> </w:t>
      </w:r>
      <w:r>
        <w:rPr>
          <w:i/>
          <w:iCs/>
        </w:rPr>
        <w:t>et al</w:t>
      </w:r>
      <w:r>
        <w:t xml:space="preserve">. (2024) found that 46.7% of sampled used underwear yielded beta‑lactamase‑producing </w:t>
      </w:r>
      <w:proofErr w:type="spellStart"/>
      <w:r>
        <w:t>uropathogenic</w:t>
      </w:r>
      <w:proofErr w:type="spellEnd"/>
      <w:r>
        <w:t xml:space="preserve"> bacteria (including </w:t>
      </w:r>
      <w:r>
        <w:rPr>
          <w:i/>
          <w:iCs/>
        </w:rPr>
        <w:t>E. coli</w:t>
      </w:r>
      <w:r>
        <w:t xml:space="preserve">, </w:t>
      </w:r>
      <w:r>
        <w:rPr>
          <w:i/>
          <w:iCs/>
        </w:rPr>
        <w:t>Klebsiella</w:t>
      </w:r>
      <w:r>
        <w:t xml:space="preserve"> spp. and </w:t>
      </w:r>
      <w:r>
        <w:rPr>
          <w:i/>
          <w:iCs/>
        </w:rPr>
        <w:t>S. aureus</w:t>
      </w:r>
      <w:r>
        <w:t>). These results suggest that second‑hand garments (particularly intimate apparel) may provide a pathway for community exposure to resistant organisms when items are worn without effective decontamination.</w:t>
      </w:r>
    </w:p>
    <w:p w14:paraId="1F2EF660" w14:textId="77777777" w:rsidR="001B31C3" w:rsidRDefault="00D773EC">
      <w:pPr>
        <w:spacing w:after="240" w:line="480" w:lineRule="auto"/>
      </w:pPr>
      <w:commentRangeStart w:id="11"/>
      <w:r>
        <w:t>Although laundering can markedly reduce textile bioburden, effectiveness depends on temperature, detergent chemistry, mechanical action, and complete drying, and it can be undermined by short wash cycles or poor washing‑machine performance (Centers for Disease Control and Prevention [CDC], 2024). This is important in second‑hand markets where garments may be sold as‑is after sorting and where pre‑use washing practices vary across buyers and clothing types.</w:t>
      </w:r>
      <w:commentRangeEnd w:id="11"/>
      <w:r w:rsidR="002726B6">
        <w:rPr>
          <w:rStyle w:val="CommentReference"/>
        </w:rPr>
        <w:commentReference w:id="11"/>
      </w:r>
    </w:p>
    <w:p w14:paraId="67AE801D" w14:textId="77777777" w:rsidR="001B31C3" w:rsidRDefault="00D773EC">
      <w:pPr>
        <w:spacing w:after="240" w:line="480" w:lineRule="auto"/>
      </w:pPr>
      <w:commentRangeStart w:id="12"/>
      <w:r>
        <w:t>While recent work has documented microbial contamination in second‑hand garments sold in Eke Awka and other Nigerian markets (</w:t>
      </w:r>
      <w:proofErr w:type="spellStart"/>
      <w:r>
        <w:t>Ikeh</w:t>
      </w:r>
      <w:proofErr w:type="spellEnd"/>
      <w:r>
        <w:t xml:space="preserve"> </w:t>
      </w:r>
      <w:r>
        <w:rPr>
          <w:i/>
          <w:iCs/>
        </w:rPr>
        <w:t>et al</w:t>
      </w:r>
      <w:r>
        <w:t xml:space="preserve">., 2024; Isa </w:t>
      </w:r>
      <w:r>
        <w:rPr>
          <w:i/>
          <w:iCs/>
        </w:rPr>
        <w:t>et al</w:t>
      </w:r>
      <w:r>
        <w:t>., 2024), gaps remain regarding standardized, category‑specific bacterial loads, molecular confirmation of key enteric pathogens, and resistance profiles of isolates circulating through this market system</w:t>
      </w:r>
      <w:commentRangeEnd w:id="12"/>
      <w:r w:rsidR="002726B6">
        <w:rPr>
          <w:rStyle w:val="CommentReference"/>
        </w:rPr>
        <w:commentReference w:id="12"/>
      </w:r>
      <w:r>
        <w:t xml:space="preserve">. Therefore, the present study quantified bacterial contamination across eight categories of second‑hand clothing and related items sold in Eke Awka Market, </w:t>
      </w:r>
      <w:proofErr w:type="spellStart"/>
      <w:r>
        <w:t>Awka</w:t>
      </w:r>
      <w:proofErr w:type="spellEnd"/>
      <w:r>
        <w:t>, and combined culture‑based isolation with biochemical identification, targeted 16S rRNA gene sequencing of selected Enterobacteriaceae, and antimicrobial susceptibility testing to inform consumer‑level and regulatory risk‑reduction strategies.</w:t>
      </w:r>
    </w:p>
    <w:p w14:paraId="2C75BE11" w14:textId="77777777" w:rsidR="001B31C3" w:rsidRDefault="00D773EC">
      <w:pPr>
        <w:spacing w:after="240" w:line="480" w:lineRule="auto"/>
        <w:rPr>
          <w:b/>
          <w:bCs/>
        </w:rPr>
      </w:pPr>
      <w:r>
        <w:rPr>
          <w:b/>
          <w:bCs/>
        </w:rPr>
        <w:t>MATERIALS AND METHODS</w:t>
      </w:r>
    </w:p>
    <w:p w14:paraId="3C094A5F" w14:textId="77777777" w:rsidR="001B31C3" w:rsidRDefault="00D773EC">
      <w:pPr>
        <w:spacing w:line="480" w:lineRule="auto"/>
        <w:rPr>
          <w:b/>
          <w:bCs/>
        </w:rPr>
      </w:pPr>
      <w:commentRangeStart w:id="13"/>
      <w:r>
        <w:rPr>
          <w:b/>
          <w:bCs/>
        </w:rPr>
        <w:t>Study area</w:t>
      </w:r>
      <w:commentRangeEnd w:id="13"/>
      <w:r w:rsidR="00287839">
        <w:rPr>
          <w:rStyle w:val="CommentReference"/>
        </w:rPr>
        <w:commentReference w:id="13"/>
      </w:r>
    </w:p>
    <w:p w14:paraId="4B770131" w14:textId="77777777" w:rsidR="001B31C3" w:rsidRDefault="00D773EC">
      <w:pPr>
        <w:spacing w:after="240" w:line="480" w:lineRule="auto"/>
      </w:pPr>
      <w:r>
        <w:t xml:space="preserve">This study was carried out in </w:t>
      </w:r>
      <w:commentRangeStart w:id="14"/>
      <w:proofErr w:type="spellStart"/>
      <w:r>
        <w:t>Awka</w:t>
      </w:r>
      <w:proofErr w:type="spellEnd"/>
      <w:r>
        <w:t xml:space="preserve"> town in </w:t>
      </w:r>
      <w:proofErr w:type="spellStart"/>
      <w:r>
        <w:t>Awka</w:t>
      </w:r>
      <w:proofErr w:type="spellEnd"/>
      <w:r>
        <w:t xml:space="preserve"> capital city of </w:t>
      </w:r>
      <w:proofErr w:type="spellStart"/>
      <w:r>
        <w:t>Awka</w:t>
      </w:r>
      <w:proofErr w:type="spellEnd"/>
      <w:r>
        <w:t xml:space="preserve"> south local government </w:t>
      </w:r>
      <w:commentRangeEnd w:id="14"/>
      <w:r w:rsidR="002726B6">
        <w:rPr>
          <w:rStyle w:val="CommentReference"/>
        </w:rPr>
        <w:commentReference w:id="14"/>
      </w:r>
      <w:r>
        <w:t xml:space="preserve">area, Anambra State, Southeast, Nigeria. </w:t>
      </w:r>
      <w:proofErr w:type="spellStart"/>
      <w:r>
        <w:t>Awka</w:t>
      </w:r>
      <w:proofErr w:type="spellEnd"/>
      <w:r>
        <w:t xml:space="preserve"> Capital Territory is located in Anambra State, </w:t>
      </w:r>
      <w:r>
        <w:lastRenderedPageBreak/>
        <w:t xml:space="preserve">South Eastern Nigeria. It is located between </w:t>
      </w:r>
      <w:commentRangeStart w:id="15"/>
      <w:r>
        <w:t xml:space="preserve">latitude 60 5’ N and 60 15’ N and longitudes 70 0’ E and 7o 5’ E. </w:t>
      </w:r>
      <w:commentRangeEnd w:id="15"/>
      <w:r w:rsidR="000411CD">
        <w:rPr>
          <w:rStyle w:val="CommentReference"/>
        </w:rPr>
        <w:commentReference w:id="15"/>
      </w:r>
      <w:proofErr w:type="spellStart"/>
      <w:r>
        <w:t>Awka</w:t>
      </w:r>
      <w:proofErr w:type="spellEnd"/>
      <w:r>
        <w:t xml:space="preserve"> capital territory covers a land mass of 400 square </w:t>
      </w:r>
      <w:proofErr w:type="spellStart"/>
      <w:r>
        <w:t>kilometres</w:t>
      </w:r>
      <w:proofErr w:type="spellEnd"/>
      <w:r>
        <w:t xml:space="preserve">. (Esomchukwu </w:t>
      </w:r>
      <w:r>
        <w:rPr>
          <w:i/>
          <w:iCs/>
        </w:rPr>
        <w:t>et al</w:t>
      </w:r>
      <w:r>
        <w:rPr>
          <w:i/>
        </w:rPr>
        <w:t>.</w:t>
      </w:r>
      <w:r>
        <w:t xml:space="preserve">, 2019). The physical size of </w:t>
      </w:r>
      <w:proofErr w:type="spellStart"/>
      <w:r>
        <w:t>Awka</w:t>
      </w:r>
      <w:proofErr w:type="spellEnd"/>
      <w:r>
        <w:t xml:space="preserve"> capital city makes it suitable to play several roles and serve several functions in the socio-economic and socio-political development of Anambra state especially its administrative functions as the capital city of the state (Nnanna and </w:t>
      </w:r>
      <w:proofErr w:type="spellStart"/>
      <w:r>
        <w:t>Ezenagu</w:t>
      </w:r>
      <w:proofErr w:type="spellEnd"/>
      <w:r>
        <w:t>, 2020).</w:t>
      </w:r>
    </w:p>
    <w:p w14:paraId="2F75971C" w14:textId="77777777" w:rsidR="001B31C3" w:rsidRDefault="00D773EC">
      <w:pPr>
        <w:spacing w:line="480" w:lineRule="auto"/>
        <w:rPr>
          <w:b/>
          <w:bCs/>
        </w:rPr>
      </w:pPr>
      <w:r>
        <w:rPr>
          <w:b/>
          <w:bCs/>
        </w:rPr>
        <w:t>Study design and setting</w:t>
      </w:r>
    </w:p>
    <w:p w14:paraId="4D32CCA3" w14:textId="1BD50467" w:rsidR="001B31C3" w:rsidRDefault="00D773EC">
      <w:pPr>
        <w:spacing w:after="240" w:line="480" w:lineRule="auto"/>
      </w:pPr>
      <w:r>
        <w:t xml:space="preserve">A cross‑sectional laboratory study </w:t>
      </w:r>
      <w:commentRangeStart w:id="16"/>
      <w:r>
        <w:t>was conducted between October,</w:t>
      </w:r>
      <w:r w:rsidR="00824AD5">
        <w:t xml:space="preserve"> </w:t>
      </w:r>
      <w:r>
        <w:t xml:space="preserve">2024 and March, 2025 in Eke Awka Market, </w:t>
      </w:r>
      <w:proofErr w:type="spellStart"/>
      <w:r>
        <w:t>Awka</w:t>
      </w:r>
      <w:proofErr w:type="spellEnd"/>
      <w:r>
        <w:t xml:space="preserve">, Anambra State, south‑eastern Nigeria. Eke Awka is a major retail hub for second‑hand garments and household items. </w:t>
      </w:r>
      <w:commentRangeStart w:id="17"/>
      <w:r>
        <w:t>Sample collection was carried out at vendor stalls with the vendor’s verbal consent; no personal identifiers were collected</w:t>
      </w:r>
      <w:commentRangeEnd w:id="17"/>
      <w:r w:rsidR="000411CD">
        <w:rPr>
          <w:rStyle w:val="CommentReference"/>
        </w:rPr>
        <w:commentReference w:id="17"/>
      </w:r>
      <w:r>
        <w:t>.</w:t>
      </w:r>
      <w:commentRangeEnd w:id="16"/>
      <w:r w:rsidR="000411CD">
        <w:rPr>
          <w:rStyle w:val="CommentReference"/>
        </w:rPr>
        <w:commentReference w:id="16"/>
      </w:r>
    </w:p>
    <w:p w14:paraId="30E15D49" w14:textId="77777777" w:rsidR="001B31C3" w:rsidRDefault="00D773EC">
      <w:pPr>
        <w:spacing w:line="480" w:lineRule="auto"/>
        <w:rPr>
          <w:b/>
          <w:bCs/>
        </w:rPr>
      </w:pPr>
      <w:r>
        <w:rPr>
          <w:b/>
          <w:bCs/>
        </w:rPr>
        <w:t>Sample categories and sampling strategy</w:t>
      </w:r>
    </w:p>
    <w:p w14:paraId="50C48BB7" w14:textId="77777777" w:rsidR="001B31C3" w:rsidRDefault="00D773EC">
      <w:pPr>
        <w:spacing w:after="240" w:line="480" w:lineRule="auto"/>
      </w:pPr>
      <w:r>
        <w:t xml:space="preserve">Eight categories of second‑hand items were investigated: female adult pants, female adult bras, male adult trousers, male adult shirts, female adult blouses, male children’s clothing (toddlers), female children’s clothing (toddlers), and children’s toys. </w:t>
      </w:r>
      <w:commentRangeStart w:id="18"/>
      <w:r>
        <w:t xml:space="preserve">A total of 160 items were sampled (20 per category). </w:t>
      </w:r>
      <w:commentRangeEnd w:id="18"/>
      <w:r w:rsidR="000411CD">
        <w:rPr>
          <w:rStyle w:val="CommentReference"/>
        </w:rPr>
        <w:commentReference w:id="18"/>
      </w:r>
      <w:r>
        <w:t xml:space="preserve">Items </w:t>
      </w:r>
      <w:commentRangeStart w:id="19"/>
      <w:r>
        <w:t>were purchased or selected as ready‑for‑sale stock from multiple vendors distributed across the market to reduce clustering by seller</w:t>
      </w:r>
      <w:commentRangeEnd w:id="19"/>
      <w:r w:rsidR="000411CD">
        <w:rPr>
          <w:rStyle w:val="CommentReference"/>
        </w:rPr>
        <w:commentReference w:id="19"/>
      </w:r>
      <w:r>
        <w:t>. Only visibly dry items without recent washing by the vendor at the point of sale were included to reflect typical consumer exposure.</w:t>
      </w:r>
    </w:p>
    <w:p w14:paraId="1F30CF4A" w14:textId="77777777" w:rsidR="001B31C3" w:rsidRDefault="00D773EC">
      <w:pPr>
        <w:spacing w:line="480" w:lineRule="auto"/>
        <w:rPr>
          <w:b/>
          <w:bCs/>
        </w:rPr>
      </w:pPr>
      <w:r>
        <w:rPr>
          <w:b/>
          <w:bCs/>
        </w:rPr>
        <w:t>Sample collection and transport</w:t>
      </w:r>
    </w:p>
    <w:p w14:paraId="2E8CFB43" w14:textId="77777777" w:rsidR="001B31C3" w:rsidRDefault="00D773EC">
      <w:pPr>
        <w:spacing w:after="240" w:line="480" w:lineRule="auto"/>
      </w:pPr>
      <w:r>
        <w:t xml:space="preserve">For each item, the sampling area was standardized to improve comparability across clothing types. Using sterile gloves, a sterile swab (cotton or nylon‑flocked) pre‑moistened with sterile phosphate‑buffered saline (PBS) was rubbed firmly over a defined 25 cm² surface area using a sterile template where feasible; for irregular items (e.g., toys) the nearest 25 cm² of the most </w:t>
      </w:r>
      <w:r>
        <w:lastRenderedPageBreak/>
        <w:t>frequently handled surface was swabbed. For intimate apparel, the highest‑contact internal surfaces were prioritized (e.g., crotch region for pants, cup/strap interface for bras). Swabs were transported in a cool box to the microbiology laboratory for processing within 2–4 h. Sampling and specimen handling followed standard clinical microbiology good practice for environmental and surface specimens (Leber, 2023).</w:t>
      </w:r>
    </w:p>
    <w:p w14:paraId="719007B6" w14:textId="77777777" w:rsidR="001B31C3" w:rsidRDefault="00D773EC">
      <w:pPr>
        <w:spacing w:line="480" w:lineRule="auto"/>
        <w:rPr>
          <w:b/>
          <w:bCs/>
        </w:rPr>
      </w:pPr>
      <w:r>
        <w:rPr>
          <w:b/>
          <w:bCs/>
        </w:rPr>
        <w:t>Culture, enumeration, and isolation</w:t>
      </w:r>
    </w:p>
    <w:p w14:paraId="3D84D12C" w14:textId="54F7FA2F" w:rsidR="001B31C3" w:rsidRDefault="00D773EC">
      <w:pPr>
        <w:spacing w:after="240" w:line="480" w:lineRule="auto"/>
      </w:pPr>
      <w:r>
        <w:t xml:space="preserve">Swab contents were dislodged in Phosphate buffered saline (PBS) and vortex‑mixed for 30–60 s to elute organisms. </w:t>
      </w:r>
      <w:commentRangeStart w:id="20"/>
      <w:r>
        <w:t>Ten‑fold serial dilutions (10⁻¹ to 10⁻³) were prepared in sterile diluent. From appropriate dilutions</w:t>
      </w:r>
      <w:commentRangeEnd w:id="20"/>
      <w:r w:rsidR="00437A90">
        <w:rPr>
          <w:rStyle w:val="CommentReference"/>
        </w:rPr>
        <w:commentReference w:id="20"/>
      </w:r>
      <w:r>
        <w:t>, 0.1 mL aliquots were spread‑plated in duplicate onto (</w:t>
      </w:r>
      <w:proofErr w:type="spellStart"/>
      <w:r>
        <w:t>i</w:t>
      </w:r>
      <w:proofErr w:type="spellEnd"/>
      <w:r>
        <w:t xml:space="preserve">) Nutrient Agar for total aerobic heterotrophic count, (ii) MacConkey Agar for presumptive Enterobacteriaceae and other Gram‑negative enteric bacilli, and (iii) Mannitol Salt Agar for presumptive staphylococci. Plates were incubated aerobically at 35–37 °C for 18–24 h, with re‑incubation up to 48 h when growth was scanty (Tille, 2022; Leber, 2023). Plates with 30–300 colonies were counted, and results were expressed as colony‑forming units per </w:t>
      </w:r>
      <w:proofErr w:type="spellStart"/>
      <w:r>
        <w:t>millilitre</w:t>
      </w:r>
      <w:proofErr w:type="spellEnd"/>
      <w:r>
        <w:t xml:space="preserve"> (CFU/mL) of swab eluate. Representative colonies with distinct morphotypes were sub‑cultured on Nutrient Agar to obtain pure cultures and stored on Nutrient Agar slants at 4 °C for short‑term maintenance (Tille, 2022).</w:t>
      </w:r>
    </w:p>
    <w:p w14:paraId="2B5948CC" w14:textId="77777777" w:rsidR="001B31C3" w:rsidRDefault="00D773EC">
      <w:pPr>
        <w:spacing w:line="480" w:lineRule="auto"/>
        <w:rPr>
          <w:b/>
          <w:bCs/>
        </w:rPr>
      </w:pPr>
      <w:r>
        <w:rPr>
          <w:b/>
          <w:bCs/>
        </w:rPr>
        <w:t>Phenotypic identification</w:t>
      </w:r>
    </w:p>
    <w:p w14:paraId="1B4A7C59" w14:textId="77777777" w:rsidR="001B31C3" w:rsidRDefault="00D773EC">
      <w:pPr>
        <w:spacing w:after="240" w:line="480" w:lineRule="auto"/>
      </w:pPr>
      <w:r>
        <w:t>Presumptive isolates were characterized by colony morphology and Gram staining. Biochemical identification was performed using standard bench procedures appropriate for Gram reaction and morphology, including catalase and coagulase tests (</w:t>
      </w:r>
      <w:r>
        <w:rPr>
          <w:i/>
          <w:iCs/>
        </w:rPr>
        <w:t>staphylococci</w:t>
      </w:r>
      <w:r>
        <w:t xml:space="preserve">), oxidase (non‑fermenters), citrate utilization, indole production, urease, sugar fermentation profiles, and spore staining for suspected endospore‑forming rods (Tille, 2022; Leber, 2023). Where isolates were presumptive anaerobic spore‑formers, oxygen tolerance was assessed by incubating </w:t>
      </w:r>
      <w:r>
        <w:lastRenderedPageBreak/>
        <w:t xml:space="preserve">parallel subcultures under aerobic and anaerobic conditions; isolates demonstrating poor aerobic </w:t>
      </w:r>
      <w:commentRangeStart w:id="21"/>
      <w:r>
        <w:t xml:space="preserve">growth and consistent spore formation were reported as </w:t>
      </w:r>
      <w:r>
        <w:rPr>
          <w:i/>
          <w:iCs/>
        </w:rPr>
        <w:t>Clostridium</w:t>
      </w:r>
      <w:r>
        <w:t xml:space="preserve"> spp. </w:t>
      </w:r>
      <w:commentRangeEnd w:id="21"/>
      <w:r w:rsidR="00437A90">
        <w:rPr>
          <w:rStyle w:val="CommentReference"/>
        </w:rPr>
        <w:commentReference w:id="21"/>
      </w:r>
      <w:r>
        <w:t>at genus level pending molecular confirmation (Leber, 2023).</w:t>
      </w:r>
    </w:p>
    <w:p w14:paraId="13912BB1" w14:textId="77777777" w:rsidR="001B31C3" w:rsidRDefault="00D773EC">
      <w:pPr>
        <w:spacing w:line="480" w:lineRule="auto"/>
        <w:rPr>
          <w:b/>
          <w:bCs/>
        </w:rPr>
      </w:pPr>
      <w:r>
        <w:rPr>
          <w:b/>
          <w:bCs/>
        </w:rPr>
        <w:t>Molecular confirmation of selected Enterobacteriaceae</w:t>
      </w:r>
    </w:p>
    <w:p w14:paraId="4345D21C" w14:textId="77777777" w:rsidR="001B31C3" w:rsidRDefault="00D773EC">
      <w:pPr>
        <w:spacing w:after="240" w:line="480" w:lineRule="auto"/>
      </w:pPr>
      <w:r>
        <w:t xml:space="preserve">To strengthen identification of key enteric pathogens, representative isolates presumptively identified as </w:t>
      </w:r>
      <w:r>
        <w:rPr>
          <w:i/>
          <w:iCs/>
        </w:rPr>
        <w:t>Escherichia coli</w:t>
      </w:r>
      <w:r>
        <w:t xml:space="preserve"> and </w:t>
      </w:r>
      <w:r>
        <w:rPr>
          <w:i/>
          <w:iCs/>
        </w:rPr>
        <w:t>Enterobacter cloacae</w:t>
      </w:r>
      <w:r>
        <w:t xml:space="preserve"> complex were confirmed by 16S rRNA gene sequencing. Genomic DNA was extracted from overnight cultures using a bead‑beating spin‑column method (Quick‑DNA™ Fungal/Bacterial Miniprep Kit or equivalent) according to the manufacturer’s protocol (</w:t>
      </w:r>
      <w:proofErr w:type="spellStart"/>
      <w:r>
        <w:t>Zymo</w:t>
      </w:r>
      <w:proofErr w:type="spellEnd"/>
      <w:r>
        <w:t xml:space="preserve"> Research, 2025). The bacterial 16S rRNA gene was amplified using </w:t>
      </w:r>
      <w:commentRangeStart w:id="22"/>
      <w:r>
        <w:t xml:space="preserve">broad‑range primers and standard PCR conditions </w:t>
      </w:r>
      <w:commentRangeEnd w:id="22"/>
      <w:r w:rsidR="00437A90">
        <w:rPr>
          <w:rStyle w:val="CommentReference"/>
        </w:rPr>
        <w:commentReference w:id="22"/>
      </w:r>
      <w:r>
        <w:t xml:space="preserve">(initial denaturation, 30–35 cycles of denaturation/annealing/extension, and a final extension), and amplicons were verified by agarose gel electrophoresis (Leber, 2023). Purified PCR products were Sanger‑sequenced bi‑directionally. Consensus sequences were compared against reference databases using GenBank (Sayers </w:t>
      </w:r>
      <w:r>
        <w:rPr>
          <w:i/>
          <w:iCs/>
        </w:rPr>
        <w:t>et al</w:t>
      </w:r>
      <w:r>
        <w:t xml:space="preserve">., 2024). Species‑level assignment was made cautiously: because many closely related species share very high 16S similarity, </w:t>
      </w:r>
      <w:commentRangeStart w:id="23"/>
      <w:r>
        <w:t>≥98.7% identity was treated as supportive of species‑level identification</w:t>
      </w:r>
      <w:commentRangeEnd w:id="23"/>
      <w:r w:rsidR="00437A90">
        <w:rPr>
          <w:rStyle w:val="CommentReference"/>
        </w:rPr>
        <w:commentReference w:id="23"/>
      </w:r>
      <w:r>
        <w:t xml:space="preserve">, while lower identity values were interpreted at genus level with appropriate qualifiers (de Souza </w:t>
      </w:r>
      <w:r>
        <w:rPr>
          <w:i/>
          <w:iCs/>
        </w:rPr>
        <w:t>et al</w:t>
      </w:r>
      <w:r>
        <w:t xml:space="preserve">., 2025). Where phylogenetic visualization was required, sequences were aligned and analysed in </w:t>
      </w:r>
      <w:proofErr w:type="spellStart"/>
      <w:r>
        <w:t>MEGA11</w:t>
      </w:r>
      <w:proofErr w:type="spellEnd"/>
      <w:r>
        <w:t xml:space="preserve"> (Tamura </w:t>
      </w:r>
      <w:r>
        <w:rPr>
          <w:i/>
          <w:iCs/>
        </w:rPr>
        <w:t>et al</w:t>
      </w:r>
      <w:r>
        <w:t>., 2021).</w:t>
      </w:r>
    </w:p>
    <w:p w14:paraId="689A4779" w14:textId="77777777" w:rsidR="001B31C3" w:rsidRDefault="00D773EC">
      <w:pPr>
        <w:spacing w:line="480" w:lineRule="auto"/>
        <w:rPr>
          <w:b/>
          <w:bCs/>
        </w:rPr>
      </w:pPr>
      <w:r>
        <w:rPr>
          <w:b/>
          <w:bCs/>
        </w:rPr>
        <w:t>Antimicrobial susceptibility testing</w:t>
      </w:r>
    </w:p>
    <w:p w14:paraId="01B4DBDB" w14:textId="77777777" w:rsidR="001B31C3" w:rsidRDefault="00D773EC">
      <w:pPr>
        <w:spacing w:after="240" w:line="480" w:lineRule="auto"/>
      </w:pPr>
      <w:r>
        <w:t xml:space="preserve">Antimicrobial susceptibility testing (AST) was performed on all clinically relevant aerobic isolates using the Kirby–Bauer disk diffusion method on Mueller–Hinton agar. </w:t>
      </w:r>
      <w:proofErr w:type="spellStart"/>
      <w:r>
        <w:t>Inocula</w:t>
      </w:r>
      <w:proofErr w:type="spellEnd"/>
      <w:r>
        <w:t xml:space="preserve"> were adjusted to 0.5 McFarland standard and lawn‑inoculated in three directions; antibiotic disks were applied within 15 min and plates incubated aerobically at 37 °C for 18 h. Zone diameters were measured in </w:t>
      </w:r>
      <w:proofErr w:type="spellStart"/>
      <w:r>
        <w:t>millimetres</w:t>
      </w:r>
      <w:proofErr w:type="spellEnd"/>
      <w:r>
        <w:t xml:space="preserve"> and interpreted using CLSI performance standards (CLSI, 2024). </w:t>
      </w:r>
      <w:r>
        <w:lastRenderedPageBreak/>
        <w:t>Two antibiotic panels were used based on Gram reaction, reflecting commonly available agents in Nigerian practice: for Gram‑positive isolates (e.g., rifampicin, gentamicin, ciprofloxacin, amoxicillin, streptomycin, erythromycin, azithromycin, ceftazidime, levofloxacin) and for Gram‑negative isolates (e.g., ofloxacin, pefloxacin, ciprofloxacin, amoxicillin‑clavulanate, gentamicin, streptomycin, ceftriaxone, ceftazidime, trimethoprim‑sulfamethoxazole).</w:t>
      </w:r>
    </w:p>
    <w:p w14:paraId="12630D72" w14:textId="77777777" w:rsidR="001B31C3" w:rsidRDefault="00D773EC">
      <w:pPr>
        <w:spacing w:line="480" w:lineRule="auto"/>
        <w:rPr>
          <w:b/>
          <w:bCs/>
        </w:rPr>
      </w:pPr>
      <w:r>
        <w:rPr>
          <w:b/>
          <w:bCs/>
        </w:rPr>
        <w:t>Data analysis</w:t>
      </w:r>
    </w:p>
    <w:p w14:paraId="7D077A52" w14:textId="77777777" w:rsidR="001B31C3" w:rsidRDefault="00D773EC">
      <w:pPr>
        <w:spacing w:after="240" w:line="480" w:lineRule="auto"/>
      </w:pPr>
      <w:r>
        <w:t xml:space="preserve">Microbial counts were summarized as means and ranges by item category. The association between clothing category and bacterial species distribution was assessed using </w:t>
      </w:r>
      <w:commentRangeStart w:id="24"/>
      <w:r>
        <w:t xml:space="preserve">chi‑square </w:t>
      </w:r>
      <w:commentRangeEnd w:id="24"/>
      <w:r w:rsidR="009732A7">
        <w:rPr>
          <w:rStyle w:val="CommentReference"/>
        </w:rPr>
        <w:commentReference w:id="24"/>
      </w:r>
      <w:r>
        <w:t>, with statistical significance set at p &lt; 0.05.</w:t>
      </w:r>
    </w:p>
    <w:p w14:paraId="22EC9D91" w14:textId="77777777" w:rsidR="001B31C3" w:rsidRDefault="00D773EC">
      <w:pPr>
        <w:spacing w:line="480" w:lineRule="auto"/>
      </w:pPr>
      <w:r>
        <w:rPr>
          <w:b/>
        </w:rPr>
        <w:t>RESULTS</w:t>
      </w:r>
    </w:p>
    <w:p w14:paraId="6A658E3A" w14:textId="77777777" w:rsidR="001B31C3" w:rsidRDefault="00D773EC">
      <w:pPr>
        <w:spacing w:after="240" w:line="480" w:lineRule="auto"/>
      </w:pPr>
      <w:r>
        <w:t>A total of 160 second‑hand items (20 per category across eight item categories) were analysed for bacterial contamination. Across all samples, aerobic bacterial loads ranged from</w:t>
      </w:r>
      <w:commentRangeStart w:id="25"/>
      <w:r>
        <w:t xml:space="preserve"> 1.06×10</w:t>
      </w:r>
      <w:r>
        <w:rPr>
          <w:vertAlign w:val="superscript"/>
        </w:rPr>
        <w:t>2</w:t>
      </w:r>
      <w:r>
        <w:t xml:space="preserve"> to 1.80×10</w:t>
      </w:r>
      <w:r>
        <w:rPr>
          <w:vertAlign w:val="superscript"/>
        </w:rPr>
        <w:t>6</w:t>
      </w:r>
      <w:r>
        <w:t xml:space="preserve"> CFU/mL </w:t>
      </w:r>
      <w:commentRangeEnd w:id="25"/>
      <w:r w:rsidR="009732A7">
        <w:rPr>
          <w:rStyle w:val="CommentReference"/>
        </w:rPr>
        <w:commentReference w:id="25"/>
      </w:r>
      <w:r>
        <w:t>of swab eluate (overall mean log10 CFU/mL = 3.41 ± 0.95).</w:t>
      </w:r>
    </w:p>
    <w:p w14:paraId="6A444A1D" w14:textId="77777777" w:rsidR="00FC53F3" w:rsidRDefault="00FC53F3">
      <w:pPr>
        <w:spacing w:after="240" w:line="480" w:lineRule="auto"/>
      </w:pPr>
    </w:p>
    <w:p w14:paraId="1410F2F9" w14:textId="77777777" w:rsidR="00FC53F3" w:rsidRDefault="00FC53F3">
      <w:pPr>
        <w:spacing w:after="240" w:line="480" w:lineRule="auto"/>
      </w:pPr>
    </w:p>
    <w:p w14:paraId="3BE52E90" w14:textId="77777777" w:rsidR="00FC53F3" w:rsidRDefault="00FC53F3">
      <w:pPr>
        <w:spacing w:after="240" w:line="480" w:lineRule="auto"/>
      </w:pPr>
    </w:p>
    <w:p w14:paraId="2039ED8C" w14:textId="77777777" w:rsidR="00FC53F3" w:rsidRDefault="00FC53F3">
      <w:pPr>
        <w:spacing w:after="240" w:line="480" w:lineRule="auto"/>
      </w:pPr>
    </w:p>
    <w:p w14:paraId="550E3D02" w14:textId="77777777" w:rsidR="001B31C3" w:rsidRDefault="00D773EC">
      <w:pPr>
        <w:spacing w:line="480" w:lineRule="auto"/>
      </w:pPr>
      <w:r>
        <w:rPr>
          <w:b/>
        </w:rPr>
        <w:t>Table 1. Bacterial load by item category (n = 20 per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tblGrid>
      <w:tr w:rsidR="001B31C3" w14:paraId="10C58AA1" w14:textId="77777777">
        <w:tc>
          <w:tcPr>
            <w:tcW w:w="2160" w:type="dxa"/>
            <w:tcBorders>
              <w:bottom w:val="single" w:sz="4" w:space="0" w:color="auto"/>
            </w:tcBorders>
            <w:vAlign w:val="center"/>
          </w:tcPr>
          <w:p w14:paraId="1E474BD2" w14:textId="77777777" w:rsidR="001B31C3" w:rsidRDefault="00D773EC">
            <w:pPr>
              <w:spacing w:after="240"/>
              <w:jc w:val="center"/>
              <w:rPr>
                <w:b/>
                <w:bCs/>
              </w:rPr>
            </w:pPr>
            <w:r>
              <w:rPr>
                <w:b/>
                <w:bCs/>
              </w:rPr>
              <w:t>Item category</w:t>
            </w:r>
          </w:p>
        </w:tc>
        <w:tc>
          <w:tcPr>
            <w:tcW w:w="2160" w:type="dxa"/>
            <w:tcBorders>
              <w:bottom w:val="single" w:sz="4" w:space="0" w:color="auto"/>
            </w:tcBorders>
            <w:vAlign w:val="center"/>
          </w:tcPr>
          <w:p w14:paraId="303485D1" w14:textId="77777777" w:rsidR="001B31C3" w:rsidRDefault="00D773EC">
            <w:pPr>
              <w:spacing w:after="240"/>
              <w:jc w:val="center"/>
              <w:rPr>
                <w:b/>
                <w:bCs/>
              </w:rPr>
            </w:pPr>
            <w:r>
              <w:rPr>
                <w:b/>
                <w:bCs/>
              </w:rPr>
              <w:t>n</w:t>
            </w:r>
          </w:p>
        </w:tc>
        <w:tc>
          <w:tcPr>
            <w:tcW w:w="2160" w:type="dxa"/>
            <w:tcBorders>
              <w:bottom w:val="single" w:sz="4" w:space="0" w:color="auto"/>
            </w:tcBorders>
            <w:vAlign w:val="center"/>
          </w:tcPr>
          <w:p w14:paraId="69FE6430" w14:textId="77777777" w:rsidR="001B31C3" w:rsidRDefault="00D773EC">
            <w:pPr>
              <w:spacing w:after="240"/>
              <w:jc w:val="center"/>
              <w:rPr>
                <w:b/>
                <w:bCs/>
              </w:rPr>
            </w:pPr>
            <w:r>
              <w:rPr>
                <w:b/>
                <w:bCs/>
              </w:rPr>
              <w:t>Mean (log10 CFU/mL) ± SD</w:t>
            </w:r>
          </w:p>
        </w:tc>
        <w:tc>
          <w:tcPr>
            <w:tcW w:w="2160" w:type="dxa"/>
            <w:tcBorders>
              <w:bottom w:val="single" w:sz="4" w:space="0" w:color="auto"/>
            </w:tcBorders>
            <w:vAlign w:val="center"/>
          </w:tcPr>
          <w:p w14:paraId="5F56674B" w14:textId="77777777" w:rsidR="001B31C3" w:rsidRDefault="00D773EC">
            <w:pPr>
              <w:spacing w:after="240"/>
              <w:jc w:val="center"/>
              <w:rPr>
                <w:b/>
                <w:bCs/>
              </w:rPr>
            </w:pPr>
            <w:r>
              <w:rPr>
                <w:b/>
                <w:bCs/>
              </w:rPr>
              <w:t>Range (CFU/mL)</w:t>
            </w:r>
          </w:p>
        </w:tc>
      </w:tr>
      <w:tr w:rsidR="001B31C3" w14:paraId="2E3B56B5" w14:textId="77777777">
        <w:tc>
          <w:tcPr>
            <w:tcW w:w="2160" w:type="dxa"/>
            <w:tcBorders>
              <w:top w:val="single" w:sz="4" w:space="0" w:color="auto"/>
            </w:tcBorders>
            <w:vAlign w:val="center"/>
          </w:tcPr>
          <w:p w14:paraId="056408ED" w14:textId="77777777" w:rsidR="001B31C3" w:rsidRDefault="00D773EC">
            <w:pPr>
              <w:spacing w:after="240"/>
              <w:jc w:val="center"/>
            </w:pPr>
            <w:r>
              <w:t>Female adult pant</w:t>
            </w:r>
          </w:p>
        </w:tc>
        <w:tc>
          <w:tcPr>
            <w:tcW w:w="2160" w:type="dxa"/>
            <w:tcBorders>
              <w:top w:val="single" w:sz="4" w:space="0" w:color="auto"/>
            </w:tcBorders>
            <w:vAlign w:val="center"/>
          </w:tcPr>
          <w:p w14:paraId="69B715AE" w14:textId="77777777" w:rsidR="001B31C3" w:rsidRDefault="00D773EC">
            <w:pPr>
              <w:spacing w:after="240"/>
              <w:jc w:val="center"/>
            </w:pPr>
            <w:r>
              <w:t>20</w:t>
            </w:r>
          </w:p>
        </w:tc>
        <w:tc>
          <w:tcPr>
            <w:tcW w:w="2160" w:type="dxa"/>
            <w:tcBorders>
              <w:top w:val="single" w:sz="4" w:space="0" w:color="auto"/>
            </w:tcBorders>
            <w:vAlign w:val="center"/>
          </w:tcPr>
          <w:p w14:paraId="2FC7AD26" w14:textId="77777777" w:rsidR="001B31C3" w:rsidRDefault="00D773EC">
            <w:pPr>
              <w:spacing w:after="240"/>
              <w:jc w:val="center"/>
            </w:pPr>
            <w:r>
              <w:t>3.44 ± 0.88</w:t>
            </w:r>
          </w:p>
        </w:tc>
        <w:tc>
          <w:tcPr>
            <w:tcW w:w="2160" w:type="dxa"/>
            <w:tcBorders>
              <w:top w:val="single" w:sz="4" w:space="0" w:color="auto"/>
            </w:tcBorders>
            <w:vAlign w:val="center"/>
          </w:tcPr>
          <w:p w14:paraId="1A4A44BA" w14:textId="77777777" w:rsidR="001B31C3" w:rsidRDefault="00D773EC">
            <w:pPr>
              <w:spacing w:after="240"/>
              <w:jc w:val="center"/>
            </w:pPr>
            <w:r>
              <w:t>5.30×10</w:t>
            </w:r>
            <w:r>
              <w:rPr>
                <w:vertAlign w:val="superscript"/>
              </w:rPr>
              <w:t>2</w:t>
            </w:r>
            <w:r>
              <w:t>–1.80×10</w:t>
            </w:r>
            <w:r>
              <w:rPr>
                <w:vertAlign w:val="superscript"/>
              </w:rPr>
              <w:t>5</w:t>
            </w:r>
          </w:p>
        </w:tc>
      </w:tr>
      <w:tr w:rsidR="001B31C3" w14:paraId="240E2A90" w14:textId="77777777">
        <w:tc>
          <w:tcPr>
            <w:tcW w:w="2160" w:type="dxa"/>
            <w:vAlign w:val="center"/>
          </w:tcPr>
          <w:p w14:paraId="357A2E01" w14:textId="77777777" w:rsidR="001B31C3" w:rsidRDefault="00D773EC">
            <w:pPr>
              <w:spacing w:after="240"/>
              <w:jc w:val="center"/>
            </w:pPr>
            <w:r>
              <w:t>Female adult bra</w:t>
            </w:r>
          </w:p>
        </w:tc>
        <w:tc>
          <w:tcPr>
            <w:tcW w:w="2160" w:type="dxa"/>
            <w:vAlign w:val="center"/>
          </w:tcPr>
          <w:p w14:paraId="2B43A472" w14:textId="77777777" w:rsidR="001B31C3" w:rsidRDefault="00D773EC">
            <w:pPr>
              <w:spacing w:after="240"/>
              <w:jc w:val="center"/>
            </w:pPr>
            <w:r>
              <w:t>20</w:t>
            </w:r>
          </w:p>
        </w:tc>
        <w:tc>
          <w:tcPr>
            <w:tcW w:w="2160" w:type="dxa"/>
            <w:vAlign w:val="center"/>
          </w:tcPr>
          <w:p w14:paraId="5D087936" w14:textId="77777777" w:rsidR="001B31C3" w:rsidRDefault="00D773EC">
            <w:pPr>
              <w:spacing w:after="240"/>
              <w:jc w:val="center"/>
            </w:pPr>
            <w:r>
              <w:t>3.12 ± 0.73</w:t>
            </w:r>
          </w:p>
        </w:tc>
        <w:tc>
          <w:tcPr>
            <w:tcW w:w="2160" w:type="dxa"/>
            <w:vAlign w:val="center"/>
          </w:tcPr>
          <w:p w14:paraId="291EF79E" w14:textId="77777777" w:rsidR="001B31C3" w:rsidRDefault="00D773EC">
            <w:pPr>
              <w:spacing w:after="240"/>
              <w:jc w:val="center"/>
            </w:pPr>
            <w:r>
              <w:t>1.06×10</w:t>
            </w:r>
            <w:r>
              <w:rPr>
                <w:vertAlign w:val="superscript"/>
              </w:rPr>
              <w:t>2</w:t>
            </w:r>
            <w:r>
              <w:t>–1.64×10</w:t>
            </w:r>
            <w:r>
              <w:rPr>
                <w:vertAlign w:val="superscript"/>
              </w:rPr>
              <w:t>5</w:t>
            </w:r>
          </w:p>
        </w:tc>
      </w:tr>
      <w:tr w:rsidR="001B31C3" w14:paraId="5B6F7D0A" w14:textId="77777777">
        <w:tc>
          <w:tcPr>
            <w:tcW w:w="2160" w:type="dxa"/>
            <w:vAlign w:val="center"/>
          </w:tcPr>
          <w:p w14:paraId="4E8398B3" w14:textId="77777777" w:rsidR="001B31C3" w:rsidRDefault="00D773EC">
            <w:pPr>
              <w:spacing w:after="240"/>
              <w:jc w:val="center"/>
            </w:pPr>
            <w:r>
              <w:lastRenderedPageBreak/>
              <w:t>Male adult trousers</w:t>
            </w:r>
          </w:p>
        </w:tc>
        <w:tc>
          <w:tcPr>
            <w:tcW w:w="2160" w:type="dxa"/>
            <w:vAlign w:val="center"/>
          </w:tcPr>
          <w:p w14:paraId="2985E252" w14:textId="77777777" w:rsidR="001B31C3" w:rsidRDefault="00D773EC">
            <w:pPr>
              <w:spacing w:after="240"/>
              <w:jc w:val="center"/>
            </w:pPr>
            <w:r>
              <w:t>20</w:t>
            </w:r>
          </w:p>
        </w:tc>
        <w:tc>
          <w:tcPr>
            <w:tcW w:w="2160" w:type="dxa"/>
            <w:vAlign w:val="center"/>
          </w:tcPr>
          <w:p w14:paraId="10482EB8" w14:textId="77777777" w:rsidR="001B31C3" w:rsidRDefault="00D773EC">
            <w:pPr>
              <w:spacing w:after="240"/>
              <w:jc w:val="center"/>
            </w:pPr>
            <w:r>
              <w:t>3.36 ± 0.97</w:t>
            </w:r>
          </w:p>
        </w:tc>
        <w:tc>
          <w:tcPr>
            <w:tcW w:w="2160" w:type="dxa"/>
            <w:vAlign w:val="center"/>
          </w:tcPr>
          <w:p w14:paraId="3C3514E6" w14:textId="77777777" w:rsidR="001B31C3" w:rsidRDefault="00D773EC">
            <w:pPr>
              <w:spacing w:after="240"/>
              <w:jc w:val="center"/>
            </w:pPr>
            <w:r>
              <w:t>1.06×10</w:t>
            </w:r>
            <w:r>
              <w:rPr>
                <w:vertAlign w:val="superscript"/>
              </w:rPr>
              <w:t>2</w:t>
            </w:r>
            <w:r>
              <w:t>–8.00×10</w:t>
            </w:r>
            <w:r>
              <w:rPr>
                <w:vertAlign w:val="superscript"/>
              </w:rPr>
              <w:t>4</w:t>
            </w:r>
          </w:p>
        </w:tc>
      </w:tr>
      <w:tr w:rsidR="001B31C3" w14:paraId="3B355EDD" w14:textId="77777777">
        <w:tc>
          <w:tcPr>
            <w:tcW w:w="2160" w:type="dxa"/>
            <w:vAlign w:val="center"/>
          </w:tcPr>
          <w:p w14:paraId="5F1CDF65" w14:textId="77777777" w:rsidR="001B31C3" w:rsidRDefault="00D773EC">
            <w:pPr>
              <w:spacing w:after="240"/>
              <w:jc w:val="center"/>
            </w:pPr>
            <w:r>
              <w:t>Male adult shirt</w:t>
            </w:r>
          </w:p>
        </w:tc>
        <w:tc>
          <w:tcPr>
            <w:tcW w:w="2160" w:type="dxa"/>
            <w:vAlign w:val="center"/>
          </w:tcPr>
          <w:p w14:paraId="71B2FBB5" w14:textId="77777777" w:rsidR="001B31C3" w:rsidRDefault="00D773EC">
            <w:pPr>
              <w:spacing w:after="240"/>
              <w:jc w:val="center"/>
            </w:pPr>
            <w:r>
              <w:t>20</w:t>
            </w:r>
          </w:p>
        </w:tc>
        <w:tc>
          <w:tcPr>
            <w:tcW w:w="2160" w:type="dxa"/>
            <w:vAlign w:val="center"/>
          </w:tcPr>
          <w:p w14:paraId="7A6F3CAC" w14:textId="77777777" w:rsidR="001B31C3" w:rsidRDefault="00D773EC">
            <w:pPr>
              <w:spacing w:after="240"/>
              <w:jc w:val="center"/>
            </w:pPr>
            <w:r>
              <w:t>3.72 ± 1.04</w:t>
            </w:r>
          </w:p>
        </w:tc>
        <w:tc>
          <w:tcPr>
            <w:tcW w:w="2160" w:type="dxa"/>
            <w:vAlign w:val="center"/>
          </w:tcPr>
          <w:p w14:paraId="18777E4F" w14:textId="77777777" w:rsidR="001B31C3" w:rsidRDefault="00D773EC">
            <w:pPr>
              <w:spacing w:after="240"/>
              <w:jc w:val="center"/>
            </w:pPr>
            <w:r>
              <w:t>6.00×10</w:t>
            </w:r>
            <w:r>
              <w:rPr>
                <w:vertAlign w:val="superscript"/>
              </w:rPr>
              <w:t>2</w:t>
            </w:r>
            <w:r>
              <w:t>–1.80×10</w:t>
            </w:r>
            <w:r>
              <w:rPr>
                <w:vertAlign w:val="superscript"/>
              </w:rPr>
              <w:t>6</w:t>
            </w:r>
          </w:p>
        </w:tc>
      </w:tr>
      <w:tr w:rsidR="001B31C3" w14:paraId="2E797454" w14:textId="77777777">
        <w:tc>
          <w:tcPr>
            <w:tcW w:w="2160" w:type="dxa"/>
            <w:vAlign w:val="center"/>
          </w:tcPr>
          <w:p w14:paraId="098506AD" w14:textId="77777777" w:rsidR="001B31C3" w:rsidRDefault="00D773EC">
            <w:pPr>
              <w:spacing w:after="240"/>
              <w:jc w:val="center"/>
            </w:pPr>
            <w:r>
              <w:t>Female adult cloth (blouse)</w:t>
            </w:r>
          </w:p>
        </w:tc>
        <w:tc>
          <w:tcPr>
            <w:tcW w:w="2160" w:type="dxa"/>
            <w:vAlign w:val="center"/>
          </w:tcPr>
          <w:p w14:paraId="4F5DCBC6" w14:textId="77777777" w:rsidR="001B31C3" w:rsidRDefault="00D773EC">
            <w:pPr>
              <w:spacing w:after="240"/>
              <w:jc w:val="center"/>
            </w:pPr>
            <w:r>
              <w:t>20</w:t>
            </w:r>
          </w:p>
        </w:tc>
        <w:tc>
          <w:tcPr>
            <w:tcW w:w="2160" w:type="dxa"/>
            <w:vAlign w:val="center"/>
          </w:tcPr>
          <w:p w14:paraId="5C5F5C38" w14:textId="77777777" w:rsidR="001B31C3" w:rsidRDefault="00D773EC">
            <w:pPr>
              <w:spacing w:after="240"/>
              <w:jc w:val="center"/>
            </w:pPr>
            <w:r>
              <w:t>3.32 ± 0.95</w:t>
            </w:r>
          </w:p>
        </w:tc>
        <w:tc>
          <w:tcPr>
            <w:tcW w:w="2160" w:type="dxa"/>
            <w:vAlign w:val="center"/>
          </w:tcPr>
          <w:p w14:paraId="5161C2C2" w14:textId="77777777" w:rsidR="001B31C3" w:rsidRDefault="00D773EC">
            <w:pPr>
              <w:spacing w:after="240"/>
              <w:jc w:val="center"/>
            </w:pPr>
            <w:r>
              <w:t>5.46×10</w:t>
            </w:r>
            <w:r>
              <w:rPr>
                <w:vertAlign w:val="superscript"/>
              </w:rPr>
              <w:t>2</w:t>
            </w:r>
            <w:r>
              <w:t>–1.70×10</w:t>
            </w:r>
            <w:r>
              <w:rPr>
                <w:vertAlign w:val="superscript"/>
              </w:rPr>
              <w:t>6</w:t>
            </w:r>
          </w:p>
        </w:tc>
      </w:tr>
      <w:tr w:rsidR="001B31C3" w14:paraId="09A6E95F" w14:textId="77777777">
        <w:tc>
          <w:tcPr>
            <w:tcW w:w="2160" w:type="dxa"/>
            <w:vAlign w:val="center"/>
          </w:tcPr>
          <w:p w14:paraId="04708AEB" w14:textId="77777777" w:rsidR="001B31C3" w:rsidRDefault="00D773EC">
            <w:pPr>
              <w:spacing w:after="240"/>
              <w:jc w:val="center"/>
            </w:pPr>
            <w:r>
              <w:t>Male children cloth</w:t>
            </w:r>
          </w:p>
        </w:tc>
        <w:tc>
          <w:tcPr>
            <w:tcW w:w="2160" w:type="dxa"/>
            <w:vAlign w:val="center"/>
          </w:tcPr>
          <w:p w14:paraId="6C8E0906" w14:textId="77777777" w:rsidR="001B31C3" w:rsidRDefault="00D773EC">
            <w:pPr>
              <w:spacing w:after="240"/>
              <w:jc w:val="center"/>
            </w:pPr>
            <w:r>
              <w:t>20</w:t>
            </w:r>
          </w:p>
        </w:tc>
        <w:tc>
          <w:tcPr>
            <w:tcW w:w="2160" w:type="dxa"/>
            <w:vAlign w:val="center"/>
          </w:tcPr>
          <w:p w14:paraId="1FFD191A" w14:textId="77777777" w:rsidR="001B31C3" w:rsidRDefault="00D773EC">
            <w:pPr>
              <w:spacing w:after="240"/>
              <w:jc w:val="center"/>
            </w:pPr>
            <w:r>
              <w:t>3.44 ± 1.15</w:t>
            </w:r>
          </w:p>
        </w:tc>
        <w:tc>
          <w:tcPr>
            <w:tcW w:w="2160" w:type="dxa"/>
            <w:vAlign w:val="center"/>
          </w:tcPr>
          <w:p w14:paraId="4BB8BFE7" w14:textId="77777777" w:rsidR="001B31C3" w:rsidRDefault="00D773EC">
            <w:pPr>
              <w:spacing w:after="240"/>
              <w:jc w:val="center"/>
            </w:pPr>
            <w:r>
              <w:t>1.75×10</w:t>
            </w:r>
            <w:r>
              <w:rPr>
                <w:vertAlign w:val="superscript"/>
              </w:rPr>
              <w:t>2</w:t>
            </w:r>
            <w:r>
              <w:t>–1.00×10</w:t>
            </w:r>
            <w:r>
              <w:rPr>
                <w:vertAlign w:val="superscript"/>
              </w:rPr>
              <w:t>6</w:t>
            </w:r>
          </w:p>
        </w:tc>
      </w:tr>
      <w:tr w:rsidR="001B31C3" w14:paraId="6D3BE95C" w14:textId="77777777">
        <w:tc>
          <w:tcPr>
            <w:tcW w:w="2160" w:type="dxa"/>
            <w:vAlign w:val="center"/>
          </w:tcPr>
          <w:p w14:paraId="63539CEE" w14:textId="77777777" w:rsidR="001B31C3" w:rsidRDefault="00D773EC">
            <w:pPr>
              <w:spacing w:after="240"/>
              <w:jc w:val="center"/>
            </w:pPr>
            <w:r>
              <w:t>Female children cloth</w:t>
            </w:r>
          </w:p>
        </w:tc>
        <w:tc>
          <w:tcPr>
            <w:tcW w:w="2160" w:type="dxa"/>
            <w:vAlign w:val="center"/>
          </w:tcPr>
          <w:p w14:paraId="19B831E0" w14:textId="77777777" w:rsidR="001B31C3" w:rsidRDefault="00D773EC">
            <w:pPr>
              <w:spacing w:after="240"/>
              <w:jc w:val="center"/>
            </w:pPr>
            <w:r>
              <w:t>20</w:t>
            </w:r>
          </w:p>
        </w:tc>
        <w:tc>
          <w:tcPr>
            <w:tcW w:w="2160" w:type="dxa"/>
            <w:vAlign w:val="center"/>
          </w:tcPr>
          <w:p w14:paraId="4A5E28EE" w14:textId="77777777" w:rsidR="001B31C3" w:rsidRDefault="00D773EC">
            <w:pPr>
              <w:spacing w:after="240"/>
              <w:jc w:val="center"/>
            </w:pPr>
            <w:r>
              <w:t>3.31 ± 0.87</w:t>
            </w:r>
          </w:p>
        </w:tc>
        <w:tc>
          <w:tcPr>
            <w:tcW w:w="2160" w:type="dxa"/>
            <w:vAlign w:val="center"/>
          </w:tcPr>
          <w:p w14:paraId="1955020A" w14:textId="77777777" w:rsidR="001B31C3" w:rsidRDefault="00D773EC">
            <w:pPr>
              <w:spacing w:after="240"/>
              <w:jc w:val="center"/>
            </w:pPr>
            <w:r>
              <w:t>5.20×10</w:t>
            </w:r>
            <w:r>
              <w:rPr>
                <w:vertAlign w:val="superscript"/>
              </w:rPr>
              <w:t>2</w:t>
            </w:r>
            <w:r>
              <w:t>–6.00×10</w:t>
            </w:r>
            <w:r>
              <w:rPr>
                <w:vertAlign w:val="superscript"/>
              </w:rPr>
              <w:t>5</w:t>
            </w:r>
          </w:p>
        </w:tc>
      </w:tr>
      <w:tr w:rsidR="001B31C3" w14:paraId="2105F69B" w14:textId="77777777">
        <w:tc>
          <w:tcPr>
            <w:tcW w:w="2160" w:type="dxa"/>
            <w:vAlign w:val="center"/>
          </w:tcPr>
          <w:p w14:paraId="2E746350" w14:textId="77777777" w:rsidR="001B31C3" w:rsidRDefault="00D773EC">
            <w:pPr>
              <w:spacing w:after="240"/>
              <w:jc w:val="center"/>
            </w:pPr>
            <w:r>
              <w:t>Children toy</w:t>
            </w:r>
          </w:p>
        </w:tc>
        <w:tc>
          <w:tcPr>
            <w:tcW w:w="2160" w:type="dxa"/>
            <w:vAlign w:val="center"/>
          </w:tcPr>
          <w:p w14:paraId="4212B553" w14:textId="77777777" w:rsidR="001B31C3" w:rsidRDefault="00D773EC">
            <w:pPr>
              <w:spacing w:after="240"/>
              <w:jc w:val="center"/>
            </w:pPr>
            <w:r>
              <w:t>20</w:t>
            </w:r>
          </w:p>
        </w:tc>
        <w:tc>
          <w:tcPr>
            <w:tcW w:w="2160" w:type="dxa"/>
            <w:vAlign w:val="center"/>
          </w:tcPr>
          <w:p w14:paraId="62C31302" w14:textId="77777777" w:rsidR="001B31C3" w:rsidRDefault="00D773EC">
            <w:pPr>
              <w:spacing w:after="240"/>
              <w:jc w:val="center"/>
            </w:pPr>
            <w:r>
              <w:t>3.54 ± 0.98</w:t>
            </w:r>
          </w:p>
        </w:tc>
        <w:tc>
          <w:tcPr>
            <w:tcW w:w="2160" w:type="dxa"/>
            <w:vAlign w:val="center"/>
          </w:tcPr>
          <w:p w14:paraId="70BD161B" w14:textId="77777777" w:rsidR="001B31C3" w:rsidRDefault="00D773EC">
            <w:pPr>
              <w:spacing w:after="240"/>
              <w:jc w:val="center"/>
            </w:pPr>
            <w:r>
              <w:t>2.35×10</w:t>
            </w:r>
            <w:r>
              <w:rPr>
                <w:vertAlign w:val="superscript"/>
              </w:rPr>
              <w:t>2</w:t>
            </w:r>
            <w:r>
              <w:t>–1.68×10</w:t>
            </w:r>
            <w:r>
              <w:rPr>
                <w:vertAlign w:val="superscript"/>
              </w:rPr>
              <w:t>5</w:t>
            </w:r>
          </w:p>
        </w:tc>
      </w:tr>
    </w:tbl>
    <w:p w14:paraId="7CD26841" w14:textId="77777777" w:rsidR="001B31C3" w:rsidRDefault="001B31C3">
      <w:pPr>
        <w:spacing w:after="240" w:line="480" w:lineRule="auto"/>
      </w:pPr>
    </w:p>
    <w:p w14:paraId="2EF67E8D" w14:textId="77777777" w:rsidR="001B31C3" w:rsidRDefault="00D773EC">
      <w:pPr>
        <w:spacing w:after="240" w:line="480" w:lineRule="auto"/>
      </w:pPr>
      <w:r>
        <w:t>Table 1 shows bacterial loads were detected in all item categories. Mean bacterial loads (log10 CFU/mL) were highest for male adult shirts (3.72 ± 1.04) and lowest for female adult bras (3.12 ± 0.73). The widest observed range occurred in female adult cloth (blouse), with counts extending up to 1.70×10^6 CFU/</w:t>
      </w:r>
      <w:proofErr w:type="spellStart"/>
      <w:r>
        <w:t>mL.</w:t>
      </w:r>
      <w:proofErr w:type="spellEnd"/>
    </w:p>
    <w:p w14:paraId="1B2C6F73" w14:textId="7E163BE8" w:rsidR="00FC53F3" w:rsidRDefault="00FC53F3" w:rsidP="00FC53F3">
      <w:pPr>
        <w:spacing w:after="240" w:line="480" w:lineRule="auto"/>
      </w:pPr>
      <w:r>
        <w:t xml:space="preserve">Phenotypic </w:t>
      </w:r>
      <w:proofErr w:type="spellStart"/>
      <w:r>
        <w:t>characterisation</w:t>
      </w:r>
      <w:proofErr w:type="spellEnd"/>
      <w:r>
        <w:t xml:space="preserve"> (cultural appearance, Gram reaction and biochemical profiling) supported the identification of the recovered isolates as shown in Table 2.</w:t>
      </w:r>
    </w:p>
    <w:p w14:paraId="2476FBD4" w14:textId="77777777" w:rsidR="00FC53F3" w:rsidRDefault="00FC53F3" w:rsidP="00FC53F3">
      <w:pPr>
        <w:spacing w:after="240" w:line="480" w:lineRule="auto"/>
      </w:pPr>
    </w:p>
    <w:p w14:paraId="53248F2F" w14:textId="77777777" w:rsidR="00FC53F3" w:rsidRDefault="00FC53F3" w:rsidP="00FC53F3">
      <w:pPr>
        <w:spacing w:after="240" w:line="480" w:lineRule="auto"/>
      </w:pPr>
    </w:p>
    <w:p w14:paraId="5D54E8FC" w14:textId="77777777" w:rsidR="00FC53F3" w:rsidRDefault="00FC53F3" w:rsidP="00FC53F3">
      <w:pPr>
        <w:spacing w:after="240" w:line="480" w:lineRule="auto"/>
      </w:pPr>
    </w:p>
    <w:p w14:paraId="1359639E" w14:textId="77777777" w:rsidR="00FC53F3" w:rsidRDefault="00FC53F3" w:rsidP="00FC53F3">
      <w:pPr>
        <w:spacing w:after="240" w:line="480" w:lineRule="auto"/>
      </w:pPr>
    </w:p>
    <w:p w14:paraId="12BC40E8" w14:textId="0166C448" w:rsidR="00FC53F3" w:rsidRDefault="00FC53F3" w:rsidP="00FC53F3">
      <w:pPr>
        <w:spacing w:after="240"/>
      </w:pPr>
      <w:r>
        <w:rPr>
          <w:b/>
        </w:rPr>
        <w:t>Table 2. Cultural characteristics, Gram staining and biochemical reactions of representative bacterial isolates.</w:t>
      </w:r>
    </w:p>
    <w:tbl>
      <w:tblPr>
        <w:tblStyle w:val="TableGrid"/>
        <w:tblW w:w="1091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1003"/>
        <w:gridCol w:w="1009"/>
        <w:gridCol w:w="495"/>
        <w:gridCol w:w="495"/>
        <w:gridCol w:w="495"/>
        <w:gridCol w:w="495"/>
        <w:gridCol w:w="495"/>
        <w:gridCol w:w="495"/>
        <w:gridCol w:w="495"/>
        <w:gridCol w:w="495"/>
        <w:gridCol w:w="495"/>
        <w:gridCol w:w="495"/>
        <w:gridCol w:w="495"/>
        <w:gridCol w:w="495"/>
        <w:gridCol w:w="495"/>
        <w:gridCol w:w="495"/>
        <w:gridCol w:w="495"/>
        <w:gridCol w:w="978"/>
      </w:tblGrid>
      <w:tr w:rsidR="00FC53F3" w14:paraId="54D963D6" w14:textId="77777777" w:rsidTr="005A5D38">
        <w:trPr>
          <w:cantSplit/>
          <w:trHeight w:val="1359"/>
          <w:jc w:val="center"/>
        </w:trPr>
        <w:tc>
          <w:tcPr>
            <w:tcW w:w="495" w:type="dxa"/>
            <w:tcBorders>
              <w:bottom w:val="single" w:sz="4" w:space="0" w:color="auto"/>
            </w:tcBorders>
            <w:textDirection w:val="btLr"/>
            <w:vAlign w:val="center"/>
          </w:tcPr>
          <w:p w14:paraId="5B12CB9D" w14:textId="77777777" w:rsidR="00FC53F3" w:rsidRDefault="00FC53F3" w:rsidP="005A5D38">
            <w:pPr>
              <w:ind w:left="113" w:right="113"/>
              <w:jc w:val="center"/>
              <w:rPr>
                <w:b/>
                <w:bCs/>
              </w:rPr>
            </w:pPr>
            <w:r>
              <w:rPr>
                <w:b/>
                <w:bCs/>
              </w:rPr>
              <w:t>S/n</w:t>
            </w:r>
          </w:p>
        </w:tc>
        <w:tc>
          <w:tcPr>
            <w:tcW w:w="1003" w:type="dxa"/>
            <w:tcBorders>
              <w:bottom w:val="single" w:sz="4" w:space="0" w:color="auto"/>
            </w:tcBorders>
            <w:textDirection w:val="btLr"/>
            <w:vAlign w:val="center"/>
          </w:tcPr>
          <w:p w14:paraId="7B1A1CE0" w14:textId="77777777" w:rsidR="00FC53F3" w:rsidRDefault="00FC53F3" w:rsidP="005A5D38">
            <w:pPr>
              <w:ind w:left="113" w:right="113"/>
              <w:jc w:val="center"/>
              <w:rPr>
                <w:b/>
                <w:bCs/>
              </w:rPr>
            </w:pPr>
            <w:r>
              <w:rPr>
                <w:b/>
                <w:bCs/>
              </w:rPr>
              <w:t>Colony Morphology</w:t>
            </w:r>
          </w:p>
        </w:tc>
        <w:tc>
          <w:tcPr>
            <w:tcW w:w="1009" w:type="dxa"/>
            <w:tcBorders>
              <w:bottom w:val="single" w:sz="4" w:space="0" w:color="auto"/>
            </w:tcBorders>
            <w:textDirection w:val="btLr"/>
            <w:vAlign w:val="center"/>
          </w:tcPr>
          <w:p w14:paraId="33D2AB39" w14:textId="77777777" w:rsidR="00FC53F3" w:rsidRDefault="00FC53F3" w:rsidP="005A5D38">
            <w:pPr>
              <w:ind w:left="113" w:right="113"/>
              <w:jc w:val="center"/>
              <w:rPr>
                <w:b/>
                <w:bCs/>
              </w:rPr>
            </w:pPr>
            <w:r>
              <w:rPr>
                <w:b/>
                <w:bCs/>
              </w:rPr>
              <w:t>GS</w:t>
            </w:r>
          </w:p>
        </w:tc>
        <w:tc>
          <w:tcPr>
            <w:tcW w:w="495" w:type="dxa"/>
            <w:tcBorders>
              <w:bottom w:val="single" w:sz="4" w:space="0" w:color="auto"/>
            </w:tcBorders>
            <w:textDirection w:val="btLr"/>
            <w:vAlign w:val="center"/>
          </w:tcPr>
          <w:p w14:paraId="33FF6846" w14:textId="77777777" w:rsidR="00FC53F3" w:rsidRDefault="00FC53F3" w:rsidP="005A5D38">
            <w:pPr>
              <w:ind w:left="113" w:right="113"/>
              <w:jc w:val="center"/>
              <w:rPr>
                <w:b/>
                <w:bCs/>
              </w:rPr>
            </w:pPr>
            <w:r>
              <w:rPr>
                <w:b/>
                <w:bCs/>
              </w:rPr>
              <w:t>Cat</w:t>
            </w:r>
          </w:p>
        </w:tc>
        <w:tc>
          <w:tcPr>
            <w:tcW w:w="495" w:type="dxa"/>
            <w:tcBorders>
              <w:bottom w:val="single" w:sz="4" w:space="0" w:color="auto"/>
            </w:tcBorders>
            <w:textDirection w:val="btLr"/>
            <w:vAlign w:val="center"/>
          </w:tcPr>
          <w:p w14:paraId="6850129B" w14:textId="77777777" w:rsidR="00FC53F3" w:rsidRDefault="00FC53F3" w:rsidP="005A5D38">
            <w:pPr>
              <w:ind w:left="113" w:right="113"/>
              <w:jc w:val="center"/>
              <w:rPr>
                <w:b/>
                <w:bCs/>
              </w:rPr>
            </w:pPr>
            <w:proofErr w:type="spellStart"/>
            <w:r>
              <w:rPr>
                <w:b/>
                <w:bCs/>
              </w:rPr>
              <w:t>Coag</w:t>
            </w:r>
            <w:proofErr w:type="spellEnd"/>
          </w:p>
        </w:tc>
        <w:tc>
          <w:tcPr>
            <w:tcW w:w="495" w:type="dxa"/>
            <w:tcBorders>
              <w:bottom w:val="single" w:sz="4" w:space="0" w:color="auto"/>
            </w:tcBorders>
            <w:textDirection w:val="btLr"/>
            <w:vAlign w:val="center"/>
          </w:tcPr>
          <w:p w14:paraId="62E6A198" w14:textId="77777777" w:rsidR="00FC53F3" w:rsidRDefault="00FC53F3" w:rsidP="005A5D38">
            <w:pPr>
              <w:ind w:left="113" w:right="113"/>
              <w:jc w:val="center"/>
              <w:rPr>
                <w:b/>
                <w:bCs/>
              </w:rPr>
            </w:pPr>
            <w:r>
              <w:rPr>
                <w:b/>
                <w:bCs/>
              </w:rPr>
              <w:t>Ind</w:t>
            </w:r>
          </w:p>
        </w:tc>
        <w:tc>
          <w:tcPr>
            <w:tcW w:w="495" w:type="dxa"/>
            <w:tcBorders>
              <w:bottom w:val="single" w:sz="4" w:space="0" w:color="auto"/>
            </w:tcBorders>
            <w:textDirection w:val="btLr"/>
            <w:vAlign w:val="center"/>
          </w:tcPr>
          <w:p w14:paraId="44D22387" w14:textId="77777777" w:rsidR="00FC53F3" w:rsidRDefault="00FC53F3" w:rsidP="005A5D38">
            <w:pPr>
              <w:ind w:left="113" w:right="113"/>
              <w:jc w:val="center"/>
              <w:rPr>
                <w:b/>
                <w:bCs/>
              </w:rPr>
            </w:pPr>
            <w:r>
              <w:rPr>
                <w:b/>
                <w:bCs/>
              </w:rPr>
              <w:t>Urea</w:t>
            </w:r>
          </w:p>
        </w:tc>
        <w:tc>
          <w:tcPr>
            <w:tcW w:w="495" w:type="dxa"/>
            <w:tcBorders>
              <w:bottom w:val="single" w:sz="4" w:space="0" w:color="auto"/>
            </w:tcBorders>
            <w:textDirection w:val="btLr"/>
            <w:vAlign w:val="center"/>
          </w:tcPr>
          <w:p w14:paraId="4CA9CDAE" w14:textId="77777777" w:rsidR="00FC53F3" w:rsidRDefault="00FC53F3" w:rsidP="005A5D38">
            <w:pPr>
              <w:ind w:left="113" w:right="113"/>
              <w:jc w:val="center"/>
              <w:rPr>
                <w:b/>
                <w:bCs/>
              </w:rPr>
            </w:pPr>
            <w:proofErr w:type="spellStart"/>
            <w:r>
              <w:rPr>
                <w:b/>
                <w:bCs/>
              </w:rPr>
              <w:t>oxi</w:t>
            </w:r>
            <w:proofErr w:type="spellEnd"/>
          </w:p>
        </w:tc>
        <w:tc>
          <w:tcPr>
            <w:tcW w:w="495" w:type="dxa"/>
            <w:tcBorders>
              <w:bottom w:val="single" w:sz="4" w:space="0" w:color="auto"/>
            </w:tcBorders>
            <w:textDirection w:val="btLr"/>
            <w:vAlign w:val="center"/>
          </w:tcPr>
          <w:p w14:paraId="29446BAC" w14:textId="77777777" w:rsidR="00FC53F3" w:rsidRDefault="00FC53F3" w:rsidP="005A5D38">
            <w:pPr>
              <w:ind w:left="113" w:right="113"/>
              <w:jc w:val="center"/>
              <w:rPr>
                <w:b/>
                <w:bCs/>
              </w:rPr>
            </w:pPr>
            <w:proofErr w:type="spellStart"/>
            <w:r>
              <w:rPr>
                <w:b/>
                <w:bCs/>
              </w:rPr>
              <w:t>Citr</w:t>
            </w:r>
            <w:proofErr w:type="spellEnd"/>
          </w:p>
        </w:tc>
        <w:tc>
          <w:tcPr>
            <w:tcW w:w="495" w:type="dxa"/>
            <w:tcBorders>
              <w:bottom w:val="single" w:sz="4" w:space="0" w:color="auto"/>
            </w:tcBorders>
            <w:textDirection w:val="btLr"/>
            <w:vAlign w:val="center"/>
          </w:tcPr>
          <w:p w14:paraId="40E368B2" w14:textId="77777777" w:rsidR="00FC53F3" w:rsidRDefault="00FC53F3" w:rsidP="005A5D38">
            <w:pPr>
              <w:ind w:left="113" w:right="113"/>
              <w:jc w:val="center"/>
              <w:rPr>
                <w:b/>
                <w:bCs/>
              </w:rPr>
            </w:pPr>
            <w:proofErr w:type="spellStart"/>
            <w:proofErr w:type="gramStart"/>
            <w:r>
              <w:rPr>
                <w:b/>
                <w:bCs/>
              </w:rPr>
              <w:t>S.f</w:t>
            </w:r>
            <w:proofErr w:type="spellEnd"/>
            <w:proofErr w:type="gramEnd"/>
          </w:p>
        </w:tc>
        <w:tc>
          <w:tcPr>
            <w:tcW w:w="495" w:type="dxa"/>
            <w:tcBorders>
              <w:bottom w:val="single" w:sz="4" w:space="0" w:color="auto"/>
            </w:tcBorders>
            <w:textDirection w:val="btLr"/>
            <w:vAlign w:val="center"/>
          </w:tcPr>
          <w:p w14:paraId="6F344BE1" w14:textId="77777777" w:rsidR="00FC53F3" w:rsidRDefault="00FC53F3" w:rsidP="005A5D38">
            <w:pPr>
              <w:ind w:left="113" w:right="113"/>
              <w:jc w:val="center"/>
              <w:rPr>
                <w:b/>
                <w:bCs/>
              </w:rPr>
            </w:pPr>
            <w:r>
              <w:rPr>
                <w:b/>
                <w:bCs/>
              </w:rPr>
              <w:t>Glucose</w:t>
            </w:r>
          </w:p>
        </w:tc>
        <w:tc>
          <w:tcPr>
            <w:tcW w:w="495" w:type="dxa"/>
            <w:tcBorders>
              <w:bottom w:val="single" w:sz="4" w:space="0" w:color="auto"/>
            </w:tcBorders>
            <w:textDirection w:val="btLr"/>
            <w:vAlign w:val="center"/>
          </w:tcPr>
          <w:p w14:paraId="444FE110" w14:textId="77777777" w:rsidR="00FC53F3" w:rsidRDefault="00FC53F3" w:rsidP="005A5D38">
            <w:pPr>
              <w:ind w:left="113" w:right="113"/>
              <w:jc w:val="center"/>
              <w:rPr>
                <w:b/>
                <w:bCs/>
              </w:rPr>
            </w:pPr>
            <w:proofErr w:type="spellStart"/>
            <w:r>
              <w:rPr>
                <w:b/>
                <w:bCs/>
              </w:rPr>
              <w:t>Sucr</w:t>
            </w:r>
            <w:proofErr w:type="spellEnd"/>
          </w:p>
        </w:tc>
        <w:tc>
          <w:tcPr>
            <w:tcW w:w="495" w:type="dxa"/>
            <w:tcBorders>
              <w:bottom w:val="single" w:sz="4" w:space="0" w:color="auto"/>
            </w:tcBorders>
            <w:textDirection w:val="btLr"/>
            <w:vAlign w:val="center"/>
          </w:tcPr>
          <w:p w14:paraId="4779F310" w14:textId="77777777" w:rsidR="00FC53F3" w:rsidRDefault="00FC53F3" w:rsidP="005A5D38">
            <w:pPr>
              <w:ind w:left="113" w:right="113"/>
              <w:jc w:val="center"/>
              <w:rPr>
                <w:b/>
                <w:bCs/>
              </w:rPr>
            </w:pPr>
            <w:r>
              <w:rPr>
                <w:b/>
                <w:bCs/>
              </w:rPr>
              <w:t>Fruc</w:t>
            </w:r>
          </w:p>
        </w:tc>
        <w:tc>
          <w:tcPr>
            <w:tcW w:w="495" w:type="dxa"/>
            <w:tcBorders>
              <w:bottom w:val="single" w:sz="4" w:space="0" w:color="auto"/>
            </w:tcBorders>
            <w:textDirection w:val="btLr"/>
            <w:vAlign w:val="center"/>
          </w:tcPr>
          <w:p w14:paraId="2C6E74E5" w14:textId="77777777" w:rsidR="00FC53F3" w:rsidRDefault="00FC53F3" w:rsidP="005A5D38">
            <w:pPr>
              <w:ind w:left="113" w:right="113"/>
              <w:jc w:val="center"/>
              <w:rPr>
                <w:b/>
                <w:bCs/>
              </w:rPr>
            </w:pPr>
            <w:proofErr w:type="spellStart"/>
            <w:r>
              <w:rPr>
                <w:b/>
                <w:bCs/>
              </w:rPr>
              <w:t>Galac</w:t>
            </w:r>
            <w:proofErr w:type="spellEnd"/>
          </w:p>
        </w:tc>
        <w:tc>
          <w:tcPr>
            <w:tcW w:w="495" w:type="dxa"/>
            <w:tcBorders>
              <w:bottom w:val="single" w:sz="4" w:space="0" w:color="auto"/>
            </w:tcBorders>
            <w:textDirection w:val="btLr"/>
            <w:vAlign w:val="center"/>
          </w:tcPr>
          <w:p w14:paraId="248744FE" w14:textId="77777777" w:rsidR="00FC53F3" w:rsidRDefault="00FC53F3" w:rsidP="005A5D38">
            <w:pPr>
              <w:ind w:left="113" w:right="113"/>
              <w:jc w:val="center"/>
              <w:rPr>
                <w:b/>
                <w:bCs/>
              </w:rPr>
            </w:pPr>
            <w:r>
              <w:rPr>
                <w:b/>
                <w:bCs/>
              </w:rPr>
              <w:t>Man</w:t>
            </w:r>
          </w:p>
        </w:tc>
        <w:tc>
          <w:tcPr>
            <w:tcW w:w="495" w:type="dxa"/>
            <w:tcBorders>
              <w:bottom w:val="single" w:sz="4" w:space="0" w:color="auto"/>
            </w:tcBorders>
            <w:textDirection w:val="btLr"/>
            <w:vAlign w:val="center"/>
          </w:tcPr>
          <w:p w14:paraId="746E88E8" w14:textId="77777777" w:rsidR="00FC53F3" w:rsidRDefault="00FC53F3" w:rsidP="005A5D38">
            <w:pPr>
              <w:ind w:left="113" w:right="113"/>
              <w:jc w:val="center"/>
              <w:rPr>
                <w:b/>
                <w:bCs/>
              </w:rPr>
            </w:pPr>
            <w:r>
              <w:rPr>
                <w:b/>
                <w:bCs/>
              </w:rPr>
              <w:t>Maltose</w:t>
            </w:r>
          </w:p>
        </w:tc>
        <w:tc>
          <w:tcPr>
            <w:tcW w:w="495" w:type="dxa"/>
            <w:tcBorders>
              <w:bottom w:val="single" w:sz="4" w:space="0" w:color="auto"/>
            </w:tcBorders>
            <w:textDirection w:val="btLr"/>
            <w:vAlign w:val="center"/>
          </w:tcPr>
          <w:p w14:paraId="4F8714CE" w14:textId="77777777" w:rsidR="00FC53F3" w:rsidRDefault="00FC53F3" w:rsidP="005A5D38">
            <w:pPr>
              <w:ind w:left="113" w:right="113"/>
              <w:jc w:val="center"/>
              <w:rPr>
                <w:b/>
                <w:bCs/>
              </w:rPr>
            </w:pPr>
            <w:proofErr w:type="spellStart"/>
            <w:r>
              <w:rPr>
                <w:b/>
                <w:bCs/>
              </w:rPr>
              <w:t>Lact</w:t>
            </w:r>
            <w:proofErr w:type="spellEnd"/>
          </w:p>
        </w:tc>
        <w:tc>
          <w:tcPr>
            <w:tcW w:w="495" w:type="dxa"/>
            <w:tcBorders>
              <w:bottom w:val="single" w:sz="4" w:space="0" w:color="auto"/>
            </w:tcBorders>
            <w:textDirection w:val="btLr"/>
            <w:vAlign w:val="center"/>
          </w:tcPr>
          <w:p w14:paraId="0C360BAA" w14:textId="77777777" w:rsidR="00FC53F3" w:rsidRDefault="00FC53F3" w:rsidP="005A5D38">
            <w:pPr>
              <w:ind w:left="113" w:right="113"/>
              <w:jc w:val="center"/>
              <w:rPr>
                <w:b/>
                <w:bCs/>
              </w:rPr>
            </w:pPr>
            <w:r>
              <w:rPr>
                <w:b/>
                <w:bCs/>
              </w:rPr>
              <w:t>Gas</w:t>
            </w:r>
          </w:p>
        </w:tc>
        <w:tc>
          <w:tcPr>
            <w:tcW w:w="978" w:type="dxa"/>
            <w:tcBorders>
              <w:bottom w:val="single" w:sz="4" w:space="0" w:color="auto"/>
            </w:tcBorders>
            <w:textDirection w:val="btLr"/>
            <w:vAlign w:val="center"/>
          </w:tcPr>
          <w:p w14:paraId="106A30A8" w14:textId="77777777" w:rsidR="00FC53F3" w:rsidRDefault="00FC53F3" w:rsidP="005A5D38">
            <w:pPr>
              <w:ind w:left="113" w:right="113"/>
              <w:jc w:val="center"/>
              <w:rPr>
                <w:b/>
                <w:bCs/>
              </w:rPr>
            </w:pPr>
            <w:r>
              <w:rPr>
                <w:b/>
                <w:bCs/>
              </w:rPr>
              <w:t>Probable bacteria</w:t>
            </w:r>
          </w:p>
        </w:tc>
      </w:tr>
      <w:tr w:rsidR="00FC53F3" w14:paraId="0D79DC60" w14:textId="77777777" w:rsidTr="005A5D38">
        <w:trPr>
          <w:cantSplit/>
          <w:trHeight w:val="1134"/>
          <w:jc w:val="center"/>
        </w:trPr>
        <w:tc>
          <w:tcPr>
            <w:tcW w:w="495" w:type="dxa"/>
            <w:tcBorders>
              <w:top w:val="single" w:sz="4" w:space="0" w:color="auto"/>
            </w:tcBorders>
            <w:vAlign w:val="center"/>
          </w:tcPr>
          <w:p w14:paraId="32D7FB89" w14:textId="77777777" w:rsidR="00FC53F3" w:rsidRDefault="00FC53F3" w:rsidP="005A5D38">
            <w:pPr>
              <w:jc w:val="center"/>
            </w:pPr>
            <w:r>
              <w:lastRenderedPageBreak/>
              <w:t>1</w:t>
            </w:r>
          </w:p>
        </w:tc>
        <w:tc>
          <w:tcPr>
            <w:tcW w:w="1003" w:type="dxa"/>
            <w:tcBorders>
              <w:top w:val="single" w:sz="4" w:space="0" w:color="auto"/>
            </w:tcBorders>
            <w:vAlign w:val="center"/>
          </w:tcPr>
          <w:p w14:paraId="22D974BD" w14:textId="77777777" w:rsidR="00FC53F3" w:rsidRDefault="00FC53F3" w:rsidP="005A5D38">
            <w:pPr>
              <w:jc w:val="center"/>
            </w:pPr>
            <w:r>
              <w:t>White, opaque smooth</w:t>
            </w:r>
          </w:p>
        </w:tc>
        <w:tc>
          <w:tcPr>
            <w:tcW w:w="1009" w:type="dxa"/>
            <w:tcBorders>
              <w:top w:val="single" w:sz="4" w:space="0" w:color="auto"/>
            </w:tcBorders>
            <w:vAlign w:val="center"/>
          </w:tcPr>
          <w:p w14:paraId="0B603275" w14:textId="77777777" w:rsidR="00FC53F3" w:rsidRDefault="00FC53F3" w:rsidP="005A5D38">
            <w:pPr>
              <w:jc w:val="center"/>
            </w:pPr>
            <w:r>
              <w:t>Gram positive bacilli in chain</w:t>
            </w:r>
          </w:p>
        </w:tc>
        <w:tc>
          <w:tcPr>
            <w:tcW w:w="495" w:type="dxa"/>
            <w:tcBorders>
              <w:top w:val="single" w:sz="4" w:space="0" w:color="auto"/>
            </w:tcBorders>
            <w:vAlign w:val="center"/>
          </w:tcPr>
          <w:p w14:paraId="047C6409" w14:textId="77777777" w:rsidR="00FC53F3" w:rsidRDefault="00FC53F3" w:rsidP="005A5D38">
            <w:pPr>
              <w:jc w:val="center"/>
            </w:pPr>
            <w:r>
              <w:t>+</w:t>
            </w:r>
          </w:p>
        </w:tc>
        <w:tc>
          <w:tcPr>
            <w:tcW w:w="495" w:type="dxa"/>
            <w:tcBorders>
              <w:top w:val="single" w:sz="4" w:space="0" w:color="auto"/>
            </w:tcBorders>
            <w:vAlign w:val="center"/>
          </w:tcPr>
          <w:p w14:paraId="33166338" w14:textId="77777777" w:rsidR="00FC53F3" w:rsidRDefault="00FC53F3" w:rsidP="005A5D38">
            <w:pPr>
              <w:jc w:val="center"/>
            </w:pPr>
            <w:r>
              <w:t>-</w:t>
            </w:r>
          </w:p>
        </w:tc>
        <w:tc>
          <w:tcPr>
            <w:tcW w:w="495" w:type="dxa"/>
            <w:tcBorders>
              <w:top w:val="single" w:sz="4" w:space="0" w:color="auto"/>
            </w:tcBorders>
            <w:vAlign w:val="center"/>
          </w:tcPr>
          <w:p w14:paraId="7CE92CCA" w14:textId="77777777" w:rsidR="00FC53F3" w:rsidRDefault="00FC53F3" w:rsidP="005A5D38">
            <w:pPr>
              <w:jc w:val="center"/>
            </w:pPr>
            <w:r>
              <w:t>-</w:t>
            </w:r>
          </w:p>
        </w:tc>
        <w:tc>
          <w:tcPr>
            <w:tcW w:w="495" w:type="dxa"/>
            <w:tcBorders>
              <w:top w:val="single" w:sz="4" w:space="0" w:color="auto"/>
            </w:tcBorders>
            <w:vAlign w:val="center"/>
          </w:tcPr>
          <w:p w14:paraId="18682C3C" w14:textId="77777777" w:rsidR="00FC53F3" w:rsidRDefault="00FC53F3" w:rsidP="005A5D38">
            <w:pPr>
              <w:jc w:val="center"/>
            </w:pPr>
            <w:r>
              <w:t>-</w:t>
            </w:r>
          </w:p>
        </w:tc>
        <w:tc>
          <w:tcPr>
            <w:tcW w:w="495" w:type="dxa"/>
            <w:tcBorders>
              <w:top w:val="single" w:sz="4" w:space="0" w:color="auto"/>
            </w:tcBorders>
            <w:vAlign w:val="center"/>
          </w:tcPr>
          <w:p w14:paraId="6F75AE2B" w14:textId="77777777" w:rsidR="00FC53F3" w:rsidRDefault="00FC53F3" w:rsidP="005A5D38">
            <w:pPr>
              <w:jc w:val="center"/>
            </w:pPr>
            <w:r>
              <w:t>+</w:t>
            </w:r>
          </w:p>
        </w:tc>
        <w:tc>
          <w:tcPr>
            <w:tcW w:w="495" w:type="dxa"/>
            <w:tcBorders>
              <w:top w:val="single" w:sz="4" w:space="0" w:color="auto"/>
            </w:tcBorders>
            <w:vAlign w:val="center"/>
          </w:tcPr>
          <w:p w14:paraId="10A7A68E" w14:textId="77777777" w:rsidR="00FC53F3" w:rsidRDefault="00FC53F3" w:rsidP="005A5D38">
            <w:pPr>
              <w:jc w:val="center"/>
            </w:pPr>
            <w:r>
              <w:t>+</w:t>
            </w:r>
          </w:p>
        </w:tc>
        <w:tc>
          <w:tcPr>
            <w:tcW w:w="495" w:type="dxa"/>
            <w:tcBorders>
              <w:top w:val="single" w:sz="4" w:space="0" w:color="auto"/>
            </w:tcBorders>
            <w:vAlign w:val="center"/>
          </w:tcPr>
          <w:p w14:paraId="0AAD3DAD" w14:textId="77777777" w:rsidR="00FC53F3" w:rsidRDefault="00FC53F3" w:rsidP="005A5D38">
            <w:pPr>
              <w:jc w:val="center"/>
            </w:pPr>
            <w:r>
              <w:t>+</w:t>
            </w:r>
          </w:p>
        </w:tc>
        <w:tc>
          <w:tcPr>
            <w:tcW w:w="495" w:type="dxa"/>
            <w:tcBorders>
              <w:top w:val="single" w:sz="4" w:space="0" w:color="auto"/>
            </w:tcBorders>
            <w:vAlign w:val="center"/>
          </w:tcPr>
          <w:p w14:paraId="3323D025" w14:textId="77777777" w:rsidR="00FC53F3" w:rsidRDefault="00FC53F3" w:rsidP="005A5D38">
            <w:pPr>
              <w:jc w:val="center"/>
            </w:pPr>
            <w:r>
              <w:t>+</w:t>
            </w:r>
          </w:p>
        </w:tc>
        <w:tc>
          <w:tcPr>
            <w:tcW w:w="495" w:type="dxa"/>
            <w:tcBorders>
              <w:top w:val="single" w:sz="4" w:space="0" w:color="auto"/>
            </w:tcBorders>
            <w:vAlign w:val="center"/>
          </w:tcPr>
          <w:p w14:paraId="7FF4DB0D" w14:textId="77777777" w:rsidR="00FC53F3" w:rsidRDefault="00FC53F3" w:rsidP="005A5D38">
            <w:pPr>
              <w:jc w:val="center"/>
            </w:pPr>
            <w:r>
              <w:t>+</w:t>
            </w:r>
          </w:p>
        </w:tc>
        <w:tc>
          <w:tcPr>
            <w:tcW w:w="495" w:type="dxa"/>
            <w:tcBorders>
              <w:top w:val="single" w:sz="4" w:space="0" w:color="auto"/>
            </w:tcBorders>
            <w:vAlign w:val="center"/>
          </w:tcPr>
          <w:p w14:paraId="6F848A17" w14:textId="77777777" w:rsidR="00FC53F3" w:rsidRDefault="00FC53F3" w:rsidP="005A5D38">
            <w:pPr>
              <w:jc w:val="center"/>
            </w:pPr>
            <w:r>
              <w:t>+</w:t>
            </w:r>
          </w:p>
        </w:tc>
        <w:tc>
          <w:tcPr>
            <w:tcW w:w="495" w:type="dxa"/>
            <w:tcBorders>
              <w:top w:val="single" w:sz="4" w:space="0" w:color="auto"/>
            </w:tcBorders>
            <w:vAlign w:val="center"/>
          </w:tcPr>
          <w:p w14:paraId="4AB284AC" w14:textId="77777777" w:rsidR="00FC53F3" w:rsidRDefault="00FC53F3" w:rsidP="005A5D38">
            <w:pPr>
              <w:jc w:val="center"/>
            </w:pPr>
            <w:r>
              <w:t>-</w:t>
            </w:r>
          </w:p>
        </w:tc>
        <w:tc>
          <w:tcPr>
            <w:tcW w:w="495" w:type="dxa"/>
            <w:tcBorders>
              <w:top w:val="single" w:sz="4" w:space="0" w:color="auto"/>
            </w:tcBorders>
            <w:vAlign w:val="center"/>
          </w:tcPr>
          <w:p w14:paraId="3D989F1D" w14:textId="77777777" w:rsidR="00FC53F3" w:rsidRDefault="00FC53F3" w:rsidP="005A5D38">
            <w:pPr>
              <w:jc w:val="center"/>
            </w:pPr>
            <w:r>
              <w:t>+</w:t>
            </w:r>
          </w:p>
        </w:tc>
        <w:tc>
          <w:tcPr>
            <w:tcW w:w="495" w:type="dxa"/>
            <w:tcBorders>
              <w:top w:val="single" w:sz="4" w:space="0" w:color="auto"/>
            </w:tcBorders>
            <w:vAlign w:val="center"/>
          </w:tcPr>
          <w:p w14:paraId="231CF334" w14:textId="77777777" w:rsidR="00FC53F3" w:rsidRDefault="00FC53F3" w:rsidP="005A5D38">
            <w:pPr>
              <w:jc w:val="center"/>
            </w:pPr>
            <w:r>
              <w:t>+</w:t>
            </w:r>
          </w:p>
        </w:tc>
        <w:tc>
          <w:tcPr>
            <w:tcW w:w="495" w:type="dxa"/>
            <w:tcBorders>
              <w:top w:val="single" w:sz="4" w:space="0" w:color="auto"/>
            </w:tcBorders>
            <w:vAlign w:val="center"/>
          </w:tcPr>
          <w:p w14:paraId="28AAD94D" w14:textId="77777777" w:rsidR="00FC53F3" w:rsidRDefault="00FC53F3" w:rsidP="005A5D38">
            <w:pPr>
              <w:jc w:val="center"/>
            </w:pPr>
            <w:r>
              <w:t>+</w:t>
            </w:r>
          </w:p>
        </w:tc>
        <w:tc>
          <w:tcPr>
            <w:tcW w:w="495" w:type="dxa"/>
            <w:tcBorders>
              <w:top w:val="single" w:sz="4" w:space="0" w:color="auto"/>
            </w:tcBorders>
            <w:vAlign w:val="center"/>
          </w:tcPr>
          <w:p w14:paraId="3D5F166C" w14:textId="77777777" w:rsidR="00FC53F3" w:rsidRDefault="00FC53F3" w:rsidP="005A5D38">
            <w:pPr>
              <w:jc w:val="center"/>
            </w:pPr>
            <w:r>
              <w:t>-</w:t>
            </w:r>
          </w:p>
        </w:tc>
        <w:tc>
          <w:tcPr>
            <w:tcW w:w="978" w:type="dxa"/>
            <w:tcBorders>
              <w:top w:val="single" w:sz="4" w:space="0" w:color="auto"/>
            </w:tcBorders>
            <w:textDirection w:val="btLr"/>
            <w:vAlign w:val="center"/>
          </w:tcPr>
          <w:p w14:paraId="03EBF099" w14:textId="77777777" w:rsidR="00FC53F3" w:rsidRDefault="00FC53F3" w:rsidP="005A5D38">
            <w:pPr>
              <w:ind w:left="113" w:right="113"/>
              <w:jc w:val="center"/>
              <w:rPr>
                <w:i/>
                <w:iCs/>
              </w:rPr>
            </w:pPr>
            <w:r>
              <w:rPr>
                <w:i/>
                <w:iCs/>
              </w:rPr>
              <w:t>Bacillus subtilis</w:t>
            </w:r>
          </w:p>
        </w:tc>
      </w:tr>
      <w:tr w:rsidR="00FC53F3" w14:paraId="3CF3BDCA" w14:textId="77777777" w:rsidTr="005A5D38">
        <w:trPr>
          <w:cantSplit/>
          <w:trHeight w:val="1165"/>
          <w:jc w:val="center"/>
        </w:trPr>
        <w:tc>
          <w:tcPr>
            <w:tcW w:w="495" w:type="dxa"/>
            <w:vAlign w:val="center"/>
          </w:tcPr>
          <w:p w14:paraId="17080A98" w14:textId="77777777" w:rsidR="00FC53F3" w:rsidRDefault="00FC53F3" w:rsidP="005A5D38">
            <w:pPr>
              <w:jc w:val="center"/>
            </w:pPr>
            <w:r>
              <w:t>2</w:t>
            </w:r>
          </w:p>
        </w:tc>
        <w:tc>
          <w:tcPr>
            <w:tcW w:w="1003" w:type="dxa"/>
            <w:vAlign w:val="center"/>
          </w:tcPr>
          <w:p w14:paraId="2A8B3A25" w14:textId="77777777" w:rsidR="00FC53F3" w:rsidRDefault="00FC53F3" w:rsidP="005A5D38">
            <w:pPr>
              <w:jc w:val="center"/>
            </w:pPr>
            <w:r>
              <w:t>Smooth, grayish white, large, flat</w:t>
            </w:r>
          </w:p>
        </w:tc>
        <w:tc>
          <w:tcPr>
            <w:tcW w:w="1009" w:type="dxa"/>
            <w:vAlign w:val="center"/>
          </w:tcPr>
          <w:p w14:paraId="3A425783" w14:textId="77777777" w:rsidR="00FC53F3" w:rsidRDefault="00FC53F3" w:rsidP="005A5D38">
            <w:pPr>
              <w:jc w:val="center"/>
            </w:pPr>
            <w:r>
              <w:t>Gram negative rod in single</w:t>
            </w:r>
          </w:p>
        </w:tc>
        <w:tc>
          <w:tcPr>
            <w:tcW w:w="495" w:type="dxa"/>
            <w:vAlign w:val="center"/>
          </w:tcPr>
          <w:p w14:paraId="1E240DAA" w14:textId="77777777" w:rsidR="00FC53F3" w:rsidRDefault="00FC53F3" w:rsidP="005A5D38">
            <w:pPr>
              <w:jc w:val="center"/>
            </w:pPr>
            <w:r>
              <w:t>+</w:t>
            </w:r>
          </w:p>
        </w:tc>
        <w:tc>
          <w:tcPr>
            <w:tcW w:w="495" w:type="dxa"/>
            <w:vAlign w:val="center"/>
          </w:tcPr>
          <w:p w14:paraId="682CFAC3" w14:textId="77777777" w:rsidR="00FC53F3" w:rsidRDefault="00FC53F3" w:rsidP="005A5D38">
            <w:pPr>
              <w:jc w:val="center"/>
            </w:pPr>
            <w:r>
              <w:t>-</w:t>
            </w:r>
          </w:p>
        </w:tc>
        <w:tc>
          <w:tcPr>
            <w:tcW w:w="495" w:type="dxa"/>
            <w:vAlign w:val="center"/>
          </w:tcPr>
          <w:p w14:paraId="209CFA09" w14:textId="77777777" w:rsidR="00FC53F3" w:rsidRDefault="00FC53F3" w:rsidP="005A5D38">
            <w:pPr>
              <w:jc w:val="center"/>
            </w:pPr>
            <w:r>
              <w:t>-</w:t>
            </w:r>
          </w:p>
        </w:tc>
        <w:tc>
          <w:tcPr>
            <w:tcW w:w="495" w:type="dxa"/>
            <w:vAlign w:val="center"/>
          </w:tcPr>
          <w:p w14:paraId="4130F406" w14:textId="77777777" w:rsidR="00FC53F3" w:rsidRDefault="00FC53F3" w:rsidP="005A5D38">
            <w:pPr>
              <w:jc w:val="center"/>
            </w:pPr>
            <w:r>
              <w:t>-</w:t>
            </w:r>
          </w:p>
        </w:tc>
        <w:tc>
          <w:tcPr>
            <w:tcW w:w="495" w:type="dxa"/>
            <w:vAlign w:val="center"/>
          </w:tcPr>
          <w:p w14:paraId="0E0E7255" w14:textId="77777777" w:rsidR="00FC53F3" w:rsidRDefault="00FC53F3" w:rsidP="005A5D38">
            <w:pPr>
              <w:jc w:val="center"/>
            </w:pPr>
            <w:r>
              <w:t>-</w:t>
            </w:r>
          </w:p>
        </w:tc>
        <w:tc>
          <w:tcPr>
            <w:tcW w:w="495" w:type="dxa"/>
            <w:vAlign w:val="center"/>
          </w:tcPr>
          <w:p w14:paraId="5B44ECC9" w14:textId="77777777" w:rsidR="00FC53F3" w:rsidRDefault="00FC53F3" w:rsidP="005A5D38">
            <w:pPr>
              <w:jc w:val="center"/>
            </w:pPr>
            <w:r>
              <w:t>+</w:t>
            </w:r>
          </w:p>
        </w:tc>
        <w:tc>
          <w:tcPr>
            <w:tcW w:w="495" w:type="dxa"/>
            <w:vAlign w:val="center"/>
          </w:tcPr>
          <w:p w14:paraId="7E3CC6EA" w14:textId="77777777" w:rsidR="00FC53F3" w:rsidRDefault="00FC53F3" w:rsidP="005A5D38">
            <w:pPr>
              <w:jc w:val="center"/>
            </w:pPr>
            <w:r>
              <w:t>-</w:t>
            </w:r>
          </w:p>
        </w:tc>
        <w:tc>
          <w:tcPr>
            <w:tcW w:w="495" w:type="dxa"/>
            <w:vAlign w:val="center"/>
          </w:tcPr>
          <w:p w14:paraId="7CA7EE6C" w14:textId="77777777" w:rsidR="00FC53F3" w:rsidRDefault="00FC53F3" w:rsidP="005A5D38">
            <w:pPr>
              <w:jc w:val="center"/>
            </w:pPr>
            <w:r>
              <w:t>+</w:t>
            </w:r>
          </w:p>
        </w:tc>
        <w:tc>
          <w:tcPr>
            <w:tcW w:w="495" w:type="dxa"/>
            <w:vAlign w:val="center"/>
          </w:tcPr>
          <w:p w14:paraId="5172A955" w14:textId="77777777" w:rsidR="00FC53F3" w:rsidRDefault="00FC53F3" w:rsidP="005A5D38">
            <w:pPr>
              <w:jc w:val="center"/>
            </w:pPr>
            <w:r>
              <w:t>+</w:t>
            </w:r>
          </w:p>
        </w:tc>
        <w:tc>
          <w:tcPr>
            <w:tcW w:w="495" w:type="dxa"/>
            <w:vAlign w:val="center"/>
          </w:tcPr>
          <w:p w14:paraId="36D704B6" w14:textId="77777777" w:rsidR="00FC53F3" w:rsidRDefault="00FC53F3" w:rsidP="005A5D38">
            <w:pPr>
              <w:jc w:val="center"/>
            </w:pPr>
            <w:r>
              <w:t>+</w:t>
            </w:r>
          </w:p>
        </w:tc>
        <w:tc>
          <w:tcPr>
            <w:tcW w:w="495" w:type="dxa"/>
            <w:vAlign w:val="center"/>
          </w:tcPr>
          <w:p w14:paraId="71DC83FE" w14:textId="77777777" w:rsidR="00FC53F3" w:rsidRDefault="00FC53F3" w:rsidP="005A5D38">
            <w:pPr>
              <w:jc w:val="center"/>
            </w:pPr>
            <w:r>
              <w:t>-</w:t>
            </w:r>
          </w:p>
        </w:tc>
        <w:tc>
          <w:tcPr>
            <w:tcW w:w="495" w:type="dxa"/>
            <w:vAlign w:val="center"/>
          </w:tcPr>
          <w:p w14:paraId="33C0AB39" w14:textId="77777777" w:rsidR="00FC53F3" w:rsidRDefault="00FC53F3" w:rsidP="005A5D38">
            <w:pPr>
              <w:jc w:val="center"/>
            </w:pPr>
            <w:r>
              <w:t>+</w:t>
            </w:r>
          </w:p>
        </w:tc>
        <w:tc>
          <w:tcPr>
            <w:tcW w:w="495" w:type="dxa"/>
            <w:vAlign w:val="center"/>
          </w:tcPr>
          <w:p w14:paraId="01757E9B" w14:textId="77777777" w:rsidR="00FC53F3" w:rsidRDefault="00FC53F3" w:rsidP="005A5D38">
            <w:pPr>
              <w:jc w:val="center"/>
            </w:pPr>
            <w:r>
              <w:t>+</w:t>
            </w:r>
          </w:p>
        </w:tc>
        <w:tc>
          <w:tcPr>
            <w:tcW w:w="495" w:type="dxa"/>
            <w:vAlign w:val="center"/>
          </w:tcPr>
          <w:p w14:paraId="1386AC12" w14:textId="77777777" w:rsidR="00FC53F3" w:rsidRDefault="00FC53F3" w:rsidP="005A5D38">
            <w:pPr>
              <w:jc w:val="center"/>
            </w:pPr>
            <w:r>
              <w:t>+</w:t>
            </w:r>
          </w:p>
        </w:tc>
        <w:tc>
          <w:tcPr>
            <w:tcW w:w="495" w:type="dxa"/>
            <w:vAlign w:val="center"/>
          </w:tcPr>
          <w:p w14:paraId="3083E504" w14:textId="77777777" w:rsidR="00FC53F3" w:rsidRDefault="00FC53F3" w:rsidP="005A5D38">
            <w:pPr>
              <w:jc w:val="center"/>
            </w:pPr>
            <w:r>
              <w:t>+</w:t>
            </w:r>
          </w:p>
        </w:tc>
        <w:tc>
          <w:tcPr>
            <w:tcW w:w="978" w:type="dxa"/>
            <w:textDirection w:val="btLr"/>
            <w:vAlign w:val="center"/>
          </w:tcPr>
          <w:p w14:paraId="4EF58B74" w14:textId="77777777" w:rsidR="00FC53F3" w:rsidRDefault="00FC53F3" w:rsidP="005A5D38">
            <w:pPr>
              <w:ind w:left="113" w:right="113"/>
              <w:jc w:val="center"/>
              <w:rPr>
                <w:i/>
                <w:iCs/>
              </w:rPr>
            </w:pPr>
            <w:r>
              <w:rPr>
                <w:i/>
                <w:iCs/>
              </w:rPr>
              <w:t>Enterobacter cloacae</w:t>
            </w:r>
          </w:p>
        </w:tc>
      </w:tr>
      <w:tr w:rsidR="00FC53F3" w14:paraId="0CDC699D" w14:textId="77777777" w:rsidTr="005A5D38">
        <w:trPr>
          <w:cantSplit/>
          <w:trHeight w:val="1134"/>
          <w:jc w:val="center"/>
        </w:trPr>
        <w:tc>
          <w:tcPr>
            <w:tcW w:w="495" w:type="dxa"/>
            <w:vAlign w:val="center"/>
          </w:tcPr>
          <w:p w14:paraId="6DC4CC0A" w14:textId="77777777" w:rsidR="00FC53F3" w:rsidRDefault="00FC53F3" w:rsidP="005A5D38">
            <w:pPr>
              <w:jc w:val="center"/>
            </w:pPr>
            <w:r>
              <w:t>3</w:t>
            </w:r>
          </w:p>
        </w:tc>
        <w:tc>
          <w:tcPr>
            <w:tcW w:w="1003" w:type="dxa"/>
            <w:vAlign w:val="center"/>
          </w:tcPr>
          <w:p w14:paraId="31D49DC9" w14:textId="77777777" w:rsidR="00FC53F3" w:rsidRDefault="00FC53F3" w:rsidP="005A5D38">
            <w:pPr>
              <w:jc w:val="center"/>
            </w:pPr>
            <w:r>
              <w:t>Round, smooth white flat</w:t>
            </w:r>
          </w:p>
        </w:tc>
        <w:tc>
          <w:tcPr>
            <w:tcW w:w="1009" w:type="dxa"/>
            <w:vAlign w:val="center"/>
          </w:tcPr>
          <w:p w14:paraId="44B5EF20" w14:textId="77777777" w:rsidR="00FC53F3" w:rsidRDefault="00FC53F3" w:rsidP="005A5D38">
            <w:pPr>
              <w:jc w:val="center"/>
            </w:pPr>
            <w:r>
              <w:t>Gram positive rod in pairs</w:t>
            </w:r>
          </w:p>
        </w:tc>
        <w:tc>
          <w:tcPr>
            <w:tcW w:w="495" w:type="dxa"/>
            <w:vAlign w:val="center"/>
          </w:tcPr>
          <w:p w14:paraId="12A386EE" w14:textId="77777777" w:rsidR="00FC53F3" w:rsidRDefault="00FC53F3" w:rsidP="005A5D38">
            <w:pPr>
              <w:jc w:val="center"/>
            </w:pPr>
            <w:r>
              <w:t>-</w:t>
            </w:r>
          </w:p>
        </w:tc>
        <w:tc>
          <w:tcPr>
            <w:tcW w:w="495" w:type="dxa"/>
            <w:vAlign w:val="center"/>
          </w:tcPr>
          <w:p w14:paraId="267C05F2" w14:textId="77777777" w:rsidR="00FC53F3" w:rsidRDefault="00FC53F3" w:rsidP="005A5D38">
            <w:pPr>
              <w:jc w:val="center"/>
            </w:pPr>
            <w:r>
              <w:t>-</w:t>
            </w:r>
          </w:p>
        </w:tc>
        <w:tc>
          <w:tcPr>
            <w:tcW w:w="495" w:type="dxa"/>
            <w:vAlign w:val="center"/>
          </w:tcPr>
          <w:p w14:paraId="7EFCD234" w14:textId="77777777" w:rsidR="00FC53F3" w:rsidRDefault="00FC53F3" w:rsidP="005A5D38">
            <w:pPr>
              <w:jc w:val="center"/>
            </w:pPr>
            <w:r>
              <w:t>-</w:t>
            </w:r>
          </w:p>
        </w:tc>
        <w:tc>
          <w:tcPr>
            <w:tcW w:w="495" w:type="dxa"/>
            <w:vAlign w:val="center"/>
          </w:tcPr>
          <w:p w14:paraId="4419050F" w14:textId="77777777" w:rsidR="00FC53F3" w:rsidRDefault="00FC53F3" w:rsidP="005A5D38">
            <w:pPr>
              <w:jc w:val="center"/>
            </w:pPr>
            <w:r>
              <w:t>-</w:t>
            </w:r>
          </w:p>
        </w:tc>
        <w:tc>
          <w:tcPr>
            <w:tcW w:w="495" w:type="dxa"/>
            <w:vAlign w:val="center"/>
          </w:tcPr>
          <w:p w14:paraId="0EE3E725" w14:textId="77777777" w:rsidR="00FC53F3" w:rsidRDefault="00FC53F3" w:rsidP="005A5D38">
            <w:pPr>
              <w:jc w:val="center"/>
            </w:pPr>
            <w:r>
              <w:t>-</w:t>
            </w:r>
          </w:p>
        </w:tc>
        <w:tc>
          <w:tcPr>
            <w:tcW w:w="495" w:type="dxa"/>
            <w:vAlign w:val="center"/>
          </w:tcPr>
          <w:p w14:paraId="58272FFC" w14:textId="77777777" w:rsidR="00FC53F3" w:rsidRDefault="00FC53F3" w:rsidP="005A5D38">
            <w:pPr>
              <w:jc w:val="center"/>
            </w:pPr>
            <w:r>
              <w:t>-</w:t>
            </w:r>
          </w:p>
        </w:tc>
        <w:tc>
          <w:tcPr>
            <w:tcW w:w="495" w:type="dxa"/>
            <w:vAlign w:val="center"/>
          </w:tcPr>
          <w:p w14:paraId="7268C391" w14:textId="77777777" w:rsidR="00FC53F3" w:rsidRDefault="00FC53F3" w:rsidP="005A5D38">
            <w:pPr>
              <w:jc w:val="center"/>
            </w:pPr>
            <w:r>
              <w:t>+</w:t>
            </w:r>
          </w:p>
        </w:tc>
        <w:tc>
          <w:tcPr>
            <w:tcW w:w="495" w:type="dxa"/>
            <w:vAlign w:val="center"/>
          </w:tcPr>
          <w:p w14:paraId="38237688" w14:textId="77777777" w:rsidR="00FC53F3" w:rsidRDefault="00FC53F3" w:rsidP="005A5D38">
            <w:pPr>
              <w:jc w:val="center"/>
            </w:pPr>
            <w:r>
              <w:t>+</w:t>
            </w:r>
          </w:p>
        </w:tc>
        <w:tc>
          <w:tcPr>
            <w:tcW w:w="495" w:type="dxa"/>
            <w:vAlign w:val="center"/>
          </w:tcPr>
          <w:p w14:paraId="438705C4" w14:textId="77777777" w:rsidR="00FC53F3" w:rsidRDefault="00FC53F3" w:rsidP="005A5D38">
            <w:pPr>
              <w:jc w:val="center"/>
            </w:pPr>
            <w:r>
              <w:t>+</w:t>
            </w:r>
          </w:p>
        </w:tc>
        <w:tc>
          <w:tcPr>
            <w:tcW w:w="495" w:type="dxa"/>
            <w:vAlign w:val="center"/>
          </w:tcPr>
          <w:p w14:paraId="2DF4F92F" w14:textId="77777777" w:rsidR="00FC53F3" w:rsidRDefault="00FC53F3" w:rsidP="005A5D38">
            <w:pPr>
              <w:jc w:val="center"/>
            </w:pPr>
            <w:r>
              <w:t>+</w:t>
            </w:r>
          </w:p>
        </w:tc>
        <w:tc>
          <w:tcPr>
            <w:tcW w:w="495" w:type="dxa"/>
            <w:vAlign w:val="center"/>
          </w:tcPr>
          <w:p w14:paraId="2A0856C5" w14:textId="77777777" w:rsidR="00FC53F3" w:rsidRDefault="00FC53F3" w:rsidP="005A5D38">
            <w:pPr>
              <w:jc w:val="center"/>
            </w:pPr>
            <w:r>
              <w:t>+</w:t>
            </w:r>
          </w:p>
        </w:tc>
        <w:tc>
          <w:tcPr>
            <w:tcW w:w="495" w:type="dxa"/>
            <w:vAlign w:val="center"/>
          </w:tcPr>
          <w:p w14:paraId="1CF57D1D" w14:textId="77777777" w:rsidR="00FC53F3" w:rsidRDefault="00FC53F3" w:rsidP="005A5D38">
            <w:pPr>
              <w:jc w:val="center"/>
            </w:pPr>
            <w:r>
              <w:t>+</w:t>
            </w:r>
          </w:p>
        </w:tc>
        <w:tc>
          <w:tcPr>
            <w:tcW w:w="495" w:type="dxa"/>
            <w:vAlign w:val="center"/>
          </w:tcPr>
          <w:p w14:paraId="10CD8832" w14:textId="77777777" w:rsidR="00FC53F3" w:rsidRDefault="00FC53F3" w:rsidP="005A5D38">
            <w:pPr>
              <w:jc w:val="center"/>
            </w:pPr>
            <w:r>
              <w:t>+</w:t>
            </w:r>
          </w:p>
        </w:tc>
        <w:tc>
          <w:tcPr>
            <w:tcW w:w="495" w:type="dxa"/>
            <w:vAlign w:val="center"/>
          </w:tcPr>
          <w:p w14:paraId="37EEA4A8" w14:textId="77777777" w:rsidR="00FC53F3" w:rsidRDefault="00FC53F3" w:rsidP="005A5D38">
            <w:pPr>
              <w:jc w:val="center"/>
            </w:pPr>
            <w:r>
              <w:t>+</w:t>
            </w:r>
          </w:p>
        </w:tc>
        <w:tc>
          <w:tcPr>
            <w:tcW w:w="495" w:type="dxa"/>
            <w:vAlign w:val="center"/>
          </w:tcPr>
          <w:p w14:paraId="592F873D" w14:textId="77777777" w:rsidR="00FC53F3" w:rsidRDefault="00FC53F3" w:rsidP="005A5D38">
            <w:pPr>
              <w:jc w:val="center"/>
            </w:pPr>
            <w:r>
              <w:t>+</w:t>
            </w:r>
          </w:p>
        </w:tc>
        <w:tc>
          <w:tcPr>
            <w:tcW w:w="978" w:type="dxa"/>
            <w:textDirection w:val="btLr"/>
            <w:vAlign w:val="center"/>
          </w:tcPr>
          <w:p w14:paraId="0F641092" w14:textId="77777777" w:rsidR="00FC53F3" w:rsidRDefault="00FC53F3" w:rsidP="005A5D38">
            <w:pPr>
              <w:ind w:left="113" w:right="113"/>
              <w:jc w:val="center"/>
            </w:pPr>
            <w:r>
              <w:rPr>
                <w:i/>
                <w:iCs/>
              </w:rPr>
              <w:t>Clostridium</w:t>
            </w:r>
            <w:r>
              <w:t xml:space="preserve"> spp.</w:t>
            </w:r>
          </w:p>
        </w:tc>
      </w:tr>
      <w:tr w:rsidR="00FC53F3" w14:paraId="03B244BA" w14:textId="77777777" w:rsidTr="005A5D38">
        <w:trPr>
          <w:cantSplit/>
          <w:trHeight w:val="1652"/>
          <w:jc w:val="center"/>
        </w:trPr>
        <w:tc>
          <w:tcPr>
            <w:tcW w:w="495" w:type="dxa"/>
            <w:vAlign w:val="center"/>
          </w:tcPr>
          <w:p w14:paraId="7ECC64D4" w14:textId="77777777" w:rsidR="00FC53F3" w:rsidRDefault="00FC53F3" w:rsidP="005A5D38">
            <w:pPr>
              <w:jc w:val="center"/>
            </w:pPr>
            <w:r>
              <w:t>4</w:t>
            </w:r>
          </w:p>
        </w:tc>
        <w:tc>
          <w:tcPr>
            <w:tcW w:w="1003" w:type="dxa"/>
            <w:vAlign w:val="center"/>
          </w:tcPr>
          <w:p w14:paraId="02450D15" w14:textId="77777777" w:rsidR="00FC53F3" w:rsidRDefault="00FC53F3" w:rsidP="005A5D38">
            <w:pPr>
              <w:jc w:val="center"/>
            </w:pPr>
            <w:r>
              <w:t>Large, smooth, round, opaque, convex, golden-yellow</w:t>
            </w:r>
          </w:p>
        </w:tc>
        <w:tc>
          <w:tcPr>
            <w:tcW w:w="1009" w:type="dxa"/>
            <w:vAlign w:val="center"/>
          </w:tcPr>
          <w:p w14:paraId="2E13A00B" w14:textId="77777777" w:rsidR="00FC53F3" w:rsidRDefault="00FC53F3" w:rsidP="005A5D38">
            <w:pPr>
              <w:jc w:val="center"/>
            </w:pPr>
            <w:r>
              <w:t>Gram positive cocci in cluster</w:t>
            </w:r>
          </w:p>
        </w:tc>
        <w:tc>
          <w:tcPr>
            <w:tcW w:w="495" w:type="dxa"/>
            <w:vAlign w:val="center"/>
          </w:tcPr>
          <w:p w14:paraId="41EF8F6E" w14:textId="77777777" w:rsidR="00FC53F3" w:rsidRDefault="00FC53F3" w:rsidP="005A5D38">
            <w:pPr>
              <w:jc w:val="center"/>
            </w:pPr>
            <w:r>
              <w:t>+</w:t>
            </w:r>
          </w:p>
        </w:tc>
        <w:tc>
          <w:tcPr>
            <w:tcW w:w="495" w:type="dxa"/>
            <w:vAlign w:val="center"/>
          </w:tcPr>
          <w:p w14:paraId="1E5E39BE" w14:textId="77777777" w:rsidR="00FC53F3" w:rsidRDefault="00FC53F3" w:rsidP="005A5D38">
            <w:pPr>
              <w:jc w:val="center"/>
            </w:pPr>
            <w:r>
              <w:t>+</w:t>
            </w:r>
          </w:p>
        </w:tc>
        <w:tc>
          <w:tcPr>
            <w:tcW w:w="495" w:type="dxa"/>
            <w:vAlign w:val="center"/>
          </w:tcPr>
          <w:p w14:paraId="1FD9EC24" w14:textId="77777777" w:rsidR="00FC53F3" w:rsidRDefault="00FC53F3" w:rsidP="005A5D38">
            <w:pPr>
              <w:jc w:val="center"/>
            </w:pPr>
            <w:r>
              <w:t>-</w:t>
            </w:r>
          </w:p>
        </w:tc>
        <w:tc>
          <w:tcPr>
            <w:tcW w:w="495" w:type="dxa"/>
            <w:vAlign w:val="center"/>
          </w:tcPr>
          <w:p w14:paraId="0644EAD0" w14:textId="77777777" w:rsidR="00FC53F3" w:rsidRDefault="00FC53F3" w:rsidP="005A5D38">
            <w:pPr>
              <w:jc w:val="center"/>
            </w:pPr>
            <w:r>
              <w:t>+</w:t>
            </w:r>
          </w:p>
        </w:tc>
        <w:tc>
          <w:tcPr>
            <w:tcW w:w="495" w:type="dxa"/>
            <w:vAlign w:val="center"/>
          </w:tcPr>
          <w:p w14:paraId="1CF0D6DA" w14:textId="77777777" w:rsidR="00FC53F3" w:rsidRDefault="00FC53F3" w:rsidP="005A5D38">
            <w:pPr>
              <w:jc w:val="center"/>
            </w:pPr>
            <w:r>
              <w:t>-</w:t>
            </w:r>
          </w:p>
        </w:tc>
        <w:tc>
          <w:tcPr>
            <w:tcW w:w="495" w:type="dxa"/>
            <w:vAlign w:val="center"/>
          </w:tcPr>
          <w:p w14:paraId="5E6F1FE4" w14:textId="77777777" w:rsidR="00FC53F3" w:rsidRDefault="00FC53F3" w:rsidP="005A5D38">
            <w:pPr>
              <w:jc w:val="center"/>
            </w:pPr>
            <w:r>
              <w:t>+</w:t>
            </w:r>
          </w:p>
        </w:tc>
        <w:tc>
          <w:tcPr>
            <w:tcW w:w="495" w:type="dxa"/>
            <w:vAlign w:val="center"/>
          </w:tcPr>
          <w:p w14:paraId="68275E98" w14:textId="77777777" w:rsidR="00FC53F3" w:rsidRDefault="00FC53F3" w:rsidP="005A5D38">
            <w:pPr>
              <w:jc w:val="center"/>
            </w:pPr>
            <w:r>
              <w:t>-</w:t>
            </w:r>
          </w:p>
        </w:tc>
        <w:tc>
          <w:tcPr>
            <w:tcW w:w="495" w:type="dxa"/>
            <w:vAlign w:val="center"/>
          </w:tcPr>
          <w:p w14:paraId="4964D538" w14:textId="77777777" w:rsidR="00FC53F3" w:rsidRDefault="00FC53F3" w:rsidP="005A5D38">
            <w:pPr>
              <w:jc w:val="center"/>
            </w:pPr>
            <w:r>
              <w:t>+</w:t>
            </w:r>
          </w:p>
        </w:tc>
        <w:tc>
          <w:tcPr>
            <w:tcW w:w="495" w:type="dxa"/>
            <w:vAlign w:val="center"/>
          </w:tcPr>
          <w:p w14:paraId="3C54A3AE" w14:textId="77777777" w:rsidR="00FC53F3" w:rsidRDefault="00FC53F3" w:rsidP="005A5D38">
            <w:pPr>
              <w:jc w:val="center"/>
            </w:pPr>
            <w:r>
              <w:t>+</w:t>
            </w:r>
          </w:p>
        </w:tc>
        <w:tc>
          <w:tcPr>
            <w:tcW w:w="495" w:type="dxa"/>
            <w:vAlign w:val="center"/>
          </w:tcPr>
          <w:p w14:paraId="161817FD" w14:textId="77777777" w:rsidR="00FC53F3" w:rsidRDefault="00FC53F3" w:rsidP="005A5D38">
            <w:pPr>
              <w:jc w:val="center"/>
            </w:pPr>
            <w:r>
              <w:t>+</w:t>
            </w:r>
          </w:p>
        </w:tc>
        <w:tc>
          <w:tcPr>
            <w:tcW w:w="495" w:type="dxa"/>
            <w:vAlign w:val="center"/>
          </w:tcPr>
          <w:p w14:paraId="355D0D38" w14:textId="77777777" w:rsidR="00FC53F3" w:rsidRDefault="00FC53F3" w:rsidP="005A5D38">
            <w:pPr>
              <w:jc w:val="center"/>
            </w:pPr>
            <w:r>
              <w:t>+</w:t>
            </w:r>
          </w:p>
        </w:tc>
        <w:tc>
          <w:tcPr>
            <w:tcW w:w="495" w:type="dxa"/>
            <w:vAlign w:val="center"/>
          </w:tcPr>
          <w:p w14:paraId="4DD0DBAF" w14:textId="77777777" w:rsidR="00FC53F3" w:rsidRDefault="00FC53F3" w:rsidP="005A5D38">
            <w:pPr>
              <w:jc w:val="center"/>
            </w:pPr>
            <w:r>
              <w:t>+</w:t>
            </w:r>
          </w:p>
        </w:tc>
        <w:tc>
          <w:tcPr>
            <w:tcW w:w="495" w:type="dxa"/>
            <w:vAlign w:val="center"/>
          </w:tcPr>
          <w:p w14:paraId="6088A735" w14:textId="77777777" w:rsidR="00FC53F3" w:rsidRDefault="00FC53F3" w:rsidP="005A5D38">
            <w:pPr>
              <w:jc w:val="center"/>
            </w:pPr>
            <w:r>
              <w:t>+</w:t>
            </w:r>
          </w:p>
        </w:tc>
        <w:tc>
          <w:tcPr>
            <w:tcW w:w="495" w:type="dxa"/>
            <w:vAlign w:val="center"/>
          </w:tcPr>
          <w:p w14:paraId="758385E6" w14:textId="77777777" w:rsidR="00FC53F3" w:rsidRDefault="00FC53F3" w:rsidP="005A5D38">
            <w:pPr>
              <w:jc w:val="center"/>
            </w:pPr>
            <w:r>
              <w:t>+</w:t>
            </w:r>
          </w:p>
        </w:tc>
        <w:tc>
          <w:tcPr>
            <w:tcW w:w="495" w:type="dxa"/>
            <w:vAlign w:val="center"/>
          </w:tcPr>
          <w:p w14:paraId="51B4CD1A" w14:textId="77777777" w:rsidR="00FC53F3" w:rsidRDefault="00FC53F3" w:rsidP="005A5D38">
            <w:pPr>
              <w:jc w:val="center"/>
            </w:pPr>
            <w:r>
              <w:t>-</w:t>
            </w:r>
          </w:p>
        </w:tc>
        <w:tc>
          <w:tcPr>
            <w:tcW w:w="978" w:type="dxa"/>
            <w:textDirection w:val="btLr"/>
            <w:vAlign w:val="center"/>
          </w:tcPr>
          <w:p w14:paraId="202D44BA" w14:textId="77777777" w:rsidR="00FC53F3" w:rsidRDefault="00FC53F3" w:rsidP="005A5D38">
            <w:pPr>
              <w:ind w:left="113" w:right="113"/>
              <w:jc w:val="center"/>
              <w:rPr>
                <w:i/>
                <w:iCs/>
              </w:rPr>
            </w:pPr>
            <w:r>
              <w:rPr>
                <w:i/>
                <w:iCs/>
              </w:rPr>
              <w:t>Staphylococcus aureus</w:t>
            </w:r>
          </w:p>
        </w:tc>
      </w:tr>
      <w:tr w:rsidR="00FC53F3" w14:paraId="0EFF7AE8" w14:textId="77777777" w:rsidTr="005A5D38">
        <w:trPr>
          <w:cantSplit/>
          <w:trHeight w:val="1165"/>
          <w:jc w:val="center"/>
        </w:trPr>
        <w:tc>
          <w:tcPr>
            <w:tcW w:w="495" w:type="dxa"/>
            <w:vAlign w:val="center"/>
          </w:tcPr>
          <w:p w14:paraId="69034D0A" w14:textId="77777777" w:rsidR="00FC53F3" w:rsidRDefault="00FC53F3" w:rsidP="005A5D38">
            <w:pPr>
              <w:jc w:val="center"/>
            </w:pPr>
            <w:r>
              <w:t>5</w:t>
            </w:r>
          </w:p>
        </w:tc>
        <w:tc>
          <w:tcPr>
            <w:tcW w:w="1003" w:type="dxa"/>
            <w:vAlign w:val="center"/>
          </w:tcPr>
          <w:p w14:paraId="3EAF5EB0" w14:textId="77777777" w:rsidR="00FC53F3" w:rsidRDefault="00FC53F3" w:rsidP="005A5D38">
            <w:pPr>
              <w:jc w:val="center"/>
            </w:pPr>
            <w:r>
              <w:t>Large, smooth circular opaque yellow</w:t>
            </w:r>
          </w:p>
        </w:tc>
        <w:tc>
          <w:tcPr>
            <w:tcW w:w="1009" w:type="dxa"/>
            <w:vAlign w:val="center"/>
          </w:tcPr>
          <w:p w14:paraId="68D0488C" w14:textId="77777777" w:rsidR="00FC53F3" w:rsidRDefault="00FC53F3" w:rsidP="005A5D38">
            <w:pPr>
              <w:jc w:val="center"/>
            </w:pPr>
            <w:r>
              <w:t>Gram negative rod in single</w:t>
            </w:r>
          </w:p>
        </w:tc>
        <w:tc>
          <w:tcPr>
            <w:tcW w:w="495" w:type="dxa"/>
            <w:vAlign w:val="center"/>
          </w:tcPr>
          <w:p w14:paraId="197C0F0F" w14:textId="77777777" w:rsidR="00FC53F3" w:rsidRDefault="00FC53F3" w:rsidP="005A5D38">
            <w:pPr>
              <w:jc w:val="center"/>
            </w:pPr>
            <w:r>
              <w:t>+</w:t>
            </w:r>
          </w:p>
        </w:tc>
        <w:tc>
          <w:tcPr>
            <w:tcW w:w="495" w:type="dxa"/>
            <w:vAlign w:val="center"/>
          </w:tcPr>
          <w:p w14:paraId="475A7104" w14:textId="77777777" w:rsidR="00FC53F3" w:rsidRDefault="00FC53F3" w:rsidP="005A5D38">
            <w:pPr>
              <w:jc w:val="center"/>
            </w:pPr>
            <w:r>
              <w:t>-</w:t>
            </w:r>
          </w:p>
        </w:tc>
        <w:tc>
          <w:tcPr>
            <w:tcW w:w="495" w:type="dxa"/>
            <w:vAlign w:val="center"/>
          </w:tcPr>
          <w:p w14:paraId="73AE73A0" w14:textId="77777777" w:rsidR="00FC53F3" w:rsidRDefault="00FC53F3" w:rsidP="005A5D38">
            <w:pPr>
              <w:jc w:val="center"/>
            </w:pPr>
            <w:r>
              <w:t>+</w:t>
            </w:r>
          </w:p>
        </w:tc>
        <w:tc>
          <w:tcPr>
            <w:tcW w:w="495" w:type="dxa"/>
            <w:vAlign w:val="center"/>
          </w:tcPr>
          <w:p w14:paraId="0696C4C7" w14:textId="77777777" w:rsidR="00FC53F3" w:rsidRDefault="00FC53F3" w:rsidP="005A5D38">
            <w:pPr>
              <w:jc w:val="center"/>
            </w:pPr>
            <w:r>
              <w:t>-</w:t>
            </w:r>
          </w:p>
        </w:tc>
        <w:tc>
          <w:tcPr>
            <w:tcW w:w="495" w:type="dxa"/>
            <w:vAlign w:val="center"/>
          </w:tcPr>
          <w:p w14:paraId="6107BF50" w14:textId="77777777" w:rsidR="00FC53F3" w:rsidRDefault="00FC53F3" w:rsidP="005A5D38">
            <w:pPr>
              <w:jc w:val="center"/>
            </w:pPr>
            <w:r>
              <w:t>-</w:t>
            </w:r>
          </w:p>
        </w:tc>
        <w:tc>
          <w:tcPr>
            <w:tcW w:w="495" w:type="dxa"/>
            <w:vAlign w:val="center"/>
          </w:tcPr>
          <w:p w14:paraId="014342AC" w14:textId="77777777" w:rsidR="00FC53F3" w:rsidRDefault="00FC53F3" w:rsidP="005A5D38">
            <w:pPr>
              <w:jc w:val="center"/>
            </w:pPr>
            <w:r>
              <w:t>-</w:t>
            </w:r>
          </w:p>
        </w:tc>
        <w:tc>
          <w:tcPr>
            <w:tcW w:w="495" w:type="dxa"/>
            <w:vAlign w:val="center"/>
          </w:tcPr>
          <w:p w14:paraId="0C617576" w14:textId="77777777" w:rsidR="00FC53F3" w:rsidRDefault="00FC53F3" w:rsidP="005A5D38">
            <w:pPr>
              <w:jc w:val="center"/>
            </w:pPr>
            <w:r>
              <w:t>-</w:t>
            </w:r>
          </w:p>
        </w:tc>
        <w:tc>
          <w:tcPr>
            <w:tcW w:w="495" w:type="dxa"/>
            <w:vAlign w:val="center"/>
          </w:tcPr>
          <w:p w14:paraId="11E3F375" w14:textId="77777777" w:rsidR="00FC53F3" w:rsidRDefault="00FC53F3" w:rsidP="005A5D38">
            <w:pPr>
              <w:jc w:val="center"/>
            </w:pPr>
            <w:r>
              <w:t>+</w:t>
            </w:r>
          </w:p>
        </w:tc>
        <w:tc>
          <w:tcPr>
            <w:tcW w:w="495" w:type="dxa"/>
            <w:vAlign w:val="center"/>
          </w:tcPr>
          <w:p w14:paraId="70FF8856" w14:textId="77777777" w:rsidR="00FC53F3" w:rsidRDefault="00FC53F3" w:rsidP="005A5D38">
            <w:pPr>
              <w:jc w:val="center"/>
            </w:pPr>
            <w:r>
              <w:t>-</w:t>
            </w:r>
          </w:p>
        </w:tc>
        <w:tc>
          <w:tcPr>
            <w:tcW w:w="495" w:type="dxa"/>
            <w:vAlign w:val="center"/>
          </w:tcPr>
          <w:p w14:paraId="161E2F9D" w14:textId="77777777" w:rsidR="00FC53F3" w:rsidRDefault="00FC53F3" w:rsidP="005A5D38">
            <w:pPr>
              <w:jc w:val="center"/>
            </w:pPr>
            <w:r>
              <w:t>+</w:t>
            </w:r>
          </w:p>
        </w:tc>
        <w:tc>
          <w:tcPr>
            <w:tcW w:w="495" w:type="dxa"/>
            <w:vAlign w:val="center"/>
          </w:tcPr>
          <w:p w14:paraId="1F15462C" w14:textId="77777777" w:rsidR="00FC53F3" w:rsidRDefault="00FC53F3" w:rsidP="005A5D38">
            <w:pPr>
              <w:jc w:val="center"/>
            </w:pPr>
            <w:r>
              <w:t>+</w:t>
            </w:r>
          </w:p>
        </w:tc>
        <w:tc>
          <w:tcPr>
            <w:tcW w:w="495" w:type="dxa"/>
            <w:vAlign w:val="center"/>
          </w:tcPr>
          <w:p w14:paraId="0E31B8F0" w14:textId="77777777" w:rsidR="00FC53F3" w:rsidRDefault="00FC53F3" w:rsidP="005A5D38">
            <w:pPr>
              <w:jc w:val="center"/>
            </w:pPr>
            <w:r>
              <w:t>+</w:t>
            </w:r>
          </w:p>
        </w:tc>
        <w:tc>
          <w:tcPr>
            <w:tcW w:w="495" w:type="dxa"/>
            <w:vAlign w:val="center"/>
          </w:tcPr>
          <w:p w14:paraId="24909672" w14:textId="77777777" w:rsidR="00FC53F3" w:rsidRDefault="00FC53F3" w:rsidP="005A5D38">
            <w:pPr>
              <w:jc w:val="center"/>
            </w:pPr>
            <w:r>
              <w:t>+</w:t>
            </w:r>
          </w:p>
        </w:tc>
        <w:tc>
          <w:tcPr>
            <w:tcW w:w="495" w:type="dxa"/>
            <w:vAlign w:val="center"/>
          </w:tcPr>
          <w:p w14:paraId="59E86349" w14:textId="77777777" w:rsidR="00FC53F3" w:rsidRDefault="00FC53F3" w:rsidP="005A5D38">
            <w:pPr>
              <w:jc w:val="center"/>
            </w:pPr>
            <w:r>
              <w:t>+</w:t>
            </w:r>
          </w:p>
        </w:tc>
        <w:tc>
          <w:tcPr>
            <w:tcW w:w="495" w:type="dxa"/>
            <w:vAlign w:val="center"/>
          </w:tcPr>
          <w:p w14:paraId="4335D97C" w14:textId="77777777" w:rsidR="00FC53F3" w:rsidRDefault="00FC53F3" w:rsidP="005A5D38">
            <w:pPr>
              <w:jc w:val="center"/>
            </w:pPr>
            <w:r>
              <w:t>+</w:t>
            </w:r>
          </w:p>
        </w:tc>
        <w:tc>
          <w:tcPr>
            <w:tcW w:w="978" w:type="dxa"/>
            <w:textDirection w:val="btLr"/>
            <w:vAlign w:val="center"/>
          </w:tcPr>
          <w:p w14:paraId="03E54E74" w14:textId="77777777" w:rsidR="00FC53F3" w:rsidRDefault="00FC53F3" w:rsidP="005A5D38">
            <w:pPr>
              <w:ind w:left="113" w:right="113"/>
              <w:jc w:val="center"/>
              <w:rPr>
                <w:i/>
                <w:iCs/>
              </w:rPr>
            </w:pPr>
            <w:r>
              <w:rPr>
                <w:i/>
                <w:iCs/>
              </w:rPr>
              <w:t>Escherichia coli</w:t>
            </w:r>
          </w:p>
        </w:tc>
      </w:tr>
    </w:tbl>
    <w:p w14:paraId="7A1AC3AF" w14:textId="77777777" w:rsidR="00FC53F3" w:rsidRDefault="00FC53F3" w:rsidP="00FC53F3">
      <w:pPr>
        <w:spacing w:after="240"/>
      </w:pPr>
      <w:r>
        <w:rPr>
          <w:b/>
          <w:bCs/>
          <w:i/>
        </w:rPr>
        <w:t>Keys</w:t>
      </w:r>
      <w:r>
        <w:rPr>
          <w:i/>
        </w:rPr>
        <w:t xml:space="preserve">: + = positive; − = negative; GS = Gram staining; Cat = catalase; </w:t>
      </w:r>
      <w:proofErr w:type="spellStart"/>
      <w:r>
        <w:rPr>
          <w:i/>
        </w:rPr>
        <w:t>Coag</w:t>
      </w:r>
      <w:proofErr w:type="spellEnd"/>
      <w:r>
        <w:rPr>
          <w:i/>
        </w:rPr>
        <w:t xml:space="preserve"> = coagulase; Ind = indole; Urea = urease; Oxi = oxidase; </w:t>
      </w:r>
      <w:proofErr w:type="spellStart"/>
      <w:r>
        <w:rPr>
          <w:i/>
        </w:rPr>
        <w:t>Citr</w:t>
      </w:r>
      <w:proofErr w:type="spellEnd"/>
      <w:r>
        <w:rPr>
          <w:i/>
        </w:rPr>
        <w:t xml:space="preserve"> = citrate; </w:t>
      </w:r>
      <w:proofErr w:type="spellStart"/>
      <w:r>
        <w:rPr>
          <w:i/>
        </w:rPr>
        <w:t>S.f</w:t>
      </w:r>
      <w:proofErr w:type="spellEnd"/>
      <w:r>
        <w:rPr>
          <w:i/>
        </w:rPr>
        <w:t xml:space="preserve"> = spore formation; </w:t>
      </w:r>
      <w:proofErr w:type="spellStart"/>
      <w:r>
        <w:rPr>
          <w:i/>
        </w:rPr>
        <w:t>Sucr</w:t>
      </w:r>
      <w:proofErr w:type="spellEnd"/>
      <w:r>
        <w:rPr>
          <w:i/>
        </w:rPr>
        <w:t xml:space="preserve"> = sucrose; Fruc = fructose; </w:t>
      </w:r>
      <w:proofErr w:type="spellStart"/>
      <w:r>
        <w:rPr>
          <w:i/>
        </w:rPr>
        <w:t>Galac</w:t>
      </w:r>
      <w:proofErr w:type="spellEnd"/>
      <w:r>
        <w:rPr>
          <w:i/>
        </w:rPr>
        <w:t xml:space="preserve"> = galactose; Man = mannitol; </w:t>
      </w:r>
      <w:proofErr w:type="spellStart"/>
      <w:r>
        <w:rPr>
          <w:i/>
        </w:rPr>
        <w:t>Lact</w:t>
      </w:r>
      <w:proofErr w:type="spellEnd"/>
      <w:r>
        <w:rPr>
          <w:i/>
        </w:rPr>
        <w:t xml:space="preserve"> = lactose.</w:t>
      </w:r>
    </w:p>
    <w:p w14:paraId="6FD2139F" w14:textId="77777777" w:rsidR="00FC53F3" w:rsidRDefault="00FC53F3" w:rsidP="00FC53F3">
      <w:pPr>
        <w:spacing w:after="240" w:line="480" w:lineRule="auto"/>
      </w:pPr>
      <w:r>
        <w:t xml:space="preserve">Table 3 shows the recovered organisms comprised both Gram‑positive (e.g., </w:t>
      </w:r>
      <w:r>
        <w:rPr>
          <w:i/>
          <w:iCs/>
        </w:rPr>
        <w:t>S. aureus</w:t>
      </w:r>
      <w:r>
        <w:t xml:space="preserve">, </w:t>
      </w:r>
      <w:r>
        <w:rPr>
          <w:i/>
          <w:iCs/>
        </w:rPr>
        <w:t>Bacillus</w:t>
      </w:r>
      <w:r>
        <w:t xml:space="preserve"> </w:t>
      </w:r>
      <w:r>
        <w:rPr>
          <w:i/>
          <w:iCs/>
        </w:rPr>
        <w:t>subtilis</w:t>
      </w:r>
      <w:r>
        <w:t xml:space="preserve"> and </w:t>
      </w:r>
      <w:r>
        <w:rPr>
          <w:i/>
          <w:iCs/>
        </w:rPr>
        <w:t>Clostridium</w:t>
      </w:r>
      <w:r>
        <w:t xml:space="preserve"> spp.) and Gram‑negative bacteria (e.g., </w:t>
      </w:r>
      <w:r>
        <w:rPr>
          <w:i/>
          <w:iCs/>
        </w:rPr>
        <w:t>E. coli</w:t>
      </w:r>
      <w:r>
        <w:t xml:space="preserve"> and </w:t>
      </w:r>
      <w:r>
        <w:rPr>
          <w:i/>
          <w:iCs/>
        </w:rPr>
        <w:t>Enterobacter</w:t>
      </w:r>
      <w:r>
        <w:t xml:space="preserve"> </w:t>
      </w:r>
      <w:r>
        <w:rPr>
          <w:i/>
          <w:iCs/>
        </w:rPr>
        <w:t>cloacae</w:t>
      </w:r>
      <w:r>
        <w:t>), with biochemical reaction patterns consistent with their presumptive identities.</w:t>
      </w:r>
    </w:p>
    <w:p w14:paraId="2084A14B" w14:textId="77777777" w:rsidR="00FC53F3" w:rsidRDefault="00FC53F3">
      <w:pPr>
        <w:spacing w:after="240" w:line="480" w:lineRule="auto"/>
      </w:pPr>
    </w:p>
    <w:p w14:paraId="4161A14B" w14:textId="77777777" w:rsidR="001B31C3" w:rsidRDefault="00D773EC">
      <w:pPr>
        <w:spacing w:after="240" w:line="480" w:lineRule="auto"/>
      </w:pPr>
      <w:commentRangeStart w:id="26"/>
      <w:r>
        <w:t>Five bacterial taxa were recovered and identified from the 160 items (one representative isolate per item)</w:t>
      </w:r>
      <w:commentRangeEnd w:id="26"/>
      <w:r w:rsidR="009732A7">
        <w:rPr>
          <w:rStyle w:val="CommentReference"/>
        </w:rPr>
        <w:commentReference w:id="26"/>
      </w:r>
      <w:r>
        <w:t>.</w:t>
      </w:r>
    </w:p>
    <w:p w14:paraId="59758B51" w14:textId="3F1932D5" w:rsidR="001B31C3" w:rsidRDefault="00D773EC">
      <w:pPr>
        <w:spacing w:line="480" w:lineRule="auto"/>
      </w:pPr>
      <w:r>
        <w:rPr>
          <w:b/>
        </w:rPr>
        <w:t xml:space="preserve">Table </w:t>
      </w:r>
      <w:r w:rsidR="008C176B">
        <w:rPr>
          <w:b/>
        </w:rPr>
        <w:t>3</w:t>
      </w:r>
      <w:r>
        <w:rPr>
          <w:b/>
        </w:rPr>
        <w:t>. Overall frequency of bacterial isolates recovered (n = 160).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0"/>
        <w:gridCol w:w="2920"/>
      </w:tblGrid>
      <w:tr w:rsidR="001B31C3" w14:paraId="0E24A07D" w14:textId="77777777">
        <w:trPr>
          <w:trHeight w:val="350"/>
        </w:trPr>
        <w:tc>
          <w:tcPr>
            <w:tcW w:w="2920" w:type="dxa"/>
            <w:tcBorders>
              <w:bottom w:val="single" w:sz="4" w:space="0" w:color="auto"/>
            </w:tcBorders>
            <w:vAlign w:val="center"/>
          </w:tcPr>
          <w:p w14:paraId="0D6E90CC" w14:textId="77777777" w:rsidR="001B31C3" w:rsidRDefault="00D773EC">
            <w:pPr>
              <w:jc w:val="center"/>
              <w:rPr>
                <w:b/>
                <w:bCs/>
              </w:rPr>
            </w:pPr>
            <w:r>
              <w:rPr>
                <w:b/>
                <w:bCs/>
              </w:rPr>
              <w:t>Bacterial species</w:t>
            </w:r>
          </w:p>
        </w:tc>
        <w:tc>
          <w:tcPr>
            <w:tcW w:w="2920" w:type="dxa"/>
            <w:tcBorders>
              <w:bottom w:val="single" w:sz="4" w:space="0" w:color="auto"/>
            </w:tcBorders>
            <w:vAlign w:val="center"/>
          </w:tcPr>
          <w:p w14:paraId="65B5AAF0" w14:textId="77777777" w:rsidR="001B31C3" w:rsidRDefault="00D773EC">
            <w:pPr>
              <w:jc w:val="center"/>
              <w:rPr>
                <w:b/>
                <w:bCs/>
              </w:rPr>
            </w:pPr>
            <w:r>
              <w:rPr>
                <w:b/>
                <w:bCs/>
              </w:rPr>
              <w:t>n</w:t>
            </w:r>
          </w:p>
        </w:tc>
        <w:tc>
          <w:tcPr>
            <w:tcW w:w="2920" w:type="dxa"/>
            <w:tcBorders>
              <w:bottom w:val="single" w:sz="4" w:space="0" w:color="auto"/>
            </w:tcBorders>
            <w:vAlign w:val="center"/>
          </w:tcPr>
          <w:p w14:paraId="056BA84F" w14:textId="77777777" w:rsidR="001B31C3" w:rsidRDefault="00D773EC">
            <w:pPr>
              <w:jc w:val="center"/>
              <w:rPr>
                <w:b/>
                <w:bCs/>
              </w:rPr>
            </w:pPr>
            <w:r>
              <w:rPr>
                <w:b/>
                <w:bCs/>
              </w:rPr>
              <w:t>%</w:t>
            </w:r>
          </w:p>
        </w:tc>
      </w:tr>
      <w:tr w:rsidR="001B31C3" w14:paraId="69206FE9" w14:textId="77777777">
        <w:trPr>
          <w:trHeight w:val="350"/>
        </w:trPr>
        <w:tc>
          <w:tcPr>
            <w:tcW w:w="2920" w:type="dxa"/>
            <w:tcBorders>
              <w:top w:val="single" w:sz="4" w:space="0" w:color="auto"/>
            </w:tcBorders>
            <w:vAlign w:val="center"/>
          </w:tcPr>
          <w:p w14:paraId="2E2DA152" w14:textId="77777777" w:rsidR="001B31C3" w:rsidRDefault="00D773EC">
            <w:pPr>
              <w:jc w:val="center"/>
              <w:rPr>
                <w:i/>
                <w:iCs/>
              </w:rPr>
            </w:pPr>
            <w:r>
              <w:rPr>
                <w:i/>
                <w:iCs/>
              </w:rPr>
              <w:t>Staphylococcus aureus</w:t>
            </w:r>
          </w:p>
        </w:tc>
        <w:tc>
          <w:tcPr>
            <w:tcW w:w="2920" w:type="dxa"/>
            <w:tcBorders>
              <w:top w:val="single" w:sz="4" w:space="0" w:color="auto"/>
            </w:tcBorders>
            <w:vAlign w:val="center"/>
          </w:tcPr>
          <w:p w14:paraId="27928C53" w14:textId="77777777" w:rsidR="001B31C3" w:rsidRDefault="00D773EC">
            <w:pPr>
              <w:jc w:val="center"/>
            </w:pPr>
            <w:r>
              <w:t>64</w:t>
            </w:r>
          </w:p>
        </w:tc>
        <w:tc>
          <w:tcPr>
            <w:tcW w:w="2920" w:type="dxa"/>
            <w:tcBorders>
              <w:top w:val="single" w:sz="4" w:space="0" w:color="auto"/>
            </w:tcBorders>
            <w:vAlign w:val="center"/>
          </w:tcPr>
          <w:p w14:paraId="3C1E1535" w14:textId="77777777" w:rsidR="001B31C3" w:rsidRDefault="00D773EC">
            <w:pPr>
              <w:jc w:val="center"/>
            </w:pPr>
            <w:r>
              <w:t>40.0</w:t>
            </w:r>
          </w:p>
        </w:tc>
      </w:tr>
      <w:tr w:rsidR="001B31C3" w14:paraId="20551E1D" w14:textId="77777777">
        <w:trPr>
          <w:trHeight w:val="369"/>
        </w:trPr>
        <w:tc>
          <w:tcPr>
            <w:tcW w:w="2920" w:type="dxa"/>
            <w:vAlign w:val="center"/>
          </w:tcPr>
          <w:p w14:paraId="1C723FCC" w14:textId="77777777" w:rsidR="001B31C3" w:rsidRDefault="00D773EC">
            <w:pPr>
              <w:jc w:val="center"/>
              <w:rPr>
                <w:i/>
                <w:iCs/>
              </w:rPr>
            </w:pPr>
            <w:r>
              <w:rPr>
                <w:i/>
                <w:iCs/>
              </w:rPr>
              <w:lastRenderedPageBreak/>
              <w:t>Bacillus subtilis</w:t>
            </w:r>
          </w:p>
        </w:tc>
        <w:tc>
          <w:tcPr>
            <w:tcW w:w="2920" w:type="dxa"/>
            <w:vAlign w:val="center"/>
          </w:tcPr>
          <w:p w14:paraId="66063C24" w14:textId="77777777" w:rsidR="001B31C3" w:rsidRDefault="00D773EC">
            <w:pPr>
              <w:jc w:val="center"/>
            </w:pPr>
            <w:r>
              <w:t>41</w:t>
            </w:r>
          </w:p>
        </w:tc>
        <w:tc>
          <w:tcPr>
            <w:tcW w:w="2920" w:type="dxa"/>
            <w:vAlign w:val="center"/>
          </w:tcPr>
          <w:p w14:paraId="183E126A" w14:textId="77777777" w:rsidR="001B31C3" w:rsidRDefault="00D773EC">
            <w:pPr>
              <w:jc w:val="center"/>
            </w:pPr>
            <w:r>
              <w:t>25.6</w:t>
            </w:r>
          </w:p>
        </w:tc>
      </w:tr>
      <w:tr w:rsidR="001B31C3" w14:paraId="3D7CC735" w14:textId="77777777">
        <w:trPr>
          <w:trHeight w:val="350"/>
        </w:trPr>
        <w:tc>
          <w:tcPr>
            <w:tcW w:w="2920" w:type="dxa"/>
            <w:vAlign w:val="center"/>
          </w:tcPr>
          <w:p w14:paraId="7C70FB73" w14:textId="77777777" w:rsidR="001B31C3" w:rsidRDefault="00D773EC">
            <w:pPr>
              <w:jc w:val="center"/>
              <w:rPr>
                <w:i/>
                <w:iCs/>
              </w:rPr>
            </w:pPr>
            <w:r>
              <w:rPr>
                <w:i/>
                <w:iCs/>
              </w:rPr>
              <w:t>Enterobacter cloacae</w:t>
            </w:r>
          </w:p>
        </w:tc>
        <w:tc>
          <w:tcPr>
            <w:tcW w:w="2920" w:type="dxa"/>
            <w:vAlign w:val="center"/>
          </w:tcPr>
          <w:p w14:paraId="156B5E78" w14:textId="77777777" w:rsidR="001B31C3" w:rsidRDefault="00D773EC">
            <w:pPr>
              <w:jc w:val="center"/>
            </w:pPr>
            <w:r>
              <w:t>39</w:t>
            </w:r>
          </w:p>
        </w:tc>
        <w:tc>
          <w:tcPr>
            <w:tcW w:w="2920" w:type="dxa"/>
            <w:vAlign w:val="center"/>
          </w:tcPr>
          <w:p w14:paraId="5313E674" w14:textId="77777777" w:rsidR="001B31C3" w:rsidRDefault="00D773EC">
            <w:pPr>
              <w:jc w:val="center"/>
            </w:pPr>
            <w:r>
              <w:t>24.4</w:t>
            </w:r>
          </w:p>
        </w:tc>
      </w:tr>
      <w:tr w:rsidR="001B31C3" w14:paraId="581A10F6" w14:textId="77777777">
        <w:trPr>
          <w:trHeight w:val="350"/>
        </w:trPr>
        <w:tc>
          <w:tcPr>
            <w:tcW w:w="2920" w:type="dxa"/>
            <w:vAlign w:val="center"/>
          </w:tcPr>
          <w:p w14:paraId="76F318A3" w14:textId="77777777" w:rsidR="001B31C3" w:rsidRDefault="00D773EC">
            <w:pPr>
              <w:jc w:val="center"/>
              <w:rPr>
                <w:i/>
                <w:iCs/>
              </w:rPr>
            </w:pPr>
            <w:r>
              <w:rPr>
                <w:i/>
                <w:iCs/>
              </w:rPr>
              <w:t>Escherichia coli</w:t>
            </w:r>
          </w:p>
        </w:tc>
        <w:tc>
          <w:tcPr>
            <w:tcW w:w="2920" w:type="dxa"/>
            <w:vAlign w:val="center"/>
          </w:tcPr>
          <w:p w14:paraId="670523FE" w14:textId="77777777" w:rsidR="001B31C3" w:rsidRDefault="00D773EC">
            <w:pPr>
              <w:jc w:val="center"/>
            </w:pPr>
            <w:r>
              <w:t>12</w:t>
            </w:r>
          </w:p>
        </w:tc>
        <w:tc>
          <w:tcPr>
            <w:tcW w:w="2920" w:type="dxa"/>
            <w:vAlign w:val="center"/>
          </w:tcPr>
          <w:p w14:paraId="4B42AE00" w14:textId="77777777" w:rsidR="001B31C3" w:rsidRDefault="00D773EC">
            <w:pPr>
              <w:jc w:val="center"/>
            </w:pPr>
            <w:r>
              <w:t>7.5</w:t>
            </w:r>
          </w:p>
        </w:tc>
      </w:tr>
      <w:tr w:rsidR="001B31C3" w14:paraId="7BC75CC2" w14:textId="77777777">
        <w:trPr>
          <w:trHeight w:val="350"/>
        </w:trPr>
        <w:tc>
          <w:tcPr>
            <w:tcW w:w="2920" w:type="dxa"/>
            <w:vAlign w:val="center"/>
          </w:tcPr>
          <w:p w14:paraId="7B099AD6" w14:textId="77777777" w:rsidR="001B31C3" w:rsidRDefault="00D773EC">
            <w:pPr>
              <w:jc w:val="center"/>
            </w:pPr>
            <w:r>
              <w:rPr>
                <w:i/>
                <w:iCs/>
              </w:rPr>
              <w:t>Clostridium</w:t>
            </w:r>
            <w:r>
              <w:t xml:space="preserve"> spp.</w:t>
            </w:r>
          </w:p>
        </w:tc>
        <w:tc>
          <w:tcPr>
            <w:tcW w:w="2920" w:type="dxa"/>
            <w:vAlign w:val="center"/>
          </w:tcPr>
          <w:p w14:paraId="3A85EC0B" w14:textId="77777777" w:rsidR="001B31C3" w:rsidRDefault="00D773EC">
            <w:pPr>
              <w:jc w:val="center"/>
            </w:pPr>
            <w:r>
              <w:t>4</w:t>
            </w:r>
          </w:p>
        </w:tc>
        <w:tc>
          <w:tcPr>
            <w:tcW w:w="2920" w:type="dxa"/>
            <w:vAlign w:val="center"/>
          </w:tcPr>
          <w:p w14:paraId="3EBD35D7" w14:textId="77777777" w:rsidR="001B31C3" w:rsidRDefault="00D773EC">
            <w:pPr>
              <w:jc w:val="center"/>
            </w:pPr>
            <w:r>
              <w:t>2.5</w:t>
            </w:r>
          </w:p>
        </w:tc>
      </w:tr>
    </w:tbl>
    <w:p w14:paraId="2A3E6EA5" w14:textId="77777777" w:rsidR="001B31C3" w:rsidRDefault="001B31C3">
      <w:pPr>
        <w:spacing w:after="240" w:line="480" w:lineRule="auto"/>
      </w:pPr>
    </w:p>
    <w:p w14:paraId="382786A2" w14:textId="6284CB7B" w:rsidR="001B31C3" w:rsidRDefault="00D773EC">
      <w:pPr>
        <w:spacing w:after="240" w:line="480" w:lineRule="auto"/>
      </w:pPr>
      <w:r>
        <w:t xml:space="preserve">Table </w:t>
      </w:r>
      <w:r w:rsidR="004C1025">
        <w:t>3</w:t>
      </w:r>
      <w:r>
        <w:t xml:space="preserve"> shows </w:t>
      </w:r>
      <w:r>
        <w:rPr>
          <w:i/>
          <w:iCs/>
        </w:rPr>
        <w:t>Staphylococcus aureus</w:t>
      </w:r>
      <w:r>
        <w:t xml:space="preserve"> was the most frequently recovered organism (64/160; 40.0%), followed by </w:t>
      </w:r>
      <w:r>
        <w:rPr>
          <w:i/>
          <w:iCs/>
        </w:rPr>
        <w:t>Bacillus subtilis</w:t>
      </w:r>
      <w:r>
        <w:t xml:space="preserve"> (41/160; 25.6%) and </w:t>
      </w:r>
      <w:r>
        <w:rPr>
          <w:i/>
          <w:iCs/>
        </w:rPr>
        <w:t>Enterobacter cloacae</w:t>
      </w:r>
      <w:r>
        <w:t xml:space="preserve"> (39/160; 24.4%). </w:t>
      </w:r>
      <w:r>
        <w:rPr>
          <w:i/>
          <w:iCs/>
        </w:rPr>
        <w:t>Escherichia coli</w:t>
      </w:r>
      <w:r>
        <w:t xml:space="preserve"> accounted for 7.5% (12/160), while </w:t>
      </w:r>
      <w:r>
        <w:rPr>
          <w:i/>
          <w:iCs/>
        </w:rPr>
        <w:t>Clostridium</w:t>
      </w:r>
      <w:r>
        <w:t xml:space="preserve"> spp. were least common (2.5%; 4/160).</w:t>
      </w:r>
    </w:p>
    <w:p w14:paraId="1115521B" w14:textId="77777777" w:rsidR="001B31C3" w:rsidRDefault="00D773EC">
      <w:pPr>
        <w:spacing w:after="240" w:line="480" w:lineRule="auto"/>
      </w:pPr>
      <w:r>
        <w:t xml:space="preserve">Representative Enterobacteriaceae isolates were subjected to 16S rRNA gene sequencing; closest database matches are </w:t>
      </w:r>
      <w:proofErr w:type="spellStart"/>
      <w:r>
        <w:t>summarised</w:t>
      </w:r>
      <w:proofErr w:type="spellEnd"/>
      <w:r>
        <w:t xml:space="preserve"> in Table 4.</w:t>
      </w:r>
    </w:p>
    <w:p w14:paraId="79FB7E0B" w14:textId="77777777" w:rsidR="001B31C3" w:rsidRDefault="00D773EC">
      <w:pPr>
        <w:spacing w:after="240"/>
      </w:pPr>
      <w:r>
        <w:rPr>
          <w:b/>
        </w:rPr>
        <w:t>Table 4. 16S rRNA sequencing: closest database matches for selected Enterobacteriaceae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193"/>
        <w:gridCol w:w="2193"/>
        <w:gridCol w:w="2193"/>
      </w:tblGrid>
      <w:tr w:rsidR="001B31C3" w14:paraId="70BE759E" w14:textId="77777777">
        <w:trPr>
          <w:trHeight w:val="890"/>
        </w:trPr>
        <w:tc>
          <w:tcPr>
            <w:tcW w:w="2193" w:type="dxa"/>
            <w:tcBorders>
              <w:bottom w:val="single" w:sz="4" w:space="0" w:color="auto"/>
            </w:tcBorders>
            <w:vAlign w:val="center"/>
          </w:tcPr>
          <w:p w14:paraId="401F5A97" w14:textId="77777777" w:rsidR="001B31C3" w:rsidRDefault="00D773EC">
            <w:pPr>
              <w:jc w:val="center"/>
              <w:rPr>
                <w:b/>
                <w:bCs/>
              </w:rPr>
            </w:pPr>
            <w:r>
              <w:rPr>
                <w:b/>
                <w:bCs/>
              </w:rPr>
              <w:t>Isolate ID</w:t>
            </w:r>
          </w:p>
        </w:tc>
        <w:tc>
          <w:tcPr>
            <w:tcW w:w="2193" w:type="dxa"/>
            <w:tcBorders>
              <w:bottom w:val="single" w:sz="4" w:space="0" w:color="auto"/>
            </w:tcBorders>
            <w:vAlign w:val="center"/>
          </w:tcPr>
          <w:p w14:paraId="0DE33098" w14:textId="77777777" w:rsidR="001B31C3" w:rsidRDefault="00D773EC">
            <w:pPr>
              <w:jc w:val="center"/>
              <w:rPr>
                <w:b/>
                <w:bCs/>
              </w:rPr>
            </w:pPr>
            <w:r>
              <w:rPr>
                <w:b/>
                <w:bCs/>
              </w:rPr>
              <w:t>Closest 16S rRNA match</w:t>
            </w:r>
          </w:p>
        </w:tc>
        <w:tc>
          <w:tcPr>
            <w:tcW w:w="2193" w:type="dxa"/>
            <w:tcBorders>
              <w:bottom w:val="single" w:sz="4" w:space="0" w:color="auto"/>
            </w:tcBorders>
            <w:vAlign w:val="center"/>
          </w:tcPr>
          <w:p w14:paraId="5FCBF39C" w14:textId="77777777" w:rsidR="001B31C3" w:rsidRDefault="00D773EC">
            <w:pPr>
              <w:jc w:val="center"/>
              <w:rPr>
                <w:b/>
                <w:bCs/>
              </w:rPr>
            </w:pPr>
            <w:r>
              <w:rPr>
                <w:b/>
                <w:bCs/>
              </w:rPr>
              <w:t>Pairwise similarity (%)</w:t>
            </w:r>
          </w:p>
        </w:tc>
        <w:tc>
          <w:tcPr>
            <w:tcW w:w="2193" w:type="dxa"/>
            <w:tcBorders>
              <w:bottom w:val="single" w:sz="4" w:space="0" w:color="auto"/>
            </w:tcBorders>
            <w:vAlign w:val="center"/>
          </w:tcPr>
          <w:p w14:paraId="2E4D90F3" w14:textId="77777777" w:rsidR="001B31C3" w:rsidRDefault="00D773EC">
            <w:pPr>
              <w:jc w:val="center"/>
              <w:rPr>
                <w:b/>
                <w:bCs/>
              </w:rPr>
            </w:pPr>
            <w:r>
              <w:rPr>
                <w:b/>
                <w:bCs/>
              </w:rPr>
              <w:t>GenBank accession</w:t>
            </w:r>
          </w:p>
        </w:tc>
      </w:tr>
      <w:tr w:rsidR="001B31C3" w14:paraId="65AD0E0F" w14:textId="77777777">
        <w:trPr>
          <w:trHeight w:val="469"/>
        </w:trPr>
        <w:tc>
          <w:tcPr>
            <w:tcW w:w="2193" w:type="dxa"/>
            <w:tcBorders>
              <w:top w:val="single" w:sz="4" w:space="0" w:color="auto"/>
            </w:tcBorders>
            <w:vAlign w:val="center"/>
          </w:tcPr>
          <w:p w14:paraId="55B32934" w14:textId="77777777" w:rsidR="001B31C3" w:rsidRDefault="00D773EC">
            <w:pPr>
              <w:jc w:val="center"/>
            </w:pPr>
            <w:r>
              <w:t>A</w:t>
            </w:r>
          </w:p>
        </w:tc>
        <w:tc>
          <w:tcPr>
            <w:tcW w:w="2193" w:type="dxa"/>
            <w:tcBorders>
              <w:top w:val="single" w:sz="4" w:space="0" w:color="auto"/>
            </w:tcBorders>
            <w:vAlign w:val="center"/>
          </w:tcPr>
          <w:p w14:paraId="5540A501" w14:textId="77777777" w:rsidR="001B31C3" w:rsidRDefault="00D773EC">
            <w:pPr>
              <w:jc w:val="center"/>
              <w:rPr>
                <w:i/>
                <w:iCs/>
              </w:rPr>
            </w:pPr>
            <w:r>
              <w:rPr>
                <w:i/>
                <w:iCs/>
              </w:rPr>
              <w:t>E. coli</w:t>
            </w:r>
          </w:p>
        </w:tc>
        <w:tc>
          <w:tcPr>
            <w:tcW w:w="2193" w:type="dxa"/>
            <w:tcBorders>
              <w:top w:val="single" w:sz="4" w:space="0" w:color="auto"/>
            </w:tcBorders>
            <w:vAlign w:val="center"/>
          </w:tcPr>
          <w:p w14:paraId="2C06ED88" w14:textId="77777777" w:rsidR="001B31C3" w:rsidRDefault="00D773EC">
            <w:pPr>
              <w:jc w:val="center"/>
            </w:pPr>
            <w:r>
              <w:t>96.72</w:t>
            </w:r>
          </w:p>
        </w:tc>
        <w:tc>
          <w:tcPr>
            <w:tcW w:w="2193" w:type="dxa"/>
            <w:tcBorders>
              <w:top w:val="single" w:sz="4" w:space="0" w:color="auto"/>
            </w:tcBorders>
            <w:vAlign w:val="center"/>
          </w:tcPr>
          <w:p w14:paraId="20D34FE7" w14:textId="77777777" w:rsidR="001B31C3" w:rsidRDefault="00D773EC">
            <w:pPr>
              <w:jc w:val="center"/>
            </w:pPr>
            <w:r>
              <w:t>OP740393.1</w:t>
            </w:r>
          </w:p>
        </w:tc>
      </w:tr>
      <w:tr w:rsidR="001B31C3" w14:paraId="2AF0E971" w14:textId="77777777">
        <w:trPr>
          <w:trHeight w:val="890"/>
        </w:trPr>
        <w:tc>
          <w:tcPr>
            <w:tcW w:w="2193" w:type="dxa"/>
            <w:vAlign w:val="center"/>
          </w:tcPr>
          <w:p w14:paraId="3B0137AE" w14:textId="77777777" w:rsidR="001B31C3" w:rsidRDefault="00D773EC">
            <w:pPr>
              <w:jc w:val="center"/>
            </w:pPr>
            <w:r>
              <w:t>B</w:t>
            </w:r>
          </w:p>
        </w:tc>
        <w:tc>
          <w:tcPr>
            <w:tcW w:w="2193" w:type="dxa"/>
            <w:vAlign w:val="center"/>
          </w:tcPr>
          <w:p w14:paraId="38C1ED12" w14:textId="77777777" w:rsidR="001B31C3" w:rsidRDefault="00D773EC">
            <w:pPr>
              <w:jc w:val="center"/>
              <w:rPr>
                <w:i/>
                <w:iCs/>
              </w:rPr>
            </w:pPr>
            <w:r>
              <w:rPr>
                <w:i/>
                <w:iCs/>
              </w:rPr>
              <w:t>Enterobacter cloacae</w:t>
            </w:r>
          </w:p>
        </w:tc>
        <w:tc>
          <w:tcPr>
            <w:tcW w:w="2193" w:type="dxa"/>
            <w:vAlign w:val="center"/>
          </w:tcPr>
          <w:p w14:paraId="02B0A3BC" w14:textId="77777777" w:rsidR="001B31C3" w:rsidRDefault="00D773EC">
            <w:pPr>
              <w:jc w:val="center"/>
            </w:pPr>
            <w:commentRangeStart w:id="27"/>
            <w:r>
              <w:t>92.45</w:t>
            </w:r>
            <w:commentRangeEnd w:id="27"/>
            <w:r w:rsidR="009732A7">
              <w:rPr>
                <w:rStyle w:val="CommentReference"/>
              </w:rPr>
              <w:commentReference w:id="27"/>
            </w:r>
          </w:p>
        </w:tc>
        <w:tc>
          <w:tcPr>
            <w:tcW w:w="2193" w:type="dxa"/>
            <w:vAlign w:val="center"/>
          </w:tcPr>
          <w:p w14:paraId="4D860EC1" w14:textId="77777777" w:rsidR="001B31C3" w:rsidRDefault="00D773EC">
            <w:pPr>
              <w:jc w:val="center"/>
            </w:pPr>
            <w:r>
              <w:t>MW856633.1</w:t>
            </w:r>
          </w:p>
        </w:tc>
      </w:tr>
    </w:tbl>
    <w:p w14:paraId="77387109" w14:textId="77777777" w:rsidR="001B31C3" w:rsidRDefault="001B31C3"/>
    <w:p w14:paraId="4B555011" w14:textId="77777777" w:rsidR="001B31C3" w:rsidRDefault="00D773EC">
      <w:pPr>
        <w:spacing w:after="240" w:line="480" w:lineRule="auto"/>
      </w:pPr>
      <w:r>
        <w:t>Table 4 shows sequencing produced closest matches to E. coli (pairwise similarity 96.72%) and Enterobacter cloacae (92.45%), with corresponding GenBank accessions OP740393.1 and MW856633.1.</w:t>
      </w:r>
    </w:p>
    <w:p w14:paraId="22ED884D" w14:textId="77777777" w:rsidR="001B31C3" w:rsidRDefault="00D773EC">
      <w:pPr>
        <w:spacing w:after="240" w:line="480" w:lineRule="auto"/>
      </w:pPr>
      <w:r>
        <w:t>The distribution of bacterial species across item categories is presented in Table 5. Percentages are calculated within category (n = 20).</w:t>
      </w:r>
    </w:p>
    <w:p w14:paraId="520CEBE1" w14:textId="77777777" w:rsidR="001B31C3" w:rsidRDefault="00D773EC">
      <w:pPr>
        <w:spacing w:after="240"/>
      </w:pPr>
      <w:r>
        <w:rPr>
          <w:b/>
        </w:rPr>
        <w:t>Table 5. Bacterial species by item category: n (%) of items within category (n = 20 per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50"/>
        <w:gridCol w:w="1440"/>
        <w:gridCol w:w="1440"/>
        <w:gridCol w:w="1440"/>
        <w:gridCol w:w="1510"/>
      </w:tblGrid>
      <w:tr w:rsidR="001B31C3" w14:paraId="59BA2234" w14:textId="77777777">
        <w:tc>
          <w:tcPr>
            <w:tcW w:w="1440" w:type="dxa"/>
            <w:tcBorders>
              <w:bottom w:val="single" w:sz="4" w:space="0" w:color="auto"/>
            </w:tcBorders>
            <w:vAlign w:val="center"/>
          </w:tcPr>
          <w:p w14:paraId="54C1F453" w14:textId="77777777" w:rsidR="001B31C3" w:rsidRDefault="00D773EC">
            <w:pPr>
              <w:jc w:val="center"/>
              <w:rPr>
                <w:b/>
                <w:bCs/>
              </w:rPr>
            </w:pPr>
            <w:r>
              <w:rPr>
                <w:b/>
                <w:bCs/>
              </w:rPr>
              <w:lastRenderedPageBreak/>
              <w:t>Item category</w:t>
            </w:r>
          </w:p>
        </w:tc>
        <w:tc>
          <w:tcPr>
            <w:tcW w:w="1440" w:type="dxa"/>
            <w:tcBorders>
              <w:bottom w:val="single" w:sz="4" w:space="0" w:color="auto"/>
            </w:tcBorders>
            <w:vAlign w:val="center"/>
          </w:tcPr>
          <w:p w14:paraId="2FC6E8F9" w14:textId="77777777" w:rsidR="001B31C3" w:rsidRDefault="00D773EC">
            <w:pPr>
              <w:jc w:val="center"/>
              <w:rPr>
                <w:b/>
                <w:bCs/>
                <w:i/>
                <w:iCs/>
              </w:rPr>
            </w:pPr>
            <w:commentRangeStart w:id="28"/>
            <w:r>
              <w:rPr>
                <w:b/>
                <w:bCs/>
                <w:i/>
                <w:iCs/>
              </w:rPr>
              <w:t>Staphylococcus aureus</w:t>
            </w:r>
            <w:commentRangeEnd w:id="28"/>
            <w:r w:rsidR="009732A7">
              <w:rPr>
                <w:rStyle w:val="CommentReference"/>
              </w:rPr>
              <w:commentReference w:id="28"/>
            </w:r>
          </w:p>
        </w:tc>
        <w:tc>
          <w:tcPr>
            <w:tcW w:w="1440" w:type="dxa"/>
            <w:tcBorders>
              <w:bottom w:val="single" w:sz="4" w:space="0" w:color="auto"/>
            </w:tcBorders>
            <w:vAlign w:val="center"/>
          </w:tcPr>
          <w:p w14:paraId="7CE4639B" w14:textId="77777777" w:rsidR="001B31C3" w:rsidRDefault="00D773EC">
            <w:pPr>
              <w:jc w:val="center"/>
              <w:rPr>
                <w:b/>
                <w:bCs/>
                <w:i/>
                <w:iCs/>
              </w:rPr>
            </w:pPr>
            <w:r>
              <w:rPr>
                <w:b/>
                <w:bCs/>
                <w:i/>
                <w:iCs/>
              </w:rPr>
              <w:t>Bacillus subtilis</w:t>
            </w:r>
          </w:p>
        </w:tc>
        <w:tc>
          <w:tcPr>
            <w:tcW w:w="1440" w:type="dxa"/>
            <w:tcBorders>
              <w:bottom w:val="single" w:sz="4" w:space="0" w:color="auto"/>
            </w:tcBorders>
            <w:vAlign w:val="center"/>
          </w:tcPr>
          <w:p w14:paraId="60CE38A1" w14:textId="77777777" w:rsidR="001B31C3" w:rsidRDefault="00D773EC">
            <w:pPr>
              <w:jc w:val="center"/>
              <w:rPr>
                <w:b/>
                <w:bCs/>
                <w:i/>
                <w:iCs/>
              </w:rPr>
            </w:pPr>
            <w:r>
              <w:rPr>
                <w:b/>
                <w:bCs/>
                <w:i/>
                <w:iCs/>
              </w:rPr>
              <w:t>Escherichia coli</w:t>
            </w:r>
          </w:p>
        </w:tc>
        <w:tc>
          <w:tcPr>
            <w:tcW w:w="1440" w:type="dxa"/>
            <w:tcBorders>
              <w:bottom w:val="single" w:sz="4" w:space="0" w:color="auto"/>
            </w:tcBorders>
            <w:vAlign w:val="center"/>
          </w:tcPr>
          <w:p w14:paraId="625F5420" w14:textId="77777777" w:rsidR="001B31C3" w:rsidRDefault="00D773EC">
            <w:pPr>
              <w:jc w:val="center"/>
              <w:rPr>
                <w:b/>
                <w:bCs/>
              </w:rPr>
            </w:pPr>
            <w:r>
              <w:rPr>
                <w:b/>
                <w:bCs/>
                <w:i/>
                <w:iCs/>
              </w:rPr>
              <w:t>Clostridium</w:t>
            </w:r>
            <w:r>
              <w:rPr>
                <w:b/>
                <w:bCs/>
              </w:rPr>
              <w:t xml:space="preserve"> spp.</w:t>
            </w:r>
          </w:p>
        </w:tc>
        <w:tc>
          <w:tcPr>
            <w:tcW w:w="1440" w:type="dxa"/>
            <w:tcBorders>
              <w:bottom w:val="single" w:sz="4" w:space="0" w:color="auto"/>
            </w:tcBorders>
            <w:vAlign w:val="center"/>
          </w:tcPr>
          <w:p w14:paraId="7E2B2F15" w14:textId="77777777" w:rsidR="001B31C3" w:rsidRDefault="00D773EC">
            <w:pPr>
              <w:jc w:val="center"/>
              <w:rPr>
                <w:b/>
                <w:bCs/>
                <w:i/>
                <w:iCs/>
              </w:rPr>
            </w:pPr>
            <w:r>
              <w:rPr>
                <w:b/>
                <w:bCs/>
                <w:i/>
                <w:iCs/>
              </w:rPr>
              <w:t>Enterobacter cloacae</w:t>
            </w:r>
          </w:p>
        </w:tc>
      </w:tr>
      <w:tr w:rsidR="001B31C3" w14:paraId="006706E9" w14:textId="77777777">
        <w:tc>
          <w:tcPr>
            <w:tcW w:w="1440" w:type="dxa"/>
            <w:tcBorders>
              <w:top w:val="single" w:sz="4" w:space="0" w:color="auto"/>
            </w:tcBorders>
            <w:vAlign w:val="center"/>
          </w:tcPr>
          <w:p w14:paraId="54BEFC2E" w14:textId="77777777" w:rsidR="001B31C3" w:rsidRDefault="00D773EC">
            <w:pPr>
              <w:jc w:val="center"/>
            </w:pPr>
            <w:r>
              <w:t>Female adult pant</w:t>
            </w:r>
          </w:p>
        </w:tc>
        <w:tc>
          <w:tcPr>
            <w:tcW w:w="1440" w:type="dxa"/>
            <w:tcBorders>
              <w:top w:val="single" w:sz="4" w:space="0" w:color="auto"/>
            </w:tcBorders>
            <w:vAlign w:val="center"/>
          </w:tcPr>
          <w:p w14:paraId="3DDD6201" w14:textId="77777777" w:rsidR="001B31C3" w:rsidRDefault="00D773EC">
            <w:pPr>
              <w:jc w:val="center"/>
            </w:pPr>
            <w:r>
              <w:t>10 (50.0)</w:t>
            </w:r>
          </w:p>
        </w:tc>
        <w:tc>
          <w:tcPr>
            <w:tcW w:w="1440" w:type="dxa"/>
            <w:tcBorders>
              <w:top w:val="single" w:sz="4" w:space="0" w:color="auto"/>
            </w:tcBorders>
            <w:vAlign w:val="center"/>
          </w:tcPr>
          <w:p w14:paraId="71058C6A" w14:textId="77777777" w:rsidR="001B31C3" w:rsidRDefault="00D773EC">
            <w:pPr>
              <w:jc w:val="center"/>
            </w:pPr>
            <w:r>
              <w:t>2 (10.0)</w:t>
            </w:r>
          </w:p>
        </w:tc>
        <w:tc>
          <w:tcPr>
            <w:tcW w:w="1440" w:type="dxa"/>
            <w:tcBorders>
              <w:top w:val="single" w:sz="4" w:space="0" w:color="auto"/>
            </w:tcBorders>
            <w:vAlign w:val="center"/>
          </w:tcPr>
          <w:p w14:paraId="7CE8A65B" w14:textId="77777777" w:rsidR="001B31C3" w:rsidRDefault="00D773EC">
            <w:pPr>
              <w:jc w:val="center"/>
            </w:pPr>
            <w:r>
              <w:t>0 (0.0)</w:t>
            </w:r>
          </w:p>
        </w:tc>
        <w:tc>
          <w:tcPr>
            <w:tcW w:w="1440" w:type="dxa"/>
            <w:tcBorders>
              <w:top w:val="single" w:sz="4" w:space="0" w:color="auto"/>
            </w:tcBorders>
            <w:vAlign w:val="center"/>
          </w:tcPr>
          <w:p w14:paraId="0442E7F9" w14:textId="77777777" w:rsidR="001B31C3" w:rsidRDefault="00D773EC">
            <w:pPr>
              <w:jc w:val="center"/>
            </w:pPr>
            <w:r>
              <w:t>0 (0.0)</w:t>
            </w:r>
          </w:p>
        </w:tc>
        <w:tc>
          <w:tcPr>
            <w:tcW w:w="1440" w:type="dxa"/>
            <w:tcBorders>
              <w:top w:val="single" w:sz="4" w:space="0" w:color="auto"/>
            </w:tcBorders>
            <w:vAlign w:val="center"/>
          </w:tcPr>
          <w:p w14:paraId="15C9F920" w14:textId="77777777" w:rsidR="001B31C3" w:rsidRDefault="00D773EC">
            <w:pPr>
              <w:jc w:val="center"/>
            </w:pPr>
            <w:r>
              <w:t>8 (40.0)</w:t>
            </w:r>
          </w:p>
        </w:tc>
      </w:tr>
      <w:tr w:rsidR="001B31C3" w14:paraId="7A326704" w14:textId="77777777">
        <w:tc>
          <w:tcPr>
            <w:tcW w:w="1440" w:type="dxa"/>
            <w:vAlign w:val="center"/>
          </w:tcPr>
          <w:p w14:paraId="0B80DAA9" w14:textId="77777777" w:rsidR="001B31C3" w:rsidRDefault="00D773EC">
            <w:pPr>
              <w:jc w:val="center"/>
            </w:pPr>
            <w:r>
              <w:t>Female adult bra</w:t>
            </w:r>
          </w:p>
        </w:tc>
        <w:tc>
          <w:tcPr>
            <w:tcW w:w="1440" w:type="dxa"/>
            <w:vAlign w:val="center"/>
          </w:tcPr>
          <w:p w14:paraId="695139D8" w14:textId="77777777" w:rsidR="001B31C3" w:rsidRDefault="00D773EC">
            <w:pPr>
              <w:jc w:val="center"/>
            </w:pPr>
            <w:r>
              <w:t>9 (45.0)</w:t>
            </w:r>
          </w:p>
        </w:tc>
        <w:tc>
          <w:tcPr>
            <w:tcW w:w="1440" w:type="dxa"/>
            <w:vAlign w:val="center"/>
          </w:tcPr>
          <w:p w14:paraId="6C250160" w14:textId="77777777" w:rsidR="001B31C3" w:rsidRDefault="00D773EC">
            <w:pPr>
              <w:jc w:val="center"/>
            </w:pPr>
            <w:r>
              <w:t>5 (25.0)</w:t>
            </w:r>
          </w:p>
        </w:tc>
        <w:tc>
          <w:tcPr>
            <w:tcW w:w="1440" w:type="dxa"/>
            <w:vAlign w:val="center"/>
          </w:tcPr>
          <w:p w14:paraId="62B2C2B3" w14:textId="77777777" w:rsidR="001B31C3" w:rsidRDefault="00D773EC">
            <w:pPr>
              <w:jc w:val="center"/>
            </w:pPr>
            <w:r>
              <w:t>0 (0.0)</w:t>
            </w:r>
          </w:p>
        </w:tc>
        <w:tc>
          <w:tcPr>
            <w:tcW w:w="1440" w:type="dxa"/>
            <w:vAlign w:val="center"/>
          </w:tcPr>
          <w:p w14:paraId="7EE42C8F" w14:textId="77777777" w:rsidR="001B31C3" w:rsidRDefault="00D773EC">
            <w:pPr>
              <w:jc w:val="center"/>
            </w:pPr>
            <w:r>
              <w:t>0 (0.0)</w:t>
            </w:r>
          </w:p>
        </w:tc>
        <w:tc>
          <w:tcPr>
            <w:tcW w:w="1440" w:type="dxa"/>
            <w:vAlign w:val="center"/>
          </w:tcPr>
          <w:p w14:paraId="128E5A7F" w14:textId="77777777" w:rsidR="001B31C3" w:rsidRDefault="00D773EC">
            <w:pPr>
              <w:jc w:val="center"/>
            </w:pPr>
            <w:r>
              <w:t>6 (30.0)</w:t>
            </w:r>
          </w:p>
        </w:tc>
      </w:tr>
      <w:tr w:rsidR="001B31C3" w14:paraId="30C29A41" w14:textId="77777777">
        <w:tc>
          <w:tcPr>
            <w:tcW w:w="1440" w:type="dxa"/>
            <w:vAlign w:val="center"/>
          </w:tcPr>
          <w:p w14:paraId="7AA6FD16" w14:textId="77777777" w:rsidR="001B31C3" w:rsidRDefault="00D773EC">
            <w:pPr>
              <w:jc w:val="center"/>
            </w:pPr>
            <w:r>
              <w:t>Male adult shirt</w:t>
            </w:r>
          </w:p>
        </w:tc>
        <w:tc>
          <w:tcPr>
            <w:tcW w:w="1440" w:type="dxa"/>
            <w:vAlign w:val="center"/>
          </w:tcPr>
          <w:p w14:paraId="73481FE9" w14:textId="77777777" w:rsidR="001B31C3" w:rsidRDefault="00D773EC">
            <w:pPr>
              <w:jc w:val="center"/>
            </w:pPr>
            <w:r>
              <w:t>10 (50.0)</w:t>
            </w:r>
          </w:p>
        </w:tc>
        <w:tc>
          <w:tcPr>
            <w:tcW w:w="1440" w:type="dxa"/>
            <w:vAlign w:val="center"/>
          </w:tcPr>
          <w:p w14:paraId="30FD35A4" w14:textId="77777777" w:rsidR="001B31C3" w:rsidRDefault="00D773EC">
            <w:pPr>
              <w:jc w:val="center"/>
            </w:pPr>
            <w:r>
              <w:t>4 (20.0)</w:t>
            </w:r>
          </w:p>
        </w:tc>
        <w:tc>
          <w:tcPr>
            <w:tcW w:w="1440" w:type="dxa"/>
            <w:vAlign w:val="center"/>
          </w:tcPr>
          <w:p w14:paraId="7CFFA220" w14:textId="77777777" w:rsidR="001B31C3" w:rsidRDefault="00D773EC">
            <w:pPr>
              <w:jc w:val="center"/>
            </w:pPr>
            <w:r>
              <w:t>1 (5.0)</w:t>
            </w:r>
          </w:p>
        </w:tc>
        <w:tc>
          <w:tcPr>
            <w:tcW w:w="1440" w:type="dxa"/>
            <w:vAlign w:val="center"/>
          </w:tcPr>
          <w:p w14:paraId="75FBA5C0" w14:textId="77777777" w:rsidR="001B31C3" w:rsidRDefault="00D773EC">
            <w:pPr>
              <w:jc w:val="center"/>
            </w:pPr>
            <w:r>
              <w:t>0 (0.0)</w:t>
            </w:r>
          </w:p>
        </w:tc>
        <w:tc>
          <w:tcPr>
            <w:tcW w:w="1440" w:type="dxa"/>
            <w:vAlign w:val="center"/>
          </w:tcPr>
          <w:p w14:paraId="5212A7F7" w14:textId="77777777" w:rsidR="001B31C3" w:rsidRDefault="00D773EC">
            <w:pPr>
              <w:jc w:val="center"/>
            </w:pPr>
            <w:r>
              <w:t>5 (25.0)</w:t>
            </w:r>
          </w:p>
        </w:tc>
      </w:tr>
      <w:tr w:rsidR="001B31C3" w14:paraId="3F7DD93C" w14:textId="77777777">
        <w:tc>
          <w:tcPr>
            <w:tcW w:w="1440" w:type="dxa"/>
            <w:vAlign w:val="center"/>
          </w:tcPr>
          <w:p w14:paraId="34A47C31" w14:textId="77777777" w:rsidR="001B31C3" w:rsidRDefault="00D773EC">
            <w:pPr>
              <w:jc w:val="center"/>
            </w:pPr>
            <w:r>
              <w:t>Female adult cloth (blouse)</w:t>
            </w:r>
          </w:p>
        </w:tc>
        <w:tc>
          <w:tcPr>
            <w:tcW w:w="1440" w:type="dxa"/>
            <w:vAlign w:val="center"/>
          </w:tcPr>
          <w:p w14:paraId="253D2FB5" w14:textId="77777777" w:rsidR="001B31C3" w:rsidRDefault="00D773EC">
            <w:pPr>
              <w:jc w:val="center"/>
            </w:pPr>
            <w:r>
              <w:t>9 (45.0)</w:t>
            </w:r>
          </w:p>
        </w:tc>
        <w:tc>
          <w:tcPr>
            <w:tcW w:w="1440" w:type="dxa"/>
            <w:vAlign w:val="center"/>
          </w:tcPr>
          <w:p w14:paraId="375BE64E" w14:textId="77777777" w:rsidR="001B31C3" w:rsidRDefault="00D773EC">
            <w:pPr>
              <w:jc w:val="center"/>
            </w:pPr>
            <w:r>
              <w:t>0 (0.0)</w:t>
            </w:r>
          </w:p>
        </w:tc>
        <w:tc>
          <w:tcPr>
            <w:tcW w:w="1440" w:type="dxa"/>
            <w:vAlign w:val="center"/>
          </w:tcPr>
          <w:p w14:paraId="5B9F16FA" w14:textId="77777777" w:rsidR="001B31C3" w:rsidRDefault="00D773EC">
            <w:pPr>
              <w:jc w:val="center"/>
            </w:pPr>
            <w:r>
              <w:t>2 (10.0)</w:t>
            </w:r>
          </w:p>
        </w:tc>
        <w:tc>
          <w:tcPr>
            <w:tcW w:w="1440" w:type="dxa"/>
            <w:vAlign w:val="center"/>
          </w:tcPr>
          <w:p w14:paraId="01414A18" w14:textId="77777777" w:rsidR="001B31C3" w:rsidRDefault="00D773EC">
            <w:pPr>
              <w:jc w:val="center"/>
            </w:pPr>
            <w:r>
              <w:t>4 (20.0)</w:t>
            </w:r>
          </w:p>
        </w:tc>
        <w:tc>
          <w:tcPr>
            <w:tcW w:w="1440" w:type="dxa"/>
            <w:vAlign w:val="center"/>
          </w:tcPr>
          <w:p w14:paraId="40C422F5" w14:textId="77777777" w:rsidR="001B31C3" w:rsidRDefault="00D773EC">
            <w:pPr>
              <w:jc w:val="center"/>
            </w:pPr>
            <w:r>
              <w:t>5 (25.0)</w:t>
            </w:r>
          </w:p>
        </w:tc>
      </w:tr>
      <w:tr w:rsidR="001B31C3" w14:paraId="16C033D4" w14:textId="77777777">
        <w:tc>
          <w:tcPr>
            <w:tcW w:w="1440" w:type="dxa"/>
            <w:vAlign w:val="center"/>
          </w:tcPr>
          <w:p w14:paraId="5A03BBFF" w14:textId="77777777" w:rsidR="001B31C3" w:rsidRDefault="00D773EC">
            <w:pPr>
              <w:jc w:val="center"/>
            </w:pPr>
            <w:r>
              <w:t>Male adult trousers</w:t>
            </w:r>
          </w:p>
        </w:tc>
        <w:tc>
          <w:tcPr>
            <w:tcW w:w="1440" w:type="dxa"/>
            <w:vAlign w:val="center"/>
          </w:tcPr>
          <w:p w14:paraId="5C500060" w14:textId="77777777" w:rsidR="001B31C3" w:rsidRDefault="00D773EC">
            <w:pPr>
              <w:jc w:val="center"/>
            </w:pPr>
            <w:r>
              <w:t>7 (35.0)</w:t>
            </w:r>
          </w:p>
        </w:tc>
        <w:tc>
          <w:tcPr>
            <w:tcW w:w="1440" w:type="dxa"/>
            <w:vAlign w:val="center"/>
          </w:tcPr>
          <w:p w14:paraId="042B3B72" w14:textId="77777777" w:rsidR="001B31C3" w:rsidRDefault="00D773EC">
            <w:pPr>
              <w:jc w:val="center"/>
            </w:pPr>
            <w:r>
              <w:t>6 (30.0)</w:t>
            </w:r>
          </w:p>
        </w:tc>
        <w:tc>
          <w:tcPr>
            <w:tcW w:w="1440" w:type="dxa"/>
            <w:vAlign w:val="center"/>
          </w:tcPr>
          <w:p w14:paraId="09942C5B" w14:textId="77777777" w:rsidR="001B31C3" w:rsidRDefault="00D773EC">
            <w:pPr>
              <w:jc w:val="center"/>
            </w:pPr>
            <w:r>
              <w:t>2 (10.0)</w:t>
            </w:r>
          </w:p>
        </w:tc>
        <w:tc>
          <w:tcPr>
            <w:tcW w:w="1440" w:type="dxa"/>
            <w:vAlign w:val="center"/>
          </w:tcPr>
          <w:p w14:paraId="14764B6B" w14:textId="77777777" w:rsidR="001B31C3" w:rsidRDefault="00D773EC">
            <w:pPr>
              <w:jc w:val="center"/>
            </w:pPr>
            <w:r>
              <w:t>0 (0.0)</w:t>
            </w:r>
          </w:p>
        </w:tc>
        <w:tc>
          <w:tcPr>
            <w:tcW w:w="1440" w:type="dxa"/>
            <w:vAlign w:val="center"/>
          </w:tcPr>
          <w:p w14:paraId="19380FBB" w14:textId="77777777" w:rsidR="001B31C3" w:rsidRDefault="00D773EC">
            <w:pPr>
              <w:jc w:val="center"/>
            </w:pPr>
            <w:r>
              <w:t>5 (25.0)</w:t>
            </w:r>
          </w:p>
        </w:tc>
      </w:tr>
      <w:tr w:rsidR="001B31C3" w14:paraId="11F81869" w14:textId="77777777">
        <w:tc>
          <w:tcPr>
            <w:tcW w:w="1440" w:type="dxa"/>
            <w:vAlign w:val="center"/>
          </w:tcPr>
          <w:p w14:paraId="66911D03" w14:textId="77777777" w:rsidR="001B31C3" w:rsidRDefault="00D773EC">
            <w:pPr>
              <w:jc w:val="center"/>
            </w:pPr>
            <w:r>
              <w:t>Male children cloth</w:t>
            </w:r>
          </w:p>
        </w:tc>
        <w:tc>
          <w:tcPr>
            <w:tcW w:w="1440" w:type="dxa"/>
            <w:vAlign w:val="center"/>
          </w:tcPr>
          <w:p w14:paraId="6812E37D" w14:textId="77777777" w:rsidR="001B31C3" w:rsidRDefault="00D773EC">
            <w:pPr>
              <w:jc w:val="center"/>
            </w:pPr>
            <w:r>
              <w:t>7 (35.0)</w:t>
            </w:r>
          </w:p>
        </w:tc>
        <w:tc>
          <w:tcPr>
            <w:tcW w:w="1440" w:type="dxa"/>
            <w:vAlign w:val="center"/>
          </w:tcPr>
          <w:p w14:paraId="37AE25BA" w14:textId="77777777" w:rsidR="001B31C3" w:rsidRDefault="00D773EC">
            <w:pPr>
              <w:jc w:val="center"/>
            </w:pPr>
            <w:r>
              <w:t>9 (45.0)</w:t>
            </w:r>
          </w:p>
        </w:tc>
        <w:tc>
          <w:tcPr>
            <w:tcW w:w="1440" w:type="dxa"/>
            <w:vAlign w:val="center"/>
          </w:tcPr>
          <w:p w14:paraId="2EEA18F4" w14:textId="77777777" w:rsidR="001B31C3" w:rsidRDefault="00D773EC">
            <w:pPr>
              <w:jc w:val="center"/>
            </w:pPr>
            <w:r>
              <w:t>2 (10.0)</w:t>
            </w:r>
          </w:p>
        </w:tc>
        <w:tc>
          <w:tcPr>
            <w:tcW w:w="1440" w:type="dxa"/>
            <w:vAlign w:val="center"/>
          </w:tcPr>
          <w:p w14:paraId="65CC0DF3" w14:textId="77777777" w:rsidR="001B31C3" w:rsidRDefault="00D773EC">
            <w:pPr>
              <w:jc w:val="center"/>
            </w:pPr>
            <w:r>
              <w:t>0 (0.0)</w:t>
            </w:r>
          </w:p>
        </w:tc>
        <w:tc>
          <w:tcPr>
            <w:tcW w:w="1440" w:type="dxa"/>
            <w:vAlign w:val="center"/>
          </w:tcPr>
          <w:p w14:paraId="603FFDCA" w14:textId="77777777" w:rsidR="001B31C3" w:rsidRDefault="00D773EC">
            <w:pPr>
              <w:jc w:val="center"/>
            </w:pPr>
            <w:r>
              <w:t>2 (10.0)</w:t>
            </w:r>
          </w:p>
        </w:tc>
      </w:tr>
      <w:tr w:rsidR="001B31C3" w14:paraId="772D2FD6" w14:textId="77777777">
        <w:tc>
          <w:tcPr>
            <w:tcW w:w="1440" w:type="dxa"/>
            <w:vAlign w:val="center"/>
          </w:tcPr>
          <w:p w14:paraId="75CD2871" w14:textId="77777777" w:rsidR="001B31C3" w:rsidRDefault="00D773EC">
            <w:pPr>
              <w:jc w:val="center"/>
            </w:pPr>
            <w:r>
              <w:t>Female children cloth</w:t>
            </w:r>
          </w:p>
        </w:tc>
        <w:tc>
          <w:tcPr>
            <w:tcW w:w="1440" w:type="dxa"/>
            <w:vAlign w:val="center"/>
          </w:tcPr>
          <w:p w14:paraId="5A956F02" w14:textId="77777777" w:rsidR="001B31C3" w:rsidRDefault="00D773EC">
            <w:pPr>
              <w:jc w:val="center"/>
            </w:pPr>
            <w:r>
              <w:t>6 (30.0)</w:t>
            </w:r>
          </w:p>
        </w:tc>
        <w:tc>
          <w:tcPr>
            <w:tcW w:w="1440" w:type="dxa"/>
            <w:vAlign w:val="center"/>
          </w:tcPr>
          <w:p w14:paraId="31D09896" w14:textId="77777777" w:rsidR="001B31C3" w:rsidRDefault="00D773EC">
            <w:pPr>
              <w:jc w:val="center"/>
            </w:pPr>
            <w:r>
              <w:t>11 (55.0)</w:t>
            </w:r>
          </w:p>
        </w:tc>
        <w:tc>
          <w:tcPr>
            <w:tcW w:w="1440" w:type="dxa"/>
            <w:vAlign w:val="center"/>
          </w:tcPr>
          <w:p w14:paraId="2A7A8BCF" w14:textId="77777777" w:rsidR="001B31C3" w:rsidRDefault="00D773EC">
            <w:pPr>
              <w:jc w:val="center"/>
            </w:pPr>
            <w:r>
              <w:t>1 (5.0)</w:t>
            </w:r>
          </w:p>
        </w:tc>
        <w:tc>
          <w:tcPr>
            <w:tcW w:w="1440" w:type="dxa"/>
            <w:vAlign w:val="center"/>
          </w:tcPr>
          <w:p w14:paraId="3A524B75" w14:textId="77777777" w:rsidR="001B31C3" w:rsidRDefault="00D773EC">
            <w:pPr>
              <w:jc w:val="center"/>
            </w:pPr>
            <w:r>
              <w:t>0 (0.0)</w:t>
            </w:r>
          </w:p>
        </w:tc>
        <w:tc>
          <w:tcPr>
            <w:tcW w:w="1440" w:type="dxa"/>
            <w:vAlign w:val="center"/>
          </w:tcPr>
          <w:p w14:paraId="02259762" w14:textId="77777777" w:rsidR="001B31C3" w:rsidRDefault="00D773EC">
            <w:pPr>
              <w:jc w:val="center"/>
            </w:pPr>
            <w:r>
              <w:t>2 (10.0)</w:t>
            </w:r>
          </w:p>
        </w:tc>
      </w:tr>
      <w:tr w:rsidR="001B31C3" w14:paraId="3A3498EB" w14:textId="77777777">
        <w:tc>
          <w:tcPr>
            <w:tcW w:w="1440" w:type="dxa"/>
            <w:vAlign w:val="center"/>
          </w:tcPr>
          <w:p w14:paraId="1B912F84" w14:textId="77777777" w:rsidR="001B31C3" w:rsidRDefault="00D773EC">
            <w:pPr>
              <w:jc w:val="center"/>
            </w:pPr>
            <w:r>
              <w:t>Children toy</w:t>
            </w:r>
          </w:p>
        </w:tc>
        <w:tc>
          <w:tcPr>
            <w:tcW w:w="1440" w:type="dxa"/>
            <w:vAlign w:val="center"/>
          </w:tcPr>
          <w:p w14:paraId="2BD88E6E" w14:textId="77777777" w:rsidR="001B31C3" w:rsidRDefault="00D773EC">
            <w:pPr>
              <w:jc w:val="center"/>
            </w:pPr>
            <w:r>
              <w:t>6 (30.0)</w:t>
            </w:r>
          </w:p>
        </w:tc>
        <w:tc>
          <w:tcPr>
            <w:tcW w:w="1440" w:type="dxa"/>
            <w:vAlign w:val="center"/>
          </w:tcPr>
          <w:p w14:paraId="2DDCE3A2" w14:textId="77777777" w:rsidR="001B31C3" w:rsidRDefault="00D773EC">
            <w:pPr>
              <w:jc w:val="center"/>
            </w:pPr>
            <w:r>
              <w:t>4 (20.0)</w:t>
            </w:r>
          </w:p>
        </w:tc>
        <w:tc>
          <w:tcPr>
            <w:tcW w:w="1440" w:type="dxa"/>
            <w:vAlign w:val="center"/>
          </w:tcPr>
          <w:p w14:paraId="0E15973F" w14:textId="77777777" w:rsidR="001B31C3" w:rsidRDefault="00D773EC">
            <w:pPr>
              <w:jc w:val="center"/>
            </w:pPr>
            <w:r>
              <w:t>4 (20.0)</w:t>
            </w:r>
          </w:p>
        </w:tc>
        <w:tc>
          <w:tcPr>
            <w:tcW w:w="1440" w:type="dxa"/>
            <w:vAlign w:val="center"/>
          </w:tcPr>
          <w:p w14:paraId="6D57F3BF" w14:textId="77777777" w:rsidR="001B31C3" w:rsidRDefault="00D773EC">
            <w:pPr>
              <w:jc w:val="center"/>
            </w:pPr>
            <w:r>
              <w:t>0 (0.0)</w:t>
            </w:r>
          </w:p>
        </w:tc>
        <w:tc>
          <w:tcPr>
            <w:tcW w:w="1440" w:type="dxa"/>
            <w:vAlign w:val="center"/>
          </w:tcPr>
          <w:p w14:paraId="622ED880" w14:textId="77777777" w:rsidR="001B31C3" w:rsidRDefault="00D773EC">
            <w:pPr>
              <w:jc w:val="center"/>
            </w:pPr>
            <w:r>
              <w:t>6 (30.0)</w:t>
            </w:r>
          </w:p>
        </w:tc>
      </w:tr>
    </w:tbl>
    <w:p w14:paraId="0EDB30DD" w14:textId="77777777" w:rsidR="001B31C3" w:rsidRDefault="001B31C3"/>
    <w:p w14:paraId="09EE3853" w14:textId="77777777" w:rsidR="001B31C3" w:rsidRDefault="00D773EC">
      <w:pPr>
        <w:spacing w:after="240" w:line="480" w:lineRule="auto"/>
      </w:pPr>
      <w:r>
        <w:t xml:space="preserve">Table 5 shows </w:t>
      </w:r>
      <w:r>
        <w:rPr>
          <w:i/>
          <w:iCs/>
        </w:rPr>
        <w:t>Staphylococcus aureus</w:t>
      </w:r>
      <w:r>
        <w:t xml:space="preserve"> was detected across all categories, reaching 50.0% prevalence in female adult pants and male adult shirts. </w:t>
      </w:r>
      <w:r>
        <w:rPr>
          <w:i/>
          <w:iCs/>
        </w:rPr>
        <w:t>Bacillus subtilis</w:t>
      </w:r>
      <w:r>
        <w:t xml:space="preserve"> predominated in children’s clothing, particularly female children’s clothing (55.0%). </w:t>
      </w:r>
      <w:r>
        <w:rPr>
          <w:i/>
          <w:iCs/>
        </w:rPr>
        <w:t>E. coli</w:t>
      </w:r>
      <w:r>
        <w:t xml:space="preserve"> was most frequent in children’s toys (20.0%). A chi‑square test indicated a significant association between item category and bacterial species (χ</w:t>
      </w:r>
      <w:proofErr w:type="gramStart"/>
      <w:r>
        <w:t>²(</w:t>
      </w:r>
      <w:proofErr w:type="gramEnd"/>
      <w:r>
        <w:t>28) = 61.76, p = 0.000241; Cramér’s V = 0.31).</w:t>
      </w:r>
    </w:p>
    <w:p w14:paraId="12F377CF" w14:textId="77777777" w:rsidR="001B31C3" w:rsidRDefault="00D773EC">
      <w:pPr>
        <w:spacing w:after="240" w:line="480" w:lineRule="auto"/>
      </w:pPr>
      <w:r>
        <w:t xml:space="preserve">Antimicrobial susceptibility profiles for Gram‑positive isolates are </w:t>
      </w:r>
      <w:proofErr w:type="spellStart"/>
      <w:r>
        <w:t>summarised</w:t>
      </w:r>
      <w:proofErr w:type="spellEnd"/>
      <w:r>
        <w:t xml:space="preserve"> in Table 6. Percentages are calculated within each organism’s isolate count.</w:t>
      </w:r>
    </w:p>
    <w:p w14:paraId="214807C2" w14:textId="77777777" w:rsidR="001B31C3" w:rsidRDefault="001B31C3">
      <w:pPr>
        <w:spacing w:after="240" w:line="480" w:lineRule="auto"/>
      </w:pPr>
    </w:p>
    <w:p w14:paraId="635E62DC" w14:textId="77777777" w:rsidR="001B31C3" w:rsidRDefault="001B31C3">
      <w:pPr>
        <w:spacing w:after="240" w:line="480" w:lineRule="auto"/>
      </w:pPr>
    </w:p>
    <w:p w14:paraId="339E50D4" w14:textId="77777777" w:rsidR="001B31C3" w:rsidRDefault="00D773EC">
      <w:pPr>
        <w:spacing w:after="240"/>
      </w:pPr>
      <w:r>
        <w:rPr>
          <w:b/>
        </w:rPr>
        <w:t>Table 6. Antimicrobial susceptibility of Gram‑positive isolates: counts n (%) by susceptibility category.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1108"/>
        <w:gridCol w:w="383"/>
        <w:gridCol w:w="706"/>
        <w:gridCol w:w="706"/>
        <w:gridCol w:w="707"/>
        <w:gridCol w:w="707"/>
        <w:gridCol w:w="707"/>
        <w:gridCol w:w="707"/>
        <w:gridCol w:w="707"/>
        <w:gridCol w:w="707"/>
        <w:gridCol w:w="735"/>
        <w:gridCol w:w="707"/>
      </w:tblGrid>
      <w:tr w:rsidR="001B31C3" w14:paraId="40F91A07" w14:textId="77777777">
        <w:tc>
          <w:tcPr>
            <w:tcW w:w="224" w:type="pct"/>
            <w:tcBorders>
              <w:bottom w:val="single" w:sz="4" w:space="0" w:color="auto"/>
            </w:tcBorders>
            <w:vAlign w:val="center"/>
          </w:tcPr>
          <w:p w14:paraId="5B8FA317" w14:textId="77777777" w:rsidR="001B31C3" w:rsidRDefault="00D773EC">
            <w:pPr>
              <w:jc w:val="center"/>
              <w:rPr>
                <w:b/>
                <w:bCs/>
              </w:rPr>
            </w:pPr>
            <w:r>
              <w:rPr>
                <w:b/>
                <w:bCs/>
              </w:rPr>
              <w:t>S/N</w:t>
            </w:r>
          </w:p>
        </w:tc>
        <w:tc>
          <w:tcPr>
            <w:tcW w:w="655" w:type="pct"/>
            <w:tcBorders>
              <w:bottom w:val="single" w:sz="4" w:space="0" w:color="auto"/>
            </w:tcBorders>
            <w:vAlign w:val="center"/>
          </w:tcPr>
          <w:p w14:paraId="30708D89" w14:textId="77777777" w:rsidR="001B31C3" w:rsidRDefault="00D773EC">
            <w:pPr>
              <w:jc w:val="center"/>
              <w:rPr>
                <w:b/>
                <w:bCs/>
              </w:rPr>
            </w:pPr>
            <w:r>
              <w:rPr>
                <w:b/>
                <w:bCs/>
              </w:rPr>
              <w:t>BACTERIA /NO OF ISOLATE</w:t>
            </w:r>
          </w:p>
        </w:tc>
        <w:tc>
          <w:tcPr>
            <w:tcW w:w="184" w:type="pct"/>
            <w:tcBorders>
              <w:bottom w:val="single" w:sz="4" w:space="0" w:color="auto"/>
            </w:tcBorders>
            <w:vAlign w:val="center"/>
          </w:tcPr>
          <w:p w14:paraId="68F294FD" w14:textId="77777777" w:rsidR="001B31C3" w:rsidRDefault="00D773EC">
            <w:pPr>
              <w:jc w:val="center"/>
              <w:rPr>
                <w:b/>
                <w:bCs/>
              </w:rPr>
            </w:pPr>
            <w:r>
              <w:rPr>
                <w:b/>
                <w:bCs/>
              </w:rPr>
              <w:t>SP</w:t>
            </w:r>
          </w:p>
        </w:tc>
        <w:tc>
          <w:tcPr>
            <w:tcW w:w="394" w:type="pct"/>
            <w:tcBorders>
              <w:bottom w:val="single" w:sz="4" w:space="0" w:color="auto"/>
            </w:tcBorders>
            <w:vAlign w:val="center"/>
          </w:tcPr>
          <w:p w14:paraId="3D4A8E0B" w14:textId="77777777" w:rsidR="001B31C3" w:rsidRDefault="00D773EC">
            <w:pPr>
              <w:jc w:val="center"/>
              <w:rPr>
                <w:b/>
                <w:bCs/>
              </w:rPr>
            </w:pPr>
            <w:r>
              <w:rPr>
                <w:b/>
                <w:bCs/>
              </w:rPr>
              <w:t>CEP (%)</w:t>
            </w:r>
          </w:p>
        </w:tc>
        <w:tc>
          <w:tcPr>
            <w:tcW w:w="394" w:type="pct"/>
            <w:tcBorders>
              <w:bottom w:val="single" w:sz="4" w:space="0" w:color="auto"/>
            </w:tcBorders>
            <w:vAlign w:val="center"/>
          </w:tcPr>
          <w:p w14:paraId="7038178E" w14:textId="77777777" w:rsidR="001B31C3" w:rsidRDefault="00D773EC">
            <w:pPr>
              <w:jc w:val="center"/>
              <w:rPr>
                <w:b/>
                <w:bCs/>
              </w:rPr>
            </w:pPr>
            <w:r>
              <w:rPr>
                <w:b/>
                <w:bCs/>
              </w:rPr>
              <w:t>CN (%)</w:t>
            </w:r>
          </w:p>
        </w:tc>
        <w:tc>
          <w:tcPr>
            <w:tcW w:w="394" w:type="pct"/>
            <w:tcBorders>
              <w:bottom w:val="single" w:sz="4" w:space="0" w:color="auto"/>
            </w:tcBorders>
            <w:vAlign w:val="center"/>
          </w:tcPr>
          <w:p w14:paraId="32ECA171" w14:textId="77777777" w:rsidR="001B31C3" w:rsidRDefault="00D773EC">
            <w:pPr>
              <w:jc w:val="center"/>
              <w:rPr>
                <w:b/>
                <w:bCs/>
              </w:rPr>
            </w:pPr>
            <w:r>
              <w:rPr>
                <w:b/>
                <w:bCs/>
              </w:rPr>
              <w:t>APX (%)</w:t>
            </w:r>
          </w:p>
        </w:tc>
        <w:tc>
          <w:tcPr>
            <w:tcW w:w="394" w:type="pct"/>
            <w:tcBorders>
              <w:bottom w:val="single" w:sz="4" w:space="0" w:color="auto"/>
            </w:tcBorders>
            <w:vAlign w:val="center"/>
          </w:tcPr>
          <w:p w14:paraId="3AFA3375" w14:textId="77777777" w:rsidR="001B31C3" w:rsidRDefault="00D773EC">
            <w:pPr>
              <w:jc w:val="center"/>
              <w:rPr>
                <w:b/>
                <w:bCs/>
              </w:rPr>
            </w:pPr>
            <w:r>
              <w:rPr>
                <w:b/>
                <w:bCs/>
              </w:rPr>
              <w:t>Z (%)</w:t>
            </w:r>
          </w:p>
        </w:tc>
        <w:tc>
          <w:tcPr>
            <w:tcW w:w="394" w:type="pct"/>
            <w:tcBorders>
              <w:bottom w:val="single" w:sz="4" w:space="0" w:color="auto"/>
            </w:tcBorders>
            <w:vAlign w:val="center"/>
          </w:tcPr>
          <w:p w14:paraId="2B94ED51" w14:textId="77777777" w:rsidR="001B31C3" w:rsidRDefault="00D773EC">
            <w:pPr>
              <w:jc w:val="center"/>
              <w:rPr>
                <w:b/>
                <w:bCs/>
              </w:rPr>
            </w:pPr>
            <w:r>
              <w:rPr>
                <w:b/>
                <w:bCs/>
              </w:rPr>
              <w:t>AMX (%)</w:t>
            </w:r>
          </w:p>
        </w:tc>
        <w:tc>
          <w:tcPr>
            <w:tcW w:w="394" w:type="pct"/>
            <w:tcBorders>
              <w:bottom w:val="single" w:sz="4" w:space="0" w:color="auto"/>
            </w:tcBorders>
            <w:vAlign w:val="center"/>
          </w:tcPr>
          <w:p w14:paraId="0B60FFCA" w14:textId="77777777" w:rsidR="001B31C3" w:rsidRDefault="00D773EC">
            <w:pPr>
              <w:jc w:val="center"/>
              <w:rPr>
                <w:b/>
                <w:bCs/>
              </w:rPr>
            </w:pPr>
            <w:r>
              <w:rPr>
                <w:b/>
                <w:bCs/>
              </w:rPr>
              <w:t>R (%)</w:t>
            </w:r>
          </w:p>
        </w:tc>
        <w:tc>
          <w:tcPr>
            <w:tcW w:w="394" w:type="pct"/>
            <w:tcBorders>
              <w:bottom w:val="single" w:sz="4" w:space="0" w:color="auto"/>
            </w:tcBorders>
            <w:vAlign w:val="center"/>
          </w:tcPr>
          <w:p w14:paraId="2341A72D" w14:textId="77777777" w:rsidR="001B31C3" w:rsidRDefault="00D773EC">
            <w:pPr>
              <w:jc w:val="center"/>
              <w:rPr>
                <w:b/>
                <w:bCs/>
              </w:rPr>
            </w:pPr>
            <w:r>
              <w:rPr>
                <w:b/>
                <w:bCs/>
              </w:rPr>
              <w:t>CPX (%)</w:t>
            </w:r>
          </w:p>
        </w:tc>
        <w:tc>
          <w:tcPr>
            <w:tcW w:w="394" w:type="pct"/>
            <w:tcBorders>
              <w:bottom w:val="single" w:sz="4" w:space="0" w:color="auto"/>
            </w:tcBorders>
            <w:vAlign w:val="center"/>
          </w:tcPr>
          <w:p w14:paraId="28B72511" w14:textId="77777777" w:rsidR="001B31C3" w:rsidRDefault="00D773EC">
            <w:pPr>
              <w:jc w:val="center"/>
              <w:rPr>
                <w:b/>
                <w:bCs/>
              </w:rPr>
            </w:pPr>
            <w:proofErr w:type="gramStart"/>
            <w:r>
              <w:rPr>
                <w:b/>
                <w:bCs/>
              </w:rPr>
              <w:t>S(</w:t>
            </w:r>
            <w:proofErr w:type="gramEnd"/>
            <w:r>
              <w:rPr>
                <w:b/>
                <w:bCs/>
              </w:rPr>
              <w:t>%)</w:t>
            </w:r>
          </w:p>
        </w:tc>
        <w:tc>
          <w:tcPr>
            <w:tcW w:w="394" w:type="pct"/>
            <w:tcBorders>
              <w:bottom w:val="single" w:sz="4" w:space="0" w:color="auto"/>
            </w:tcBorders>
            <w:vAlign w:val="center"/>
          </w:tcPr>
          <w:p w14:paraId="1515CE1A" w14:textId="77777777" w:rsidR="001B31C3" w:rsidRDefault="00D773EC">
            <w:pPr>
              <w:jc w:val="center"/>
              <w:rPr>
                <w:b/>
                <w:bCs/>
              </w:rPr>
            </w:pPr>
            <w:proofErr w:type="gramStart"/>
            <w:r>
              <w:rPr>
                <w:b/>
                <w:bCs/>
              </w:rPr>
              <w:t>SXT(</w:t>
            </w:r>
            <w:proofErr w:type="gramEnd"/>
            <w:r>
              <w:rPr>
                <w:b/>
                <w:bCs/>
              </w:rPr>
              <w:t>%)</w:t>
            </w:r>
          </w:p>
        </w:tc>
        <w:tc>
          <w:tcPr>
            <w:tcW w:w="394" w:type="pct"/>
            <w:tcBorders>
              <w:bottom w:val="single" w:sz="4" w:space="0" w:color="auto"/>
            </w:tcBorders>
            <w:vAlign w:val="center"/>
          </w:tcPr>
          <w:p w14:paraId="00907585" w14:textId="77777777" w:rsidR="001B31C3" w:rsidRDefault="00D773EC">
            <w:pPr>
              <w:jc w:val="center"/>
              <w:rPr>
                <w:b/>
                <w:bCs/>
              </w:rPr>
            </w:pPr>
            <w:proofErr w:type="gramStart"/>
            <w:r>
              <w:rPr>
                <w:b/>
                <w:bCs/>
              </w:rPr>
              <w:t>E(</w:t>
            </w:r>
            <w:proofErr w:type="gramEnd"/>
            <w:r>
              <w:rPr>
                <w:b/>
                <w:bCs/>
              </w:rPr>
              <w:t>%)</w:t>
            </w:r>
          </w:p>
        </w:tc>
      </w:tr>
      <w:tr w:rsidR="001B31C3" w14:paraId="30A84F7A" w14:textId="77777777">
        <w:tc>
          <w:tcPr>
            <w:tcW w:w="224" w:type="pct"/>
            <w:tcBorders>
              <w:top w:val="single" w:sz="4" w:space="0" w:color="auto"/>
            </w:tcBorders>
            <w:vAlign w:val="center"/>
          </w:tcPr>
          <w:p w14:paraId="2F68468D" w14:textId="77777777" w:rsidR="001B31C3" w:rsidRDefault="00D773EC">
            <w:pPr>
              <w:jc w:val="center"/>
            </w:pPr>
            <w:r>
              <w:lastRenderedPageBreak/>
              <w:t>1</w:t>
            </w:r>
          </w:p>
        </w:tc>
        <w:tc>
          <w:tcPr>
            <w:tcW w:w="655" w:type="pct"/>
            <w:tcBorders>
              <w:top w:val="single" w:sz="4" w:space="0" w:color="auto"/>
            </w:tcBorders>
            <w:vAlign w:val="center"/>
          </w:tcPr>
          <w:p w14:paraId="4E676384" w14:textId="77777777" w:rsidR="001B31C3" w:rsidRDefault="00D773EC">
            <w:pPr>
              <w:jc w:val="center"/>
              <w:rPr>
                <w:i/>
                <w:iCs/>
              </w:rPr>
            </w:pPr>
            <w:r>
              <w:rPr>
                <w:i/>
                <w:iCs/>
              </w:rPr>
              <w:t xml:space="preserve">Bacillus </w:t>
            </w:r>
            <w:proofErr w:type="spellStart"/>
            <w:r>
              <w:rPr>
                <w:i/>
                <w:iCs/>
              </w:rPr>
              <w:t>Subtilus</w:t>
            </w:r>
            <w:proofErr w:type="spellEnd"/>
            <w:r>
              <w:rPr>
                <w:i/>
                <w:iCs/>
              </w:rPr>
              <w:t xml:space="preserve"> </w:t>
            </w:r>
            <w:r>
              <w:t>(41)</w:t>
            </w:r>
          </w:p>
        </w:tc>
        <w:tc>
          <w:tcPr>
            <w:tcW w:w="184" w:type="pct"/>
            <w:tcBorders>
              <w:top w:val="single" w:sz="4" w:space="0" w:color="auto"/>
            </w:tcBorders>
            <w:vAlign w:val="center"/>
          </w:tcPr>
          <w:p w14:paraId="6F61A60D" w14:textId="77777777" w:rsidR="001B31C3" w:rsidRDefault="00D773EC">
            <w:pPr>
              <w:jc w:val="center"/>
            </w:pPr>
            <w:r>
              <w:t>S</w:t>
            </w:r>
          </w:p>
        </w:tc>
        <w:tc>
          <w:tcPr>
            <w:tcW w:w="394" w:type="pct"/>
            <w:tcBorders>
              <w:top w:val="single" w:sz="4" w:space="0" w:color="auto"/>
            </w:tcBorders>
            <w:vAlign w:val="center"/>
          </w:tcPr>
          <w:p w14:paraId="102C3E88" w14:textId="77777777" w:rsidR="001B31C3" w:rsidRDefault="00D773EC">
            <w:pPr>
              <w:jc w:val="center"/>
            </w:pPr>
            <w:r>
              <w:t>39(95.1)</w:t>
            </w:r>
          </w:p>
        </w:tc>
        <w:tc>
          <w:tcPr>
            <w:tcW w:w="394" w:type="pct"/>
            <w:tcBorders>
              <w:top w:val="single" w:sz="4" w:space="0" w:color="auto"/>
            </w:tcBorders>
            <w:vAlign w:val="center"/>
          </w:tcPr>
          <w:p w14:paraId="0C6799FC" w14:textId="77777777" w:rsidR="001B31C3" w:rsidRDefault="00D773EC">
            <w:pPr>
              <w:jc w:val="center"/>
            </w:pPr>
            <w:r>
              <w:t>31(75.6)</w:t>
            </w:r>
          </w:p>
        </w:tc>
        <w:tc>
          <w:tcPr>
            <w:tcW w:w="394" w:type="pct"/>
            <w:tcBorders>
              <w:top w:val="single" w:sz="4" w:space="0" w:color="auto"/>
            </w:tcBorders>
            <w:vAlign w:val="center"/>
          </w:tcPr>
          <w:p w14:paraId="7D8B2352" w14:textId="77777777" w:rsidR="001B31C3" w:rsidRDefault="00D773EC">
            <w:pPr>
              <w:jc w:val="center"/>
            </w:pPr>
            <w:r>
              <w:t>22(51.2)</w:t>
            </w:r>
          </w:p>
        </w:tc>
        <w:tc>
          <w:tcPr>
            <w:tcW w:w="394" w:type="pct"/>
            <w:tcBorders>
              <w:top w:val="single" w:sz="4" w:space="0" w:color="auto"/>
            </w:tcBorders>
            <w:vAlign w:val="center"/>
          </w:tcPr>
          <w:p w14:paraId="5DD70BA1" w14:textId="77777777" w:rsidR="001B31C3" w:rsidRDefault="00D773EC">
            <w:pPr>
              <w:jc w:val="center"/>
            </w:pPr>
            <w:r>
              <w:t>19(46.3)</w:t>
            </w:r>
          </w:p>
        </w:tc>
        <w:tc>
          <w:tcPr>
            <w:tcW w:w="394" w:type="pct"/>
            <w:tcBorders>
              <w:top w:val="single" w:sz="4" w:space="0" w:color="auto"/>
            </w:tcBorders>
            <w:vAlign w:val="center"/>
          </w:tcPr>
          <w:p w14:paraId="1DE60FA9" w14:textId="77777777" w:rsidR="001B31C3" w:rsidRDefault="00D773EC">
            <w:pPr>
              <w:jc w:val="center"/>
            </w:pPr>
            <w:r>
              <w:t>20(48.8)</w:t>
            </w:r>
          </w:p>
        </w:tc>
        <w:tc>
          <w:tcPr>
            <w:tcW w:w="394" w:type="pct"/>
            <w:tcBorders>
              <w:top w:val="single" w:sz="4" w:space="0" w:color="auto"/>
            </w:tcBorders>
            <w:vAlign w:val="center"/>
          </w:tcPr>
          <w:p w14:paraId="1DF376A7" w14:textId="77777777" w:rsidR="001B31C3" w:rsidRDefault="00D773EC">
            <w:pPr>
              <w:jc w:val="center"/>
            </w:pPr>
            <w:r>
              <w:t>16(39.0)</w:t>
            </w:r>
          </w:p>
        </w:tc>
        <w:tc>
          <w:tcPr>
            <w:tcW w:w="394" w:type="pct"/>
            <w:tcBorders>
              <w:top w:val="single" w:sz="4" w:space="0" w:color="auto"/>
            </w:tcBorders>
            <w:vAlign w:val="center"/>
          </w:tcPr>
          <w:p w14:paraId="201B973F" w14:textId="77777777" w:rsidR="001B31C3" w:rsidRDefault="00D773EC">
            <w:pPr>
              <w:jc w:val="center"/>
            </w:pPr>
            <w:r>
              <w:t>27(66.0)</w:t>
            </w:r>
          </w:p>
        </w:tc>
        <w:tc>
          <w:tcPr>
            <w:tcW w:w="394" w:type="pct"/>
            <w:tcBorders>
              <w:top w:val="single" w:sz="4" w:space="0" w:color="auto"/>
            </w:tcBorders>
            <w:vAlign w:val="center"/>
          </w:tcPr>
          <w:p w14:paraId="5D8616AA" w14:textId="77777777" w:rsidR="001B31C3" w:rsidRDefault="00D773EC">
            <w:pPr>
              <w:jc w:val="center"/>
            </w:pPr>
            <w:r>
              <w:t>35(85.4)</w:t>
            </w:r>
          </w:p>
        </w:tc>
        <w:tc>
          <w:tcPr>
            <w:tcW w:w="394" w:type="pct"/>
            <w:tcBorders>
              <w:top w:val="single" w:sz="4" w:space="0" w:color="auto"/>
            </w:tcBorders>
            <w:vAlign w:val="center"/>
          </w:tcPr>
          <w:p w14:paraId="7C205C3C" w14:textId="77777777" w:rsidR="001B31C3" w:rsidRDefault="00D773EC">
            <w:pPr>
              <w:jc w:val="center"/>
            </w:pPr>
            <w:r>
              <w:t>36(87.8)</w:t>
            </w:r>
          </w:p>
        </w:tc>
        <w:tc>
          <w:tcPr>
            <w:tcW w:w="394" w:type="pct"/>
            <w:tcBorders>
              <w:top w:val="single" w:sz="4" w:space="0" w:color="auto"/>
            </w:tcBorders>
            <w:vAlign w:val="center"/>
          </w:tcPr>
          <w:p w14:paraId="007F59E5" w14:textId="77777777" w:rsidR="001B31C3" w:rsidRDefault="00D773EC">
            <w:pPr>
              <w:jc w:val="center"/>
            </w:pPr>
            <w:r>
              <w:t>20(48.8)</w:t>
            </w:r>
          </w:p>
        </w:tc>
      </w:tr>
      <w:tr w:rsidR="001B31C3" w14:paraId="76586B4D" w14:textId="77777777">
        <w:tc>
          <w:tcPr>
            <w:tcW w:w="224" w:type="pct"/>
            <w:vAlign w:val="center"/>
          </w:tcPr>
          <w:p w14:paraId="43FDD862" w14:textId="77777777" w:rsidR="001B31C3" w:rsidRDefault="00D773EC">
            <w:pPr>
              <w:jc w:val="center"/>
            </w:pPr>
            <w:r>
              <w:t>1</w:t>
            </w:r>
          </w:p>
        </w:tc>
        <w:tc>
          <w:tcPr>
            <w:tcW w:w="655" w:type="pct"/>
            <w:vAlign w:val="center"/>
          </w:tcPr>
          <w:p w14:paraId="7C62FD81" w14:textId="77777777" w:rsidR="001B31C3" w:rsidRDefault="00D773EC">
            <w:pPr>
              <w:jc w:val="center"/>
              <w:rPr>
                <w:i/>
                <w:iCs/>
              </w:rPr>
            </w:pPr>
            <w:r>
              <w:rPr>
                <w:i/>
                <w:iCs/>
              </w:rPr>
              <w:t xml:space="preserve">Bacillus </w:t>
            </w:r>
            <w:proofErr w:type="spellStart"/>
            <w:r>
              <w:rPr>
                <w:i/>
                <w:iCs/>
              </w:rPr>
              <w:t>Subtilus</w:t>
            </w:r>
            <w:proofErr w:type="spellEnd"/>
            <w:r>
              <w:rPr>
                <w:i/>
                <w:iCs/>
              </w:rPr>
              <w:t xml:space="preserve"> </w:t>
            </w:r>
            <w:r>
              <w:t>(41)</w:t>
            </w:r>
          </w:p>
        </w:tc>
        <w:tc>
          <w:tcPr>
            <w:tcW w:w="184" w:type="pct"/>
            <w:vAlign w:val="center"/>
          </w:tcPr>
          <w:p w14:paraId="7CA4348C" w14:textId="77777777" w:rsidR="001B31C3" w:rsidRDefault="00D773EC">
            <w:pPr>
              <w:jc w:val="center"/>
            </w:pPr>
            <w:r>
              <w:t>I</w:t>
            </w:r>
          </w:p>
        </w:tc>
        <w:tc>
          <w:tcPr>
            <w:tcW w:w="394" w:type="pct"/>
            <w:vAlign w:val="center"/>
          </w:tcPr>
          <w:p w14:paraId="4280D446" w14:textId="77777777" w:rsidR="001B31C3" w:rsidRDefault="00D773EC">
            <w:pPr>
              <w:jc w:val="center"/>
            </w:pPr>
            <w:r>
              <w:t>0 (0)</w:t>
            </w:r>
          </w:p>
        </w:tc>
        <w:tc>
          <w:tcPr>
            <w:tcW w:w="394" w:type="pct"/>
            <w:vAlign w:val="center"/>
          </w:tcPr>
          <w:p w14:paraId="635C4D2E" w14:textId="77777777" w:rsidR="001B31C3" w:rsidRDefault="00D773EC">
            <w:pPr>
              <w:jc w:val="center"/>
            </w:pPr>
            <w:r>
              <w:t>1(2.44)</w:t>
            </w:r>
          </w:p>
        </w:tc>
        <w:tc>
          <w:tcPr>
            <w:tcW w:w="394" w:type="pct"/>
            <w:vAlign w:val="center"/>
          </w:tcPr>
          <w:p w14:paraId="6709D00D" w14:textId="77777777" w:rsidR="001B31C3" w:rsidRDefault="00D773EC">
            <w:pPr>
              <w:jc w:val="center"/>
            </w:pPr>
            <w:r>
              <w:t>8(19.5)</w:t>
            </w:r>
          </w:p>
        </w:tc>
        <w:tc>
          <w:tcPr>
            <w:tcW w:w="394" w:type="pct"/>
            <w:vAlign w:val="center"/>
          </w:tcPr>
          <w:p w14:paraId="7E7F639A" w14:textId="77777777" w:rsidR="001B31C3" w:rsidRDefault="00D773EC">
            <w:pPr>
              <w:jc w:val="center"/>
            </w:pPr>
            <w:r>
              <w:t>6(14.6)</w:t>
            </w:r>
          </w:p>
        </w:tc>
        <w:tc>
          <w:tcPr>
            <w:tcW w:w="394" w:type="pct"/>
            <w:vAlign w:val="center"/>
          </w:tcPr>
          <w:p w14:paraId="781D05D3" w14:textId="77777777" w:rsidR="001B31C3" w:rsidRDefault="00D773EC">
            <w:pPr>
              <w:jc w:val="center"/>
            </w:pPr>
            <w:r>
              <w:t>4(9.8)</w:t>
            </w:r>
          </w:p>
        </w:tc>
        <w:tc>
          <w:tcPr>
            <w:tcW w:w="394" w:type="pct"/>
            <w:vAlign w:val="center"/>
          </w:tcPr>
          <w:p w14:paraId="0C756BAA" w14:textId="77777777" w:rsidR="001B31C3" w:rsidRDefault="00D773EC">
            <w:pPr>
              <w:jc w:val="center"/>
            </w:pPr>
            <w:r>
              <w:t>8(19.5)</w:t>
            </w:r>
          </w:p>
        </w:tc>
        <w:tc>
          <w:tcPr>
            <w:tcW w:w="394" w:type="pct"/>
            <w:vAlign w:val="center"/>
          </w:tcPr>
          <w:p w14:paraId="0FAFFD8D" w14:textId="77777777" w:rsidR="001B31C3" w:rsidRDefault="00D773EC">
            <w:pPr>
              <w:jc w:val="center"/>
            </w:pPr>
            <w:r>
              <w:t>7 (17.0)</w:t>
            </w:r>
          </w:p>
        </w:tc>
        <w:tc>
          <w:tcPr>
            <w:tcW w:w="394" w:type="pct"/>
            <w:vAlign w:val="center"/>
          </w:tcPr>
          <w:p w14:paraId="6D9EC4D0" w14:textId="77777777" w:rsidR="001B31C3" w:rsidRDefault="00D773EC">
            <w:pPr>
              <w:jc w:val="center"/>
            </w:pPr>
            <w:r>
              <w:t>2(4.9)</w:t>
            </w:r>
          </w:p>
        </w:tc>
        <w:tc>
          <w:tcPr>
            <w:tcW w:w="394" w:type="pct"/>
            <w:vAlign w:val="center"/>
          </w:tcPr>
          <w:p w14:paraId="7EF16169" w14:textId="77777777" w:rsidR="001B31C3" w:rsidRDefault="00D773EC">
            <w:pPr>
              <w:jc w:val="center"/>
            </w:pPr>
            <w:r>
              <w:t>5(12.2)</w:t>
            </w:r>
          </w:p>
        </w:tc>
        <w:tc>
          <w:tcPr>
            <w:tcW w:w="394" w:type="pct"/>
            <w:vAlign w:val="center"/>
          </w:tcPr>
          <w:p w14:paraId="0D32F11C" w14:textId="77777777" w:rsidR="001B31C3" w:rsidRDefault="00D773EC">
            <w:pPr>
              <w:jc w:val="center"/>
            </w:pPr>
            <w:r>
              <w:t>16(39.0)</w:t>
            </w:r>
          </w:p>
        </w:tc>
      </w:tr>
      <w:tr w:rsidR="001B31C3" w14:paraId="167DDC3D" w14:textId="77777777">
        <w:tc>
          <w:tcPr>
            <w:tcW w:w="224" w:type="pct"/>
            <w:vAlign w:val="center"/>
          </w:tcPr>
          <w:p w14:paraId="391968A7" w14:textId="77777777" w:rsidR="001B31C3" w:rsidRDefault="00D773EC">
            <w:pPr>
              <w:jc w:val="center"/>
            </w:pPr>
            <w:r>
              <w:t>1</w:t>
            </w:r>
          </w:p>
        </w:tc>
        <w:tc>
          <w:tcPr>
            <w:tcW w:w="655" w:type="pct"/>
            <w:vAlign w:val="center"/>
          </w:tcPr>
          <w:p w14:paraId="1ED095ED" w14:textId="77777777" w:rsidR="001B31C3" w:rsidRDefault="00D773EC">
            <w:pPr>
              <w:jc w:val="center"/>
              <w:rPr>
                <w:i/>
                <w:iCs/>
              </w:rPr>
            </w:pPr>
            <w:r>
              <w:rPr>
                <w:i/>
                <w:iCs/>
              </w:rPr>
              <w:t xml:space="preserve">Bacillus </w:t>
            </w:r>
            <w:proofErr w:type="spellStart"/>
            <w:r>
              <w:rPr>
                <w:i/>
                <w:iCs/>
              </w:rPr>
              <w:t>Subtilus</w:t>
            </w:r>
            <w:proofErr w:type="spellEnd"/>
            <w:r>
              <w:rPr>
                <w:i/>
                <w:iCs/>
              </w:rPr>
              <w:t xml:space="preserve"> </w:t>
            </w:r>
            <w:r>
              <w:t>(41)</w:t>
            </w:r>
          </w:p>
        </w:tc>
        <w:tc>
          <w:tcPr>
            <w:tcW w:w="184" w:type="pct"/>
            <w:vAlign w:val="center"/>
          </w:tcPr>
          <w:p w14:paraId="431474F9" w14:textId="77777777" w:rsidR="001B31C3" w:rsidRDefault="00D773EC">
            <w:pPr>
              <w:jc w:val="center"/>
            </w:pPr>
            <w:r>
              <w:t>R</w:t>
            </w:r>
          </w:p>
        </w:tc>
        <w:tc>
          <w:tcPr>
            <w:tcW w:w="394" w:type="pct"/>
            <w:vAlign w:val="center"/>
          </w:tcPr>
          <w:p w14:paraId="02D84010" w14:textId="77777777" w:rsidR="001B31C3" w:rsidRDefault="00D773EC">
            <w:pPr>
              <w:jc w:val="center"/>
            </w:pPr>
            <w:r>
              <w:t>2(4.90)</w:t>
            </w:r>
          </w:p>
        </w:tc>
        <w:tc>
          <w:tcPr>
            <w:tcW w:w="394" w:type="pct"/>
            <w:vAlign w:val="center"/>
          </w:tcPr>
          <w:p w14:paraId="3D1E63DB" w14:textId="77777777" w:rsidR="001B31C3" w:rsidRDefault="00D773EC">
            <w:pPr>
              <w:jc w:val="center"/>
            </w:pPr>
            <w:r>
              <w:t>9(22.0)</w:t>
            </w:r>
          </w:p>
        </w:tc>
        <w:tc>
          <w:tcPr>
            <w:tcW w:w="394" w:type="pct"/>
            <w:vAlign w:val="center"/>
          </w:tcPr>
          <w:p w14:paraId="51E98B52" w14:textId="77777777" w:rsidR="001B31C3" w:rsidRDefault="00D773EC">
            <w:pPr>
              <w:jc w:val="center"/>
            </w:pPr>
            <w:r>
              <w:t>11(26.8)</w:t>
            </w:r>
          </w:p>
        </w:tc>
        <w:tc>
          <w:tcPr>
            <w:tcW w:w="394" w:type="pct"/>
            <w:vAlign w:val="center"/>
          </w:tcPr>
          <w:p w14:paraId="0792B391" w14:textId="77777777" w:rsidR="001B31C3" w:rsidRDefault="00D773EC">
            <w:pPr>
              <w:jc w:val="center"/>
            </w:pPr>
            <w:r>
              <w:t>16(39.0)</w:t>
            </w:r>
          </w:p>
        </w:tc>
        <w:tc>
          <w:tcPr>
            <w:tcW w:w="394" w:type="pct"/>
            <w:vAlign w:val="center"/>
          </w:tcPr>
          <w:p w14:paraId="21FF6EEF" w14:textId="77777777" w:rsidR="001B31C3" w:rsidRDefault="00D773EC">
            <w:pPr>
              <w:jc w:val="center"/>
            </w:pPr>
            <w:r>
              <w:t>17(41.5)</w:t>
            </w:r>
          </w:p>
        </w:tc>
        <w:tc>
          <w:tcPr>
            <w:tcW w:w="394" w:type="pct"/>
            <w:vAlign w:val="center"/>
          </w:tcPr>
          <w:p w14:paraId="5F4F9593" w14:textId="77777777" w:rsidR="001B31C3" w:rsidRDefault="00D773EC">
            <w:pPr>
              <w:jc w:val="center"/>
            </w:pPr>
            <w:r>
              <w:t>17(41.5)</w:t>
            </w:r>
          </w:p>
        </w:tc>
        <w:tc>
          <w:tcPr>
            <w:tcW w:w="394" w:type="pct"/>
            <w:vAlign w:val="center"/>
          </w:tcPr>
          <w:p w14:paraId="0B29FE93" w14:textId="77777777" w:rsidR="001B31C3" w:rsidRDefault="00D773EC">
            <w:pPr>
              <w:jc w:val="center"/>
            </w:pPr>
            <w:r>
              <w:t>7(17.0)</w:t>
            </w:r>
          </w:p>
        </w:tc>
        <w:tc>
          <w:tcPr>
            <w:tcW w:w="394" w:type="pct"/>
            <w:vAlign w:val="center"/>
          </w:tcPr>
          <w:p w14:paraId="6517FC88" w14:textId="77777777" w:rsidR="001B31C3" w:rsidRDefault="00D773EC">
            <w:pPr>
              <w:jc w:val="center"/>
            </w:pPr>
            <w:r>
              <w:t>4(9.8)</w:t>
            </w:r>
          </w:p>
        </w:tc>
        <w:tc>
          <w:tcPr>
            <w:tcW w:w="394" w:type="pct"/>
            <w:vAlign w:val="center"/>
          </w:tcPr>
          <w:p w14:paraId="643FD0E9" w14:textId="77777777" w:rsidR="001B31C3" w:rsidRDefault="00D773EC">
            <w:pPr>
              <w:jc w:val="center"/>
            </w:pPr>
            <w:r>
              <w:t>1(2.4)</w:t>
            </w:r>
          </w:p>
        </w:tc>
        <w:tc>
          <w:tcPr>
            <w:tcW w:w="394" w:type="pct"/>
            <w:vAlign w:val="center"/>
          </w:tcPr>
          <w:p w14:paraId="7F3E5CDF" w14:textId="77777777" w:rsidR="001B31C3" w:rsidRDefault="00D773EC">
            <w:pPr>
              <w:jc w:val="center"/>
            </w:pPr>
            <w:r>
              <w:t>5(12.2)</w:t>
            </w:r>
          </w:p>
        </w:tc>
      </w:tr>
      <w:tr w:rsidR="001B31C3" w14:paraId="7F6692AD" w14:textId="77777777">
        <w:tc>
          <w:tcPr>
            <w:tcW w:w="224" w:type="pct"/>
            <w:vAlign w:val="center"/>
          </w:tcPr>
          <w:p w14:paraId="7576C222" w14:textId="77777777" w:rsidR="001B31C3" w:rsidRDefault="00D773EC">
            <w:pPr>
              <w:jc w:val="center"/>
            </w:pPr>
            <w:r>
              <w:t>2</w:t>
            </w:r>
          </w:p>
        </w:tc>
        <w:tc>
          <w:tcPr>
            <w:tcW w:w="655" w:type="pct"/>
            <w:vAlign w:val="center"/>
          </w:tcPr>
          <w:p w14:paraId="68029879" w14:textId="77777777" w:rsidR="001B31C3" w:rsidRDefault="00D773EC">
            <w:pPr>
              <w:jc w:val="center"/>
              <w:rPr>
                <w:i/>
                <w:iCs/>
              </w:rPr>
            </w:pPr>
            <w:r>
              <w:rPr>
                <w:i/>
                <w:iCs/>
              </w:rPr>
              <w:t xml:space="preserve">Clostridium </w:t>
            </w:r>
            <w:proofErr w:type="spellStart"/>
            <w:r>
              <w:rPr>
                <w:i/>
                <w:iCs/>
              </w:rPr>
              <w:t>Spp</w:t>
            </w:r>
            <w:proofErr w:type="spellEnd"/>
            <w:r>
              <w:rPr>
                <w:i/>
                <w:iCs/>
              </w:rPr>
              <w:t xml:space="preserve"> </w:t>
            </w:r>
            <w:r>
              <w:t>(4)</w:t>
            </w:r>
          </w:p>
        </w:tc>
        <w:tc>
          <w:tcPr>
            <w:tcW w:w="184" w:type="pct"/>
            <w:vAlign w:val="center"/>
          </w:tcPr>
          <w:p w14:paraId="46A03931" w14:textId="77777777" w:rsidR="001B31C3" w:rsidRDefault="00D773EC">
            <w:pPr>
              <w:jc w:val="center"/>
            </w:pPr>
            <w:r>
              <w:t>S</w:t>
            </w:r>
          </w:p>
        </w:tc>
        <w:tc>
          <w:tcPr>
            <w:tcW w:w="394" w:type="pct"/>
            <w:vAlign w:val="center"/>
          </w:tcPr>
          <w:p w14:paraId="0BBEE179" w14:textId="77777777" w:rsidR="001B31C3" w:rsidRDefault="00D773EC">
            <w:pPr>
              <w:jc w:val="center"/>
            </w:pPr>
            <w:r>
              <w:t>4(100)</w:t>
            </w:r>
          </w:p>
        </w:tc>
        <w:tc>
          <w:tcPr>
            <w:tcW w:w="394" w:type="pct"/>
            <w:vAlign w:val="center"/>
          </w:tcPr>
          <w:p w14:paraId="34DC9C2D" w14:textId="77777777" w:rsidR="001B31C3" w:rsidRDefault="00D773EC">
            <w:pPr>
              <w:jc w:val="center"/>
            </w:pPr>
            <w:r>
              <w:t>4(100)</w:t>
            </w:r>
          </w:p>
        </w:tc>
        <w:tc>
          <w:tcPr>
            <w:tcW w:w="394" w:type="pct"/>
            <w:vAlign w:val="center"/>
          </w:tcPr>
          <w:p w14:paraId="0E602D30" w14:textId="77777777" w:rsidR="001B31C3" w:rsidRDefault="00D773EC">
            <w:pPr>
              <w:jc w:val="center"/>
            </w:pPr>
            <w:r>
              <w:t>4(100)</w:t>
            </w:r>
          </w:p>
        </w:tc>
        <w:tc>
          <w:tcPr>
            <w:tcW w:w="394" w:type="pct"/>
            <w:vAlign w:val="center"/>
          </w:tcPr>
          <w:p w14:paraId="1AB23ED1" w14:textId="77777777" w:rsidR="001B31C3" w:rsidRDefault="00D773EC">
            <w:pPr>
              <w:jc w:val="center"/>
            </w:pPr>
            <w:r>
              <w:t>1(25)</w:t>
            </w:r>
          </w:p>
        </w:tc>
        <w:tc>
          <w:tcPr>
            <w:tcW w:w="394" w:type="pct"/>
            <w:vAlign w:val="center"/>
          </w:tcPr>
          <w:p w14:paraId="43208A21" w14:textId="77777777" w:rsidR="001B31C3" w:rsidRDefault="00D773EC">
            <w:pPr>
              <w:jc w:val="center"/>
            </w:pPr>
            <w:r>
              <w:t>0</w:t>
            </w:r>
          </w:p>
        </w:tc>
        <w:tc>
          <w:tcPr>
            <w:tcW w:w="394" w:type="pct"/>
            <w:vAlign w:val="center"/>
          </w:tcPr>
          <w:p w14:paraId="525FE24A" w14:textId="77777777" w:rsidR="001B31C3" w:rsidRDefault="00D773EC">
            <w:pPr>
              <w:jc w:val="center"/>
            </w:pPr>
            <w:r>
              <w:t>0</w:t>
            </w:r>
          </w:p>
        </w:tc>
        <w:tc>
          <w:tcPr>
            <w:tcW w:w="394" w:type="pct"/>
            <w:vAlign w:val="center"/>
          </w:tcPr>
          <w:p w14:paraId="4379039B" w14:textId="77777777" w:rsidR="001B31C3" w:rsidRDefault="00D773EC">
            <w:pPr>
              <w:jc w:val="center"/>
            </w:pPr>
            <w:r>
              <w:t>0</w:t>
            </w:r>
          </w:p>
        </w:tc>
        <w:tc>
          <w:tcPr>
            <w:tcW w:w="394" w:type="pct"/>
            <w:vAlign w:val="center"/>
          </w:tcPr>
          <w:p w14:paraId="148C192B" w14:textId="77777777" w:rsidR="001B31C3" w:rsidRDefault="00D773EC">
            <w:pPr>
              <w:jc w:val="center"/>
            </w:pPr>
            <w:r>
              <w:t>3(75)</w:t>
            </w:r>
          </w:p>
        </w:tc>
        <w:tc>
          <w:tcPr>
            <w:tcW w:w="394" w:type="pct"/>
            <w:vAlign w:val="center"/>
          </w:tcPr>
          <w:p w14:paraId="5DAE4183" w14:textId="77777777" w:rsidR="001B31C3" w:rsidRDefault="00D773EC">
            <w:pPr>
              <w:jc w:val="center"/>
            </w:pPr>
            <w:r>
              <w:t>1(25)</w:t>
            </w:r>
          </w:p>
        </w:tc>
        <w:tc>
          <w:tcPr>
            <w:tcW w:w="394" w:type="pct"/>
            <w:vAlign w:val="center"/>
          </w:tcPr>
          <w:p w14:paraId="011435F4" w14:textId="77777777" w:rsidR="001B31C3" w:rsidRDefault="00D773EC">
            <w:pPr>
              <w:jc w:val="center"/>
            </w:pPr>
            <w:r>
              <w:t>0</w:t>
            </w:r>
          </w:p>
        </w:tc>
      </w:tr>
      <w:tr w:rsidR="001B31C3" w14:paraId="6DEF2F86" w14:textId="77777777">
        <w:tc>
          <w:tcPr>
            <w:tcW w:w="224" w:type="pct"/>
            <w:vAlign w:val="center"/>
          </w:tcPr>
          <w:p w14:paraId="1D15EA2A" w14:textId="77777777" w:rsidR="001B31C3" w:rsidRDefault="00D773EC">
            <w:pPr>
              <w:jc w:val="center"/>
            </w:pPr>
            <w:r>
              <w:t>2</w:t>
            </w:r>
          </w:p>
        </w:tc>
        <w:tc>
          <w:tcPr>
            <w:tcW w:w="655" w:type="pct"/>
            <w:vAlign w:val="center"/>
          </w:tcPr>
          <w:p w14:paraId="6CC52140" w14:textId="77777777" w:rsidR="001B31C3" w:rsidRDefault="00D773EC">
            <w:pPr>
              <w:jc w:val="center"/>
              <w:rPr>
                <w:i/>
                <w:iCs/>
              </w:rPr>
            </w:pPr>
            <w:r>
              <w:rPr>
                <w:i/>
                <w:iCs/>
              </w:rPr>
              <w:t xml:space="preserve">Clostridium </w:t>
            </w:r>
            <w:proofErr w:type="spellStart"/>
            <w:r>
              <w:rPr>
                <w:i/>
                <w:iCs/>
              </w:rPr>
              <w:t>Spp</w:t>
            </w:r>
            <w:proofErr w:type="spellEnd"/>
            <w:r>
              <w:rPr>
                <w:i/>
                <w:iCs/>
              </w:rPr>
              <w:t xml:space="preserve"> </w:t>
            </w:r>
            <w:r>
              <w:t>(4)</w:t>
            </w:r>
          </w:p>
        </w:tc>
        <w:tc>
          <w:tcPr>
            <w:tcW w:w="184" w:type="pct"/>
            <w:vAlign w:val="center"/>
          </w:tcPr>
          <w:p w14:paraId="619985D7" w14:textId="77777777" w:rsidR="001B31C3" w:rsidRDefault="00D773EC">
            <w:pPr>
              <w:jc w:val="center"/>
            </w:pPr>
            <w:r>
              <w:t>I</w:t>
            </w:r>
          </w:p>
        </w:tc>
        <w:tc>
          <w:tcPr>
            <w:tcW w:w="394" w:type="pct"/>
            <w:vAlign w:val="center"/>
          </w:tcPr>
          <w:p w14:paraId="59B07108" w14:textId="77777777" w:rsidR="001B31C3" w:rsidRDefault="00D773EC">
            <w:pPr>
              <w:jc w:val="center"/>
            </w:pPr>
            <w:r>
              <w:t>0(0)</w:t>
            </w:r>
          </w:p>
        </w:tc>
        <w:tc>
          <w:tcPr>
            <w:tcW w:w="394" w:type="pct"/>
            <w:vAlign w:val="center"/>
          </w:tcPr>
          <w:p w14:paraId="60ED1745" w14:textId="77777777" w:rsidR="001B31C3" w:rsidRDefault="00D773EC">
            <w:pPr>
              <w:jc w:val="center"/>
            </w:pPr>
            <w:r>
              <w:t>0(0)</w:t>
            </w:r>
          </w:p>
        </w:tc>
        <w:tc>
          <w:tcPr>
            <w:tcW w:w="394" w:type="pct"/>
            <w:vAlign w:val="center"/>
          </w:tcPr>
          <w:p w14:paraId="02A2AA55" w14:textId="77777777" w:rsidR="001B31C3" w:rsidRDefault="00D773EC">
            <w:pPr>
              <w:jc w:val="center"/>
            </w:pPr>
            <w:r>
              <w:t>0(0)</w:t>
            </w:r>
          </w:p>
        </w:tc>
        <w:tc>
          <w:tcPr>
            <w:tcW w:w="394" w:type="pct"/>
            <w:vAlign w:val="center"/>
          </w:tcPr>
          <w:p w14:paraId="356D2073" w14:textId="77777777" w:rsidR="001B31C3" w:rsidRDefault="00D773EC">
            <w:pPr>
              <w:jc w:val="center"/>
            </w:pPr>
            <w:r>
              <w:t>2(50)</w:t>
            </w:r>
          </w:p>
        </w:tc>
        <w:tc>
          <w:tcPr>
            <w:tcW w:w="394" w:type="pct"/>
            <w:vAlign w:val="center"/>
          </w:tcPr>
          <w:p w14:paraId="36829DA4" w14:textId="77777777" w:rsidR="001B31C3" w:rsidRDefault="00D773EC">
            <w:pPr>
              <w:jc w:val="center"/>
            </w:pPr>
            <w:r>
              <w:t>0</w:t>
            </w:r>
          </w:p>
        </w:tc>
        <w:tc>
          <w:tcPr>
            <w:tcW w:w="394" w:type="pct"/>
            <w:vAlign w:val="center"/>
          </w:tcPr>
          <w:p w14:paraId="4BE68075" w14:textId="77777777" w:rsidR="001B31C3" w:rsidRDefault="00D773EC">
            <w:pPr>
              <w:jc w:val="center"/>
            </w:pPr>
            <w:r>
              <w:t>0</w:t>
            </w:r>
          </w:p>
        </w:tc>
        <w:tc>
          <w:tcPr>
            <w:tcW w:w="394" w:type="pct"/>
            <w:vAlign w:val="center"/>
          </w:tcPr>
          <w:p w14:paraId="64DAE736" w14:textId="77777777" w:rsidR="001B31C3" w:rsidRDefault="00D773EC">
            <w:pPr>
              <w:jc w:val="center"/>
            </w:pPr>
            <w:r>
              <w:t>1(25)</w:t>
            </w:r>
          </w:p>
        </w:tc>
        <w:tc>
          <w:tcPr>
            <w:tcW w:w="394" w:type="pct"/>
            <w:vAlign w:val="center"/>
          </w:tcPr>
          <w:p w14:paraId="3CE4F33C" w14:textId="77777777" w:rsidR="001B31C3" w:rsidRDefault="00D773EC">
            <w:pPr>
              <w:jc w:val="center"/>
            </w:pPr>
            <w:r>
              <w:t>1(25)</w:t>
            </w:r>
          </w:p>
        </w:tc>
        <w:tc>
          <w:tcPr>
            <w:tcW w:w="394" w:type="pct"/>
            <w:vAlign w:val="center"/>
          </w:tcPr>
          <w:p w14:paraId="36541EDD" w14:textId="77777777" w:rsidR="001B31C3" w:rsidRDefault="00D773EC">
            <w:pPr>
              <w:jc w:val="center"/>
            </w:pPr>
            <w:r>
              <w:t>2(50)</w:t>
            </w:r>
          </w:p>
        </w:tc>
        <w:tc>
          <w:tcPr>
            <w:tcW w:w="394" w:type="pct"/>
            <w:vAlign w:val="center"/>
          </w:tcPr>
          <w:p w14:paraId="5430C47F" w14:textId="77777777" w:rsidR="001B31C3" w:rsidRDefault="00D773EC">
            <w:pPr>
              <w:jc w:val="center"/>
            </w:pPr>
            <w:r>
              <w:t>2(50)</w:t>
            </w:r>
          </w:p>
        </w:tc>
      </w:tr>
      <w:tr w:rsidR="001B31C3" w14:paraId="3AFB6D53" w14:textId="77777777">
        <w:tc>
          <w:tcPr>
            <w:tcW w:w="224" w:type="pct"/>
            <w:vAlign w:val="center"/>
          </w:tcPr>
          <w:p w14:paraId="0BFF1D65" w14:textId="77777777" w:rsidR="001B31C3" w:rsidRDefault="00D773EC">
            <w:pPr>
              <w:jc w:val="center"/>
            </w:pPr>
            <w:r>
              <w:t>2</w:t>
            </w:r>
          </w:p>
        </w:tc>
        <w:tc>
          <w:tcPr>
            <w:tcW w:w="655" w:type="pct"/>
            <w:vAlign w:val="center"/>
          </w:tcPr>
          <w:p w14:paraId="55176CF4" w14:textId="77777777" w:rsidR="001B31C3" w:rsidRDefault="00D773EC">
            <w:pPr>
              <w:jc w:val="center"/>
              <w:rPr>
                <w:i/>
                <w:iCs/>
              </w:rPr>
            </w:pPr>
            <w:r>
              <w:rPr>
                <w:i/>
                <w:iCs/>
              </w:rPr>
              <w:t xml:space="preserve">Clostridium </w:t>
            </w:r>
            <w:proofErr w:type="spellStart"/>
            <w:r>
              <w:rPr>
                <w:i/>
                <w:iCs/>
              </w:rPr>
              <w:t>Spp</w:t>
            </w:r>
            <w:proofErr w:type="spellEnd"/>
            <w:r>
              <w:rPr>
                <w:i/>
                <w:iCs/>
              </w:rPr>
              <w:t xml:space="preserve"> </w:t>
            </w:r>
            <w:r>
              <w:t>(4)</w:t>
            </w:r>
          </w:p>
        </w:tc>
        <w:tc>
          <w:tcPr>
            <w:tcW w:w="184" w:type="pct"/>
            <w:vAlign w:val="center"/>
          </w:tcPr>
          <w:p w14:paraId="7EBBAE7E" w14:textId="77777777" w:rsidR="001B31C3" w:rsidRDefault="00D773EC">
            <w:pPr>
              <w:jc w:val="center"/>
            </w:pPr>
            <w:r>
              <w:t>R</w:t>
            </w:r>
          </w:p>
        </w:tc>
        <w:tc>
          <w:tcPr>
            <w:tcW w:w="394" w:type="pct"/>
            <w:vAlign w:val="center"/>
          </w:tcPr>
          <w:p w14:paraId="01222086" w14:textId="77777777" w:rsidR="001B31C3" w:rsidRDefault="00D773EC">
            <w:pPr>
              <w:jc w:val="center"/>
            </w:pPr>
            <w:r>
              <w:t>0(0)</w:t>
            </w:r>
          </w:p>
        </w:tc>
        <w:tc>
          <w:tcPr>
            <w:tcW w:w="394" w:type="pct"/>
            <w:vAlign w:val="center"/>
          </w:tcPr>
          <w:p w14:paraId="154654D4" w14:textId="77777777" w:rsidR="001B31C3" w:rsidRDefault="00D773EC">
            <w:pPr>
              <w:jc w:val="center"/>
            </w:pPr>
            <w:r>
              <w:t>0(0)</w:t>
            </w:r>
          </w:p>
        </w:tc>
        <w:tc>
          <w:tcPr>
            <w:tcW w:w="394" w:type="pct"/>
            <w:vAlign w:val="center"/>
          </w:tcPr>
          <w:p w14:paraId="4630F992" w14:textId="77777777" w:rsidR="001B31C3" w:rsidRDefault="00D773EC">
            <w:pPr>
              <w:jc w:val="center"/>
            </w:pPr>
            <w:r>
              <w:t>0(0)</w:t>
            </w:r>
          </w:p>
        </w:tc>
        <w:tc>
          <w:tcPr>
            <w:tcW w:w="394" w:type="pct"/>
            <w:vAlign w:val="center"/>
          </w:tcPr>
          <w:p w14:paraId="5FE32FFD" w14:textId="77777777" w:rsidR="001B31C3" w:rsidRDefault="00D773EC">
            <w:pPr>
              <w:jc w:val="center"/>
            </w:pPr>
            <w:r>
              <w:t>1(25)</w:t>
            </w:r>
          </w:p>
        </w:tc>
        <w:tc>
          <w:tcPr>
            <w:tcW w:w="394" w:type="pct"/>
            <w:vAlign w:val="center"/>
          </w:tcPr>
          <w:p w14:paraId="29B4EC41" w14:textId="77777777" w:rsidR="001B31C3" w:rsidRDefault="00D773EC">
            <w:pPr>
              <w:jc w:val="center"/>
            </w:pPr>
            <w:r>
              <w:t>4(100)</w:t>
            </w:r>
          </w:p>
        </w:tc>
        <w:tc>
          <w:tcPr>
            <w:tcW w:w="394" w:type="pct"/>
            <w:vAlign w:val="center"/>
          </w:tcPr>
          <w:p w14:paraId="1CD8504F" w14:textId="77777777" w:rsidR="001B31C3" w:rsidRDefault="00D773EC">
            <w:pPr>
              <w:jc w:val="center"/>
            </w:pPr>
            <w:r>
              <w:t>4(100)</w:t>
            </w:r>
          </w:p>
        </w:tc>
        <w:tc>
          <w:tcPr>
            <w:tcW w:w="394" w:type="pct"/>
            <w:vAlign w:val="center"/>
          </w:tcPr>
          <w:p w14:paraId="318DA03F" w14:textId="77777777" w:rsidR="001B31C3" w:rsidRDefault="00D773EC">
            <w:pPr>
              <w:jc w:val="center"/>
            </w:pPr>
            <w:r>
              <w:t>3(75)</w:t>
            </w:r>
          </w:p>
        </w:tc>
        <w:tc>
          <w:tcPr>
            <w:tcW w:w="394" w:type="pct"/>
            <w:vAlign w:val="center"/>
          </w:tcPr>
          <w:p w14:paraId="2149578C" w14:textId="77777777" w:rsidR="001B31C3" w:rsidRDefault="00D773EC">
            <w:pPr>
              <w:jc w:val="center"/>
            </w:pPr>
            <w:r>
              <w:t>0</w:t>
            </w:r>
          </w:p>
        </w:tc>
        <w:tc>
          <w:tcPr>
            <w:tcW w:w="394" w:type="pct"/>
            <w:vAlign w:val="center"/>
          </w:tcPr>
          <w:p w14:paraId="15B0545A" w14:textId="77777777" w:rsidR="001B31C3" w:rsidRDefault="00D773EC">
            <w:pPr>
              <w:jc w:val="center"/>
            </w:pPr>
            <w:r>
              <w:t>1(25)</w:t>
            </w:r>
          </w:p>
        </w:tc>
        <w:tc>
          <w:tcPr>
            <w:tcW w:w="394" w:type="pct"/>
            <w:vAlign w:val="center"/>
          </w:tcPr>
          <w:p w14:paraId="28A0C6E8" w14:textId="77777777" w:rsidR="001B31C3" w:rsidRDefault="00D773EC">
            <w:pPr>
              <w:jc w:val="center"/>
            </w:pPr>
            <w:r>
              <w:t>2(50)</w:t>
            </w:r>
          </w:p>
        </w:tc>
      </w:tr>
      <w:tr w:rsidR="001B31C3" w14:paraId="762E9A1E" w14:textId="77777777">
        <w:tc>
          <w:tcPr>
            <w:tcW w:w="224" w:type="pct"/>
            <w:vAlign w:val="center"/>
          </w:tcPr>
          <w:p w14:paraId="5A9DE816" w14:textId="77777777" w:rsidR="001B31C3" w:rsidRDefault="00D773EC">
            <w:pPr>
              <w:jc w:val="center"/>
            </w:pPr>
            <w:r>
              <w:t>3</w:t>
            </w:r>
          </w:p>
        </w:tc>
        <w:tc>
          <w:tcPr>
            <w:tcW w:w="655" w:type="pct"/>
            <w:vAlign w:val="center"/>
          </w:tcPr>
          <w:p w14:paraId="76DD7326" w14:textId="77777777" w:rsidR="001B31C3" w:rsidRDefault="00D773EC">
            <w:pPr>
              <w:jc w:val="center"/>
              <w:rPr>
                <w:i/>
                <w:iCs/>
              </w:rPr>
            </w:pPr>
            <w:r>
              <w:rPr>
                <w:i/>
                <w:iCs/>
              </w:rPr>
              <w:t xml:space="preserve">Staphylococcus aureus </w:t>
            </w:r>
            <w:r>
              <w:t>(64)</w:t>
            </w:r>
          </w:p>
        </w:tc>
        <w:tc>
          <w:tcPr>
            <w:tcW w:w="184" w:type="pct"/>
            <w:vAlign w:val="center"/>
          </w:tcPr>
          <w:p w14:paraId="28976CDF" w14:textId="77777777" w:rsidR="001B31C3" w:rsidRDefault="00D773EC">
            <w:pPr>
              <w:jc w:val="center"/>
            </w:pPr>
            <w:r>
              <w:t>S</w:t>
            </w:r>
          </w:p>
        </w:tc>
        <w:tc>
          <w:tcPr>
            <w:tcW w:w="394" w:type="pct"/>
            <w:vAlign w:val="center"/>
          </w:tcPr>
          <w:p w14:paraId="5438686C" w14:textId="77777777" w:rsidR="001B31C3" w:rsidRDefault="00D773EC">
            <w:pPr>
              <w:jc w:val="center"/>
            </w:pPr>
            <w:r>
              <w:t>63(98.4)</w:t>
            </w:r>
          </w:p>
        </w:tc>
        <w:tc>
          <w:tcPr>
            <w:tcW w:w="394" w:type="pct"/>
            <w:vAlign w:val="center"/>
          </w:tcPr>
          <w:p w14:paraId="130AE708" w14:textId="77777777" w:rsidR="001B31C3" w:rsidRDefault="00D773EC">
            <w:pPr>
              <w:jc w:val="center"/>
            </w:pPr>
            <w:r>
              <w:t>43(67.2)</w:t>
            </w:r>
          </w:p>
        </w:tc>
        <w:tc>
          <w:tcPr>
            <w:tcW w:w="394" w:type="pct"/>
            <w:vAlign w:val="center"/>
          </w:tcPr>
          <w:p w14:paraId="244DD1AF" w14:textId="77777777" w:rsidR="001B31C3" w:rsidRDefault="00D773EC">
            <w:pPr>
              <w:jc w:val="center"/>
            </w:pPr>
            <w:r>
              <w:t>1(1.6)</w:t>
            </w:r>
          </w:p>
        </w:tc>
        <w:tc>
          <w:tcPr>
            <w:tcW w:w="394" w:type="pct"/>
            <w:vAlign w:val="center"/>
          </w:tcPr>
          <w:p w14:paraId="5871EDC1" w14:textId="77777777" w:rsidR="001B31C3" w:rsidRDefault="00D773EC">
            <w:pPr>
              <w:jc w:val="center"/>
            </w:pPr>
            <w:r>
              <w:t>4(6.3)</w:t>
            </w:r>
          </w:p>
        </w:tc>
        <w:tc>
          <w:tcPr>
            <w:tcW w:w="394" w:type="pct"/>
            <w:vAlign w:val="center"/>
          </w:tcPr>
          <w:p w14:paraId="25BAF462" w14:textId="77777777" w:rsidR="001B31C3" w:rsidRDefault="00D773EC">
            <w:pPr>
              <w:jc w:val="center"/>
            </w:pPr>
            <w:r>
              <w:t>20(31.2)</w:t>
            </w:r>
          </w:p>
        </w:tc>
        <w:tc>
          <w:tcPr>
            <w:tcW w:w="394" w:type="pct"/>
            <w:vAlign w:val="center"/>
          </w:tcPr>
          <w:p w14:paraId="103E2354" w14:textId="77777777" w:rsidR="001B31C3" w:rsidRDefault="00D773EC">
            <w:pPr>
              <w:jc w:val="center"/>
            </w:pPr>
            <w:r>
              <w:t>45(70.3)</w:t>
            </w:r>
          </w:p>
        </w:tc>
        <w:tc>
          <w:tcPr>
            <w:tcW w:w="394" w:type="pct"/>
            <w:vAlign w:val="center"/>
          </w:tcPr>
          <w:p w14:paraId="3ADE0B2F" w14:textId="77777777" w:rsidR="001B31C3" w:rsidRDefault="00D773EC">
            <w:pPr>
              <w:jc w:val="center"/>
            </w:pPr>
            <w:r>
              <w:t>64(100)</w:t>
            </w:r>
          </w:p>
        </w:tc>
        <w:tc>
          <w:tcPr>
            <w:tcW w:w="394" w:type="pct"/>
            <w:vAlign w:val="center"/>
          </w:tcPr>
          <w:p w14:paraId="735FD05B" w14:textId="77777777" w:rsidR="001B31C3" w:rsidRDefault="00D773EC">
            <w:pPr>
              <w:jc w:val="center"/>
            </w:pPr>
            <w:r>
              <w:t>3(4.7)</w:t>
            </w:r>
          </w:p>
        </w:tc>
        <w:tc>
          <w:tcPr>
            <w:tcW w:w="394" w:type="pct"/>
            <w:vAlign w:val="center"/>
          </w:tcPr>
          <w:p w14:paraId="3DC91B6F" w14:textId="77777777" w:rsidR="001B31C3" w:rsidRDefault="00D773EC">
            <w:pPr>
              <w:jc w:val="center"/>
            </w:pPr>
            <w:r>
              <w:t>0</w:t>
            </w:r>
          </w:p>
        </w:tc>
        <w:tc>
          <w:tcPr>
            <w:tcW w:w="394" w:type="pct"/>
            <w:vAlign w:val="center"/>
          </w:tcPr>
          <w:p w14:paraId="672E4C36" w14:textId="77777777" w:rsidR="001B31C3" w:rsidRDefault="00D773EC">
            <w:pPr>
              <w:jc w:val="center"/>
            </w:pPr>
            <w:r>
              <w:t>60(93.8)</w:t>
            </w:r>
          </w:p>
        </w:tc>
      </w:tr>
      <w:tr w:rsidR="001B31C3" w14:paraId="192B1A49" w14:textId="77777777">
        <w:tc>
          <w:tcPr>
            <w:tcW w:w="224" w:type="pct"/>
            <w:vAlign w:val="center"/>
          </w:tcPr>
          <w:p w14:paraId="74DB5D51" w14:textId="77777777" w:rsidR="001B31C3" w:rsidRDefault="00D773EC">
            <w:pPr>
              <w:jc w:val="center"/>
            </w:pPr>
            <w:r>
              <w:t>3</w:t>
            </w:r>
          </w:p>
        </w:tc>
        <w:tc>
          <w:tcPr>
            <w:tcW w:w="655" w:type="pct"/>
            <w:vAlign w:val="center"/>
          </w:tcPr>
          <w:p w14:paraId="1E97E656" w14:textId="77777777" w:rsidR="001B31C3" w:rsidRDefault="00D773EC">
            <w:pPr>
              <w:jc w:val="center"/>
              <w:rPr>
                <w:i/>
                <w:iCs/>
              </w:rPr>
            </w:pPr>
            <w:r>
              <w:rPr>
                <w:i/>
                <w:iCs/>
              </w:rPr>
              <w:t xml:space="preserve">Staphylococcus aureus </w:t>
            </w:r>
            <w:r>
              <w:t>(64)</w:t>
            </w:r>
          </w:p>
        </w:tc>
        <w:tc>
          <w:tcPr>
            <w:tcW w:w="184" w:type="pct"/>
            <w:vAlign w:val="center"/>
          </w:tcPr>
          <w:p w14:paraId="446C3919" w14:textId="77777777" w:rsidR="001B31C3" w:rsidRDefault="00D773EC">
            <w:pPr>
              <w:jc w:val="center"/>
            </w:pPr>
            <w:r>
              <w:t>I</w:t>
            </w:r>
          </w:p>
        </w:tc>
        <w:tc>
          <w:tcPr>
            <w:tcW w:w="394" w:type="pct"/>
            <w:vAlign w:val="center"/>
          </w:tcPr>
          <w:p w14:paraId="06D75558" w14:textId="77777777" w:rsidR="001B31C3" w:rsidRDefault="00D773EC">
            <w:pPr>
              <w:jc w:val="center"/>
            </w:pPr>
            <w:r>
              <w:t>1(1.6)</w:t>
            </w:r>
          </w:p>
        </w:tc>
        <w:tc>
          <w:tcPr>
            <w:tcW w:w="394" w:type="pct"/>
            <w:vAlign w:val="center"/>
          </w:tcPr>
          <w:p w14:paraId="0DF1BB9B" w14:textId="77777777" w:rsidR="001B31C3" w:rsidRDefault="00D773EC">
            <w:pPr>
              <w:jc w:val="center"/>
            </w:pPr>
            <w:r>
              <w:t>21(32.8)</w:t>
            </w:r>
          </w:p>
        </w:tc>
        <w:tc>
          <w:tcPr>
            <w:tcW w:w="394" w:type="pct"/>
            <w:vAlign w:val="center"/>
          </w:tcPr>
          <w:p w14:paraId="0DB6EA5A" w14:textId="77777777" w:rsidR="001B31C3" w:rsidRDefault="00D773EC">
            <w:pPr>
              <w:jc w:val="center"/>
            </w:pPr>
            <w:r>
              <w:t>1(1.6)</w:t>
            </w:r>
          </w:p>
        </w:tc>
        <w:tc>
          <w:tcPr>
            <w:tcW w:w="394" w:type="pct"/>
            <w:vAlign w:val="center"/>
          </w:tcPr>
          <w:p w14:paraId="3D492549" w14:textId="77777777" w:rsidR="001B31C3" w:rsidRDefault="00D773EC">
            <w:pPr>
              <w:jc w:val="center"/>
            </w:pPr>
            <w:r>
              <w:t>1(1.6)</w:t>
            </w:r>
          </w:p>
        </w:tc>
        <w:tc>
          <w:tcPr>
            <w:tcW w:w="394" w:type="pct"/>
            <w:vAlign w:val="center"/>
          </w:tcPr>
          <w:p w14:paraId="3A2829E7" w14:textId="77777777" w:rsidR="001B31C3" w:rsidRDefault="00D773EC">
            <w:pPr>
              <w:jc w:val="center"/>
            </w:pPr>
            <w:r>
              <w:t>4(6.3)</w:t>
            </w:r>
          </w:p>
        </w:tc>
        <w:tc>
          <w:tcPr>
            <w:tcW w:w="394" w:type="pct"/>
            <w:vAlign w:val="center"/>
          </w:tcPr>
          <w:p w14:paraId="31DC483A" w14:textId="77777777" w:rsidR="001B31C3" w:rsidRDefault="00D773EC">
            <w:pPr>
              <w:jc w:val="center"/>
            </w:pPr>
            <w:r>
              <w:t>19(29.7)</w:t>
            </w:r>
          </w:p>
        </w:tc>
        <w:tc>
          <w:tcPr>
            <w:tcW w:w="394" w:type="pct"/>
            <w:vAlign w:val="center"/>
          </w:tcPr>
          <w:p w14:paraId="6ACBB395" w14:textId="77777777" w:rsidR="001B31C3" w:rsidRDefault="00D773EC">
            <w:pPr>
              <w:jc w:val="center"/>
            </w:pPr>
            <w:r>
              <w:t>0</w:t>
            </w:r>
          </w:p>
        </w:tc>
        <w:tc>
          <w:tcPr>
            <w:tcW w:w="394" w:type="pct"/>
            <w:vAlign w:val="center"/>
          </w:tcPr>
          <w:p w14:paraId="23B54528" w14:textId="77777777" w:rsidR="001B31C3" w:rsidRDefault="00D773EC">
            <w:pPr>
              <w:jc w:val="center"/>
            </w:pPr>
            <w:r>
              <w:t>61(95.3)</w:t>
            </w:r>
          </w:p>
        </w:tc>
        <w:tc>
          <w:tcPr>
            <w:tcW w:w="394" w:type="pct"/>
            <w:vAlign w:val="center"/>
          </w:tcPr>
          <w:p w14:paraId="7C2AC3E7" w14:textId="77777777" w:rsidR="001B31C3" w:rsidRDefault="00D773EC">
            <w:pPr>
              <w:jc w:val="center"/>
            </w:pPr>
            <w:r>
              <w:t>17(26.6)</w:t>
            </w:r>
          </w:p>
        </w:tc>
        <w:tc>
          <w:tcPr>
            <w:tcW w:w="394" w:type="pct"/>
            <w:vAlign w:val="center"/>
          </w:tcPr>
          <w:p w14:paraId="0FAA73DA" w14:textId="77777777" w:rsidR="001B31C3" w:rsidRDefault="00D773EC">
            <w:pPr>
              <w:jc w:val="center"/>
            </w:pPr>
            <w:r>
              <w:t>0</w:t>
            </w:r>
          </w:p>
        </w:tc>
      </w:tr>
      <w:tr w:rsidR="001B31C3" w14:paraId="18CF8220" w14:textId="77777777">
        <w:tc>
          <w:tcPr>
            <w:tcW w:w="224" w:type="pct"/>
            <w:vAlign w:val="center"/>
          </w:tcPr>
          <w:p w14:paraId="259C1CD1" w14:textId="77777777" w:rsidR="001B31C3" w:rsidRDefault="00D773EC">
            <w:pPr>
              <w:jc w:val="center"/>
            </w:pPr>
            <w:r>
              <w:t>3</w:t>
            </w:r>
          </w:p>
        </w:tc>
        <w:tc>
          <w:tcPr>
            <w:tcW w:w="655" w:type="pct"/>
            <w:vAlign w:val="center"/>
          </w:tcPr>
          <w:p w14:paraId="710A3D8A" w14:textId="77777777" w:rsidR="001B31C3" w:rsidRDefault="00D773EC">
            <w:pPr>
              <w:jc w:val="center"/>
              <w:rPr>
                <w:i/>
                <w:iCs/>
              </w:rPr>
            </w:pPr>
            <w:r>
              <w:rPr>
                <w:i/>
                <w:iCs/>
              </w:rPr>
              <w:t xml:space="preserve">Staphylococcus aureus </w:t>
            </w:r>
            <w:r>
              <w:t>(64)</w:t>
            </w:r>
          </w:p>
        </w:tc>
        <w:tc>
          <w:tcPr>
            <w:tcW w:w="184" w:type="pct"/>
            <w:vAlign w:val="center"/>
          </w:tcPr>
          <w:p w14:paraId="30E7B924" w14:textId="77777777" w:rsidR="001B31C3" w:rsidRDefault="00D773EC">
            <w:pPr>
              <w:jc w:val="center"/>
            </w:pPr>
            <w:r>
              <w:t>R</w:t>
            </w:r>
          </w:p>
        </w:tc>
        <w:tc>
          <w:tcPr>
            <w:tcW w:w="394" w:type="pct"/>
            <w:vAlign w:val="center"/>
          </w:tcPr>
          <w:p w14:paraId="44B66408" w14:textId="77777777" w:rsidR="001B31C3" w:rsidRDefault="00D773EC">
            <w:pPr>
              <w:jc w:val="center"/>
            </w:pPr>
            <w:r>
              <w:t>0</w:t>
            </w:r>
          </w:p>
        </w:tc>
        <w:tc>
          <w:tcPr>
            <w:tcW w:w="394" w:type="pct"/>
            <w:vAlign w:val="center"/>
          </w:tcPr>
          <w:p w14:paraId="24286B76" w14:textId="77777777" w:rsidR="001B31C3" w:rsidRDefault="00D773EC">
            <w:pPr>
              <w:jc w:val="center"/>
            </w:pPr>
            <w:r>
              <w:t>0</w:t>
            </w:r>
          </w:p>
        </w:tc>
        <w:tc>
          <w:tcPr>
            <w:tcW w:w="394" w:type="pct"/>
            <w:vAlign w:val="center"/>
          </w:tcPr>
          <w:p w14:paraId="3DAF5E91" w14:textId="77777777" w:rsidR="001B31C3" w:rsidRDefault="00D773EC">
            <w:pPr>
              <w:jc w:val="center"/>
            </w:pPr>
            <w:r>
              <w:t>62(96.8)</w:t>
            </w:r>
          </w:p>
        </w:tc>
        <w:tc>
          <w:tcPr>
            <w:tcW w:w="394" w:type="pct"/>
            <w:vAlign w:val="center"/>
          </w:tcPr>
          <w:p w14:paraId="0BCBAC35" w14:textId="77777777" w:rsidR="001B31C3" w:rsidRDefault="00D773EC">
            <w:pPr>
              <w:jc w:val="center"/>
            </w:pPr>
            <w:r>
              <w:t>59(92.1)</w:t>
            </w:r>
          </w:p>
        </w:tc>
        <w:tc>
          <w:tcPr>
            <w:tcW w:w="394" w:type="pct"/>
            <w:vAlign w:val="center"/>
          </w:tcPr>
          <w:p w14:paraId="1F9A2454" w14:textId="77777777" w:rsidR="001B31C3" w:rsidRDefault="00D773EC">
            <w:pPr>
              <w:jc w:val="center"/>
            </w:pPr>
            <w:r>
              <w:t>40(62.5)</w:t>
            </w:r>
          </w:p>
        </w:tc>
        <w:tc>
          <w:tcPr>
            <w:tcW w:w="394" w:type="pct"/>
            <w:vAlign w:val="center"/>
          </w:tcPr>
          <w:p w14:paraId="77707165" w14:textId="77777777" w:rsidR="001B31C3" w:rsidRDefault="00D773EC">
            <w:pPr>
              <w:jc w:val="center"/>
            </w:pPr>
            <w:r>
              <w:t>0</w:t>
            </w:r>
          </w:p>
        </w:tc>
        <w:tc>
          <w:tcPr>
            <w:tcW w:w="394" w:type="pct"/>
            <w:vAlign w:val="center"/>
          </w:tcPr>
          <w:p w14:paraId="2FBB2974" w14:textId="77777777" w:rsidR="001B31C3" w:rsidRDefault="00D773EC">
            <w:pPr>
              <w:jc w:val="center"/>
            </w:pPr>
            <w:r>
              <w:t>0</w:t>
            </w:r>
          </w:p>
        </w:tc>
        <w:tc>
          <w:tcPr>
            <w:tcW w:w="394" w:type="pct"/>
            <w:vAlign w:val="center"/>
          </w:tcPr>
          <w:p w14:paraId="3A320110" w14:textId="77777777" w:rsidR="001B31C3" w:rsidRDefault="00D773EC">
            <w:pPr>
              <w:jc w:val="center"/>
            </w:pPr>
            <w:r>
              <w:t>0</w:t>
            </w:r>
          </w:p>
        </w:tc>
        <w:tc>
          <w:tcPr>
            <w:tcW w:w="394" w:type="pct"/>
            <w:vAlign w:val="center"/>
          </w:tcPr>
          <w:p w14:paraId="2B5F85F3" w14:textId="77777777" w:rsidR="001B31C3" w:rsidRDefault="00D773EC">
            <w:pPr>
              <w:jc w:val="center"/>
            </w:pPr>
            <w:r>
              <w:t>47(73.4)</w:t>
            </w:r>
          </w:p>
        </w:tc>
        <w:tc>
          <w:tcPr>
            <w:tcW w:w="394" w:type="pct"/>
            <w:vAlign w:val="center"/>
          </w:tcPr>
          <w:p w14:paraId="0AA28B87" w14:textId="77777777" w:rsidR="001B31C3" w:rsidRDefault="00D773EC">
            <w:pPr>
              <w:jc w:val="center"/>
            </w:pPr>
            <w:r>
              <w:t>4(6.2)</w:t>
            </w:r>
          </w:p>
        </w:tc>
      </w:tr>
    </w:tbl>
    <w:p w14:paraId="6BBFD56C" w14:textId="77777777" w:rsidR="001B31C3" w:rsidRDefault="001B31C3"/>
    <w:p w14:paraId="396B7B3C" w14:textId="77777777" w:rsidR="001B31C3" w:rsidRDefault="00D773EC">
      <w:pPr>
        <w:spacing w:after="240" w:line="480" w:lineRule="auto"/>
      </w:pPr>
      <w:r>
        <w:t xml:space="preserve">Table 6 shows among </w:t>
      </w:r>
      <w:r>
        <w:rPr>
          <w:i/>
          <w:iCs/>
        </w:rPr>
        <w:t>S. aureus</w:t>
      </w:r>
      <w:r>
        <w:t xml:space="preserve"> isolates, susceptibility was highest to ciprofloxacin (100.0%) and </w:t>
      </w:r>
      <w:proofErr w:type="spellStart"/>
      <w:r>
        <w:t>ceporex</w:t>
      </w:r>
      <w:proofErr w:type="spellEnd"/>
      <w:r>
        <w:t xml:space="preserve"> (98.4%), whereas resistance was highest to </w:t>
      </w:r>
      <w:proofErr w:type="spellStart"/>
      <w:r>
        <w:t>ampiclox</w:t>
      </w:r>
      <w:proofErr w:type="spellEnd"/>
      <w:r>
        <w:t xml:space="preserve"> (96.8%) and </w:t>
      </w:r>
      <w:proofErr w:type="spellStart"/>
      <w:r>
        <w:t>zinacef</w:t>
      </w:r>
      <w:proofErr w:type="spellEnd"/>
      <w:r>
        <w:t xml:space="preserve"> (92.1%). </w:t>
      </w:r>
      <w:r>
        <w:rPr>
          <w:i/>
          <w:iCs/>
        </w:rPr>
        <w:t>Bacillus subtilis</w:t>
      </w:r>
      <w:r>
        <w:t xml:space="preserve"> showed high susceptibility to </w:t>
      </w:r>
      <w:proofErr w:type="spellStart"/>
      <w:r>
        <w:t>ceporex</w:t>
      </w:r>
      <w:proofErr w:type="spellEnd"/>
      <w:r>
        <w:t xml:space="preserve"> (95.1%) and streptomycin (87.8%), while </w:t>
      </w:r>
      <w:r>
        <w:rPr>
          <w:i/>
          <w:iCs/>
        </w:rPr>
        <w:t>Clostridium</w:t>
      </w:r>
      <w:r>
        <w:t xml:space="preserve"> spp. (n = 4) showed complete resistance to </w:t>
      </w:r>
      <w:proofErr w:type="spellStart"/>
      <w:r>
        <w:t>zinacef</w:t>
      </w:r>
      <w:proofErr w:type="spellEnd"/>
      <w:r>
        <w:t xml:space="preserve"> and amoxicillin.</w:t>
      </w:r>
    </w:p>
    <w:p w14:paraId="6B636EF5" w14:textId="77777777" w:rsidR="001B31C3" w:rsidRDefault="001B31C3">
      <w:pPr>
        <w:spacing w:after="240" w:line="480" w:lineRule="auto"/>
      </w:pPr>
    </w:p>
    <w:p w14:paraId="60A495C1" w14:textId="77777777" w:rsidR="001B31C3" w:rsidRDefault="00D773EC">
      <w:pPr>
        <w:spacing w:after="240" w:line="480" w:lineRule="auto"/>
      </w:pPr>
      <w:r>
        <w:t xml:space="preserve">Antimicrobial susceptibility profiles for Gram‑negative isolates are </w:t>
      </w:r>
      <w:proofErr w:type="spellStart"/>
      <w:r>
        <w:t>summarised</w:t>
      </w:r>
      <w:proofErr w:type="spellEnd"/>
      <w:r>
        <w:t xml:space="preserve"> in Table 7. Percentages are calculated within each organism’s isolate count.</w:t>
      </w:r>
    </w:p>
    <w:p w14:paraId="2511E48E" w14:textId="77777777" w:rsidR="001B31C3" w:rsidRDefault="00D773EC">
      <w:pPr>
        <w:spacing w:after="240"/>
      </w:pPr>
      <w:r>
        <w:rPr>
          <w:b/>
        </w:rPr>
        <w:t>Table 7. Antimicrobial susceptibility of Gram‑negative isolates: counts n (%) by susceptibility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955"/>
        <w:gridCol w:w="381"/>
        <w:gridCol w:w="662"/>
        <w:gridCol w:w="768"/>
        <w:gridCol w:w="768"/>
        <w:gridCol w:w="662"/>
        <w:gridCol w:w="698"/>
        <w:gridCol w:w="698"/>
        <w:gridCol w:w="698"/>
        <w:gridCol w:w="763"/>
        <w:gridCol w:w="768"/>
        <w:gridCol w:w="768"/>
      </w:tblGrid>
      <w:tr w:rsidR="001B31C3" w14:paraId="6AC594AA" w14:textId="77777777">
        <w:tc>
          <w:tcPr>
            <w:tcW w:w="665" w:type="dxa"/>
            <w:tcBorders>
              <w:bottom w:val="single" w:sz="4" w:space="0" w:color="auto"/>
            </w:tcBorders>
            <w:vAlign w:val="center"/>
          </w:tcPr>
          <w:p w14:paraId="3A79F474" w14:textId="77777777" w:rsidR="001B31C3" w:rsidRDefault="00D773EC">
            <w:pPr>
              <w:jc w:val="center"/>
              <w:rPr>
                <w:b/>
                <w:bCs/>
              </w:rPr>
            </w:pPr>
            <w:r>
              <w:rPr>
                <w:b/>
                <w:bCs/>
              </w:rPr>
              <w:lastRenderedPageBreak/>
              <w:t>S/N</w:t>
            </w:r>
          </w:p>
        </w:tc>
        <w:tc>
          <w:tcPr>
            <w:tcW w:w="665" w:type="dxa"/>
            <w:tcBorders>
              <w:bottom w:val="single" w:sz="4" w:space="0" w:color="auto"/>
            </w:tcBorders>
            <w:vAlign w:val="center"/>
          </w:tcPr>
          <w:p w14:paraId="73A3C9F3" w14:textId="77777777" w:rsidR="001B31C3" w:rsidRDefault="00D773EC">
            <w:pPr>
              <w:jc w:val="center"/>
              <w:rPr>
                <w:b/>
                <w:bCs/>
              </w:rPr>
            </w:pPr>
            <w:r>
              <w:rPr>
                <w:b/>
                <w:bCs/>
              </w:rPr>
              <w:t>BACTERIA /NO OF ISOLATE</w:t>
            </w:r>
          </w:p>
        </w:tc>
        <w:tc>
          <w:tcPr>
            <w:tcW w:w="665" w:type="dxa"/>
            <w:tcBorders>
              <w:bottom w:val="single" w:sz="4" w:space="0" w:color="auto"/>
            </w:tcBorders>
            <w:vAlign w:val="center"/>
          </w:tcPr>
          <w:p w14:paraId="6D8757E0" w14:textId="77777777" w:rsidR="001B31C3" w:rsidRDefault="00D773EC">
            <w:pPr>
              <w:jc w:val="center"/>
              <w:rPr>
                <w:b/>
                <w:bCs/>
              </w:rPr>
            </w:pPr>
            <w:r>
              <w:rPr>
                <w:b/>
                <w:bCs/>
              </w:rPr>
              <w:t>SP</w:t>
            </w:r>
          </w:p>
        </w:tc>
        <w:tc>
          <w:tcPr>
            <w:tcW w:w="665" w:type="dxa"/>
            <w:tcBorders>
              <w:bottom w:val="single" w:sz="4" w:space="0" w:color="auto"/>
            </w:tcBorders>
            <w:vAlign w:val="center"/>
          </w:tcPr>
          <w:p w14:paraId="7C431C17" w14:textId="77777777" w:rsidR="001B31C3" w:rsidRDefault="00D773EC">
            <w:pPr>
              <w:jc w:val="center"/>
              <w:rPr>
                <w:b/>
                <w:bCs/>
              </w:rPr>
            </w:pPr>
            <w:r>
              <w:rPr>
                <w:b/>
                <w:bCs/>
              </w:rPr>
              <w:t>OFX (%)</w:t>
            </w:r>
          </w:p>
        </w:tc>
        <w:tc>
          <w:tcPr>
            <w:tcW w:w="665" w:type="dxa"/>
            <w:tcBorders>
              <w:bottom w:val="single" w:sz="4" w:space="0" w:color="auto"/>
            </w:tcBorders>
            <w:vAlign w:val="center"/>
          </w:tcPr>
          <w:p w14:paraId="359997F7" w14:textId="77777777" w:rsidR="001B31C3" w:rsidRDefault="00D773EC">
            <w:pPr>
              <w:jc w:val="center"/>
              <w:rPr>
                <w:b/>
                <w:bCs/>
              </w:rPr>
            </w:pPr>
            <w:r>
              <w:rPr>
                <w:b/>
                <w:bCs/>
              </w:rPr>
              <w:t>PEF (%)</w:t>
            </w:r>
          </w:p>
        </w:tc>
        <w:tc>
          <w:tcPr>
            <w:tcW w:w="665" w:type="dxa"/>
            <w:tcBorders>
              <w:bottom w:val="single" w:sz="4" w:space="0" w:color="auto"/>
            </w:tcBorders>
            <w:vAlign w:val="center"/>
          </w:tcPr>
          <w:p w14:paraId="6067B113" w14:textId="77777777" w:rsidR="001B31C3" w:rsidRDefault="00D773EC">
            <w:pPr>
              <w:jc w:val="center"/>
              <w:rPr>
                <w:b/>
                <w:bCs/>
              </w:rPr>
            </w:pPr>
            <w:proofErr w:type="gramStart"/>
            <w:r>
              <w:rPr>
                <w:b/>
                <w:bCs/>
              </w:rPr>
              <w:t>CPX(</w:t>
            </w:r>
            <w:proofErr w:type="gramEnd"/>
            <w:r>
              <w:rPr>
                <w:b/>
                <w:bCs/>
              </w:rPr>
              <w:t>%)</w:t>
            </w:r>
          </w:p>
        </w:tc>
        <w:tc>
          <w:tcPr>
            <w:tcW w:w="665" w:type="dxa"/>
            <w:tcBorders>
              <w:bottom w:val="single" w:sz="4" w:space="0" w:color="auto"/>
            </w:tcBorders>
            <w:vAlign w:val="center"/>
          </w:tcPr>
          <w:p w14:paraId="050117A6" w14:textId="77777777" w:rsidR="001B31C3" w:rsidRDefault="00D773EC">
            <w:pPr>
              <w:jc w:val="center"/>
              <w:rPr>
                <w:b/>
                <w:bCs/>
              </w:rPr>
            </w:pPr>
            <w:r>
              <w:rPr>
                <w:b/>
                <w:bCs/>
              </w:rPr>
              <w:t>AV (%)</w:t>
            </w:r>
          </w:p>
        </w:tc>
        <w:tc>
          <w:tcPr>
            <w:tcW w:w="665" w:type="dxa"/>
            <w:tcBorders>
              <w:bottom w:val="single" w:sz="4" w:space="0" w:color="auto"/>
            </w:tcBorders>
            <w:vAlign w:val="center"/>
          </w:tcPr>
          <w:p w14:paraId="15F4E471" w14:textId="77777777" w:rsidR="001B31C3" w:rsidRDefault="00D773EC">
            <w:pPr>
              <w:jc w:val="center"/>
              <w:rPr>
                <w:b/>
                <w:bCs/>
              </w:rPr>
            </w:pPr>
            <w:r>
              <w:rPr>
                <w:b/>
                <w:bCs/>
              </w:rPr>
              <w:t>CN (%)</w:t>
            </w:r>
          </w:p>
        </w:tc>
        <w:tc>
          <w:tcPr>
            <w:tcW w:w="665" w:type="dxa"/>
            <w:tcBorders>
              <w:bottom w:val="single" w:sz="4" w:space="0" w:color="auto"/>
            </w:tcBorders>
            <w:vAlign w:val="center"/>
          </w:tcPr>
          <w:p w14:paraId="6EEC922C" w14:textId="77777777" w:rsidR="001B31C3" w:rsidRDefault="00D773EC">
            <w:pPr>
              <w:jc w:val="center"/>
              <w:rPr>
                <w:b/>
                <w:bCs/>
              </w:rPr>
            </w:pPr>
            <w:proofErr w:type="gramStart"/>
            <w:r>
              <w:rPr>
                <w:b/>
                <w:bCs/>
              </w:rPr>
              <w:t>S(</w:t>
            </w:r>
            <w:proofErr w:type="gramEnd"/>
            <w:r>
              <w:rPr>
                <w:b/>
                <w:bCs/>
              </w:rPr>
              <w:t>%)</w:t>
            </w:r>
          </w:p>
        </w:tc>
        <w:tc>
          <w:tcPr>
            <w:tcW w:w="665" w:type="dxa"/>
            <w:tcBorders>
              <w:bottom w:val="single" w:sz="4" w:space="0" w:color="auto"/>
            </w:tcBorders>
            <w:vAlign w:val="center"/>
          </w:tcPr>
          <w:p w14:paraId="04B09AFF" w14:textId="77777777" w:rsidR="001B31C3" w:rsidRDefault="00D773EC">
            <w:pPr>
              <w:jc w:val="center"/>
              <w:rPr>
                <w:b/>
                <w:bCs/>
              </w:rPr>
            </w:pPr>
            <w:r>
              <w:rPr>
                <w:b/>
                <w:bCs/>
              </w:rPr>
              <w:t>CEP (%)</w:t>
            </w:r>
          </w:p>
        </w:tc>
        <w:tc>
          <w:tcPr>
            <w:tcW w:w="665" w:type="dxa"/>
            <w:tcBorders>
              <w:bottom w:val="single" w:sz="4" w:space="0" w:color="auto"/>
            </w:tcBorders>
            <w:vAlign w:val="center"/>
          </w:tcPr>
          <w:p w14:paraId="0636E99A" w14:textId="77777777" w:rsidR="001B31C3" w:rsidRDefault="00D773EC">
            <w:pPr>
              <w:jc w:val="center"/>
              <w:rPr>
                <w:b/>
                <w:bCs/>
              </w:rPr>
            </w:pPr>
            <w:proofErr w:type="gramStart"/>
            <w:r>
              <w:rPr>
                <w:b/>
                <w:bCs/>
              </w:rPr>
              <w:t>NA(</w:t>
            </w:r>
            <w:proofErr w:type="gramEnd"/>
            <w:r>
              <w:rPr>
                <w:b/>
                <w:bCs/>
              </w:rPr>
              <w:t>%)</w:t>
            </w:r>
          </w:p>
        </w:tc>
        <w:tc>
          <w:tcPr>
            <w:tcW w:w="665" w:type="dxa"/>
            <w:tcBorders>
              <w:bottom w:val="single" w:sz="4" w:space="0" w:color="auto"/>
            </w:tcBorders>
            <w:vAlign w:val="center"/>
          </w:tcPr>
          <w:p w14:paraId="03AC7EEF" w14:textId="77777777" w:rsidR="001B31C3" w:rsidRDefault="00D773EC">
            <w:pPr>
              <w:jc w:val="center"/>
              <w:rPr>
                <w:b/>
                <w:bCs/>
              </w:rPr>
            </w:pPr>
            <w:proofErr w:type="gramStart"/>
            <w:r>
              <w:rPr>
                <w:b/>
                <w:bCs/>
              </w:rPr>
              <w:t>SXT(</w:t>
            </w:r>
            <w:proofErr w:type="gramEnd"/>
            <w:r>
              <w:rPr>
                <w:b/>
                <w:bCs/>
              </w:rPr>
              <w:t>%)</w:t>
            </w:r>
          </w:p>
        </w:tc>
        <w:tc>
          <w:tcPr>
            <w:tcW w:w="665" w:type="dxa"/>
            <w:tcBorders>
              <w:bottom w:val="single" w:sz="4" w:space="0" w:color="auto"/>
            </w:tcBorders>
            <w:vAlign w:val="center"/>
          </w:tcPr>
          <w:p w14:paraId="0B8E3CF7" w14:textId="77777777" w:rsidR="001B31C3" w:rsidRDefault="00D773EC">
            <w:pPr>
              <w:jc w:val="center"/>
              <w:rPr>
                <w:b/>
                <w:bCs/>
              </w:rPr>
            </w:pPr>
            <w:proofErr w:type="gramStart"/>
            <w:r>
              <w:rPr>
                <w:b/>
                <w:bCs/>
              </w:rPr>
              <w:t>PN(</w:t>
            </w:r>
            <w:proofErr w:type="gramEnd"/>
            <w:r>
              <w:rPr>
                <w:b/>
                <w:bCs/>
              </w:rPr>
              <w:t>%)</w:t>
            </w:r>
          </w:p>
        </w:tc>
      </w:tr>
      <w:tr w:rsidR="001B31C3" w14:paraId="45B20533" w14:textId="77777777">
        <w:tc>
          <w:tcPr>
            <w:tcW w:w="665" w:type="dxa"/>
            <w:tcBorders>
              <w:top w:val="single" w:sz="4" w:space="0" w:color="auto"/>
            </w:tcBorders>
            <w:vAlign w:val="center"/>
          </w:tcPr>
          <w:p w14:paraId="38E51BCB" w14:textId="77777777" w:rsidR="001B31C3" w:rsidRDefault="00D773EC">
            <w:pPr>
              <w:jc w:val="center"/>
            </w:pPr>
            <w:r>
              <w:t>1</w:t>
            </w:r>
          </w:p>
        </w:tc>
        <w:tc>
          <w:tcPr>
            <w:tcW w:w="665" w:type="dxa"/>
            <w:tcBorders>
              <w:top w:val="single" w:sz="4" w:space="0" w:color="auto"/>
            </w:tcBorders>
            <w:vAlign w:val="center"/>
          </w:tcPr>
          <w:p w14:paraId="48681316" w14:textId="77777777" w:rsidR="001B31C3" w:rsidRDefault="00D773EC">
            <w:pPr>
              <w:jc w:val="center"/>
              <w:rPr>
                <w:i/>
                <w:iCs/>
              </w:rPr>
            </w:pPr>
            <w:r>
              <w:rPr>
                <w:i/>
                <w:iCs/>
              </w:rPr>
              <w:t xml:space="preserve">Escherichia coli </w:t>
            </w:r>
            <w:r>
              <w:t>(12)</w:t>
            </w:r>
          </w:p>
        </w:tc>
        <w:tc>
          <w:tcPr>
            <w:tcW w:w="665" w:type="dxa"/>
            <w:tcBorders>
              <w:top w:val="single" w:sz="4" w:space="0" w:color="auto"/>
            </w:tcBorders>
            <w:vAlign w:val="center"/>
          </w:tcPr>
          <w:p w14:paraId="5BB112C0" w14:textId="77777777" w:rsidR="001B31C3" w:rsidRDefault="00D773EC">
            <w:pPr>
              <w:jc w:val="center"/>
            </w:pPr>
            <w:r>
              <w:t>S</w:t>
            </w:r>
          </w:p>
        </w:tc>
        <w:tc>
          <w:tcPr>
            <w:tcW w:w="665" w:type="dxa"/>
            <w:tcBorders>
              <w:top w:val="single" w:sz="4" w:space="0" w:color="auto"/>
            </w:tcBorders>
            <w:vAlign w:val="center"/>
          </w:tcPr>
          <w:p w14:paraId="33292ED6" w14:textId="77777777" w:rsidR="001B31C3" w:rsidRDefault="00D773EC">
            <w:pPr>
              <w:jc w:val="center"/>
            </w:pPr>
            <w:r>
              <w:t>12(100)</w:t>
            </w:r>
          </w:p>
        </w:tc>
        <w:tc>
          <w:tcPr>
            <w:tcW w:w="665" w:type="dxa"/>
            <w:tcBorders>
              <w:top w:val="single" w:sz="4" w:space="0" w:color="auto"/>
            </w:tcBorders>
            <w:vAlign w:val="center"/>
          </w:tcPr>
          <w:p w14:paraId="4DF68E79" w14:textId="77777777" w:rsidR="001B31C3" w:rsidRDefault="00D773EC">
            <w:pPr>
              <w:jc w:val="center"/>
            </w:pPr>
            <w:r>
              <w:t>12(100)</w:t>
            </w:r>
          </w:p>
        </w:tc>
        <w:tc>
          <w:tcPr>
            <w:tcW w:w="665" w:type="dxa"/>
            <w:tcBorders>
              <w:top w:val="single" w:sz="4" w:space="0" w:color="auto"/>
            </w:tcBorders>
            <w:vAlign w:val="center"/>
          </w:tcPr>
          <w:p w14:paraId="06C4A3C8" w14:textId="77777777" w:rsidR="001B31C3" w:rsidRDefault="00D773EC">
            <w:pPr>
              <w:jc w:val="center"/>
            </w:pPr>
            <w:r>
              <w:t>8(66.7)</w:t>
            </w:r>
          </w:p>
        </w:tc>
        <w:tc>
          <w:tcPr>
            <w:tcW w:w="665" w:type="dxa"/>
            <w:tcBorders>
              <w:top w:val="single" w:sz="4" w:space="0" w:color="auto"/>
            </w:tcBorders>
            <w:vAlign w:val="center"/>
          </w:tcPr>
          <w:p w14:paraId="40CBF1BE" w14:textId="77777777" w:rsidR="001B31C3" w:rsidRDefault="00D773EC">
            <w:pPr>
              <w:jc w:val="center"/>
            </w:pPr>
            <w:r>
              <w:t>8(66.7)</w:t>
            </w:r>
          </w:p>
        </w:tc>
        <w:tc>
          <w:tcPr>
            <w:tcW w:w="665" w:type="dxa"/>
            <w:tcBorders>
              <w:top w:val="single" w:sz="4" w:space="0" w:color="auto"/>
            </w:tcBorders>
            <w:vAlign w:val="center"/>
          </w:tcPr>
          <w:p w14:paraId="6B05E7CD" w14:textId="77777777" w:rsidR="001B31C3" w:rsidRDefault="00D773EC">
            <w:pPr>
              <w:jc w:val="center"/>
            </w:pPr>
            <w:r>
              <w:t>9(75)</w:t>
            </w:r>
          </w:p>
        </w:tc>
        <w:tc>
          <w:tcPr>
            <w:tcW w:w="665" w:type="dxa"/>
            <w:tcBorders>
              <w:top w:val="single" w:sz="4" w:space="0" w:color="auto"/>
            </w:tcBorders>
            <w:vAlign w:val="center"/>
          </w:tcPr>
          <w:p w14:paraId="5C9AA53F" w14:textId="77777777" w:rsidR="001B31C3" w:rsidRDefault="00D773EC">
            <w:pPr>
              <w:jc w:val="center"/>
            </w:pPr>
            <w:r>
              <w:t>12(100)</w:t>
            </w:r>
          </w:p>
        </w:tc>
        <w:tc>
          <w:tcPr>
            <w:tcW w:w="665" w:type="dxa"/>
            <w:tcBorders>
              <w:top w:val="single" w:sz="4" w:space="0" w:color="auto"/>
            </w:tcBorders>
            <w:vAlign w:val="center"/>
          </w:tcPr>
          <w:p w14:paraId="33C252CE" w14:textId="77777777" w:rsidR="001B31C3" w:rsidRDefault="00D773EC">
            <w:pPr>
              <w:jc w:val="center"/>
            </w:pPr>
            <w:r>
              <w:t>10(83.3)</w:t>
            </w:r>
          </w:p>
        </w:tc>
        <w:tc>
          <w:tcPr>
            <w:tcW w:w="665" w:type="dxa"/>
            <w:tcBorders>
              <w:top w:val="single" w:sz="4" w:space="0" w:color="auto"/>
            </w:tcBorders>
            <w:vAlign w:val="center"/>
          </w:tcPr>
          <w:p w14:paraId="40EF7869" w14:textId="77777777" w:rsidR="001B31C3" w:rsidRDefault="00D773EC">
            <w:pPr>
              <w:jc w:val="center"/>
            </w:pPr>
            <w:r>
              <w:t>11(91.67)</w:t>
            </w:r>
          </w:p>
        </w:tc>
        <w:tc>
          <w:tcPr>
            <w:tcW w:w="665" w:type="dxa"/>
            <w:tcBorders>
              <w:top w:val="single" w:sz="4" w:space="0" w:color="auto"/>
            </w:tcBorders>
            <w:vAlign w:val="center"/>
          </w:tcPr>
          <w:p w14:paraId="3DEB2A3D" w14:textId="77777777" w:rsidR="001B31C3" w:rsidRDefault="00D773EC">
            <w:pPr>
              <w:jc w:val="center"/>
            </w:pPr>
            <w:r>
              <w:t>5(41.7)</w:t>
            </w:r>
          </w:p>
        </w:tc>
        <w:tc>
          <w:tcPr>
            <w:tcW w:w="665" w:type="dxa"/>
            <w:tcBorders>
              <w:top w:val="single" w:sz="4" w:space="0" w:color="auto"/>
            </w:tcBorders>
            <w:vAlign w:val="center"/>
          </w:tcPr>
          <w:p w14:paraId="01C034B0" w14:textId="77777777" w:rsidR="001B31C3" w:rsidRDefault="00D773EC">
            <w:pPr>
              <w:jc w:val="center"/>
            </w:pPr>
            <w:r>
              <w:t>10(83.3)</w:t>
            </w:r>
          </w:p>
        </w:tc>
      </w:tr>
      <w:tr w:rsidR="001B31C3" w14:paraId="6AEE93AF" w14:textId="77777777">
        <w:tc>
          <w:tcPr>
            <w:tcW w:w="665" w:type="dxa"/>
            <w:vAlign w:val="center"/>
          </w:tcPr>
          <w:p w14:paraId="597E5763" w14:textId="77777777" w:rsidR="001B31C3" w:rsidRDefault="00D773EC">
            <w:pPr>
              <w:jc w:val="center"/>
            </w:pPr>
            <w:r>
              <w:t>1</w:t>
            </w:r>
          </w:p>
        </w:tc>
        <w:tc>
          <w:tcPr>
            <w:tcW w:w="665" w:type="dxa"/>
            <w:vAlign w:val="center"/>
          </w:tcPr>
          <w:p w14:paraId="5EEB43FC" w14:textId="77777777" w:rsidR="001B31C3" w:rsidRDefault="00D773EC">
            <w:pPr>
              <w:jc w:val="center"/>
              <w:rPr>
                <w:i/>
                <w:iCs/>
              </w:rPr>
            </w:pPr>
            <w:r>
              <w:rPr>
                <w:i/>
                <w:iCs/>
              </w:rPr>
              <w:t xml:space="preserve">Escherichia coli </w:t>
            </w:r>
            <w:r>
              <w:t>(12)</w:t>
            </w:r>
          </w:p>
        </w:tc>
        <w:tc>
          <w:tcPr>
            <w:tcW w:w="665" w:type="dxa"/>
            <w:vAlign w:val="center"/>
          </w:tcPr>
          <w:p w14:paraId="029BFE48" w14:textId="77777777" w:rsidR="001B31C3" w:rsidRDefault="00D773EC">
            <w:pPr>
              <w:jc w:val="center"/>
            </w:pPr>
            <w:r>
              <w:t>I</w:t>
            </w:r>
          </w:p>
        </w:tc>
        <w:tc>
          <w:tcPr>
            <w:tcW w:w="665" w:type="dxa"/>
            <w:vAlign w:val="center"/>
          </w:tcPr>
          <w:p w14:paraId="3576BA91" w14:textId="77777777" w:rsidR="001B31C3" w:rsidRDefault="00D773EC">
            <w:pPr>
              <w:jc w:val="center"/>
            </w:pPr>
            <w:r>
              <w:t>0</w:t>
            </w:r>
          </w:p>
        </w:tc>
        <w:tc>
          <w:tcPr>
            <w:tcW w:w="665" w:type="dxa"/>
            <w:vAlign w:val="center"/>
          </w:tcPr>
          <w:p w14:paraId="26E01F2D" w14:textId="77777777" w:rsidR="001B31C3" w:rsidRDefault="00D773EC">
            <w:pPr>
              <w:jc w:val="center"/>
            </w:pPr>
            <w:r>
              <w:t>0</w:t>
            </w:r>
          </w:p>
        </w:tc>
        <w:tc>
          <w:tcPr>
            <w:tcW w:w="665" w:type="dxa"/>
            <w:vAlign w:val="center"/>
          </w:tcPr>
          <w:p w14:paraId="7F18CB4C" w14:textId="77777777" w:rsidR="001B31C3" w:rsidRDefault="00D773EC">
            <w:pPr>
              <w:jc w:val="center"/>
            </w:pPr>
            <w:r>
              <w:t>4(33.3)</w:t>
            </w:r>
          </w:p>
        </w:tc>
        <w:tc>
          <w:tcPr>
            <w:tcW w:w="665" w:type="dxa"/>
            <w:vAlign w:val="center"/>
          </w:tcPr>
          <w:p w14:paraId="753C2D86" w14:textId="77777777" w:rsidR="001B31C3" w:rsidRDefault="00D773EC">
            <w:pPr>
              <w:jc w:val="center"/>
            </w:pPr>
            <w:r>
              <w:t>2(16.7)</w:t>
            </w:r>
          </w:p>
        </w:tc>
        <w:tc>
          <w:tcPr>
            <w:tcW w:w="665" w:type="dxa"/>
            <w:vAlign w:val="center"/>
          </w:tcPr>
          <w:p w14:paraId="20AB64E5" w14:textId="77777777" w:rsidR="001B31C3" w:rsidRDefault="00D773EC">
            <w:pPr>
              <w:jc w:val="center"/>
            </w:pPr>
            <w:r>
              <w:t>3(25)</w:t>
            </w:r>
          </w:p>
        </w:tc>
        <w:tc>
          <w:tcPr>
            <w:tcW w:w="665" w:type="dxa"/>
            <w:vAlign w:val="center"/>
          </w:tcPr>
          <w:p w14:paraId="6A4A585D" w14:textId="77777777" w:rsidR="001B31C3" w:rsidRDefault="00D773EC">
            <w:pPr>
              <w:jc w:val="center"/>
            </w:pPr>
            <w:r>
              <w:t>0</w:t>
            </w:r>
          </w:p>
        </w:tc>
        <w:tc>
          <w:tcPr>
            <w:tcW w:w="665" w:type="dxa"/>
            <w:vAlign w:val="center"/>
          </w:tcPr>
          <w:p w14:paraId="412CEA4F" w14:textId="77777777" w:rsidR="001B31C3" w:rsidRDefault="00D773EC">
            <w:pPr>
              <w:jc w:val="center"/>
            </w:pPr>
            <w:r>
              <w:t>1(8.3)</w:t>
            </w:r>
          </w:p>
        </w:tc>
        <w:tc>
          <w:tcPr>
            <w:tcW w:w="665" w:type="dxa"/>
            <w:vAlign w:val="center"/>
          </w:tcPr>
          <w:p w14:paraId="7325C292" w14:textId="77777777" w:rsidR="001B31C3" w:rsidRDefault="00D773EC">
            <w:pPr>
              <w:jc w:val="center"/>
            </w:pPr>
            <w:r>
              <w:t>1(8.3)</w:t>
            </w:r>
          </w:p>
        </w:tc>
        <w:tc>
          <w:tcPr>
            <w:tcW w:w="665" w:type="dxa"/>
            <w:vAlign w:val="center"/>
          </w:tcPr>
          <w:p w14:paraId="0AA64E22" w14:textId="77777777" w:rsidR="001B31C3" w:rsidRDefault="00D773EC">
            <w:pPr>
              <w:jc w:val="center"/>
            </w:pPr>
            <w:r>
              <w:t>5(41.7)</w:t>
            </w:r>
          </w:p>
        </w:tc>
        <w:tc>
          <w:tcPr>
            <w:tcW w:w="665" w:type="dxa"/>
            <w:vAlign w:val="center"/>
          </w:tcPr>
          <w:p w14:paraId="291021D4" w14:textId="77777777" w:rsidR="001B31C3" w:rsidRDefault="00D773EC">
            <w:pPr>
              <w:jc w:val="center"/>
            </w:pPr>
            <w:r>
              <w:t>1(8.3)</w:t>
            </w:r>
          </w:p>
        </w:tc>
      </w:tr>
      <w:tr w:rsidR="001B31C3" w14:paraId="27EEE56A" w14:textId="77777777">
        <w:tc>
          <w:tcPr>
            <w:tcW w:w="665" w:type="dxa"/>
            <w:vAlign w:val="center"/>
          </w:tcPr>
          <w:p w14:paraId="5DA4A053" w14:textId="77777777" w:rsidR="001B31C3" w:rsidRDefault="00D773EC">
            <w:pPr>
              <w:jc w:val="center"/>
            </w:pPr>
            <w:r>
              <w:t>1</w:t>
            </w:r>
          </w:p>
        </w:tc>
        <w:tc>
          <w:tcPr>
            <w:tcW w:w="665" w:type="dxa"/>
            <w:vAlign w:val="center"/>
          </w:tcPr>
          <w:p w14:paraId="0FA784D2" w14:textId="77777777" w:rsidR="001B31C3" w:rsidRDefault="00D773EC">
            <w:pPr>
              <w:jc w:val="center"/>
              <w:rPr>
                <w:i/>
                <w:iCs/>
              </w:rPr>
            </w:pPr>
            <w:r>
              <w:rPr>
                <w:i/>
                <w:iCs/>
              </w:rPr>
              <w:t xml:space="preserve">Escherichia coli </w:t>
            </w:r>
            <w:r>
              <w:t>(12)</w:t>
            </w:r>
          </w:p>
        </w:tc>
        <w:tc>
          <w:tcPr>
            <w:tcW w:w="665" w:type="dxa"/>
            <w:vAlign w:val="center"/>
          </w:tcPr>
          <w:p w14:paraId="289F18A6" w14:textId="77777777" w:rsidR="001B31C3" w:rsidRDefault="00D773EC">
            <w:pPr>
              <w:jc w:val="center"/>
            </w:pPr>
            <w:r>
              <w:t>R</w:t>
            </w:r>
          </w:p>
        </w:tc>
        <w:tc>
          <w:tcPr>
            <w:tcW w:w="665" w:type="dxa"/>
            <w:vAlign w:val="center"/>
          </w:tcPr>
          <w:p w14:paraId="7A816028" w14:textId="77777777" w:rsidR="001B31C3" w:rsidRDefault="00D773EC">
            <w:pPr>
              <w:jc w:val="center"/>
            </w:pPr>
            <w:r>
              <w:t>0</w:t>
            </w:r>
          </w:p>
        </w:tc>
        <w:tc>
          <w:tcPr>
            <w:tcW w:w="665" w:type="dxa"/>
            <w:vAlign w:val="center"/>
          </w:tcPr>
          <w:p w14:paraId="5052E627" w14:textId="77777777" w:rsidR="001B31C3" w:rsidRDefault="00D773EC">
            <w:pPr>
              <w:jc w:val="center"/>
            </w:pPr>
            <w:r>
              <w:t>0</w:t>
            </w:r>
          </w:p>
        </w:tc>
        <w:tc>
          <w:tcPr>
            <w:tcW w:w="665" w:type="dxa"/>
            <w:vAlign w:val="center"/>
          </w:tcPr>
          <w:p w14:paraId="17543751" w14:textId="77777777" w:rsidR="001B31C3" w:rsidRDefault="00D773EC">
            <w:pPr>
              <w:jc w:val="center"/>
            </w:pPr>
            <w:r>
              <w:t>0</w:t>
            </w:r>
          </w:p>
        </w:tc>
        <w:tc>
          <w:tcPr>
            <w:tcW w:w="665" w:type="dxa"/>
            <w:vAlign w:val="center"/>
          </w:tcPr>
          <w:p w14:paraId="14DAED67" w14:textId="77777777" w:rsidR="001B31C3" w:rsidRDefault="00D773EC">
            <w:pPr>
              <w:jc w:val="center"/>
            </w:pPr>
            <w:r>
              <w:t>2(16.6)</w:t>
            </w:r>
          </w:p>
        </w:tc>
        <w:tc>
          <w:tcPr>
            <w:tcW w:w="665" w:type="dxa"/>
            <w:vAlign w:val="center"/>
          </w:tcPr>
          <w:p w14:paraId="2DD24D21" w14:textId="77777777" w:rsidR="001B31C3" w:rsidRDefault="00D773EC">
            <w:pPr>
              <w:jc w:val="center"/>
            </w:pPr>
            <w:r>
              <w:t>0</w:t>
            </w:r>
          </w:p>
        </w:tc>
        <w:tc>
          <w:tcPr>
            <w:tcW w:w="665" w:type="dxa"/>
            <w:vAlign w:val="center"/>
          </w:tcPr>
          <w:p w14:paraId="77E5B41D" w14:textId="77777777" w:rsidR="001B31C3" w:rsidRDefault="00D773EC">
            <w:pPr>
              <w:jc w:val="center"/>
            </w:pPr>
            <w:r>
              <w:t>0</w:t>
            </w:r>
          </w:p>
        </w:tc>
        <w:tc>
          <w:tcPr>
            <w:tcW w:w="665" w:type="dxa"/>
            <w:vAlign w:val="center"/>
          </w:tcPr>
          <w:p w14:paraId="423BC787" w14:textId="77777777" w:rsidR="001B31C3" w:rsidRDefault="00D773EC">
            <w:pPr>
              <w:jc w:val="center"/>
            </w:pPr>
            <w:r>
              <w:t>1(8.4)</w:t>
            </w:r>
          </w:p>
        </w:tc>
        <w:tc>
          <w:tcPr>
            <w:tcW w:w="665" w:type="dxa"/>
            <w:vAlign w:val="center"/>
          </w:tcPr>
          <w:p w14:paraId="0A625DCA" w14:textId="77777777" w:rsidR="001B31C3" w:rsidRDefault="00D773EC">
            <w:pPr>
              <w:jc w:val="center"/>
            </w:pPr>
            <w:r>
              <w:t>0</w:t>
            </w:r>
          </w:p>
        </w:tc>
        <w:tc>
          <w:tcPr>
            <w:tcW w:w="665" w:type="dxa"/>
            <w:vAlign w:val="center"/>
          </w:tcPr>
          <w:p w14:paraId="7AB4B664" w14:textId="77777777" w:rsidR="001B31C3" w:rsidRDefault="00D773EC">
            <w:pPr>
              <w:jc w:val="center"/>
            </w:pPr>
            <w:r>
              <w:t>2(16.6)</w:t>
            </w:r>
          </w:p>
        </w:tc>
        <w:tc>
          <w:tcPr>
            <w:tcW w:w="665" w:type="dxa"/>
            <w:vAlign w:val="center"/>
          </w:tcPr>
          <w:p w14:paraId="01C61A62" w14:textId="77777777" w:rsidR="001B31C3" w:rsidRDefault="00D773EC">
            <w:pPr>
              <w:jc w:val="center"/>
            </w:pPr>
            <w:r>
              <w:t>1(8.4)</w:t>
            </w:r>
          </w:p>
        </w:tc>
      </w:tr>
      <w:tr w:rsidR="001B31C3" w14:paraId="628E5283" w14:textId="77777777">
        <w:tc>
          <w:tcPr>
            <w:tcW w:w="665" w:type="dxa"/>
            <w:vAlign w:val="center"/>
          </w:tcPr>
          <w:p w14:paraId="12E3D5C0" w14:textId="77777777" w:rsidR="001B31C3" w:rsidRDefault="00D773EC">
            <w:pPr>
              <w:jc w:val="center"/>
            </w:pPr>
            <w:r>
              <w:t>2</w:t>
            </w:r>
          </w:p>
        </w:tc>
        <w:tc>
          <w:tcPr>
            <w:tcW w:w="665" w:type="dxa"/>
            <w:vAlign w:val="center"/>
          </w:tcPr>
          <w:p w14:paraId="498BE0BF" w14:textId="77777777" w:rsidR="001B31C3" w:rsidRDefault="00D773EC">
            <w:pPr>
              <w:jc w:val="center"/>
              <w:rPr>
                <w:i/>
                <w:iCs/>
              </w:rPr>
            </w:pPr>
            <w:r>
              <w:rPr>
                <w:i/>
                <w:iCs/>
              </w:rPr>
              <w:t xml:space="preserve">Enterobacter cloacae </w:t>
            </w:r>
            <w:r>
              <w:t>(39)</w:t>
            </w:r>
          </w:p>
        </w:tc>
        <w:tc>
          <w:tcPr>
            <w:tcW w:w="665" w:type="dxa"/>
            <w:vAlign w:val="center"/>
          </w:tcPr>
          <w:p w14:paraId="1639C97E" w14:textId="77777777" w:rsidR="001B31C3" w:rsidRDefault="00D773EC">
            <w:pPr>
              <w:jc w:val="center"/>
            </w:pPr>
            <w:r>
              <w:t>S</w:t>
            </w:r>
          </w:p>
        </w:tc>
        <w:tc>
          <w:tcPr>
            <w:tcW w:w="665" w:type="dxa"/>
            <w:vAlign w:val="center"/>
          </w:tcPr>
          <w:p w14:paraId="41F3B2E7" w14:textId="77777777" w:rsidR="001B31C3" w:rsidRDefault="00D773EC">
            <w:pPr>
              <w:jc w:val="center"/>
            </w:pPr>
            <w:r>
              <w:t>0</w:t>
            </w:r>
          </w:p>
        </w:tc>
        <w:tc>
          <w:tcPr>
            <w:tcW w:w="665" w:type="dxa"/>
            <w:vAlign w:val="center"/>
          </w:tcPr>
          <w:p w14:paraId="3D231060" w14:textId="77777777" w:rsidR="001B31C3" w:rsidRDefault="00D773EC">
            <w:pPr>
              <w:jc w:val="center"/>
            </w:pPr>
            <w:r>
              <w:t>1(2.57)</w:t>
            </w:r>
          </w:p>
        </w:tc>
        <w:tc>
          <w:tcPr>
            <w:tcW w:w="665" w:type="dxa"/>
            <w:vAlign w:val="center"/>
          </w:tcPr>
          <w:p w14:paraId="0537FF28" w14:textId="77777777" w:rsidR="001B31C3" w:rsidRDefault="00D773EC">
            <w:pPr>
              <w:jc w:val="center"/>
            </w:pPr>
            <w:r>
              <w:t>12(30.77)</w:t>
            </w:r>
          </w:p>
        </w:tc>
        <w:tc>
          <w:tcPr>
            <w:tcW w:w="665" w:type="dxa"/>
            <w:vAlign w:val="center"/>
          </w:tcPr>
          <w:p w14:paraId="5044518F" w14:textId="77777777" w:rsidR="001B31C3" w:rsidRDefault="00D773EC">
            <w:pPr>
              <w:jc w:val="center"/>
            </w:pPr>
            <w:r>
              <w:t>0</w:t>
            </w:r>
          </w:p>
        </w:tc>
        <w:tc>
          <w:tcPr>
            <w:tcW w:w="665" w:type="dxa"/>
            <w:vAlign w:val="center"/>
          </w:tcPr>
          <w:p w14:paraId="67F9C558" w14:textId="77777777" w:rsidR="001B31C3" w:rsidRDefault="00D773EC">
            <w:pPr>
              <w:jc w:val="center"/>
            </w:pPr>
            <w:r>
              <w:t>9(23.1)</w:t>
            </w:r>
          </w:p>
        </w:tc>
        <w:tc>
          <w:tcPr>
            <w:tcW w:w="665" w:type="dxa"/>
            <w:vAlign w:val="center"/>
          </w:tcPr>
          <w:p w14:paraId="7414BE79" w14:textId="77777777" w:rsidR="001B31C3" w:rsidRDefault="00D773EC">
            <w:pPr>
              <w:jc w:val="center"/>
            </w:pPr>
            <w:r>
              <w:t>7(18.0)</w:t>
            </w:r>
          </w:p>
        </w:tc>
        <w:tc>
          <w:tcPr>
            <w:tcW w:w="665" w:type="dxa"/>
            <w:vAlign w:val="center"/>
          </w:tcPr>
          <w:p w14:paraId="5ADC0B50" w14:textId="77777777" w:rsidR="001B31C3" w:rsidRDefault="00D773EC">
            <w:pPr>
              <w:jc w:val="center"/>
            </w:pPr>
            <w:r>
              <w:t>4(10.3)</w:t>
            </w:r>
          </w:p>
        </w:tc>
        <w:tc>
          <w:tcPr>
            <w:tcW w:w="665" w:type="dxa"/>
            <w:vAlign w:val="center"/>
          </w:tcPr>
          <w:p w14:paraId="46AAD082" w14:textId="77777777" w:rsidR="001B31C3" w:rsidRDefault="00D773EC">
            <w:pPr>
              <w:jc w:val="center"/>
            </w:pPr>
            <w:r>
              <w:t>4(10.3)</w:t>
            </w:r>
          </w:p>
        </w:tc>
        <w:tc>
          <w:tcPr>
            <w:tcW w:w="665" w:type="dxa"/>
            <w:vAlign w:val="center"/>
          </w:tcPr>
          <w:p w14:paraId="220DD9E7" w14:textId="77777777" w:rsidR="001B31C3" w:rsidRDefault="00D773EC">
            <w:pPr>
              <w:jc w:val="center"/>
            </w:pPr>
            <w:r>
              <w:t>3(7.69)</w:t>
            </w:r>
          </w:p>
        </w:tc>
        <w:tc>
          <w:tcPr>
            <w:tcW w:w="665" w:type="dxa"/>
            <w:vAlign w:val="center"/>
          </w:tcPr>
          <w:p w14:paraId="086D421F" w14:textId="77777777" w:rsidR="001B31C3" w:rsidRDefault="00D773EC">
            <w:pPr>
              <w:jc w:val="center"/>
            </w:pPr>
            <w:r>
              <w:t>1(2.56)</w:t>
            </w:r>
          </w:p>
        </w:tc>
      </w:tr>
      <w:tr w:rsidR="001B31C3" w14:paraId="51B5E744" w14:textId="77777777">
        <w:tc>
          <w:tcPr>
            <w:tcW w:w="665" w:type="dxa"/>
            <w:vAlign w:val="center"/>
          </w:tcPr>
          <w:p w14:paraId="09004EB9" w14:textId="77777777" w:rsidR="001B31C3" w:rsidRDefault="001B31C3">
            <w:pPr>
              <w:jc w:val="center"/>
            </w:pPr>
          </w:p>
        </w:tc>
        <w:tc>
          <w:tcPr>
            <w:tcW w:w="665" w:type="dxa"/>
            <w:vAlign w:val="center"/>
          </w:tcPr>
          <w:p w14:paraId="6BD8CE98" w14:textId="77777777" w:rsidR="001B31C3" w:rsidRDefault="001B31C3">
            <w:pPr>
              <w:jc w:val="center"/>
            </w:pPr>
          </w:p>
        </w:tc>
        <w:tc>
          <w:tcPr>
            <w:tcW w:w="665" w:type="dxa"/>
            <w:vAlign w:val="center"/>
          </w:tcPr>
          <w:p w14:paraId="777A90AE" w14:textId="77777777" w:rsidR="001B31C3" w:rsidRDefault="00D773EC">
            <w:pPr>
              <w:jc w:val="center"/>
            </w:pPr>
            <w:r>
              <w:t>I</w:t>
            </w:r>
          </w:p>
        </w:tc>
        <w:tc>
          <w:tcPr>
            <w:tcW w:w="665" w:type="dxa"/>
            <w:vAlign w:val="center"/>
          </w:tcPr>
          <w:p w14:paraId="340D5FF8" w14:textId="77777777" w:rsidR="001B31C3" w:rsidRDefault="00D773EC">
            <w:pPr>
              <w:jc w:val="center"/>
            </w:pPr>
            <w:r>
              <w:t>0(0)</w:t>
            </w:r>
          </w:p>
        </w:tc>
        <w:tc>
          <w:tcPr>
            <w:tcW w:w="665" w:type="dxa"/>
            <w:vAlign w:val="center"/>
          </w:tcPr>
          <w:p w14:paraId="00277135" w14:textId="77777777" w:rsidR="001B31C3" w:rsidRDefault="00D773EC">
            <w:pPr>
              <w:jc w:val="center"/>
            </w:pPr>
            <w:r>
              <w:t>2(5.12)</w:t>
            </w:r>
          </w:p>
        </w:tc>
        <w:tc>
          <w:tcPr>
            <w:tcW w:w="665" w:type="dxa"/>
            <w:vAlign w:val="center"/>
          </w:tcPr>
          <w:p w14:paraId="042EB601" w14:textId="77777777" w:rsidR="001B31C3" w:rsidRDefault="00D773EC">
            <w:pPr>
              <w:jc w:val="center"/>
            </w:pPr>
            <w:r>
              <w:t>7(17.95)</w:t>
            </w:r>
          </w:p>
        </w:tc>
        <w:tc>
          <w:tcPr>
            <w:tcW w:w="665" w:type="dxa"/>
            <w:vAlign w:val="center"/>
          </w:tcPr>
          <w:p w14:paraId="0F08FD3D" w14:textId="77777777" w:rsidR="001B31C3" w:rsidRDefault="00D773EC">
            <w:pPr>
              <w:jc w:val="center"/>
            </w:pPr>
            <w:r>
              <w:t>0</w:t>
            </w:r>
          </w:p>
        </w:tc>
        <w:tc>
          <w:tcPr>
            <w:tcW w:w="665" w:type="dxa"/>
            <w:vAlign w:val="center"/>
          </w:tcPr>
          <w:p w14:paraId="66E7C9D6" w14:textId="77777777" w:rsidR="001B31C3" w:rsidRDefault="00D773EC">
            <w:pPr>
              <w:jc w:val="center"/>
            </w:pPr>
            <w:r>
              <w:t>5(12.8)</w:t>
            </w:r>
          </w:p>
        </w:tc>
        <w:tc>
          <w:tcPr>
            <w:tcW w:w="665" w:type="dxa"/>
            <w:vAlign w:val="center"/>
          </w:tcPr>
          <w:p w14:paraId="653704FF" w14:textId="77777777" w:rsidR="001B31C3" w:rsidRDefault="00D773EC">
            <w:pPr>
              <w:jc w:val="center"/>
            </w:pPr>
            <w:r>
              <w:t>6(15.4)</w:t>
            </w:r>
          </w:p>
        </w:tc>
        <w:tc>
          <w:tcPr>
            <w:tcW w:w="665" w:type="dxa"/>
            <w:vAlign w:val="center"/>
          </w:tcPr>
          <w:p w14:paraId="0AC7A287" w14:textId="77777777" w:rsidR="001B31C3" w:rsidRDefault="00D773EC">
            <w:pPr>
              <w:jc w:val="center"/>
            </w:pPr>
            <w:r>
              <w:t>11(28.2)</w:t>
            </w:r>
          </w:p>
        </w:tc>
        <w:tc>
          <w:tcPr>
            <w:tcW w:w="665" w:type="dxa"/>
            <w:vAlign w:val="center"/>
          </w:tcPr>
          <w:p w14:paraId="27B2BA22" w14:textId="77777777" w:rsidR="001B31C3" w:rsidRDefault="00D773EC">
            <w:pPr>
              <w:jc w:val="center"/>
            </w:pPr>
            <w:r>
              <w:t>9(23.7)</w:t>
            </w:r>
          </w:p>
        </w:tc>
        <w:tc>
          <w:tcPr>
            <w:tcW w:w="665" w:type="dxa"/>
            <w:vAlign w:val="center"/>
          </w:tcPr>
          <w:p w14:paraId="0E9B80D2" w14:textId="77777777" w:rsidR="001B31C3" w:rsidRDefault="00D773EC">
            <w:pPr>
              <w:jc w:val="center"/>
            </w:pPr>
            <w:r>
              <w:t>6(15.38)</w:t>
            </w:r>
          </w:p>
        </w:tc>
        <w:tc>
          <w:tcPr>
            <w:tcW w:w="665" w:type="dxa"/>
            <w:vAlign w:val="center"/>
          </w:tcPr>
          <w:p w14:paraId="7EA9C34A" w14:textId="77777777" w:rsidR="001B31C3" w:rsidRDefault="00D773EC">
            <w:pPr>
              <w:jc w:val="center"/>
            </w:pPr>
            <w:r>
              <w:t>7(17.95)</w:t>
            </w:r>
          </w:p>
        </w:tc>
      </w:tr>
      <w:tr w:rsidR="001B31C3" w14:paraId="02018687" w14:textId="77777777">
        <w:tc>
          <w:tcPr>
            <w:tcW w:w="665" w:type="dxa"/>
            <w:vAlign w:val="center"/>
          </w:tcPr>
          <w:p w14:paraId="4A75FF6F" w14:textId="77777777" w:rsidR="001B31C3" w:rsidRDefault="001B31C3">
            <w:pPr>
              <w:jc w:val="center"/>
            </w:pPr>
          </w:p>
        </w:tc>
        <w:tc>
          <w:tcPr>
            <w:tcW w:w="665" w:type="dxa"/>
            <w:vAlign w:val="center"/>
          </w:tcPr>
          <w:p w14:paraId="2BD51619" w14:textId="77777777" w:rsidR="001B31C3" w:rsidRDefault="001B31C3">
            <w:pPr>
              <w:jc w:val="center"/>
            </w:pPr>
          </w:p>
        </w:tc>
        <w:tc>
          <w:tcPr>
            <w:tcW w:w="665" w:type="dxa"/>
            <w:vAlign w:val="center"/>
          </w:tcPr>
          <w:p w14:paraId="28BD8F94" w14:textId="77777777" w:rsidR="001B31C3" w:rsidRDefault="00D773EC">
            <w:pPr>
              <w:jc w:val="center"/>
            </w:pPr>
            <w:r>
              <w:t>R</w:t>
            </w:r>
          </w:p>
        </w:tc>
        <w:tc>
          <w:tcPr>
            <w:tcW w:w="665" w:type="dxa"/>
            <w:vAlign w:val="center"/>
          </w:tcPr>
          <w:p w14:paraId="0B39FA15" w14:textId="77777777" w:rsidR="001B31C3" w:rsidRDefault="00D773EC">
            <w:pPr>
              <w:jc w:val="center"/>
            </w:pPr>
            <w:r>
              <w:t>39(100)</w:t>
            </w:r>
          </w:p>
        </w:tc>
        <w:tc>
          <w:tcPr>
            <w:tcW w:w="665" w:type="dxa"/>
            <w:vAlign w:val="center"/>
          </w:tcPr>
          <w:p w14:paraId="4A3BBEE3" w14:textId="77777777" w:rsidR="001B31C3" w:rsidRDefault="00D773EC">
            <w:pPr>
              <w:jc w:val="center"/>
            </w:pPr>
            <w:r>
              <w:t>36(92.31)</w:t>
            </w:r>
          </w:p>
        </w:tc>
        <w:tc>
          <w:tcPr>
            <w:tcW w:w="665" w:type="dxa"/>
            <w:vAlign w:val="center"/>
          </w:tcPr>
          <w:p w14:paraId="7116DA56" w14:textId="77777777" w:rsidR="001B31C3" w:rsidRDefault="00D773EC">
            <w:pPr>
              <w:jc w:val="center"/>
            </w:pPr>
            <w:r>
              <w:t>20(51.28)</w:t>
            </w:r>
          </w:p>
        </w:tc>
        <w:tc>
          <w:tcPr>
            <w:tcW w:w="665" w:type="dxa"/>
            <w:vAlign w:val="center"/>
          </w:tcPr>
          <w:p w14:paraId="14C30736" w14:textId="77777777" w:rsidR="001B31C3" w:rsidRDefault="00D773EC">
            <w:pPr>
              <w:jc w:val="center"/>
            </w:pPr>
            <w:r>
              <w:t>39(100)</w:t>
            </w:r>
          </w:p>
        </w:tc>
        <w:tc>
          <w:tcPr>
            <w:tcW w:w="665" w:type="dxa"/>
            <w:vAlign w:val="center"/>
          </w:tcPr>
          <w:p w14:paraId="18F860BC" w14:textId="77777777" w:rsidR="001B31C3" w:rsidRDefault="00D773EC">
            <w:pPr>
              <w:jc w:val="center"/>
            </w:pPr>
            <w:r>
              <w:t>25(64.1)</w:t>
            </w:r>
          </w:p>
        </w:tc>
        <w:tc>
          <w:tcPr>
            <w:tcW w:w="665" w:type="dxa"/>
            <w:vAlign w:val="center"/>
          </w:tcPr>
          <w:p w14:paraId="0BA3D608" w14:textId="77777777" w:rsidR="001B31C3" w:rsidRDefault="00D773EC">
            <w:pPr>
              <w:jc w:val="center"/>
            </w:pPr>
            <w:r>
              <w:t>26(66.7)</w:t>
            </w:r>
          </w:p>
        </w:tc>
        <w:tc>
          <w:tcPr>
            <w:tcW w:w="665" w:type="dxa"/>
            <w:vAlign w:val="center"/>
          </w:tcPr>
          <w:p w14:paraId="27569A32" w14:textId="77777777" w:rsidR="001B31C3" w:rsidRDefault="00D773EC">
            <w:pPr>
              <w:jc w:val="center"/>
            </w:pPr>
            <w:r>
              <w:t>24(61.5)</w:t>
            </w:r>
          </w:p>
        </w:tc>
        <w:tc>
          <w:tcPr>
            <w:tcW w:w="665" w:type="dxa"/>
            <w:vAlign w:val="center"/>
          </w:tcPr>
          <w:p w14:paraId="406626DD" w14:textId="77777777" w:rsidR="001B31C3" w:rsidRDefault="00D773EC">
            <w:pPr>
              <w:jc w:val="center"/>
            </w:pPr>
            <w:r>
              <w:t>26(66.7)</w:t>
            </w:r>
          </w:p>
        </w:tc>
        <w:tc>
          <w:tcPr>
            <w:tcW w:w="665" w:type="dxa"/>
            <w:vAlign w:val="center"/>
          </w:tcPr>
          <w:p w14:paraId="29EDB6B1" w14:textId="77777777" w:rsidR="001B31C3" w:rsidRDefault="00D773EC">
            <w:pPr>
              <w:jc w:val="center"/>
            </w:pPr>
            <w:r>
              <w:t>30(76.93)</w:t>
            </w:r>
          </w:p>
        </w:tc>
        <w:tc>
          <w:tcPr>
            <w:tcW w:w="665" w:type="dxa"/>
            <w:vAlign w:val="center"/>
          </w:tcPr>
          <w:p w14:paraId="1F8665F1" w14:textId="77777777" w:rsidR="001B31C3" w:rsidRDefault="00D773EC">
            <w:pPr>
              <w:jc w:val="center"/>
            </w:pPr>
            <w:r>
              <w:t>31(79.49)</w:t>
            </w:r>
          </w:p>
        </w:tc>
      </w:tr>
    </w:tbl>
    <w:p w14:paraId="0F929075" w14:textId="77777777" w:rsidR="001B31C3" w:rsidRDefault="001B31C3"/>
    <w:p w14:paraId="04BCA0D1" w14:textId="77777777" w:rsidR="001B31C3" w:rsidRDefault="00D773EC">
      <w:pPr>
        <w:spacing w:after="240" w:line="480" w:lineRule="auto"/>
      </w:pPr>
      <w:r>
        <w:t xml:space="preserve">Table 7 shows </w:t>
      </w:r>
      <w:r>
        <w:rPr>
          <w:i/>
          <w:iCs/>
        </w:rPr>
        <w:t>E. coli</w:t>
      </w:r>
      <w:r>
        <w:t xml:space="preserve"> isolates showed complete susceptibility to ofloxacin, pefloxacin and streptomycin (each 100.0%). In contrast, </w:t>
      </w:r>
      <w:r>
        <w:rPr>
          <w:i/>
          <w:iCs/>
        </w:rPr>
        <w:t>Enterobacter cloacae</w:t>
      </w:r>
      <w:r>
        <w:t xml:space="preserve"> showed complete resistance to ofloxacin and amoxicillin‑clavulanate (each 100.0%), with high resistance also observed to nalidixic acid (76.93%) and penicillin (79.49%).</w:t>
      </w:r>
    </w:p>
    <w:p w14:paraId="537220E8" w14:textId="77777777" w:rsidR="001B31C3" w:rsidRDefault="00D773EC">
      <w:pPr>
        <w:spacing w:line="480" w:lineRule="auto"/>
        <w:rPr>
          <w:b/>
          <w:bCs/>
          <w:szCs w:val="24"/>
        </w:rPr>
      </w:pPr>
      <w:r>
        <w:rPr>
          <w:b/>
          <w:bCs/>
          <w:szCs w:val="24"/>
        </w:rPr>
        <w:t xml:space="preserve">DISCUSSION </w:t>
      </w:r>
    </w:p>
    <w:p w14:paraId="5C6539D9" w14:textId="77777777" w:rsidR="001B31C3" w:rsidRDefault="00D773EC">
      <w:pPr>
        <w:spacing w:after="240" w:line="480" w:lineRule="auto"/>
      </w:pPr>
      <w:r>
        <w:t>In this study, aerobic bacteria were recovered from all eight categories of second-hand items, with an overall mean load of 3.41 ± 0.95 log10 CFU/mL and a wide range (1.06×10</w:t>
      </w:r>
      <w:r>
        <w:rPr>
          <w:vertAlign w:val="superscript"/>
        </w:rPr>
        <w:t>2</w:t>
      </w:r>
      <w:r>
        <w:t xml:space="preserve"> to 1.80×10</w:t>
      </w:r>
      <w:r>
        <w:rPr>
          <w:vertAlign w:val="superscript"/>
        </w:rPr>
        <w:t>6</w:t>
      </w:r>
      <w:r>
        <w:t xml:space="preserve"> CFU/mL). Mean loads were highest on male adult shirts (3.72 ± 1.04 log10 CFU/mL; up to 1.80×10</w:t>
      </w:r>
      <w:r>
        <w:rPr>
          <w:vertAlign w:val="superscript"/>
        </w:rPr>
        <w:t>6</w:t>
      </w:r>
      <w:r>
        <w:t xml:space="preserve"> CFU/mL) and lowest on female adult bras (3.12 ± 0.73 log10 CFU/mL), likely reflecting repeated handling and garment surface-area differences. Comparable category effects appear in earlier Nigerian studies: Isa </w:t>
      </w:r>
      <w:r>
        <w:rPr>
          <w:i/>
          <w:iCs/>
        </w:rPr>
        <w:t>et al</w:t>
      </w:r>
      <w:r>
        <w:t xml:space="preserve">. (2024) recorded trousers as the most </w:t>
      </w:r>
      <w:r>
        <w:lastRenderedPageBreak/>
        <w:t>contaminated item (1.10×10</w:t>
      </w:r>
      <w:r>
        <w:rPr>
          <w:vertAlign w:val="superscript"/>
        </w:rPr>
        <w:t>3</w:t>
      </w:r>
      <w:r>
        <w:t xml:space="preserve"> CFU/mL), and Odum and </w:t>
      </w:r>
      <w:proofErr w:type="spellStart"/>
      <w:r>
        <w:t>Idise</w:t>
      </w:r>
      <w:proofErr w:type="spellEnd"/>
      <w:r>
        <w:t xml:space="preserve"> (2022) found fairly used pants had much higher total aerobic counts than bras (4.6×10</w:t>
      </w:r>
      <w:r>
        <w:rPr>
          <w:vertAlign w:val="superscript"/>
        </w:rPr>
        <w:t>4</w:t>
      </w:r>
      <w:r>
        <w:t xml:space="preserve"> vs 2.7×10</w:t>
      </w:r>
      <w:r>
        <w:rPr>
          <w:vertAlign w:val="superscript"/>
        </w:rPr>
        <w:t>3</w:t>
      </w:r>
      <w:r>
        <w:t xml:space="preserve"> CFU/mL), supporting the role of high-contact textiles and moisture retention in driving bioburden.</w:t>
      </w:r>
    </w:p>
    <w:p w14:paraId="3269244E" w14:textId="77777777" w:rsidR="001B31C3" w:rsidRDefault="00D773EC">
      <w:pPr>
        <w:spacing w:after="240" w:line="480" w:lineRule="auto"/>
      </w:pPr>
      <w:r>
        <w:t>Absolute loads are not directly comparable across studies because sampling units differ (CFU/mL, CFU/cm</w:t>
      </w:r>
      <w:r>
        <w:rPr>
          <w:vertAlign w:val="superscript"/>
        </w:rPr>
        <w:t>2</w:t>
      </w:r>
      <w:r>
        <w:t xml:space="preserve">, or plate-count “per unit”), yet the scale remains similar. Ogbonna </w:t>
      </w:r>
      <w:r>
        <w:rPr>
          <w:i/>
          <w:iCs/>
        </w:rPr>
        <w:t>et al</w:t>
      </w:r>
      <w:r>
        <w:t>. (2025) reported total heterotrophic bacterial counts on second-hand underwear ranging from 4.40×10</w:t>
      </w:r>
      <w:r>
        <w:rPr>
          <w:vertAlign w:val="superscript"/>
        </w:rPr>
        <w:t>4</w:t>
      </w:r>
      <w:r>
        <w:t xml:space="preserve"> to 9.77×10</w:t>
      </w:r>
      <w:r>
        <w:rPr>
          <w:vertAlign w:val="superscript"/>
        </w:rPr>
        <w:t>4</w:t>
      </w:r>
      <w:r>
        <w:t xml:space="preserve"> CFU/</w:t>
      </w:r>
      <w:proofErr w:type="spellStart"/>
      <w:r>
        <w:t>cm</w:t>
      </w:r>
      <w:r>
        <w:rPr>
          <w:vertAlign w:val="superscript"/>
        </w:rPr>
        <w:t>2</w:t>
      </w:r>
      <w:proofErr w:type="spellEnd"/>
      <w:r>
        <w:t xml:space="preserve">, while </w:t>
      </w:r>
      <w:proofErr w:type="spellStart"/>
      <w:r>
        <w:t>Ikeh</w:t>
      </w:r>
      <w:proofErr w:type="spellEnd"/>
      <w:r>
        <w:t xml:space="preserve"> </w:t>
      </w:r>
      <w:r>
        <w:rPr>
          <w:i/>
          <w:iCs/>
        </w:rPr>
        <w:t>et al</w:t>
      </w:r>
      <w:r>
        <w:t>. (2024) showed panties had high colony counts per unit (63.5 ± 4.95 for bacteria; 132.5 ± 10.607 for fungi). These converging results support the idea that humid bale storage, open display, and inconsistent washing maintain contamination across markets (</w:t>
      </w:r>
      <w:proofErr w:type="spellStart"/>
      <w:r>
        <w:t>Ikeh</w:t>
      </w:r>
      <w:proofErr w:type="spellEnd"/>
      <w:r>
        <w:t xml:space="preserve"> </w:t>
      </w:r>
      <w:r>
        <w:rPr>
          <w:i/>
          <w:iCs/>
        </w:rPr>
        <w:t>et al</w:t>
      </w:r>
      <w:r>
        <w:t xml:space="preserve">., 2024; Ogbonna </w:t>
      </w:r>
      <w:r>
        <w:rPr>
          <w:i/>
          <w:iCs/>
        </w:rPr>
        <w:t>et al</w:t>
      </w:r>
      <w:r>
        <w:t>., 2025).</w:t>
      </w:r>
    </w:p>
    <w:p w14:paraId="06A2A273" w14:textId="77777777" w:rsidR="001B31C3" w:rsidRDefault="00D773EC">
      <w:pPr>
        <w:spacing w:after="240" w:line="480" w:lineRule="auto"/>
      </w:pPr>
      <w:r>
        <w:t xml:space="preserve">The present isolate profile was dominated by </w:t>
      </w:r>
      <w:r>
        <w:rPr>
          <w:i/>
          <w:iCs/>
        </w:rPr>
        <w:t>Staphylococcus aureus</w:t>
      </w:r>
      <w:r>
        <w:t xml:space="preserve"> (64/160; 40.0%), followed by </w:t>
      </w:r>
      <w:r>
        <w:rPr>
          <w:i/>
          <w:iCs/>
        </w:rPr>
        <w:t>Bacillus subtilis</w:t>
      </w:r>
      <w:r>
        <w:t xml:space="preserve"> (25.6%) and </w:t>
      </w:r>
      <w:r>
        <w:rPr>
          <w:i/>
          <w:iCs/>
        </w:rPr>
        <w:t>Enterobacter cloacae</w:t>
      </w:r>
      <w:r>
        <w:t xml:space="preserve"> (24.4%), with lower recovery of </w:t>
      </w:r>
      <w:r>
        <w:rPr>
          <w:i/>
          <w:iCs/>
        </w:rPr>
        <w:t>Escherichia coli</w:t>
      </w:r>
      <w:r>
        <w:t xml:space="preserve"> (7.5%). The prominence of </w:t>
      </w:r>
      <w:r>
        <w:rPr>
          <w:i/>
          <w:iCs/>
        </w:rPr>
        <w:t>S. aureus</w:t>
      </w:r>
      <w:r>
        <w:t xml:space="preserve"> is expected because it is a common skin/nasal </w:t>
      </w:r>
      <w:proofErr w:type="spellStart"/>
      <w:r>
        <w:t>coloniser</w:t>
      </w:r>
      <w:proofErr w:type="spellEnd"/>
      <w:r>
        <w:t xml:space="preserve"> that transfers readily to fabrics and survives well on dry textiles. This aligns with Isa </w:t>
      </w:r>
      <w:r>
        <w:rPr>
          <w:i/>
          <w:iCs/>
        </w:rPr>
        <w:t>et al</w:t>
      </w:r>
      <w:r>
        <w:t xml:space="preserve">. (2024), who reported </w:t>
      </w:r>
      <w:r>
        <w:rPr>
          <w:i/>
          <w:iCs/>
        </w:rPr>
        <w:t>S. aureus</w:t>
      </w:r>
      <w:r>
        <w:t xml:space="preserve"> as the most frequently isolated bacterium from second-hand clothes, and Ogbonna </w:t>
      </w:r>
      <w:r>
        <w:rPr>
          <w:i/>
          <w:iCs/>
        </w:rPr>
        <w:t>et al</w:t>
      </w:r>
      <w:r>
        <w:t xml:space="preserve">. (2025), who found </w:t>
      </w:r>
      <w:r>
        <w:rPr>
          <w:i/>
          <w:iCs/>
        </w:rPr>
        <w:t>Staphylococcus</w:t>
      </w:r>
      <w:r>
        <w:t xml:space="preserve"> spp. accounted for 42.8% of isolates from second-hand undergarments. In contrast, Odum and </w:t>
      </w:r>
      <w:proofErr w:type="spellStart"/>
      <w:r>
        <w:t>Idise</w:t>
      </w:r>
      <w:proofErr w:type="spellEnd"/>
      <w:r>
        <w:t xml:space="preserve"> (2022) reported </w:t>
      </w:r>
      <w:r>
        <w:rPr>
          <w:i/>
          <w:iCs/>
        </w:rPr>
        <w:t>Klebsiella</w:t>
      </w:r>
      <w:r>
        <w:t xml:space="preserve"> spp. and </w:t>
      </w:r>
      <w:r>
        <w:rPr>
          <w:i/>
          <w:iCs/>
        </w:rPr>
        <w:t>Pseudomonas</w:t>
      </w:r>
      <w:r>
        <w:t xml:space="preserve"> spp. were most frequent (20.7% each) on female second-hand undergarments, implying that when garments experience wetter handling or contact with contaminated water, Gram-negative </w:t>
      </w:r>
      <w:proofErr w:type="spellStart"/>
      <w:r>
        <w:t>enterics</w:t>
      </w:r>
      <w:proofErr w:type="spellEnd"/>
      <w:r>
        <w:t xml:space="preserve"> can dominate.</w:t>
      </w:r>
    </w:p>
    <w:p w14:paraId="283ECEA6" w14:textId="77777777" w:rsidR="001B31C3" w:rsidRDefault="00D773EC">
      <w:pPr>
        <w:spacing w:after="240" w:line="480" w:lineRule="auto"/>
      </w:pPr>
      <w:r>
        <w:t>A major ecological finding was that bacterial distribution differed significantly by item category in the present study (χ</w:t>
      </w:r>
      <w:proofErr w:type="gramStart"/>
      <w:r>
        <w:t>²(</w:t>
      </w:r>
      <w:proofErr w:type="gramEnd"/>
      <w:r>
        <w:t xml:space="preserve">28) = 61.76, p = 0.000241; Cramér’s V = 0.31). </w:t>
      </w:r>
      <w:r>
        <w:rPr>
          <w:i/>
          <w:iCs/>
        </w:rPr>
        <w:t>Staphylococcus aureus</w:t>
      </w:r>
      <w:r>
        <w:t xml:space="preserve"> reached 50.0% prevalence in female adult pants and male adult shirts, </w:t>
      </w:r>
      <w:r>
        <w:rPr>
          <w:i/>
          <w:iCs/>
        </w:rPr>
        <w:t>Bacillus subtilis</w:t>
      </w:r>
      <w:r>
        <w:t xml:space="preserve"> predominated in children’s clothing (55.0% in female children’s clothes), and </w:t>
      </w:r>
      <w:r>
        <w:rPr>
          <w:i/>
          <w:iCs/>
        </w:rPr>
        <w:lastRenderedPageBreak/>
        <w:t>E. coli</w:t>
      </w:r>
      <w:r>
        <w:t xml:space="preserve"> peaked in children’s toys (20.0%). A likely reason is differing exposure routes: children’s items often contact dusty surfaces (</w:t>
      </w:r>
      <w:proofErr w:type="spellStart"/>
      <w:r>
        <w:t>favouring</w:t>
      </w:r>
      <w:proofErr w:type="spellEnd"/>
      <w:r>
        <w:t xml:space="preserve"> spore-formers like </w:t>
      </w:r>
      <w:r>
        <w:rPr>
          <w:i/>
          <w:iCs/>
        </w:rPr>
        <w:t>Bacillus</w:t>
      </w:r>
      <w:r>
        <w:t xml:space="preserve">), while toys undergo frequent hand contact that can introduce fecal-indicator organisms. This category-dependence mirrors Isa </w:t>
      </w:r>
      <w:r>
        <w:rPr>
          <w:i/>
          <w:iCs/>
        </w:rPr>
        <w:t>et al</w:t>
      </w:r>
      <w:r>
        <w:t xml:space="preserve">.’s (2024) significant association between bacterial species and clothing category (p = 0.02) and Odum and </w:t>
      </w:r>
      <w:proofErr w:type="spellStart"/>
      <w:r>
        <w:t>Idise’s</w:t>
      </w:r>
      <w:proofErr w:type="spellEnd"/>
      <w:r>
        <w:t xml:space="preserve"> (2022) finding that pants accounted for 43% of isolated bacteria, indicating that certain “</w:t>
      </w:r>
      <w:proofErr w:type="spellStart"/>
      <w:r>
        <w:t>okirika</w:t>
      </w:r>
      <w:proofErr w:type="spellEnd"/>
      <w:r>
        <w:t>” categories repeatedly concentrate contamination.</w:t>
      </w:r>
    </w:p>
    <w:p w14:paraId="0C8A8AFA" w14:textId="77777777" w:rsidR="001B31C3" w:rsidRDefault="00D773EC">
      <w:pPr>
        <w:spacing w:after="240" w:line="480" w:lineRule="auto"/>
      </w:pPr>
      <w:commentRangeStart w:id="29"/>
      <w:r>
        <w:t>The antimicrobial susceptibility patterns show why these findings matter clinically</w:t>
      </w:r>
      <w:commentRangeEnd w:id="29"/>
      <w:r w:rsidR="00F35512">
        <w:rPr>
          <w:rStyle w:val="CommentReference"/>
        </w:rPr>
        <w:commentReference w:id="29"/>
      </w:r>
      <w:r>
        <w:t xml:space="preserve">. In the present study, </w:t>
      </w:r>
      <w:r>
        <w:rPr>
          <w:i/>
          <w:iCs/>
        </w:rPr>
        <w:t>S. aureus</w:t>
      </w:r>
      <w:r>
        <w:t xml:space="preserve"> was highly susceptible to ciprofloxacin (100.0%) and </w:t>
      </w:r>
      <w:proofErr w:type="spellStart"/>
      <w:r>
        <w:t>ceporex</w:t>
      </w:r>
      <w:proofErr w:type="spellEnd"/>
      <w:r>
        <w:t xml:space="preserve"> (98.4%) but showed very high resistance to </w:t>
      </w:r>
      <w:proofErr w:type="spellStart"/>
      <w:r>
        <w:t>ampiclox</w:t>
      </w:r>
      <w:proofErr w:type="spellEnd"/>
      <w:r>
        <w:t xml:space="preserve"> (96.8%) and </w:t>
      </w:r>
      <w:proofErr w:type="spellStart"/>
      <w:r>
        <w:t>zinacef</w:t>
      </w:r>
      <w:proofErr w:type="spellEnd"/>
      <w:r>
        <w:t xml:space="preserve"> (92.1%). Isa </w:t>
      </w:r>
      <w:r>
        <w:rPr>
          <w:i/>
          <w:iCs/>
        </w:rPr>
        <w:t>et al</w:t>
      </w:r>
      <w:r>
        <w:t xml:space="preserve">. (2024) similarly reported </w:t>
      </w:r>
      <w:r>
        <w:rPr>
          <w:i/>
          <w:iCs/>
        </w:rPr>
        <w:t>S. aureus</w:t>
      </w:r>
      <w:r>
        <w:t xml:space="preserve"> was 100% susceptible to ciprofloxacin (and 92.8% to erythromycin), and Odum and </w:t>
      </w:r>
      <w:proofErr w:type="spellStart"/>
      <w:r>
        <w:t>Idise</w:t>
      </w:r>
      <w:proofErr w:type="spellEnd"/>
      <w:r>
        <w:t xml:space="preserve"> (2022) reported ciprofloxacin/ofloxacin achieved 100% susceptibility while all Gram-positive isolates were resistant to amoxicillin. However, Port Harcourt results suggest worse profiles in some settings: Ogbonna </w:t>
      </w:r>
      <w:r>
        <w:rPr>
          <w:i/>
          <w:iCs/>
        </w:rPr>
        <w:t>et al</w:t>
      </w:r>
      <w:r>
        <w:t xml:space="preserve">. (2025) found </w:t>
      </w:r>
      <w:r>
        <w:rPr>
          <w:i/>
          <w:iCs/>
        </w:rPr>
        <w:t>Staphylococcus</w:t>
      </w:r>
      <w:r>
        <w:t xml:space="preserve"> spp. were only 55.6% susceptible to ciprofloxacin, with 88.9% resistance to rifampin and streptomycin, and their </w:t>
      </w:r>
      <w:r>
        <w:rPr>
          <w:i/>
          <w:iCs/>
        </w:rPr>
        <w:t>Pseudomonas</w:t>
      </w:r>
      <w:r>
        <w:t xml:space="preserve"> sp. isolate showed 100% resistance to all antibiotics tested.</w:t>
      </w:r>
    </w:p>
    <w:p w14:paraId="3A02560A" w14:textId="77777777" w:rsidR="001B31C3" w:rsidRDefault="00D773EC">
      <w:pPr>
        <w:spacing w:after="240" w:line="480" w:lineRule="auto"/>
      </w:pPr>
      <w:r>
        <w:t xml:space="preserve">Finally, the broader AMR risk on second-hand intimate apparel is underscored by MRSA evidence. </w:t>
      </w:r>
      <w:proofErr w:type="spellStart"/>
      <w:r>
        <w:t>Afiukwa</w:t>
      </w:r>
      <w:proofErr w:type="spellEnd"/>
      <w:r>
        <w:t xml:space="preserve"> </w:t>
      </w:r>
      <w:r>
        <w:rPr>
          <w:i/>
          <w:iCs/>
        </w:rPr>
        <w:t>et al</w:t>
      </w:r>
      <w:r>
        <w:t xml:space="preserve">. (2025) isolated 36 </w:t>
      </w:r>
      <w:r>
        <w:rPr>
          <w:i/>
          <w:iCs/>
        </w:rPr>
        <w:t>S. aureus</w:t>
      </w:r>
      <w:r>
        <w:t xml:space="preserve"> from 50 fairly used pants samples and found 72.22% (26/36) were MRSA; these MRSA isolates showed 100% resistance to amoxicillin, meropenem and cefepime, while remaining most susceptible to imipenem (100% in female-pants isolates; 91.7% in male-pants isolates). While methicillin resistance was not tested in the present study, the combination of high β-lactam resistance and enteric contamination signals the need for strict pre-use decontamination. Across studies, the most </w:t>
      </w:r>
      <w:r>
        <w:lastRenderedPageBreak/>
        <w:t>consistent risk-reduction message is practical: wash and disinfect second-hand items, especially pants/underwear, heavily handled shirts, and children’s items/toys, before first use (</w:t>
      </w:r>
      <w:proofErr w:type="spellStart"/>
      <w:r>
        <w:t>Afiukwa</w:t>
      </w:r>
      <w:proofErr w:type="spellEnd"/>
      <w:r>
        <w:t xml:space="preserve"> </w:t>
      </w:r>
      <w:r>
        <w:rPr>
          <w:i/>
          <w:iCs/>
        </w:rPr>
        <w:t>et al</w:t>
      </w:r>
      <w:r>
        <w:t xml:space="preserve">., 2025; </w:t>
      </w:r>
      <w:proofErr w:type="spellStart"/>
      <w:r>
        <w:t>Ikeh</w:t>
      </w:r>
      <w:proofErr w:type="spellEnd"/>
      <w:r>
        <w:t xml:space="preserve"> </w:t>
      </w:r>
      <w:r>
        <w:rPr>
          <w:i/>
          <w:iCs/>
        </w:rPr>
        <w:t>et al</w:t>
      </w:r>
      <w:r>
        <w:t>., 2024) to reduce exposure.</w:t>
      </w:r>
    </w:p>
    <w:p w14:paraId="06AB8079" w14:textId="77777777" w:rsidR="001B31C3" w:rsidRDefault="00D773EC">
      <w:pPr>
        <w:spacing w:line="480" w:lineRule="auto"/>
      </w:pPr>
      <w:commentRangeStart w:id="30"/>
      <w:r>
        <w:rPr>
          <w:b/>
          <w:bCs/>
        </w:rPr>
        <w:t>CONCLUSION</w:t>
      </w:r>
      <w:commentRangeEnd w:id="30"/>
      <w:r w:rsidR="00F35512">
        <w:rPr>
          <w:rStyle w:val="CommentReference"/>
        </w:rPr>
        <w:commentReference w:id="30"/>
      </w:r>
      <w:r>
        <w:t xml:space="preserve"> </w:t>
      </w:r>
    </w:p>
    <w:p w14:paraId="7C6C5654" w14:textId="77777777" w:rsidR="001B31C3" w:rsidRDefault="00D773EC">
      <w:pPr>
        <w:spacing w:after="240" w:line="480" w:lineRule="auto"/>
      </w:pPr>
      <w:r>
        <w:t>This study demonstrates that market-ready second-hand clothing and related items sold in Eke Awka can carry clinically relevant bacteria, with contamination patterns varying by item type, consistent with the role of handling intensity, storage conditions, and contact surfaces in sustaining textile bioburden. The predominance of common skin-associated organisms alongside enteric indicators reinforces the likelihood of both direct human transfer and environmental/handling contamination within the resale chain. Importantly, the observed resistance patterns suggest that some isolates circulating on these items may be difficult to treat with commonly used antibiotics, strengthening the public-health argument for routine risk-reduction measures. Therefore, effective pre-use laundering/disinfection, improved vendor hygiene practices, and consumer education, especially for intimate apparel and children’s items, are essential to reduce potential exposure and limit community spread of antimicrobial-resistant organisms.</w:t>
      </w:r>
    </w:p>
    <w:p w14:paraId="6338D371" w14:textId="77777777" w:rsidR="001B31C3" w:rsidRDefault="00D773EC">
      <w:pPr>
        <w:spacing w:line="480" w:lineRule="auto"/>
        <w:rPr>
          <w:b/>
          <w:bCs/>
        </w:rPr>
      </w:pPr>
      <w:r>
        <w:rPr>
          <w:b/>
          <w:bCs/>
        </w:rPr>
        <w:t>RECOMMENDATIONS</w:t>
      </w:r>
    </w:p>
    <w:p w14:paraId="16148ADE" w14:textId="77777777" w:rsidR="001B31C3" w:rsidRDefault="00D773EC">
      <w:pPr>
        <w:spacing w:line="480" w:lineRule="auto"/>
      </w:pPr>
      <w:r>
        <w:t>Based on the findings of this study, the following recommendations are proposed</w:t>
      </w:r>
    </w:p>
    <w:p w14:paraId="2D2020F2" w14:textId="77777777" w:rsidR="001B31C3" w:rsidRDefault="00D773EC">
      <w:pPr>
        <w:pStyle w:val="ListParagraph"/>
        <w:numPr>
          <w:ilvl w:val="0"/>
          <w:numId w:val="1"/>
        </w:numPr>
        <w:spacing w:after="240"/>
      </w:pPr>
      <w:r>
        <w:t xml:space="preserve">Consumers should wash and </w:t>
      </w:r>
      <w:commentRangeStart w:id="31"/>
      <w:r>
        <w:t>disinfect all second-hand clothing—especially underwear, pants, and children’s items—before first use using hot water, detergent, and an appropriate disinfectant where fabric permits.</w:t>
      </w:r>
      <w:commentRangeEnd w:id="31"/>
      <w:r w:rsidR="00F35512">
        <w:rPr>
          <w:rStyle w:val="CommentReference"/>
        </w:rPr>
        <w:commentReference w:id="31"/>
      </w:r>
    </w:p>
    <w:p w14:paraId="449CA387" w14:textId="77777777" w:rsidR="001B31C3" w:rsidRDefault="00D773EC">
      <w:pPr>
        <w:pStyle w:val="ListParagraph"/>
        <w:numPr>
          <w:ilvl w:val="0"/>
          <w:numId w:val="1"/>
        </w:numPr>
        <w:spacing w:after="240"/>
      </w:pPr>
      <w:r>
        <w:t>Vendors should adopt basic hygiene controls such as handwashing between handling bales, using clean display surfaces, and keeping items off the ground to reduce cross-contamination.</w:t>
      </w:r>
    </w:p>
    <w:p w14:paraId="483A540D" w14:textId="77777777" w:rsidR="001B31C3" w:rsidRDefault="00D773EC">
      <w:pPr>
        <w:pStyle w:val="ListParagraph"/>
        <w:numPr>
          <w:ilvl w:val="0"/>
          <w:numId w:val="1"/>
        </w:numPr>
        <w:spacing w:after="240"/>
      </w:pPr>
      <w:r>
        <w:lastRenderedPageBreak/>
        <w:t>Market authorities should enforce minimum sanitary standards for second-hand clothing stalls, including routine cleaning schedules, waste disposal points, and periodic health inspections.</w:t>
      </w:r>
    </w:p>
    <w:p w14:paraId="00B740AE" w14:textId="77777777" w:rsidR="001B31C3" w:rsidRDefault="00D773EC">
      <w:pPr>
        <w:pStyle w:val="ListParagraph"/>
        <w:numPr>
          <w:ilvl w:val="0"/>
          <w:numId w:val="1"/>
        </w:numPr>
        <w:spacing w:after="240"/>
      </w:pPr>
      <w:r>
        <w:t>Public health agencies should run targeted awareness campaigns on the infection and antimicrobial-resistance risks linked to poorly handled second-hand textiles and the correct home decontamination steps.</w:t>
      </w:r>
    </w:p>
    <w:p w14:paraId="11391168" w14:textId="77777777" w:rsidR="001B31C3" w:rsidRDefault="00D773EC">
      <w:pPr>
        <w:pStyle w:val="ListParagraph"/>
        <w:numPr>
          <w:ilvl w:val="0"/>
          <w:numId w:val="1"/>
        </w:numPr>
        <w:spacing w:after="240"/>
      </w:pPr>
      <w:r>
        <w:t>Future research should include molecular confirmation of key pathogens and resistance markers (e.g., MRSA genes) and evaluate the effectiveness of different washing/disinfection methods under local conditions.</w:t>
      </w:r>
    </w:p>
    <w:p w14:paraId="555D6D1E" w14:textId="77777777" w:rsidR="001B31C3" w:rsidRDefault="00D773EC">
      <w:pPr>
        <w:spacing w:line="480" w:lineRule="auto"/>
      </w:pPr>
      <w:r>
        <w:rPr>
          <w:b/>
          <w:bCs/>
        </w:rPr>
        <w:t>REFERENCES</w:t>
      </w:r>
    </w:p>
    <w:p w14:paraId="7C2FEEED" w14:textId="77777777" w:rsidR="001B31C3" w:rsidRDefault="00D773EC">
      <w:pPr>
        <w:spacing w:after="240"/>
      </w:pPr>
      <w:proofErr w:type="spellStart"/>
      <w:r>
        <w:t>Afiukwa</w:t>
      </w:r>
      <w:proofErr w:type="spellEnd"/>
      <w:r>
        <w:t xml:space="preserve">, F. N., </w:t>
      </w:r>
      <w:proofErr w:type="spellStart"/>
      <w:r>
        <w:t>Afiukwa</w:t>
      </w:r>
      <w:proofErr w:type="spellEnd"/>
      <w:r>
        <w:t xml:space="preserve">, C. A., Oke, B., Nweze, N. P., &amp; Nweke, O. L. (2024). Used female underwear as potential carriers of multi-drug resistant and beta-lactamase producing bacteria causing urinary tract infections: Efficacy of hot water treatment. </w:t>
      </w:r>
      <w:r>
        <w:rPr>
          <w:rStyle w:val="Emphasis"/>
        </w:rPr>
        <w:t>Nigerian Journal of Parasitology, 45</w:t>
      </w:r>
      <w:r>
        <w:t xml:space="preserve">(2), 450–459. </w:t>
      </w:r>
      <w:hyperlink r:id="rId11" w:history="1">
        <w:r w:rsidR="001B31C3">
          <w:rPr>
            <w:rStyle w:val="Hyperlink"/>
          </w:rPr>
          <w:t>https://doi.org/10.4314/njpar.v45i2.20</w:t>
        </w:r>
      </w:hyperlink>
      <w:r>
        <w:t xml:space="preserve"> </w:t>
      </w:r>
    </w:p>
    <w:p w14:paraId="55EDE625" w14:textId="77777777" w:rsidR="001B31C3" w:rsidRDefault="00D773EC">
      <w:pPr>
        <w:spacing w:after="240"/>
      </w:pPr>
      <w:proofErr w:type="spellStart"/>
      <w:r>
        <w:t>Afiukwa</w:t>
      </w:r>
      <w:proofErr w:type="spellEnd"/>
      <w:r>
        <w:t xml:space="preserve">, F. N., Anoh, R. E., Amaechi-Nnaji, V. O., Nweke, L. O., &amp; Ume, A. O. (2025). Fairly used adult male and female pants: Contributors of methicillin-resistant </w:t>
      </w:r>
      <w:r>
        <w:rPr>
          <w:rStyle w:val="Emphasis"/>
        </w:rPr>
        <w:t>Staphylococcus aureus</w:t>
      </w:r>
      <w:r>
        <w:t xml:space="preserve"> (MRSA) spread in </w:t>
      </w:r>
      <w:proofErr w:type="spellStart"/>
      <w:r>
        <w:t>Abakaliki</w:t>
      </w:r>
      <w:proofErr w:type="spellEnd"/>
      <w:r>
        <w:t xml:space="preserve">, Ebonyi State, Nigeria. </w:t>
      </w:r>
      <w:r>
        <w:rPr>
          <w:rStyle w:val="Emphasis"/>
        </w:rPr>
        <w:t>IP International Journal of Medical Microbiology and Tropical Diseases, 11</w:t>
      </w:r>
      <w:r>
        <w:t xml:space="preserve">(4), 417–423. </w:t>
      </w:r>
      <w:hyperlink r:id="rId12" w:history="1">
        <w:r w:rsidR="001B31C3">
          <w:rPr>
            <w:rStyle w:val="Hyperlink"/>
          </w:rPr>
          <w:t>https://doi.org/10.18231/j.ijmmtd.11542.1761892222</w:t>
        </w:r>
      </w:hyperlink>
      <w:r>
        <w:t xml:space="preserve"> </w:t>
      </w:r>
    </w:p>
    <w:p w14:paraId="22A2F096" w14:textId="77777777" w:rsidR="001B31C3" w:rsidRDefault="00D773EC">
      <w:pPr>
        <w:spacing w:after="240"/>
      </w:pPr>
      <w:r>
        <w:t xml:space="preserve">Brooks, A. (2025). The international second-hand clothing trade: Contributions to sustainability and the circular economy. </w:t>
      </w:r>
      <w:r>
        <w:rPr>
          <w:rStyle w:val="Emphasis"/>
        </w:rPr>
        <w:t>Sustainability, 17</w:t>
      </w:r>
      <w:r>
        <w:t xml:space="preserve">(18), 8397. </w:t>
      </w:r>
      <w:hyperlink r:id="rId13" w:history="1">
        <w:r w:rsidR="001B31C3">
          <w:rPr>
            <w:rStyle w:val="Hyperlink"/>
          </w:rPr>
          <w:t>https://doi.org/10.3390/su17188397</w:t>
        </w:r>
      </w:hyperlink>
      <w:r>
        <w:t xml:space="preserve"> </w:t>
      </w:r>
    </w:p>
    <w:p w14:paraId="5FF4677B" w14:textId="77777777" w:rsidR="001B31C3" w:rsidRDefault="00D773EC">
      <w:pPr>
        <w:spacing w:after="240"/>
      </w:pPr>
      <w:r>
        <w:t xml:space="preserve">Centers for Disease Control and Prevention. (2024, January 8). </w:t>
      </w:r>
      <w:r>
        <w:rPr>
          <w:rStyle w:val="Emphasis"/>
        </w:rPr>
        <w:t>Laundry and bedding.</w:t>
      </w:r>
      <w:r>
        <w:t xml:space="preserve"> </w:t>
      </w:r>
      <w:hyperlink r:id="rId14" w:history="1">
        <w:r w:rsidR="001B31C3">
          <w:rPr>
            <w:rStyle w:val="Hyperlink"/>
          </w:rPr>
          <w:t>https://www.cdc.gov/infection-control/hcp/environmental-control/laundry-bedding.html</w:t>
        </w:r>
      </w:hyperlink>
      <w:r>
        <w:t xml:space="preserve"> </w:t>
      </w:r>
    </w:p>
    <w:p w14:paraId="3E32D457" w14:textId="77777777" w:rsidR="001B31C3" w:rsidRDefault="00D773EC">
      <w:pPr>
        <w:spacing w:after="240"/>
      </w:pPr>
      <w:r>
        <w:t xml:space="preserve">Clinical and Laboratory Standards Institute. (2024). </w:t>
      </w:r>
      <w:r>
        <w:rPr>
          <w:rStyle w:val="Emphasis"/>
        </w:rPr>
        <w:t>Performance standards for antimicrobial susceptibility testing</w:t>
      </w:r>
      <w:r>
        <w:t xml:space="preserve"> (34th ed.; CLSI supplement M100). </w:t>
      </w:r>
    </w:p>
    <w:p w14:paraId="3F08F4B5" w14:textId="77777777" w:rsidR="001B31C3" w:rsidRDefault="00D773EC">
      <w:pPr>
        <w:spacing w:after="240"/>
      </w:pPr>
      <w:r>
        <w:t xml:space="preserve">de Souza, P. A., Ramos, J. N., Vasconcellos, L., Costa, L. V., Forsythe, S. J., &amp; Brandão, M. L. L. (2025). Application and limitations of 16S rRNA gene sequencing for identifying WHO priority pathogenic Gram-negative bacilli. </w:t>
      </w:r>
      <w:r>
        <w:rPr>
          <w:rStyle w:val="Emphasis"/>
        </w:rPr>
        <w:t>Infection and Drug Resistance, 18</w:t>
      </w:r>
      <w:r>
        <w:t xml:space="preserve">, 6353–6375. </w:t>
      </w:r>
      <w:hyperlink r:id="rId15" w:history="1">
        <w:r w:rsidR="001B31C3">
          <w:rPr>
            <w:rStyle w:val="Hyperlink"/>
          </w:rPr>
          <w:t>https://doi.org/10.2147/IDR.S550704</w:t>
        </w:r>
      </w:hyperlink>
      <w:r>
        <w:t xml:space="preserve"> </w:t>
      </w:r>
    </w:p>
    <w:p w14:paraId="55A09B32" w14:textId="77777777" w:rsidR="001B31C3" w:rsidRDefault="00D773EC">
      <w:pPr>
        <w:spacing w:after="240"/>
      </w:pPr>
      <w:r>
        <w:t xml:space="preserve">Dixit, S., Varshney, S., Gupta, D., &amp; Sharma, S. (2023). Textiles as fomites in the healthcare system. </w:t>
      </w:r>
      <w:r>
        <w:rPr>
          <w:rStyle w:val="Emphasis"/>
        </w:rPr>
        <w:t>Applied Microbiology and Biotechnology, 107</w:t>
      </w:r>
      <w:r>
        <w:t xml:space="preserve">(12), 3887–3897. </w:t>
      </w:r>
      <w:hyperlink r:id="rId16" w:history="1">
        <w:r w:rsidR="001B31C3">
          <w:rPr>
            <w:rStyle w:val="Hyperlink"/>
          </w:rPr>
          <w:t>https://doi.org/10.1007/s00253-023-12569-2</w:t>
        </w:r>
      </w:hyperlink>
      <w:r>
        <w:t xml:space="preserve"> </w:t>
      </w:r>
    </w:p>
    <w:p w14:paraId="0D6EA608" w14:textId="77777777" w:rsidR="001B31C3" w:rsidRDefault="00D773EC">
      <w:pPr>
        <w:spacing w:after="240"/>
      </w:pPr>
      <w:r>
        <w:lastRenderedPageBreak/>
        <w:t xml:space="preserve">Igbokwe, E. C., </w:t>
      </w:r>
      <w:proofErr w:type="spellStart"/>
      <w:r>
        <w:t>Emengini</w:t>
      </w:r>
      <w:proofErr w:type="spellEnd"/>
      <w:r>
        <w:t xml:space="preserve">, E. J., &amp; </w:t>
      </w:r>
      <w:proofErr w:type="spellStart"/>
      <w:r>
        <w:t>Ojiako</w:t>
      </w:r>
      <w:proofErr w:type="spellEnd"/>
      <w:r>
        <w:t xml:space="preserve">, J. C. (2019). Evaluation of development dynamics of </w:t>
      </w:r>
      <w:proofErr w:type="spellStart"/>
      <w:r>
        <w:t>Awka</w:t>
      </w:r>
      <w:proofErr w:type="spellEnd"/>
      <w:r>
        <w:t xml:space="preserve"> capital territory, Anambra State, using remote sensing. </w:t>
      </w:r>
      <w:r>
        <w:rPr>
          <w:rStyle w:val="Emphasis"/>
        </w:rPr>
        <w:t>International Journal of Engineering Science and Computing, 9</w:t>
      </w:r>
      <w:r>
        <w:t xml:space="preserve">(4), 21719–21728. </w:t>
      </w:r>
    </w:p>
    <w:p w14:paraId="68E444B7" w14:textId="77777777" w:rsidR="001B31C3" w:rsidRDefault="00D773EC">
      <w:pPr>
        <w:spacing w:after="240"/>
      </w:pPr>
      <w:proofErr w:type="spellStart"/>
      <w:r>
        <w:t>Ikeh</w:t>
      </w:r>
      <w:proofErr w:type="spellEnd"/>
      <w:r>
        <w:t xml:space="preserve">, M. I., </w:t>
      </w:r>
      <w:proofErr w:type="spellStart"/>
      <w:r>
        <w:t>Chukwujekwu</w:t>
      </w:r>
      <w:proofErr w:type="spellEnd"/>
      <w:r>
        <w:t>, P. N., &amp; Ishar, C. O. (2024). Isolation and identification of microorganisms associated with fairly used clothes (</w:t>
      </w:r>
      <w:proofErr w:type="spellStart"/>
      <w:r>
        <w:t>Okirika</w:t>
      </w:r>
      <w:proofErr w:type="spellEnd"/>
      <w:r>
        <w:t xml:space="preserve">) sold in Eke Awka Market, Anambra State. </w:t>
      </w:r>
      <w:r>
        <w:rPr>
          <w:rStyle w:val="Emphasis"/>
        </w:rPr>
        <w:t>Nigerian Journal of Parasitology, 45</w:t>
      </w:r>
      <w:r>
        <w:t xml:space="preserve">(1), 242–247. </w:t>
      </w:r>
      <w:hyperlink r:id="rId17" w:history="1">
        <w:r w:rsidR="001B31C3">
          <w:rPr>
            <w:rStyle w:val="Hyperlink"/>
          </w:rPr>
          <w:t>https://doi.org/10.4314/njpar.v45i1.25</w:t>
        </w:r>
      </w:hyperlink>
      <w:r>
        <w:t xml:space="preserve"> </w:t>
      </w:r>
    </w:p>
    <w:p w14:paraId="182D0915" w14:textId="77777777" w:rsidR="001B31C3" w:rsidRDefault="00D773EC">
      <w:pPr>
        <w:spacing w:after="240"/>
      </w:pPr>
      <w:r>
        <w:t xml:space="preserve">International Trade Administration. (2023, June 6). </w:t>
      </w:r>
      <w:r>
        <w:rPr>
          <w:rStyle w:val="Emphasis"/>
        </w:rPr>
        <w:t>Nigeria—Prohibited and restricted imports.</w:t>
      </w:r>
      <w:r>
        <w:t xml:space="preserve"> Trade.gov. </w:t>
      </w:r>
      <w:hyperlink r:id="rId18" w:history="1">
        <w:r w:rsidR="001B31C3">
          <w:rPr>
            <w:rStyle w:val="Hyperlink"/>
          </w:rPr>
          <w:t>https://www.trade.gov/country-commercial-guides/nigeria-prohibited-and-restricted-imports</w:t>
        </w:r>
      </w:hyperlink>
      <w:r>
        <w:t xml:space="preserve"> </w:t>
      </w:r>
    </w:p>
    <w:p w14:paraId="12C233FD" w14:textId="77777777" w:rsidR="001B31C3" w:rsidRDefault="00D773EC">
      <w:pPr>
        <w:spacing w:after="240"/>
      </w:pPr>
      <w:r>
        <w:t xml:space="preserve">Isa, H., Adamu, N. K., Bashir, M., Usman, A. A., Anthony, S., &amp; </w:t>
      </w:r>
      <w:proofErr w:type="spellStart"/>
      <w:r>
        <w:t>Wayeh</w:t>
      </w:r>
      <w:proofErr w:type="spellEnd"/>
      <w:r>
        <w:t xml:space="preserve">, B. (2024). Bacteriological and mycological assessments of second-hand wears procured from Girei and Jimeta markets, Adamawa State, Nigeria. </w:t>
      </w:r>
      <w:r>
        <w:rPr>
          <w:rStyle w:val="Emphasis"/>
        </w:rPr>
        <w:t>UMYU Journal of Microbiology Research, 9</w:t>
      </w:r>
      <w:r>
        <w:t xml:space="preserve">(3), 411–419. </w:t>
      </w:r>
      <w:hyperlink r:id="rId19" w:history="1">
        <w:r w:rsidR="001B31C3">
          <w:rPr>
            <w:rStyle w:val="Hyperlink"/>
          </w:rPr>
          <w:t>https://doi.org/10.47430/ujmr.2493.049</w:t>
        </w:r>
      </w:hyperlink>
      <w:r>
        <w:t xml:space="preserve"> </w:t>
      </w:r>
    </w:p>
    <w:p w14:paraId="3F511DB8" w14:textId="77777777" w:rsidR="001B31C3" w:rsidRDefault="00D773EC">
      <w:pPr>
        <w:spacing w:after="240"/>
      </w:pPr>
      <w:r>
        <w:t xml:space="preserve">Leber, A. L., &amp; Burnham, C.-A. D. (Eds.). (2023). </w:t>
      </w:r>
      <w:r>
        <w:rPr>
          <w:rStyle w:val="Emphasis"/>
        </w:rPr>
        <w:t>Clinical microbiology procedures handbook</w:t>
      </w:r>
      <w:r>
        <w:t xml:space="preserve"> (5th ed.). ASM Press. </w:t>
      </w:r>
    </w:p>
    <w:p w14:paraId="25EDE726" w14:textId="77777777" w:rsidR="001B31C3" w:rsidRDefault="00D773EC">
      <w:pPr>
        <w:spacing w:after="240"/>
      </w:pPr>
      <w:r>
        <w:t xml:space="preserve">Odum, E. I., &amp; </w:t>
      </w:r>
      <w:proofErr w:type="spellStart"/>
      <w:r>
        <w:t>Idise</w:t>
      </w:r>
      <w:proofErr w:type="spellEnd"/>
      <w:r>
        <w:t xml:space="preserve">, O. E. (2022). Microbiological assessment of female second-hand undergarments sold in </w:t>
      </w:r>
      <w:proofErr w:type="spellStart"/>
      <w:r>
        <w:t>Abraka</w:t>
      </w:r>
      <w:proofErr w:type="spellEnd"/>
      <w:r>
        <w:t xml:space="preserve">, Nigeria. </w:t>
      </w:r>
      <w:r>
        <w:rPr>
          <w:rStyle w:val="Emphasis"/>
        </w:rPr>
        <w:t>RSU Journal of Biology and Applied Sciences, 2</w:t>
      </w:r>
      <w:r>
        <w:t xml:space="preserve">(1), 1–11. </w:t>
      </w:r>
    </w:p>
    <w:p w14:paraId="32C96556" w14:textId="77777777" w:rsidR="001B31C3" w:rsidRDefault="00D773EC">
      <w:pPr>
        <w:spacing w:after="240"/>
      </w:pPr>
      <w:r>
        <w:t xml:space="preserve">Ogbonna, S. I., </w:t>
      </w:r>
      <w:proofErr w:type="spellStart"/>
      <w:r>
        <w:t>Ogbuleka</w:t>
      </w:r>
      <w:proofErr w:type="spellEnd"/>
      <w:r>
        <w:t xml:space="preserve">, N. A. C., Robinson, V. K., &amp; Ejiogu, T. P. (2025). Characterization and antibiogram of bacteria isolated from second-hand undergarments sold in Port Harcourt Metropolis, Nigeria. </w:t>
      </w:r>
      <w:r>
        <w:rPr>
          <w:rStyle w:val="Emphasis"/>
        </w:rPr>
        <w:t>Microbiological Research International, 13</w:t>
      </w:r>
      <w:r>
        <w:t xml:space="preserve">(4), 71–76. </w:t>
      </w:r>
    </w:p>
    <w:p w14:paraId="7341677C" w14:textId="77777777" w:rsidR="001B31C3" w:rsidRDefault="00D773EC">
      <w:pPr>
        <w:spacing w:after="240"/>
      </w:pPr>
      <w:r>
        <w:t xml:space="preserve">Sayers, E. W., Cavanaugh, M., Clark, K., Pruitt, K. D., Sherry, S. T., Yankie, L., &amp; Karsch-Mizrachi, I. (2024). GenBank 2024 update. </w:t>
      </w:r>
      <w:r>
        <w:rPr>
          <w:rStyle w:val="Emphasis"/>
        </w:rPr>
        <w:t>Nucleic Acids Research, 52</w:t>
      </w:r>
      <w:r>
        <w:t xml:space="preserve">(D1), D134–D137. </w:t>
      </w:r>
      <w:hyperlink r:id="rId20" w:history="1">
        <w:r w:rsidR="001B31C3">
          <w:rPr>
            <w:rStyle w:val="Hyperlink"/>
          </w:rPr>
          <w:t>https://doi.org/10.1093/nar/gkad903</w:t>
        </w:r>
      </w:hyperlink>
      <w:r>
        <w:t xml:space="preserve"> </w:t>
      </w:r>
    </w:p>
    <w:p w14:paraId="2F2BF8AF" w14:textId="77777777" w:rsidR="001B31C3" w:rsidRDefault="00D773EC">
      <w:pPr>
        <w:spacing w:after="240"/>
      </w:pPr>
      <w:r>
        <w:t xml:space="preserve">Tamura, K., Stecher, G., &amp; Kumar, S. (2021). MEGA11: Molecular evolutionary genetics analysis version 11. </w:t>
      </w:r>
      <w:r>
        <w:rPr>
          <w:rStyle w:val="Emphasis"/>
        </w:rPr>
        <w:t>Molecular Biology and Evolution, 38</w:t>
      </w:r>
      <w:r>
        <w:t xml:space="preserve">(7), 3022–3027. </w:t>
      </w:r>
      <w:hyperlink r:id="rId21" w:history="1">
        <w:r w:rsidR="001B31C3">
          <w:rPr>
            <w:rStyle w:val="Hyperlink"/>
          </w:rPr>
          <w:t>https://doi.org/10.1093/molbev/msab120</w:t>
        </w:r>
      </w:hyperlink>
      <w:r>
        <w:t xml:space="preserve"> </w:t>
      </w:r>
    </w:p>
    <w:p w14:paraId="44F01622" w14:textId="77777777" w:rsidR="001B31C3" w:rsidRDefault="00D773EC">
      <w:pPr>
        <w:spacing w:after="240"/>
      </w:pPr>
      <w:r>
        <w:t xml:space="preserve">Tille, P. M. (2021). </w:t>
      </w:r>
      <w:r>
        <w:rPr>
          <w:rStyle w:val="Emphasis"/>
        </w:rPr>
        <w:t>Bailey &amp; Scott’s diagnostic microbiology</w:t>
      </w:r>
      <w:r>
        <w:t xml:space="preserve"> (15th ed.). Elsevier. </w:t>
      </w:r>
    </w:p>
    <w:p w14:paraId="498DF7E8" w14:textId="77777777" w:rsidR="001B31C3" w:rsidRDefault="00D773EC">
      <w:pPr>
        <w:spacing w:after="240"/>
      </w:pPr>
      <w:r>
        <w:t xml:space="preserve">World Integrated Trade Solution. (2024). </w:t>
      </w:r>
      <w:r>
        <w:rPr>
          <w:rStyle w:val="Emphasis"/>
        </w:rPr>
        <w:t>Worn clothing and other worn articles (HS 630900): Exports to Nigeria</w:t>
      </w:r>
      <w:r>
        <w:t xml:space="preserve"> [Data set]. World Bank. Retrieved March 4, 2026, from </w:t>
      </w:r>
      <w:hyperlink r:id="rId22" w:history="1">
        <w:r w:rsidR="001B31C3">
          <w:rPr>
            <w:rStyle w:val="Hyperlink"/>
          </w:rPr>
          <w:t>https://wits.worldbank.org/trade/comtrade/en/country/All/year/2024/tradeflow/Exports/partner/NGA/product/630900</w:t>
        </w:r>
      </w:hyperlink>
      <w:r>
        <w:t xml:space="preserve"> </w:t>
      </w:r>
    </w:p>
    <w:p w14:paraId="666C6C26" w14:textId="77777777" w:rsidR="001B31C3" w:rsidRDefault="00D773EC">
      <w:pPr>
        <w:spacing w:after="240"/>
      </w:pPr>
      <w:proofErr w:type="spellStart"/>
      <w:r>
        <w:t>Zymo</w:t>
      </w:r>
      <w:proofErr w:type="spellEnd"/>
      <w:r>
        <w:t xml:space="preserve"> Research Corp. (2025). </w:t>
      </w:r>
      <w:r>
        <w:rPr>
          <w:rStyle w:val="Emphasis"/>
        </w:rPr>
        <w:t>Quick-DNA™ fungal/bacterial miniprep kit (D6005): Instruction manual</w:t>
      </w:r>
      <w:r>
        <w:t xml:space="preserve"> (Ver. 2.2.3, revised August 7, 2025). </w:t>
      </w:r>
      <w:hyperlink r:id="rId23" w:history="1">
        <w:r w:rsidR="001B31C3">
          <w:rPr>
            <w:rStyle w:val="Hyperlink"/>
          </w:rPr>
          <w:t>https://files.zymoresearch.com/protocols/_d6005_quick-dna_fungal-bacterial_miniprep_kit.pdf</w:t>
        </w:r>
      </w:hyperlink>
      <w:r>
        <w:t xml:space="preserve"> </w:t>
      </w:r>
    </w:p>
    <w:p w14:paraId="687DEB15" w14:textId="77777777" w:rsidR="001B31C3" w:rsidRDefault="001B31C3">
      <w:pPr>
        <w:spacing w:after="240" w:line="480" w:lineRule="auto"/>
      </w:pPr>
    </w:p>
    <w:sectPr w:rsidR="001B31C3">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PC" w:date="2026-03-14T15:27:00Z" w:initials="User">
    <w:p w14:paraId="1E80D7CC" w14:textId="28C9A811" w:rsidR="004E37AA" w:rsidRDefault="004E37AA">
      <w:pPr>
        <w:pStyle w:val="CommentText"/>
      </w:pPr>
      <w:r>
        <w:rPr>
          <w:rStyle w:val="CommentReference"/>
        </w:rPr>
        <w:annotationRef/>
      </w:r>
      <w:r>
        <w:t>Second hand is generally considered less grammatically standard, often used in marketing contexts. Consider replacing with the more grammatically correct term: second-hand clothing</w:t>
      </w:r>
    </w:p>
  </w:comment>
  <w:comment w:id="1" w:author="User PC" w:date="2026-03-14T15:33:00Z" w:initials="User">
    <w:p w14:paraId="7D5C246E" w14:textId="7D5A4712" w:rsidR="004E37AA" w:rsidRDefault="004E37AA">
      <w:pPr>
        <w:pStyle w:val="CommentText"/>
      </w:pPr>
      <w:r>
        <w:rPr>
          <w:rStyle w:val="CommentReference"/>
        </w:rPr>
        <w:annotationRef/>
      </w:r>
      <w:r>
        <w:t xml:space="preserve">The study isn’t limited to quantification of bacterial load. Consider using other words like </w:t>
      </w:r>
      <w:proofErr w:type="spellStart"/>
      <w:r>
        <w:t>asess</w:t>
      </w:r>
      <w:proofErr w:type="spellEnd"/>
    </w:p>
  </w:comment>
  <w:comment w:id="2" w:author="User PC" w:date="2026-03-14T15:38:00Z" w:initials="User">
    <w:p w14:paraId="1C3280A5" w14:textId="615AA7B9" w:rsidR="00B12B61" w:rsidRDefault="00B12B61">
      <w:pPr>
        <w:pStyle w:val="CommentText"/>
      </w:pPr>
      <w:r>
        <w:rPr>
          <w:rStyle w:val="CommentReference"/>
        </w:rPr>
        <w:annotationRef/>
      </w:r>
      <w:r>
        <w:t xml:space="preserve">The phrase “market-ready second-hand </w:t>
      </w:r>
      <w:r w:rsidRPr="00B12B61">
        <w:rPr>
          <w:strike/>
        </w:rPr>
        <w:t>items</w:t>
      </w:r>
      <w:r>
        <w:t xml:space="preserve"> (more appropriate, </w:t>
      </w:r>
      <w:proofErr w:type="spellStart"/>
      <w:r>
        <w:t>clothings</w:t>
      </w:r>
      <w:proofErr w:type="spellEnd"/>
      <w:r>
        <w:t>) appear to be vague. This need further clarifications; unsold retail stock, displayed goods, or freshly unpacked bale items?</w:t>
      </w:r>
    </w:p>
  </w:comment>
  <w:comment w:id="3" w:author="User PC" w:date="2026-03-14T15:30:00Z" w:initials="User">
    <w:p w14:paraId="0E5BF183" w14:textId="0B86A2F4" w:rsidR="004E37AA" w:rsidRDefault="004E37AA">
      <w:pPr>
        <w:pStyle w:val="CommentText"/>
      </w:pPr>
      <w:r>
        <w:rPr>
          <w:rStyle w:val="CommentReference"/>
        </w:rPr>
        <w:annotationRef/>
      </w:r>
      <w:r>
        <w:t xml:space="preserve">This is too general. Did you investigate other second-hand items other than </w:t>
      </w:r>
      <w:proofErr w:type="spellStart"/>
      <w:r>
        <w:t>clothing</w:t>
      </w:r>
      <w:proofErr w:type="spellEnd"/>
    </w:p>
  </w:comment>
  <w:comment w:id="4" w:author="User PC" w:date="2026-03-14T15:42:00Z" w:initials="User">
    <w:p w14:paraId="3C697A15" w14:textId="5542542B" w:rsidR="00B12B61" w:rsidRDefault="00B12B61">
      <w:pPr>
        <w:pStyle w:val="CommentText"/>
      </w:pPr>
      <w:r>
        <w:rPr>
          <w:rStyle w:val="CommentReference"/>
        </w:rPr>
        <w:annotationRef/>
      </w:r>
      <w:r>
        <w:t>Indicate the number of bacteria isolates that were sequenced to avoid limiting interpretation</w:t>
      </w:r>
    </w:p>
  </w:comment>
  <w:comment w:id="5" w:author="User PC" w:date="2026-03-14T15:43:00Z" w:initials="User">
    <w:p w14:paraId="7C89F4B4" w14:textId="4BBB7C87" w:rsidR="00B12B61" w:rsidRDefault="00B12B61">
      <w:pPr>
        <w:pStyle w:val="CommentText"/>
      </w:pPr>
      <w:r>
        <w:rPr>
          <w:rStyle w:val="CommentReference"/>
        </w:rPr>
        <w:annotationRef/>
      </w:r>
      <w:r>
        <w:t>Indicate the unit of measurement immediately after “bacteria load”</w:t>
      </w:r>
      <w:r w:rsidR="00367219">
        <w:t>.</w:t>
      </w:r>
    </w:p>
  </w:comment>
  <w:comment w:id="6" w:author="User PC" w:date="2026-03-14T15:46:00Z" w:initials="User">
    <w:p w14:paraId="0561F1D0" w14:textId="7E727E48" w:rsidR="00367219" w:rsidRDefault="00367219">
      <w:pPr>
        <w:pStyle w:val="CommentText"/>
      </w:pPr>
      <w:r>
        <w:rPr>
          <w:rStyle w:val="CommentReference"/>
        </w:rPr>
        <w:annotationRef/>
      </w:r>
      <w:r>
        <w:t xml:space="preserve">While “taxa” is very correctly, the issue of inconsistency sets in as it was interchangeably used to refer to organisms or bacteria in the later part of the manuscript. </w:t>
      </w:r>
    </w:p>
  </w:comment>
  <w:comment w:id="7" w:author="User PC" w:date="2026-03-14T15:49:00Z" w:initials="User">
    <w:p w14:paraId="4D9ED09A" w14:textId="0A64E56B" w:rsidR="00367219" w:rsidRDefault="00367219">
      <w:pPr>
        <w:pStyle w:val="CommentText"/>
      </w:pPr>
      <w:r>
        <w:rPr>
          <w:rStyle w:val="CommentReference"/>
        </w:rPr>
        <w:annotationRef/>
      </w:r>
      <w:r>
        <w:t>While the statistics is relevant, there is need to clearly connect it to the public health implications of clothing and textile circulation</w:t>
      </w:r>
    </w:p>
  </w:comment>
  <w:comment w:id="8" w:author="User PC" w:date="2026-03-14T15:52:00Z" w:initials="User">
    <w:p w14:paraId="62C5B778" w14:textId="42F55AE8" w:rsidR="00367219" w:rsidRDefault="00367219">
      <w:pPr>
        <w:pStyle w:val="CommentText"/>
      </w:pPr>
      <w:r>
        <w:rPr>
          <w:rStyle w:val="CommentReference"/>
        </w:rPr>
        <w:annotationRef/>
      </w:r>
      <w:r>
        <w:t>The contextual nuance associated with the sentence needs to be clarified. See example: while there is official restriction on imports, informal trade remains prevalent or widespread</w:t>
      </w:r>
    </w:p>
  </w:comment>
  <w:comment w:id="9" w:author="User PC" w:date="2026-03-14T15:56:00Z" w:initials="User">
    <w:p w14:paraId="5DC548CC" w14:textId="6B93D583" w:rsidR="002726B6" w:rsidRDefault="002726B6">
      <w:pPr>
        <w:pStyle w:val="CommentText"/>
      </w:pPr>
      <w:r>
        <w:rPr>
          <w:rStyle w:val="CommentReference"/>
        </w:rPr>
        <w:annotationRef/>
      </w:r>
      <w:r>
        <w:t>Include a brief information on the duration of survival of these microbes on clothing to further intensify the research problem</w:t>
      </w:r>
    </w:p>
  </w:comment>
  <w:comment w:id="10" w:author="User PC" w:date="2026-03-14T15:58:00Z" w:initials="User">
    <w:p w14:paraId="10CB8DF2" w14:textId="37F98C31" w:rsidR="002726B6" w:rsidRDefault="002726B6">
      <w:pPr>
        <w:pStyle w:val="CommentText"/>
      </w:pPr>
      <w:r>
        <w:rPr>
          <w:rStyle w:val="CommentReference"/>
        </w:rPr>
        <w:annotationRef/>
      </w:r>
      <w:r>
        <w:t>Start from international context to strengthen the global context of the study, prior to narrowing down to the Nigerian context</w:t>
      </w:r>
    </w:p>
  </w:comment>
  <w:comment w:id="11" w:author="User PC" w:date="2026-03-14T16:00:00Z" w:initials="User">
    <w:p w14:paraId="274232C2" w14:textId="28EC2317" w:rsidR="002726B6" w:rsidRDefault="002726B6">
      <w:pPr>
        <w:pStyle w:val="CommentText"/>
      </w:pPr>
      <w:r>
        <w:rPr>
          <w:rStyle w:val="CommentReference"/>
        </w:rPr>
        <w:annotationRef/>
      </w:r>
      <w:r>
        <w:t>Report quantitative evidence(s) of reduction in textile bioburden with appropriate citation(s)</w:t>
      </w:r>
    </w:p>
  </w:comment>
  <w:comment w:id="12" w:author="User PC" w:date="2026-03-14T16:01:00Z" w:initials="User">
    <w:p w14:paraId="25EFD8B0" w14:textId="3FDC45C0" w:rsidR="002726B6" w:rsidRDefault="002726B6">
      <w:pPr>
        <w:pStyle w:val="CommentText"/>
      </w:pPr>
      <w:r>
        <w:rPr>
          <w:rStyle w:val="CommentReference"/>
        </w:rPr>
        <w:annotationRef/>
      </w:r>
      <w:r>
        <w:t>The gap in literature is not clearly articulated here. Consider explicitly stating what earlier studies did, and point out what they did not do, that stand as limitations to their studies.</w:t>
      </w:r>
    </w:p>
  </w:comment>
  <w:comment w:id="13" w:author="User PC" w:date="2026-03-14T16:06:00Z" w:initials="User">
    <w:p w14:paraId="3DB3A1AC" w14:textId="42353965" w:rsidR="00287839" w:rsidRDefault="00287839">
      <w:pPr>
        <w:pStyle w:val="CommentText"/>
      </w:pPr>
      <w:r>
        <w:rPr>
          <w:rStyle w:val="CommentReference"/>
        </w:rPr>
        <w:annotationRef/>
      </w:r>
      <w:r>
        <w:t>The information contains excessive geographic description that are not contextually relevant. Replace with information that has relevance with microbiology context</w:t>
      </w:r>
    </w:p>
  </w:comment>
  <w:comment w:id="14" w:author="User PC" w:date="2026-03-14T16:03:00Z" w:initials="User">
    <w:p w14:paraId="762A0618" w14:textId="77777777" w:rsidR="002726B6" w:rsidRDefault="002726B6">
      <w:pPr>
        <w:pStyle w:val="CommentText"/>
      </w:pPr>
      <w:r>
        <w:rPr>
          <w:rStyle w:val="CommentReference"/>
        </w:rPr>
        <w:annotationRef/>
      </w:r>
      <w:r>
        <w:t xml:space="preserve">This is poorly structure due to repetitiveness of </w:t>
      </w:r>
      <w:proofErr w:type="spellStart"/>
      <w:r>
        <w:t>Awka</w:t>
      </w:r>
      <w:proofErr w:type="spellEnd"/>
      <w:r>
        <w:t>. See an example below;</w:t>
      </w:r>
    </w:p>
    <w:p w14:paraId="1DD15F3B" w14:textId="77777777" w:rsidR="002726B6" w:rsidRDefault="002726B6">
      <w:pPr>
        <w:pStyle w:val="CommentText"/>
      </w:pPr>
    </w:p>
    <w:p w14:paraId="5BEE01B4" w14:textId="67809489" w:rsidR="002726B6" w:rsidRDefault="00287839">
      <w:pPr>
        <w:pStyle w:val="CommentText"/>
      </w:pPr>
      <w:r>
        <w:t>…</w:t>
      </w:r>
      <w:r w:rsidR="002726B6">
        <w:t xml:space="preserve">conducted in </w:t>
      </w:r>
      <w:proofErr w:type="spellStart"/>
      <w:r w:rsidR="002726B6">
        <w:t>Awka</w:t>
      </w:r>
      <w:proofErr w:type="spellEnd"/>
      <w:r w:rsidR="002726B6">
        <w:t xml:space="preserve">, the capital city of Anambra State, located in </w:t>
      </w:r>
      <w:proofErr w:type="spellStart"/>
      <w:r w:rsidR="002726B6">
        <w:t>Awka</w:t>
      </w:r>
      <w:proofErr w:type="spellEnd"/>
      <w:r w:rsidR="002726B6">
        <w:t xml:space="preserve"> South Local</w:t>
      </w:r>
      <w:r>
        <w:t xml:space="preserve"> Area</w:t>
      </w:r>
      <w:proofErr w:type="gramStart"/>
      <w:r>
        <w:t>…..</w:t>
      </w:r>
      <w:proofErr w:type="gramEnd"/>
    </w:p>
  </w:comment>
  <w:comment w:id="15" w:author="User PC" w:date="2026-03-14T16:08:00Z" w:initials="User">
    <w:p w14:paraId="17842AA4" w14:textId="362DC701" w:rsidR="000411CD" w:rsidRDefault="000411CD">
      <w:pPr>
        <w:pStyle w:val="CommentText"/>
      </w:pPr>
      <w:r>
        <w:rPr>
          <w:rStyle w:val="CommentReference"/>
        </w:rPr>
        <w:annotationRef/>
      </w:r>
      <w:r>
        <w:t>This lat/long are not correctly written. Confirm the exact way of writing</w:t>
      </w:r>
    </w:p>
  </w:comment>
  <w:comment w:id="17" w:author="User PC" w:date="2026-03-14T16:11:00Z" w:initials="User">
    <w:p w14:paraId="14A7B808" w14:textId="4C6903C3" w:rsidR="000411CD" w:rsidRDefault="000411CD">
      <w:pPr>
        <w:pStyle w:val="CommentText"/>
      </w:pPr>
      <w:r>
        <w:rPr>
          <w:rStyle w:val="CommentReference"/>
        </w:rPr>
        <w:annotationRef/>
      </w:r>
      <w:r>
        <w:t>Personal information was sought from the respondents, which demands the need to obtain an institutional review board’s ethical approval</w:t>
      </w:r>
    </w:p>
  </w:comment>
  <w:comment w:id="16" w:author="User PC" w:date="2026-03-14T16:10:00Z" w:initials="User">
    <w:p w14:paraId="78A632B4" w14:textId="1999DAB0" w:rsidR="000411CD" w:rsidRDefault="000411CD">
      <w:pPr>
        <w:pStyle w:val="CommentText"/>
      </w:pPr>
      <w:r>
        <w:rPr>
          <w:rStyle w:val="CommentReference"/>
        </w:rPr>
        <w:annotationRef/>
      </w:r>
      <w:r>
        <w:t>Clarify the sampling frequency; continuous, or at specific intervals such as weekly, monthly, and so on.</w:t>
      </w:r>
    </w:p>
  </w:comment>
  <w:comment w:id="18" w:author="User PC" w:date="2026-03-14T16:12:00Z" w:initials="User">
    <w:p w14:paraId="2FC317C2" w14:textId="3627C2E4" w:rsidR="000411CD" w:rsidRDefault="000411CD">
      <w:pPr>
        <w:pStyle w:val="CommentText"/>
      </w:pPr>
      <w:r>
        <w:rPr>
          <w:rStyle w:val="CommentReference"/>
        </w:rPr>
        <w:annotationRef/>
      </w:r>
      <w:r>
        <w:t>How did you arrive at the sampling size? Report how it was determined; convenience sampling or power analysis.</w:t>
      </w:r>
    </w:p>
  </w:comment>
  <w:comment w:id="19" w:author="User PC" w:date="2026-03-14T16:14:00Z" w:initials="User">
    <w:p w14:paraId="47B1BBE4" w14:textId="04D718F8" w:rsidR="000411CD" w:rsidRDefault="000411CD">
      <w:pPr>
        <w:pStyle w:val="CommentText"/>
      </w:pPr>
      <w:r>
        <w:rPr>
          <w:rStyle w:val="CommentReference"/>
        </w:rPr>
        <w:annotationRef/>
      </w:r>
      <w:r>
        <w:t>The sentence indicates the presence of possible selection bias. Provide more information on the sampling technique and selection procedures</w:t>
      </w:r>
    </w:p>
  </w:comment>
  <w:comment w:id="20" w:author="User PC" w:date="2026-03-14T16:16:00Z" w:initials="User">
    <w:p w14:paraId="43E9A9E1" w14:textId="206AABB4" w:rsidR="00437A90" w:rsidRDefault="00437A90">
      <w:pPr>
        <w:pStyle w:val="CommentText"/>
      </w:pPr>
      <w:r>
        <w:rPr>
          <w:rStyle w:val="CommentReference"/>
        </w:rPr>
        <w:annotationRef/>
      </w:r>
      <w:r>
        <w:t>Provide justification for limiting the dilution to 10</w:t>
      </w:r>
      <w:r w:rsidRPr="00437A90">
        <w:rPr>
          <w:vertAlign w:val="superscript"/>
        </w:rPr>
        <w:t>-3</w:t>
      </w:r>
      <w:r>
        <w:t xml:space="preserve"> or reference appropriately</w:t>
      </w:r>
    </w:p>
  </w:comment>
  <w:comment w:id="21" w:author="User PC" w:date="2026-03-14T16:19:00Z" w:initials="User">
    <w:p w14:paraId="34DFCAC1" w14:textId="39522144" w:rsidR="00437A90" w:rsidRDefault="00437A90">
      <w:pPr>
        <w:pStyle w:val="CommentText"/>
      </w:pPr>
      <w:r>
        <w:rPr>
          <w:rStyle w:val="CommentReference"/>
        </w:rPr>
        <w:annotationRef/>
      </w:r>
      <w:r>
        <w:t xml:space="preserve">Identification of Clostridium </w:t>
      </w:r>
      <w:proofErr w:type="spellStart"/>
      <w:r>
        <w:t>spp</w:t>
      </w:r>
      <w:proofErr w:type="spellEnd"/>
      <w:r>
        <w:t xml:space="preserve"> without proper anaerobic culture conditions limits credibility of the study. The anaerobic culture system used need to be clarified</w:t>
      </w:r>
    </w:p>
  </w:comment>
  <w:comment w:id="22" w:author="User PC" w:date="2026-03-14T16:21:00Z" w:initials="User">
    <w:p w14:paraId="234CAA4D" w14:textId="61FED8FF" w:rsidR="00437A90" w:rsidRDefault="00437A90">
      <w:pPr>
        <w:pStyle w:val="CommentText"/>
      </w:pPr>
      <w:r>
        <w:rPr>
          <w:rStyle w:val="CommentReference"/>
        </w:rPr>
        <w:annotationRef/>
      </w:r>
      <w:r>
        <w:t xml:space="preserve">Indicate the specific primer that was used to ensure reproducibility of the study; </w:t>
      </w:r>
    </w:p>
  </w:comment>
  <w:comment w:id="23" w:author="User PC" w:date="2026-03-14T16:23:00Z" w:initials="User">
    <w:p w14:paraId="2D136523" w14:textId="1EEE0EE5" w:rsidR="00437A90" w:rsidRDefault="00437A90">
      <w:pPr>
        <w:pStyle w:val="CommentText"/>
      </w:pPr>
      <w:r>
        <w:rPr>
          <w:rStyle w:val="CommentReference"/>
        </w:rPr>
        <w:annotationRef/>
      </w:r>
      <w:r>
        <w:t xml:space="preserve">While </w:t>
      </w:r>
      <w:r w:rsidRPr="00437A90">
        <w:rPr>
          <w:u w:val="single"/>
        </w:rPr>
        <w:t>&gt;</w:t>
      </w:r>
      <w:r>
        <w:t xml:space="preserve"> 98.7% was specified as the threshold for supportive of species-level identification, the results show </w:t>
      </w:r>
      <w:r w:rsidRPr="00437A90">
        <w:t>96.72% and 92.45% similarity, which contradicts this threshold</w:t>
      </w:r>
      <w:r>
        <w:t xml:space="preserve">. Consider revising the threshold or modify the result interpretation </w:t>
      </w:r>
      <w:r w:rsidR="009732A7">
        <w:t xml:space="preserve">for </w:t>
      </w:r>
      <w:proofErr w:type="spellStart"/>
      <w:r w:rsidR="009732A7">
        <w:t>correspondness</w:t>
      </w:r>
      <w:proofErr w:type="spellEnd"/>
    </w:p>
  </w:comment>
  <w:comment w:id="24" w:author="User PC" w:date="2026-03-14T16:26:00Z" w:initials="User">
    <w:p w14:paraId="5C3D2904" w14:textId="1BD1F60A" w:rsidR="009732A7" w:rsidRDefault="009732A7">
      <w:pPr>
        <w:pStyle w:val="CommentText"/>
      </w:pPr>
      <w:r>
        <w:rPr>
          <w:rStyle w:val="CommentReference"/>
        </w:rPr>
        <w:annotationRef/>
      </w:r>
      <w:r>
        <w:t xml:space="preserve">Other relevant statistical analysis such as ANOVA, confidence intervals should be included to improve sufficiency </w:t>
      </w:r>
    </w:p>
  </w:comment>
  <w:comment w:id="25" w:author="User PC" w:date="2026-03-14T16:28:00Z" w:initials="User">
    <w:p w14:paraId="6C01C41C" w14:textId="717255F1" w:rsidR="009732A7" w:rsidRDefault="009732A7">
      <w:pPr>
        <w:pStyle w:val="CommentText"/>
      </w:pPr>
      <w:r>
        <w:rPr>
          <w:rStyle w:val="CommentReference"/>
        </w:rPr>
        <w:annotationRef/>
      </w:r>
      <w:r>
        <w:t>Consider reconfirming the unit of measurement. The count should be ideally expressed as CFU/</w:t>
      </w:r>
      <w:proofErr w:type="spellStart"/>
      <w:r>
        <w:t>cm</w:t>
      </w:r>
      <w:r w:rsidRPr="009732A7">
        <w:rPr>
          <w:vertAlign w:val="superscript"/>
        </w:rPr>
        <w:t>2</w:t>
      </w:r>
      <w:proofErr w:type="spellEnd"/>
      <w:r>
        <w:t xml:space="preserve"> giving that a 25 </w:t>
      </w:r>
      <w:proofErr w:type="spellStart"/>
      <w:r>
        <w:t>cm</w:t>
      </w:r>
      <w:r w:rsidRPr="009732A7">
        <w:rPr>
          <w:vertAlign w:val="superscript"/>
        </w:rPr>
        <w:t>2</w:t>
      </w:r>
      <w:proofErr w:type="spellEnd"/>
      <w:r>
        <w:t xml:space="preserve"> surface area was sampled</w:t>
      </w:r>
    </w:p>
  </w:comment>
  <w:comment w:id="26" w:author="User PC" w:date="2026-03-14T16:31:00Z" w:initials="User">
    <w:p w14:paraId="539E3EA3" w14:textId="0C846F13" w:rsidR="009732A7" w:rsidRDefault="009732A7">
      <w:pPr>
        <w:pStyle w:val="CommentText"/>
      </w:pPr>
      <w:r>
        <w:rPr>
          <w:rStyle w:val="CommentReference"/>
        </w:rPr>
        <w:annotationRef/>
      </w:r>
      <w:r>
        <w:t>Consider revising to indicate whether multiple isolates were recovered per item or only one representative isolate was selected per item</w:t>
      </w:r>
    </w:p>
  </w:comment>
  <w:comment w:id="27" w:author="User PC" w:date="2026-03-14T16:32:00Z" w:initials="User">
    <w:p w14:paraId="1A5685C5" w14:textId="61A5E615" w:rsidR="009732A7" w:rsidRDefault="009732A7">
      <w:pPr>
        <w:pStyle w:val="CommentText"/>
      </w:pPr>
      <w:r>
        <w:rPr>
          <w:rStyle w:val="CommentReference"/>
        </w:rPr>
        <w:annotationRef/>
      </w:r>
      <w:r>
        <w:t>Check previous comment on the threshold for sequency similarity that support species-level identification</w:t>
      </w:r>
    </w:p>
  </w:comment>
  <w:comment w:id="28" w:author="User PC" w:date="2026-03-14T16:34:00Z" w:initials="User">
    <w:p w14:paraId="013A58C9" w14:textId="3AB20D8C" w:rsidR="009732A7" w:rsidRDefault="009732A7">
      <w:pPr>
        <w:pStyle w:val="CommentText"/>
      </w:pPr>
      <w:r>
        <w:rPr>
          <w:rStyle w:val="CommentReference"/>
        </w:rPr>
        <w:annotationRef/>
      </w:r>
      <w:r>
        <w:t>The significance of Staphylococcus aureus in the result is ex</w:t>
      </w:r>
    </w:p>
  </w:comment>
  <w:comment w:id="29" w:author="User PC" w:date="2026-03-14T16:36:00Z" w:initials="User">
    <w:p w14:paraId="6694186C" w14:textId="776936B6" w:rsidR="00F35512" w:rsidRDefault="00F35512">
      <w:pPr>
        <w:pStyle w:val="CommentText"/>
      </w:pPr>
      <w:r>
        <w:rPr>
          <w:rStyle w:val="CommentReference"/>
        </w:rPr>
        <w:annotationRef/>
      </w:r>
      <w:r>
        <w:t>The sentence on clinical implication should be carefully reworded, as contamination does not necessarily translate to infection risk</w:t>
      </w:r>
    </w:p>
  </w:comment>
  <w:comment w:id="30" w:author="User PC" w:date="2026-03-14T16:37:00Z" w:initials="User">
    <w:p w14:paraId="096DED21" w14:textId="4CB702E6" w:rsidR="00F35512" w:rsidRDefault="00F35512">
      <w:pPr>
        <w:pStyle w:val="CommentText"/>
      </w:pPr>
      <w:r>
        <w:rPr>
          <w:rStyle w:val="CommentReference"/>
        </w:rPr>
        <w:annotationRef/>
      </w:r>
      <w:r>
        <w:t>Avoid generalization of key findings beyond the context of the study setting</w:t>
      </w:r>
    </w:p>
  </w:comment>
  <w:comment w:id="31" w:author="User PC" w:date="2026-03-14T16:39:00Z" w:initials="User">
    <w:p w14:paraId="46F7DE8B" w14:textId="435BFE9B" w:rsidR="00F35512" w:rsidRDefault="00F35512">
      <w:pPr>
        <w:pStyle w:val="CommentText"/>
      </w:pPr>
      <w:r>
        <w:rPr>
          <w:rStyle w:val="CommentReference"/>
        </w:rPr>
        <w:annotationRef/>
      </w:r>
      <w:r>
        <w:t xml:space="preserve">Giving that temperature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80D7CC" w15:done="0"/>
  <w15:commentEx w15:paraId="7D5C246E" w15:done="0"/>
  <w15:commentEx w15:paraId="1C3280A5" w15:done="0"/>
  <w15:commentEx w15:paraId="0E5BF183" w15:done="0"/>
  <w15:commentEx w15:paraId="3C697A15" w15:done="0"/>
  <w15:commentEx w15:paraId="7C89F4B4" w15:done="0"/>
  <w15:commentEx w15:paraId="0561F1D0" w15:done="0"/>
  <w15:commentEx w15:paraId="4D9ED09A" w15:done="0"/>
  <w15:commentEx w15:paraId="62C5B778" w15:done="0"/>
  <w15:commentEx w15:paraId="5DC548CC" w15:done="0"/>
  <w15:commentEx w15:paraId="10CB8DF2" w15:done="0"/>
  <w15:commentEx w15:paraId="274232C2" w15:done="0"/>
  <w15:commentEx w15:paraId="25EFD8B0" w15:done="0"/>
  <w15:commentEx w15:paraId="3DB3A1AC" w15:done="0"/>
  <w15:commentEx w15:paraId="5BEE01B4" w15:done="0"/>
  <w15:commentEx w15:paraId="17842AA4" w15:done="0"/>
  <w15:commentEx w15:paraId="14A7B808" w15:done="0"/>
  <w15:commentEx w15:paraId="78A632B4" w15:done="0"/>
  <w15:commentEx w15:paraId="2FC317C2" w15:done="0"/>
  <w15:commentEx w15:paraId="47B1BBE4" w15:done="0"/>
  <w15:commentEx w15:paraId="43E9A9E1" w15:done="0"/>
  <w15:commentEx w15:paraId="34DFCAC1" w15:done="0"/>
  <w15:commentEx w15:paraId="234CAA4D" w15:done="0"/>
  <w15:commentEx w15:paraId="2D136523" w15:done="0"/>
  <w15:commentEx w15:paraId="5C3D2904" w15:done="0"/>
  <w15:commentEx w15:paraId="6C01C41C" w15:done="0"/>
  <w15:commentEx w15:paraId="539E3EA3" w15:done="0"/>
  <w15:commentEx w15:paraId="1A5685C5" w15:done="0"/>
  <w15:commentEx w15:paraId="013A58C9" w15:done="0"/>
  <w15:commentEx w15:paraId="6694186C" w15:done="0"/>
  <w15:commentEx w15:paraId="096DED21" w15:done="0"/>
  <w15:commentEx w15:paraId="46F7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204225" w16cex:dateUtc="2026-03-14T14:27:00Z"/>
  <w16cex:commentExtensible w16cex:durableId="08CCFCB4" w16cex:dateUtc="2026-03-14T14:33:00Z"/>
  <w16cex:commentExtensible w16cex:durableId="2659C9A5" w16cex:dateUtc="2026-03-14T14:38:00Z"/>
  <w16cex:commentExtensible w16cex:durableId="0EC690B2" w16cex:dateUtc="2026-03-14T14:30:00Z"/>
  <w16cex:commentExtensible w16cex:durableId="6A77ECBC" w16cex:dateUtc="2026-03-14T14:42:00Z"/>
  <w16cex:commentExtensible w16cex:durableId="4F9F1B3F" w16cex:dateUtc="2026-03-14T14:43:00Z"/>
  <w16cex:commentExtensible w16cex:durableId="360FA269" w16cex:dateUtc="2026-03-14T14:46:00Z"/>
  <w16cex:commentExtensible w16cex:durableId="52A61930" w16cex:dateUtc="2026-03-14T14:49:00Z"/>
  <w16cex:commentExtensible w16cex:durableId="5B403B1C" w16cex:dateUtc="2026-03-14T14:52:00Z"/>
  <w16cex:commentExtensible w16cex:durableId="6F45BDC9" w16cex:dateUtc="2026-03-14T14:56:00Z"/>
  <w16cex:commentExtensible w16cex:durableId="0DBFDFB7" w16cex:dateUtc="2026-03-14T14:58:00Z"/>
  <w16cex:commentExtensible w16cex:durableId="36F4355C" w16cex:dateUtc="2026-03-14T15:00:00Z"/>
  <w16cex:commentExtensible w16cex:durableId="1E81DADA" w16cex:dateUtc="2026-03-14T15:01:00Z"/>
  <w16cex:commentExtensible w16cex:durableId="6F640D88" w16cex:dateUtc="2026-03-14T15:06:00Z"/>
  <w16cex:commentExtensible w16cex:durableId="60D4E586" w16cex:dateUtc="2026-03-14T15:03:00Z"/>
  <w16cex:commentExtensible w16cex:durableId="48E9D813" w16cex:dateUtc="2026-03-14T15:08:00Z"/>
  <w16cex:commentExtensible w16cex:durableId="3938CE12" w16cex:dateUtc="2026-03-14T15:11:00Z"/>
  <w16cex:commentExtensible w16cex:durableId="0E588F8C" w16cex:dateUtc="2026-03-14T15:10:00Z"/>
  <w16cex:commentExtensible w16cex:durableId="3A7986B1" w16cex:dateUtc="2026-03-14T15:12:00Z"/>
  <w16cex:commentExtensible w16cex:durableId="4279D480" w16cex:dateUtc="2026-03-14T15:14:00Z"/>
  <w16cex:commentExtensible w16cex:durableId="7A82BDA0" w16cex:dateUtc="2026-03-14T15:16:00Z"/>
  <w16cex:commentExtensible w16cex:durableId="30DFCC2A" w16cex:dateUtc="2026-03-14T15:19:00Z"/>
  <w16cex:commentExtensible w16cex:durableId="1C9B45EE" w16cex:dateUtc="2026-03-14T15:21:00Z"/>
  <w16cex:commentExtensible w16cex:durableId="1CE92B61" w16cex:dateUtc="2026-03-14T15:23:00Z"/>
  <w16cex:commentExtensible w16cex:durableId="6DA1A08B" w16cex:dateUtc="2026-03-14T15:26:00Z"/>
  <w16cex:commentExtensible w16cex:durableId="3328FD6E" w16cex:dateUtc="2026-03-14T15:28:00Z"/>
  <w16cex:commentExtensible w16cex:durableId="0098D2B7" w16cex:dateUtc="2026-03-14T15:31:00Z"/>
  <w16cex:commentExtensible w16cex:durableId="145856C1" w16cex:dateUtc="2026-03-14T15:32:00Z"/>
  <w16cex:commentExtensible w16cex:durableId="5D95EB54" w16cex:dateUtc="2026-03-14T15:34:00Z"/>
  <w16cex:commentExtensible w16cex:durableId="2E55013B" w16cex:dateUtc="2026-03-14T15:36:00Z"/>
  <w16cex:commentExtensible w16cex:durableId="0563BA14" w16cex:dateUtc="2026-03-14T15:37:00Z"/>
  <w16cex:commentExtensible w16cex:durableId="2A07D52D" w16cex:dateUtc="2026-03-1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80D7CC" w16cid:durableId="42204225"/>
  <w16cid:commentId w16cid:paraId="7D5C246E" w16cid:durableId="08CCFCB4"/>
  <w16cid:commentId w16cid:paraId="1C3280A5" w16cid:durableId="2659C9A5"/>
  <w16cid:commentId w16cid:paraId="0E5BF183" w16cid:durableId="0EC690B2"/>
  <w16cid:commentId w16cid:paraId="3C697A15" w16cid:durableId="6A77ECBC"/>
  <w16cid:commentId w16cid:paraId="7C89F4B4" w16cid:durableId="4F9F1B3F"/>
  <w16cid:commentId w16cid:paraId="0561F1D0" w16cid:durableId="360FA269"/>
  <w16cid:commentId w16cid:paraId="4D9ED09A" w16cid:durableId="52A61930"/>
  <w16cid:commentId w16cid:paraId="62C5B778" w16cid:durableId="5B403B1C"/>
  <w16cid:commentId w16cid:paraId="5DC548CC" w16cid:durableId="6F45BDC9"/>
  <w16cid:commentId w16cid:paraId="10CB8DF2" w16cid:durableId="0DBFDFB7"/>
  <w16cid:commentId w16cid:paraId="274232C2" w16cid:durableId="36F4355C"/>
  <w16cid:commentId w16cid:paraId="25EFD8B0" w16cid:durableId="1E81DADA"/>
  <w16cid:commentId w16cid:paraId="3DB3A1AC" w16cid:durableId="6F640D88"/>
  <w16cid:commentId w16cid:paraId="5BEE01B4" w16cid:durableId="60D4E586"/>
  <w16cid:commentId w16cid:paraId="17842AA4" w16cid:durableId="48E9D813"/>
  <w16cid:commentId w16cid:paraId="14A7B808" w16cid:durableId="3938CE12"/>
  <w16cid:commentId w16cid:paraId="78A632B4" w16cid:durableId="0E588F8C"/>
  <w16cid:commentId w16cid:paraId="2FC317C2" w16cid:durableId="3A7986B1"/>
  <w16cid:commentId w16cid:paraId="47B1BBE4" w16cid:durableId="4279D480"/>
  <w16cid:commentId w16cid:paraId="43E9A9E1" w16cid:durableId="7A82BDA0"/>
  <w16cid:commentId w16cid:paraId="34DFCAC1" w16cid:durableId="30DFCC2A"/>
  <w16cid:commentId w16cid:paraId="234CAA4D" w16cid:durableId="1C9B45EE"/>
  <w16cid:commentId w16cid:paraId="2D136523" w16cid:durableId="1CE92B61"/>
  <w16cid:commentId w16cid:paraId="5C3D2904" w16cid:durableId="6DA1A08B"/>
  <w16cid:commentId w16cid:paraId="6C01C41C" w16cid:durableId="3328FD6E"/>
  <w16cid:commentId w16cid:paraId="539E3EA3" w16cid:durableId="0098D2B7"/>
  <w16cid:commentId w16cid:paraId="1A5685C5" w16cid:durableId="145856C1"/>
  <w16cid:commentId w16cid:paraId="013A58C9" w16cid:durableId="5D95EB54"/>
  <w16cid:commentId w16cid:paraId="6694186C" w16cid:durableId="2E55013B"/>
  <w16cid:commentId w16cid:paraId="096DED21" w16cid:durableId="0563BA14"/>
  <w16cid:commentId w16cid:paraId="46F7DE8B" w16cid:durableId="2A07D5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0E17" w14:textId="77777777" w:rsidR="00A8720D" w:rsidRDefault="00A8720D" w:rsidP="006973A2">
      <w:r>
        <w:separator/>
      </w:r>
    </w:p>
  </w:endnote>
  <w:endnote w:type="continuationSeparator" w:id="0">
    <w:p w14:paraId="4B428D88" w14:textId="77777777" w:rsidR="00A8720D" w:rsidRDefault="00A8720D" w:rsidP="0069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D4D1" w14:textId="77777777" w:rsidR="006973A2" w:rsidRDefault="0069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A750" w14:textId="77777777" w:rsidR="006973A2" w:rsidRDefault="00697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8118" w14:textId="77777777" w:rsidR="006973A2" w:rsidRDefault="0069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2F36" w14:textId="77777777" w:rsidR="00A8720D" w:rsidRDefault="00A8720D" w:rsidP="006973A2">
      <w:r>
        <w:separator/>
      </w:r>
    </w:p>
  </w:footnote>
  <w:footnote w:type="continuationSeparator" w:id="0">
    <w:p w14:paraId="3E79EA1C" w14:textId="77777777" w:rsidR="00A8720D" w:rsidRDefault="00A8720D" w:rsidP="0069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1621" w14:textId="7D1624AF" w:rsidR="006973A2" w:rsidRDefault="00000000">
    <w:pPr>
      <w:pStyle w:val="Header"/>
    </w:pPr>
    <w:r>
      <w:rPr>
        <w:noProof/>
      </w:rPr>
      <w:pict w14:anchorId="76A0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268423"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6AF2" w14:textId="2BE7E7E2" w:rsidR="006973A2" w:rsidRDefault="00000000">
    <w:pPr>
      <w:pStyle w:val="Header"/>
    </w:pPr>
    <w:r>
      <w:rPr>
        <w:noProof/>
      </w:rPr>
      <w:pict w14:anchorId="29C5F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268424"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72DE" w14:textId="63DBB2B7" w:rsidR="006973A2" w:rsidRDefault="00000000">
    <w:pPr>
      <w:pStyle w:val="Header"/>
    </w:pPr>
    <w:r>
      <w:rPr>
        <w:noProof/>
      </w:rPr>
      <w:pict w14:anchorId="7616C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268422"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CE65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1C14C66"/>
    <w:multiLevelType w:val="hybridMultilevel"/>
    <w:tmpl w:val="59E63BE0"/>
    <w:lvl w:ilvl="0" w:tplc="3B9E8816">
      <w:start w:val="1"/>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4901489">
    <w:abstractNumId w:val="0"/>
  </w:num>
  <w:num w:numId="2" w16cid:durableId="1013804951">
    <w:abstractNumId w:val="1"/>
  </w:num>
  <w:num w:numId="3" w16cid:durableId="550921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PC">
    <w15:presenceInfo w15:providerId="None" w15:userId="User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NzIxMTY3NjQxMbdQ0lEKTi0uzszPAykwrAUADXhA3ywAAAA="/>
  </w:docVars>
  <w:rsids>
    <w:rsidRoot w:val="001B31C3"/>
    <w:rsid w:val="000411CD"/>
    <w:rsid w:val="00107F9F"/>
    <w:rsid w:val="00171858"/>
    <w:rsid w:val="001B31C3"/>
    <w:rsid w:val="002726B6"/>
    <w:rsid w:val="00287839"/>
    <w:rsid w:val="00320361"/>
    <w:rsid w:val="00367219"/>
    <w:rsid w:val="00437A90"/>
    <w:rsid w:val="004A6547"/>
    <w:rsid w:val="004C1025"/>
    <w:rsid w:val="004E37AA"/>
    <w:rsid w:val="00500CE7"/>
    <w:rsid w:val="006973A2"/>
    <w:rsid w:val="006B33FB"/>
    <w:rsid w:val="007C4EC6"/>
    <w:rsid w:val="007D5D93"/>
    <w:rsid w:val="00824AD5"/>
    <w:rsid w:val="00841220"/>
    <w:rsid w:val="008C176B"/>
    <w:rsid w:val="009732A7"/>
    <w:rsid w:val="00A8720D"/>
    <w:rsid w:val="00B12B61"/>
    <w:rsid w:val="00B72AF9"/>
    <w:rsid w:val="00BC3DEE"/>
    <w:rsid w:val="00D773EC"/>
    <w:rsid w:val="00D90AAE"/>
    <w:rsid w:val="00F007E3"/>
    <w:rsid w:val="00F35512"/>
    <w:rsid w:val="00FC53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9CF2"/>
  <w15:docId w15:val="{819BC7E9-FE2A-430C-84E4-28E46A7A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color w:val="000000"/>
      <w:szCs w:val="22"/>
    </w:rPr>
  </w:style>
  <w:style w:type="paragraph" w:styleId="Heading1">
    <w:name w:val="heading 1"/>
    <w:basedOn w:val="Normal"/>
    <w:next w:val="Normal"/>
    <w:link w:val="Heading1Char"/>
    <w:uiPriority w:val="9"/>
    <w:qFormat/>
    <w:pPr>
      <w:keepNext/>
      <w:keepLines/>
      <w:spacing w:line="480" w:lineRule="auto"/>
      <w:jc w:val="center"/>
      <w:outlineLvl w:val="0"/>
    </w:pPr>
    <w:rPr>
      <w:rFonts w:eastAsia="DengXian Light" w:cs="Times New Roman"/>
      <w:b/>
      <w:sz w:val="28"/>
      <w:szCs w:val="40"/>
    </w:rPr>
  </w:style>
  <w:style w:type="paragraph" w:styleId="Heading2">
    <w:name w:val="heading 2"/>
    <w:basedOn w:val="Normal"/>
    <w:next w:val="Normal"/>
    <w:link w:val="Heading2Char"/>
    <w:uiPriority w:val="9"/>
    <w:semiHidden/>
    <w:unhideWhenUsed/>
    <w:qFormat/>
    <w:pPr>
      <w:keepNext/>
      <w:keepLines/>
      <w:spacing w:line="480" w:lineRule="auto"/>
      <w:jc w:val="left"/>
      <w:outlineLvl w:val="1"/>
    </w:pPr>
    <w:rPr>
      <w:rFonts w:eastAsia="DengXian Light" w:cs="Times New Roman"/>
      <w:b/>
      <w:szCs w:val="32"/>
    </w:rPr>
  </w:style>
  <w:style w:type="paragraph" w:styleId="Heading3">
    <w:name w:val="heading 3"/>
    <w:basedOn w:val="Normal"/>
    <w:next w:val="Normal"/>
    <w:link w:val="Heading3Char"/>
    <w:uiPriority w:val="9"/>
    <w:semiHidden/>
    <w:unhideWhenUsed/>
    <w:qFormat/>
    <w:pPr>
      <w:keepNext/>
      <w:keepLines/>
      <w:spacing w:before="160" w:after="80" w:line="480" w:lineRule="auto"/>
      <w:outlineLvl w:val="2"/>
    </w:pPr>
    <w:rPr>
      <w:rFonts w:ascii="Calibri" w:eastAsia="DengXian Light" w:hAnsi="Calibri"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line="480" w:lineRule="auto"/>
      <w:outlineLvl w:val="3"/>
    </w:pPr>
    <w:rPr>
      <w:rFonts w:ascii="Calibri" w:eastAsia="DengXian Light" w:hAnsi="Calibri" w:cs="Times New Roman"/>
      <w:i/>
      <w:iCs/>
      <w:color w:val="2F5496"/>
      <w:szCs w:val="24"/>
    </w:rPr>
  </w:style>
  <w:style w:type="paragraph" w:styleId="Heading5">
    <w:name w:val="heading 5"/>
    <w:basedOn w:val="Normal"/>
    <w:next w:val="Normal"/>
    <w:link w:val="Heading5Char"/>
    <w:uiPriority w:val="9"/>
    <w:semiHidden/>
    <w:unhideWhenUsed/>
    <w:qFormat/>
    <w:pPr>
      <w:keepNext/>
      <w:keepLines/>
      <w:spacing w:before="80" w:after="40" w:line="480" w:lineRule="auto"/>
      <w:outlineLvl w:val="4"/>
    </w:pPr>
    <w:rPr>
      <w:rFonts w:ascii="Calibri" w:eastAsia="DengXian Light" w:hAnsi="Calibri" w:cs="Times New Roman"/>
      <w:color w:val="2F5496"/>
      <w:szCs w:val="24"/>
    </w:rPr>
  </w:style>
  <w:style w:type="paragraph" w:styleId="Heading6">
    <w:name w:val="heading 6"/>
    <w:basedOn w:val="Normal"/>
    <w:next w:val="Normal"/>
    <w:link w:val="Heading6Char"/>
    <w:uiPriority w:val="9"/>
    <w:semiHidden/>
    <w:unhideWhenUsed/>
    <w:qFormat/>
    <w:pPr>
      <w:keepNext/>
      <w:keepLines/>
      <w:spacing w:before="40" w:line="480" w:lineRule="auto"/>
      <w:outlineLvl w:val="5"/>
    </w:pPr>
    <w:rPr>
      <w:rFonts w:ascii="Calibri" w:eastAsia="DengXian Light" w:hAnsi="Calibri" w:cs="Times New Roman"/>
      <w:i/>
      <w:iCs/>
      <w:color w:val="595959"/>
      <w:szCs w:val="24"/>
    </w:rPr>
  </w:style>
  <w:style w:type="paragraph" w:styleId="Heading7">
    <w:name w:val="heading 7"/>
    <w:basedOn w:val="Normal"/>
    <w:next w:val="Normal"/>
    <w:link w:val="Heading7Char"/>
    <w:uiPriority w:val="9"/>
    <w:qFormat/>
    <w:pPr>
      <w:keepNext/>
      <w:keepLines/>
      <w:spacing w:before="40" w:line="480" w:lineRule="auto"/>
      <w:outlineLvl w:val="6"/>
    </w:pPr>
    <w:rPr>
      <w:rFonts w:ascii="Calibri" w:eastAsia="DengXian Light" w:hAnsi="Calibri" w:cs="Times New Roman"/>
      <w:color w:val="595959"/>
      <w:szCs w:val="24"/>
    </w:rPr>
  </w:style>
  <w:style w:type="paragraph" w:styleId="Heading8">
    <w:name w:val="heading 8"/>
    <w:basedOn w:val="Normal"/>
    <w:next w:val="Normal"/>
    <w:link w:val="Heading8Char"/>
    <w:uiPriority w:val="9"/>
    <w:qFormat/>
    <w:pPr>
      <w:keepNext/>
      <w:keepLines/>
      <w:spacing w:line="480" w:lineRule="auto"/>
      <w:outlineLvl w:val="7"/>
    </w:pPr>
    <w:rPr>
      <w:rFonts w:ascii="Calibri" w:eastAsia="DengXian Light" w:hAnsi="Calibri" w:cs="Times New Roman"/>
      <w:i/>
      <w:iCs/>
      <w:color w:val="272727"/>
      <w:szCs w:val="24"/>
    </w:rPr>
  </w:style>
  <w:style w:type="paragraph" w:styleId="Heading9">
    <w:name w:val="heading 9"/>
    <w:basedOn w:val="Normal"/>
    <w:next w:val="Normal"/>
    <w:link w:val="Heading9Char"/>
    <w:uiPriority w:val="9"/>
    <w:qFormat/>
    <w:pPr>
      <w:keepNext/>
      <w:keepLines/>
      <w:spacing w:line="480" w:lineRule="auto"/>
      <w:outlineLvl w:val="8"/>
    </w:pPr>
    <w:rPr>
      <w:rFonts w:ascii="Calibri" w:eastAsia="DengXian Light" w:hAnsi="Calibri" w:cs="Times New Roman"/>
      <w:color w:val="2727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DengXian Light" w:hAnsi="Times New Roman" w:cs="Times New Roman"/>
      <w:b/>
      <w:color w:val="000000"/>
      <w:sz w:val="28"/>
      <w:szCs w:val="40"/>
    </w:rPr>
  </w:style>
  <w:style w:type="character" w:customStyle="1" w:styleId="Heading2Char">
    <w:name w:val="Heading 2 Char"/>
    <w:basedOn w:val="DefaultParagraphFont"/>
    <w:link w:val="Heading2"/>
    <w:uiPriority w:val="9"/>
    <w:rPr>
      <w:rFonts w:ascii="Times New Roman" w:eastAsia="DengXian Light" w:hAnsi="Times New Roman" w:cs="Times New Roman"/>
      <w:b/>
      <w:color w:val="000000"/>
      <w:szCs w:val="32"/>
    </w:rPr>
  </w:style>
  <w:style w:type="character" w:customStyle="1" w:styleId="Heading3Char">
    <w:name w:val="Heading 3 Char"/>
    <w:basedOn w:val="DefaultParagraphFont"/>
    <w:link w:val="Heading3"/>
    <w:uiPriority w:val="9"/>
    <w:rPr>
      <w:rFonts w:eastAsia="DengXian Light" w:cs="Times New Roman"/>
      <w:color w:val="2F5496"/>
      <w:sz w:val="28"/>
      <w:szCs w:val="28"/>
    </w:rPr>
  </w:style>
  <w:style w:type="character" w:customStyle="1" w:styleId="Heading4Char">
    <w:name w:val="Heading 4 Char"/>
    <w:basedOn w:val="DefaultParagraphFont"/>
    <w:link w:val="Heading4"/>
    <w:uiPriority w:val="9"/>
    <w:rPr>
      <w:rFonts w:eastAsia="DengXian Light" w:cs="Times New Roman"/>
      <w:i/>
      <w:iCs/>
      <w:color w:val="2F5496"/>
    </w:rPr>
  </w:style>
  <w:style w:type="character" w:customStyle="1" w:styleId="Heading5Char">
    <w:name w:val="Heading 5 Char"/>
    <w:basedOn w:val="DefaultParagraphFont"/>
    <w:link w:val="Heading5"/>
    <w:uiPriority w:val="9"/>
    <w:rPr>
      <w:rFonts w:eastAsia="DengXian Light" w:cs="Times New Roman"/>
      <w:color w:val="2F5496"/>
    </w:rPr>
  </w:style>
  <w:style w:type="character" w:customStyle="1" w:styleId="Heading6Char">
    <w:name w:val="Heading 6 Char"/>
    <w:basedOn w:val="DefaultParagraphFont"/>
    <w:link w:val="Heading6"/>
    <w:uiPriority w:val="9"/>
    <w:rPr>
      <w:rFonts w:eastAsia="DengXian Light" w:cs="Times New Roman"/>
      <w:i/>
      <w:iCs/>
      <w:color w:val="595959"/>
    </w:rPr>
  </w:style>
  <w:style w:type="character" w:customStyle="1" w:styleId="Heading7Char">
    <w:name w:val="Heading 7 Char"/>
    <w:basedOn w:val="DefaultParagraphFont"/>
    <w:link w:val="Heading7"/>
    <w:uiPriority w:val="9"/>
    <w:rPr>
      <w:rFonts w:eastAsia="DengXian Light" w:cs="Times New Roman"/>
      <w:color w:val="595959"/>
    </w:rPr>
  </w:style>
  <w:style w:type="character" w:customStyle="1" w:styleId="Heading8Char">
    <w:name w:val="Heading 8 Char"/>
    <w:basedOn w:val="DefaultParagraphFont"/>
    <w:link w:val="Heading8"/>
    <w:uiPriority w:val="9"/>
    <w:rPr>
      <w:rFonts w:eastAsia="DengXian Light" w:cs="Times New Roman"/>
      <w:i/>
      <w:iCs/>
      <w:color w:val="272727"/>
    </w:rPr>
  </w:style>
  <w:style w:type="character" w:customStyle="1" w:styleId="Heading9Char">
    <w:name w:val="Heading 9 Char"/>
    <w:basedOn w:val="DefaultParagraphFont"/>
    <w:link w:val="Heading9"/>
    <w:uiPriority w:val="9"/>
    <w:rPr>
      <w:rFonts w:eastAsia="DengXian Light" w:cs="Times New Roman"/>
      <w:color w:val="272727"/>
    </w:rPr>
  </w:style>
  <w:style w:type="paragraph" w:styleId="Title">
    <w:name w:val="Title"/>
    <w:basedOn w:val="Normal"/>
    <w:next w:val="Normal"/>
    <w:link w:val="TitleChar"/>
    <w:uiPriority w:val="10"/>
    <w:qFormat/>
    <w:pPr>
      <w:spacing w:after="80"/>
      <w:contextualSpacing/>
    </w:pPr>
    <w:rPr>
      <w:rFonts w:ascii="Calibri Light" w:eastAsia="DengXian Light" w:hAnsi="Calibri Light" w:cs="Times New Roman"/>
      <w:color w:val="auto"/>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spacing w:after="160" w:line="480" w:lineRule="auto"/>
    </w:pPr>
    <w:rPr>
      <w:rFonts w:ascii="Calibri" w:eastAsia="DengXian Light" w:hAnsi="Calibri" w:cs="Times New Roman"/>
      <w:color w:val="595959"/>
      <w:spacing w:val="15"/>
      <w:sz w:val="28"/>
      <w:szCs w:val="28"/>
    </w:rPr>
  </w:style>
  <w:style w:type="character" w:customStyle="1" w:styleId="SubtitleChar">
    <w:name w:val="Subtitle Char"/>
    <w:basedOn w:val="DefaultParagraphFont"/>
    <w:link w:val="Subtitle"/>
    <w:uiPriority w:val="11"/>
    <w:rPr>
      <w:rFonts w:eastAsia="DengXian Light" w:cs="Times New Roman"/>
      <w:color w:val="595959"/>
      <w:spacing w:val="15"/>
      <w:sz w:val="28"/>
      <w:szCs w:val="28"/>
    </w:rPr>
  </w:style>
  <w:style w:type="paragraph" w:styleId="Quote">
    <w:name w:val="Quote"/>
    <w:basedOn w:val="Normal"/>
    <w:next w:val="Normal"/>
    <w:link w:val="QuoteChar"/>
    <w:uiPriority w:val="29"/>
    <w:qFormat/>
    <w:pPr>
      <w:spacing w:before="160" w:after="160" w:line="480" w:lineRule="auto"/>
      <w:jc w:val="center"/>
    </w:pPr>
    <w:rPr>
      <w:i/>
      <w:iCs/>
      <w:color w:val="404040"/>
      <w:szCs w:val="24"/>
    </w:rPr>
  </w:style>
  <w:style w:type="character" w:customStyle="1" w:styleId="QuoteChar">
    <w:name w:val="Quote Char"/>
    <w:basedOn w:val="DefaultParagraphFont"/>
    <w:link w:val="Quote"/>
    <w:uiPriority w:val="29"/>
    <w:rPr>
      <w:rFonts w:ascii="Times New Roman" w:hAnsi="Times New Roman"/>
      <w:i/>
      <w:iCs/>
      <w:color w:val="404040"/>
    </w:rPr>
  </w:style>
  <w:style w:type="paragraph" w:styleId="ListParagraph">
    <w:name w:val="List Paragraph"/>
    <w:basedOn w:val="Normal"/>
    <w:uiPriority w:val="34"/>
    <w:qFormat/>
    <w:pPr>
      <w:spacing w:line="480" w:lineRule="auto"/>
      <w:ind w:left="720"/>
      <w:contextualSpacing/>
    </w:pPr>
    <w:rPr>
      <w:szCs w:val="24"/>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480" w:lineRule="auto"/>
      <w:ind w:left="864" w:right="864"/>
      <w:jc w:val="center"/>
    </w:pPr>
    <w:rPr>
      <w:i/>
      <w:iCs/>
      <w:color w:val="2F5496"/>
      <w:szCs w:val="24"/>
    </w:rPr>
  </w:style>
  <w:style w:type="character" w:customStyle="1" w:styleId="IntenseQuoteChar">
    <w:name w:val="Intense Quote Char"/>
    <w:basedOn w:val="DefaultParagraphFont"/>
    <w:link w:val="IntenseQuote"/>
    <w:uiPriority w:val="30"/>
    <w:rPr>
      <w:rFonts w:ascii="Times New Roman" w:hAnsi="Times New Roman"/>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jc w:val="left"/>
    </w:pPr>
    <w:rPr>
      <w:rFonts w:eastAsia="Times New Roman" w:cs="Times New Roman"/>
      <w:color w:val="auto"/>
      <w:kern w:val="0"/>
      <w:szCs w:val="24"/>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BC3DEE"/>
    <w:rPr>
      <w:color w:val="605E5C"/>
      <w:shd w:val="clear" w:color="auto" w:fill="E1DFDD"/>
    </w:rPr>
  </w:style>
  <w:style w:type="paragraph" w:styleId="Header">
    <w:name w:val="header"/>
    <w:basedOn w:val="Normal"/>
    <w:link w:val="HeaderChar"/>
    <w:uiPriority w:val="99"/>
    <w:unhideWhenUsed/>
    <w:rsid w:val="006973A2"/>
    <w:pPr>
      <w:tabs>
        <w:tab w:val="center" w:pos="4680"/>
        <w:tab w:val="right" w:pos="9360"/>
      </w:tabs>
    </w:pPr>
  </w:style>
  <w:style w:type="character" w:customStyle="1" w:styleId="HeaderChar">
    <w:name w:val="Header Char"/>
    <w:basedOn w:val="DefaultParagraphFont"/>
    <w:link w:val="Header"/>
    <w:uiPriority w:val="99"/>
    <w:rsid w:val="006973A2"/>
    <w:rPr>
      <w:rFonts w:ascii="Times New Roman" w:hAnsi="Times New Roman"/>
      <w:color w:val="000000"/>
      <w:szCs w:val="22"/>
    </w:rPr>
  </w:style>
  <w:style w:type="paragraph" w:styleId="Footer">
    <w:name w:val="footer"/>
    <w:basedOn w:val="Normal"/>
    <w:link w:val="FooterChar"/>
    <w:uiPriority w:val="99"/>
    <w:unhideWhenUsed/>
    <w:rsid w:val="006973A2"/>
    <w:pPr>
      <w:tabs>
        <w:tab w:val="center" w:pos="4680"/>
        <w:tab w:val="right" w:pos="9360"/>
      </w:tabs>
    </w:pPr>
  </w:style>
  <w:style w:type="character" w:customStyle="1" w:styleId="FooterChar">
    <w:name w:val="Footer Char"/>
    <w:basedOn w:val="DefaultParagraphFont"/>
    <w:link w:val="Footer"/>
    <w:uiPriority w:val="99"/>
    <w:rsid w:val="006973A2"/>
    <w:rPr>
      <w:rFonts w:ascii="Times New Roman" w:hAnsi="Times New Roman"/>
      <w:color w:val="000000"/>
      <w:szCs w:val="22"/>
    </w:rPr>
  </w:style>
  <w:style w:type="paragraph" w:styleId="Revision">
    <w:name w:val="Revision"/>
    <w:hidden/>
    <w:uiPriority w:val="99"/>
    <w:semiHidden/>
    <w:rsid w:val="004E37AA"/>
    <w:pPr>
      <w:spacing w:after="0" w:line="240" w:lineRule="auto"/>
    </w:pPr>
    <w:rPr>
      <w:rFonts w:ascii="Times New Roman" w:hAnsi="Times New Roman"/>
      <w:color w:val="000000"/>
      <w:szCs w:val="22"/>
    </w:rPr>
  </w:style>
  <w:style w:type="character" w:styleId="CommentReference">
    <w:name w:val="annotation reference"/>
    <w:basedOn w:val="DefaultParagraphFont"/>
    <w:uiPriority w:val="99"/>
    <w:semiHidden/>
    <w:unhideWhenUsed/>
    <w:rsid w:val="004E37AA"/>
    <w:rPr>
      <w:sz w:val="16"/>
      <w:szCs w:val="16"/>
    </w:rPr>
  </w:style>
  <w:style w:type="paragraph" w:styleId="CommentText">
    <w:name w:val="annotation text"/>
    <w:basedOn w:val="Normal"/>
    <w:link w:val="CommentTextChar"/>
    <w:uiPriority w:val="99"/>
    <w:semiHidden/>
    <w:unhideWhenUsed/>
    <w:rsid w:val="004E37AA"/>
    <w:rPr>
      <w:sz w:val="20"/>
      <w:szCs w:val="20"/>
    </w:rPr>
  </w:style>
  <w:style w:type="character" w:customStyle="1" w:styleId="CommentTextChar">
    <w:name w:val="Comment Text Char"/>
    <w:basedOn w:val="DefaultParagraphFont"/>
    <w:link w:val="CommentText"/>
    <w:uiPriority w:val="99"/>
    <w:semiHidden/>
    <w:rsid w:val="004E37AA"/>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37AA"/>
    <w:rPr>
      <w:b/>
      <w:bCs/>
    </w:rPr>
  </w:style>
  <w:style w:type="character" w:customStyle="1" w:styleId="CommentSubjectChar">
    <w:name w:val="Comment Subject Char"/>
    <w:basedOn w:val="CommentTextChar"/>
    <w:link w:val="CommentSubject"/>
    <w:uiPriority w:val="99"/>
    <w:semiHidden/>
    <w:rsid w:val="004E37AA"/>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su17188397" TargetMode="External"/><Relationship Id="rId18" Type="http://schemas.openxmlformats.org/officeDocument/2006/relationships/hyperlink" Target="https://www.trade.gov/country-commercial-guides/nigeria-prohibited-and-restricted-import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molbev/msab120" TargetMode="External"/><Relationship Id="rId7" Type="http://schemas.openxmlformats.org/officeDocument/2006/relationships/comments" Target="comments.xml"/><Relationship Id="rId12" Type="http://schemas.openxmlformats.org/officeDocument/2006/relationships/hyperlink" Target="https://doi.org/10.18231/j.ijmmtd.11542.1761892222" TargetMode="External"/><Relationship Id="rId17" Type="http://schemas.openxmlformats.org/officeDocument/2006/relationships/hyperlink" Target="https://doi.org/10.4314/njpar.v45i1.2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00253-023-12569-2" TargetMode="External"/><Relationship Id="rId20" Type="http://schemas.openxmlformats.org/officeDocument/2006/relationships/hyperlink" Target="https://doi.org/10.1093/nar/gkad9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njpar.v45i2.2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147/IDR.S550704" TargetMode="External"/><Relationship Id="rId23" Type="http://schemas.openxmlformats.org/officeDocument/2006/relationships/hyperlink" Target="https://files.zymoresearch.com/protocols/_d6005_quick-dna_fungal-bacterial_miniprep_kit.pdf"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47430/ujmr.2493.049"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dc.gov/infection-control/hcp/environmental-control/laundry-bedding.html" TargetMode="External"/><Relationship Id="rId22" Type="http://schemas.openxmlformats.org/officeDocument/2006/relationships/hyperlink" Target="https://wits.worldbank.org/trade/comtrade/en/country/All/year/2024/tradeflow/Exports/partner/NGA/product/63090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18</Pages>
  <Words>5034</Words>
  <Characters>28699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Alex-Philip Chikezie Nwaokoro</dc:creator>
  <cp:lastModifiedBy>User PC</cp:lastModifiedBy>
  <cp:revision>58</cp:revision>
  <dcterms:created xsi:type="dcterms:W3CDTF">2026-03-04T16:50:00Z</dcterms:created>
  <dcterms:modified xsi:type="dcterms:W3CDTF">2026-03-14T15:41:00Z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932a9958656946c5aca2725d2064b789</vt:lpwstr>
  </property>
</Properties>
</file>