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400CC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400CC" w:rsidRPr="00892893" w:rsidRDefault="002400CC" w:rsidP="00892893">
            <w:pPr>
              <w:rPr>
                <w:lang w:val="en-GB"/>
              </w:rPr>
            </w:pPr>
          </w:p>
        </w:tc>
      </w:tr>
      <w:tr w:rsidR="002400CC" w:rsidRPr="00107C72" w:rsidTr="00107C72">
        <w:trPr>
          <w:trHeight w:val="290"/>
        </w:trPr>
        <w:tc>
          <w:tcPr>
            <w:tcW w:w="1186" w:type="pct"/>
          </w:tcPr>
          <w:p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846FB7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400CC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Medical and Pharmaceutical Case Reports </w:t>
              </w:r>
            </w:hyperlink>
          </w:p>
        </w:tc>
      </w:tr>
      <w:tr w:rsidR="002400CC" w:rsidRPr="00107C72" w:rsidTr="00107C72">
        <w:trPr>
          <w:trHeight w:val="290"/>
        </w:trPr>
        <w:tc>
          <w:tcPr>
            <w:tcW w:w="1186" w:type="pct"/>
          </w:tcPr>
          <w:p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D75B3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75B3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Ms_IJMPCR_155944</w:t>
            </w:r>
          </w:p>
        </w:tc>
      </w:tr>
      <w:tr w:rsidR="002400CC" w:rsidRPr="00107C72" w:rsidTr="00107C72">
        <w:trPr>
          <w:trHeight w:val="650"/>
        </w:trPr>
        <w:tc>
          <w:tcPr>
            <w:tcW w:w="1186" w:type="pct"/>
          </w:tcPr>
          <w:p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D75B3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75B3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 Unexpected Intraoperative Finding: Heterotopic Ossification of the Anterior Abdominal Wall — A Case Report</w:t>
            </w:r>
          </w:p>
        </w:tc>
      </w:tr>
      <w:tr w:rsidR="002400CC" w:rsidRPr="00107C72" w:rsidTr="00107C72">
        <w:trPr>
          <w:trHeight w:val="332"/>
        </w:trPr>
        <w:tc>
          <w:tcPr>
            <w:tcW w:w="1186" w:type="pct"/>
          </w:tcPr>
          <w:p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2400C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400CC" w:rsidRPr="00107C72" w:rsidRDefault="002400CC" w:rsidP="002400C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400CC" w:rsidRPr="00107C72" w:rsidRDefault="002400CC" w:rsidP="002400C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400CC" w:rsidRPr="00107C72" w:rsidRDefault="002400CC" w:rsidP="002400C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2400CC" w:rsidRPr="00107C72" w:rsidRDefault="002400CC" w:rsidP="002400C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400CC" w:rsidRPr="00107C72" w:rsidRDefault="002400CC" w:rsidP="002400C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400CC" w:rsidRPr="00107C72" w:rsidTr="00770EEE">
        <w:tc>
          <w:tcPr>
            <w:tcW w:w="1789" w:type="pct"/>
            <w:noWrap/>
          </w:tcPr>
          <w:p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2400CC" w:rsidRPr="00107C72" w:rsidRDefault="002400C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400CC" w:rsidRPr="00107C72" w:rsidRDefault="002400CC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770EEE">
        <w:trPr>
          <w:trHeight w:val="1264"/>
        </w:trPr>
        <w:tc>
          <w:tcPr>
            <w:tcW w:w="1789" w:type="pct"/>
            <w:noWrap/>
          </w:tcPr>
          <w:p w:rsidR="002400CC" w:rsidRPr="00107C72" w:rsidRDefault="002400CC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64B31" w:rsidRDefault="00564B31" w:rsidP="00564B3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564B31">
              <w:rPr>
                <w:b/>
                <w:bCs/>
                <w:sz w:val="20"/>
                <w:szCs w:val="20"/>
                <w:lang w:val="en-GB"/>
              </w:rPr>
              <w:t xml:space="preserve">Heterotopic ossification is a </w:t>
            </w:r>
            <w:r>
              <w:rPr>
                <w:b/>
                <w:bCs/>
                <w:sz w:val="20"/>
                <w:szCs w:val="20"/>
                <w:lang w:val="en-GB"/>
              </w:rPr>
              <w:t>rare condition that require to be kept in mind while evaluating a case with abdominal problems. This should be particularly for cases who were already operated and are a candidate for carcinoma.</w:t>
            </w:r>
          </w:p>
          <w:p w:rsidR="00564B31" w:rsidRDefault="00564B31" w:rsidP="00564B3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564B31">
              <w:rPr>
                <w:b/>
                <w:bCs/>
                <w:sz w:val="20"/>
                <w:szCs w:val="20"/>
                <w:lang w:val="en-GB"/>
              </w:rPr>
              <w:t xml:space="preserve"> In practice, the term encompasses any ectopic bone formation occurri</w:t>
            </w:r>
            <w:r w:rsidR="003F4F37">
              <w:rPr>
                <w:b/>
                <w:bCs/>
                <w:sz w:val="20"/>
                <w:szCs w:val="20"/>
                <w:lang w:val="en-GB"/>
              </w:rPr>
              <w:t>ng outside the skeletal system.</w:t>
            </w:r>
          </w:p>
          <w:p w:rsidR="003F4F37" w:rsidRPr="00564B31" w:rsidRDefault="003F4F37" w:rsidP="00564B3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Proper evaluation before surgery can lead to preoperative diagnosis with confidence and treating the patient excellently.</w:t>
            </w:r>
          </w:p>
          <w:p w:rsidR="002400CC" w:rsidRPr="00107C72" w:rsidRDefault="002400CC" w:rsidP="00564B3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Default="002400CC" w:rsidP="002400CC">
      <w:pPr>
        <w:rPr>
          <w:sz w:val="20"/>
          <w:szCs w:val="20"/>
          <w:lang w:val="en-GB"/>
        </w:rPr>
      </w:pPr>
    </w:p>
    <w:p w:rsidR="002400CC" w:rsidRPr="00107C72" w:rsidRDefault="002400CC" w:rsidP="002400CC">
      <w:pPr>
        <w:rPr>
          <w:sz w:val="20"/>
          <w:szCs w:val="20"/>
          <w:lang w:val="en-GB"/>
        </w:rPr>
      </w:pPr>
    </w:p>
    <w:p w:rsidR="002400CC" w:rsidRPr="00107C72" w:rsidRDefault="002400CC" w:rsidP="002400CC">
      <w:pPr>
        <w:rPr>
          <w:sz w:val="20"/>
          <w:szCs w:val="20"/>
          <w:lang w:val="en-GB"/>
        </w:rPr>
      </w:pPr>
    </w:p>
    <w:p w:rsidR="002400CC" w:rsidRPr="00107C72" w:rsidRDefault="002400CC" w:rsidP="002400C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2400CC" w:rsidRPr="00107C72" w:rsidRDefault="002400CC" w:rsidP="002400C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400CC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400CC" w:rsidRPr="00107C72" w:rsidRDefault="002400CC" w:rsidP="00177B84">
            <w:pPr>
              <w:rPr>
                <w:lang w:val="en-GB"/>
              </w:rPr>
            </w:pPr>
          </w:p>
          <w:p w:rsidR="002400CC" w:rsidRPr="00107C72" w:rsidRDefault="002400CC">
            <w:pPr>
              <w:rPr>
                <w:sz w:val="20"/>
                <w:szCs w:val="20"/>
                <w:lang w:val="en-GB"/>
              </w:rPr>
            </w:pPr>
          </w:p>
        </w:tc>
      </w:tr>
      <w:tr w:rsidR="002400CC" w:rsidRPr="00107C72" w:rsidTr="00107C72">
        <w:tc>
          <w:tcPr>
            <w:tcW w:w="1790" w:type="pct"/>
            <w:noWrap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2400CC" w:rsidRPr="00107C72" w:rsidRDefault="002400C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2400CC" w:rsidRPr="00107C72" w:rsidRDefault="002400CC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00CC" w:rsidRPr="00107C72" w:rsidTr="00107C72">
        <w:trPr>
          <w:trHeight w:val="1262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784C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1262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1262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1262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1262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1262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1262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1262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703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703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703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703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703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703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:rsidTr="00107C72">
        <w:trPr>
          <w:trHeight w:val="703"/>
        </w:trPr>
        <w:tc>
          <w:tcPr>
            <w:tcW w:w="1790" w:type="pct"/>
            <w:noWrap/>
          </w:tcPr>
          <w:p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400CC" w:rsidRPr="00107C72" w:rsidRDefault="00564B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400CC" w:rsidRDefault="002400CC" w:rsidP="002400C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2400CC" w:rsidRDefault="002400CC" w:rsidP="002400C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400CC" w:rsidRPr="00EC7A1F" w:rsidTr="002E3E2C">
        <w:tc>
          <w:tcPr>
            <w:tcW w:w="1265" w:type="pct"/>
            <w:noWrap/>
          </w:tcPr>
          <w:p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2400CC" w:rsidRPr="00EC7A1F" w:rsidRDefault="002400CC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2400CC" w:rsidRPr="00EC7A1F" w:rsidRDefault="002400CC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:rsidTr="002E3E2C">
        <w:trPr>
          <w:trHeight w:val="1262"/>
        </w:trPr>
        <w:tc>
          <w:tcPr>
            <w:tcW w:w="1265" w:type="pct"/>
            <w:noWrap/>
          </w:tcPr>
          <w:p w:rsidR="002400CC" w:rsidRPr="000B20E3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400CC" w:rsidRPr="00EC7A1F" w:rsidRDefault="002400CC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A8175C" w:rsidRDefault="00A8175C" w:rsidP="002E3E2C">
            <w:pPr>
              <w:ind w:left="360"/>
            </w:pPr>
            <w:r>
              <w:rPr>
                <w:b/>
                <w:bCs/>
                <w:sz w:val="20"/>
                <w:szCs w:val="20"/>
                <w:lang w:val="en-GB"/>
              </w:rPr>
              <w:t>No,</w:t>
            </w:r>
            <w:r>
              <w:t xml:space="preserve"> </w:t>
            </w:r>
          </w:p>
          <w:p w:rsidR="00461504" w:rsidRPr="00EC7A1F" w:rsidRDefault="00461504" w:rsidP="004615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 rare intraoperative finding-</w:t>
            </w:r>
            <w:r w:rsidRPr="00461504">
              <w:rPr>
                <w:b/>
                <w:bCs/>
                <w:sz w:val="20"/>
                <w:szCs w:val="20"/>
                <w:lang w:val="en-GB"/>
              </w:rPr>
              <w:t xml:space="preserve">Heterotopic Ossification of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61504">
              <w:rPr>
                <w:b/>
                <w:bCs/>
                <w:sz w:val="20"/>
                <w:szCs w:val="20"/>
                <w:lang w:val="en-GB"/>
              </w:rPr>
              <w:t xml:space="preserve">the Anterior Abdominal Wall: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 case report</w:t>
            </w:r>
          </w:p>
        </w:tc>
        <w:tc>
          <w:tcPr>
            <w:tcW w:w="1523" w:type="pct"/>
          </w:tcPr>
          <w:p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:rsidTr="002E3E2C">
        <w:trPr>
          <w:trHeight w:val="1262"/>
        </w:trPr>
        <w:tc>
          <w:tcPr>
            <w:tcW w:w="1265" w:type="pct"/>
            <w:noWrap/>
          </w:tcPr>
          <w:p w:rsidR="002400CC" w:rsidRDefault="002400CC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2400CC" w:rsidRDefault="002400CC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2400CC" w:rsidRPr="00EC7A1F" w:rsidRDefault="002400CC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400CC" w:rsidRPr="00EC7A1F" w:rsidRDefault="00584E3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:rsidTr="002E3E2C">
        <w:trPr>
          <w:trHeight w:val="704"/>
        </w:trPr>
        <w:tc>
          <w:tcPr>
            <w:tcW w:w="1265" w:type="pct"/>
            <w:noWrap/>
          </w:tcPr>
          <w:p w:rsidR="002400CC" w:rsidRPr="00914761" w:rsidRDefault="002400CC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2400CC" w:rsidRPr="00C46811" w:rsidRDefault="002400CC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2400CC" w:rsidRPr="00EC7A1F" w:rsidRDefault="00584E3B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needs to add</w:t>
            </w:r>
            <w:r w:rsidR="00A8175C">
              <w:rPr>
                <w:bCs/>
                <w:sz w:val="20"/>
                <w:szCs w:val="20"/>
                <w:lang w:val="en-GB"/>
              </w:rPr>
              <w:t xml:space="preserve"> incidence,</w:t>
            </w:r>
            <w:r>
              <w:rPr>
                <w:bCs/>
                <w:sz w:val="20"/>
                <w:szCs w:val="20"/>
                <w:lang w:val="en-GB"/>
              </w:rPr>
              <w:t xml:space="preserve"> tables,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graphs</w:t>
            </w:r>
            <w:r w:rsidR="00A8175C">
              <w:rPr>
                <w:bCs/>
                <w:sz w:val="20"/>
                <w:szCs w:val="20"/>
                <w:lang w:val="en-GB"/>
              </w:rPr>
              <w:t xml:space="preserve"> .</w:t>
            </w:r>
            <w:proofErr w:type="gramEnd"/>
          </w:p>
        </w:tc>
        <w:tc>
          <w:tcPr>
            <w:tcW w:w="1523" w:type="pct"/>
          </w:tcPr>
          <w:p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:rsidTr="002E3E2C">
        <w:trPr>
          <w:trHeight w:val="703"/>
        </w:trPr>
        <w:tc>
          <w:tcPr>
            <w:tcW w:w="1265" w:type="pct"/>
            <w:noWrap/>
          </w:tcPr>
          <w:p w:rsidR="002400CC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400CC" w:rsidRPr="00EC7A1F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2400CC" w:rsidRPr="00EC7A1F" w:rsidRDefault="00584E3B" w:rsidP="00584E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No; references are less than that are actually required for an article submission.</w:t>
            </w:r>
            <w:r w:rsidR="00A8175C">
              <w:rPr>
                <w:bCs/>
                <w:sz w:val="20"/>
                <w:szCs w:val="20"/>
                <w:lang w:val="en-GB"/>
              </w:rPr>
              <w:t xml:space="preserve"> And publication.</w:t>
            </w:r>
          </w:p>
        </w:tc>
        <w:tc>
          <w:tcPr>
            <w:tcW w:w="1523" w:type="pct"/>
          </w:tcPr>
          <w:p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400CC" w:rsidRPr="000B20E3" w:rsidRDefault="002400CC" w:rsidP="002400CC">
      <w:pPr>
        <w:rPr>
          <w:lang w:val="en-GB"/>
        </w:rPr>
      </w:pPr>
    </w:p>
    <w:p w:rsidR="002400CC" w:rsidRDefault="002400CC" w:rsidP="002400C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2400CC" w:rsidRDefault="002400CC" w:rsidP="002400C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2400CC" w:rsidRDefault="002400CC" w:rsidP="002400C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2400CC" w:rsidRDefault="002400CC" w:rsidP="002400CC">
      <w:pPr>
        <w:rPr>
          <w:highlight w:val="yellow"/>
          <w:lang w:val="en-GB"/>
        </w:rPr>
      </w:pPr>
      <w:r w:rsidRPr="00CE069A">
        <w:rPr>
          <w:highlight w:val="yellow"/>
          <w:lang w:val="en-GB"/>
        </w:rPr>
        <w:t xml:space="preserve">PART 3. </w:t>
      </w:r>
    </w:p>
    <w:p w:rsidR="00FE6A6B" w:rsidRPr="00107C72" w:rsidRDefault="00FE6A6B" w:rsidP="002400CC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400CC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400CC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400CC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62A89" w:rsidRDefault="00162A89" w:rsidP="00162A89">
            <w:pPr>
              <w:rPr>
                <w:lang w:val="en-GB"/>
              </w:rPr>
            </w:pPr>
            <w:r>
              <w:rPr>
                <w:lang w:val="en-GB"/>
              </w:rPr>
              <w:t xml:space="preserve">Case presentation is </w:t>
            </w:r>
            <w:proofErr w:type="spellStart"/>
            <w:r>
              <w:rPr>
                <w:lang w:val="en-GB"/>
              </w:rPr>
              <w:t>scatchy</w:t>
            </w:r>
            <w:proofErr w:type="spellEnd"/>
            <w:r>
              <w:rPr>
                <w:lang w:val="en-GB"/>
              </w:rPr>
              <w:t xml:space="preserve">, not properly indicating why patient was re-operated after initially exploration of uterine and appendicular mass. </w:t>
            </w:r>
            <w:proofErr w:type="gramStart"/>
            <w:r>
              <w:rPr>
                <w:lang w:val="en-GB"/>
              </w:rPr>
              <w:t>Furthermore</w:t>
            </w:r>
            <w:proofErr w:type="gramEnd"/>
            <w:r>
              <w:rPr>
                <w:lang w:val="en-GB"/>
              </w:rPr>
              <w:t xml:space="preserve"> references are less for an article to be supported and published. </w:t>
            </w:r>
            <w:proofErr w:type="gramStart"/>
            <w:r>
              <w:rPr>
                <w:lang w:val="en-GB"/>
              </w:rPr>
              <w:t>So</w:t>
            </w:r>
            <w:proofErr w:type="gramEnd"/>
            <w:r>
              <w:rPr>
                <w:lang w:val="en-GB"/>
              </w:rPr>
              <w:t xml:space="preserve"> review the case as well as the references. </w:t>
            </w:r>
          </w:p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A59F0" w:rsidRDefault="001A59F0" w:rsidP="001A59F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A59F0" w:rsidRDefault="001A59F0" w:rsidP="001A59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1A59F0" w:rsidRDefault="001A59F0" w:rsidP="001A59F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A59F0" w:rsidRDefault="001A59F0" w:rsidP="001A59F0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>Zahid Saeed, Mohiuddin Islamic Medical College, Pakistan</w:t>
      </w:r>
      <w:r>
        <w:rPr>
          <w:rFonts w:ascii="Arial" w:hAnsi="Arial" w:cs="Arial"/>
          <w:color w:val="000000"/>
        </w:rPr>
        <w:br/>
      </w:r>
    </w:p>
    <w:p w:rsidR="002400CC" w:rsidRPr="00107C72" w:rsidRDefault="002400CC" w:rsidP="002400C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2400CC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FB7" w:rsidRPr="0000007A" w:rsidRDefault="00846FB7" w:rsidP="0099583E">
      <w:r>
        <w:separator/>
      </w:r>
    </w:p>
  </w:endnote>
  <w:endnote w:type="continuationSeparator" w:id="0">
    <w:p w:rsidR="00846FB7" w:rsidRPr="0000007A" w:rsidRDefault="00846F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 w:rsidP="002400CC">
    <w:pPr>
      <w:pStyle w:val="Footer"/>
      <w:jc w:val="right"/>
    </w:pPr>
  </w:p>
  <w:p w:rsidR="002400CC" w:rsidRDefault="002400CC" w:rsidP="002400C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84C5A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84C5A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2400CC" w:rsidRDefault="002400CC" w:rsidP="002400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400CC" w:rsidRDefault="002400CC" w:rsidP="002400C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FB7" w:rsidRPr="0000007A" w:rsidRDefault="00846FB7" w:rsidP="0099583E">
      <w:r>
        <w:separator/>
      </w:r>
    </w:p>
  </w:footnote>
  <w:footnote w:type="continuationSeparator" w:id="0">
    <w:p w:rsidR="00846FB7" w:rsidRPr="0000007A" w:rsidRDefault="00846F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 w:rsidP="002400C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2400CC" w:rsidP="002400C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61B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46327"/>
    <w:rsid w:val="00150304"/>
    <w:rsid w:val="0015296D"/>
    <w:rsid w:val="001542CC"/>
    <w:rsid w:val="00162A89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59F0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0CC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3185"/>
    <w:rsid w:val="003E2791"/>
    <w:rsid w:val="003E3C70"/>
    <w:rsid w:val="003E746A"/>
    <w:rsid w:val="003F4F37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403"/>
    <w:rsid w:val="00457AB1"/>
    <w:rsid w:val="00457BC0"/>
    <w:rsid w:val="00461504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4B31"/>
    <w:rsid w:val="00567DE0"/>
    <w:rsid w:val="005735A5"/>
    <w:rsid w:val="00581272"/>
    <w:rsid w:val="00584E3B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1961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4C5A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46FB7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8F6A0E"/>
    <w:rsid w:val="00914761"/>
    <w:rsid w:val="00933C8B"/>
    <w:rsid w:val="0094580F"/>
    <w:rsid w:val="009541A0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175C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3A35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E5CF3"/>
    <w:rsid w:val="00CF0BBB"/>
    <w:rsid w:val="00D1283A"/>
    <w:rsid w:val="00D17957"/>
    <w:rsid w:val="00D17979"/>
    <w:rsid w:val="00D2075F"/>
    <w:rsid w:val="00D3257B"/>
    <w:rsid w:val="00D40416"/>
    <w:rsid w:val="00D45CF7"/>
    <w:rsid w:val="00D46297"/>
    <w:rsid w:val="00D4782A"/>
    <w:rsid w:val="00D717FD"/>
    <w:rsid w:val="00D75B35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26BBD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2CA"/>
    <w:rsid w:val="00FA2D19"/>
    <w:rsid w:val="00FA6528"/>
    <w:rsid w:val="00FC2E17"/>
    <w:rsid w:val="00FC6387"/>
    <w:rsid w:val="00FC6802"/>
    <w:rsid w:val="00FD3EF7"/>
    <w:rsid w:val="00FD70A7"/>
    <w:rsid w:val="00FE6A6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8EB354-3FFD-4C7E-82B8-04ACCBE2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A8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1A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541A0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9541A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rsid w:val="009541A0"/>
  </w:style>
  <w:style w:type="paragraph" w:customStyle="1" w:styleId="Affiliation">
    <w:name w:val="Affiliation"/>
    <w:basedOn w:val="Normal"/>
    <w:rsid w:val="001A59F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16</cp:revision>
  <dcterms:created xsi:type="dcterms:W3CDTF">2026-03-24T06:14:00Z</dcterms:created>
  <dcterms:modified xsi:type="dcterms:W3CDTF">2026-04-18T07:36:00Z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