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9E" w:rsidRPr="00142919" w:rsidRDefault="0056389E" w:rsidP="00B451DB">
      <w:pPr>
        <w:pStyle w:val="Heading1"/>
        <w:rPr>
          <w:lang w:val="en-GB"/>
        </w:rPr>
      </w:pPr>
      <w:bookmarkStart w:id="0" w:name="_Toc214983457"/>
      <w:r w:rsidRPr="00142919">
        <w:rPr>
          <w:rStyle w:val="Strong"/>
          <w:b/>
          <w:bCs/>
          <w:lang w:val="en-GB"/>
        </w:rPr>
        <w:t xml:space="preserve">Feedbacks </w:t>
      </w:r>
      <w:r w:rsidR="00BF26BF" w:rsidRPr="00142919">
        <w:rPr>
          <w:rStyle w:val="Strong"/>
          <w:b/>
          <w:bCs/>
          <w:lang w:val="en-GB"/>
        </w:rPr>
        <w:t>between</w:t>
      </w:r>
      <w:r w:rsidRPr="00142919">
        <w:rPr>
          <w:rStyle w:val="Strong"/>
          <w:b/>
          <w:bCs/>
          <w:lang w:val="en-GB"/>
        </w:rPr>
        <w:t xml:space="preserve"> Soil Organic Carbon and Global Warming: Evidence, Mechanisms, and Policy Gaps</w:t>
      </w:r>
      <w:bookmarkEnd w:id="0"/>
    </w:p>
    <w:p w:rsidR="0056389E" w:rsidRPr="00142919" w:rsidRDefault="0056389E" w:rsidP="0056389E"/>
    <w:p w:rsidR="0056389E" w:rsidRPr="00142919" w:rsidRDefault="0056389E" w:rsidP="00BF26BF">
      <w:pPr>
        <w:pStyle w:val="Heading2"/>
        <w:rPr>
          <w:lang w:val="en-GB"/>
        </w:rPr>
      </w:pPr>
      <w:bookmarkStart w:id="1" w:name="_Toc214983458"/>
      <w:r w:rsidRPr="00142919">
        <w:rPr>
          <w:lang w:val="en-GB"/>
        </w:rPr>
        <w:t>Abstract</w:t>
      </w:r>
      <w:bookmarkEnd w:id="1"/>
    </w:p>
    <w:p w:rsidR="0056389E" w:rsidRPr="00142919" w:rsidRDefault="0056389E" w:rsidP="0056389E">
      <w:pPr>
        <w:pStyle w:val="NormalWeb"/>
        <w:rPr>
          <w:lang w:val="en-GB"/>
        </w:rPr>
      </w:pPr>
      <w:commentRangeStart w:id="2"/>
      <w:r w:rsidRPr="00142919">
        <w:rPr>
          <w:lang w:val="en-GB"/>
        </w:rPr>
        <w:t xml:space="preserve">Soil organic </w:t>
      </w:r>
      <w:commentRangeEnd w:id="2"/>
      <w:r w:rsidR="00CE51BD">
        <w:rPr>
          <w:rStyle w:val="CommentReference"/>
          <w:rFonts w:asciiTheme="minorHAnsi" w:eastAsiaTheme="minorHAnsi" w:hAnsiTheme="minorHAnsi" w:cstheme="minorBidi"/>
          <w:lang w:val="en-GB"/>
        </w:rPr>
        <w:commentReference w:id="2"/>
      </w:r>
      <w:r w:rsidRPr="00142919">
        <w:rPr>
          <w:lang w:val="en-GB"/>
        </w:rPr>
        <w:t>carbon (SOC) is central to climate–carbon cycle feedbacks because soils store more carbon than the atmosphere and terrestrial vegetation combined. Rising temperatures, altered precipitation regimes and changing land use are already modifying SOC stocks and fluxes, with potentially strong feedbacks to global warming. This review synthesizes empirical, mechanistic and modelling evidence on how global warming influences SOC dynamics and how SOC changes, in turn, feed back to the climate system. Experimental warming and observational studies reveal substantial but context-dependent SOC losses, particularly from high-latitude and deep soil pools, while some systems show temporary gains or apparent stability. Microbial processes, mineral associations, hydrological changes and disturbance regimes jointly regulate the direction and magnitude of feedbacks. Current Earth system models often underestimate the vulnerability of SOC to warming, partly because of oversimplified microbial dynamics, limited representation of deep and mineral-associated carbon, and incomplete treatment of disturbance and erosion. Emerging approaches, including observationally constrained models and updated global soil respiration databases, are beginning to narrow uncertainties but still diverge in long-term projections. Policymakers increasingly invoke SOC sequestration as a “natural climate solution,” yet recent work questions the scale, permanence and trade-offs of soil-based mitigation. We highlight major policy gaps in integrating SOC feedbacks into national commitments, monitoring, reporting and verification (MRV) systems, and carbon market rules. Finally, we identify research and governance priorities to ensure that SOC management contributes meaningfully to climate mitigation while safeguarding food security and other ecosystem services.</w:t>
      </w:r>
    </w:p>
    <w:p w:rsidR="0056389E" w:rsidRPr="00142919" w:rsidRDefault="0056389E" w:rsidP="0056389E">
      <w:pPr>
        <w:pStyle w:val="NormalWeb"/>
        <w:rPr>
          <w:lang w:val="en-GB"/>
        </w:rPr>
      </w:pPr>
      <w:r w:rsidRPr="00142919">
        <w:rPr>
          <w:rStyle w:val="Strong"/>
          <w:lang w:val="en-GB"/>
        </w:rPr>
        <w:t>Keywords:</w:t>
      </w:r>
      <w:r w:rsidRPr="00142919">
        <w:rPr>
          <w:lang w:val="en-GB"/>
        </w:rPr>
        <w:t xml:space="preserve"> soil organic carbon, global warming, carbon–climate feedbacks, soil respiration, permafrost, deep soil carbon, climate policy, MRV</w:t>
      </w:r>
    </w:p>
    <w:p w:rsidR="0056389E" w:rsidRPr="00142919" w:rsidRDefault="0056389E" w:rsidP="0056389E"/>
    <w:p w:rsidR="00BF26BF" w:rsidRPr="00142919" w:rsidRDefault="00BF26BF">
      <w:pPr>
        <w:rPr>
          <w:rFonts w:ascii="Times New Roman" w:eastAsia="Times New Roman" w:hAnsi="Times New Roman" w:cs="Times New Roman"/>
          <w:b/>
          <w:bCs/>
          <w:sz w:val="27"/>
          <w:szCs w:val="27"/>
        </w:rPr>
      </w:pPr>
      <w:r w:rsidRPr="00142919">
        <w:br w:type="page"/>
      </w:r>
    </w:p>
    <w:p w:rsidR="0056389E" w:rsidRPr="00142919" w:rsidRDefault="0056389E" w:rsidP="00BF26BF">
      <w:pPr>
        <w:pStyle w:val="Heading2"/>
        <w:rPr>
          <w:lang w:val="en-GB"/>
        </w:rPr>
      </w:pPr>
      <w:bookmarkStart w:id="3" w:name="_Toc214983459"/>
      <w:r w:rsidRPr="00142919">
        <w:rPr>
          <w:lang w:val="en-GB"/>
        </w:rPr>
        <w:lastRenderedPageBreak/>
        <w:t>1. Introduction</w:t>
      </w:r>
      <w:bookmarkEnd w:id="3"/>
    </w:p>
    <w:p w:rsidR="0056389E" w:rsidRPr="00142919" w:rsidRDefault="0056389E" w:rsidP="0056389E">
      <w:pPr>
        <w:pStyle w:val="NormalWeb"/>
        <w:rPr>
          <w:lang w:val="en-GB"/>
        </w:rPr>
      </w:pPr>
      <w:commentRangeStart w:id="4"/>
      <w:r w:rsidRPr="00142919">
        <w:rPr>
          <w:lang w:val="en-GB"/>
        </w:rPr>
        <w:t xml:space="preserve">Soil organic </w:t>
      </w:r>
      <w:commentRangeEnd w:id="4"/>
      <w:r w:rsidR="00CE51BD">
        <w:rPr>
          <w:rStyle w:val="CommentReference"/>
          <w:rFonts w:asciiTheme="minorHAnsi" w:eastAsiaTheme="minorHAnsi" w:hAnsiTheme="minorHAnsi" w:cstheme="minorBidi"/>
          <w:lang w:val="en-GB"/>
        </w:rPr>
        <w:commentReference w:id="4"/>
      </w:r>
      <w:r w:rsidRPr="00142919">
        <w:rPr>
          <w:lang w:val="en-GB"/>
        </w:rPr>
        <w:t xml:space="preserve">carbon (SOC) is a cornerstone of the global carbon cycle and an important regulator of Earth’s climate. Soils contain approximately two to three times as much carbon as the atmosphere, and small percentage changes in SOC stocks can translate into large fluxes of carbon dioxide to or from the atmosphere </w:t>
      </w:r>
      <w:commentRangeStart w:id="5"/>
      <w:r w:rsidRPr="00142919">
        <w:rPr>
          <w:lang w:val="en-GB"/>
        </w:rPr>
        <w:t xml:space="preserve">(Crowther </w:t>
      </w:r>
      <w:commentRangeStart w:id="6"/>
      <w:r w:rsidRPr="00142919">
        <w:rPr>
          <w:lang w:val="en-GB"/>
        </w:rPr>
        <w:t xml:space="preserve">et al., </w:t>
      </w:r>
      <w:commentRangeEnd w:id="6"/>
      <w:r w:rsidR="00A16E80">
        <w:rPr>
          <w:rStyle w:val="CommentReference"/>
          <w:rFonts w:asciiTheme="minorHAnsi" w:eastAsiaTheme="minorHAnsi" w:hAnsiTheme="minorHAnsi" w:cstheme="minorBidi"/>
          <w:lang w:val="en-GB"/>
        </w:rPr>
        <w:commentReference w:id="6"/>
      </w:r>
      <w:r w:rsidRPr="00142919">
        <w:rPr>
          <w:lang w:val="en-GB"/>
        </w:rPr>
        <w:t xml:space="preserve">2016; </w:t>
      </w:r>
      <w:proofErr w:type="spellStart"/>
      <w:r w:rsidRPr="00142919">
        <w:rPr>
          <w:lang w:val="en-GB"/>
        </w:rPr>
        <w:t>Paustian</w:t>
      </w:r>
      <w:proofErr w:type="spellEnd"/>
      <w:r w:rsidRPr="00142919">
        <w:rPr>
          <w:lang w:val="en-GB"/>
        </w:rPr>
        <w:t xml:space="preserve"> </w:t>
      </w:r>
      <w:commentRangeStart w:id="7"/>
      <w:r w:rsidRPr="00142919">
        <w:rPr>
          <w:lang w:val="en-GB"/>
        </w:rPr>
        <w:t xml:space="preserve">et al., </w:t>
      </w:r>
      <w:commentRangeEnd w:id="7"/>
      <w:r w:rsidR="00A16E80">
        <w:rPr>
          <w:rStyle w:val="CommentReference"/>
          <w:rFonts w:asciiTheme="minorHAnsi" w:eastAsiaTheme="minorHAnsi" w:hAnsiTheme="minorHAnsi" w:cstheme="minorBidi"/>
          <w:lang w:val="en-GB"/>
        </w:rPr>
        <w:commentReference w:id="7"/>
      </w:r>
      <w:r w:rsidRPr="00142919">
        <w:rPr>
          <w:lang w:val="en-GB"/>
        </w:rPr>
        <w:t>2016)</w:t>
      </w:r>
      <w:commentRangeEnd w:id="5"/>
      <w:r w:rsidR="00A16E80">
        <w:rPr>
          <w:rStyle w:val="CommentReference"/>
          <w:rFonts w:asciiTheme="minorHAnsi" w:eastAsiaTheme="minorHAnsi" w:hAnsiTheme="minorHAnsi" w:cstheme="minorBidi"/>
          <w:lang w:val="en-GB"/>
        </w:rPr>
        <w:commentReference w:id="5"/>
      </w:r>
      <w:r w:rsidRPr="00142919">
        <w:rPr>
          <w:lang w:val="en-GB"/>
        </w:rPr>
        <w:t>. As the planet warms, the balance between SOC inputs from plant production and losses via decomposition, erosion and disturbance is shifting, with the potential to amplify or dampen anthropogenic climate change.</w:t>
      </w:r>
    </w:p>
    <w:p w:rsidR="0056389E" w:rsidRPr="00142919" w:rsidRDefault="0056389E" w:rsidP="0056389E">
      <w:pPr>
        <w:pStyle w:val="NormalWeb"/>
        <w:rPr>
          <w:lang w:val="en-GB"/>
        </w:rPr>
      </w:pPr>
      <w:commentRangeStart w:id="8"/>
      <w:r w:rsidRPr="00142919">
        <w:rPr>
          <w:lang w:val="en-GB"/>
        </w:rPr>
        <w:t xml:space="preserve">A growing body </w:t>
      </w:r>
      <w:commentRangeEnd w:id="8"/>
      <w:r w:rsidR="00A16E80">
        <w:rPr>
          <w:rStyle w:val="CommentReference"/>
          <w:rFonts w:asciiTheme="minorHAnsi" w:eastAsiaTheme="minorHAnsi" w:hAnsiTheme="minorHAnsi" w:cstheme="minorBidi"/>
          <w:lang w:val="en-GB"/>
        </w:rPr>
        <w:commentReference w:id="8"/>
      </w:r>
      <w:r w:rsidRPr="00142919">
        <w:rPr>
          <w:lang w:val="en-GB"/>
        </w:rPr>
        <w:t>of work shows that warming can stimulate microbial activity and soil respiration, accelerate decomposition of previously stable carbon, and trigger abrupt emissions from permafrost and peatlands</w:t>
      </w:r>
      <w:commentRangeStart w:id="9"/>
      <w:r w:rsidRPr="00142919">
        <w:rPr>
          <w:lang w:val="en-GB"/>
        </w:rPr>
        <w:t xml:space="preserve"> (Schuur </w:t>
      </w:r>
      <w:commentRangeStart w:id="10"/>
      <w:r w:rsidRPr="00142919">
        <w:rPr>
          <w:lang w:val="en-GB"/>
        </w:rPr>
        <w:t xml:space="preserve">et al., </w:t>
      </w:r>
      <w:commentRangeEnd w:id="10"/>
      <w:r w:rsidR="00A16E80">
        <w:rPr>
          <w:rStyle w:val="CommentReference"/>
          <w:rFonts w:asciiTheme="minorHAnsi" w:eastAsiaTheme="minorHAnsi" w:hAnsiTheme="minorHAnsi" w:cstheme="minorBidi"/>
          <w:lang w:val="en-GB"/>
        </w:rPr>
        <w:commentReference w:id="10"/>
      </w:r>
      <w:r w:rsidRPr="00142919">
        <w:rPr>
          <w:lang w:val="en-GB"/>
        </w:rPr>
        <w:t xml:space="preserve">2015; Lu </w:t>
      </w:r>
      <w:commentRangeStart w:id="11"/>
      <w:commentRangeStart w:id="12"/>
      <w:r w:rsidRPr="00142919">
        <w:rPr>
          <w:lang w:val="en-GB"/>
        </w:rPr>
        <w:t xml:space="preserve">et al., </w:t>
      </w:r>
      <w:commentRangeEnd w:id="11"/>
      <w:r w:rsidR="00A16E80">
        <w:rPr>
          <w:rStyle w:val="CommentReference"/>
          <w:rFonts w:asciiTheme="minorHAnsi" w:eastAsiaTheme="minorHAnsi" w:hAnsiTheme="minorHAnsi" w:cstheme="minorBidi"/>
          <w:lang w:val="en-GB"/>
        </w:rPr>
        <w:commentReference w:id="11"/>
      </w:r>
      <w:commentRangeEnd w:id="12"/>
      <w:r w:rsidR="00A16E80">
        <w:rPr>
          <w:rStyle w:val="CommentReference"/>
          <w:rFonts w:asciiTheme="minorHAnsi" w:eastAsiaTheme="minorHAnsi" w:hAnsiTheme="minorHAnsi" w:cstheme="minorBidi"/>
          <w:lang w:val="en-GB"/>
        </w:rPr>
        <w:commentReference w:id="12"/>
      </w:r>
      <w:r w:rsidRPr="00142919">
        <w:rPr>
          <w:lang w:val="en-GB"/>
        </w:rPr>
        <w:t xml:space="preserve">2013; Hicks Pries </w:t>
      </w:r>
      <w:commentRangeStart w:id="13"/>
      <w:r w:rsidRPr="00142919">
        <w:rPr>
          <w:lang w:val="en-GB"/>
        </w:rPr>
        <w:t xml:space="preserve">et al., </w:t>
      </w:r>
      <w:commentRangeEnd w:id="13"/>
      <w:r w:rsidR="00A16E80">
        <w:rPr>
          <w:rStyle w:val="CommentReference"/>
          <w:rFonts w:asciiTheme="minorHAnsi" w:eastAsiaTheme="minorHAnsi" w:hAnsiTheme="minorHAnsi" w:cstheme="minorBidi"/>
          <w:lang w:val="en-GB"/>
        </w:rPr>
        <w:commentReference w:id="13"/>
      </w:r>
      <w:r w:rsidRPr="00142919">
        <w:rPr>
          <w:lang w:val="en-GB"/>
        </w:rPr>
        <w:t>2017)</w:t>
      </w:r>
      <w:commentRangeEnd w:id="9"/>
      <w:r w:rsidR="00A16E80">
        <w:rPr>
          <w:rStyle w:val="CommentReference"/>
          <w:rFonts w:asciiTheme="minorHAnsi" w:eastAsiaTheme="minorHAnsi" w:hAnsiTheme="minorHAnsi" w:cstheme="minorBidi"/>
          <w:lang w:val="en-GB"/>
        </w:rPr>
        <w:commentReference w:id="9"/>
      </w:r>
      <w:r w:rsidRPr="00142919">
        <w:rPr>
          <w:lang w:val="en-GB"/>
        </w:rPr>
        <w:t xml:space="preserve">. At the same time, increased plant productivity, altered root dynamics and improved soil management may enhance SOC sequestration in some regions </w:t>
      </w:r>
      <w:commentRangeStart w:id="14"/>
      <w:r w:rsidRPr="00142919">
        <w:rPr>
          <w:lang w:val="en-GB"/>
        </w:rPr>
        <w:t xml:space="preserve">(Lal, 2020; Oldfield </w:t>
      </w:r>
      <w:commentRangeStart w:id="15"/>
      <w:r w:rsidRPr="00142919">
        <w:rPr>
          <w:lang w:val="en-GB"/>
        </w:rPr>
        <w:t xml:space="preserve">et al., </w:t>
      </w:r>
      <w:commentRangeEnd w:id="15"/>
      <w:r w:rsidR="00A16E80">
        <w:rPr>
          <w:rStyle w:val="CommentReference"/>
          <w:rFonts w:asciiTheme="minorHAnsi" w:eastAsiaTheme="minorHAnsi" w:hAnsiTheme="minorHAnsi" w:cstheme="minorBidi"/>
          <w:lang w:val="en-GB"/>
        </w:rPr>
        <w:commentReference w:id="15"/>
      </w:r>
      <w:r w:rsidRPr="00142919">
        <w:rPr>
          <w:lang w:val="en-GB"/>
        </w:rPr>
        <w:t>2019)</w:t>
      </w:r>
      <w:commentRangeEnd w:id="14"/>
      <w:r w:rsidR="00A16E80">
        <w:rPr>
          <w:rStyle w:val="CommentReference"/>
          <w:rFonts w:asciiTheme="minorHAnsi" w:eastAsiaTheme="minorHAnsi" w:hAnsiTheme="minorHAnsi" w:cstheme="minorBidi"/>
          <w:lang w:val="en-GB"/>
        </w:rPr>
        <w:commentReference w:id="14"/>
      </w:r>
      <w:r w:rsidRPr="00142919">
        <w:rPr>
          <w:lang w:val="en-GB"/>
        </w:rPr>
        <w:t xml:space="preserve">. The net global effect remains uncertain, and this uncertainty is a major source of spread in climate projections </w:t>
      </w:r>
      <w:commentRangeStart w:id="16"/>
      <w:r w:rsidRPr="00142919">
        <w:rPr>
          <w:lang w:val="en-GB"/>
        </w:rPr>
        <w:t xml:space="preserve">(Bradford </w:t>
      </w:r>
      <w:commentRangeStart w:id="17"/>
      <w:r w:rsidRPr="00142919">
        <w:rPr>
          <w:lang w:val="en-GB"/>
        </w:rPr>
        <w:t xml:space="preserve">et al., </w:t>
      </w:r>
      <w:commentRangeEnd w:id="17"/>
      <w:r w:rsidR="00A16E80">
        <w:rPr>
          <w:rStyle w:val="CommentReference"/>
          <w:rFonts w:asciiTheme="minorHAnsi" w:eastAsiaTheme="minorHAnsi" w:hAnsiTheme="minorHAnsi" w:cstheme="minorBidi"/>
          <w:lang w:val="en-GB"/>
        </w:rPr>
        <w:commentReference w:id="17"/>
      </w:r>
      <w:r w:rsidRPr="00142919">
        <w:rPr>
          <w:lang w:val="en-GB"/>
        </w:rPr>
        <w:t xml:space="preserve">2016; Todd-Brown </w:t>
      </w:r>
      <w:commentRangeStart w:id="18"/>
      <w:r w:rsidRPr="00142919">
        <w:rPr>
          <w:lang w:val="en-GB"/>
        </w:rPr>
        <w:t xml:space="preserve">et al., </w:t>
      </w:r>
      <w:commentRangeEnd w:id="18"/>
      <w:r w:rsidR="00A16E80">
        <w:rPr>
          <w:rStyle w:val="CommentReference"/>
          <w:rFonts w:asciiTheme="minorHAnsi" w:eastAsiaTheme="minorHAnsi" w:hAnsiTheme="minorHAnsi" w:cstheme="minorBidi"/>
          <w:lang w:val="en-GB"/>
        </w:rPr>
        <w:commentReference w:id="18"/>
      </w:r>
      <w:r w:rsidRPr="00142919">
        <w:rPr>
          <w:lang w:val="en-GB"/>
        </w:rPr>
        <w:t>2014)</w:t>
      </w:r>
      <w:commentRangeEnd w:id="16"/>
      <w:r w:rsidR="00A16E80">
        <w:rPr>
          <w:rStyle w:val="CommentReference"/>
          <w:rFonts w:asciiTheme="minorHAnsi" w:eastAsiaTheme="minorHAnsi" w:hAnsiTheme="minorHAnsi" w:cstheme="minorBidi"/>
          <w:lang w:val="en-GB"/>
        </w:rPr>
        <w:commentReference w:id="16"/>
      </w:r>
      <w:r w:rsidRPr="00142919">
        <w:rPr>
          <w:lang w:val="en-GB"/>
        </w:rPr>
        <w:t>.</w:t>
      </w:r>
    </w:p>
    <w:p w:rsidR="0056389E" w:rsidRPr="00142919" w:rsidRDefault="0056389E" w:rsidP="0056389E">
      <w:pPr>
        <w:pStyle w:val="NormalWeb"/>
        <w:rPr>
          <w:lang w:val="en-GB"/>
        </w:rPr>
      </w:pPr>
      <w:commentRangeStart w:id="19"/>
      <w:r w:rsidRPr="00142919">
        <w:rPr>
          <w:lang w:val="en-GB"/>
        </w:rPr>
        <w:t xml:space="preserve">This review </w:t>
      </w:r>
      <w:commentRangeEnd w:id="19"/>
      <w:r w:rsidR="00A16E80">
        <w:rPr>
          <w:rStyle w:val="CommentReference"/>
          <w:rFonts w:asciiTheme="minorHAnsi" w:eastAsiaTheme="minorHAnsi" w:hAnsiTheme="minorHAnsi" w:cstheme="minorBidi"/>
          <w:lang w:val="en-GB"/>
        </w:rPr>
        <w:commentReference w:id="19"/>
      </w:r>
      <w:r w:rsidRPr="00142919">
        <w:rPr>
          <w:lang w:val="en-GB"/>
        </w:rPr>
        <w:t>has three main objectives. First, we synthesize empirical evidence for feedbacks between SOC and global warming across climate zones, soil depths and land uses, including croplands, grazing systems, forests and high-latitude permafrost regions. Second, we examine mechanistic insights from process-level studies on microbial physiology, mineral associations, hydrology and disturbance, and how these insights are (or are not) represented in Earth system models. Third, we assess policy and governance gaps, including the use of SOC in climate mitigation narratives, MRV challenges, and integration into national and international climate frameworks.</w:t>
      </w:r>
    </w:p>
    <w:p w:rsidR="0056389E" w:rsidRPr="00142919" w:rsidRDefault="0056389E" w:rsidP="0056389E">
      <w:pPr>
        <w:pStyle w:val="NormalWeb"/>
        <w:rPr>
          <w:lang w:val="en-GB"/>
        </w:rPr>
      </w:pPr>
      <w:commentRangeStart w:id="20"/>
      <w:r w:rsidRPr="00142919">
        <w:rPr>
          <w:lang w:val="en-GB"/>
        </w:rPr>
        <w:t xml:space="preserve">We focus </w:t>
      </w:r>
      <w:commentRangeEnd w:id="20"/>
      <w:r w:rsidR="00A16E80">
        <w:rPr>
          <w:rStyle w:val="CommentReference"/>
          <w:rFonts w:asciiTheme="minorHAnsi" w:eastAsiaTheme="minorHAnsi" w:hAnsiTheme="minorHAnsi" w:cstheme="minorBidi"/>
          <w:lang w:val="en-GB"/>
        </w:rPr>
        <w:commentReference w:id="20"/>
      </w:r>
      <w:r w:rsidRPr="00142919">
        <w:rPr>
          <w:lang w:val="en-GB"/>
        </w:rPr>
        <w:t>on recent literature from the last decade and emphasize peer-reviewed empirical and modelling studies, global databases and high-level syntheses. The overarching argument is that SOC–climate feedbacks are real, often positive (warming-induced SOC loss), and yet highly context-dependent. Recognizing this nuance is essential for both robust climate projections and realistic expectations of soil-based mitigation.</w:t>
      </w:r>
    </w:p>
    <w:p w:rsidR="0056389E" w:rsidRPr="00142919" w:rsidRDefault="0056389E" w:rsidP="0056389E"/>
    <w:p w:rsidR="00142919" w:rsidRPr="00142919" w:rsidRDefault="00142919" w:rsidP="00142919">
      <w:pPr>
        <w:pStyle w:val="Heading2"/>
        <w:rPr>
          <w:lang w:val="en-GB"/>
        </w:rPr>
      </w:pPr>
      <w:bookmarkStart w:id="21" w:name="_Toc214983460"/>
      <w:r w:rsidRPr="00142919">
        <w:rPr>
          <w:lang w:val="en-GB"/>
        </w:rPr>
        <w:t>2. Conceptualizing Soil Organic Carbon–Climate Feedbacks</w:t>
      </w:r>
      <w:bookmarkEnd w:id="21"/>
    </w:p>
    <w:p w:rsidR="00142919" w:rsidRPr="00142919" w:rsidRDefault="00142919" w:rsidP="00142919">
      <w:pPr>
        <w:pStyle w:val="Heading3"/>
        <w:rPr>
          <w:lang w:val="en-GB"/>
        </w:rPr>
      </w:pPr>
      <w:bookmarkStart w:id="22" w:name="_Toc214983461"/>
      <w:r w:rsidRPr="00142919">
        <w:rPr>
          <w:lang w:val="en-GB"/>
        </w:rPr>
        <w:t>2.1 Soil organic carbon as a climate-relevant and dynamic pool</w:t>
      </w:r>
      <w:bookmarkEnd w:id="22"/>
    </w:p>
    <w:p w:rsidR="00142919" w:rsidRPr="00142919" w:rsidRDefault="00142919" w:rsidP="00142919">
      <w:pPr>
        <w:pStyle w:val="NormalWeb"/>
        <w:rPr>
          <w:lang w:val="en-GB"/>
        </w:rPr>
      </w:pPr>
      <w:commentRangeStart w:id="23"/>
      <w:r w:rsidRPr="00142919">
        <w:rPr>
          <w:lang w:val="en-GB"/>
        </w:rPr>
        <w:t xml:space="preserve">Soil organic </w:t>
      </w:r>
      <w:commentRangeEnd w:id="23"/>
      <w:r w:rsidR="00CE51BD">
        <w:rPr>
          <w:rStyle w:val="CommentReference"/>
          <w:rFonts w:asciiTheme="minorHAnsi" w:eastAsiaTheme="minorHAnsi" w:hAnsiTheme="minorHAnsi" w:cstheme="minorBidi"/>
          <w:lang w:val="en-GB"/>
        </w:rPr>
        <w:commentReference w:id="23"/>
      </w:r>
      <w:r w:rsidRPr="00142919">
        <w:rPr>
          <w:lang w:val="en-GB"/>
        </w:rPr>
        <w:t xml:space="preserve">carbon (SOC) is now widely recognised as a central component of the terrestrial carbon cycle, holding more carbon than the atmosphere and vegetation combined and mediating exchanges between land and atmosphere over timescales from days to millennia </w:t>
      </w:r>
      <w:commentRangeStart w:id="24"/>
      <w:r w:rsidRPr="00142919">
        <w:rPr>
          <w:lang w:val="en-GB"/>
        </w:rPr>
        <w:t>(</w:t>
      </w:r>
      <w:proofErr w:type="spellStart"/>
      <w:r w:rsidRPr="00142919">
        <w:rPr>
          <w:lang w:val="en-GB"/>
        </w:rPr>
        <w:t>Paustian</w:t>
      </w:r>
      <w:proofErr w:type="spellEnd"/>
      <w:r w:rsidRPr="00142919">
        <w:rPr>
          <w:lang w:val="en-GB"/>
        </w:rPr>
        <w:t xml:space="preserve"> </w:t>
      </w:r>
      <w:commentRangeStart w:id="25"/>
      <w:r w:rsidRPr="00142919">
        <w:rPr>
          <w:lang w:val="en-GB"/>
        </w:rPr>
        <w:t xml:space="preserve">et al., </w:t>
      </w:r>
      <w:commentRangeEnd w:id="25"/>
      <w:r w:rsidR="00A16E80">
        <w:rPr>
          <w:rStyle w:val="CommentReference"/>
          <w:rFonts w:asciiTheme="minorHAnsi" w:eastAsiaTheme="minorHAnsi" w:hAnsiTheme="minorHAnsi" w:cstheme="minorBidi"/>
          <w:lang w:val="en-GB"/>
        </w:rPr>
        <w:commentReference w:id="25"/>
      </w:r>
      <w:r w:rsidRPr="00142919">
        <w:rPr>
          <w:lang w:val="en-GB"/>
        </w:rPr>
        <w:t>2016)</w:t>
      </w:r>
      <w:commentRangeEnd w:id="24"/>
      <w:r w:rsidR="00A16E80">
        <w:rPr>
          <w:rStyle w:val="CommentReference"/>
          <w:rFonts w:asciiTheme="minorHAnsi" w:eastAsiaTheme="minorHAnsi" w:hAnsiTheme="minorHAnsi" w:cstheme="minorBidi"/>
          <w:lang w:val="en-GB"/>
        </w:rPr>
        <w:commentReference w:id="24"/>
      </w:r>
      <w:r w:rsidRPr="00142919">
        <w:rPr>
          <w:lang w:val="en-GB"/>
        </w:rPr>
        <w:t xml:space="preserve">. Rather than being a single, homogeneous reservoir, SOC is better viewed as a continuum of organic compounds with a wide spectrum of chemical compositions, degrees of association with minerals and pore networks, and residence times that emerge from interactions among climate, biota and soil structure </w:t>
      </w:r>
      <w:commentRangeStart w:id="26"/>
      <w:r w:rsidRPr="00142919">
        <w:rPr>
          <w:lang w:val="en-GB"/>
        </w:rPr>
        <w:t xml:space="preserve">(Schmidt </w:t>
      </w:r>
      <w:commentRangeStart w:id="27"/>
      <w:r w:rsidRPr="00142919">
        <w:rPr>
          <w:lang w:val="en-GB"/>
        </w:rPr>
        <w:t xml:space="preserve">et al., </w:t>
      </w:r>
      <w:commentRangeEnd w:id="27"/>
      <w:r w:rsidR="00A16E80">
        <w:rPr>
          <w:rStyle w:val="CommentReference"/>
          <w:rFonts w:asciiTheme="minorHAnsi" w:eastAsiaTheme="minorHAnsi" w:hAnsiTheme="minorHAnsi" w:cstheme="minorBidi"/>
          <w:lang w:val="en-GB"/>
        </w:rPr>
        <w:commentReference w:id="27"/>
      </w:r>
      <w:r w:rsidRPr="00142919">
        <w:rPr>
          <w:lang w:val="en-GB"/>
        </w:rPr>
        <w:t xml:space="preserve">2011; Lehmann &amp; </w:t>
      </w:r>
      <w:proofErr w:type="spellStart"/>
      <w:r w:rsidRPr="00142919">
        <w:rPr>
          <w:lang w:val="en-GB"/>
        </w:rPr>
        <w:t>Kleber</w:t>
      </w:r>
      <w:proofErr w:type="spellEnd"/>
      <w:r w:rsidRPr="00142919">
        <w:rPr>
          <w:lang w:val="en-GB"/>
        </w:rPr>
        <w:t>, 2015)</w:t>
      </w:r>
      <w:commentRangeEnd w:id="26"/>
      <w:r w:rsidR="00A16E80">
        <w:rPr>
          <w:rStyle w:val="CommentReference"/>
          <w:rFonts w:asciiTheme="minorHAnsi" w:eastAsiaTheme="minorHAnsi" w:hAnsiTheme="minorHAnsi" w:cstheme="minorBidi"/>
          <w:lang w:val="en-GB"/>
        </w:rPr>
        <w:commentReference w:id="26"/>
      </w:r>
      <w:r w:rsidRPr="00142919">
        <w:rPr>
          <w:lang w:val="en-GB"/>
        </w:rPr>
        <w:t xml:space="preserve">. This “continuum” perspective replaces older concepts of fixed </w:t>
      </w:r>
      <w:r w:rsidRPr="00142919">
        <w:rPr>
          <w:lang w:val="en-GB"/>
        </w:rPr>
        <w:lastRenderedPageBreak/>
        <w:t xml:space="preserve">“labile” and “recalcitrant” pools and is crucial for understanding how warming perturbs SOC persistence, because it emphasises process-based protection and exposure instead of intrinsic chemical stability. </w:t>
      </w:r>
    </w:p>
    <w:p w:rsidR="00142919" w:rsidRPr="00142919" w:rsidRDefault="00142919" w:rsidP="00142919">
      <w:pPr>
        <w:pStyle w:val="NormalWeb"/>
        <w:rPr>
          <w:lang w:val="en-GB"/>
        </w:rPr>
      </w:pPr>
      <w:commentRangeStart w:id="28"/>
      <w:r w:rsidRPr="00142919">
        <w:rPr>
          <w:lang w:val="en-GB"/>
        </w:rPr>
        <w:t xml:space="preserve">At the same </w:t>
      </w:r>
      <w:commentRangeEnd w:id="28"/>
      <w:r w:rsidR="002C646B">
        <w:rPr>
          <w:rStyle w:val="CommentReference"/>
          <w:rFonts w:asciiTheme="minorHAnsi" w:eastAsiaTheme="minorHAnsi" w:hAnsiTheme="minorHAnsi" w:cstheme="minorBidi"/>
          <w:lang w:val="en-GB"/>
        </w:rPr>
        <w:commentReference w:id="28"/>
      </w:r>
      <w:r w:rsidRPr="00142919">
        <w:rPr>
          <w:lang w:val="en-GB"/>
        </w:rPr>
        <w:t xml:space="preserve">time, SOC is not only a biogeochemical stock but also a driver and outcome of ecosystem functioning. Large-scale syntheses show that higher SOC and soil organic matter tend to support greater crop yields up to a threshold and enhance water retention and nutrient cycling, linking SOC to food security and adaptation potential </w:t>
      </w:r>
      <w:commentRangeStart w:id="29"/>
      <w:r w:rsidRPr="00142919">
        <w:rPr>
          <w:lang w:val="en-GB"/>
        </w:rPr>
        <w:t xml:space="preserve">(Oldfield </w:t>
      </w:r>
      <w:commentRangeStart w:id="30"/>
      <w:r w:rsidRPr="00142919">
        <w:rPr>
          <w:lang w:val="en-GB"/>
        </w:rPr>
        <w:t xml:space="preserve">et al., </w:t>
      </w:r>
      <w:commentRangeEnd w:id="30"/>
      <w:r w:rsidR="002C646B">
        <w:rPr>
          <w:rStyle w:val="CommentReference"/>
          <w:rFonts w:asciiTheme="minorHAnsi" w:eastAsiaTheme="minorHAnsi" w:hAnsiTheme="minorHAnsi" w:cstheme="minorBidi"/>
          <w:lang w:val="en-GB"/>
        </w:rPr>
        <w:commentReference w:id="30"/>
      </w:r>
      <w:r w:rsidRPr="00142919">
        <w:rPr>
          <w:lang w:val="en-GB"/>
        </w:rPr>
        <w:t xml:space="preserve">2019; </w:t>
      </w:r>
      <w:proofErr w:type="spellStart"/>
      <w:r w:rsidRPr="00142919">
        <w:rPr>
          <w:lang w:val="en-GB"/>
        </w:rPr>
        <w:t>Paustian</w:t>
      </w:r>
      <w:proofErr w:type="spellEnd"/>
      <w:r w:rsidRPr="00142919">
        <w:rPr>
          <w:lang w:val="en-GB"/>
        </w:rPr>
        <w:t xml:space="preserve"> </w:t>
      </w:r>
      <w:commentRangeStart w:id="31"/>
      <w:r w:rsidRPr="00142919">
        <w:rPr>
          <w:lang w:val="en-GB"/>
        </w:rPr>
        <w:t xml:space="preserve">et al., </w:t>
      </w:r>
      <w:commentRangeEnd w:id="31"/>
      <w:r w:rsidR="002C646B">
        <w:rPr>
          <w:rStyle w:val="CommentReference"/>
          <w:rFonts w:asciiTheme="minorHAnsi" w:eastAsiaTheme="minorHAnsi" w:hAnsiTheme="minorHAnsi" w:cstheme="minorBidi"/>
          <w:lang w:val="en-GB"/>
        </w:rPr>
        <w:commentReference w:id="31"/>
      </w:r>
      <w:r w:rsidRPr="00142919">
        <w:rPr>
          <w:lang w:val="en-GB"/>
        </w:rPr>
        <w:t>2016)</w:t>
      </w:r>
      <w:commentRangeEnd w:id="29"/>
      <w:r w:rsidR="002C646B">
        <w:rPr>
          <w:rStyle w:val="CommentReference"/>
          <w:rFonts w:asciiTheme="minorHAnsi" w:eastAsiaTheme="minorHAnsi" w:hAnsiTheme="minorHAnsi" w:cstheme="minorBidi"/>
          <w:lang w:val="en-GB"/>
        </w:rPr>
        <w:commentReference w:id="29"/>
      </w:r>
      <w:r w:rsidRPr="00142919">
        <w:rPr>
          <w:lang w:val="en-GB"/>
        </w:rPr>
        <w:t xml:space="preserve">. Observation-based global soil respiration datasets </w:t>
      </w:r>
      <w:commentRangeStart w:id="32"/>
      <w:r w:rsidRPr="00142919">
        <w:rPr>
          <w:lang w:val="en-GB"/>
        </w:rPr>
        <w:t xml:space="preserve">(Jian </w:t>
      </w:r>
      <w:commentRangeStart w:id="33"/>
      <w:r w:rsidRPr="00142919">
        <w:rPr>
          <w:lang w:val="en-GB"/>
        </w:rPr>
        <w:t xml:space="preserve">et al., </w:t>
      </w:r>
      <w:commentRangeEnd w:id="33"/>
      <w:r w:rsidR="002C646B">
        <w:rPr>
          <w:rStyle w:val="CommentReference"/>
          <w:rFonts w:asciiTheme="minorHAnsi" w:eastAsiaTheme="minorHAnsi" w:hAnsiTheme="minorHAnsi" w:cstheme="minorBidi"/>
          <w:lang w:val="en-GB"/>
        </w:rPr>
        <w:commentReference w:id="33"/>
      </w:r>
      <w:r w:rsidRPr="00142919">
        <w:rPr>
          <w:lang w:val="en-GB"/>
        </w:rPr>
        <w:t>2021)</w:t>
      </w:r>
      <w:commentRangeEnd w:id="32"/>
      <w:r w:rsidR="002C646B">
        <w:rPr>
          <w:rStyle w:val="CommentReference"/>
          <w:rFonts w:asciiTheme="minorHAnsi" w:eastAsiaTheme="minorHAnsi" w:hAnsiTheme="minorHAnsi" w:cstheme="minorBidi"/>
          <w:lang w:val="en-GB"/>
        </w:rPr>
        <w:commentReference w:id="32"/>
      </w:r>
      <w:r w:rsidRPr="00142919">
        <w:rPr>
          <w:lang w:val="en-GB"/>
        </w:rPr>
        <w:t xml:space="preserve"> and reconstructions of heterotrophic respiration and turnover </w:t>
      </w:r>
      <w:commentRangeStart w:id="34"/>
      <w:r w:rsidRPr="00142919">
        <w:rPr>
          <w:lang w:val="en-GB"/>
        </w:rPr>
        <w:t xml:space="preserve">(He </w:t>
      </w:r>
      <w:commentRangeStart w:id="35"/>
      <w:r w:rsidRPr="00142919">
        <w:rPr>
          <w:lang w:val="en-GB"/>
        </w:rPr>
        <w:t xml:space="preserve">et al., </w:t>
      </w:r>
      <w:commentRangeEnd w:id="35"/>
      <w:r w:rsidR="002C646B">
        <w:rPr>
          <w:rStyle w:val="CommentReference"/>
          <w:rFonts w:asciiTheme="minorHAnsi" w:eastAsiaTheme="minorHAnsi" w:hAnsiTheme="minorHAnsi" w:cstheme="minorBidi"/>
          <w:lang w:val="en-GB"/>
        </w:rPr>
        <w:commentReference w:id="35"/>
      </w:r>
      <w:r w:rsidRPr="00142919">
        <w:rPr>
          <w:lang w:val="en-GB"/>
        </w:rPr>
        <w:t xml:space="preserve">2022; Tang </w:t>
      </w:r>
      <w:commentRangeStart w:id="36"/>
      <w:r w:rsidRPr="00142919">
        <w:rPr>
          <w:lang w:val="en-GB"/>
        </w:rPr>
        <w:t xml:space="preserve">et al., </w:t>
      </w:r>
      <w:commentRangeEnd w:id="36"/>
      <w:r w:rsidR="002C646B">
        <w:rPr>
          <w:rStyle w:val="CommentReference"/>
          <w:rFonts w:asciiTheme="minorHAnsi" w:eastAsiaTheme="minorHAnsi" w:hAnsiTheme="minorHAnsi" w:cstheme="minorBidi"/>
          <w:lang w:val="en-GB"/>
        </w:rPr>
        <w:commentReference w:id="36"/>
      </w:r>
      <w:r w:rsidRPr="00142919">
        <w:rPr>
          <w:lang w:val="en-GB"/>
        </w:rPr>
        <w:t xml:space="preserve">2020) </w:t>
      </w:r>
      <w:commentRangeEnd w:id="34"/>
      <w:r w:rsidR="002C646B">
        <w:rPr>
          <w:rStyle w:val="CommentReference"/>
          <w:rFonts w:asciiTheme="minorHAnsi" w:eastAsiaTheme="minorHAnsi" w:hAnsiTheme="minorHAnsi" w:cstheme="minorBidi"/>
          <w:lang w:val="en-GB"/>
        </w:rPr>
        <w:commentReference w:id="34"/>
      </w:r>
      <w:r w:rsidRPr="00142919">
        <w:rPr>
          <w:lang w:val="en-GB"/>
        </w:rPr>
        <w:t xml:space="preserve">reveal that soils are a major and highly variable source of carbon dioxide to the atmosphere, with flux magnitudes and climatic sensitivities that differ strongly among regions and depth layers. Recent experimental work indicates that long-term warming can reduce surface SOC by lowering the energetic barriers to decomposition, even when changes in plant production are modest </w:t>
      </w:r>
      <w:commentRangeStart w:id="37"/>
      <w:r w:rsidRPr="00142919">
        <w:rPr>
          <w:lang w:val="en-GB"/>
        </w:rPr>
        <w:t xml:space="preserve">(Chen </w:t>
      </w:r>
      <w:commentRangeStart w:id="38"/>
      <w:r w:rsidRPr="00142919">
        <w:rPr>
          <w:lang w:val="en-GB"/>
        </w:rPr>
        <w:t xml:space="preserve">et al., </w:t>
      </w:r>
      <w:commentRangeEnd w:id="38"/>
      <w:r w:rsidR="002C646B">
        <w:rPr>
          <w:rStyle w:val="CommentReference"/>
          <w:rFonts w:asciiTheme="minorHAnsi" w:eastAsiaTheme="minorHAnsi" w:hAnsiTheme="minorHAnsi" w:cstheme="minorBidi"/>
          <w:lang w:val="en-GB"/>
        </w:rPr>
        <w:commentReference w:id="38"/>
      </w:r>
      <w:r w:rsidRPr="00142919">
        <w:rPr>
          <w:lang w:val="en-GB"/>
        </w:rPr>
        <w:t>2023)</w:t>
      </w:r>
      <w:commentRangeEnd w:id="37"/>
      <w:r w:rsidR="002C646B">
        <w:rPr>
          <w:rStyle w:val="CommentReference"/>
          <w:rFonts w:asciiTheme="minorHAnsi" w:eastAsiaTheme="minorHAnsi" w:hAnsiTheme="minorHAnsi" w:cstheme="minorBidi"/>
          <w:lang w:val="en-GB"/>
        </w:rPr>
        <w:commentReference w:id="37"/>
      </w:r>
      <w:r w:rsidRPr="00142919">
        <w:rPr>
          <w:lang w:val="en-GB"/>
        </w:rPr>
        <w:t>. Taken together, these insights frame SOC as a large, responsive and functionally important pool whose stability is contingent on climate and management rather than guaranteed by molecular “recalcitrance”.</w:t>
      </w:r>
    </w:p>
    <w:p w:rsidR="00142919" w:rsidRPr="00142919" w:rsidRDefault="00142919" w:rsidP="00142919">
      <w:pPr>
        <w:pStyle w:val="NormalWeb"/>
        <w:rPr>
          <w:lang w:val="en-GB"/>
        </w:rPr>
      </w:pPr>
      <w:commentRangeStart w:id="39"/>
      <w:r w:rsidRPr="00142919">
        <w:rPr>
          <w:lang w:val="en-GB"/>
        </w:rPr>
        <w:t xml:space="preserve">Microbial processes </w:t>
      </w:r>
      <w:commentRangeEnd w:id="39"/>
      <w:r w:rsidR="002C646B">
        <w:rPr>
          <w:rStyle w:val="CommentReference"/>
          <w:rFonts w:asciiTheme="minorHAnsi" w:eastAsiaTheme="minorHAnsi" w:hAnsiTheme="minorHAnsi" w:cstheme="minorBidi"/>
          <w:lang w:val="en-GB"/>
        </w:rPr>
        <w:commentReference w:id="39"/>
      </w:r>
      <w:r w:rsidRPr="00142919">
        <w:rPr>
          <w:lang w:val="en-GB"/>
        </w:rPr>
        <w:t xml:space="preserve">sit at the heart of this dynamism. Emerging multiscale analyses show that microbial carbon use efficiency (CUE) and allocation regulate how much of plant-derived carbon is retained in soils versus respired back to the atmosphere </w:t>
      </w:r>
      <w:commentRangeStart w:id="40"/>
      <w:r w:rsidRPr="00142919">
        <w:rPr>
          <w:lang w:val="en-GB"/>
        </w:rPr>
        <w:t xml:space="preserve">(Tao </w:t>
      </w:r>
      <w:commentRangeStart w:id="41"/>
      <w:r w:rsidRPr="00142919">
        <w:rPr>
          <w:lang w:val="en-GB"/>
        </w:rPr>
        <w:t xml:space="preserve">et al., </w:t>
      </w:r>
      <w:commentRangeEnd w:id="41"/>
      <w:r w:rsidR="002C646B">
        <w:rPr>
          <w:rStyle w:val="CommentReference"/>
          <w:rFonts w:asciiTheme="minorHAnsi" w:eastAsiaTheme="minorHAnsi" w:hAnsiTheme="minorHAnsi" w:cstheme="minorBidi"/>
          <w:lang w:val="en-GB"/>
        </w:rPr>
        <w:commentReference w:id="41"/>
      </w:r>
      <w:r w:rsidRPr="00142919">
        <w:rPr>
          <w:lang w:val="en-GB"/>
        </w:rPr>
        <w:t>2023)</w:t>
      </w:r>
      <w:commentRangeEnd w:id="40"/>
      <w:r w:rsidR="002C646B">
        <w:rPr>
          <w:rStyle w:val="CommentReference"/>
          <w:rFonts w:asciiTheme="minorHAnsi" w:eastAsiaTheme="minorHAnsi" w:hAnsiTheme="minorHAnsi" w:cstheme="minorBidi"/>
          <w:lang w:val="en-GB"/>
        </w:rPr>
        <w:commentReference w:id="40"/>
      </w:r>
      <w:r w:rsidRPr="00142919">
        <w:rPr>
          <w:lang w:val="en-GB"/>
        </w:rPr>
        <w:t xml:space="preserve">. Meanwhile, global syntheses of soil biodiversity demonstrate that the biomass, diversity and composition of soil communities exhibit coherent biogeographical patterns and exert strong control over the formation and turnover of SOC </w:t>
      </w:r>
      <w:commentRangeStart w:id="42"/>
      <w:r w:rsidRPr="00142919">
        <w:rPr>
          <w:lang w:val="en-GB"/>
        </w:rPr>
        <w:t xml:space="preserve">(Crowther </w:t>
      </w:r>
      <w:commentRangeStart w:id="43"/>
      <w:r w:rsidRPr="00142919">
        <w:rPr>
          <w:lang w:val="en-GB"/>
        </w:rPr>
        <w:t xml:space="preserve">et al., </w:t>
      </w:r>
      <w:commentRangeEnd w:id="43"/>
      <w:r w:rsidR="002C646B">
        <w:rPr>
          <w:rStyle w:val="CommentReference"/>
          <w:rFonts w:asciiTheme="minorHAnsi" w:eastAsiaTheme="minorHAnsi" w:hAnsiTheme="minorHAnsi" w:cstheme="minorBidi"/>
          <w:lang w:val="en-GB"/>
        </w:rPr>
        <w:commentReference w:id="43"/>
      </w:r>
      <w:r w:rsidRPr="00142919">
        <w:rPr>
          <w:lang w:val="en-GB"/>
        </w:rPr>
        <w:t>2019)</w:t>
      </w:r>
      <w:commentRangeEnd w:id="42"/>
      <w:r w:rsidR="002C646B">
        <w:rPr>
          <w:rStyle w:val="CommentReference"/>
          <w:rFonts w:asciiTheme="minorHAnsi" w:eastAsiaTheme="minorHAnsi" w:hAnsiTheme="minorHAnsi" w:cstheme="minorBidi"/>
          <w:lang w:val="en-GB"/>
        </w:rPr>
        <w:commentReference w:id="42"/>
      </w:r>
      <w:r w:rsidRPr="00142919">
        <w:rPr>
          <w:lang w:val="en-GB"/>
        </w:rPr>
        <w:t>. Conceptualizing SOC–climate feedbacks therefore requires integrating the physics and chemistry of organic matter with the ecology of decomposer communities and their responses to warming and altered moisture regimes.</w:t>
      </w:r>
    </w:p>
    <w:p w:rsidR="00142919" w:rsidRPr="00142919" w:rsidRDefault="00142919" w:rsidP="00142919">
      <w:pPr>
        <w:pStyle w:val="Heading3"/>
      </w:pPr>
      <w:bookmarkStart w:id="44" w:name="_Toc214983462"/>
      <w:r w:rsidRPr="00142919">
        <w:t>2.2 Positive and negative SOC–climate feedback pathways</w:t>
      </w:r>
      <w:bookmarkEnd w:id="44"/>
    </w:p>
    <w:p w:rsidR="00142919" w:rsidRPr="00142919" w:rsidRDefault="00142919" w:rsidP="00142919">
      <w:pPr>
        <w:pStyle w:val="NormalWeb"/>
        <w:rPr>
          <w:lang w:val="en-GB"/>
        </w:rPr>
      </w:pPr>
      <w:commentRangeStart w:id="45"/>
      <w:r w:rsidRPr="00142919">
        <w:rPr>
          <w:lang w:val="en-GB"/>
        </w:rPr>
        <w:t xml:space="preserve">SOC–climate </w:t>
      </w:r>
      <w:commentRangeEnd w:id="45"/>
      <w:r w:rsidR="002C646B">
        <w:rPr>
          <w:rStyle w:val="CommentReference"/>
          <w:rFonts w:asciiTheme="minorHAnsi" w:eastAsiaTheme="minorHAnsi" w:hAnsiTheme="minorHAnsi" w:cstheme="minorBidi"/>
          <w:lang w:val="en-GB"/>
        </w:rPr>
        <w:commentReference w:id="45"/>
      </w:r>
      <w:r w:rsidRPr="00142919">
        <w:rPr>
          <w:lang w:val="en-GB"/>
        </w:rPr>
        <w:t xml:space="preserve">feedbacks arise because climate change simultaneously alters the rates at which carbon enters soils (through plant production and inputs) and leaves soils (through heterotrophic respiration and leaching), while SOC dynamics in turn influence atmospheric greenhouse gas concentrations. Positive feedbacks occur when warming accelerates SOC losses more than it enhances inputs. Experimental warming and meta-analyses consistently show stimulation of soil respiration and heterotrophic respiration across biomes </w:t>
      </w:r>
      <w:commentRangeStart w:id="46"/>
      <w:r w:rsidRPr="00142919">
        <w:rPr>
          <w:lang w:val="en-GB"/>
        </w:rPr>
        <w:t xml:space="preserve">(Lu </w:t>
      </w:r>
      <w:commentRangeStart w:id="47"/>
      <w:r w:rsidRPr="00142919">
        <w:rPr>
          <w:lang w:val="en-GB"/>
        </w:rPr>
        <w:t xml:space="preserve">et al., </w:t>
      </w:r>
      <w:commentRangeEnd w:id="47"/>
      <w:r w:rsidR="00EE42AA">
        <w:rPr>
          <w:rStyle w:val="CommentReference"/>
          <w:rFonts w:asciiTheme="minorHAnsi" w:eastAsiaTheme="minorHAnsi" w:hAnsiTheme="minorHAnsi" w:cstheme="minorBidi"/>
          <w:lang w:val="en-GB"/>
        </w:rPr>
        <w:commentReference w:id="47"/>
      </w:r>
      <w:r w:rsidRPr="00142919">
        <w:rPr>
          <w:lang w:val="en-GB"/>
        </w:rPr>
        <w:t xml:space="preserve">2013; Tang </w:t>
      </w:r>
      <w:commentRangeStart w:id="48"/>
      <w:r w:rsidRPr="00142919">
        <w:rPr>
          <w:lang w:val="en-GB"/>
        </w:rPr>
        <w:t xml:space="preserve">et al., </w:t>
      </w:r>
      <w:commentRangeEnd w:id="48"/>
      <w:r w:rsidR="00EE42AA">
        <w:rPr>
          <w:rStyle w:val="CommentReference"/>
          <w:rFonts w:asciiTheme="minorHAnsi" w:eastAsiaTheme="minorHAnsi" w:hAnsiTheme="minorHAnsi" w:cstheme="minorBidi"/>
          <w:lang w:val="en-GB"/>
        </w:rPr>
        <w:commentReference w:id="48"/>
      </w:r>
      <w:r w:rsidRPr="00142919">
        <w:rPr>
          <w:lang w:val="en-GB"/>
        </w:rPr>
        <w:t>2020)</w:t>
      </w:r>
      <w:commentRangeEnd w:id="46"/>
      <w:r w:rsidR="00EE42AA">
        <w:rPr>
          <w:rStyle w:val="CommentReference"/>
          <w:rFonts w:asciiTheme="minorHAnsi" w:eastAsiaTheme="minorHAnsi" w:hAnsiTheme="minorHAnsi" w:cstheme="minorBidi"/>
          <w:lang w:val="en-GB"/>
        </w:rPr>
        <w:commentReference w:id="46"/>
      </w:r>
      <w:proofErr w:type="gramStart"/>
      <w:r w:rsidRPr="00142919">
        <w:rPr>
          <w:lang w:val="en-GB"/>
        </w:rPr>
        <w:t>,</w:t>
      </w:r>
      <w:proofErr w:type="gramEnd"/>
      <w:r w:rsidRPr="00142919">
        <w:rPr>
          <w:lang w:val="en-GB"/>
        </w:rPr>
        <w:t xml:space="preserve"> with global analyses suggesting that heterotrophic respiration has increased in recent decades </w:t>
      </w:r>
      <w:commentRangeStart w:id="49"/>
      <w:r w:rsidRPr="00142919">
        <w:rPr>
          <w:lang w:val="en-GB"/>
        </w:rPr>
        <w:t>(Bond-</w:t>
      </w:r>
      <w:proofErr w:type="spellStart"/>
      <w:r w:rsidRPr="00142919">
        <w:rPr>
          <w:lang w:val="en-GB"/>
        </w:rPr>
        <w:t>Lamberty</w:t>
      </w:r>
      <w:proofErr w:type="spellEnd"/>
      <w:r w:rsidRPr="00142919">
        <w:rPr>
          <w:lang w:val="en-GB"/>
        </w:rPr>
        <w:t xml:space="preserve"> </w:t>
      </w:r>
      <w:commentRangeStart w:id="50"/>
      <w:r w:rsidRPr="00142919">
        <w:rPr>
          <w:lang w:val="en-GB"/>
        </w:rPr>
        <w:t xml:space="preserve">et al., </w:t>
      </w:r>
      <w:commentRangeEnd w:id="50"/>
      <w:r w:rsidR="00EE42AA">
        <w:rPr>
          <w:rStyle w:val="CommentReference"/>
          <w:rFonts w:asciiTheme="minorHAnsi" w:eastAsiaTheme="minorHAnsi" w:hAnsiTheme="minorHAnsi" w:cstheme="minorBidi"/>
          <w:lang w:val="en-GB"/>
        </w:rPr>
        <w:commentReference w:id="50"/>
      </w:r>
      <w:r w:rsidRPr="00142919">
        <w:rPr>
          <w:lang w:val="en-GB"/>
        </w:rPr>
        <w:t>2018)</w:t>
      </w:r>
      <w:commentRangeEnd w:id="49"/>
      <w:r w:rsidR="00EE42AA">
        <w:rPr>
          <w:rStyle w:val="CommentReference"/>
          <w:rFonts w:asciiTheme="minorHAnsi" w:eastAsiaTheme="minorHAnsi" w:hAnsiTheme="minorHAnsi" w:cstheme="minorBidi"/>
          <w:lang w:val="en-GB"/>
        </w:rPr>
        <w:commentReference w:id="49"/>
      </w:r>
      <w:r w:rsidRPr="00142919">
        <w:rPr>
          <w:lang w:val="en-GB"/>
        </w:rPr>
        <w:t xml:space="preserve">. Plot-scale and regional studies further indicate that long-term warming can deplete both near-surface and subsoil SOC pools, particularly where mineral protection or aggregation are weakened </w:t>
      </w:r>
      <w:commentRangeStart w:id="51"/>
      <w:r w:rsidRPr="00142919">
        <w:rPr>
          <w:lang w:val="en-GB"/>
        </w:rPr>
        <w:t xml:space="preserve">(Hicks Pries </w:t>
      </w:r>
      <w:commentRangeStart w:id="52"/>
      <w:r w:rsidRPr="00142919">
        <w:rPr>
          <w:lang w:val="en-GB"/>
        </w:rPr>
        <w:t xml:space="preserve">et al., </w:t>
      </w:r>
      <w:commentRangeEnd w:id="52"/>
      <w:r w:rsidR="00EE42AA">
        <w:rPr>
          <w:rStyle w:val="CommentReference"/>
          <w:rFonts w:asciiTheme="minorHAnsi" w:eastAsiaTheme="minorHAnsi" w:hAnsiTheme="minorHAnsi" w:cstheme="minorBidi"/>
          <w:lang w:val="en-GB"/>
        </w:rPr>
        <w:commentReference w:id="52"/>
      </w:r>
      <w:r w:rsidRPr="00142919">
        <w:rPr>
          <w:lang w:val="en-GB"/>
        </w:rPr>
        <w:t xml:space="preserve">2017; Soong </w:t>
      </w:r>
      <w:commentRangeStart w:id="53"/>
      <w:r w:rsidRPr="00142919">
        <w:rPr>
          <w:lang w:val="en-GB"/>
        </w:rPr>
        <w:t xml:space="preserve">et al., </w:t>
      </w:r>
      <w:commentRangeEnd w:id="53"/>
      <w:r w:rsidR="00EE42AA">
        <w:rPr>
          <w:rStyle w:val="CommentReference"/>
          <w:rFonts w:asciiTheme="minorHAnsi" w:eastAsiaTheme="minorHAnsi" w:hAnsiTheme="minorHAnsi" w:cstheme="minorBidi"/>
          <w:lang w:val="en-GB"/>
        </w:rPr>
        <w:commentReference w:id="53"/>
      </w:r>
      <w:r w:rsidRPr="00142919">
        <w:rPr>
          <w:lang w:val="en-GB"/>
        </w:rPr>
        <w:t xml:space="preserve">2021; </w:t>
      </w:r>
      <w:proofErr w:type="spellStart"/>
      <w:r w:rsidRPr="00142919">
        <w:rPr>
          <w:lang w:val="en-GB"/>
        </w:rPr>
        <w:t>Ofiti</w:t>
      </w:r>
      <w:proofErr w:type="spellEnd"/>
      <w:r w:rsidRPr="00142919">
        <w:rPr>
          <w:lang w:val="en-GB"/>
        </w:rPr>
        <w:t xml:space="preserve"> </w:t>
      </w:r>
      <w:commentRangeStart w:id="54"/>
      <w:r w:rsidRPr="00142919">
        <w:rPr>
          <w:lang w:val="en-GB"/>
        </w:rPr>
        <w:t xml:space="preserve">et al., </w:t>
      </w:r>
      <w:commentRangeEnd w:id="54"/>
      <w:r w:rsidR="00EE42AA">
        <w:rPr>
          <w:rStyle w:val="CommentReference"/>
          <w:rFonts w:asciiTheme="minorHAnsi" w:eastAsiaTheme="minorHAnsi" w:hAnsiTheme="minorHAnsi" w:cstheme="minorBidi"/>
          <w:lang w:val="en-GB"/>
        </w:rPr>
        <w:commentReference w:id="54"/>
      </w:r>
      <w:r w:rsidRPr="00142919">
        <w:rPr>
          <w:lang w:val="en-GB"/>
        </w:rPr>
        <w:t xml:space="preserve">2021; Chen </w:t>
      </w:r>
      <w:commentRangeStart w:id="55"/>
      <w:r w:rsidRPr="00142919">
        <w:rPr>
          <w:lang w:val="en-GB"/>
        </w:rPr>
        <w:t>et al.,</w:t>
      </w:r>
      <w:commentRangeEnd w:id="55"/>
      <w:r w:rsidR="00EE42AA">
        <w:rPr>
          <w:rStyle w:val="CommentReference"/>
          <w:rFonts w:asciiTheme="minorHAnsi" w:eastAsiaTheme="minorHAnsi" w:hAnsiTheme="minorHAnsi" w:cstheme="minorBidi"/>
          <w:lang w:val="en-GB"/>
        </w:rPr>
        <w:commentReference w:id="55"/>
      </w:r>
      <w:r w:rsidRPr="00142919">
        <w:rPr>
          <w:lang w:val="en-GB"/>
        </w:rPr>
        <w:t xml:space="preserve"> 2023)</w:t>
      </w:r>
      <w:commentRangeEnd w:id="51"/>
      <w:r w:rsidR="00EE42AA">
        <w:rPr>
          <w:rStyle w:val="CommentReference"/>
          <w:rFonts w:asciiTheme="minorHAnsi" w:eastAsiaTheme="minorHAnsi" w:hAnsiTheme="minorHAnsi" w:cstheme="minorBidi"/>
          <w:lang w:val="en-GB"/>
        </w:rPr>
        <w:commentReference w:id="51"/>
      </w:r>
      <w:r w:rsidRPr="00142919">
        <w:rPr>
          <w:lang w:val="en-GB"/>
        </w:rPr>
        <w:t xml:space="preserve">. When such losses are widespread, soils shift from net sinks or neutral reservoirs toward being net sources of carbon, reinforcing atmospheric warming </w:t>
      </w:r>
      <w:commentRangeStart w:id="56"/>
      <w:r w:rsidRPr="00142919">
        <w:rPr>
          <w:lang w:val="en-GB"/>
        </w:rPr>
        <w:t xml:space="preserve">(Crowther </w:t>
      </w:r>
      <w:commentRangeStart w:id="57"/>
      <w:r w:rsidRPr="00142919">
        <w:rPr>
          <w:lang w:val="en-GB"/>
        </w:rPr>
        <w:t xml:space="preserve">et al., </w:t>
      </w:r>
      <w:commentRangeEnd w:id="57"/>
      <w:r w:rsidR="00EE42AA">
        <w:rPr>
          <w:rStyle w:val="CommentReference"/>
          <w:rFonts w:asciiTheme="minorHAnsi" w:eastAsiaTheme="minorHAnsi" w:hAnsiTheme="minorHAnsi" w:cstheme="minorBidi"/>
          <w:lang w:val="en-GB"/>
        </w:rPr>
        <w:commentReference w:id="57"/>
      </w:r>
      <w:r w:rsidRPr="00142919">
        <w:rPr>
          <w:lang w:val="en-GB"/>
        </w:rPr>
        <w:t xml:space="preserve">2016; He </w:t>
      </w:r>
      <w:commentRangeStart w:id="58"/>
      <w:r w:rsidRPr="00142919">
        <w:rPr>
          <w:lang w:val="en-GB"/>
        </w:rPr>
        <w:t xml:space="preserve">et al., </w:t>
      </w:r>
      <w:commentRangeEnd w:id="58"/>
      <w:r w:rsidR="00EE42AA">
        <w:rPr>
          <w:rStyle w:val="CommentReference"/>
          <w:rFonts w:asciiTheme="minorHAnsi" w:eastAsiaTheme="minorHAnsi" w:hAnsiTheme="minorHAnsi" w:cstheme="minorBidi"/>
          <w:lang w:val="en-GB"/>
        </w:rPr>
        <w:commentReference w:id="58"/>
      </w:r>
      <w:r w:rsidRPr="00142919">
        <w:rPr>
          <w:lang w:val="en-GB"/>
        </w:rPr>
        <w:t>2022)</w:t>
      </w:r>
      <w:commentRangeEnd w:id="56"/>
      <w:r w:rsidR="00EE42AA">
        <w:rPr>
          <w:rStyle w:val="CommentReference"/>
          <w:rFonts w:asciiTheme="minorHAnsi" w:eastAsiaTheme="minorHAnsi" w:hAnsiTheme="minorHAnsi" w:cstheme="minorBidi"/>
          <w:lang w:val="en-GB"/>
        </w:rPr>
        <w:commentReference w:id="56"/>
      </w:r>
      <w:r w:rsidRPr="00142919">
        <w:rPr>
          <w:lang w:val="en-GB"/>
        </w:rPr>
        <w:t>.</w:t>
      </w:r>
    </w:p>
    <w:p w:rsidR="00142919" w:rsidRPr="00142919" w:rsidRDefault="00142919" w:rsidP="00142919">
      <w:pPr>
        <w:pStyle w:val="NormalWeb"/>
        <w:rPr>
          <w:lang w:val="en-GB"/>
        </w:rPr>
      </w:pPr>
      <w:commentRangeStart w:id="59"/>
      <w:r w:rsidRPr="00142919">
        <w:rPr>
          <w:lang w:val="en-GB"/>
        </w:rPr>
        <w:t xml:space="preserve">Negative feedbacks </w:t>
      </w:r>
      <w:commentRangeEnd w:id="59"/>
      <w:r w:rsidR="002C646B">
        <w:rPr>
          <w:rStyle w:val="CommentReference"/>
          <w:rFonts w:asciiTheme="minorHAnsi" w:eastAsiaTheme="minorHAnsi" w:hAnsiTheme="minorHAnsi" w:cstheme="minorBidi"/>
          <w:lang w:val="en-GB"/>
        </w:rPr>
        <w:commentReference w:id="59"/>
      </w:r>
      <w:r w:rsidRPr="00142919">
        <w:rPr>
          <w:lang w:val="en-GB"/>
        </w:rPr>
        <w:t>arise when processes stimulated under a warmer or elevated CO</w:t>
      </w:r>
      <w:commentRangeStart w:id="60"/>
      <w:r w:rsidRPr="00142919">
        <w:rPr>
          <w:lang w:val="en-GB"/>
        </w:rPr>
        <w:t xml:space="preserve">₂ </w:t>
      </w:r>
      <w:commentRangeEnd w:id="60"/>
      <w:r w:rsidR="002C646B">
        <w:rPr>
          <w:rStyle w:val="CommentReference"/>
          <w:rFonts w:asciiTheme="minorHAnsi" w:eastAsiaTheme="minorHAnsi" w:hAnsiTheme="minorHAnsi" w:cstheme="minorBidi"/>
          <w:lang w:val="en-GB"/>
        </w:rPr>
        <w:commentReference w:id="60"/>
      </w:r>
      <w:r w:rsidRPr="00142919">
        <w:rPr>
          <w:lang w:val="en-GB"/>
        </w:rPr>
        <w:t xml:space="preserve">climate enhance SOC storage or dampen respiratory losses. Increased plant productivity and deeper rooting can supply more carbon to soils, especially in systems that were previously nutrient or water limited; improved aggregation and organo-mineral associations can then stabilise a fraction of this input </w:t>
      </w:r>
      <w:commentRangeStart w:id="61"/>
      <w:r w:rsidRPr="00142919">
        <w:rPr>
          <w:lang w:val="en-GB"/>
        </w:rPr>
        <w:t xml:space="preserve">(Lal, 2020; Oldfield </w:t>
      </w:r>
      <w:commentRangeStart w:id="62"/>
      <w:r w:rsidRPr="00142919">
        <w:rPr>
          <w:lang w:val="en-GB"/>
        </w:rPr>
        <w:t xml:space="preserve">et al., </w:t>
      </w:r>
      <w:commentRangeEnd w:id="62"/>
      <w:r w:rsidR="002C646B">
        <w:rPr>
          <w:rStyle w:val="CommentReference"/>
          <w:rFonts w:asciiTheme="minorHAnsi" w:eastAsiaTheme="minorHAnsi" w:hAnsiTheme="minorHAnsi" w:cstheme="minorBidi"/>
          <w:lang w:val="en-GB"/>
        </w:rPr>
        <w:commentReference w:id="62"/>
      </w:r>
      <w:r w:rsidRPr="00142919">
        <w:rPr>
          <w:lang w:val="en-GB"/>
        </w:rPr>
        <w:t>2019)</w:t>
      </w:r>
      <w:commentRangeEnd w:id="61"/>
      <w:r w:rsidR="002C646B">
        <w:rPr>
          <w:rStyle w:val="CommentReference"/>
          <w:rFonts w:asciiTheme="minorHAnsi" w:eastAsiaTheme="minorHAnsi" w:hAnsiTheme="minorHAnsi" w:cstheme="minorBidi"/>
          <w:lang w:val="en-GB"/>
        </w:rPr>
        <w:commentReference w:id="61"/>
      </w:r>
      <w:r w:rsidRPr="00142919">
        <w:rPr>
          <w:lang w:val="en-GB"/>
        </w:rPr>
        <w:t xml:space="preserve">. At the microbial level, higher CUE or shifts in community composition under certain warming or moisture regimes </w:t>
      </w:r>
      <w:r w:rsidRPr="00142919">
        <w:rPr>
          <w:lang w:val="en-GB"/>
        </w:rPr>
        <w:lastRenderedPageBreak/>
        <w:t xml:space="preserve">may increase the fraction of assimilated carbon that is routed into biomass and mineral-associated organic matter rather than respired </w:t>
      </w:r>
      <w:commentRangeStart w:id="63"/>
      <w:r w:rsidRPr="00142919">
        <w:rPr>
          <w:lang w:val="en-GB"/>
        </w:rPr>
        <w:t xml:space="preserve">(Tao </w:t>
      </w:r>
      <w:commentRangeStart w:id="64"/>
      <w:r w:rsidRPr="00142919">
        <w:rPr>
          <w:lang w:val="en-GB"/>
        </w:rPr>
        <w:t xml:space="preserve">et al., </w:t>
      </w:r>
      <w:commentRangeEnd w:id="64"/>
      <w:r w:rsidR="00C523F2">
        <w:rPr>
          <w:rStyle w:val="CommentReference"/>
          <w:rFonts w:asciiTheme="minorHAnsi" w:eastAsiaTheme="minorHAnsi" w:hAnsiTheme="minorHAnsi" w:cstheme="minorBidi"/>
          <w:lang w:val="en-GB"/>
        </w:rPr>
        <w:commentReference w:id="64"/>
      </w:r>
      <w:r w:rsidRPr="00142919">
        <w:rPr>
          <w:lang w:val="en-GB"/>
        </w:rPr>
        <w:t>2023)</w:t>
      </w:r>
      <w:commentRangeEnd w:id="63"/>
      <w:r w:rsidR="00C523F2">
        <w:rPr>
          <w:rStyle w:val="CommentReference"/>
          <w:rFonts w:asciiTheme="minorHAnsi" w:eastAsiaTheme="minorHAnsi" w:hAnsiTheme="minorHAnsi" w:cstheme="minorBidi"/>
          <w:lang w:val="en-GB"/>
        </w:rPr>
        <w:commentReference w:id="63"/>
      </w:r>
      <w:r w:rsidRPr="00142919">
        <w:rPr>
          <w:lang w:val="en-GB"/>
        </w:rPr>
        <w:t>. Yet the direction and magnitude of these feedbacks are strongly context dependent: in some experiments, warming increases microbial maintenance costs or substrate limitation, lowering CUE and amplifying CO</w:t>
      </w:r>
      <w:commentRangeStart w:id="65"/>
      <w:r w:rsidRPr="00142919">
        <w:rPr>
          <w:lang w:val="en-GB"/>
        </w:rPr>
        <w:t xml:space="preserve">₂ </w:t>
      </w:r>
      <w:commentRangeEnd w:id="65"/>
      <w:r w:rsidR="00C523F2">
        <w:rPr>
          <w:rStyle w:val="CommentReference"/>
          <w:rFonts w:asciiTheme="minorHAnsi" w:eastAsiaTheme="minorHAnsi" w:hAnsiTheme="minorHAnsi" w:cstheme="minorBidi"/>
          <w:lang w:val="en-GB"/>
        </w:rPr>
        <w:commentReference w:id="65"/>
      </w:r>
      <w:r w:rsidRPr="00142919">
        <w:rPr>
          <w:lang w:val="en-GB"/>
        </w:rPr>
        <w:t xml:space="preserve">losses; in others, enhanced root inputs and nutrient cycling partly offset decomposition </w:t>
      </w:r>
      <w:commentRangeStart w:id="66"/>
      <w:r w:rsidRPr="00142919">
        <w:rPr>
          <w:lang w:val="en-GB"/>
        </w:rPr>
        <w:t xml:space="preserve">(Lu </w:t>
      </w:r>
      <w:commentRangeStart w:id="67"/>
      <w:r w:rsidRPr="00142919">
        <w:rPr>
          <w:lang w:val="en-GB"/>
        </w:rPr>
        <w:t xml:space="preserve">et al., </w:t>
      </w:r>
      <w:commentRangeEnd w:id="67"/>
      <w:r w:rsidR="00C523F2">
        <w:rPr>
          <w:rStyle w:val="CommentReference"/>
          <w:rFonts w:asciiTheme="minorHAnsi" w:eastAsiaTheme="minorHAnsi" w:hAnsiTheme="minorHAnsi" w:cstheme="minorBidi"/>
          <w:lang w:val="en-GB"/>
        </w:rPr>
        <w:commentReference w:id="67"/>
      </w:r>
      <w:r w:rsidRPr="00142919">
        <w:rPr>
          <w:lang w:val="en-GB"/>
        </w:rPr>
        <w:t xml:space="preserve">2013; Hicks Pries </w:t>
      </w:r>
      <w:commentRangeStart w:id="68"/>
      <w:r w:rsidRPr="00142919">
        <w:rPr>
          <w:lang w:val="en-GB"/>
        </w:rPr>
        <w:t xml:space="preserve">et al., </w:t>
      </w:r>
      <w:commentRangeEnd w:id="68"/>
      <w:r w:rsidR="00C523F2">
        <w:rPr>
          <w:rStyle w:val="CommentReference"/>
          <w:rFonts w:asciiTheme="minorHAnsi" w:eastAsiaTheme="minorHAnsi" w:hAnsiTheme="minorHAnsi" w:cstheme="minorBidi"/>
          <w:lang w:val="en-GB"/>
        </w:rPr>
        <w:commentReference w:id="68"/>
      </w:r>
      <w:r w:rsidRPr="00142919">
        <w:rPr>
          <w:lang w:val="en-GB"/>
        </w:rPr>
        <w:t xml:space="preserve">2017; </w:t>
      </w:r>
      <w:proofErr w:type="spellStart"/>
      <w:r w:rsidRPr="00142919">
        <w:rPr>
          <w:lang w:val="en-GB"/>
        </w:rPr>
        <w:t>Ofiti</w:t>
      </w:r>
      <w:proofErr w:type="spellEnd"/>
      <w:r w:rsidRPr="00142919">
        <w:rPr>
          <w:lang w:val="en-GB"/>
        </w:rPr>
        <w:t xml:space="preserve"> </w:t>
      </w:r>
      <w:commentRangeStart w:id="69"/>
      <w:r w:rsidRPr="00142919">
        <w:rPr>
          <w:lang w:val="en-GB"/>
        </w:rPr>
        <w:t xml:space="preserve">et al., </w:t>
      </w:r>
      <w:commentRangeEnd w:id="69"/>
      <w:r w:rsidR="00C523F2">
        <w:rPr>
          <w:rStyle w:val="CommentReference"/>
          <w:rFonts w:asciiTheme="minorHAnsi" w:eastAsiaTheme="minorHAnsi" w:hAnsiTheme="minorHAnsi" w:cstheme="minorBidi"/>
          <w:lang w:val="en-GB"/>
        </w:rPr>
        <w:commentReference w:id="69"/>
      </w:r>
      <w:r w:rsidRPr="00142919">
        <w:rPr>
          <w:lang w:val="en-GB"/>
        </w:rPr>
        <w:t>2021)</w:t>
      </w:r>
      <w:commentRangeEnd w:id="66"/>
      <w:r w:rsidR="00C523F2">
        <w:rPr>
          <w:rStyle w:val="CommentReference"/>
          <w:rFonts w:asciiTheme="minorHAnsi" w:eastAsiaTheme="minorHAnsi" w:hAnsiTheme="minorHAnsi" w:cstheme="minorBidi"/>
          <w:lang w:val="en-GB"/>
        </w:rPr>
        <w:commentReference w:id="66"/>
      </w:r>
      <w:r w:rsidRPr="00142919">
        <w:rPr>
          <w:lang w:val="en-GB"/>
        </w:rPr>
        <w:t xml:space="preserve">. </w:t>
      </w:r>
    </w:p>
    <w:p w:rsidR="00142919" w:rsidRPr="00142919" w:rsidRDefault="00142919" w:rsidP="00142919">
      <w:pPr>
        <w:pStyle w:val="NormalWeb"/>
        <w:rPr>
          <w:lang w:val="en-GB"/>
        </w:rPr>
      </w:pPr>
      <w:commentRangeStart w:id="70"/>
      <w:r w:rsidRPr="00142919">
        <w:rPr>
          <w:lang w:val="en-GB"/>
        </w:rPr>
        <w:t>Conceptually,</w:t>
      </w:r>
      <w:commentRangeEnd w:id="70"/>
      <w:r w:rsidR="00C523F2">
        <w:rPr>
          <w:rStyle w:val="CommentReference"/>
          <w:rFonts w:asciiTheme="minorHAnsi" w:eastAsiaTheme="minorHAnsi" w:hAnsiTheme="minorHAnsi" w:cstheme="minorBidi"/>
          <w:lang w:val="en-GB"/>
        </w:rPr>
        <w:commentReference w:id="70"/>
      </w:r>
      <w:r w:rsidRPr="00142919">
        <w:rPr>
          <w:lang w:val="en-GB"/>
        </w:rPr>
        <w:t xml:space="preserve"> the net SOC–climate feedback at any location can be viewed as the balance between these opposing pathways, mediated by soil properties, hydrology, vegetation type and management. </w:t>
      </w:r>
      <w:commentRangeStart w:id="71"/>
      <w:r w:rsidRPr="00142919">
        <w:rPr>
          <w:lang w:val="en-GB"/>
        </w:rPr>
        <w:t xml:space="preserve">Bradford </w:t>
      </w:r>
      <w:commentRangeStart w:id="72"/>
      <w:r w:rsidRPr="00142919">
        <w:rPr>
          <w:lang w:val="en-GB"/>
        </w:rPr>
        <w:t xml:space="preserve">et al. </w:t>
      </w:r>
      <w:commentRangeEnd w:id="72"/>
      <w:r w:rsidR="00C523F2">
        <w:rPr>
          <w:rStyle w:val="CommentReference"/>
          <w:rFonts w:asciiTheme="minorHAnsi" w:eastAsiaTheme="minorHAnsi" w:hAnsiTheme="minorHAnsi" w:cstheme="minorBidi"/>
          <w:lang w:val="en-GB"/>
        </w:rPr>
        <w:commentReference w:id="72"/>
      </w:r>
      <w:r w:rsidRPr="00142919">
        <w:rPr>
          <w:lang w:val="en-GB"/>
        </w:rPr>
        <w:t xml:space="preserve">(2016) </w:t>
      </w:r>
      <w:commentRangeEnd w:id="71"/>
      <w:r w:rsidR="00C523F2">
        <w:rPr>
          <w:rStyle w:val="CommentReference"/>
          <w:rFonts w:asciiTheme="minorHAnsi" w:eastAsiaTheme="minorHAnsi" w:hAnsiTheme="minorHAnsi" w:cstheme="minorBidi"/>
          <w:lang w:val="en-GB"/>
        </w:rPr>
        <w:commentReference w:id="71"/>
      </w:r>
      <w:r w:rsidRPr="00142919">
        <w:rPr>
          <w:lang w:val="en-GB"/>
        </w:rPr>
        <w:t xml:space="preserve">argued that uncertainties in process sensitivities and interactions – for example, whether moisture constraints override temperature effects, or whether nutrient limitations cap productivity gains – dominate the spread in SOC feedback projections. </w:t>
      </w:r>
      <w:commentRangeStart w:id="73"/>
      <w:proofErr w:type="spellStart"/>
      <w:r w:rsidRPr="00142919">
        <w:rPr>
          <w:lang w:val="en-GB"/>
        </w:rPr>
        <w:t>Moinet</w:t>
      </w:r>
      <w:proofErr w:type="spellEnd"/>
      <w:r w:rsidRPr="00142919">
        <w:rPr>
          <w:lang w:val="en-GB"/>
        </w:rPr>
        <w:t xml:space="preserve"> </w:t>
      </w:r>
      <w:commentRangeStart w:id="74"/>
      <w:r w:rsidRPr="00142919">
        <w:rPr>
          <w:lang w:val="en-GB"/>
        </w:rPr>
        <w:t xml:space="preserve">et al. </w:t>
      </w:r>
      <w:commentRangeEnd w:id="74"/>
      <w:r w:rsidR="00C523F2">
        <w:rPr>
          <w:rStyle w:val="CommentReference"/>
          <w:rFonts w:asciiTheme="minorHAnsi" w:eastAsiaTheme="minorHAnsi" w:hAnsiTheme="minorHAnsi" w:cstheme="minorBidi"/>
          <w:lang w:val="en-GB"/>
        </w:rPr>
        <w:commentReference w:id="74"/>
      </w:r>
      <w:r w:rsidRPr="00142919">
        <w:rPr>
          <w:lang w:val="en-GB"/>
        </w:rPr>
        <w:t xml:space="preserve">(2023) </w:t>
      </w:r>
      <w:commentRangeEnd w:id="73"/>
      <w:r w:rsidR="00C523F2">
        <w:rPr>
          <w:rStyle w:val="CommentReference"/>
          <w:rFonts w:asciiTheme="minorHAnsi" w:eastAsiaTheme="minorHAnsi" w:hAnsiTheme="minorHAnsi" w:cstheme="minorBidi"/>
          <w:lang w:val="en-GB"/>
        </w:rPr>
        <w:commentReference w:id="73"/>
      </w:r>
      <w:r w:rsidRPr="00142919">
        <w:rPr>
          <w:lang w:val="en-GB"/>
        </w:rPr>
        <w:t>further emphasised that the framing of soils either as a carbon sink to be maximised or as a medium for delivering multiple ecosystem services leads to different expectations about how SOC–climate feedbacks should be managed. In agricultural landscapes, strategies that prioritise long-term soil health, such as building mineral-associated SOC, may provide more robust climate benefits than approaches focused narrowly on short-term carbon accounting.</w:t>
      </w:r>
    </w:p>
    <w:p w:rsidR="00142919" w:rsidRPr="00142919" w:rsidRDefault="00142919" w:rsidP="00142919">
      <w:pPr>
        <w:pStyle w:val="Heading3"/>
      </w:pPr>
      <w:bookmarkStart w:id="75" w:name="_Toc214983463"/>
      <w:r w:rsidRPr="00142919">
        <w:t>2.3 Timescales, depth and spatial heterogeneity</w:t>
      </w:r>
      <w:bookmarkEnd w:id="75"/>
    </w:p>
    <w:p w:rsidR="00142919" w:rsidRPr="00142919" w:rsidRDefault="00142919" w:rsidP="00142919">
      <w:pPr>
        <w:pStyle w:val="NormalWeb"/>
        <w:rPr>
          <w:lang w:val="en-GB"/>
        </w:rPr>
      </w:pPr>
      <w:commentRangeStart w:id="76"/>
      <w:r w:rsidRPr="00142919">
        <w:rPr>
          <w:lang w:val="en-GB"/>
        </w:rPr>
        <w:t xml:space="preserve">SOC–climate </w:t>
      </w:r>
      <w:commentRangeEnd w:id="76"/>
      <w:r w:rsidR="00C523F2">
        <w:rPr>
          <w:rStyle w:val="CommentReference"/>
          <w:rFonts w:asciiTheme="minorHAnsi" w:eastAsiaTheme="minorHAnsi" w:hAnsiTheme="minorHAnsi" w:cstheme="minorBidi"/>
          <w:lang w:val="en-GB"/>
        </w:rPr>
        <w:commentReference w:id="76"/>
      </w:r>
      <w:r w:rsidRPr="00142919">
        <w:rPr>
          <w:lang w:val="en-GB"/>
        </w:rPr>
        <w:t xml:space="preserve">feedbacks unfold on a wide range of timescales, from rapid turnover of dissolved and particulate organic matter to century-scale dynamics of mineral-associated carbon. Radiocarbon-constrained syntheses and modelling show that apparent SOC turnover times vary by orders of magnitude across climate zones, textures and land uses, with much of the global SOC stock characterised by relatively slow cycling </w:t>
      </w:r>
      <w:commentRangeStart w:id="77"/>
      <w:r w:rsidRPr="00142919">
        <w:rPr>
          <w:lang w:val="en-GB"/>
        </w:rPr>
        <w:t xml:space="preserve">(Schmidt </w:t>
      </w:r>
      <w:commentRangeStart w:id="78"/>
      <w:r w:rsidRPr="00142919">
        <w:rPr>
          <w:lang w:val="en-GB"/>
        </w:rPr>
        <w:t xml:space="preserve">et al., </w:t>
      </w:r>
      <w:commentRangeEnd w:id="78"/>
      <w:r w:rsidR="00B11287">
        <w:rPr>
          <w:rStyle w:val="CommentReference"/>
          <w:rFonts w:asciiTheme="minorHAnsi" w:eastAsiaTheme="minorHAnsi" w:hAnsiTheme="minorHAnsi" w:cstheme="minorBidi"/>
          <w:lang w:val="en-GB"/>
        </w:rPr>
        <w:commentReference w:id="78"/>
      </w:r>
      <w:r w:rsidRPr="00142919">
        <w:rPr>
          <w:lang w:val="en-GB"/>
        </w:rPr>
        <w:t xml:space="preserve">2011; </w:t>
      </w:r>
      <w:proofErr w:type="spellStart"/>
      <w:r w:rsidRPr="00142919">
        <w:rPr>
          <w:lang w:val="en-GB"/>
        </w:rPr>
        <w:t>Paustian</w:t>
      </w:r>
      <w:proofErr w:type="spellEnd"/>
      <w:r w:rsidRPr="00142919">
        <w:rPr>
          <w:lang w:val="en-GB"/>
        </w:rPr>
        <w:t xml:space="preserve"> </w:t>
      </w:r>
      <w:commentRangeStart w:id="79"/>
      <w:r w:rsidRPr="00142919">
        <w:rPr>
          <w:lang w:val="en-GB"/>
        </w:rPr>
        <w:t xml:space="preserve">et al., </w:t>
      </w:r>
      <w:commentRangeEnd w:id="79"/>
      <w:r w:rsidR="00B11287">
        <w:rPr>
          <w:rStyle w:val="CommentReference"/>
          <w:rFonts w:asciiTheme="minorHAnsi" w:eastAsiaTheme="minorHAnsi" w:hAnsiTheme="minorHAnsi" w:cstheme="minorBidi"/>
          <w:lang w:val="en-GB"/>
        </w:rPr>
        <w:commentReference w:id="79"/>
      </w:r>
      <w:r w:rsidRPr="00142919">
        <w:rPr>
          <w:lang w:val="en-GB"/>
        </w:rPr>
        <w:t xml:space="preserve">2016; He </w:t>
      </w:r>
      <w:commentRangeStart w:id="80"/>
      <w:r w:rsidRPr="00142919">
        <w:rPr>
          <w:lang w:val="en-GB"/>
        </w:rPr>
        <w:t xml:space="preserve">et al., </w:t>
      </w:r>
      <w:commentRangeEnd w:id="80"/>
      <w:r w:rsidR="00B11287">
        <w:rPr>
          <w:rStyle w:val="CommentReference"/>
          <w:rFonts w:asciiTheme="minorHAnsi" w:eastAsiaTheme="minorHAnsi" w:hAnsiTheme="minorHAnsi" w:cstheme="minorBidi"/>
          <w:lang w:val="en-GB"/>
        </w:rPr>
        <w:commentReference w:id="80"/>
      </w:r>
      <w:r w:rsidRPr="00142919">
        <w:rPr>
          <w:lang w:val="en-GB"/>
        </w:rPr>
        <w:t>2022)</w:t>
      </w:r>
      <w:commentRangeEnd w:id="77"/>
      <w:r w:rsidR="00B11287">
        <w:rPr>
          <w:rStyle w:val="CommentReference"/>
          <w:rFonts w:asciiTheme="minorHAnsi" w:eastAsiaTheme="minorHAnsi" w:hAnsiTheme="minorHAnsi" w:cstheme="minorBidi"/>
          <w:lang w:val="en-GB"/>
        </w:rPr>
        <w:commentReference w:id="77"/>
      </w:r>
      <w:r w:rsidRPr="00142919">
        <w:rPr>
          <w:lang w:val="en-GB"/>
        </w:rPr>
        <w:t xml:space="preserve">. Global soil respiration databases and trend analyses reveal that rising soil respiration and heterotrophic respiration have already occurred over recent decades </w:t>
      </w:r>
      <w:commentRangeStart w:id="81"/>
      <w:r w:rsidRPr="00142919">
        <w:rPr>
          <w:lang w:val="en-GB"/>
        </w:rPr>
        <w:t xml:space="preserve">(Jian </w:t>
      </w:r>
      <w:commentRangeStart w:id="82"/>
      <w:r w:rsidRPr="00142919">
        <w:rPr>
          <w:lang w:val="en-GB"/>
        </w:rPr>
        <w:t xml:space="preserve">et al., </w:t>
      </w:r>
      <w:commentRangeEnd w:id="82"/>
      <w:r w:rsidR="00B11287">
        <w:rPr>
          <w:rStyle w:val="CommentReference"/>
          <w:rFonts w:asciiTheme="minorHAnsi" w:eastAsiaTheme="minorHAnsi" w:hAnsiTheme="minorHAnsi" w:cstheme="minorBidi"/>
          <w:lang w:val="en-GB"/>
        </w:rPr>
        <w:commentReference w:id="82"/>
      </w:r>
      <w:r w:rsidRPr="00142919">
        <w:rPr>
          <w:lang w:val="en-GB"/>
        </w:rPr>
        <w:t>2021; Bond-</w:t>
      </w:r>
      <w:proofErr w:type="spellStart"/>
      <w:r w:rsidRPr="00142919">
        <w:rPr>
          <w:lang w:val="en-GB"/>
        </w:rPr>
        <w:t>Lamberty</w:t>
      </w:r>
      <w:proofErr w:type="spellEnd"/>
      <w:r w:rsidRPr="00142919">
        <w:rPr>
          <w:lang w:val="en-GB"/>
        </w:rPr>
        <w:t xml:space="preserve"> </w:t>
      </w:r>
      <w:commentRangeStart w:id="83"/>
      <w:r w:rsidRPr="00142919">
        <w:rPr>
          <w:lang w:val="en-GB"/>
        </w:rPr>
        <w:t xml:space="preserve">et al., </w:t>
      </w:r>
      <w:commentRangeEnd w:id="83"/>
      <w:r w:rsidR="00B11287">
        <w:rPr>
          <w:rStyle w:val="CommentReference"/>
          <w:rFonts w:asciiTheme="minorHAnsi" w:eastAsiaTheme="minorHAnsi" w:hAnsiTheme="minorHAnsi" w:cstheme="minorBidi"/>
          <w:lang w:val="en-GB"/>
        </w:rPr>
        <w:commentReference w:id="83"/>
      </w:r>
      <w:r w:rsidRPr="00142919">
        <w:rPr>
          <w:lang w:val="en-GB"/>
        </w:rPr>
        <w:t>2018)</w:t>
      </w:r>
      <w:commentRangeEnd w:id="81"/>
      <w:r w:rsidR="00B11287">
        <w:rPr>
          <w:rStyle w:val="CommentReference"/>
          <w:rFonts w:asciiTheme="minorHAnsi" w:eastAsiaTheme="minorHAnsi" w:hAnsiTheme="minorHAnsi" w:cstheme="minorBidi"/>
          <w:lang w:val="en-GB"/>
        </w:rPr>
        <w:commentReference w:id="81"/>
      </w:r>
      <w:r w:rsidRPr="00142919">
        <w:rPr>
          <w:lang w:val="en-GB"/>
        </w:rPr>
        <w:t xml:space="preserve">, indicating that short- to medium-term soil fluxes are responding measurably to warming even while long-residence pools remain only partially constrained. </w:t>
      </w:r>
    </w:p>
    <w:p w:rsidR="00142919" w:rsidRPr="00142919" w:rsidRDefault="00142919" w:rsidP="00142919">
      <w:pPr>
        <w:pStyle w:val="NormalWeb"/>
        <w:rPr>
          <w:lang w:val="en-GB"/>
        </w:rPr>
      </w:pPr>
      <w:commentRangeStart w:id="84"/>
      <w:r w:rsidRPr="00142919">
        <w:rPr>
          <w:lang w:val="en-GB"/>
        </w:rPr>
        <w:t xml:space="preserve">Depth introduces </w:t>
      </w:r>
      <w:commentRangeEnd w:id="84"/>
      <w:r w:rsidR="00B11287">
        <w:rPr>
          <w:rStyle w:val="CommentReference"/>
          <w:rFonts w:asciiTheme="minorHAnsi" w:eastAsiaTheme="minorHAnsi" w:hAnsiTheme="minorHAnsi" w:cstheme="minorBidi"/>
          <w:lang w:val="en-GB"/>
        </w:rPr>
        <w:commentReference w:id="84"/>
      </w:r>
      <w:r w:rsidRPr="00142919">
        <w:rPr>
          <w:lang w:val="en-GB"/>
        </w:rPr>
        <w:t xml:space="preserve">additional complexity. Classic global compilations showed that a large fraction of SOC is stored below thirty centimetres depth and that its vertical distribution is shaped by climate, texture and vegetation type </w:t>
      </w:r>
      <w:commentRangeStart w:id="85"/>
      <w:r w:rsidRPr="00142919">
        <w:rPr>
          <w:lang w:val="en-GB"/>
        </w:rPr>
        <w:t>(</w:t>
      </w:r>
      <w:proofErr w:type="spellStart"/>
      <w:r w:rsidRPr="00142919">
        <w:rPr>
          <w:lang w:val="en-GB"/>
        </w:rPr>
        <w:t>Jobbágy</w:t>
      </w:r>
      <w:proofErr w:type="spellEnd"/>
      <w:r w:rsidRPr="00142919">
        <w:rPr>
          <w:lang w:val="en-GB"/>
        </w:rPr>
        <w:t xml:space="preserve"> &amp; Jackson, 2000)</w:t>
      </w:r>
      <w:commentRangeEnd w:id="85"/>
      <w:r w:rsidR="00B11287">
        <w:rPr>
          <w:rStyle w:val="CommentReference"/>
          <w:rFonts w:asciiTheme="minorHAnsi" w:eastAsiaTheme="minorHAnsi" w:hAnsiTheme="minorHAnsi" w:cstheme="minorBidi"/>
          <w:lang w:val="en-GB"/>
        </w:rPr>
        <w:commentReference w:id="85"/>
      </w:r>
      <w:r w:rsidRPr="00142919">
        <w:rPr>
          <w:lang w:val="en-GB"/>
        </w:rPr>
        <w:t xml:space="preserve">. More recent regional and continental analyses confirm that SOC depth profiles vary systematically with water availability, land use, and soil type, with some landscapes exhibiting relatively thick, carbon-rich </w:t>
      </w:r>
      <w:proofErr w:type="spellStart"/>
      <w:r w:rsidRPr="00142919">
        <w:rPr>
          <w:lang w:val="en-GB"/>
        </w:rPr>
        <w:t>subsoils</w:t>
      </w:r>
      <w:proofErr w:type="spellEnd"/>
      <w:r w:rsidRPr="00142919">
        <w:rPr>
          <w:lang w:val="en-GB"/>
        </w:rPr>
        <w:t xml:space="preserve"> </w:t>
      </w:r>
      <w:commentRangeStart w:id="86"/>
      <w:r w:rsidRPr="00142919">
        <w:rPr>
          <w:lang w:val="en-GB"/>
        </w:rPr>
        <w:t>(</w:t>
      </w:r>
      <w:proofErr w:type="spellStart"/>
      <w:r w:rsidRPr="00142919">
        <w:rPr>
          <w:lang w:val="en-GB"/>
        </w:rPr>
        <w:t>Hobley</w:t>
      </w:r>
      <w:proofErr w:type="spellEnd"/>
      <w:r w:rsidRPr="00142919">
        <w:rPr>
          <w:lang w:val="en-GB"/>
        </w:rPr>
        <w:t xml:space="preserve"> &amp; Wilson, 2016)</w:t>
      </w:r>
      <w:commentRangeEnd w:id="86"/>
      <w:r w:rsidR="00B11287">
        <w:rPr>
          <w:rStyle w:val="CommentReference"/>
          <w:rFonts w:asciiTheme="minorHAnsi" w:eastAsiaTheme="minorHAnsi" w:hAnsiTheme="minorHAnsi" w:cstheme="minorBidi"/>
          <w:lang w:val="en-GB"/>
        </w:rPr>
        <w:commentReference w:id="86"/>
      </w:r>
      <w:r w:rsidRPr="00142919">
        <w:rPr>
          <w:lang w:val="en-GB"/>
        </w:rPr>
        <w:t xml:space="preserve">. Experimental whole-profile warming has overturned the earlier assumption that deep SOC is inert, demonstrating significant losses from subsoils and altered SOC composition down to nearly one metre depth </w:t>
      </w:r>
      <w:commentRangeStart w:id="87"/>
      <w:r w:rsidRPr="00142919">
        <w:rPr>
          <w:lang w:val="en-GB"/>
        </w:rPr>
        <w:t xml:space="preserve">(Hicks Pries </w:t>
      </w:r>
      <w:commentRangeStart w:id="88"/>
      <w:r w:rsidRPr="00142919">
        <w:rPr>
          <w:lang w:val="en-GB"/>
        </w:rPr>
        <w:t xml:space="preserve">et al., </w:t>
      </w:r>
      <w:commentRangeEnd w:id="88"/>
      <w:r w:rsidR="00B11287">
        <w:rPr>
          <w:rStyle w:val="CommentReference"/>
          <w:rFonts w:asciiTheme="minorHAnsi" w:eastAsiaTheme="minorHAnsi" w:hAnsiTheme="minorHAnsi" w:cstheme="minorBidi"/>
          <w:lang w:val="en-GB"/>
        </w:rPr>
        <w:commentReference w:id="88"/>
      </w:r>
      <w:r w:rsidRPr="00142919">
        <w:rPr>
          <w:lang w:val="en-GB"/>
        </w:rPr>
        <w:t xml:space="preserve">2017; Soong </w:t>
      </w:r>
      <w:commentRangeStart w:id="89"/>
      <w:r w:rsidRPr="00142919">
        <w:rPr>
          <w:lang w:val="en-GB"/>
        </w:rPr>
        <w:t xml:space="preserve">et al., </w:t>
      </w:r>
      <w:commentRangeEnd w:id="89"/>
      <w:r w:rsidR="00B11287">
        <w:rPr>
          <w:rStyle w:val="CommentReference"/>
          <w:rFonts w:asciiTheme="minorHAnsi" w:eastAsiaTheme="minorHAnsi" w:hAnsiTheme="minorHAnsi" w:cstheme="minorBidi"/>
          <w:lang w:val="en-GB"/>
        </w:rPr>
        <w:commentReference w:id="89"/>
      </w:r>
      <w:r w:rsidRPr="00142919">
        <w:rPr>
          <w:lang w:val="en-GB"/>
        </w:rPr>
        <w:t xml:space="preserve">2021; </w:t>
      </w:r>
      <w:proofErr w:type="spellStart"/>
      <w:r w:rsidRPr="00142919">
        <w:rPr>
          <w:lang w:val="en-GB"/>
        </w:rPr>
        <w:t>Ofiti</w:t>
      </w:r>
      <w:proofErr w:type="spellEnd"/>
      <w:r w:rsidRPr="00142919">
        <w:rPr>
          <w:lang w:val="en-GB"/>
        </w:rPr>
        <w:t xml:space="preserve"> </w:t>
      </w:r>
      <w:commentRangeStart w:id="90"/>
      <w:r w:rsidRPr="00142919">
        <w:rPr>
          <w:lang w:val="en-GB"/>
        </w:rPr>
        <w:t xml:space="preserve">et al., </w:t>
      </w:r>
      <w:commentRangeEnd w:id="90"/>
      <w:r w:rsidR="00B11287">
        <w:rPr>
          <w:rStyle w:val="CommentReference"/>
          <w:rFonts w:asciiTheme="minorHAnsi" w:eastAsiaTheme="minorHAnsi" w:hAnsiTheme="minorHAnsi" w:cstheme="minorBidi"/>
          <w:lang w:val="en-GB"/>
        </w:rPr>
        <w:commentReference w:id="90"/>
      </w:r>
      <w:r w:rsidRPr="00142919">
        <w:rPr>
          <w:lang w:val="en-GB"/>
        </w:rPr>
        <w:t>2021)</w:t>
      </w:r>
      <w:commentRangeEnd w:id="87"/>
      <w:r w:rsidR="00B11287">
        <w:rPr>
          <w:rStyle w:val="CommentReference"/>
          <w:rFonts w:asciiTheme="minorHAnsi" w:eastAsiaTheme="minorHAnsi" w:hAnsiTheme="minorHAnsi" w:cstheme="minorBidi"/>
          <w:lang w:val="en-GB"/>
        </w:rPr>
        <w:commentReference w:id="87"/>
      </w:r>
      <w:r w:rsidRPr="00142919">
        <w:rPr>
          <w:lang w:val="en-GB"/>
        </w:rPr>
        <w:t xml:space="preserve">. Complementary observation-based and modelling efforts suggest that subsoil SOC turnover times are dominantly controlled by soil properties such as mineralogy and texture rather than climate alone, and that deep SOC can be as sensitive to perturbation as topsoil when protective mechanisms are disrupted </w:t>
      </w:r>
      <w:commentRangeStart w:id="91"/>
      <w:r w:rsidRPr="00142919">
        <w:rPr>
          <w:lang w:val="en-GB"/>
        </w:rPr>
        <w:t>(</w:t>
      </w:r>
      <w:proofErr w:type="spellStart"/>
      <w:r w:rsidRPr="00142919">
        <w:rPr>
          <w:lang w:val="en-GB"/>
        </w:rPr>
        <w:t>Luo</w:t>
      </w:r>
      <w:proofErr w:type="spellEnd"/>
      <w:r w:rsidRPr="00142919">
        <w:rPr>
          <w:lang w:val="en-GB"/>
        </w:rPr>
        <w:t xml:space="preserve"> </w:t>
      </w:r>
      <w:commentRangeStart w:id="92"/>
      <w:r w:rsidRPr="00142919">
        <w:rPr>
          <w:lang w:val="en-GB"/>
        </w:rPr>
        <w:t>et al.,</w:t>
      </w:r>
      <w:commentRangeEnd w:id="92"/>
      <w:r w:rsidR="00B11287">
        <w:rPr>
          <w:rStyle w:val="CommentReference"/>
          <w:rFonts w:asciiTheme="minorHAnsi" w:eastAsiaTheme="minorHAnsi" w:hAnsiTheme="minorHAnsi" w:cstheme="minorBidi"/>
          <w:lang w:val="en-GB"/>
        </w:rPr>
        <w:commentReference w:id="92"/>
      </w:r>
      <w:r w:rsidRPr="00142919">
        <w:rPr>
          <w:lang w:val="en-GB"/>
        </w:rPr>
        <w:t xml:space="preserve"> 2019; He </w:t>
      </w:r>
      <w:commentRangeStart w:id="93"/>
      <w:r w:rsidRPr="00142919">
        <w:rPr>
          <w:lang w:val="en-GB"/>
        </w:rPr>
        <w:t xml:space="preserve">et al., </w:t>
      </w:r>
      <w:commentRangeEnd w:id="93"/>
      <w:r w:rsidR="00B11287">
        <w:rPr>
          <w:rStyle w:val="CommentReference"/>
          <w:rFonts w:asciiTheme="minorHAnsi" w:eastAsiaTheme="minorHAnsi" w:hAnsiTheme="minorHAnsi" w:cstheme="minorBidi"/>
          <w:lang w:val="en-GB"/>
        </w:rPr>
        <w:commentReference w:id="93"/>
      </w:r>
      <w:r w:rsidRPr="00142919">
        <w:rPr>
          <w:lang w:val="en-GB"/>
        </w:rPr>
        <w:t>2022)</w:t>
      </w:r>
      <w:commentRangeEnd w:id="91"/>
      <w:r w:rsidR="00B11287">
        <w:rPr>
          <w:rStyle w:val="CommentReference"/>
          <w:rFonts w:asciiTheme="minorHAnsi" w:eastAsiaTheme="minorHAnsi" w:hAnsiTheme="minorHAnsi" w:cstheme="minorBidi"/>
          <w:lang w:val="en-GB"/>
        </w:rPr>
        <w:commentReference w:id="91"/>
      </w:r>
      <w:r w:rsidRPr="00142919">
        <w:rPr>
          <w:lang w:val="en-GB"/>
        </w:rPr>
        <w:t xml:space="preserve">. </w:t>
      </w:r>
    </w:p>
    <w:p w:rsidR="00142919" w:rsidRPr="00142919" w:rsidRDefault="00142919" w:rsidP="00142919">
      <w:pPr>
        <w:pStyle w:val="NormalWeb"/>
        <w:rPr>
          <w:lang w:val="en-GB"/>
        </w:rPr>
      </w:pPr>
      <w:commentRangeStart w:id="94"/>
      <w:r w:rsidRPr="00142919">
        <w:rPr>
          <w:lang w:val="en-GB"/>
        </w:rPr>
        <w:t xml:space="preserve">New global </w:t>
      </w:r>
      <w:commentRangeEnd w:id="94"/>
      <w:r w:rsidR="00B11287">
        <w:rPr>
          <w:rStyle w:val="CommentReference"/>
          <w:rFonts w:asciiTheme="minorHAnsi" w:eastAsiaTheme="minorHAnsi" w:hAnsiTheme="minorHAnsi" w:cstheme="minorBidi"/>
          <w:lang w:val="en-GB"/>
        </w:rPr>
        <w:commentReference w:id="94"/>
      </w:r>
      <w:r w:rsidRPr="00142919">
        <w:rPr>
          <w:lang w:val="en-GB"/>
        </w:rPr>
        <w:t xml:space="preserve">analyses of carbon transit times across soil profiles show that a surprisingly large fraction of newly entering carbon can exit soils within a year, regardless of the depth at which it enters, while only a small proportion remains after several decades </w:t>
      </w:r>
      <w:commentRangeStart w:id="95"/>
      <w:r w:rsidRPr="00142919">
        <w:rPr>
          <w:lang w:val="en-GB"/>
        </w:rPr>
        <w:t xml:space="preserve">(Wang </w:t>
      </w:r>
      <w:commentRangeStart w:id="96"/>
      <w:r w:rsidRPr="00142919">
        <w:rPr>
          <w:lang w:val="en-GB"/>
        </w:rPr>
        <w:t xml:space="preserve">et al., </w:t>
      </w:r>
      <w:commentRangeEnd w:id="96"/>
      <w:r w:rsidR="00B11287">
        <w:rPr>
          <w:rStyle w:val="CommentReference"/>
          <w:rFonts w:asciiTheme="minorHAnsi" w:eastAsiaTheme="minorHAnsi" w:hAnsiTheme="minorHAnsi" w:cstheme="minorBidi"/>
          <w:lang w:val="en-GB"/>
        </w:rPr>
        <w:commentReference w:id="96"/>
      </w:r>
      <w:r w:rsidRPr="00142919">
        <w:rPr>
          <w:lang w:val="en-GB"/>
        </w:rPr>
        <w:t>2024)</w:t>
      </w:r>
      <w:commentRangeEnd w:id="95"/>
      <w:r w:rsidR="00B11287">
        <w:rPr>
          <w:rStyle w:val="CommentReference"/>
          <w:rFonts w:asciiTheme="minorHAnsi" w:eastAsiaTheme="minorHAnsi" w:hAnsiTheme="minorHAnsi" w:cstheme="minorBidi"/>
          <w:lang w:val="en-GB"/>
        </w:rPr>
        <w:commentReference w:id="95"/>
      </w:r>
      <w:r w:rsidRPr="00142919">
        <w:rPr>
          <w:lang w:val="en-GB"/>
        </w:rPr>
        <w:t xml:space="preserve">. These findings reinforce the idea that SOC–climate feedbacks are governed not just by bulk </w:t>
      </w:r>
      <w:r w:rsidRPr="00142919">
        <w:rPr>
          <w:lang w:val="en-GB"/>
        </w:rPr>
        <w:lastRenderedPageBreak/>
        <w:t xml:space="preserve">stocks but by the throughput and partitioning of inputs among fast- and slow-cycling domains. At larger spatial scales, there is pronounced heterogeneity in both SOC vulnerability and potential climate feedback strength. Permafrost regions store vast SOC stocks that are highly sensitive to thaw and hydrological change, creating a particularly strong positive feedback as thawed organic matter decomposes </w:t>
      </w:r>
      <w:commentRangeStart w:id="97"/>
      <w:r w:rsidRPr="00142919">
        <w:rPr>
          <w:lang w:val="en-GB"/>
        </w:rPr>
        <w:t xml:space="preserve">(Schuur </w:t>
      </w:r>
      <w:commentRangeStart w:id="98"/>
      <w:r w:rsidRPr="00142919">
        <w:rPr>
          <w:lang w:val="en-GB"/>
        </w:rPr>
        <w:t xml:space="preserve">et al., </w:t>
      </w:r>
      <w:commentRangeEnd w:id="98"/>
      <w:r w:rsidR="00B11287">
        <w:rPr>
          <w:rStyle w:val="CommentReference"/>
          <w:rFonts w:asciiTheme="minorHAnsi" w:eastAsiaTheme="minorHAnsi" w:hAnsiTheme="minorHAnsi" w:cstheme="minorBidi"/>
          <w:lang w:val="en-GB"/>
        </w:rPr>
        <w:commentReference w:id="98"/>
      </w:r>
      <w:r w:rsidRPr="00142919">
        <w:rPr>
          <w:lang w:val="en-GB"/>
        </w:rPr>
        <w:t>2015)</w:t>
      </w:r>
      <w:commentRangeEnd w:id="97"/>
      <w:r w:rsidR="00B11287">
        <w:rPr>
          <w:rStyle w:val="CommentReference"/>
          <w:rFonts w:asciiTheme="minorHAnsi" w:eastAsiaTheme="minorHAnsi" w:hAnsiTheme="minorHAnsi" w:cstheme="minorBidi"/>
          <w:lang w:val="en-GB"/>
        </w:rPr>
        <w:commentReference w:id="97"/>
      </w:r>
      <w:r w:rsidRPr="00142919">
        <w:rPr>
          <w:lang w:val="en-GB"/>
        </w:rPr>
        <w:t xml:space="preserve">. In contrast, many intensively managed croplands have depleted SOC stocks but high potential for sequestration under improved management, implying scope for locally negative feedbacks if policies and practices are aligned </w:t>
      </w:r>
      <w:commentRangeStart w:id="99"/>
      <w:r w:rsidRPr="00142919">
        <w:rPr>
          <w:lang w:val="en-GB"/>
        </w:rPr>
        <w:t xml:space="preserve">(Oldfield </w:t>
      </w:r>
      <w:commentRangeStart w:id="100"/>
      <w:r w:rsidRPr="00142919">
        <w:rPr>
          <w:lang w:val="en-GB"/>
        </w:rPr>
        <w:t xml:space="preserve">et al., </w:t>
      </w:r>
      <w:commentRangeEnd w:id="100"/>
      <w:r w:rsidR="00B11287">
        <w:rPr>
          <w:rStyle w:val="CommentReference"/>
          <w:rFonts w:asciiTheme="minorHAnsi" w:eastAsiaTheme="minorHAnsi" w:hAnsiTheme="minorHAnsi" w:cstheme="minorBidi"/>
          <w:lang w:val="en-GB"/>
        </w:rPr>
        <w:commentReference w:id="100"/>
      </w:r>
      <w:r w:rsidRPr="00142919">
        <w:rPr>
          <w:lang w:val="en-GB"/>
        </w:rPr>
        <w:t xml:space="preserve">2019; </w:t>
      </w:r>
      <w:proofErr w:type="spellStart"/>
      <w:r w:rsidRPr="00142919">
        <w:rPr>
          <w:lang w:val="en-GB"/>
        </w:rPr>
        <w:t>Lal</w:t>
      </w:r>
      <w:proofErr w:type="spellEnd"/>
      <w:r w:rsidRPr="00142919">
        <w:rPr>
          <w:lang w:val="en-GB"/>
        </w:rPr>
        <w:t xml:space="preserve">, 2020; </w:t>
      </w:r>
      <w:proofErr w:type="spellStart"/>
      <w:r w:rsidRPr="00142919">
        <w:rPr>
          <w:lang w:val="en-GB"/>
        </w:rPr>
        <w:t>Moinet</w:t>
      </w:r>
      <w:proofErr w:type="spellEnd"/>
      <w:r w:rsidRPr="00142919">
        <w:rPr>
          <w:lang w:val="en-GB"/>
        </w:rPr>
        <w:t xml:space="preserve"> </w:t>
      </w:r>
      <w:commentRangeStart w:id="101"/>
      <w:r w:rsidRPr="00142919">
        <w:rPr>
          <w:lang w:val="en-GB"/>
        </w:rPr>
        <w:t xml:space="preserve">et al., </w:t>
      </w:r>
      <w:commentRangeEnd w:id="101"/>
      <w:r w:rsidR="00B11287">
        <w:rPr>
          <w:rStyle w:val="CommentReference"/>
          <w:rFonts w:asciiTheme="minorHAnsi" w:eastAsiaTheme="minorHAnsi" w:hAnsiTheme="minorHAnsi" w:cstheme="minorBidi"/>
          <w:lang w:val="en-GB"/>
        </w:rPr>
        <w:commentReference w:id="101"/>
      </w:r>
      <w:r w:rsidRPr="00142919">
        <w:rPr>
          <w:lang w:val="en-GB"/>
        </w:rPr>
        <w:t>2023)</w:t>
      </w:r>
      <w:commentRangeEnd w:id="99"/>
      <w:r w:rsidR="00B11287">
        <w:rPr>
          <w:rStyle w:val="CommentReference"/>
          <w:rFonts w:asciiTheme="minorHAnsi" w:eastAsiaTheme="minorHAnsi" w:hAnsiTheme="minorHAnsi" w:cstheme="minorBidi"/>
          <w:lang w:val="en-GB"/>
        </w:rPr>
        <w:commentReference w:id="99"/>
      </w:r>
      <w:r w:rsidRPr="00142919">
        <w:rPr>
          <w:lang w:val="en-GB"/>
        </w:rPr>
        <w:t>.</w:t>
      </w:r>
    </w:p>
    <w:p w:rsidR="00142919" w:rsidRPr="00142919" w:rsidRDefault="00142919" w:rsidP="00142919">
      <w:pPr>
        <w:pStyle w:val="Heading3"/>
      </w:pPr>
      <w:bookmarkStart w:id="102" w:name="_Toc214983464"/>
      <w:r w:rsidRPr="00142919">
        <w:t>2.4 Integrating SOC–climate feedbacks within Earth system frameworks</w:t>
      </w:r>
      <w:bookmarkEnd w:id="102"/>
    </w:p>
    <w:p w:rsidR="00142919" w:rsidRPr="00142919" w:rsidRDefault="00142919" w:rsidP="00142919">
      <w:pPr>
        <w:pStyle w:val="NormalWeb"/>
        <w:rPr>
          <w:lang w:val="en-GB"/>
        </w:rPr>
      </w:pPr>
      <w:commentRangeStart w:id="103"/>
      <w:r w:rsidRPr="00142919">
        <w:rPr>
          <w:lang w:val="en-GB"/>
        </w:rPr>
        <w:t xml:space="preserve">From a conceptual </w:t>
      </w:r>
      <w:commentRangeEnd w:id="103"/>
      <w:r w:rsidR="00B11287">
        <w:rPr>
          <w:rStyle w:val="CommentReference"/>
          <w:rFonts w:asciiTheme="minorHAnsi" w:eastAsiaTheme="minorHAnsi" w:hAnsiTheme="minorHAnsi" w:cstheme="minorBidi"/>
          <w:lang w:val="en-GB"/>
        </w:rPr>
        <w:commentReference w:id="103"/>
      </w:r>
      <w:r w:rsidRPr="00142919">
        <w:rPr>
          <w:lang w:val="en-GB"/>
        </w:rPr>
        <w:t xml:space="preserve">standpoint, SOC–climate feedbacks can be framed as emergent properties of coupled plant–soil–microbe–climate systems operating across scales. At the microscale, physical protection, mineral associations and microbial traits determine the fate of individual carbon molecules </w:t>
      </w:r>
      <w:commentRangeStart w:id="104"/>
      <w:r w:rsidRPr="00142919">
        <w:rPr>
          <w:lang w:val="en-GB"/>
        </w:rPr>
        <w:t xml:space="preserve">(Schmidt </w:t>
      </w:r>
      <w:commentRangeStart w:id="105"/>
      <w:r w:rsidRPr="00142919">
        <w:rPr>
          <w:lang w:val="en-GB"/>
        </w:rPr>
        <w:t xml:space="preserve">et al., </w:t>
      </w:r>
      <w:commentRangeEnd w:id="105"/>
      <w:r w:rsidR="00B11287">
        <w:rPr>
          <w:rStyle w:val="CommentReference"/>
          <w:rFonts w:asciiTheme="minorHAnsi" w:eastAsiaTheme="minorHAnsi" w:hAnsiTheme="minorHAnsi" w:cstheme="minorBidi"/>
          <w:lang w:val="en-GB"/>
        </w:rPr>
        <w:commentReference w:id="105"/>
      </w:r>
      <w:r w:rsidRPr="00142919">
        <w:rPr>
          <w:lang w:val="en-GB"/>
        </w:rPr>
        <w:t xml:space="preserve">2011; Lehmann &amp; </w:t>
      </w:r>
      <w:proofErr w:type="spellStart"/>
      <w:r w:rsidRPr="00142919">
        <w:rPr>
          <w:lang w:val="en-GB"/>
        </w:rPr>
        <w:t>Kleber</w:t>
      </w:r>
      <w:proofErr w:type="spellEnd"/>
      <w:r w:rsidRPr="00142919">
        <w:rPr>
          <w:lang w:val="en-GB"/>
        </w:rPr>
        <w:t>, 2015)</w:t>
      </w:r>
      <w:commentRangeEnd w:id="104"/>
      <w:r w:rsidR="00B11287">
        <w:rPr>
          <w:rStyle w:val="CommentReference"/>
          <w:rFonts w:asciiTheme="minorHAnsi" w:eastAsiaTheme="minorHAnsi" w:hAnsiTheme="minorHAnsi" w:cstheme="minorBidi"/>
          <w:lang w:val="en-GB"/>
        </w:rPr>
        <w:commentReference w:id="104"/>
      </w:r>
      <w:r w:rsidRPr="00142919">
        <w:rPr>
          <w:lang w:val="en-GB"/>
        </w:rPr>
        <w:t xml:space="preserve">. At plot and landscape scales, vegetation type, management, hydrology and disturbance regimes shape SOC inputs and protection mechanisms, yielding contrasting feedback strengths among croplands, grasslands, forests and </w:t>
      </w:r>
      <w:proofErr w:type="spellStart"/>
      <w:r w:rsidRPr="00142919">
        <w:rPr>
          <w:lang w:val="en-GB"/>
        </w:rPr>
        <w:t>peatlands</w:t>
      </w:r>
      <w:proofErr w:type="spellEnd"/>
      <w:r w:rsidRPr="00142919">
        <w:rPr>
          <w:lang w:val="en-GB"/>
        </w:rPr>
        <w:t xml:space="preserve"> </w:t>
      </w:r>
      <w:commentRangeStart w:id="106"/>
      <w:r w:rsidRPr="00142919">
        <w:rPr>
          <w:lang w:val="en-GB"/>
        </w:rPr>
        <w:t>(</w:t>
      </w:r>
      <w:proofErr w:type="spellStart"/>
      <w:r w:rsidRPr="00142919">
        <w:rPr>
          <w:lang w:val="en-GB"/>
        </w:rPr>
        <w:t>Paustian</w:t>
      </w:r>
      <w:proofErr w:type="spellEnd"/>
      <w:r w:rsidRPr="00142919">
        <w:rPr>
          <w:lang w:val="en-GB"/>
        </w:rPr>
        <w:t xml:space="preserve"> </w:t>
      </w:r>
      <w:commentRangeStart w:id="107"/>
      <w:r w:rsidRPr="00142919">
        <w:rPr>
          <w:lang w:val="en-GB"/>
        </w:rPr>
        <w:t xml:space="preserve">et al., </w:t>
      </w:r>
      <w:commentRangeEnd w:id="107"/>
      <w:r w:rsidR="00B11287">
        <w:rPr>
          <w:rStyle w:val="CommentReference"/>
          <w:rFonts w:asciiTheme="minorHAnsi" w:eastAsiaTheme="minorHAnsi" w:hAnsiTheme="minorHAnsi" w:cstheme="minorBidi"/>
          <w:lang w:val="en-GB"/>
        </w:rPr>
        <w:commentReference w:id="107"/>
      </w:r>
      <w:r w:rsidRPr="00142919">
        <w:rPr>
          <w:lang w:val="en-GB"/>
        </w:rPr>
        <w:t xml:space="preserve">2016; </w:t>
      </w:r>
      <w:proofErr w:type="spellStart"/>
      <w:r w:rsidRPr="00142919">
        <w:rPr>
          <w:lang w:val="en-GB"/>
        </w:rPr>
        <w:t>Luo</w:t>
      </w:r>
      <w:proofErr w:type="spellEnd"/>
      <w:r w:rsidRPr="00142919">
        <w:rPr>
          <w:lang w:val="en-GB"/>
        </w:rPr>
        <w:t xml:space="preserve"> </w:t>
      </w:r>
      <w:commentRangeStart w:id="108"/>
      <w:r w:rsidRPr="00142919">
        <w:rPr>
          <w:lang w:val="en-GB"/>
        </w:rPr>
        <w:t xml:space="preserve">et al., </w:t>
      </w:r>
      <w:commentRangeEnd w:id="108"/>
      <w:r w:rsidR="00B11287">
        <w:rPr>
          <w:rStyle w:val="CommentReference"/>
          <w:rFonts w:asciiTheme="minorHAnsi" w:eastAsiaTheme="minorHAnsi" w:hAnsiTheme="minorHAnsi" w:cstheme="minorBidi"/>
          <w:lang w:val="en-GB"/>
        </w:rPr>
        <w:commentReference w:id="108"/>
      </w:r>
      <w:r w:rsidRPr="00142919">
        <w:rPr>
          <w:lang w:val="en-GB"/>
        </w:rPr>
        <w:t>2019)</w:t>
      </w:r>
      <w:commentRangeEnd w:id="106"/>
      <w:r w:rsidR="00B11287">
        <w:rPr>
          <w:rStyle w:val="CommentReference"/>
          <w:rFonts w:asciiTheme="minorHAnsi" w:eastAsiaTheme="minorHAnsi" w:hAnsiTheme="minorHAnsi" w:cstheme="minorBidi"/>
          <w:lang w:val="en-GB"/>
        </w:rPr>
        <w:commentReference w:id="106"/>
      </w:r>
      <w:r w:rsidRPr="00142919">
        <w:rPr>
          <w:lang w:val="en-GB"/>
        </w:rPr>
        <w:t xml:space="preserve">. At the global scale, coordinated observation networks, data-driven estimates of heterotrophic respiration and biodiversity maps reveal coherent patterns that can inform model parameterisation and benchmarking </w:t>
      </w:r>
      <w:commentRangeStart w:id="109"/>
      <w:r w:rsidRPr="00142919">
        <w:rPr>
          <w:lang w:val="en-GB"/>
        </w:rPr>
        <w:t xml:space="preserve">(Crowther </w:t>
      </w:r>
      <w:commentRangeStart w:id="110"/>
      <w:r w:rsidRPr="00142919">
        <w:rPr>
          <w:lang w:val="en-GB"/>
        </w:rPr>
        <w:t xml:space="preserve">et al., </w:t>
      </w:r>
      <w:commentRangeEnd w:id="110"/>
      <w:r w:rsidR="00BF5B35">
        <w:rPr>
          <w:rStyle w:val="CommentReference"/>
          <w:rFonts w:asciiTheme="minorHAnsi" w:eastAsiaTheme="minorHAnsi" w:hAnsiTheme="minorHAnsi" w:cstheme="minorBidi"/>
          <w:lang w:val="en-GB"/>
        </w:rPr>
        <w:commentReference w:id="110"/>
      </w:r>
      <w:r w:rsidRPr="00142919">
        <w:rPr>
          <w:lang w:val="en-GB"/>
        </w:rPr>
        <w:t xml:space="preserve">2016; </w:t>
      </w:r>
      <w:proofErr w:type="spellStart"/>
      <w:r w:rsidRPr="00142919">
        <w:rPr>
          <w:lang w:val="en-GB"/>
        </w:rPr>
        <w:t>Crowther</w:t>
      </w:r>
      <w:proofErr w:type="spellEnd"/>
      <w:r w:rsidRPr="00142919">
        <w:rPr>
          <w:lang w:val="en-GB"/>
        </w:rPr>
        <w:t xml:space="preserve"> </w:t>
      </w:r>
      <w:commentRangeStart w:id="111"/>
      <w:r w:rsidRPr="00142919">
        <w:rPr>
          <w:lang w:val="en-GB"/>
        </w:rPr>
        <w:t xml:space="preserve">et al., </w:t>
      </w:r>
      <w:commentRangeEnd w:id="111"/>
      <w:r w:rsidR="00BF5B35">
        <w:rPr>
          <w:rStyle w:val="CommentReference"/>
          <w:rFonts w:asciiTheme="minorHAnsi" w:eastAsiaTheme="minorHAnsi" w:hAnsiTheme="minorHAnsi" w:cstheme="minorBidi"/>
          <w:lang w:val="en-GB"/>
        </w:rPr>
        <w:commentReference w:id="111"/>
      </w:r>
      <w:r w:rsidRPr="00142919">
        <w:rPr>
          <w:lang w:val="en-GB"/>
        </w:rPr>
        <w:t xml:space="preserve">2019; </w:t>
      </w:r>
      <w:proofErr w:type="spellStart"/>
      <w:r w:rsidRPr="00142919">
        <w:rPr>
          <w:lang w:val="en-GB"/>
        </w:rPr>
        <w:t>Jian</w:t>
      </w:r>
      <w:proofErr w:type="spellEnd"/>
      <w:r w:rsidRPr="00142919">
        <w:rPr>
          <w:lang w:val="en-GB"/>
        </w:rPr>
        <w:t xml:space="preserve"> </w:t>
      </w:r>
      <w:commentRangeStart w:id="112"/>
      <w:r w:rsidRPr="00142919">
        <w:rPr>
          <w:lang w:val="en-GB"/>
        </w:rPr>
        <w:t xml:space="preserve">et al., </w:t>
      </w:r>
      <w:commentRangeEnd w:id="112"/>
      <w:r w:rsidR="00BF5B35">
        <w:rPr>
          <w:rStyle w:val="CommentReference"/>
          <w:rFonts w:asciiTheme="minorHAnsi" w:eastAsiaTheme="minorHAnsi" w:hAnsiTheme="minorHAnsi" w:cstheme="minorBidi"/>
          <w:lang w:val="en-GB"/>
        </w:rPr>
        <w:commentReference w:id="112"/>
      </w:r>
      <w:r w:rsidRPr="00142919">
        <w:rPr>
          <w:lang w:val="en-GB"/>
        </w:rPr>
        <w:t xml:space="preserve">2021; He </w:t>
      </w:r>
      <w:commentRangeStart w:id="113"/>
      <w:r w:rsidRPr="00142919">
        <w:rPr>
          <w:lang w:val="en-GB"/>
        </w:rPr>
        <w:t xml:space="preserve">et al., </w:t>
      </w:r>
      <w:commentRangeEnd w:id="113"/>
      <w:r w:rsidR="00BF5B35">
        <w:rPr>
          <w:rStyle w:val="CommentReference"/>
          <w:rFonts w:asciiTheme="minorHAnsi" w:eastAsiaTheme="minorHAnsi" w:hAnsiTheme="minorHAnsi" w:cstheme="minorBidi"/>
          <w:lang w:val="en-GB"/>
        </w:rPr>
        <w:commentReference w:id="113"/>
      </w:r>
      <w:r w:rsidRPr="00142919">
        <w:rPr>
          <w:lang w:val="en-GB"/>
        </w:rPr>
        <w:t>2022)</w:t>
      </w:r>
      <w:commentRangeEnd w:id="109"/>
      <w:r w:rsidR="00BF5B35">
        <w:rPr>
          <w:rStyle w:val="CommentReference"/>
          <w:rFonts w:asciiTheme="minorHAnsi" w:eastAsiaTheme="minorHAnsi" w:hAnsiTheme="minorHAnsi" w:cstheme="minorBidi"/>
          <w:lang w:val="en-GB"/>
        </w:rPr>
        <w:commentReference w:id="109"/>
      </w:r>
      <w:r w:rsidRPr="00142919">
        <w:rPr>
          <w:lang w:val="en-GB"/>
        </w:rPr>
        <w:t xml:space="preserve">. </w:t>
      </w:r>
    </w:p>
    <w:p w:rsidR="00142919" w:rsidRPr="00142919" w:rsidRDefault="00142919" w:rsidP="00142919">
      <w:pPr>
        <w:pStyle w:val="NormalWeb"/>
        <w:rPr>
          <w:lang w:val="en-GB"/>
        </w:rPr>
      </w:pPr>
      <w:commentRangeStart w:id="114"/>
      <w:r w:rsidRPr="00142919">
        <w:rPr>
          <w:lang w:val="en-GB"/>
        </w:rPr>
        <w:t xml:space="preserve">Bradford </w:t>
      </w:r>
      <w:commentRangeStart w:id="115"/>
      <w:r w:rsidRPr="00142919">
        <w:rPr>
          <w:lang w:val="en-GB"/>
        </w:rPr>
        <w:t xml:space="preserve">et al. </w:t>
      </w:r>
      <w:commentRangeEnd w:id="115"/>
      <w:r w:rsidR="00BF5B35">
        <w:rPr>
          <w:rStyle w:val="CommentReference"/>
          <w:rFonts w:asciiTheme="minorHAnsi" w:eastAsiaTheme="minorHAnsi" w:hAnsiTheme="minorHAnsi" w:cstheme="minorBidi"/>
          <w:lang w:val="en-GB"/>
        </w:rPr>
        <w:commentReference w:id="115"/>
      </w:r>
      <w:r w:rsidRPr="00142919">
        <w:rPr>
          <w:lang w:val="en-GB"/>
        </w:rPr>
        <w:t>(2016)</w:t>
      </w:r>
      <w:commentRangeEnd w:id="114"/>
      <w:r w:rsidR="00BF5B35">
        <w:rPr>
          <w:rStyle w:val="CommentReference"/>
          <w:rFonts w:asciiTheme="minorHAnsi" w:eastAsiaTheme="minorHAnsi" w:hAnsiTheme="minorHAnsi" w:cstheme="minorBidi"/>
          <w:lang w:val="en-GB"/>
        </w:rPr>
        <w:commentReference w:id="114"/>
      </w:r>
      <w:r w:rsidRPr="00142919">
        <w:rPr>
          <w:lang w:val="en-GB"/>
        </w:rPr>
        <w:t xml:space="preserve"> argue that progress on constraining SOC–climate feedbacks depends on explicitly propagating uncertainties and representing the diversity of SOC stabilisation mechanisms in Earth system models, rather than relying on overly simplistic pool structures and fixed temperature sensitivities. Conceptual models that treat SOC persistence as an ecosystem property, conditioned by the interaction of soil properties, biota and climate, are increasingly being translated into model architectures and benchmarking frameworks </w:t>
      </w:r>
      <w:commentRangeStart w:id="116"/>
      <w:r w:rsidRPr="00142919">
        <w:rPr>
          <w:lang w:val="en-GB"/>
        </w:rPr>
        <w:t xml:space="preserve">(Schmidt </w:t>
      </w:r>
      <w:commentRangeStart w:id="117"/>
      <w:r w:rsidRPr="00142919">
        <w:rPr>
          <w:lang w:val="en-GB"/>
        </w:rPr>
        <w:t xml:space="preserve">et al., </w:t>
      </w:r>
      <w:commentRangeEnd w:id="117"/>
      <w:r w:rsidR="00BF5B35">
        <w:rPr>
          <w:rStyle w:val="CommentReference"/>
          <w:rFonts w:asciiTheme="minorHAnsi" w:eastAsiaTheme="minorHAnsi" w:hAnsiTheme="minorHAnsi" w:cstheme="minorBidi"/>
          <w:lang w:val="en-GB"/>
        </w:rPr>
        <w:commentReference w:id="117"/>
      </w:r>
      <w:r w:rsidRPr="00142919">
        <w:rPr>
          <w:lang w:val="en-GB"/>
        </w:rPr>
        <w:t xml:space="preserve">2011; Tao </w:t>
      </w:r>
      <w:commentRangeStart w:id="118"/>
      <w:r w:rsidRPr="00142919">
        <w:rPr>
          <w:lang w:val="en-GB"/>
        </w:rPr>
        <w:t xml:space="preserve">et al., </w:t>
      </w:r>
      <w:commentRangeEnd w:id="118"/>
      <w:r w:rsidR="00BF5B35">
        <w:rPr>
          <w:rStyle w:val="CommentReference"/>
          <w:rFonts w:asciiTheme="minorHAnsi" w:eastAsiaTheme="minorHAnsi" w:hAnsiTheme="minorHAnsi" w:cstheme="minorBidi"/>
          <w:lang w:val="en-GB"/>
        </w:rPr>
        <w:commentReference w:id="118"/>
      </w:r>
      <w:r w:rsidRPr="00142919">
        <w:rPr>
          <w:lang w:val="en-GB"/>
        </w:rPr>
        <w:t>2023)</w:t>
      </w:r>
      <w:commentRangeEnd w:id="116"/>
      <w:r w:rsidR="00BF5B35">
        <w:rPr>
          <w:rStyle w:val="CommentReference"/>
          <w:rFonts w:asciiTheme="minorHAnsi" w:eastAsiaTheme="minorHAnsi" w:hAnsiTheme="minorHAnsi" w:cstheme="minorBidi"/>
          <w:lang w:val="en-GB"/>
        </w:rPr>
        <w:commentReference w:id="116"/>
      </w:r>
      <w:r w:rsidRPr="00142919">
        <w:rPr>
          <w:lang w:val="en-GB"/>
        </w:rPr>
        <w:t xml:space="preserve">. In parallel, framing soils as providers of multiple services – including productivity, water regulation and biodiversity support – alongside climate mitigation can help avoid maladaptive interventions and guide more balanced strategies for managing SOC feedbacks </w:t>
      </w:r>
      <w:commentRangeStart w:id="119"/>
      <w:r w:rsidRPr="00142919">
        <w:rPr>
          <w:lang w:val="en-GB"/>
        </w:rPr>
        <w:t>(</w:t>
      </w:r>
      <w:proofErr w:type="spellStart"/>
      <w:r w:rsidRPr="00142919">
        <w:rPr>
          <w:lang w:val="en-GB"/>
        </w:rPr>
        <w:t>Lal</w:t>
      </w:r>
      <w:proofErr w:type="spellEnd"/>
      <w:r w:rsidRPr="00142919">
        <w:rPr>
          <w:lang w:val="en-GB"/>
        </w:rPr>
        <w:t xml:space="preserve">, 2020; </w:t>
      </w:r>
      <w:proofErr w:type="spellStart"/>
      <w:r w:rsidRPr="00142919">
        <w:rPr>
          <w:lang w:val="en-GB"/>
        </w:rPr>
        <w:t>Moinet</w:t>
      </w:r>
      <w:proofErr w:type="spellEnd"/>
      <w:r w:rsidRPr="00142919">
        <w:rPr>
          <w:lang w:val="en-GB"/>
        </w:rPr>
        <w:t xml:space="preserve"> </w:t>
      </w:r>
      <w:commentRangeStart w:id="120"/>
      <w:r w:rsidRPr="00142919">
        <w:rPr>
          <w:lang w:val="en-GB"/>
        </w:rPr>
        <w:t>et al.,</w:t>
      </w:r>
      <w:commentRangeEnd w:id="120"/>
      <w:r w:rsidR="00BF5B35">
        <w:rPr>
          <w:rStyle w:val="CommentReference"/>
          <w:rFonts w:asciiTheme="minorHAnsi" w:eastAsiaTheme="minorHAnsi" w:hAnsiTheme="minorHAnsi" w:cstheme="minorBidi"/>
          <w:lang w:val="en-GB"/>
        </w:rPr>
        <w:commentReference w:id="120"/>
      </w:r>
      <w:r w:rsidRPr="00142919">
        <w:rPr>
          <w:lang w:val="en-GB"/>
        </w:rPr>
        <w:t xml:space="preserve"> 2023)</w:t>
      </w:r>
      <w:commentRangeEnd w:id="119"/>
      <w:r w:rsidR="00BF5B35">
        <w:rPr>
          <w:rStyle w:val="CommentReference"/>
          <w:rFonts w:asciiTheme="minorHAnsi" w:eastAsiaTheme="minorHAnsi" w:hAnsiTheme="minorHAnsi" w:cstheme="minorBidi"/>
          <w:lang w:val="en-GB"/>
        </w:rPr>
        <w:commentReference w:id="119"/>
      </w:r>
      <w:r w:rsidRPr="00142919">
        <w:rPr>
          <w:lang w:val="en-GB"/>
        </w:rPr>
        <w:t>.</w:t>
      </w:r>
    </w:p>
    <w:p w:rsidR="0056389E" w:rsidRPr="00142919" w:rsidRDefault="0056389E" w:rsidP="0056389E"/>
    <w:p w:rsidR="0056389E" w:rsidRPr="00142919" w:rsidRDefault="0056389E" w:rsidP="00BF26BF">
      <w:pPr>
        <w:pStyle w:val="Heading2"/>
        <w:rPr>
          <w:lang w:val="en-GB"/>
        </w:rPr>
      </w:pPr>
      <w:bookmarkStart w:id="121" w:name="_Toc214983465"/>
      <w:r w:rsidRPr="00142919">
        <w:rPr>
          <w:lang w:val="en-GB"/>
        </w:rPr>
        <w:t>3. Empirical Evidence for SOC Feedbacks Under Warming</w:t>
      </w:r>
      <w:bookmarkEnd w:id="121"/>
    </w:p>
    <w:p w:rsidR="0056389E" w:rsidRPr="00142919" w:rsidRDefault="0056389E" w:rsidP="00BF26BF">
      <w:pPr>
        <w:pStyle w:val="Heading3"/>
        <w:rPr>
          <w:lang w:val="en-GB"/>
        </w:rPr>
      </w:pPr>
      <w:bookmarkStart w:id="122" w:name="_Toc214983466"/>
      <w:r w:rsidRPr="00142919">
        <w:rPr>
          <w:lang w:val="en-GB"/>
        </w:rPr>
        <w:t>3.1. Experimental warming and soil respiration</w:t>
      </w:r>
      <w:bookmarkEnd w:id="122"/>
    </w:p>
    <w:p w:rsidR="0056389E" w:rsidRPr="00142919" w:rsidRDefault="0056389E" w:rsidP="0056389E">
      <w:pPr>
        <w:pStyle w:val="NormalWeb"/>
        <w:rPr>
          <w:lang w:val="en-GB"/>
        </w:rPr>
      </w:pPr>
      <w:commentRangeStart w:id="123"/>
      <w:r w:rsidRPr="00142919">
        <w:rPr>
          <w:lang w:val="en-GB"/>
        </w:rPr>
        <w:t>Experimental</w:t>
      </w:r>
      <w:commentRangeEnd w:id="123"/>
      <w:r w:rsidR="00BF5B35">
        <w:rPr>
          <w:rStyle w:val="CommentReference"/>
          <w:rFonts w:asciiTheme="minorHAnsi" w:eastAsiaTheme="minorHAnsi" w:hAnsiTheme="minorHAnsi" w:cstheme="minorBidi"/>
          <w:lang w:val="en-GB"/>
        </w:rPr>
        <w:commentReference w:id="123"/>
      </w:r>
      <w:r w:rsidRPr="00142919">
        <w:rPr>
          <w:lang w:val="en-GB"/>
        </w:rPr>
        <w:t xml:space="preserve"> warming studies, using methods such as open-top chambers, infrared lamps and buried heating cables, provide direct evidence of SOC responses to elevated temperature. A meta-analysis of experimental warming effects across ecosystems found that warming generally increases soil respiration and can deplete SOC stocks, especially when warming is large and long-lasting </w:t>
      </w:r>
      <w:commentRangeStart w:id="124"/>
      <w:r w:rsidRPr="00142919">
        <w:rPr>
          <w:lang w:val="en-GB"/>
        </w:rPr>
        <w:t xml:space="preserve">(Lu </w:t>
      </w:r>
      <w:commentRangeStart w:id="125"/>
      <w:r w:rsidRPr="00142919">
        <w:rPr>
          <w:lang w:val="en-GB"/>
        </w:rPr>
        <w:t xml:space="preserve">et al., </w:t>
      </w:r>
      <w:commentRangeEnd w:id="125"/>
      <w:r w:rsidR="00BF5B35">
        <w:rPr>
          <w:rStyle w:val="CommentReference"/>
          <w:rFonts w:asciiTheme="minorHAnsi" w:eastAsiaTheme="minorHAnsi" w:hAnsiTheme="minorHAnsi" w:cstheme="minorBidi"/>
          <w:lang w:val="en-GB"/>
        </w:rPr>
        <w:commentReference w:id="125"/>
      </w:r>
      <w:r w:rsidRPr="00142919">
        <w:rPr>
          <w:lang w:val="en-GB"/>
        </w:rPr>
        <w:t>2013)</w:t>
      </w:r>
      <w:commentRangeEnd w:id="124"/>
      <w:r w:rsidR="00BF5B35">
        <w:rPr>
          <w:rStyle w:val="CommentReference"/>
          <w:rFonts w:asciiTheme="minorHAnsi" w:eastAsiaTheme="minorHAnsi" w:hAnsiTheme="minorHAnsi" w:cstheme="minorBidi"/>
          <w:lang w:val="en-GB"/>
        </w:rPr>
        <w:commentReference w:id="124"/>
      </w:r>
      <w:r w:rsidRPr="00142919">
        <w:rPr>
          <w:lang w:val="en-GB"/>
        </w:rPr>
        <w:t>.</w:t>
      </w:r>
    </w:p>
    <w:p w:rsidR="0056389E" w:rsidRPr="00142919" w:rsidRDefault="0056389E" w:rsidP="0056389E">
      <w:pPr>
        <w:pStyle w:val="NormalWeb"/>
        <w:rPr>
          <w:lang w:val="en-GB"/>
        </w:rPr>
      </w:pPr>
      <w:commentRangeStart w:id="126"/>
      <w:r w:rsidRPr="00142919">
        <w:rPr>
          <w:lang w:val="en-GB"/>
        </w:rPr>
        <w:t xml:space="preserve">Hicks Pries </w:t>
      </w:r>
      <w:commentRangeStart w:id="127"/>
      <w:r w:rsidRPr="00142919">
        <w:rPr>
          <w:lang w:val="en-GB"/>
        </w:rPr>
        <w:t xml:space="preserve">et al. </w:t>
      </w:r>
      <w:commentRangeEnd w:id="127"/>
      <w:r w:rsidR="00BF5B35">
        <w:rPr>
          <w:rStyle w:val="CommentReference"/>
          <w:rFonts w:asciiTheme="minorHAnsi" w:eastAsiaTheme="minorHAnsi" w:hAnsiTheme="minorHAnsi" w:cstheme="minorBidi"/>
          <w:lang w:val="en-GB"/>
        </w:rPr>
        <w:commentReference w:id="127"/>
      </w:r>
      <w:r w:rsidRPr="00142919">
        <w:rPr>
          <w:lang w:val="en-GB"/>
        </w:rPr>
        <w:t xml:space="preserve">(2017) </w:t>
      </w:r>
      <w:commentRangeEnd w:id="126"/>
      <w:r w:rsidR="00BF5B35">
        <w:rPr>
          <w:rStyle w:val="CommentReference"/>
          <w:rFonts w:asciiTheme="minorHAnsi" w:eastAsiaTheme="minorHAnsi" w:hAnsiTheme="minorHAnsi" w:cstheme="minorBidi"/>
          <w:lang w:val="en-GB"/>
        </w:rPr>
        <w:commentReference w:id="126"/>
      </w:r>
      <w:r w:rsidRPr="00142919">
        <w:rPr>
          <w:lang w:val="en-GB"/>
        </w:rPr>
        <w:t xml:space="preserve">showed that whole-soil warming in a temperate forest stimulated carbon dioxide fluxes not only from surface layers but also from deep soils, leading to losses of carbon previously considered stable. Complementary work by </w:t>
      </w:r>
      <w:commentRangeStart w:id="128"/>
      <w:r w:rsidRPr="00142919">
        <w:rPr>
          <w:lang w:val="en-GB"/>
        </w:rPr>
        <w:t xml:space="preserve">Soong </w:t>
      </w:r>
      <w:commentRangeStart w:id="129"/>
      <w:r w:rsidRPr="00142919">
        <w:rPr>
          <w:lang w:val="en-GB"/>
        </w:rPr>
        <w:t xml:space="preserve">et al. </w:t>
      </w:r>
      <w:commentRangeEnd w:id="129"/>
      <w:r w:rsidR="00BF5B35">
        <w:rPr>
          <w:rStyle w:val="CommentReference"/>
          <w:rFonts w:asciiTheme="minorHAnsi" w:eastAsiaTheme="minorHAnsi" w:hAnsiTheme="minorHAnsi" w:cstheme="minorBidi"/>
          <w:lang w:val="en-GB"/>
        </w:rPr>
        <w:commentReference w:id="129"/>
      </w:r>
      <w:r w:rsidRPr="00142919">
        <w:rPr>
          <w:lang w:val="en-GB"/>
        </w:rPr>
        <w:t>(2021)</w:t>
      </w:r>
      <w:commentRangeEnd w:id="128"/>
      <w:r w:rsidR="00BF5B35">
        <w:rPr>
          <w:rStyle w:val="CommentReference"/>
          <w:rFonts w:asciiTheme="minorHAnsi" w:eastAsiaTheme="minorHAnsi" w:hAnsiTheme="minorHAnsi" w:cstheme="minorBidi"/>
          <w:lang w:val="en-GB"/>
        </w:rPr>
        <w:commentReference w:id="128"/>
      </w:r>
      <w:r w:rsidRPr="00142919">
        <w:rPr>
          <w:lang w:val="en-GB"/>
        </w:rPr>
        <w:t xml:space="preserve"> reported </w:t>
      </w:r>
      <w:r w:rsidRPr="00142919">
        <w:rPr>
          <w:lang w:val="en-GB"/>
        </w:rPr>
        <w:lastRenderedPageBreak/>
        <w:t xml:space="preserve">that five years of whole-profile warming in a similar system caused pronounced loss of subsoil carbon, even as deeper root inputs increased, highlighting the vulnerability of deep SOC pools. </w:t>
      </w:r>
      <w:commentRangeStart w:id="130"/>
      <w:proofErr w:type="spellStart"/>
      <w:r w:rsidRPr="00142919">
        <w:rPr>
          <w:lang w:val="en-GB"/>
        </w:rPr>
        <w:t>Ofiti</w:t>
      </w:r>
      <w:proofErr w:type="spellEnd"/>
      <w:r w:rsidRPr="00142919">
        <w:rPr>
          <w:lang w:val="en-GB"/>
        </w:rPr>
        <w:t xml:space="preserve"> </w:t>
      </w:r>
      <w:commentRangeStart w:id="131"/>
      <w:r w:rsidRPr="00142919">
        <w:rPr>
          <w:lang w:val="en-GB"/>
        </w:rPr>
        <w:t xml:space="preserve">et al. </w:t>
      </w:r>
      <w:commentRangeEnd w:id="131"/>
      <w:r w:rsidR="00BF5B35">
        <w:rPr>
          <w:rStyle w:val="CommentReference"/>
          <w:rFonts w:asciiTheme="minorHAnsi" w:eastAsiaTheme="minorHAnsi" w:hAnsiTheme="minorHAnsi" w:cstheme="minorBidi"/>
          <w:lang w:val="en-GB"/>
        </w:rPr>
        <w:commentReference w:id="131"/>
      </w:r>
      <w:r w:rsidRPr="00142919">
        <w:rPr>
          <w:lang w:val="en-GB"/>
        </w:rPr>
        <w:t xml:space="preserve">(2021) </w:t>
      </w:r>
      <w:commentRangeEnd w:id="130"/>
      <w:r w:rsidR="00BF5B35">
        <w:rPr>
          <w:rStyle w:val="CommentReference"/>
          <w:rFonts w:asciiTheme="minorHAnsi" w:eastAsiaTheme="minorHAnsi" w:hAnsiTheme="minorHAnsi" w:cstheme="minorBidi"/>
          <w:lang w:val="en-GB"/>
        </w:rPr>
        <w:commentReference w:id="130"/>
      </w:r>
      <w:r w:rsidRPr="00142919">
        <w:rPr>
          <w:lang w:val="en-GB"/>
        </w:rPr>
        <w:t>further demonstrated that warming accelerated degradation of plant-derived organic matter in subsoils, shifting SOC composition toward more microbially transformed material.</w:t>
      </w:r>
    </w:p>
    <w:p w:rsidR="0056389E" w:rsidRPr="00142919" w:rsidRDefault="0056389E" w:rsidP="0056389E">
      <w:pPr>
        <w:pStyle w:val="NormalWeb"/>
        <w:rPr>
          <w:lang w:val="en-GB"/>
        </w:rPr>
      </w:pPr>
      <w:commentRangeStart w:id="132"/>
      <w:r w:rsidRPr="00142919">
        <w:rPr>
          <w:lang w:val="en-GB"/>
        </w:rPr>
        <w:t xml:space="preserve">Long-term </w:t>
      </w:r>
      <w:commentRangeEnd w:id="132"/>
      <w:r w:rsidR="00BF5B35">
        <w:rPr>
          <w:rStyle w:val="CommentReference"/>
          <w:rFonts w:asciiTheme="minorHAnsi" w:eastAsiaTheme="minorHAnsi" w:hAnsiTheme="minorHAnsi" w:cstheme="minorBidi"/>
          <w:lang w:val="en-GB"/>
        </w:rPr>
        <w:commentReference w:id="132"/>
      </w:r>
      <w:r w:rsidRPr="00142919">
        <w:rPr>
          <w:lang w:val="en-GB"/>
        </w:rPr>
        <w:t xml:space="preserve">experiments underscore that warming effects can intensify over time. </w:t>
      </w:r>
      <w:commentRangeStart w:id="133"/>
      <w:r w:rsidRPr="00142919">
        <w:rPr>
          <w:lang w:val="en-GB"/>
        </w:rPr>
        <w:t xml:space="preserve">Chen </w:t>
      </w:r>
      <w:commentRangeStart w:id="134"/>
      <w:r w:rsidRPr="00142919">
        <w:rPr>
          <w:lang w:val="en-GB"/>
        </w:rPr>
        <w:t xml:space="preserve">et al. </w:t>
      </w:r>
      <w:commentRangeEnd w:id="134"/>
      <w:r w:rsidR="00BF5B35">
        <w:rPr>
          <w:rStyle w:val="CommentReference"/>
          <w:rFonts w:asciiTheme="minorHAnsi" w:eastAsiaTheme="minorHAnsi" w:hAnsiTheme="minorHAnsi" w:cstheme="minorBidi"/>
          <w:lang w:val="en-GB"/>
        </w:rPr>
        <w:commentReference w:id="134"/>
      </w:r>
      <w:r w:rsidRPr="00142919">
        <w:rPr>
          <w:lang w:val="en-GB"/>
        </w:rPr>
        <w:t xml:space="preserve">(2023) </w:t>
      </w:r>
      <w:commentRangeEnd w:id="133"/>
      <w:r w:rsidR="00BF5B35">
        <w:rPr>
          <w:rStyle w:val="CommentReference"/>
          <w:rFonts w:asciiTheme="minorHAnsi" w:eastAsiaTheme="minorHAnsi" w:hAnsiTheme="minorHAnsi" w:cstheme="minorBidi"/>
          <w:lang w:val="en-GB"/>
        </w:rPr>
        <w:commentReference w:id="133"/>
      </w:r>
      <w:r w:rsidRPr="00142919">
        <w:rPr>
          <w:lang w:val="en-GB"/>
        </w:rPr>
        <w:t>found that two decades of soil warming in an alpine shrubland reduced surface SOC, particularly in the mineral-associated fraction, suggesting that warming can erode the putatively stable, mineral-protected carbon pool. Together, these studies indicate that persistent warming tends to drive net SOC losses, especially in deep and mineral-associated pools, contributing to a positive feedback to climate.</w:t>
      </w:r>
    </w:p>
    <w:p w:rsidR="0056389E" w:rsidRPr="00142919" w:rsidRDefault="0056389E" w:rsidP="00BF26BF">
      <w:pPr>
        <w:pStyle w:val="Heading3"/>
        <w:rPr>
          <w:lang w:val="en-GB"/>
        </w:rPr>
      </w:pPr>
      <w:bookmarkStart w:id="135" w:name="_Toc214983467"/>
      <w:r w:rsidRPr="00142919">
        <w:rPr>
          <w:lang w:val="en-GB"/>
        </w:rPr>
        <w:t>3.2. Permafrost carbon feedbacks</w:t>
      </w:r>
      <w:bookmarkEnd w:id="135"/>
    </w:p>
    <w:p w:rsidR="0056389E" w:rsidRPr="00142919" w:rsidRDefault="0056389E" w:rsidP="0056389E">
      <w:pPr>
        <w:pStyle w:val="NormalWeb"/>
        <w:rPr>
          <w:lang w:val="en-GB"/>
        </w:rPr>
      </w:pPr>
      <w:commentRangeStart w:id="136"/>
      <w:r w:rsidRPr="00142919">
        <w:rPr>
          <w:lang w:val="en-GB"/>
        </w:rPr>
        <w:t xml:space="preserve">High-latitude </w:t>
      </w:r>
      <w:commentRangeEnd w:id="136"/>
      <w:r w:rsidR="00BF5B35">
        <w:rPr>
          <w:rStyle w:val="CommentReference"/>
          <w:rFonts w:asciiTheme="minorHAnsi" w:eastAsiaTheme="minorHAnsi" w:hAnsiTheme="minorHAnsi" w:cstheme="minorBidi"/>
          <w:lang w:val="en-GB"/>
        </w:rPr>
        <w:commentReference w:id="136"/>
      </w:r>
      <w:r w:rsidRPr="00142919">
        <w:rPr>
          <w:lang w:val="en-GB"/>
        </w:rPr>
        <w:t xml:space="preserve">permafrost regions store vast quantities of SOC accumulated over millennia under cold, often waterlogged conditions. As permafrost thaws, previously frozen organic matter becomes accessible to microbial decomposition, releasing carbon dioxide and methane. </w:t>
      </w:r>
      <w:commentRangeStart w:id="137"/>
      <w:r w:rsidRPr="00142919">
        <w:rPr>
          <w:lang w:val="en-GB"/>
        </w:rPr>
        <w:t xml:space="preserve">Schuur </w:t>
      </w:r>
      <w:commentRangeStart w:id="138"/>
      <w:r w:rsidRPr="00142919">
        <w:rPr>
          <w:lang w:val="en-GB"/>
        </w:rPr>
        <w:t xml:space="preserve">et al. </w:t>
      </w:r>
      <w:commentRangeEnd w:id="138"/>
      <w:r w:rsidR="00BF5B35">
        <w:rPr>
          <w:rStyle w:val="CommentReference"/>
          <w:rFonts w:asciiTheme="minorHAnsi" w:eastAsiaTheme="minorHAnsi" w:hAnsiTheme="minorHAnsi" w:cstheme="minorBidi"/>
          <w:lang w:val="en-GB"/>
        </w:rPr>
        <w:commentReference w:id="138"/>
      </w:r>
      <w:r w:rsidRPr="00142919">
        <w:rPr>
          <w:lang w:val="en-GB"/>
        </w:rPr>
        <w:t xml:space="preserve">(2015) </w:t>
      </w:r>
      <w:commentRangeEnd w:id="137"/>
      <w:r w:rsidR="00BF5B35">
        <w:rPr>
          <w:rStyle w:val="CommentReference"/>
          <w:rFonts w:asciiTheme="minorHAnsi" w:eastAsiaTheme="minorHAnsi" w:hAnsiTheme="minorHAnsi" w:cstheme="minorBidi"/>
          <w:lang w:val="en-GB"/>
        </w:rPr>
        <w:commentReference w:id="137"/>
      </w:r>
      <w:r w:rsidRPr="00142919">
        <w:rPr>
          <w:lang w:val="en-GB"/>
        </w:rPr>
        <w:t xml:space="preserve">synthesized field, laboratory and modelling evidence and concluded that permafrost thaw is already contributing to greenhouse gas emissions, with the potential to release tens to hundreds of </w:t>
      </w:r>
      <w:proofErr w:type="spellStart"/>
      <w:r w:rsidRPr="00142919">
        <w:rPr>
          <w:lang w:val="en-GB"/>
        </w:rPr>
        <w:t>petagrams</w:t>
      </w:r>
      <w:proofErr w:type="spellEnd"/>
      <w:r w:rsidRPr="00142919">
        <w:rPr>
          <w:lang w:val="en-GB"/>
        </w:rPr>
        <w:t xml:space="preserve"> of carbon over this century under high-emissions scenarios.</w:t>
      </w:r>
    </w:p>
    <w:p w:rsidR="0056389E" w:rsidRPr="00142919" w:rsidRDefault="0056389E" w:rsidP="0056389E">
      <w:pPr>
        <w:pStyle w:val="NormalWeb"/>
        <w:rPr>
          <w:lang w:val="en-GB"/>
        </w:rPr>
      </w:pPr>
      <w:commentRangeStart w:id="139"/>
      <w:r w:rsidRPr="00142919">
        <w:rPr>
          <w:lang w:val="en-GB"/>
        </w:rPr>
        <w:t xml:space="preserve">These permafrost </w:t>
      </w:r>
      <w:commentRangeEnd w:id="139"/>
      <w:r w:rsidR="00BF5B35">
        <w:rPr>
          <w:rStyle w:val="CommentReference"/>
          <w:rFonts w:asciiTheme="minorHAnsi" w:eastAsiaTheme="minorHAnsi" w:hAnsiTheme="minorHAnsi" w:cstheme="minorBidi"/>
          <w:lang w:val="en-GB"/>
        </w:rPr>
        <w:commentReference w:id="139"/>
      </w:r>
      <w:r w:rsidRPr="00142919">
        <w:rPr>
          <w:lang w:val="en-GB"/>
        </w:rPr>
        <w:t xml:space="preserve">carbon emissions represent a largely unaccounted-for positive feedback to global warming that can reduce the allowable carbon budget for meeting temperature targets. While there is still debate about the timing and magnitude of permafrost emissions, the direction of the feedback is unequivocally positive, and its inclusion in Earth system models tends to increase projected warming for a given emissions pathway </w:t>
      </w:r>
      <w:commentRangeStart w:id="140"/>
      <w:r w:rsidRPr="00142919">
        <w:rPr>
          <w:lang w:val="en-GB"/>
        </w:rPr>
        <w:t xml:space="preserve">(Schuur </w:t>
      </w:r>
      <w:commentRangeStart w:id="141"/>
      <w:r w:rsidRPr="00142919">
        <w:rPr>
          <w:lang w:val="en-GB"/>
        </w:rPr>
        <w:t xml:space="preserve">et al., </w:t>
      </w:r>
      <w:commentRangeEnd w:id="141"/>
      <w:r w:rsidR="00BF5B35">
        <w:rPr>
          <w:rStyle w:val="CommentReference"/>
          <w:rFonts w:asciiTheme="minorHAnsi" w:eastAsiaTheme="minorHAnsi" w:hAnsiTheme="minorHAnsi" w:cstheme="minorBidi"/>
          <w:lang w:val="en-GB"/>
        </w:rPr>
        <w:commentReference w:id="141"/>
      </w:r>
      <w:r w:rsidRPr="00142919">
        <w:rPr>
          <w:lang w:val="en-GB"/>
        </w:rPr>
        <w:t xml:space="preserve">2015; Todd-Brown </w:t>
      </w:r>
      <w:commentRangeStart w:id="142"/>
      <w:r w:rsidRPr="00142919">
        <w:rPr>
          <w:lang w:val="en-GB"/>
        </w:rPr>
        <w:t xml:space="preserve">et al., </w:t>
      </w:r>
      <w:commentRangeEnd w:id="142"/>
      <w:r w:rsidR="00BF5B35">
        <w:rPr>
          <w:rStyle w:val="CommentReference"/>
          <w:rFonts w:asciiTheme="minorHAnsi" w:eastAsiaTheme="minorHAnsi" w:hAnsiTheme="minorHAnsi" w:cstheme="minorBidi"/>
          <w:lang w:val="en-GB"/>
        </w:rPr>
        <w:commentReference w:id="142"/>
      </w:r>
      <w:r w:rsidRPr="00142919">
        <w:rPr>
          <w:lang w:val="en-GB"/>
        </w:rPr>
        <w:t>2014)</w:t>
      </w:r>
      <w:commentRangeEnd w:id="140"/>
      <w:r w:rsidR="00BF5B35">
        <w:rPr>
          <w:rStyle w:val="CommentReference"/>
          <w:rFonts w:asciiTheme="minorHAnsi" w:eastAsiaTheme="minorHAnsi" w:hAnsiTheme="minorHAnsi" w:cstheme="minorBidi"/>
          <w:lang w:val="en-GB"/>
        </w:rPr>
        <w:commentReference w:id="140"/>
      </w:r>
      <w:r w:rsidRPr="00142919">
        <w:rPr>
          <w:lang w:val="en-GB"/>
        </w:rPr>
        <w:t>.</w:t>
      </w:r>
    </w:p>
    <w:p w:rsidR="0056389E" w:rsidRPr="00142919" w:rsidRDefault="0056389E" w:rsidP="00BF26BF">
      <w:pPr>
        <w:pStyle w:val="Heading3"/>
        <w:rPr>
          <w:lang w:val="en-GB"/>
        </w:rPr>
      </w:pPr>
      <w:bookmarkStart w:id="143" w:name="_Toc214983468"/>
      <w:r w:rsidRPr="00142919">
        <w:rPr>
          <w:lang w:val="en-GB"/>
        </w:rPr>
        <w:t>3.3. Non-permafrost ecosystems: forests, croplands and grasslands</w:t>
      </w:r>
      <w:bookmarkEnd w:id="143"/>
    </w:p>
    <w:p w:rsidR="0056389E" w:rsidRPr="00142919" w:rsidRDefault="0056389E" w:rsidP="0056389E">
      <w:pPr>
        <w:pStyle w:val="NormalWeb"/>
        <w:rPr>
          <w:lang w:val="en-GB"/>
        </w:rPr>
      </w:pPr>
      <w:commentRangeStart w:id="144"/>
      <w:r w:rsidRPr="00142919">
        <w:rPr>
          <w:lang w:val="en-GB"/>
        </w:rPr>
        <w:t xml:space="preserve">In temperate </w:t>
      </w:r>
      <w:commentRangeEnd w:id="144"/>
      <w:r w:rsidR="00BF5B35">
        <w:rPr>
          <w:rStyle w:val="CommentReference"/>
          <w:rFonts w:asciiTheme="minorHAnsi" w:eastAsiaTheme="minorHAnsi" w:hAnsiTheme="minorHAnsi" w:cstheme="minorBidi"/>
          <w:lang w:val="en-GB"/>
        </w:rPr>
        <w:commentReference w:id="144"/>
      </w:r>
      <w:r w:rsidRPr="00142919">
        <w:rPr>
          <w:lang w:val="en-GB"/>
        </w:rPr>
        <w:t xml:space="preserve">and tropical regions, SOC responses to warming are more heterogeneous. </w:t>
      </w:r>
      <w:commentRangeStart w:id="145"/>
      <w:r w:rsidRPr="00142919">
        <w:rPr>
          <w:lang w:val="en-GB"/>
        </w:rPr>
        <w:t xml:space="preserve">Lu </w:t>
      </w:r>
      <w:commentRangeStart w:id="146"/>
      <w:r w:rsidRPr="00142919">
        <w:rPr>
          <w:lang w:val="en-GB"/>
        </w:rPr>
        <w:t>et al.</w:t>
      </w:r>
      <w:commentRangeEnd w:id="146"/>
      <w:r w:rsidR="00BF5B35">
        <w:rPr>
          <w:rStyle w:val="CommentReference"/>
          <w:rFonts w:asciiTheme="minorHAnsi" w:eastAsiaTheme="minorHAnsi" w:hAnsiTheme="minorHAnsi" w:cstheme="minorBidi"/>
          <w:lang w:val="en-GB"/>
        </w:rPr>
        <w:commentReference w:id="146"/>
      </w:r>
      <w:r w:rsidRPr="00142919">
        <w:rPr>
          <w:lang w:val="en-GB"/>
        </w:rPr>
        <w:t xml:space="preserve"> (2013) </w:t>
      </w:r>
      <w:commentRangeEnd w:id="145"/>
      <w:r w:rsidR="00BF5B35">
        <w:rPr>
          <w:rStyle w:val="CommentReference"/>
          <w:rFonts w:asciiTheme="minorHAnsi" w:eastAsiaTheme="minorHAnsi" w:hAnsiTheme="minorHAnsi" w:cstheme="minorBidi"/>
          <w:lang w:val="en-GB"/>
        </w:rPr>
        <w:commentReference w:id="145"/>
      </w:r>
      <w:r w:rsidRPr="00142919">
        <w:rPr>
          <w:lang w:val="en-GB"/>
        </w:rPr>
        <w:t xml:space="preserve">found that experimental warming in non-permafrost ecosystems increased soil respiration and often decreased SOC, but the magnitude depended on moisture, nutrient availability and vegetation type. </w:t>
      </w:r>
      <w:commentRangeStart w:id="147"/>
      <w:r w:rsidRPr="00142919">
        <w:rPr>
          <w:lang w:val="en-GB"/>
        </w:rPr>
        <w:t xml:space="preserve">Tang </w:t>
      </w:r>
      <w:commentRangeStart w:id="148"/>
      <w:r w:rsidRPr="00142919">
        <w:rPr>
          <w:lang w:val="en-GB"/>
        </w:rPr>
        <w:t xml:space="preserve">et al. </w:t>
      </w:r>
      <w:commentRangeEnd w:id="148"/>
      <w:r w:rsidR="00BF5B35">
        <w:rPr>
          <w:rStyle w:val="CommentReference"/>
          <w:rFonts w:asciiTheme="minorHAnsi" w:eastAsiaTheme="minorHAnsi" w:hAnsiTheme="minorHAnsi" w:cstheme="minorBidi"/>
          <w:lang w:val="en-GB"/>
        </w:rPr>
        <w:commentReference w:id="148"/>
      </w:r>
      <w:r w:rsidRPr="00142919">
        <w:rPr>
          <w:lang w:val="en-GB"/>
        </w:rPr>
        <w:t xml:space="preserve">(2020) </w:t>
      </w:r>
      <w:commentRangeEnd w:id="147"/>
      <w:r w:rsidR="00BF5B35">
        <w:rPr>
          <w:rStyle w:val="CommentReference"/>
          <w:rFonts w:asciiTheme="minorHAnsi" w:eastAsiaTheme="minorHAnsi" w:hAnsiTheme="minorHAnsi" w:cstheme="minorBidi"/>
          <w:lang w:val="en-GB"/>
        </w:rPr>
        <w:commentReference w:id="147"/>
      </w:r>
      <w:r w:rsidRPr="00142919">
        <w:rPr>
          <w:lang w:val="en-GB"/>
        </w:rPr>
        <w:t>conducted a global meta-analysis of soil heterotrophic respiration and identified strong controls by temperature and moisture, with warming-induced increases in respiration particularly pronounced in moist, cool climates.</w:t>
      </w:r>
    </w:p>
    <w:p w:rsidR="0056389E" w:rsidRPr="00142919" w:rsidRDefault="0056389E" w:rsidP="0056389E">
      <w:pPr>
        <w:pStyle w:val="NormalWeb"/>
        <w:rPr>
          <w:lang w:val="en-GB"/>
        </w:rPr>
      </w:pPr>
      <w:commentRangeStart w:id="149"/>
      <w:r w:rsidRPr="00142919">
        <w:rPr>
          <w:lang w:val="en-GB"/>
        </w:rPr>
        <w:t xml:space="preserve">Long-term </w:t>
      </w:r>
      <w:commentRangeEnd w:id="149"/>
      <w:r w:rsidR="007D23FF">
        <w:rPr>
          <w:rStyle w:val="CommentReference"/>
          <w:rFonts w:asciiTheme="minorHAnsi" w:eastAsiaTheme="minorHAnsi" w:hAnsiTheme="minorHAnsi" w:cstheme="minorBidi"/>
          <w:lang w:val="en-GB"/>
        </w:rPr>
        <w:commentReference w:id="149"/>
      </w:r>
      <w:r w:rsidRPr="00142919">
        <w:rPr>
          <w:lang w:val="en-GB"/>
        </w:rPr>
        <w:t xml:space="preserve">observational datasets and global soil respiration databases provide complementary insights. </w:t>
      </w:r>
      <w:commentRangeStart w:id="150"/>
      <w:r w:rsidRPr="00142919">
        <w:rPr>
          <w:lang w:val="en-GB"/>
        </w:rPr>
        <w:t xml:space="preserve">Jian </w:t>
      </w:r>
      <w:commentRangeStart w:id="151"/>
      <w:r w:rsidRPr="00142919">
        <w:rPr>
          <w:lang w:val="en-GB"/>
        </w:rPr>
        <w:t xml:space="preserve">et al. </w:t>
      </w:r>
      <w:commentRangeEnd w:id="151"/>
      <w:r w:rsidR="007D23FF">
        <w:rPr>
          <w:rStyle w:val="CommentReference"/>
          <w:rFonts w:asciiTheme="minorHAnsi" w:eastAsiaTheme="minorHAnsi" w:hAnsiTheme="minorHAnsi" w:cstheme="minorBidi"/>
          <w:lang w:val="en-GB"/>
        </w:rPr>
        <w:commentReference w:id="151"/>
      </w:r>
      <w:r w:rsidRPr="00142919">
        <w:rPr>
          <w:lang w:val="en-GB"/>
        </w:rPr>
        <w:t xml:space="preserve">(2021) </w:t>
      </w:r>
      <w:commentRangeEnd w:id="150"/>
      <w:r w:rsidR="007D23FF">
        <w:rPr>
          <w:rStyle w:val="CommentReference"/>
          <w:rFonts w:asciiTheme="minorHAnsi" w:eastAsiaTheme="minorHAnsi" w:hAnsiTheme="minorHAnsi" w:cstheme="minorBidi"/>
          <w:lang w:val="en-GB"/>
        </w:rPr>
        <w:commentReference w:id="150"/>
      </w:r>
      <w:r w:rsidRPr="00142919">
        <w:rPr>
          <w:lang w:val="en-GB"/>
        </w:rPr>
        <w:t xml:space="preserve">updated the global soil respiration database (SRDB-V5), facilitating improved estimates of global soil carbon fluxes. Using observation-based heterotrophic respiration data, </w:t>
      </w:r>
      <w:commentRangeStart w:id="152"/>
      <w:r w:rsidRPr="00142919">
        <w:rPr>
          <w:lang w:val="en-GB"/>
        </w:rPr>
        <w:t xml:space="preserve">He </w:t>
      </w:r>
      <w:commentRangeStart w:id="153"/>
      <w:r w:rsidRPr="00142919">
        <w:rPr>
          <w:lang w:val="en-GB"/>
        </w:rPr>
        <w:t xml:space="preserve">et al. </w:t>
      </w:r>
      <w:commentRangeEnd w:id="153"/>
      <w:r w:rsidR="007D23FF">
        <w:rPr>
          <w:rStyle w:val="CommentReference"/>
          <w:rFonts w:asciiTheme="minorHAnsi" w:eastAsiaTheme="minorHAnsi" w:hAnsiTheme="minorHAnsi" w:cstheme="minorBidi"/>
          <w:lang w:val="en-GB"/>
        </w:rPr>
        <w:commentReference w:id="153"/>
      </w:r>
      <w:r w:rsidRPr="00142919">
        <w:rPr>
          <w:lang w:val="en-GB"/>
        </w:rPr>
        <w:t xml:space="preserve">(2022) </w:t>
      </w:r>
      <w:commentRangeEnd w:id="152"/>
      <w:r w:rsidR="007D23FF">
        <w:rPr>
          <w:rStyle w:val="CommentReference"/>
          <w:rFonts w:asciiTheme="minorHAnsi" w:eastAsiaTheme="minorHAnsi" w:hAnsiTheme="minorHAnsi" w:cstheme="minorBidi"/>
          <w:lang w:val="en-GB"/>
        </w:rPr>
        <w:commentReference w:id="152"/>
      </w:r>
      <w:r w:rsidRPr="00142919">
        <w:rPr>
          <w:lang w:val="en-GB"/>
        </w:rPr>
        <w:t>showed that terrestrial ecosystem models tend to underestimate both turnover and sequestration of soil carbon, implying that SOC feedbacks may be stronger than models currently predict.</w:t>
      </w:r>
    </w:p>
    <w:p w:rsidR="0056389E" w:rsidRPr="00142919" w:rsidRDefault="0056389E" w:rsidP="0056389E">
      <w:pPr>
        <w:pStyle w:val="NormalWeb"/>
        <w:rPr>
          <w:lang w:val="en-GB"/>
        </w:rPr>
      </w:pPr>
      <w:commentRangeStart w:id="154"/>
      <w:r w:rsidRPr="00142919">
        <w:rPr>
          <w:lang w:val="en-GB"/>
        </w:rPr>
        <w:t xml:space="preserve">Land management </w:t>
      </w:r>
      <w:commentRangeEnd w:id="154"/>
      <w:r w:rsidR="007D23FF">
        <w:rPr>
          <w:rStyle w:val="CommentReference"/>
          <w:rFonts w:asciiTheme="minorHAnsi" w:eastAsiaTheme="minorHAnsi" w:hAnsiTheme="minorHAnsi" w:cstheme="minorBidi"/>
          <w:lang w:val="en-GB"/>
        </w:rPr>
        <w:commentReference w:id="154"/>
      </w:r>
      <w:r w:rsidRPr="00142919">
        <w:rPr>
          <w:lang w:val="en-GB"/>
        </w:rPr>
        <w:t xml:space="preserve">interacts with climate in complex ways. </w:t>
      </w:r>
      <w:commentRangeStart w:id="155"/>
      <w:r w:rsidRPr="00142919">
        <w:rPr>
          <w:lang w:val="en-GB"/>
        </w:rPr>
        <w:t xml:space="preserve">Oldfield </w:t>
      </w:r>
      <w:commentRangeStart w:id="156"/>
      <w:r w:rsidRPr="00142919">
        <w:rPr>
          <w:lang w:val="en-GB"/>
        </w:rPr>
        <w:t xml:space="preserve">et al. </w:t>
      </w:r>
      <w:commentRangeEnd w:id="156"/>
      <w:r w:rsidR="007D23FF">
        <w:rPr>
          <w:rStyle w:val="CommentReference"/>
          <w:rFonts w:asciiTheme="minorHAnsi" w:eastAsiaTheme="minorHAnsi" w:hAnsiTheme="minorHAnsi" w:cstheme="minorBidi"/>
          <w:lang w:val="en-GB"/>
        </w:rPr>
        <w:commentReference w:id="156"/>
      </w:r>
      <w:r w:rsidRPr="00142919">
        <w:rPr>
          <w:lang w:val="en-GB"/>
        </w:rPr>
        <w:t xml:space="preserve">(2019) </w:t>
      </w:r>
      <w:commentRangeEnd w:id="155"/>
      <w:r w:rsidR="007D23FF">
        <w:rPr>
          <w:rStyle w:val="CommentReference"/>
          <w:rFonts w:asciiTheme="minorHAnsi" w:eastAsiaTheme="minorHAnsi" w:hAnsiTheme="minorHAnsi" w:cstheme="minorBidi"/>
          <w:lang w:val="en-GB"/>
        </w:rPr>
        <w:commentReference w:id="155"/>
      </w:r>
      <w:r w:rsidRPr="00142919">
        <w:rPr>
          <w:lang w:val="en-GB"/>
        </w:rPr>
        <w:t xml:space="preserve">reported that increasing soil organic matter can enhance crop yields up to a point, but benefits saturate at higher SOC levels, suggesting trade-offs between maximizing SOC for climate mitigation and supporting plant production. </w:t>
      </w:r>
      <w:commentRangeStart w:id="157"/>
      <w:proofErr w:type="spellStart"/>
      <w:r w:rsidRPr="00142919">
        <w:rPr>
          <w:lang w:val="en-GB"/>
        </w:rPr>
        <w:t>Lal</w:t>
      </w:r>
      <w:proofErr w:type="spellEnd"/>
      <w:r w:rsidRPr="00142919">
        <w:rPr>
          <w:lang w:val="en-GB"/>
        </w:rPr>
        <w:t xml:space="preserve"> (2020) </w:t>
      </w:r>
      <w:commentRangeEnd w:id="157"/>
      <w:r w:rsidR="007D23FF">
        <w:rPr>
          <w:rStyle w:val="CommentReference"/>
          <w:rFonts w:asciiTheme="minorHAnsi" w:eastAsiaTheme="minorHAnsi" w:hAnsiTheme="minorHAnsi" w:cstheme="minorBidi"/>
          <w:lang w:val="en-GB"/>
        </w:rPr>
        <w:commentReference w:id="157"/>
      </w:r>
      <w:r w:rsidRPr="00142919">
        <w:rPr>
          <w:lang w:val="en-GB"/>
        </w:rPr>
        <w:t xml:space="preserve">emphasized the potential for improved soil </w:t>
      </w:r>
      <w:r w:rsidRPr="00142919">
        <w:rPr>
          <w:lang w:val="en-GB"/>
        </w:rPr>
        <w:lastRenderedPageBreak/>
        <w:t>management—reduced tillage, residue retention, diversified rotations—to create a negative feedback by sequestering carbon, but cautioned that such strategies must also sustain yields and nutrient cycling.</w:t>
      </w:r>
    </w:p>
    <w:p w:rsidR="0056389E" w:rsidRPr="00142919" w:rsidRDefault="0056389E" w:rsidP="00BF26BF">
      <w:pPr>
        <w:pStyle w:val="Heading3"/>
        <w:rPr>
          <w:lang w:val="en-GB"/>
        </w:rPr>
      </w:pPr>
      <w:bookmarkStart w:id="158" w:name="_Toc214983469"/>
      <w:r w:rsidRPr="00142919">
        <w:rPr>
          <w:lang w:val="en-GB"/>
        </w:rPr>
        <w:t>3.4. Erosion, redistribution and disturbance</w:t>
      </w:r>
      <w:bookmarkEnd w:id="158"/>
    </w:p>
    <w:p w:rsidR="0056389E" w:rsidRPr="00142919" w:rsidRDefault="0056389E" w:rsidP="0056389E">
      <w:pPr>
        <w:pStyle w:val="NormalWeb"/>
        <w:rPr>
          <w:lang w:val="en-GB"/>
        </w:rPr>
      </w:pPr>
      <w:commentRangeStart w:id="159"/>
      <w:r w:rsidRPr="00142919">
        <w:rPr>
          <w:lang w:val="en-GB"/>
        </w:rPr>
        <w:t xml:space="preserve">Warming </w:t>
      </w:r>
      <w:commentRangeEnd w:id="159"/>
      <w:r w:rsidR="007D23FF">
        <w:rPr>
          <w:rStyle w:val="CommentReference"/>
          <w:rFonts w:asciiTheme="minorHAnsi" w:eastAsiaTheme="minorHAnsi" w:hAnsiTheme="minorHAnsi" w:cstheme="minorBidi"/>
          <w:lang w:val="en-GB"/>
        </w:rPr>
        <w:commentReference w:id="159"/>
      </w:r>
      <w:r w:rsidRPr="00142919">
        <w:rPr>
          <w:lang w:val="en-GB"/>
        </w:rPr>
        <w:t xml:space="preserve">interacts with hydrological change, erosion and disturbance regimes to influence SOC fluxes. </w:t>
      </w:r>
      <w:commentRangeStart w:id="160"/>
      <w:proofErr w:type="spellStart"/>
      <w:r w:rsidRPr="00142919">
        <w:rPr>
          <w:lang w:val="en-GB"/>
        </w:rPr>
        <w:t>Naipal</w:t>
      </w:r>
      <w:proofErr w:type="spellEnd"/>
      <w:r w:rsidRPr="00142919">
        <w:rPr>
          <w:lang w:val="en-GB"/>
        </w:rPr>
        <w:t xml:space="preserve"> </w:t>
      </w:r>
      <w:commentRangeStart w:id="161"/>
      <w:r w:rsidRPr="00142919">
        <w:rPr>
          <w:lang w:val="en-GB"/>
        </w:rPr>
        <w:t xml:space="preserve">et al. </w:t>
      </w:r>
      <w:commentRangeEnd w:id="161"/>
      <w:r w:rsidR="007D23FF">
        <w:rPr>
          <w:rStyle w:val="CommentReference"/>
          <w:rFonts w:asciiTheme="minorHAnsi" w:eastAsiaTheme="minorHAnsi" w:hAnsiTheme="minorHAnsi" w:cstheme="minorBidi"/>
          <w:lang w:val="en-GB"/>
        </w:rPr>
        <w:commentReference w:id="161"/>
      </w:r>
      <w:r w:rsidRPr="00142919">
        <w:rPr>
          <w:lang w:val="en-GB"/>
        </w:rPr>
        <w:t xml:space="preserve">(2018) </w:t>
      </w:r>
      <w:commentRangeEnd w:id="160"/>
      <w:r w:rsidR="007D23FF">
        <w:rPr>
          <w:rStyle w:val="CommentReference"/>
          <w:rFonts w:asciiTheme="minorHAnsi" w:eastAsiaTheme="minorHAnsi" w:hAnsiTheme="minorHAnsi" w:cstheme="minorBidi"/>
          <w:lang w:val="en-GB"/>
        </w:rPr>
        <w:commentReference w:id="160"/>
      </w:r>
      <w:r w:rsidRPr="00142919">
        <w:rPr>
          <w:lang w:val="en-GB"/>
        </w:rPr>
        <w:t>estimated that water erosion has removed substantial amounts of SOC from hillslopes and redeposited it in lower landscape positions over the last 150 years, with climate and land use change amplifying these processes. Whether erosion ultimately increases or decreases net SOC depends on the balance between exposure of previously protected carbon and burial in depositional environments.</w:t>
      </w:r>
    </w:p>
    <w:p w:rsidR="0056389E" w:rsidRPr="00142919" w:rsidRDefault="0056389E" w:rsidP="0056389E">
      <w:pPr>
        <w:pStyle w:val="NormalWeb"/>
        <w:rPr>
          <w:lang w:val="en-GB"/>
        </w:rPr>
      </w:pPr>
      <w:commentRangeStart w:id="162"/>
      <w:r w:rsidRPr="00142919">
        <w:rPr>
          <w:lang w:val="en-GB"/>
        </w:rPr>
        <w:t xml:space="preserve">Fire, drought </w:t>
      </w:r>
      <w:commentRangeEnd w:id="162"/>
      <w:r w:rsidR="007D23FF">
        <w:rPr>
          <w:rStyle w:val="CommentReference"/>
          <w:rFonts w:asciiTheme="minorHAnsi" w:eastAsiaTheme="minorHAnsi" w:hAnsiTheme="minorHAnsi" w:cstheme="minorBidi"/>
          <w:lang w:val="en-GB"/>
        </w:rPr>
        <w:commentReference w:id="162"/>
      </w:r>
      <w:r w:rsidRPr="00142919">
        <w:rPr>
          <w:lang w:val="en-GB"/>
        </w:rPr>
        <w:t xml:space="preserve">and extreme events also modify SOC feedbacks. Although these drivers are beyond the scope of many controlled warming experiments, they are integral to real-world SOC dynamics in a warming climate. As droughts intensify and fire regimes change, pulses of SOC loss can occur, followed by slow recovery, adding complexity and nonlinearity to SOC–climate interactions </w:t>
      </w:r>
      <w:commentRangeStart w:id="163"/>
      <w:r w:rsidRPr="00142919">
        <w:rPr>
          <w:lang w:val="en-GB"/>
        </w:rPr>
        <w:t xml:space="preserve">(Bradford </w:t>
      </w:r>
      <w:commentRangeStart w:id="164"/>
      <w:r w:rsidRPr="00142919">
        <w:rPr>
          <w:lang w:val="en-GB"/>
        </w:rPr>
        <w:t xml:space="preserve">et al., </w:t>
      </w:r>
      <w:commentRangeEnd w:id="164"/>
      <w:r w:rsidR="007D23FF">
        <w:rPr>
          <w:rStyle w:val="CommentReference"/>
          <w:rFonts w:asciiTheme="minorHAnsi" w:eastAsiaTheme="minorHAnsi" w:hAnsiTheme="minorHAnsi" w:cstheme="minorBidi"/>
          <w:lang w:val="en-GB"/>
        </w:rPr>
        <w:commentReference w:id="164"/>
      </w:r>
      <w:r w:rsidRPr="00142919">
        <w:rPr>
          <w:lang w:val="en-GB"/>
        </w:rPr>
        <w:t>2016)</w:t>
      </w:r>
      <w:commentRangeEnd w:id="163"/>
      <w:r w:rsidR="007D23FF">
        <w:rPr>
          <w:rStyle w:val="CommentReference"/>
          <w:rFonts w:asciiTheme="minorHAnsi" w:eastAsiaTheme="minorHAnsi" w:hAnsiTheme="minorHAnsi" w:cstheme="minorBidi"/>
          <w:lang w:val="en-GB"/>
        </w:rPr>
        <w:commentReference w:id="163"/>
      </w:r>
      <w:r w:rsidRPr="00142919">
        <w:rPr>
          <w:lang w:val="en-GB"/>
        </w:rPr>
        <w:t>.</w:t>
      </w:r>
    </w:p>
    <w:p w:rsidR="0056389E" w:rsidRPr="00142919" w:rsidRDefault="0056389E" w:rsidP="0056389E"/>
    <w:p w:rsidR="0056389E" w:rsidRPr="00142919" w:rsidRDefault="0056389E" w:rsidP="00BF26BF">
      <w:pPr>
        <w:pStyle w:val="Heading2"/>
        <w:rPr>
          <w:lang w:val="en-GB"/>
        </w:rPr>
      </w:pPr>
      <w:bookmarkStart w:id="165" w:name="_Toc214983470"/>
      <w:r w:rsidRPr="00142919">
        <w:rPr>
          <w:lang w:val="en-GB"/>
        </w:rPr>
        <w:t>4. Mechanistic Insights into SOC–Climate Feedbacks</w:t>
      </w:r>
      <w:bookmarkEnd w:id="165"/>
    </w:p>
    <w:p w:rsidR="0056389E" w:rsidRPr="00142919" w:rsidRDefault="0056389E" w:rsidP="00BF26BF">
      <w:pPr>
        <w:pStyle w:val="Heading3"/>
        <w:rPr>
          <w:lang w:val="en-GB"/>
        </w:rPr>
      </w:pPr>
      <w:bookmarkStart w:id="166" w:name="_Toc214983471"/>
      <w:r w:rsidRPr="00142919">
        <w:rPr>
          <w:lang w:val="en-GB"/>
        </w:rPr>
        <w:t>4.1. Microbial physiology and carbon use efficiency</w:t>
      </w:r>
      <w:bookmarkEnd w:id="166"/>
    </w:p>
    <w:p w:rsidR="0056389E" w:rsidRPr="00142919" w:rsidRDefault="0056389E" w:rsidP="0056389E">
      <w:pPr>
        <w:pStyle w:val="NormalWeb"/>
        <w:rPr>
          <w:lang w:val="en-GB"/>
        </w:rPr>
      </w:pPr>
      <w:commentRangeStart w:id="167"/>
      <w:r w:rsidRPr="00142919">
        <w:rPr>
          <w:lang w:val="en-GB"/>
        </w:rPr>
        <w:t>Microorganisms</w:t>
      </w:r>
      <w:commentRangeEnd w:id="167"/>
      <w:r w:rsidR="007D23FF">
        <w:rPr>
          <w:rStyle w:val="CommentReference"/>
          <w:rFonts w:asciiTheme="minorHAnsi" w:eastAsiaTheme="minorHAnsi" w:hAnsiTheme="minorHAnsi" w:cstheme="minorBidi"/>
          <w:lang w:val="en-GB"/>
        </w:rPr>
        <w:commentReference w:id="167"/>
      </w:r>
      <w:r w:rsidRPr="00142919">
        <w:rPr>
          <w:lang w:val="en-GB"/>
        </w:rPr>
        <w:t xml:space="preserve"> mediate the transformation of plant carbon into stable SOC or carbon dioxide. Microbial carbon use efficiency (CUE)—the fraction of assimilated carbon allocated to biomass rather than respiration—is a key parameter linking microbial metabolism to SOC formation. Traditional assumptions held that warming always reduces CUE, enhancing respiration and SOC loss.</w:t>
      </w:r>
    </w:p>
    <w:p w:rsidR="0056389E" w:rsidRPr="00142919" w:rsidRDefault="0056389E" w:rsidP="0056389E">
      <w:pPr>
        <w:pStyle w:val="NormalWeb"/>
        <w:rPr>
          <w:lang w:val="en-GB"/>
        </w:rPr>
      </w:pPr>
      <w:commentRangeStart w:id="168"/>
      <w:r w:rsidRPr="00142919">
        <w:rPr>
          <w:lang w:val="en-GB"/>
        </w:rPr>
        <w:t xml:space="preserve">However, </w:t>
      </w:r>
      <w:commentRangeEnd w:id="168"/>
      <w:r w:rsidR="007D23FF">
        <w:rPr>
          <w:rStyle w:val="CommentReference"/>
          <w:rFonts w:asciiTheme="minorHAnsi" w:eastAsiaTheme="minorHAnsi" w:hAnsiTheme="minorHAnsi" w:cstheme="minorBidi"/>
          <w:lang w:val="en-GB"/>
        </w:rPr>
        <w:commentReference w:id="168"/>
      </w:r>
      <w:commentRangeStart w:id="169"/>
      <w:r w:rsidRPr="00142919">
        <w:rPr>
          <w:lang w:val="en-GB"/>
        </w:rPr>
        <w:t xml:space="preserve">Tao </w:t>
      </w:r>
      <w:commentRangeStart w:id="170"/>
      <w:r w:rsidRPr="00142919">
        <w:rPr>
          <w:lang w:val="en-GB"/>
        </w:rPr>
        <w:t xml:space="preserve">et al. </w:t>
      </w:r>
      <w:commentRangeEnd w:id="170"/>
      <w:r w:rsidR="007D23FF">
        <w:rPr>
          <w:rStyle w:val="CommentReference"/>
          <w:rFonts w:asciiTheme="minorHAnsi" w:eastAsiaTheme="minorHAnsi" w:hAnsiTheme="minorHAnsi" w:cstheme="minorBidi"/>
          <w:lang w:val="en-GB"/>
        </w:rPr>
        <w:commentReference w:id="170"/>
      </w:r>
      <w:r w:rsidRPr="00142919">
        <w:rPr>
          <w:lang w:val="en-GB"/>
        </w:rPr>
        <w:t xml:space="preserve">(2023) </w:t>
      </w:r>
      <w:commentRangeEnd w:id="169"/>
      <w:r w:rsidR="007D23FF">
        <w:rPr>
          <w:rStyle w:val="CommentReference"/>
          <w:rFonts w:asciiTheme="minorHAnsi" w:eastAsiaTheme="minorHAnsi" w:hAnsiTheme="minorHAnsi" w:cstheme="minorBidi"/>
          <w:lang w:val="en-GB"/>
        </w:rPr>
        <w:commentReference w:id="169"/>
      </w:r>
      <w:r w:rsidRPr="00142919">
        <w:rPr>
          <w:lang w:val="en-GB"/>
        </w:rPr>
        <w:t>combined laboratory and field data with modelling to show that higher microbial CUE at the global scale could promote SOC storage, suggesting that under some conditions, warming-induced shifts in microbial communities and physiology might enhance, rather than reduce, SOC formation. This helps explain why some systems show modest SOC gains or stability despite elevated temperatures and underscores the need for process-based representations of microbial dynamics in models.</w:t>
      </w:r>
    </w:p>
    <w:p w:rsidR="0056389E" w:rsidRPr="00142919" w:rsidRDefault="0056389E" w:rsidP="0056389E">
      <w:pPr>
        <w:pStyle w:val="NormalWeb"/>
        <w:rPr>
          <w:lang w:val="en-GB"/>
        </w:rPr>
      </w:pPr>
      <w:commentRangeStart w:id="171"/>
      <w:proofErr w:type="spellStart"/>
      <w:r w:rsidRPr="00142919">
        <w:rPr>
          <w:lang w:val="en-GB"/>
        </w:rPr>
        <w:t>Dynarski</w:t>
      </w:r>
      <w:proofErr w:type="spellEnd"/>
      <w:r w:rsidRPr="00142919">
        <w:rPr>
          <w:lang w:val="en-GB"/>
        </w:rPr>
        <w:t xml:space="preserve"> </w:t>
      </w:r>
      <w:commentRangeStart w:id="172"/>
      <w:r w:rsidRPr="00142919">
        <w:rPr>
          <w:lang w:val="en-GB"/>
        </w:rPr>
        <w:t xml:space="preserve">et al. </w:t>
      </w:r>
      <w:commentRangeEnd w:id="172"/>
      <w:r w:rsidR="007D23FF">
        <w:rPr>
          <w:rStyle w:val="CommentReference"/>
          <w:rFonts w:asciiTheme="minorHAnsi" w:eastAsiaTheme="minorHAnsi" w:hAnsiTheme="minorHAnsi" w:cstheme="minorBidi"/>
          <w:lang w:val="en-GB"/>
        </w:rPr>
        <w:commentReference w:id="172"/>
      </w:r>
      <w:r w:rsidRPr="00142919">
        <w:rPr>
          <w:lang w:val="en-GB"/>
        </w:rPr>
        <w:t xml:space="preserve">(2020) </w:t>
      </w:r>
      <w:commentRangeEnd w:id="171"/>
      <w:r w:rsidR="007D23FF">
        <w:rPr>
          <w:rStyle w:val="CommentReference"/>
          <w:rFonts w:asciiTheme="minorHAnsi" w:eastAsiaTheme="minorHAnsi" w:hAnsiTheme="minorHAnsi" w:cstheme="minorBidi"/>
          <w:lang w:val="en-GB"/>
        </w:rPr>
        <w:commentReference w:id="171"/>
      </w:r>
      <w:r w:rsidRPr="00142919">
        <w:rPr>
          <w:lang w:val="en-GB"/>
        </w:rPr>
        <w:t>argued that SOC stability is dynamic rather than static: SOC is constantly cycling through microbial biomass, with stability emerging from the balance of inputs, transformations and losses. They cautioned against assuming that newly sequestered SOC is permanently locked away and highlighted the importance of disturbance, management changes and climate variability in shaping the permanence of SOC-based mitigation.</w:t>
      </w:r>
    </w:p>
    <w:p w:rsidR="0056389E" w:rsidRPr="00142919" w:rsidRDefault="0056389E" w:rsidP="00BF26BF">
      <w:pPr>
        <w:pStyle w:val="Heading3"/>
        <w:rPr>
          <w:lang w:val="en-GB"/>
        </w:rPr>
      </w:pPr>
      <w:bookmarkStart w:id="173" w:name="_Toc214983472"/>
      <w:r w:rsidRPr="00142919">
        <w:rPr>
          <w:lang w:val="en-GB"/>
        </w:rPr>
        <w:t>4.2. Mineral associations and deep carbon pools</w:t>
      </w:r>
      <w:bookmarkEnd w:id="173"/>
    </w:p>
    <w:p w:rsidR="0056389E" w:rsidRPr="00142919" w:rsidRDefault="0056389E" w:rsidP="0056389E">
      <w:pPr>
        <w:pStyle w:val="NormalWeb"/>
        <w:rPr>
          <w:lang w:val="en-GB"/>
        </w:rPr>
      </w:pPr>
      <w:commentRangeStart w:id="174"/>
      <w:r w:rsidRPr="00142919">
        <w:rPr>
          <w:lang w:val="en-GB"/>
        </w:rPr>
        <w:t xml:space="preserve">Mineral-associated </w:t>
      </w:r>
      <w:commentRangeEnd w:id="174"/>
      <w:r w:rsidR="007D23FF">
        <w:rPr>
          <w:rStyle w:val="CommentReference"/>
          <w:rFonts w:asciiTheme="minorHAnsi" w:eastAsiaTheme="minorHAnsi" w:hAnsiTheme="minorHAnsi" w:cstheme="minorBidi"/>
          <w:lang w:val="en-GB"/>
        </w:rPr>
        <w:commentReference w:id="174"/>
      </w:r>
      <w:r w:rsidRPr="00142919">
        <w:rPr>
          <w:lang w:val="en-GB"/>
        </w:rPr>
        <w:t xml:space="preserve">organic carbon (MAOC), </w:t>
      </w:r>
      <w:proofErr w:type="spellStart"/>
      <w:r w:rsidRPr="00142919">
        <w:rPr>
          <w:lang w:val="en-GB"/>
        </w:rPr>
        <w:t>sorbed</w:t>
      </w:r>
      <w:proofErr w:type="spellEnd"/>
      <w:r w:rsidRPr="00142919">
        <w:rPr>
          <w:lang w:val="en-GB"/>
        </w:rPr>
        <w:t xml:space="preserve"> to clays, oxides and other reactive mineral surfaces, is often considered the most stable SOC fraction. Yet recent work suggests </w:t>
      </w:r>
      <w:r w:rsidRPr="00142919">
        <w:rPr>
          <w:lang w:val="en-GB"/>
        </w:rPr>
        <w:lastRenderedPageBreak/>
        <w:t xml:space="preserve">that MAOC is also vulnerable to warming and disturbance. </w:t>
      </w:r>
      <w:commentRangeStart w:id="175"/>
      <w:r w:rsidRPr="00142919">
        <w:rPr>
          <w:lang w:val="en-GB"/>
        </w:rPr>
        <w:t xml:space="preserve">Chen </w:t>
      </w:r>
      <w:commentRangeStart w:id="176"/>
      <w:r w:rsidRPr="00142919">
        <w:rPr>
          <w:lang w:val="en-GB"/>
        </w:rPr>
        <w:t xml:space="preserve">et al. </w:t>
      </w:r>
      <w:commentRangeEnd w:id="176"/>
      <w:r w:rsidR="00C54804">
        <w:rPr>
          <w:rStyle w:val="CommentReference"/>
          <w:rFonts w:asciiTheme="minorHAnsi" w:eastAsiaTheme="minorHAnsi" w:hAnsiTheme="minorHAnsi" w:cstheme="minorBidi"/>
          <w:lang w:val="en-GB"/>
        </w:rPr>
        <w:commentReference w:id="176"/>
      </w:r>
      <w:r w:rsidRPr="00142919">
        <w:rPr>
          <w:lang w:val="en-GB"/>
        </w:rPr>
        <w:t xml:space="preserve">(2023) </w:t>
      </w:r>
      <w:commentRangeEnd w:id="175"/>
      <w:r w:rsidR="00C54804">
        <w:rPr>
          <w:rStyle w:val="CommentReference"/>
          <w:rFonts w:asciiTheme="minorHAnsi" w:eastAsiaTheme="minorHAnsi" w:hAnsiTheme="minorHAnsi" w:cstheme="minorBidi"/>
          <w:lang w:val="en-GB"/>
        </w:rPr>
        <w:commentReference w:id="175"/>
      </w:r>
      <w:r w:rsidRPr="00142919">
        <w:rPr>
          <w:lang w:val="en-GB"/>
        </w:rPr>
        <w:t>found that long-term warming in an alpine shrubland primarily reduced SOC in the mineral-associated heavy fraction rather than in free particulate organic matter, indicating that warming can erode even mineral-protected carbon.</w:t>
      </w:r>
    </w:p>
    <w:p w:rsidR="0056389E" w:rsidRPr="00142919" w:rsidRDefault="0056389E" w:rsidP="0056389E">
      <w:pPr>
        <w:pStyle w:val="NormalWeb"/>
        <w:rPr>
          <w:lang w:val="en-GB"/>
        </w:rPr>
      </w:pPr>
      <w:commentRangeStart w:id="177"/>
      <w:r w:rsidRPr="00142919">
        <w:rPr>
          <w:lang w:val="en-GB"/>
        </w:rPr>
        <w:t xml:space="preserve">Deep soils, </w:t>
      </w:r>
      <w:commentRangeEnd w:id="177"/>
      <w:r w:rsidR="00C54804">
        <w:rPr>
          <w:rStyle w:val="CommentReference"/>
          <w:rFonts w:asciiTheme="minorHAnsi" w:eastAsiaTheme="minorHAnsi" w:hAnsiTheme="minorHAnsi" w:cstheme="minorBidi"/>
          <w:lang w:val="en-GB"/>
        </w:rPr>
        <w:commentReference w:id="177"/>
      </w:r>
      <w:r w:rsidRPr="00142919">
        <w:rPr>
          <w:lang w:val="en-GB"/>
        </w:rPr>
        <w:t xml:space="preserve">once treated as inert in many models, are now recognized as active in SOC cycling. </w:t>
      </w:r>
      <w:commentRangeStart w:id="178"/>
      <w:r w:rsidRPr="00142919">
        <w:rPr>
          <w:lang w:val="en-GB"/>
        </w:rPr>
        <w:t xml:space="preserve">Hicks Pries </w:t>
      </w:r>
      <w:commentRangeStart w:id="179"/>
      <w:r w:rsidRPr="00142919">
        <w:rPr>
          <w:lang w:val="en-GB"/>
        </w:rPr>
        <w:t xml:space="preserve">et al. </w:t>
      </w:r>
      <w:commentRangeEnd w:id="179"/>
      <w:r w:rsidR="00C54804">
        <w:rPr>
          <w:rStyle w:val="CommentReference"/>
          <w:rFonts w:asciiTheme="minorHAnsi" w:eastAsiaTheme="minorHAnsi" w:hAnsiTheme="minorHAnsi" w:cstheme="minorBidi"/>
          <w:lang w:val="en-GB"/>
        </w:rPr>
        <w:commentReference w:id="179"/>
      </w:r>
      <w:r w:rsidRPr="00142919">
        <w:rPr>
          <w:lang w:val="en-GB"/>
        </w:rPr>
        <w:t xml:space="preserve">(2017), Soong </w:t>
      </w:r>
      <w:commentRangeStart w:id="180"/>
      <w:r w:rsidRPr="00142919">
        <w:rPr>
          <w:lang w:val="en-GB"/>
        </w:rPr>
        <w:t xml:space="preserve">et al. </w:t>
      </w:r>
      <w:commentRangeEnd w:id="180"/>
      <w:r w:rsidR="00C54804">
        <w:rPr>
          <w:rStyle w:val="CommentReference"/>
          <w:rFonts w:asciiTheme="minorHAnsi" w:eastAsiaTheme="minorHAnsi" w:hAnsiTheme="minorHAnsi" w:cstheme="minorBidi"/>
          <w:lang w:val="en-GB"/>
        </w:rPr>
        <w:commentReference w:id="180"/>
      </w:r>
      <w:r w:rsidRPr="00142919">
        <w:rPr>
          <w:lang w:val="en-GB"/>
        </w:rPr>
        <w:t xml:space="preserve">(2021) and </w:t>
      </w:r>
      <w:proofErr w:type="spellStart"/>
      <w:r w:rsidRPr="00142919">
        <w:rPr>
          <w:lang w:val="en-GB"/>
        </w:rPr>
        <w:t>Ofiti</w:t>
      </w:r>
      <w:proofErr w:type="spellEnd"/>
      <w:r w:rsidRPr="00142919">
        <w:rPr>
          <w:lang w:val="en-GB"/>
        </w:rPr>
        <w:t xml:space="preserve"> </w:t>
      </w:r>
      <w:commentRangeStart w:id="181"/>
      <w:r w:rsidRPr="00142919">
        <w:rPr>
          <w:lang w:val="en-GB"/>
        </w:rPr>
        <w:t xml:space="preserve">et al. </w:t>
      </w:r>
      <w:commentRangeEnd w:id="181"/>
      <w:r w:rsidR="00C54804">
        <w:rPr>
          <w:rStyle w:val="CommentReference"/>
          <w:rFonts w:asciiTheme="minorHAnsi" w:eastAsiaTheme="minorHAnsi" w:hAnsiTheme="minorHAnsi" w:cstheme="minorBidi"/>
          <w:lang w:val="en-GB"/>
        </w:rPr>
        <w:commentReference w:id="181"/>
      </w:r>
      <w:r w:rsidRPr="00142919">
        <w:rPr>
          <w:lang w:val="en-GB"/>
        </w:rPr>
        <w:t xml:space="preserve">(2021) </w:t>
      </w:r>
      <w:commentRangeEnd w:id="178"/>
      <w:r w:rsidR="00C54804">
        <w:rPr>
          <w:rStyle w:val="CommentReference"/>
          <w:rFonts w:asciiTheme="minorHAnsi" w:eastAsiaTheme="minorHAnsi" w:hAnsiTheme="minorHAnsi" w:cstheme="minorBidi"/>
          <w:lang w:val="en-GB"/>
        </w:rPr>
        <w:commentReference w:id="178"/>
      </w:r>
      <w:r w:rsidRPr="00142919">
        <w:rPr>
          <w:lang w:val="en-GB"/>
        </w:rPr>
        <w:t>collectively show that warming can mobilize carbon from deep horizons, particularly by stimulating decomposition of plant-derived compounds and altering root distributions. These findings challenge the traditional focus on topsoil and call for greater attention to subsoil processes and mineral–organic interactions when assessing SOC feedbacks.</w:t>
      </w:r>
    </w:p>
    <w:p w:rsidR="0056389E" w:rsidRPr="00142919" w:rsidRDefault="0056389E" w:rsidP="003B3553">
      <w:pPr>
        <w:pStyle w:val="Heading3"/>
      </w:pPr>
      <w:bookmarkStart w:id="182" w:name="_Toc214983473"/>
      <w:r w:rsidRPr="00142919">
        <w:t>4.3. Hydrology, nutrients and co-limitation</w:t>
      </w:r>
      <w:bookmarkEnd w:id="182"/>
    </w:p>
    <w:p w:rsidR="0056389E" w:rsidRPr="00142919" w:rsidRDefault="0056389E" w:rsidP="0056389E">
      <w:pPr>
        <w:pStyle w:val="NormalWeb"/>
        <w:rPr>
          <w:lang w:val="en-GB"/>
        </w:rPr>
      </w:pPr>
      <w:commentRangeStart w:id="183"/>
      <w:r w:rsidRPr="00142919">
        <w:rPr>
          <w:lang w:val="en-GB"/>
        </w:rPr>
        <w:t xml:space="preserve">Temperature </w:t>
      </w:r>
      <w:commentRangeEnd w:id="183"/>
      <w:r w:rsidR="00A805D9">
        <w:rPr>
          <w:rStyle w:val="CommentReference"/>
          <w:rFonts w:asciiTheme="minorHAnsi" w:eastAsiaTheme="minorHAnsi" w:hAnsiTheme="minorHAnsi" w:cstheme="minorBidi"/>
          <w:lang w:val="en-GB"/>
        </w:rPr>
        <w:commentReference w:id="183"/>
      </w:r>
      <w:r w:rsidRPr="00142919">
        <w:rPr>
          <w:lang w:val="en-GB"/>
        </w:rPr>
        <w:t xml:space="preserve">interacts with water and nutrient availability to shape SOC responses. In some systems, warming increases evapotranspiration and reduces soil moisture, which can suppress microbial activity and partially offset temperature-driven increases in decomposition </w:t>
      </w:r>
      <w:commentRangeStart w:id="184"/>
      <w:r w:rsidRPr="00142919">
        <w:rPr>
          <w:lang w:val="en-GB"/>
        </w:rPr>
        <w:t xml:space="preserve">(Lu </w:t>
      </w:r>
      <w:commentRangeStart w:id="185"/>
      <w:r w:rsidRPr="00142919">
        <w:rPr>
          <w:lang w:val="en-GB"/>
        </w:rPr>
        <w:t xml:space="preserve">et al., </w:t>
      </w:r>
      <w:commentRangeEnd w:id="185"/>
      <w:r w:rsidR="00A805D9">
        <w:rPr>
          <w:rStyle w:val="CommentReference"/>
          <w:rFonts w:asciiTheme="minorHAnsi" w:eastAsiaTheme="minorHAnsi" w:hAnsiTheme="minorHAnsi" w:cstheme="minorBidi"/>
          <w:lang w:val="en-GB"/>
        </w:rPr>
        <w:commentReference w:id="185"/>
      </w:r>
      <w:r w:rsidRPr="00142919">
        <w:rPr>
          <w:lang w:val="en-GB"/>
        </w:rPr>
        <w:t xml:space="preserve">2013; Tang </w:t>
      </w:r>
      <w:commentRangeStart w:id="186"/>
      <w:r w:rsidRPr="00142919">
        <w:rPr>
          <w:lang w:val="en-GB"/>
        </w:rPr>
        <w:t xml:space="preserve">et al., </w:t>
      </w:r>
      <w:commentRangeEnd w:id="186"/>
      <w:r w:rsidR="00A805D9">
        <w:rPr>
          <w:rStyle w:val="CommentReference"/>
          <w:rFonts w:asciiTheme="minorHAnsi" w:eastAsiaTheme="minorHAnsi" w:hAnsiTheme="minorHAnsi" w:cstheme="minorBidi"/>
          <w:lang w:val="en-GB"/>
        </w:rPr>
        <w:commentReference w:id="186"/>
      </w:r>
      <w:r w:rsidRPr="00142919">
        <w:rPr>
          <w:lang w:val="en-GB"/>
        </w:rPr>
        <w:t>2020)</w:t>
      </w:r>
      <w:commentRangeEnd w:id="184"/>
      <w:r w:rsidR="00A805D9">
        <w:rPr>
          <w:rStyle w:val="CommentReference"/>
          <w:rFonts w:asciiTheme="minorHAnsi" w:eastAsiaTheme="minorHAnsi" w:hAnsiTheme="minorHAnsi" w:cstheme="minorBidi"/>
          <w:lang w:val="en-GB"/>
        </w:rPr>
        <w:commentReference w:id="184"/>
      </w:r>
      <w:r w:rsidRPr="00142919">
        <w:rPr>
          <w:lang w:val="en-GB"/>
        </w:rPr>
        <w:t>. In others, warming coupled with increased precipitation or snowmelt can enhance substrate diffusion and oxygen supply, stimulating respiration and SOC loss.</w:t>
      </w:r>
    </w:p>
    <w:p w:rsidR="0056389E" w:rsidRPr="00142919" w:rsidRDefault="0056389E" w:rsidP="0056389E">
      <w:pPr>
        <w:pStyle w:val="NormalWeb"/>
        <w:rPr>
          <w:lang w:val="en-GB"/>
        </w:rPr>
      </w:pPr>
      <w:commentRangeStart w:id="187"/>
      <w:r w:rsidRPr="00142919">
        <w:rPr>
          <w:lang w:val="en-GB"/>
        </w:rPr>
        <w:t xml:space="preserve">Nutrient availability </w:t>
      </w:r>
      <w:commentRangeEnd w:id="187"/>
      <w:r w:rsidR="00A805D9">
        <w:rPr>
          <w:rStyle w:val="CommentReference"/>
          <w:rFonts w:asciiTheme="minorHAnsi" w:eastAsiaTheme="minorHAnsi" w:hAnsiTheme="minorHAnsi" w:cstheme="minorBidi"/>
          <w:lang w:val="en-GB"/>
        </w:rPr>
        <w:commentReference w:id="187"/>
      </w:r>
      <w:r w:rsidRPr="00142919">
        <w:rPr>
          <w:lang w:val="en-GB"/>
        </w:rPr>
        <w:t xml:space="preserve">further modulates SOC–climate feedbacks. Nitrogen or phosphorus limitation can constrain plant responses to elevated carbon dioxide and warming, limiting increases in carbon inputs to soils </w:t>
      </w:r>
      <w:commentRangeStart w:id="188"/>
      <w:r w:rsidRPr="00142919">
        <w:rPr>
          <w:lang w:val="en-GB"/>
        </w:rPr>
        <w:t>(</w:t>
      </w:r>
      <w:proofErr w:type="spellStart"/>
      <w:r w:rsidRPr="00142919">
        <w:rPr>
          <w:lang w:val="en-GB"/>
        </w:rPr>
        <w:t>Paustian</w:t>
      </w:r>
      <w:proofErr w:type="spellEnd"/>
      <w:r w:rsidRPr="00142919">
        <w:rPr>
          <w:lang w:val="en-GB"/>
        </w:rPr>
        <w:t xml:space="preserve"> </w:t>
      </w:r>
      <w:commentRangeStart w:id="189"/>
      <w:r w:rsidRPr="00142919">
        <w:rPr>
          <w:lang w:val="en-GB"/>
        </w:rPr>
        <w:t xml:space="preserve">et al., </w:t>
      </w:r>
      <w:commentRangeEnd w:id="189"/>
      <w:r w:rsidR="00A805D9">
        <w:rPr>
          <w:rStyle w:val="CommentReference"/>
          <w:rFonts w:asciiTheme="minorHAnsi" w:eastAsiaTheme="minorHAnsi" w:hAnsiTheme="minorHAnsi" w:cstheme="minorBidi"/>
          <w:lang w:val="en-GB"/>
        </w:rPr>
        <w:commentReference w:id="189"/>
      </w:r>
      <w:r w:rsidRPr="00142919">
        <w:rPr>
          <w:lang w:val="en-GB"/>
        </w:rPr>
        <w:t xml:space="preserve">2016; </w:t>
      </w:r>
      <w:proofErr w:type="spellStart"/>
      <w:r w:rsidRPr="00142919">
        <w:rPr>
          <w:lang w:val="en-GB"/>
        </w:rPr>
        <w:t>Lal</w:t>
      </w:r>
      <w:proofErr w:type="spellEnd"/>
      <w:r w:rsidRPr="00142919">
        <w:rPr>
          <w:lang w:val="en-GB"/>
        </w:rPr>
        <w:t>, 2020)</w:t>
      </w:r>
      <w:commentRangeEnd w:id="188"/>
      <w:r w:rsidR="00A805D9">
        <w:rPr>
          <w:rStyle w:val="CommentReference"/>
          <w:rFonts w:asciiTheme="minorHAnsi" w:eastAsiaTheme="minorHAnsi" w:hAnsiTheme="minorHAnsi" w:cstheme="minorBidi"/>
          <w:lang w:val="en-GB"/>
        </w:rPr>
        <w:commentReference w:id="188"/>
      </w:r>
      <w:r w:rsidRPr="00142919">
        <w:rPr>
          <w:lang w:val="en-GB"/>
        </w:rPr>
        <w:t>. Conversely, fertilization or atmospheric deposition may increase plant biomass and root inputs, potentially buffering SOC against warming-induced losses. These interactions highlight the need to consider multiple limiting factors in both experiments and models.</w:t>
      </w:r>
    </w:p>
    <w:p w:rsidR="0056389E" w:rsidRPr="00142919" w:rsidRDefault="0056389E" w:rsidP="0056389E"/>
    <w:p w:rsidR="00B451DB" w:rsidRPr="00B451DB" w:rsidRDefault="00B451DB" w:rsidP="00564FB4">
      <w:pPr>
        <w:pStyle w:val="Heading2"/>
      </w:pPr>
      <w:bookmarkStart w:id="190" w:name="_Toc214983474"/>
      <w:r w:rsidRPr="00142919">
        <w:t>5. Representation of SOC–Climate Feedbacks in Models</w:t>
      </w:r>
      <w:bookmarkEnd w:id="190"/>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191"/>
      <w:r w:rsidRPr="00B451DB">
        <w:rPr>
          <w:rFonts w:ascii="Times New Roman" w:eastAsia="Times New Roman" w:hAnsi="Times New Roman" w:cs="Times New Roman"/>
          <w:sz w:val="24"/>
          <w:szCs w:val="24"/>
        </w:rPr>
        <w:t xml:space="preserve">Soil organic </w:t>
      </w:r>
      <w:commentRangeEnd w:id="191"/>
      <w:r w:rsidR="00A805D9">
        <w:rPr>
          <w:rStyle w:val="CommentReference"/>
        </w:rPr>
        <w:commentReference w:id="191"/>
      </w:r>
      <w:r w:rsidRPr="00B451DB">
        <w:rPr>
          <w:rFonts w:ascii="Times New Roman" w:eastAsia="Times New Roman" w:hAnsi="Times New Roman" w:cs="Times New Roman"/>
          <w:sz w:val="24"/>
          <w:szCs w:val="24"/>
        </w:rPr>
        <w:t>carbon–climate feedbacks are ultimately quantified through models, yet the way models represent SOC processes remains one of the largest sources of uncertainty in climate projections. This section examines how SOC is currently represented in Earth system and land surface models, how structural and parametric uncertainties propagate into feedback strength, and how recent conceptual and policy-oriented critiques call for a re-framing of what models are expected to deliver.</w:t>
      </w:r>
    </w:p>
    <w:p w:rsidR="00B451DB" w:rsidRPr="00B451DB" w:rsidRDefault="00B451DB" w:rsidP="00564FB4">
      <w:pPr>
        <w:pStyle w:val="Heading3"/>
      </w:pPr>
      <w:bookmarkStart w:id="192" w:name="_Toc214983475"/>
      <w:r w:rsidRPr="00B451DB">
        <w:t>5.1. SOC in Earth System and Land Surface Models</w:t>
      </w:r>
      <w:bookmarkEnd w:id="192"/>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193"/>
      <w:r w:rsidRPr="00B451DB">
        <w:rPr>
          <w:rFonts w:ascii="Times New Roman" w:eastAsia="Times New Roman" w:hAnsi="Times New Roman" w:cs="Times New Roman"/>
          <w:sz w:val="24"/>
          <w:szCs w:val="24"/>
        </w:rPr>
        <w:t xml:space="preserve">Most Earth </w:t>
      </w:r>
      <w:commentRangeEnd w:id="193"/>
      <w:r w:rsidR="00A805D9">
        <w:rPr>
          <w:rStyle w:val="CommentReference"/>
        </w:rPr>
        <w:commentReference w:id="193"/>
      </w:r>
      <w:r w:rsidRPr="00B451DB">
        <w:rPr>
          <w:rFonts w:ascii="Times New Roman" w:eastAsia="Times New Roman" w:hAnsi="Times New Roman" w:cs="Times New Roman"/>
          <w:sz w:val="24"/>
          <w:szCs w:val="24"/>
        </w:rPr>
        <w:t xml:space="preserve">system models (ESMs) and land surface models represent soil organic carbon with a small number of conceptual pools linked by first-order decay, with decomposition rates modified by soil temperature, moisture, and sometimes texture or mineralogy </w:t>
      </w:r>
      <w:commentRangeStart w:id="194"/>
      <w:r w:rsidRPr="00B451DB">
        <w:rPr>
          <w:rFonts w:ascii="Times New Roman" w:eastAsia="Times New Roman" w:hAnsi="Times New Roman" w:cs="Times New Roman"/>
          <w:sz w:val="24"/>
          <w:szCs w:val="24"/>
        </w:rPr>
        <w:t xml:space="preserve">(Todd-Brown </w:t>
      </w:r>
      <w:commentRangeStart w:id="195"/>
      <w:r w:rsidRPr="00B451DB">
        <w:rPr>
          <w:rFonts w:ascii="Times New Roman" w:eastAsia="Times New Roman" w:hAnsi="Times New Roman" w:cs="Times New Roman"/>
          <w:sz w:val="24"/>
          <w:szCs w:val="24"/>
        </w:rPr>
        <w:t xml:space="preserve">et al., </w:t>
      </w:r>
      <w:commentRangeEnd w:id="195"/>
      <w:r w:rsidR="00A805D9">
        <w:rPr>
          <w:rStyle w:val="CommentReference"/>
        </w:rPr>
        <w:commentReference w:id="195"/>
      </w:r>
      <w:r w:rsidRPr="00B451DB">
        <w:rPr>
          <w:rFonts w:ascii="Times New Roman" w:eastAsia="Times New Roman" w:hAnsi="Times New Roman" w:cs="Times New Roman"/>
          <w:sz w:val="24"/>
          <w:szCs w:val="24"/>
        </w:rPr>
        <w:t>2014)</w:t>
      </w:r>
      <w:commentRangeEnd w:id="194"/>
      <w:r w:rsidR="00A805D9">
        <w:rPr>
          <w:rStyle w:val="CommentReference"/>
        </w:rPr>
        <w:commentReference w:id="194"/>
      </w:r>
      <w:r w:rsidRPr="00B451DB">
        <w:rPr>
          <w:rFonts w:ascii="Times New Roman" w:eastAsia="Times New Roman" w:hAnsi="Times New Roman" w:cs="Times New Roman"/>
          <w:sz w:val="24"/>
          <w:szCs w:val="24"/>
        </w:rPr>
        <w:t xml:space="preserve">. This formulation is computationally efficient but aggregates diverse stabilization mechanisms—such as mineral association, aggregation, and vertical transport—into a limited set of </w:t>
      </w:r>
      <w:proofErr w:type="spellStart"/>
      <w:r w:rsidRPr="00B451DB">
        <w:rPr>
          <w:rFonts w:ascii="Times New Roman" w:eastAsia="Times New Roman" w:hAnsi="Times New Roman" w:cs="Times New Roman"/>
          <w:sz w:val="24"/>
          <w:szCs w:val="24"/>
        </w:rPr>
        <w:t>tunable</w:t>
      </w:r>
      <w:proofErr w:type="spellEnd"/>
      <w:r w:rsidRPr="00B451DB">
        <w:rPr>
          <w:rFonts w:ascii="Times New Roman" w:eastAsia="Times New Roman" w:hAnsi="Times New Roman" w:cs="Times New Roman"/>
          <w:sz w:val="24"/>
          <w:szCs w:val="24"/>
        </w:rPr>
        <w:t xml:space="preserve"> parameters. The result is a wide spread in baseline SOC stocks and in the magnitude and even sign of projected SOC changes under warming </w:t>
      </w:r>
      <w:commentRangeStart w:id="196"/>
      <w:r w:rsidRPr="00B451DB">
        <w:rPr>
          <w:rFonts w:ascii="Times New Roman" w:eastAsia="Times New Roman" w:hAnsi="Times New Roman" w:cs="Times New Roman"/>
          <w:sz w:val="24"/>
          <w:szCs w:val="24"/>
        </w:rPr>
        <w:t xml:space="preserve">(Todd-Brown </w:t>
      </w:r>
      <w:commentRangeStart w:id="197"/>
      <w:r w:rsidRPr="00B451DB">
        <w:rPr>
          <w:rFonts w:ascii="Times New Roman" w:eastAsia="Times New Roman" w:hAnsi="Times New Roman" w:cs="Times New Roman"/>
          <w:sz w:val="24"/>
          <w:szCs w:val="24"/>
        </w:rPr>
        <w:t xml:space="preserve">et al., </w:t>
      </w:r>
      <w:commentRangeEnd w:id="197"/>
      <w:r w:rsidR="00A805D9">
        <w:rPr>
          <w:rStyle w:val="CommentReference"/>
        </w:rPr>
        <w:commentReference w:id="197"/>
      </w:r>
      <w:r w:rsidRPr="00B451DB">
        <w:rPr>
          <w:rFonts w:ascii="Times New Roman" w:eastAsia="Times New Roman" w:hAnsi="Times New Roman" w:cs="Times New Roman"/>
          <w:sz w:val="24"/>
          <w:szCs w:val="24"/>
        </w:rPr>
        <w:t xml:space="preserve">2014; Wei </w:t>
      </w:r>
      <w:commentRangeStart w:id="198"/>
      <w:r w:rsidRPr="00B451DB">
        <w:rPr>
          <w:rFonts w:ascii="Times New Roman" w:eastAsia="Times New Roman" w:hAnsi="Times New Roman" w:cs="Times New Roman"/>
          <w:sz w:val="24"/>
          <w:szCs w:val="24"/>
        </w:rPr>
        <w:t xml:space="preserve">et al., </w:t>
      </w:r>
      <w:commentRangeEnd w:id="198"/>
      <w:r w:rsidR="00A805D9">
        <w:rPr>
          <w:rStyle w:val="CommentReference"/>
        </w:rPr>
        <w:commentReference w:id="198"/>
      </w:r>
      <w:r w:rsidRPr="00B451DB">
        <w:rPr>
          <w:rFonts w:ascii="Times New Roman" w:eastAsia="Times New Roman" w:hAnsi="Times New Roman" w:cs="Times New Roman"/>
          <w:sz w:val="24"/>
          <w:szCs w:val="24"/>
        </w:rPr>
        <w:t>2022)</w:t>
      </w:r>
      <w:commentRangeEnd w:id="196"/>
      <w:r w:rsidR="00A805D9">
        <w:rPr>
          <w:rStyle w:val="CommentReference"/>
        </w:rPr>
        <w:commentReference w:id="196"/>
      </w:r>
      <w:r w:rsidRPr="00B451DB">
        <w:rPr>
          <w:rFonts w:ascii="Times New Roman" w:eastAsia="Times New Roman" w:hAnsi="Times New Roman" w:cs="Times New Roman"/>
          <w:sz w:val="24"/>
          <w:szCs w:val="24"/>
        </w:rPr>
        <w:t xml:space="preserve">. Despite substantial advances in model resolution and process </w:t>
      </w:r>
      <w:r w:rsidRPr="00B451DB">
        <w:rPr>
          <w:rFonts w:ascii="Times New Roman" w:eastAsia="Times New Roman" w:hAnsi="Times New Roman" w:cs="Times New Roman"/>
          <w:sz w:val="24"/>
          <w:szCs w:val="24"/>
        </w:rPr>
        <w:lastRenderedPageBreak/>
        <w:t xml:space="preserve">representation from CMIP5 to CMIP6, the inter-model range of future terrestrial carbon storage has not narrowed appreciably, and a large fraction of that spread is attributable to soils rather than vegetation </w:t>
      </w:r>
      <w:commentRangeStart w:id="199"/>
      <w:r w:rsidRPr="00B451DB">
        <w:rPr>
          <w:rFonts w:ascii="Times New Roman" w:eastAsia="Times New Roman" w:hAnsi="Times New Roman" w:cs="Times New Roman"/>
          <w:sz w:val="24"/>
          <w:szCs w:val="24"/>
        </w:rPr>
        <w:t xml:space="preserve">(Wei </w:t>
      </w:r>
      <w:commentRangeStart w:id="200"/>
      <w:r w:rsidRPr="00B451DB">
        <w:rPr>
          <w:rFonts w:ascii="Times New Roman" w:eastAsia="Times New Roman" w:hAnsi="Times New Roman" w:cs="Times New Roman"/>
          <w:sz w:val="24"/>
          <w:szCs w:val="24"/>
        </w:rPr>
        <w:t xml:space="preserve">et al., </w:t>
      </w:r>
      <w:commentRangeEnd w:id="200"/>
      <w:r w:rsidR="00A805D9">
        <w:rPr>
          <w:rStyle w:val="CommentReference"/>
        </w:rPr>
        <w:commentReference w:id="200"/>
      </w:r>
      <w:r w:rsidRPr="00B451DB">
        <w:rPr>
          <w:rFonts w:ascii="Times New Roman" w:eastAsia="Times New Roman" w:hAnsi="Times New Roman" w:cs="Times New Roman"/>
          <w:sz w:val="24"/>
          <w:szCs w:val="24"/>
        </w:rPr>
        <w:t>2022)</w:t>
      </w:r>
      <w:commentRangeEnd w:id="199"/>
      <w:r w:rsidR="00A805D9">
        <w:rPr>
          <w:rStyle w:val="CommentReference"/>
        </w:rPr>
        <w:commentReference w:id="199"/>
      </w:r>
      <w:r w:rsidRPr="00B451DB">
        <w:rPr>
          <w:rFonts w:ascii="Times New Roman" w:eastAsia="Times New Roman" w:hAnsi="Times New Roman" w:cs="Times New Roman"/>
          <w:sz w:val="24"/>
          <w:szCs w:val="24"/>
        </w:rPr>
        <w: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01"/>
      <w:r w:rsidRPr="00B451DB">
        <w:rPr>
          <w:rFonts w:ascii="Times New Roman" w:eastAsia="Times New Roman" w:hAnsi="Times New Roman" w:cs="Times New Roman"/>
          <w:sz w:val="24"/>
          <w:szCs w:val="24"/>
        </w:rPr>
        <w:t xml:space="preserve">Observation-constrained </w:t>
      </w:r>
      <w:commentRangeEnd w:id="201"/>
      <w:r w:rsidR="00A805D9">
        <w:rPr>
          <w:rStyle w:val="CommentReference"/>
        </w:rPr>
        <w:commentReference w:id="201"/>
      </w:r>
      <w:r w:rsidRPr="00B451DB">
        <w:rPr>
          <w:rFonts w:ascii="Times New Roman" w:eastAsia="Times New Roman" w:hAnsi="Times New Roman" w:cs="Times New Roman"/>
          <w:sz w:val="24"/>
          <w:szCs w:val="24"/>
        </w:rPr>
        <w:t xml:space="preserve">analyses underscore that SOC–climate feedbacks in current ESMs are likely biased toward excessive carbon loss under warming. Emergent-constraint approaches relate differences in future SOC change across models to observable variations in present-day SOC patterns or fluxes, thereby constraining projections with data </w:t>
      </w:r>
      <w:commentRangeStart w:id="202"/>
      <w:r w:rsidRPr="00B451DB">
        <w:rPr>
          <w:rFonts w:ascii="Times New Roman" w:eastAsia="Times New Roman" w:hAnsi="Times New Roman" w:cs="Times New Roman"/>
          <w:sz w:val="24"/>
          <w:szCs w:val="24"/>
        </w:rPr>
        <w:t xml:space="preserve">(Xu </w:t>
      </w:r>
      <w:commentRangeStart w:id="203"/>
      <w:r w:rsidRPr="00B451DB">
        <w:rPr>
          <w:rFonts w:ascii="Times New Roman" w:eastAsia="Times New Roman" w:hAnsi="Times New Roman" w:cs="Times New Roman"/>
          <w:sz w:val="24"/>
          <w:szCs w:val="24"/>
        </w:rPr>
        <w:t xml:space="preserve">et al., </w:t>
      </w:r>
      <w:commentRangeEnd w:id="203"/>
      <w:r w:rsidR="00A805D9">
        <w:rPr>
          <w:rStyle w:val="CommentReference"/>
        </w:rPr>
        <w:commentReference w:id="203"/>
      </w:r>
      <w:r w:rsidRPr="00B451DB">
        <w:rPr>
          <w:rFonts w:ascii="Times New Roman" w:eastAsia="Times New Roman" w:hAnsi="Times New Roman" w:cs="Times New Roman"/>
          <w:sz w:val="24"/>
          <w:szCs w:val="24"/>
        </w:rPr>
        <w:t>2020)</w:t>
      </w:r>
      <w:commentRangeEnd w:id="202"/>
      <w:r w:rsidR="00A805D9">
        <w:rPr>
          <w:rStyle w:val="CommentReference"/>
        </w:rPr>
        <w:commentReference w:id="202"/>
      </w:r>
      <w:r w:rsidRPr="00B451DB">
        <w:rPr>
          <w:rFonts w:ascii="Times New Roman" w:eastAsia="Times New Roman" w:hAnsi="Times New Roman" w:cs="Times New Roman"/>
          <w:sz w:val="24"/>
          <w:szCs w:val="24"/>
        </w:rPr>
        <w:t>. Using the relationship between present-day spatial gradients of SOC and modelled future SOC change</w:t>
      </w:r>
      <w:commentRangeStart w:id="204"/>
      <w:r w:rsidRPr="00B451DB">
        <w:rPr>
          <w:rFonts w:ascii="Times New Roman" w:eastAsia="Times New Roman" w:hAnsi="Times New Roman" w:cs="Times New Roman"/>
          <w:sz w:val="24"/>
          <w:szCs w:val="24"/>
        </w:rPr>
        <w:t xml:space="preserve">, Xu </w:t>
      </w:r>
      <w:commentRangeStart w:id="205"/>
      <w:r w:rsidRPr="00B451DB">
        <w:rPr>
          <w:rFonts w:ascii="Times New Roman" w:eastAsia="Times New Roman" w:hAnsi="Times New Roman" w:cs="Times New Roman"/>
          <w:sz w:val="24"/>
          <w:szCs w:val="24"/>
        </w:rPr>
        <w:t xml:space="preserve">et al. </w:t>
      </w:r>
      <w:commentRangeEnd w:id="205"/>
      <w:r w:rsidR="00A805D9">
        <w:rPr>
          <w:rStyle w:val="CommentReference"/>
        </w:rPr>
        <w:commentReference w:id="205"/>
      </w:r>
      <w:r w:rsidRPr="00B451DB">
        <w:rPr>
          <w:rFonts w:ascii="Times New Roman" w:eastAsia="Times New Roman" w:hAnsi="Times New Roman" w:cs="Times New Roman"/>
          <w:sz w:val="24"/>
          <w:szCs w:val="24"/>
        </w:rPr>
        <w:t xml:space="preserve">(2020) </w:t>
      </w:r>
      <w:commentRangeEnd w:id="204"/>
      <w:r w:rsidR="00A805D9">
        <w:rPr>
          <w:rStyle w:val="CommentReference"/>
        </w:rPr>
        <w:commentReference w:id="204"/>
      </w:r>
      <w:r w:rsidRPr="00B451DB">
        <w:rPr>
          <w:rFonts w:ascii="Times New Roman" w:eastAsia="Times New Roman" w:hAnsi="Times New Roman" w:cs="Times New Roman"/>
          <w:sz w:val="24"/>
          <w:szCs w:val="24"/>
        </w:rPr>
        <w:t xml:space="preserve">showed that models which realistically reproduce current SOC distributions tend to project more moderate net global SOC losses, implying that unconstrained model ensembles may overstate positive soil feedbacks. A complementary emergent constraint by </w:t>
      </w:r>
      <w:commentRangeStart w:id="206"/>
      <w:r w:rsidRPr="00B451DB">
        <w:rPr>
          <w:rFonts w:ascii="Times New Roman" w:eastAsia="Times New Roman" w:hAnsi="Times New Roman" w:cs="Times New Roman"/>
          <w:sz w:val="24"/>
          <w:szCs w:val="24"/>
        </w:rPr>
        <w:t xml:space="preserve">Varney </w:t>
      </w:r>
      <w:commentRangeStart w:id="207"/>
      <w:r w:rsidRPr="00B451DB">
        <w:rPr>
          <w:rFonts w:ascii="Times New Roman" w:eastAsia="Times New Roman" w:hAnsi="Times New Roman" w:cs="Times New Roman"/>
          <w:sz w:val="24"/>
          <w:szCs w:val="24"/>
        </w:rPr>
        <w:t xml:space="preserve">et al. </w:t>
      </w:r>
      <w:commentRangeEnd w:id="207"/>
      <w:r w:rsidR="00A805D9">
        <w:rPr>
          <w:rStyle w:val="CommentReference"/>
        </w:rPr>
        <w:commentReference w:id="207"/>
      </w:r>
      <w:r w:rsidRPr="00B451DB">
        <w:rPr>
          <w:rFonts w:ascii="Times New Roman" w:eastAsia="Times New Roman" w:hAnsi="Times New Roman" w:cs="Times New Roman"/>
          <w:sz w:val="24"/>
          <w:szCs w:val="24"/>
        </w:rPr>
        <w:t>(2020)</w:t>
      </w:r>
      <w:commentRangeEnd w:id="206"/>
      <w:r w:rsidR="00A805D9">
        <w:rPr>
          <w:rStyle w:val="CommentReference"/>
        </w:rPr>
        <w:commentReference w:id="206"/>
      </w:r>
      <w:r w:rsidRPr="00B451DB">
        <w:rPr>
          <w:rFonts w:ascii="Times New Roman" w:eastAsia="Times New Roman" w:hAnsi="Times New Roman" w:cs="Times New Roman"/>
          <w:sz w:val="24"/>
          <w:szCs w:val="24"/>
        </w:rPr>
        <w:t xml:space="preserve"> linked inter-model differences in soil carbon turnover sensitivity to warming with present-day spatial patterns of turnover time, finding that a constrained ensemble implies a sizeable but better bounded soil carbon loss at 2 °C global warming. </w:t>
      </w:r>
      <w:commentRangeStart w:id="208"/>
      <w:r w:rsidRPr="00B451DB">
        <w:rPr>
          <w:rFonts w:ascii="Times New Roman" w:eastAsia="Times New Roman" w:hAnsi="Times New Roman" w:cs="Times New Roman"/>
          <w:sz w:val="24"/>
          <w:szCs w:val="24"/>
        </w:rPr>
        <w:t xml:space="preserve">Ren </w:t>
      </w:r>
      <w:commentRangeStart w:id="209"/>
      <w:r w:rsidRPr="00B451DB">
        <w:rPr>
          <w:rFonts w:ascii="Times New Roman" w:eastAsia="Times New Roman" w:hAnsi="Times New Roman" w:cs="Times New Roman"/>
          <w:sz w:val="24"/>
          <w:szCs w:val="24"/>
        </w:rPr>
        <w:t xml:space="preserve">et al. </w:t>
      </w:r>
      <w:commentRangeEnd w:id="209"/>
      <w:r w:rsidR="00A805D9">
        <w:rPr>
          <w:rStyle w:val="CommentReference"/>
        </w:rPr>
        <w:commentReference w:id="209"/>
      </w:r>
      <w:r w:rsidRPr="00B451DB">
        <w:rPr>
          <w:rFonts w:ascii="Times New Roman" w:eastAsia="Times New Roman" w:hAnsi="Times New Roman" w:cs="Times New Roman"/>
          <w:sz w:val="24"/>
          <w:szCs w:val="24"/>
        </w:rPr>
        <w:t xml:space="preserve">(2024) </w:t>
      </w:r>
      <w:commentRangeEnd w:id="208"/>
      <w:r w:rsidR="00A805D9">
        <w:rPr>
          <w:rStyle w:val="CommentReference"/>
        </w:rPr>
        <w:commentReference w:id="208"/>
      </w:r>
      <w:r w:rsidRPr="00B451DB">
        <w:rPr>
          <w:rFonts w:ascii="Times New Roman" w:eastAsia="Times New Roman" w:hAnsi="Times New Roman" w:cs="Times New Roman"/>
          <w:sz w:val="24"/>
          <w:szCs w:val="24"/>
        </w:rPr>
        <w:t>extended this line of work and showed that constraining ESMs with observation-based turnover metrics reduces the spread of projected soil carbon loss, but does not eliminate the risk that soils could significantly reduce the remaining carbon budget compatible with the Paris Agreement.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10"/>
      <w:r w:rsidRPr="00B451DB">
        <w:rPr>
          <w:rFonts w:ascii="Times New Roman" w:eastAsia="Times New Roman" w:hAnsi="Times New Roman" w:cs="Times New Roman"/>
          <w:sz w:val="24"/>
          <w:szCs w:val="24"/>
        </w:rPr>
        <w:t>At the same time</w:t>
      </w:r>
      <w:commentRangeEnd w:id="210"/>
      <w:r w:rsidR="00A805D9">
        <w:rPr>
          <w:rStyle w:val="CommentReference"/>
        </w:rPr>
        <w:commentReference w:id="210"/>
      </w:r>
      <w:r w:rsidRPr="00B451DB">
        <w:rPr>
          <w:rFonts w:ascii="Times New Roman" w:eastAsia="Times New Roman" w:hAnsi="Times New Roman" w:cs="Times New Roman"/>
          <w:sz w:val="24"/>
          <w:szCs w:val="24"/>
        </w:rPr>
        <w:t xml:space="preserve">, new global datasets of mineral-associated organic carbon are reshaping expectations about SOC storage capacity. </w:t>
      </w:r>
      <w:commentRangeStart w:id="211"/>
      <w:r w:rsidRPr="00B451DB">
        <w:rPr>
          <w:rFonts w:ascii="Times New Roman" w:eastAsia="Times New Roman" w:hAnsi="Times New Roman" w:cs="Times New Roman"/>
          <w:sz w:val="24"/>
          <w:szCs w:val="24"/>
        </w:rPr>
        <w:t xml:space="preserve">Georgiou </w:t>
      </w:r>
      <w:commentRangeStart w:id="212"/>
      <w:r w:rsidRPr="00B451DB">
        <w:rPr>
          <w:rFonts w:ascii="Times New Roman" w:eastAsia="Times New Roman" w:hAnsi="Times New Roman" w:cs="Times New Roman"/>
          <w:sz w:val="24"/>
          <w:szCs w:val="24"/>
        </w:rPr>
        <w:t xml:space="preserve">et al. </w:t>
      </w:r>
      <w:commentRangeEnd w:id="212"/>
      <w:r w:rsidR="00A805D9">
        <w:rPr>
          <w:rStyle w:val="CommentReference"/>
        </w:rPr>
        <w:commentReference w:id="212"/>
      </w:r>
      <w:r w:rsidRPr="00B451DB">
        <w:rPr>
          <w:rFonts w:ascii="Times New Roman" w:eastAsia="Times New Roman" w:hAnsi="Times New Roman" w:cs="Times New Roman"/>
          <w:sz w:val="24"/>
          <w:szCs w:val="24"/>
        </w:rPr>
        <w:t xml:space="preserve">(2022) </w:t>
      </w:r>
      <w:commentRangeEnd w:id="211"/>
      <w:r w:rsidR="00A805D9">
        <w:rPr>
          <w:rStyle w:val="CommentReference"/>
        </w:rPr>
        <w:commentReference w:id="211"/>
      </w:r>
      <w:r w:rsidRPr="00B451DB">
        <w:rPr>
          <w:rFonts w:ascii="Times New Roman" w:eastAsia="Times New Roman" w:hAnsi="Times New Roman" w:cs="Times New Roman"/>
          <w:sz w:val="24"/>
          <w:szCs w:val="24"/>
        </w:rPr>
        <w:t xml:space="preserve">quantified global stocks and the unrealized “capacity” of mineral-associated SOC, suggesting that many mid-latitude and tropical regions could, in principle, store substantially more SOC if management practices enhanced inputs and protection mechanisms. However, they also cautioned that not all soils have large remaining capacity and that saturation of mineral-associated SOC may limit sequestration potential precisely in regions where carbon-farming incentives are highest </w:t>
      </w:r>
      <w:commentRangeStart w:id="213"/>
      <w:r w:rsidRPr="00B451DB">
        <w:rPr>
          <w:rFonts w:ascii="Times New Roman" w:eastAsia="Times New Roman" w:hAnsi="Times New Roman" w:cs="Times New Roman"/>
          <w:sz w:val="24"/>
          <w:szCs w:val="24"/>
        </w:rPr>
        <w:t xml:space="preserve">(Georgiou </w:t>
      </w:r>
      <w:commentRangeStart w:id="214"/>
      <w:r w:rsidRPr="00B451DB">
        <w:rPr>
          <w:rFonts w:ascii="Times New Roman" w:eastAsia="Times New Roman" w:hAnsi="Times New Roman" w:cs="Times New Roman"/>
          <w:sz w:val="24"/>
          <w:szCs w:val="24"/>
        </w:rPr>
        <w:t xml:space="preserve">et al., </w:t>
      </w:r>
      <w:commentRangeEnd w:id="214"/>
      <w:r w:rsidR="00A805D9">
        <w:rPr>
          <w:rStyle w:val="CommentReference"/>
        </w:rPr>
        <w:commentReference w:id="214"/>
      </w:r>
      <w:r w:rsidRPr="00B451DB">
        <w:rPr>
          <w:rFonts w:ascii="Times New Roman" w:eastAsia="Times New Roman" w:hAnsi="Times New Roman" w:cs="Times New Roman"/>
          <w:sz w:val="24"/>
          <w:szCs w:val="24"/>
        </w:rPr>
        <w:t>2022)</w:t>
      </w:r>
      <w:commentRangeEnd w:id="213"/>
      <w:r w:rsidR="00A805D9">
        <w:rPr>
          <w:rStyle w:val="CommentReference"/>
        </w:rPr>
        <w:commentReference w:id="213"/>
      </w:r>
      <w:r w:rsidRPr="00B451DB">
        <w:rPr>
          <w:rFonts w:ascii="Times New Roman" w:eastAsia="Times New Roman" w:hAnsi="Times New Roman" w:cs="Times New Roman"/>
          <w:sz w:val="24"/>
          <w:szCs w:val="24"/>
        </w:rPr>
        <w:t>. These insights highlight a tension in model design: simple multi-pool formulations are still widely used in ESMs, yet emerging empirical constraints point toward the need for more explicit representation of mineral interactions and turnover distributions if models are to credibly simulate SOC–climate feedbacks.</w:t>
      </w:r>
    </w:p>
    <w:p w:rsidR="00B451DB" w:rsidRPr="00B451DB" w:rsidRDefault="00B451DB" w:rsidP="00564FB4">
      <w:pPr>
        <w:pStyle w:val="Heading3"/>
      </w:pPr>
      <w:bookmarkStart w:id="215" w:name="_Toc214983476"/>
      <w:r w:rsidRPr="00B451DB">
        <w:t>5.2. Structural uncertainty, parameters, and data constraints</w:t>
      </w:r>
      <w:bookmarkEnd w:id="215"/>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16"/>
      <w:r w:rsidRPr="00B451DB">
        <w:rPr>
          <w:rFonts w:ascii="Times New Roman" w:eastAsia="Times New Roman" w:hAnsi="Times New Roman" w:cs="Times New Roman"/>
          <w:sz w:val="24"/>
          <w:szCs w:val="24"/>
        </w:rPr>
        <w:t xml:space="preserve">Structural choices </w:t>
      </w:r>
      <w:commentRangeEnd w:id="216"/>
      <w:r w:rsidR="00A805D9">
        <w:rPr>
          <w:rStyle w:val="CommentReference"/>
        </w:rPr>
        <w:commentReference w:id="216"/>
      </w:r>
      <w:r w:rsidRPr="00B451DB">
        <w:rPr>
          <w:rFonts w:ascii="Times New Roman" w:eastAsia="Times New Roman" w:hAnsi="Times New Roman" w:cs="Times New Roman"/>
          <w:sz w:val="24"/>
          <w:szCs w:val="24"/>
        </w:rPr>
        <w:t xml:space="preserve">in SOC sub-models can amplify uncertainty in climate feedbacks even when parameters are nominally constrained by the same data. </w:t>
      </w:r>
      <w:commentRangeStart w:id="217"/>
      <w:r w:rsidRPr="00B451DB">
        <w:rPr>
          <w:rFonts w:ascii="Times New Roman" w:eastAsia="Times New Roman" w:hAnsi="Times New Roman" w:cs="Times New Roman"/>
          <w:sz w:val="24"/>
          <w:szCs w:val="24"/>
        </w:rPr>
        <w:t xml:space="preserve">Shi </w:t>
      </w:r>
      <w:commentRangeStart w:id="218"/>
      <w:r w:rsidRPr="00B451DB">
        <w:rPr>
          <w:rFonts w:ascii="Times New Roman" w:eastAsia="Times New Roman" w:hAnsi="Times New Roman" w:cs="Times New Roman"/>
          <w:sz w:val="24"/>
          <w:szCs w:val="24"/>
        </w:rPr>
        <w:t xml:space="preserve">et al. </w:t>
      </w:r>
      <w:commentRangeEnd w:id="218"/>
      <w:r w:rsidR="00A805D9">
        <w:rPr>
          <w:rStyle w:val="CommentReference"/>
        </w:rPr>
        <w:commentReference w:id="218"/>
      </w:r>
      <w:r w:rsidRPr="00B451DB">
        <w:rPr>
          <w:rFonts w:ascii="Times New Roman" w:eastAsia="Times New Roman" w:hAnsi="Times New Roman" w:cs="Times New Roman"/>
          <w:sz w:val="24"/>
          <w:szCs w:val="24"/>
        </w:rPr>
        <w:t>(2018)</w:t>
      </w:r>
      <w:commentRangeEnd w:id="217"/>
      <w:r w:rsidR="00A805D9">
        <w:rPr>
          <w:rStyle w:val="CommentReference"/>
        </w:rPr>
        <w:commentReference w:id="217"/>
      </w:r>
      <w:r w:rsidRPr="00B451DB">
        <w:rPr>
          <w:rFonts w:ascii="Times New Roman" w:eastAsia="Times New Roman" w:hAnsi="Times New Roman" w:cs="Times New Roman"/>
          <w:sz w:val="24"/>
          <w:szCs w:val="24"/>
        </w:rPr>
        <w:t xml:space="preserve"> compared multiple soil carbon model structures—ranging from conventional first-order pools to microbial-explicit formulations—within a single modelling framework, and found that different structures produced divergent SOC responses to identical climate forcing and parameter distributions. Microbial-explicit models often generated stronger and less predictable feedbacks, especially when parameterized with limited data, illustrating how structural complexity without commensurate constraints can increase, rather than reduce, uncertainty </w:t>
      </w:r>
      <w:commentRangeStart w:id="219"/>
      <w:r w:rsidRPr="00B451DB">
        <w:rPr>
          <w:rFonts w:ascii="Times New Roman" w:eastAsia="Times New Roman" w:hAnsi="Times New Roman" w:cs="Times New Roman"/>
          <w:sz w:val="24"/>
          <w:szCs w:val="24"/>
        </w:rPr>
        <w:t xml:space="preserve">(Shi </w:t>
      </w:r>
      <w:commentRangeStart w:id="220"/>
      <w:r w:rsidRPr="00B451DB">
        <w:rPr>
          <w:rFonts w:ascii="Times New Roman" w:eastAsia="Times New Roman" w:hAnsi="Times New Roman" w:cs="Times New Roman"/>
          <w:sz w:val="24"/>
          <w:szCs w:val="24"/>
        </w:rPr>
        <w:t xml:space="preserve">et al., </w:t>
      </w:r>
      <w:commentRangeEnd w:id="220"/>
      <w:r w:rsidR="00A805D9">
        <w:rPr>
          <w:rStyle w:val="CommentReference"/>
        </w:rPr>
        <w:commentReference w:id="220"/>
      </w:r>
      <w:r w:rsidRPr="00B451DB">
        <w:rPr>
          <w:rFonts w:ascii="Times New Roman" w:eastAsia="Times New Roman" w:hAnsi="Times New Roman" w:cs="Times New Roman"/>
          <w:sz w:val="24"/>
          <w:szCs w:val="24"/>
        </w:rPr>
        <w:t>2018)</w:t>
      </w:r>
      <w:commentRangeEnd w:id="219"/>
      <w:r w:rsidR="00A805D9">
        <w:rPr>
          <w:rStyle w:val="CommentReference"/>
        </w:rPr>
        <w:commentReference w:id="219"/>
      </w:r>
      <w:r w:rsidRPr="00B451DB">
        <w:rPr>
          <w:rFonts w:ascii="Times New Roman" w:eastAsia="Times New Roman" w:hAnsi="Times New Roman" w:cs="Times New Roman"/>
          <w:sz w:val="24"/>
          <w:szCs w:val="24"/>
        </w:rPr>
        <w:t xml:space="preserve">. </w:t>
      </w:r>
      <w:commentRangeStart w:id="221"/>
      <w:r w:rsidRPr="00B451DB">
        <w:rPr>
          <w:rFonts w:ascii="Times New Roman" w:eastAsia="Times New Roman" w:hAnsi="Times New Roman" w:cs="Times New Roman"/>
          <w:sz w:val="24"/>
          <w:szCs w:val="24"/>
        </w:rPr>
        <w:t xml:space="preserve">Bradford </w:t>
      </w:r>
      <w:commentRangeStart w:id="222"/>
      <w:r w:rsidRPr="00B451DB">
        <w:rPr>
          <w:rFonts w:ascii="Times New Roman" w:eastAsia="Times New Roman" w:hAnsi="Times New Roman" w:cs="Times New Roman"/>
          <w:sz w:val="24"/>
          <w:szCs w:val="24"/>
        </w:rPr>
        <w:t xml:space="preserve">et al. </w:t>
      </w:r>
      <w:commentRangeEnd w:id="222"/>
      <w:r w:rsidR="00A805D9">
        <w:rPr>
          <w:rStyle w:val="CommentReference"/>
        </w:rPr>
        <w:commentReference w:id="222"/>
      </w:r>
      <w:r w:rsidRPr="00B451DB">
        <w:rPr>
          <w:rFonts w:ascii="Times New Roman" w:eastAsia="Times New Roman" w:hAnsi="Times New Roman" w:cs="Times New Roman"/>
          <w:sz w:val="24"/>
          <w:szCs w:val="24"/>
        </w:rPr>
        <w:t xml:space="preserve">(2016) </w:t>
      </w:r>
      <w:commentRangeEnd w:id="221"/>
      <w:r w:rsidR="00A805D9">
        <w:rPr>
          <w:rStyle w:val="CommentReference"/>
        </w:rPr>
        <w:commentReference w:id="221"/>
      </w:r>
      <w:r w:rsidRPr="00B451DB">
        <w:rPr>
          <w:rFonts w:ascii="Times New Roman" w:eastAsia="Times New Roman" w:hAnsi="Times New Roman" w:cs="Times New Roman"/>
          <w:sz w:val="24"/>
          <w:szCs w:val="24"/>
        </w:rPr>
        <w:t>argued that such sensitivity is exacerbated by continued reliance on outdated conceptualizations of SOC stabilization; they called for models that treat SOC persistence as an emergent property of environmental context and mineral–microbial interactions, rather than as an intrinsic property of chemically “recalcitrant” pools.</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23"/>
      <w:r w:rsidRPr="00B451DB">
        <w:rPr>
          <w:rFonts w:ascii="Times New Roman" w:eastAsia="Times New Roman" w:hAnsi="Times New Roman" w:cs="Times New Roman"/>
          <w:sz w:val="24"/>
          <w:szCs w:val="24"/>
        </w:rPr>
        <w:t xml:space="preserve">Observation-based </w:t>
      </w:r>
      <w:commentRangeEnd w:id="223"/>
      <w:r w:rsidR="00A805D9">
        <w:rPr>
          <w:rStyle w:val="CommentReference"/>
        </w:rPr>
        <w:commentReference w:id="223"/>
      </w:r>
      <w:r w:rsidRPr="00B451DB">
        <w:rPr>
          <w:rFonts w:ascii="Times New Roman" w:eastAsia="Times New Roman" w:hAnsi="Times New Roman" w:cs="Times New Roman"/>
          <w:sz w:val="24"/>
          <w:szCs w:val="24"/>
        </w:rPr>
        <w:t xml:space="preserve">flux datasets provide an increasingly powerful counterpoint to model projections. The latest harmonized global soil respiration database (SRDB) by </w:t>
      </w:r>
      <w:commentRangeStart w:id="224"/>
      <w:r w:rsidRPr="00B451DB">
        <w:rPr>
          <w:rFonts w:ascii="Times New Roman" w:eastAsia="Times New Roman" w:hAnsi="Times New Roman" w:cs="Times New Roman"/>
          <w:sz w:val="24"/>
          <w:szCs w:val="24"/>
        </w:rPr>
        <w:t xml:space="preserve">Jian </w:t>
      </w:r>
      <w:commentRangeStart w:id="225"/>
      <w:r w:rsidRPr="00B451DB">
        <w:rPr>
          <w:rFonts w:ascii="Times New Roman" w:eastAsia="Times New Roman" w:hAnsi="Times New Roman" w:cs="Times New Roman"/>
          <w:sz w:val="24"/>
          <w:szCs w:val="24"/>
        </w:rPr>
        <w:t xml:space="preserve">et al. </w:t>
      </w:r>
      <w:commentRangeEnd w:id="225"/>
      <w:r w:rsidR="0085165D">
        <w:rPr>
          <w:rStyle w:val="CommentReference"/>
        </w:rPr>
        <w:lastRenderedPageBreak/>
        <w:commentReference w:id="225"/>
      </w:r>
      <w:r w:rsidRPr="00B451DB">
        <w:rPr>
          <w:rFonts w:ascii="Times New Roman" w:eastAsia="Times New Roman" w:hAnsi="Times New Roman" w:cs="Times New Roman"/>
          <w:sz w:val="24"/>
          <w:szCs w:val="24"/>
        </w:rPr>
        <w:t>(2021)</w:t>
      </w:r>
      <w:commentRangeEnd w:id="224"/>
      <w:r w:rsidR="0085165D">
        <w:rPr>
          <w:rStyle w:val="CommentReference"/>
        </w:rPr>
        <w:commentReference w:id="224"/>
      </w:r>
      <w:r w:rsidRPr="00B451DB">
        <w:rPr>
          <w:rFonts w:ascii="Times New Roman" w:eastAsia="Times New Roman" w:hAnsi="Times New Roman" w:cs="Times New Roman"/>
          <w:sz w:val="24"/>
          <w:szCs w:val="24"/>
        </w:rPr>
        <w:t>, together with expanded compilations of heterotrophic respiration and environmental covariates, reveals systematic discrepancies between observed soil CO</w:t>
      </w:r>
      <w:commentRangeStart w:id="226"/>
      <w:r w:rsidRPr="00B451DB">
        <w:rPr>
          <w:rFonts w:ascii="Times New Roman" w:eastAsia="Times New Roman" w:hAnsi="Times New Roman" w:cs="Times New Roman"/>
          <w:sz w:val="24"/>
          <w:szCs w:val="24"/>
        </w:rPr>
        <w:t>₂</w:t>
      </w:r>
      <w:commentRangeEnd w:id="226"/>
      <w:r w:rsidR="0085165D">
        <w:rPr>
          <w:rStyle w:val="CommentReference"/>
        </w:rPr>
        <w:commentReference w:id="226"/>
      </w:r>
      <w:r w:rsidRPr="00B451DB">
        <w:rPr>
          <w:rFonts w:ascii="Times New Roman" w:eastAsia="Times New Roman" w:hAnsi="Times New Roman" w:cs="Times New Roman"/>
          <w:sz w:val="24"/>
          <w:szCs w:val="24"/>
        </w:rPr>
        <w:t xml:space="preserve"> efflux and modelled heterotrophic respiration across biomes </w:t>
      </w:r>
      <w:commentRangeStart w:id="227"/>
      <w:r w:rsidRPr="00B451DB">
        <w:rPr>
          <w:rFonts w:ascii="Times New Roman" w:eastAsia="Times New Roman" w:hAnsi="Times New Roman" w:cs="Times New Roman"/>
          <w:sz w:val="24"/>
          <w:szCs w:val="24"/>
        </w:rPr>
        <w:t xml:space="preserve">(Tang </w:t>
      </w:r>
      <w:commentRangeStart w:id="228"/>
      <w:r w:rsidRPr="00B451DB">
        <w:rPr>
          <w:rFonts w:ascii="Times New Roman" w:eastAsia="Times New Roman" w:hAnsi="Times New Roman" w:cs="Times New Roman"/>
          <w:sz w:val="24"/>
          <w:szCs w:val="24"/>
        </w:rPr>
        <w:t xml:space="preserve">et al., </w:t>
      </w:r>
      <w:commentRangeEnd w:id="228"/>
      <w:r w:rsidR="00211C96">
        <w:rPr>
          <w:rStyle w:val="CommentReference"/>
        </w:rPr>
        <w:commentReference w:id="228"/>
      </w:r>
      <w:r w:rsidRPr="00B451DB">
        <w:rPr>
          <w:rFonts w:ascii="Times New Roman" w:eastAsia="Times New Roman" w:hAnsi="Times New Roman" w:cs="Times New Roman"/>
          <w:sz w:val="24"/>
          <w:szCs w:val="24"/>
        </w:rPr>
        <w:t xml:space="preserve">2020; </w:t>
      </w:r>
      <w:proofErr w:type="spellStart"/>
      <w:r w:rsidRPr="00B451DB">
        <w:rPr>
          <w:rFonts w:ascii="Times New Roman" w:eastAsia="Times New Roman" w:hAnsi="Times New Roman" w:cs="Times New Roman"/>
          <w:sz w:val="24"/>
          <w:szCs w:val="24"/>
        </w:rPr>
        <w:t>Jian</w:t>
      </w:r>
      <w:proofErr w:type="spellEnd"/>
      <w:r w:rsidRPr="00B451DB">
        <w:rPr>
          <w:rFonts w:ascii="Times New Roman" w:eastAsia="Times New Roman" w:hAnsi="Times New Roman" w:cs="Times New Roman"/>
          <w:sz w:val="24"/>
          <w:szCs w:val="24"/>
        </w:rPr>
        <w:t xml:space="preserve"> </w:t>
      </w:r>
      <w:commentRangeStart w:id="229"/>
      <w:r w:rsidRPr="00B451DB">
        <w:rPr>
          <w:rFonts w:ascii="Times New Roman" w:eastAsia="Times New Roman" w:hAnsi="Times New Roman" w:cs="Times New Roman"/>
          <w:sz w:val="24"/>
          <w:szCs w:val="24"/>
        </w:rPr>
        <w:t xml:space="preserve">et al., </w:t>
      </w:r>
      <w:commentRangeEnd w:id="229"/>
      <w:r w:rsidR="00211C96">
        <w:rPr>
          <w:rStyle w:val="CommentReference"/>
        </w:rPr>
        <w:commentReference w:id="229"/>
      </w:r>
      <w:r w:rsidRPr="00B451DB">
        <w:rPr>
          <w:rFonts w:ascii="Times New Roman" w:eastAsia="Times New Roman" w:hAnsi="Times New Roman" w:cs="Times New Roman"/>
          <w:sz w:val="24"/>
          <w:szCs w:val="24"/>
        </w:rPr>
        <w:t>2021)</w:t>
      </w:r>
      <w:commentRangeEnd w:id="227"/>
      <w:r w:rsidR="0085165D">
        <w:rPr>
          <w:rStyle w:val="CommentReference"/>
        </w:rPr>
        <w:commentReference w:id="227"/>
      </w:r>
      <w:r w:rsidRPr="00B451DB">
        <w:rPr>
          <w:rFonts w:ascii="Times New Roman" w:eastAsia="Times New Roman" w:hAnsi="Times New Roman" w:cs="Times New Roman"/>
          <w:sz w:val="24"/>
          <w:szCs w:val="24"/>
        </w:rPr>
        <w:t xml:space="preserve">. Using a global synthesis of chamber measurements and machine-learning extrapolations, </w:t>
      </w:r>
      <w:commentRangeStart w:id="230"/>
      <w:r w:rsidRPr="00B451DB">
        <w:rPr>
          <w:rFonts w:ascii="Times New Roman" w:eastAsia="Times New Roman" w:hAnsi="Times New Roman" w:cs="Times New Roman"/>
          <w:sz w:val="24"/>
          <w:szCs w:val="24"/>
        </w:rPr>
        <w:t xml:space="preserve">Tang </w:t>
      </w:r>
      <w:commentRangeStart w:id="231"/>
      <w:r w:rsidRPr="00B451DB">
        <w:rPr>
          <w:rFonts w:ascii="Times New Roman" w:eastAsia="Times New Roman" w:hAnsi="Times New Roman" w:cs="Times New Roman"/>
          <w:sz w:val="24"/>
          <w:szCs w:val="24"/>
        </w:rPr>
        <w:t xml:space="preserve">et al. </w:t>
      </w:r>
      <w:commentRangeEnd w:id="231"/>
      <w:r w:rsidR="00211C96">
        <w:rPr>
          <w:rStyle w:val="CommentReference"/>
        </w:rPr>
        <w:commentReference w:id="231"/>
      </w:r>
      <w:r w:rsidRPr="00B451DB">
        <w:rPr>
          <w:rFonts w:ascii="Times New Roman" w:eastAsia="Times New Roman" w:hAnsi="Times New Roman" w:cs="Times New Roman"/>
          <w:sz w:val="24"/>
          <w:szCs w:val="24"/>
        </w:rPr>
        <w:t xml:space="preserve">(2020) </w:t>
      </w:r>
      <w:commentRangeEnd w:id="230"/>
      <w:r w:rsidR="00211C96">
        <w:rPr>
          <w:rStyle w:val="CommentReference"/>
        </w:rPr>
        <w:commentReference w:id="230"/>
      </w:r>
      <w:r w:rsidRPr="00B451DB">
        <w:rPr>
          <w:rFonts w:ascii="Times New Roman" w:eastAsia="Times New Roman" w:hAnsi="Times New Roman" w:cs="Times New Roman"/>
          <w:sz w:val="24"/>
          <w:szCs w:val="24"/>
        </w:rPr>
        <w:t xml:space="preserve">showed that spatial patterns and climate sensitivities of soil respiration diverge from those simulated by many land surface models, particularly in high-latitude and semi-arid regions. </w:t>
      </w:r>
      <w:commentRangeStart w:id="232"/>
      <w:r w:rsidRPr="00B451DB">
        <w:rPr>
          <w:rFonts w:ascii="Times New Roman" w:eastAsia="Times New Roman" w:hAnsi="Times New Roman" w:cs="Times New Roman"/>
          <w:sz w:val="24"/>
          <w:szCs w:val="24"/>
        </w:rPr>
        <w:t xml:space="preserve">He </w:t>
      </w:r>
      <w:commentRangeStart w:id="233"/>
      <w:r w:rsidRPr="00B451DB">
        <w:rPr>
          <w:rFonts w:ascii="Times New Roman" w:eastAsia="Times New Roman" w:hAnsi="Times New Roman" w:cs="Times New Roman"/>
          <w:sz w:val="24"/>
          <w:szCs w:val="24"/>
        </w:rPr>
        <w:t xml:space="preserve">et al. </w:t>
      </w:r>
      <w:commentRangeEnd w:id="233"/>
      <w:r w:rsidR="00211C96">
        <w:rPr>
          <w:rStyle w:val="CommentReference"/>
        </w:rPr>
        <w:commentReference w:id="233"/>
      </w:r>
      <w:r w:rsidRPr="00B451DB">
        <w:rPr>
          <w:rFonts w:ascii="Times New Roman" w:eastAsia="Times New Roman" w:hAnsi="Times New Roman" w:cs="Times New Roman"/>
          <w:sz w:val="24"/>
          <w:szCs w:val="24"/>
        </w:rPr>
        <w:t xml:space="preserve">(2022) </w:t>
      </w:r>
      <w:commentRangeEnd w:id="232"/>
      <w:r w:rsidR="00211C96">
        <w:rPr>
          <w:rStyle w:val="CommentReference"/>
        </w:rPr>
        <w:commentReference w:id="232"/>
      </w:r>
      <w:r w:rsidRPr="00B451DB">
        <w:rPr>
          <w:rFonts w:ascii="Times New Roman" w:eastAsia="Times New Roman" w:hAnsi="Times New Roman" w:cs="Times New Roman"/>
          <w:sz w:val="24"/>
          <w:szCs w:val="24"/>
        </w:rPr>
        <w:t xml:space="preserve">combined global heterotrophic respiration estimates with independently derived SOC lifetimes and concluded that terrestrial ecosystem models underestimate SOC turnover times, especially in cold and high-carbon soils. Their analysis implies that many models may be too “leaky,” releasing carbon faster than is supported by observations and thereby inflating positive SOC–climate feedbacks </w:t>
      </w:r>
      <w:commentRangeStart w:id="234"/>
      <w:r w:rsidRPr="00B451DB">
        <w:rPr>
          <w:rFonts w:ascii="Times New Roman" w:eastAsia="Times New Roman" w:hAnsi="Times New Roman" w:cs="Times New Roman"/>
          <w:sz w:val="24"/>
          <w:szCs w:val="24"/>
        </w:rPr>
        <w:t xml:space="preserve">(He </w:t>
      </w:r>
      <w:commentRangeStart w:id="235"/>
      <w:r w:rsidRPr="00B451DB">
        <w:rPr>
          <w:rFonts w:ascii="Times New Roman" w:eastAsia="Times New Roman" w:hAnsi="Times New Roman" w:cs="Times New Roman"/>
          <w:sz w:val="24"/>
          <w:szCs w:val="24"/>
        </w:rPr>
        <w:t xml:space="preserve">et al., </w:t>
      </w:r>
      <w:commentRangeEnd w:id="235"/>
      <w:r w:rsidR="00211C96">
        <w:rPr>
          <w:rStyle w:val="CommentReference"/>
        </w:rPr>
        <w:commentReference w:id="235"/>
      </w:r>
      <w:r w:rsidRPr="00B451DB">
        <w:rPr>
          <w:rFonts w:ascii="Times New Roman" w:eastAsia="Times New Roman" w:hAnsi="Times New Roman" w:cs="Times New Roman"/>
          <w:sz w:val="24"/>
          <w:szCs w:val="24"/>
        </w:rPr>
        <w:t>2022)</w:t>
      </w:r>
      <w:commentRangeEnd w:id="234"/>
      <w:r w:rsidR="00211C96">
        <w:rPr>
          <w:rStyle w:val="CommentReference"/>
        </w:rPr>
        <w:commentReference w:id="234"/>
      </w:r>
      <w:r w:rsidRPr="00B451DB">
        <w:rPr>
          <w:rFonts w:ascii="Times New Roman" w:eastAsia="Times New Roman" w:hAnsi="Times New Roman" w:cs="Times New Roman"/>
          <w:sz w:val="24"/>
          <w:szCs w:val="24"/>
        </w:rPr>
        <w: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36"/>
      <w:r w:rsidRPr="00B451DB">
        <w:rPr>
          <w:rFonts w:ascii="Times New Roman" w:eastAsia="Times New Roman" w:hAnsi="Times New Roman" w:cs="Times New Roman"/>
          <w:sz w:val="24"/>
          <w:szCs w:val="24"/>
        </w:rPr>
        <w:t xml:space="preserve">New observational </w:t>
      </w:r>
      <w:commentRangeEnd w:id="236"/>
      <w:r w:rsidR="00211C96">
        <w:rPr>
          <w:rStyle w:val="CommentReference"/>
        </w:rPr>
        <w:commentReference w:id="236"/>
      </w:r>
      <w:r w:rsidRPr="00B451DB">
        <w:rPr>
          <w:rFonts w:ascii="Times New Roman" w:eastAsia="Times New Roman" w:hAnsi="Times New Roman" w:cs="Times New Roman"/>
          <w:sz w:val="24"/>
          <w:szCs w:val="24"/>
        </w:rPr>
        <w:t xml:space="preserve">syntheses indicate that the warming response of soil respiration itself may be stronger than previously captured in models. </w:t>
      </w:r>
      <w:commentRangeStart w:id="237"/>
      <w:r w:rsidRPr="00B451DB">
        <w:rPr>
          <w:rFonts w:ascii="Times New Roman" w:eastAsia="Times New Roman" w:hAnsi="Times New Roman" w:cs="Times New Roman"/>
          <w:sz w:val="24"/>
          <w:szCs w:val="24"/>
        </w:rPr>
        <w:t xml:space="preserve">Nissan </w:t>
      </w:r>
      <w:commentRangeStart w:id="238"/>
      <w:r w:rsidRPr="00B451DB">
        <w:rPr>
          <w:rFonts w:ascii="Times New Roman" w:eastAsia="Times New Roman" w:hAnsi="Times New Roman" w:cs="Times New Roman"/>
          <w:sz w:val="24"/>
          <w:szCs w:val="24"/>
        </w:rPr>
        <w:t xml:space="preserve">et al. </w:t>
      </w:r>
      <w:commentRangeEnd w:id="238"/>
      <w:r w:rsidR="00211C96">
        <w:rPr>
          <w:rStyle w:val="CommentReference"/>
        </w:rPr>
        <w:commentReference w:id="238"/>
      </w:r>
      <w:r w:rsidRPr="00B451DB">
        <w:rPr>
          <w:rFonts w:ascii="Times New Roman" w:eastAsia="Times New Roman" w:hAnsi="Times New Roman" w:cs="Times New Roman"/>
          <w:sz w:val="24"/>
          <w:szCs w:val="24"/>
        </w:rPr>
        <w:t>(2023)</w:t>
      </w:r>
      <w:commentRangeEnd w:id="237"/>
      <w:r w:rsidR="00211C96">
        <w:rPr>
          <w:rStyle w:val="CommentReference"/>
        </w:rPr>
        <w:commentReference w:id="237"/>
      </w:r>
      <w:r w:rsidRPr="00B451DB">
        <w:rPr>
          <w:rFonts w:ascii="Times New Roman" w:eastAsia="Times New Roman" w:hAnsi="Times New Roman" w:cs="Times New Roman"/>
          <w:sz w:val="24"/>
          <w:szCs w:val="24"/>
        </w:rPr>
        <w:t xml:space="preserve"> used a globally distributed network of soil respiration observations combined with temperature anomalies to show that heterotrophic respiration accelerates with warming, with a sensitivity that varies across climatic zones but is overall higher than implied by many ESMs. When such empirically derived sensitivities are combined with constraints on present-day turnover, the net effect can be a narrowing of uncertainty around SOC–climate feedbacks, while still pointing to the potential for substantial soil carbon loss under strong warming </w:t>
      </w:r>
      <w:commentRangeStart w:id="239"/>
      <w:r w:rsidRPr="00B451DB">
        <w:rPr>
          <w:rFonts w:ascii="Times New Roman" w:eastAsia="Times New Roman" w:hAnsi="Times New Roman" w:cs="Times New Roman"/>
          <w:sz w:val="24"/>
          <w:szCs w:val="24"/>
        </w:rPr>
        <w:t xml:space="preserve">(Nissan </w:t>
      </w:r>
      <w:commentRangeStart w:id="240"/>
      <w:r w:rsidRPr="00B451DB">
        <w:rPr>
          <w:rFonts w:ascii="Times New Roman" w:eastAsia="Times New Roman" w:hAnsi="Times New Roman" w:cs="Times New Roman"/>
          <w:sz w:val="24"/>
          <w:szCs w:val="24"/>
        </w:rPr>
        <w:t xml:space="preserve">et al., </w:t>
      </w:r>
      <w:commentRangeEnd w:id="240"/>
      <w:r w:rsidR="00211C96">
        <w:rPr>
          <w:rStyle w:val="CommentReference"/>
        </w:rPr>
        <w:commentReference w:id="240"/>
      </w:r>
      <w:r w:rsidRPr="00B451DB">
        <w:rPr>
          <w:rFonts w:ascii="Times New Roman" w:eastAsia="Times New Roman" w:hAnsi="Times New Roman" w:cs="Times New Roman"/>
          <w:sz w:val="24"/>
          <w:szCs w:val="24"/>
        </w:rPr>
        <w:t xml:space="preserve">2023; </w:t>
      </w:r>
      <w:proofErr w:type="spellStart"/>
      <w:r w:rsidRPr="00B451DB">
        <w:rPr>
          <w:rFonts w:ascii="Times New Roman" w:eastAsia="Times New Roman" w:hAnsi="Times New Roman" w:cs="Times New Roman"/>
          <w:sz w:val="24"/>
          <w:szCs w:val="24"/>
        </w:rPr>
        <w:t>Ren</w:t>
      </w:r>
      <w:proofErr w:type="spellEnd"/>
      <w:r w:rsidRPr="00B451DB">
        <w:rPr>
          <w:rFonts w:ascii="Times New Roman" w:eastAsia="Times New Roman" w:hAnsi="Times New Roman" w:cs="Times New Roman"/>
          <w:sz w:val="24"/>
          <w:szCs w:val="24"/>
        </w:rPr>
        <w:t xml:space="preserve"> </w:t>
      </w:r>
      <w:commentRangeStart w:id="241"/>
      <w:r w:rsidRPr="00B451DB">
        <w:rPr>
          <w:rFonts w:ascii="Times New Roman" w:eastAsia="Times New Roman" w:hAnsi="Times New Roman" w:cs="Times New Roman"/>
          <w:sz w:val="24"/>
          <w:szCs w:val="24"/>
        </w:rPr>
        <w:t xml:space="preserve">et al., </w:t>
      </w:r>
      <w:commentRangeEnd w:id="241"/>
      <w:r w:rsidR="00211C96">
        <w:rPr>
          <w:rStyle w:val="CommentReference"/>
        </w:rPr>
        <w:commentReference w:id="241"/>
      </w:r>
      <w:r w:rsidRPr="00B451DB">
        <w:rPr>
          <w:rFonts w:ascii="Times New Roman" w:eastAsia="Times New Roman" w:hAnsi="Times New Roman" w:cs="Times New Roman"/>
          <w:sz w:val="24"/>
          <w:szCs w:val="24"/>
        </w:rPr>
        <w:t>2024)</w:t>
      </w:r>
      <w:commentRangeEnd w:id="239"/>
      <w:r w:rsidR="00211C96">
        <w:rPr>
          <w:rStyle w:val="CommentReference"/>
        </w:rPr>
        <w:commentReference w:id="239"/>
      </w:r>
      <w:r w:rsidRPr="00B451DB">
        <w:rPr>
          <w:rFonts w:ascii="Times New Roman" w:eastAsia="Times New Roman" w:hAnsi="Times New Roman" w:cs="Times New Roman"/>
          <w:sz w:val="24"/>
          <w:szCs w:val="24"/>
        </w:rPr>
        <w: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42"/>
      <w:r w:rsidRPr="00B451DB">
        <w:rPr>
          <w:rFonts w:ascii="Times New Roman" w:eastAsia="Times New Roman" w:hAnsi="Times New Roman" w:cs="Times New Roman"/>
          <w:sz w:val="24"/>
          <w:szCs w:val="24"/>
        </w:rPr>
        <w:t xml:space="preserve">At the process </w:t>
      </w:r>
      <w:commentRangeEnd w:id="242"/>
      <w:r w:rsidR="00211C96">
        <w:rPr>
          <w:rStyle w:val="CommentReference"/>
        </w:rPr>
        <w:commentReference w:id="242"/>
      </w:r>
      <w:r w:rsidRPr="00B451DB">
        <w:rPr>
          <w:rFonts w:ascii="Times New Roman" w:eastAsia="Times New Roman" w:hAnsi="Times New Roman" w:cs="Times New Roman"/>
          <w:sz w:val="24"/>
          <w:szCs w:val="24"/>
        </w:rPr>
        <w:t xml:space="preserve">level, new model developments attempt to bridge the gap between conceptual pools and measurable SOC fractions. </w:t>
      </w:r>
      <w:commentRangeStart w:id="243"/>
      <w:r w:rsidRPr="00B451DB">
        <w:rPr>
          <w:rFonts w:ascii="Times New Roman" w:eastAsia="Times New Roman" w:hAnsi="Times New Roman" w:cs="Times New Roman"/>
          <w:sz w:val="24"/>
          <w:szCs w:val="24"/>
        </w:rPr>
        <w:t xml:space="preserve">Dangal </w:t>
      </w:r>
      <w:commentRangeStart w:id="244"/>
      <w:r w:rsidRPr="00B451DB">
        <w:rPr>
          <w:rFonts w:ascii="Times New Roman" w:eastAsia="Times New Roman" w:hAnsi="Times New Roman" w:cs="Times New Roman"/>
          <w:sz w:val="24"/>
          <w:szCs w:val="24"/>
        </w:rPr>
        <w:t xml:space="preserve">et al. </w:t>
      </w:r>
      <w:commentRangeEnd w:id="244"/>
      <w:r w:rsidR="00211C96">
        <w:rPr>
          <w:rStyle w:val="CommentReference"/>
        </w:rPr>
        <w:commentReference w:id="244"/>
      </w:r>
      <w:r w:rsidRPr="00B451DB">
        <w:rPr>
          <w:rFonts w:ascii="Times New Roman" w:eastAsia="Times New Roman" w:hAnsi="Times New Roman" w:cs="Times New Roman"/>
          <w:sz w:val="24"/>
          <w:szCs w:val="24"/>
        </w:rPr>
        <w:t xml:space="preserve">(2022) </w:t>
      </w:r>
      <w:commentRangeEnd w:id="243"/>
      <w:r w:rsidR="00211C96">
        <w:rPr>
          <w:rStyle w:val="CommentReference"/>
        </w:rPr>
        <w:commentReference w:id="243"/>
      </w:r>
      <w:r w:rsidRPr="00B451DB">
        <w:rPr>
          <w:rFonts w:ascii="Times New Roman" w:eastAsia="Times New Roman" w:hAnsi="Times New Roman" w:cs="Times New Roman"/>
          <w:sz w:val="24"/>
          <w:szCs w:val="24"/>
        </w:rPr>
        <w:t xml:space="preserve">showed that calibrating DAYCENT’s conceptual pools against measured SOC fractions in long-term experiments improved both baseline SOC estimates and projected SOC dynamics under climate and land-use change scenarios, revealing larger SOC losses than the default configuration and underscoring the importance of proper pool initialization. Similarly, </w:t>
      </w:r>
      <w:commentRangeStart w:id="245"/>
      <w:r w:rsidRPr="00B451DB">
        <w:rPr>
          <w:rFonts w:ascii="Times New Roman" w:eastAsia="Times New Roman" w:hAnsi="Times New Roman" w:cs="Times New Roman"/>
          <w:sz w:val="24"/>
          <w:szCs w:val="24"/>
        </w:rPr>
        <w:t xml:space="preserve">Abramoff </w:t>
      </w:r>
      <w:commentRangeStart w:id="246"/>
      <w:r w:rsidRPr="00B451DB">
        <w:rPr>
          <w:rFonts w:ascii="Times New Roman" w:eastAsia="Times New Roman" w:hAnsi="Times New Roman" w:cs="Times New Roman"/>
          <w:sz w:val="24"/>
          <w:szCs w:val="24"/>
        </w:rPr>
        <w:t xml:space="preserve">et al. </w:t>
      </w:r>
      <w:commentRangeEnd w:id="246"/>
      <w:r w:rsidR="00F945A5">
        <w:rPr>
          <w:rStyle w:val="CommentReference"/>
        </w:rPr>
        <w:commentReference w:id="246"/>
      </w:r>
      <w:r w:rsidRPr="00B451DB">
        <w:rPr>
          <w:rFonts w:ascii="Times New Roman" w:eastAsia="Times New Roman" w:hAnsi="Times New Roman" w:cs="Times New Roman"/>
          <w:sz w:val="24"/>
          <w:szCs w:val="24"/>
        </w:rPr>
        <w:t xml:space="preserve">(2022) </w:t>
      </w:r>
      <w:commentRangeEnd w:id="245"/>
      <w:r w:rsidR="00F945A5">
        <w:rPr>
          <w:rStyle w:val="CommentReference"/>
        </w:rPr>
        <w:commentReference w:id="245"/>
      </w:r>
      <w:r w:rsidRPr="00B451DB">
        <w:rPr>
          <w:rFonts w:ascii="Times New Roman" w:eastAsia="Times New Roman" w:hAnsi="Times New Roman" w:cs="Times New Roman"/>
          <w:sz w:val="24"/>
          <w:szCs w:val="24"/>
        </w:rPr>
        <w:t>developed the Millennial Version 2 model to explicitly simulate particulate, mineral-associated, aggregate, microbial, and dissolved carbon pools, and demonstrated that this process-rich model outperformed a traditional Century-type model when benchmarked against multiple soil fraction datasets. These examples illustrate how linking models directly to measurable pools can reduce structural ambiguity and improve confidence in both baseline SOC stocks and their responses to perturbations.</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47"/>
      <w:r w:rsidRPr="00B451DB">
        <w:rPr>
          <w:rFonts w:ascii="Times New Roman" w:eastAsia="Times New Roman" w:hAnsi="Times New Roman" w:cs="Times New Roman"/>
          <w:sz w:val="24"/>
          <w:szCs w:val="24"/>
        </w:rPr>
        <w:t xml:space="preserve">However, </w:t>
      </w:r>
      <w:commentRangeEnd w:id="247"/>
      <w:r w:rsidR="00F945A5">
        <w:rPr>
          <w:rStyle w:val="CommentReference"/>
        </w:rPr>
        <w:commentReference w:id="247"/>
      </w:r>
      <w:r w:rsidRPr="00B451DB">
        <w:rPr>
          <w:rFonts w:ascii="Times New Roman" w:eastAsia="Times New Roman" w:hAnsi="Times New Roman" w:cs="Times New Roman"/>
          <w:sz w:val="24"/>
          <w:szCs w:val="24"/>
        </w:rPr>
        <w:t xml:space="preserve">parameter and input uncertainties remain a major challenge. </w:t>
      </w:r>
      <w:commentRangeStart w:id="248"/>
      <w:proofErr w:type="spellStart"/>
      <w:r w:rsidRPr="00B451DB">
        <w:rPr>
          <w:rFonts w:ascii="Times New Roman" w:eastAsia="Times New Roman" w:hAnsi="Times New Roman" w:cs="Times New Roman"/>
          <w:sz w:val="24"/>
          <w:szCs w:val="24"/>
        </w:rPr>
        <w:t>Bian</w:t>
      </w:r>
      <w:proofErr w:type="spellEnd"/>
      <w:r w:rsidRPr="00B451DB">
        <w:rPr>
          <w:rFonts w:ascii="Times New Roman" w:eastAsia="Times New Roman" w:hAnsi="Times New Roman" w:cs="Times New Roman"/>
          <w:sz w:val="24"/>
          <w:szCs w:val="24"/>
        </w:rPr>
        <w:t xml:space="preserve"> and Xia (2023) </w:t>
      </w:r>
      <w:commentRangeEnd w:id="248"/>
      <w:r w:rsidR="00F945A5">
        <w:rPr>
          <w:rStyle w:val="CommentReference"/>
        </w:rPr>
        <w:commentReference w:id="248"/>
      </w:r>
      <w:r w:rsidRPr="00B451DB">
        <w:rPr>
          <w:rFonts w:ascii="Times New Roman" w:eastAsia="Times New Roman" w:hAnsi="Times New Roman" w:cs="Times New Roman"/>
          <w:sz w:val="24"/>
          <w:szCs w:val="24"/>
        </w:rPr>
        <w:t>quantified how uncertainty in satellite-derived leaf area index propagates through a global biogeochemical model to carbon, nitrogen, and phosphorus storage, showing that even modest differences among input datasets can translate into substantial uncertainty in simulated ecosystem carbon stocks. Their traceability analysis highlights that SOC–climate feedback uncertainty is not solely a function of soil sub-model structure, but also of uncertainties in vegetation inputs, nutrient cycles, and climate drivers, all of which couple non-linearly to soil processes.</w:t>
      </w:r>
    </w:p>
    <w:p w:rsidR="00B451DB" w:rsidRPr="00B451DB" w:rsidRDefault="00B451DB" w:rsidP="00564FB4">
      <w:pPr>
        <w:pStyle w:val="Heading3"/>
      </w:pPr>
      <w:bookmarkStart w:id="249" w:name="_Toc214983477"/>
      <w:r w:rsidRPr="00B451DB">
        <w:t>5.3. Emerging perspectives, policy relevance, and model–measurement integration</w:t>
      </w:r>
      <w:bookmarkEnd w:id="249"/>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50"/>
      <w:r w:rsidRPr="00B451DB">
        <w:rPr>
          <w:rFonts w:ascii="Times New Roman" w:eastAsia="Times New Roman" w:hAnsi="Times New Roman" w:cs="Times New Roman"/>
          <w:sz w:val="24"/>
          <w:szCs w:val="24"/>
        </w:rPr>
        <w:t xml:space="preserve">Beyond technical </w:t>
      </w:r>
      <w:commentRangeEnd w:id="250"/>
      <w:r w:rsidR="00F945A5">
        <w:rPr>
          <w:rStyle w:val="CommentReference"/>
        </w:rPr>
        <w:commentReference w:id="250"/>
      </w:r>
      <w:r w:rsidRPr="00B451DB">
        <w:rPr>
          <w:rFonts w:ascii="Times New Roman" w:eastAsia="Times New Roman" w:hAnsi="Times New Roman" w:cs="Times New Roman"/>
          <w:sz w:val="24"/>
          <w:szCs w:val="24"/>
        </w:rPr>
        <w:t xml:space="preserve">representation of SOC processes, there is growing attention to how model-based feedback estimates are interpreted in policy discussions. </w:t>
      </w:r>
      <w:commentRangeStart w:id="251"/>
      <w:r w:rsidRPr="00B451DB">
        <w:rPr>
          <w:rFonts w:ascii="Times New Roman" w:eastAsia="Times New Roman" w:hAnsi="Times New Roman" w:cs="Times New Roman"/>
          <w:sz w:val="24"/>
          <w:szCs w:val="24"/>
        </w:rPr>
        <w:t xml:space="preserve">Bradford </w:t>
      </w:r>
      <w:commentRangeStart w:id="252"/>
      <w:r w:rsidRPr="00B451DB">
        <w:rPr>
          <w:rFonts w:ascii="Times New Roman" w:eastAsia="Times New Roman" w:hAnsi="Times New Roman" w:cs="Times New Roman"/>
          <w:sz w:val="24"/>
          <w:szCs w:val="24"/>
        </w:rPr>
        <w:t xml:space="preserve">et al. </w:t>
      </w:r>
      <w:commentRangeEnd w:id="252"/>
      <w:r w:rsidR="00F945A5">
        <w:rPr>
          <w:rStyle w:val="CommentReference"/>
        </w:rPr>
        <w:commentReference w:id="252"/>
      </w:r>
      <w:r w:rsidRPr="00B451DB">
        <w:rPr>
          <w:rFonts w:ascii="Times New Roman" w:eastAsia="Times New Roman" w:hAnsi="Times New Roman" w:cs="Times New Roman"/>
          <w:sz w:val="24"/>
          <w:szCs w:val="24"/>
        </w:rPr>
        <w:t xml:space="preserve">(2016) </w:t>
      </w:r>
      <w:commentRangeEnd w:id="251"/>
      <w:r w:rsidR="00F945A5">
        <w:rPr>
          <w:rStyle w:val="CommentReference"/>
        </w:rPr>
        <w:commentReference w:id="251"/>
      </w:r>
      <w:r w:rsidRPr="00B451DB">
        <w:rPr>
          <w:rFonts w:ascii="Times New Roman" w:eastAsia="Times New Roman" w:hAnsi="Times New Roman" w:cs="Times New Roman"/>
          <w:sz w:val="24"/>
          <w:szCs w:val="24"/>
        </w:rPr>
        <w:t xml:space="preserve">emphasized that model uncertainty in soil carbon feedbacks should be managed explicitly, </w:t>
      </w:r>
      <w:r w:rsidRPr="00B451DB">
        <w:rPr>
          <w:rFonts w:ascii="Times New Roman" w:eastAsia="Times New Roman" w:hAnsi="Times New Roman" w:cs="Times New Roman"/>
          <w:sz w:val="24"/>
          <w:szCs w:val="24"/>
        </w:rPr>
        <w:lastRenderedPageBreak/>
        <w:t>rather than obscured by overly optimistic or deterministic narratives. They argued for a shift from single “best estimate” projections toward ensembles that transparently communicate the range of possible SOC responses and the structural assumptions behind them. This perspective is crucial for climate policy because overconfidence in uncertain soil feedbacks can lead either to complacency (if soils are assumed to be a large sink) or to fatalism (if soils are assumed to inevitably lose carbon under warming).</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53"/>
      <w:r w:rsidRPr="00B451DB">
        <w:rPr>
          <w:rFonts w:ascii="Times New Roman" w:eastAsia="Times New Roman" w:hAnsi="Times New Roman" w:cs="Times New Roman"/>
          <w:sz w:val="24"/>
          <w:szCs w:val="24"/>
        </w:rPr>
        <w:t>Recent</w:t>
      </w:r>
      <w:commentRangeEnd w:id="253"/>
      <w:r w:rsidR="00F945A5">
        <w:rPr>
          <w:rStyle w:val="CommentReference"/>
        </w:rPr>
        <w:commentReference w:id="253"/>
      </w:r>
      <w:r w:rsidRPr="00B451DB">
        <w:rPr>
          <w:rFonts w:ascii="Times New Roman" w:eastAsia="Times New Roman" w:hAnsi="Times New Roman" w:cs="Times New Roman"/>
          <w:sz w:val="24"/>
          <w:szCs w:val="24"/>
        </w:rPr>
        <w:t xml:space="preserve"> commentaries have sharpened this critique by examining how models are used to support claims about SOC sequestration for climate mitigation. </w:t>
      </w:r>
      <w:commentRangeStart w:id="254"/>
      <w:proofErr w:type="spellStart"/>
      <w:r w:rsidRPr="00B451DB">
        <w:rPr>
          <w:rFonts w:ascii="Times New Roman" w:eastAsia="Times New Roman" w:hAnsi="Times New Roman" w:cs="Times New Roman"/>
          <w:sz w:val="24"/>
          <w:szCs w:val="24"/>
        </w:rPr>
        <w:t>Moinet</w:t>
      </w:r>
      <w:proofErr w:type="spellEnd"/>
      <w:r w:rsidRPr="00B451DB">
        <w:rPr>
          <w:rFonts w:ascii="Times New Roman" w:eastAsia="Times New Roman" w:hAnsi="Times New Roman" w:cs="Times New Roman"/>
          <w:sz w:val="24"/>
          <w:szCs w:val="24"/>
        </w:rPr>
        <w:t xml:space="preserve"> </w:t>
      </w:r>
      <w:commentRangeStart w:id="255"/>
      <w:r w:rsidRPr="00B451DB">
        <w:rPr>
          <w:rFonts w:ascii="Times New Roman" w:eastAsia="Times New Roman" w:hAnsi="Times New Roman" w:cs="Times New Roman"/>
          <w:sz w:val="24"/>
          <w:szCs w:val="24"/>
        </w:rPr>
        <w:t xml:space="preserve">et al. </w:t>
      </w:r>
      <w:commentRangeEnd w:id="255"/>
      <w:r w:rsidR="00F945A5">
        <w:rPr>
          <w:rStyle w:val="CommentReference"/>
        </w:rPr>
        <w:commentReference w:id="255"/>
      </w:r>
      <w:r w:rsidRPr="00B451DB">
        <w:rPr>
          <w:rFonts w:ascii="Times New Roman" w:eastAsia="Times New Roman" w:hAnsi="Times New Roman" w:cs="Times New Roman"/>
          <w:sz w:val="24"/>
          <w:szCs w:val="24"/>
        </w:rPr>
        <w:t xml:space="preserve">(2023) </w:t>
      </w:r>
      <w:commentRangeEnd w:id="254"/>
      <w:r w:rsidR="00F945A5">
        <w:rPr>
          <w:rStyle w:val="CommentReference"/>
        </w:rPr>
        <w:commentReference w:id="254"/>
      </w:r>
      <w:r w:rsidRPr="00B451DB">
        <w:rPr>
          <w:rFonts w:ascii="Times New Roman" w:eastAsia="Times New Roman" w:hAnsi="Times New Roman" w:cs="Times New Roman"/>
          <w:sz w:val="24"/>
          <w:szCs w:val="24"/>
        </w:rPr>
        <w:t xml:space="preserve">argued that policy discourse has often promoted soils primarily as a climate solution, framing SOC gains as a robust and relatively permanent mitigation option. Their analysis of existing evidence concluded that while SOC-oriented management is consistently beneficial for soil health, productivity, and resilience, the magnitude and durability of climate benefits are far less certain. They called for a reorientation toward “carbon for soils, not soils for carbon,” in which modelled SOC–climate feedbacks are used to safeguard agronomic and ecosystem functions first, and only secondarily to quantify mitigation potential </w:t>
      </w:r>
      <w:commentRangeStart w:id="256"/>
      <w:r w:rsidRPr="00B451DB">
        <w:rPr>
          <w:rFonts w:ascii="Times New Roman" w:eastAsia="Times New Roman" w:hAnsi="Times New Roman" w:cs="Times New Roman"/>
          <w:sz w:val="24"/>
          <w:szCs w:val="24"/>
        </w:rPr>
        <w:t>(</w:t>
      </w:r>
      <w:proofErr w:type="spellStart"/>
      <w:r w:rsidRPr="00B451DB">
        <w:rPr>
          <w:rFonts w:ascii="Times New Roman" w:eastAsia="Times New Roman" w:hAnsi="Times New Roman" w:cs="Times New Roman"/>
          <w:sz w:val="24"/>
          <w:szCs w:val="24"/>
        </w:rPr>
        <w:t>Moinet</w:t>
      </w:r>
      <w:proofErr w:type="spellEnd"/>
      <w:r w:rsidRPr="00B451DB">
        <w:rPr>
          <w:rFonts w:ascii="Times New Roman" w:eastAsia="Times New Roman" w:hAnsi="Times New Roman" w:cs="Times New Roman"/>
          <w:sz w:val="24"/>
          <w:szCs w:val="24"/>
        </w:rPr>
        <w:t xml:space="preserve"> </w:t>
      </w:r>
      <w:commentRangeStart w:id="257"/>
      <w:r w:rsidRPr="00B451DB">
        <w:rPr>
          <w:rFonts w:ascii="Times New Roman" w:eastAsia="Times New Roman" w:hAnsi="Times New Roman" w:cs="Times New Roman"/>
          <w:sz w:val="24"/>
          <w:szCs w:val="24"/>
        </w:rPr>
        <w:t xml:space="preserve">et al., </w:t>
      </w:r>
      <w:commentRangeEnd w:id="257"/>
      <w:r w:rsidR="00F945A5">
        <w:rPr>
          <w:rStyle w:val="CommentReference"/>
        </w:rPr>
        <w:commentReference w:id="257"/>
      </w:r>
      <w:r w:rsidRPr="00B451DB">
        <w:rPr>
          <w:rFonts w:ascii="Times New Roman" w:eastAsia="Times New Roman" w:hAnsi="Times New Roman" w:cs="Times New Roman"/>
          <w:sz w:val="24"/>
          <w:szCs w:val="24"/>
        </w:rPr>
        <w:t>2023)</w:t>
      </w:r>
      <w:commentRangeEnd w:id="256"/>
      <w:r w:rsidR="00F945A5">
        <w:rPr>
          <w:rStyle w:val="CommentReference"/>
        </w:rPr>
        <w:commentReference w:id="256"/>
      </w:r>
      <w:r w:rsidRPr="00B451DB">
        <w:rPr>
          <w:rFonts w:ascii="Times New Roman" w:eastAsia="Times New Roman" w:hAnsi="Times New Roman" w:cs="Times New Roman"/>
          <w:sz w:val="24"/>
          <w:szCs w:val="24"/>
        </w:rPr>
        <w: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58"/>
      <w:r w:rsidRPr="00B451DB">
        <w:rPr>
          <w:rFonts w:ascii="Times New Roman" w:eastAsia="Times New Roman" w:hAnsi="Times New Roman" w:cs="Times New Roman"/>
          <w:sz w:val="24"/>
          <w:szCs w:val="24"/>
        </w:rPr>
        <w:t xml:space="preserve">The notion of </w:t>
      </w:r>
      <w:commentRangeEnd w:id="258"/>
      <w:r w:rsidR="00F945A5">
        <w:rPr>
          <w:rStyle w:val="CommentReference"/>
        </w:rPr>
        <w:commentReference w:id="258"/>
      </w:r>
      <w:r w:rsidRPr="00B451DB">
        <w:rPr>
          <w:rFonts w:ascii="Times New Roman" w:eastAsia="Times New Roman" w:hAnsi="Times New Roman" w:cs="Times New Roman"/>
          <w:sz w:val="24"/>
          <w:szCs w:val="24"/>
        </w:rPr>
        <w:t xml:space="preserve">“permanence” has received particular scrutiny. </w:t>
      </w:r>
      <w:commentRangeStart w:id="259"/>
      <w:proofErr w:type="spellStart"/>
      <w:r w:rsidRPr="00B451DB">
        <w:rPr>
          <w:rFonts w:ascii="Times New Roman" w:eastAsia="Times New Roman" w:hAnsi="Times New Roman" w:cs="Times New Roman"/>
          <w:sz w:val="24"/>
          <w:szCs w:val="24"/>
        </w:rPr>
        <w:t>Dynarski</w:t>
      </w:r>
      <w:proofErr w:type="spellEnd"/>
      <w:r w:rsidRPr="00B451DB">
        <w:rPr>
          <w:rFonts w:ascii="Times New Roman" w:eastAsia="Times New Roman" w:hAnsi="Times New Roman" w:cs="Times New Roman"/>
          <w:sz w:val="24"/>
          <w:szCs w:val="24"/>
        </w:rPr>
        <w:t xml:space="preserve"> </w:t>
      </w:r>
      <w:commentRangeStart w:id="260"/>
      <w:r w:rsidRPr="00B451DB">
        <w:rPr>
          <w:rFonts w:ascii="Times New Roman" w:eastAsia="Times New Roman" w:hAnsi="Times New Roman" w:cs="Times New Roman"/>
          <w:sz w:val="24"/>
          <w:szCs w:val="24"/>
        </w:rPr>
        <w:t xml:space="preserve">et al. </w:t>
      </w:r>
      <w:commentRangeEnd w:id="260"/>
      <w:r w:rsidR="00F945A5">
        <w:rPr>
          <w:rStyle w:val="CommentReference"/>
        </w:rPr>
        <w:commentReference w:id="260"/>
      </w:r>
      <w:r w:rsidRPr="00B451DB">
        <w:rPr>
          <w:rFonts w:ascii="Times New Roman" w:eastAsia="Times New Roman" w:hAnsi="Times New Roman" w:cs="Times New Roman"/>
          <w:sz w:val="24"/>
          <w:szCs w:val="24"/>
        </w:rPr>
        <w:t xml:space="preserve">(2020) </w:t>
      </w:r>
      <w:commentRangeEnd w:id="259"/>
      <w:r w:rsidR="00F945A5">
        <w:rPr>
          <w:rStyle w:val="CommentReference"/>
        </w:rPr>
        <w:commentReference w:id="259"/>
      </w:r>
      <w:r w:rsidRPr="00B451DB">
        <w:rPr>
          <w:rFonts w:ascii="Times New Roman" w:eastAsia="Times New Roman" w:hAnsi="Times New Roman" w:cs="Times New Roman"/>
          <w:sz w:val="24"/>
          <w:szCs w:val="24"/>
        </w:rPr>
        <w:t xml:space="preserve">showed that SOC persistence emerges from continuous flows and transformations of organic matter through the soil matrix, shaped by microbial activity, mineral interactions, and disturbance regimes, rather than from static pools with fixed lifetimes. This dynamic view conflicts with many carbon market protocols that treat SOC sequestration as a one-off, long-lived storage akin to geologic reservoirs. </w:t>
      </w:r>
      <w:commentRangeStart w:id="261"/>
      <w:proofErr w:type="spellStart"/>
      <w:r w:rsidRPr="00B451DB">
        <w:rPr>
          <w:rFonts w:ascii="Times New Roman" w:eastAsia="Times New Roman" w:hAnsi="Times New Roman" w:cs="Times New Roman"/>
          <w:sz w:val="24"/>
          <w:szCs w:val="24"/>
        </w:rPr>
        <w:t>Dynarski</w:t>
      </w:r>
      <w:proofErr w:type="spellEnd"/>
      <w:r w:rsidRPr="00B451DB">
        <w:rPr>
          <w:rFonts w:ascii="Times New Roman" w:eastAsia="Times New Roman" w:hAnsi="Times New Roman" w:cs="Times New Roman"/>
          <w:sz w:val="24"/>
          <w:szCs w:val="24"/>
        </w:rPr>
        <w:t xml:space="preserve"> </w:t>
      </w:r>
      <w:commentRangeStart w:id="262"/>
      <w:r w:rsidRPr="00B451DB">
        <w:rPr>
          <w:rFonts w:ascii="Times New Roman" w:eastAsia="Times New Roman" w:hAnsi="Times New Roman" w:cs="Times New Roman"/>
          <w:sz w:val="24"/>
          <w:szCs w:val="24"/>
        </w:rPr>
        <w:t xml:space="preserve">et al. </w:t>
      </w:r>
      <w:commentRangeEnd w:id="262"/>
      <w:r w:rsidR="00F945A5">
        <w:rPr>
          <w:rStyle w:val="CommentReference"/>
        </w:rPr>
        <w:commentReference w:id="262"/>
      </w:r>
      <w:r w:rsidRPr="00B451DB">
        <w:rPr>
          <w:rFonts w:ascii="Times New Roman" w:eastAsia="Times New Roman" w:hAnsi="Times New Roman" w:cs="Times New Roman"/>
          <w:sz w:val="24"/>
          <w:szCs w:val="24"/>
        </w:rPr>
        <w:t xml:space="preserve">(2020) </w:t>
      </w:r>
      <w:commentRangeEnd w:id="261"/>
      <w:r w:rsidR="00F945A5">
        <w:rPr>
          <w:rStyle w:val="CommentReference"/>
        </w:rPr>
        <w:commentReference w:id="261"/>
      </w:r>
      <w:r w:rsidRPr="00B451DB">
        <w:rPr>
          <w:rFonts w:ascii="Times New Roman" w:eastAsia="Times New Roman" w:hAnsi="Times New Roman" w:cs="Times New Roman"/>
          <w:sz w:val="24"/>
          <w:szCs w:val="24"/>
        </w:rPr>
        <w:t xml:space="preserve">argued that model representations and policy instruments need to converge on a shared understanding of SOC as a dynamic, risk-bearing form of carbon storage whose longevity depends on ongoing management and climate trajectories. </w:t>
      </w:r>
      <w:commentRangeStart w:id="263"/>
      <w:r w:rsidRPr="00B451DB">
        <w:rPr>
          <w:rFonts w:ascii="Times New Roman" w:eastAsia="Times New Roman" w:hAnsi="Times New Roman" w:cs="Times New Roman"/>
          <w:sz w:val="24"/>
          <w:szCs w:val="24"/>
        </w:rPr>
        <w:t xml:space="preserve">Bossio </w:t>
      </w:r>
      <w:commentRangeStart w:id="264"/>
      <w:r w:rsidRPr="00B451DB">
        <w:rPr>
          <w:rFonts w:ascii="Times New Roman" w:eastAsia="Times New Roman" w:hAnsi="Times New Roman" w:cs="Times New Roman"/>
          <w:sz w:val="24"/>
          <w:szCs w:val="24"/>
        </w:rPr>
        <w:t xml:space="preserve">et al. </w:t>
      </w:r>
      <w:commentRangeEnd w:id="264"/>
      <w:r w:rsidR="00F945A5">
        <w:rPr>
          <w:rStyle w:val="CommentReference"/>
        </w:rPr>
        <w:commentReference w:id="264"/>
      </w:r>
      <w:r w:rsidRPr="00B451DB">
        <w:rPr>
          <w:rFonts w:ascii="Times New Roman" w:eastAsia="Times New Roman" w:hAnsi="Times New Roman" w:cs="Times New Roman"/>
          <w:sz w:val="24"/>
          <w:szCs w:val="24"/>
        </w:rPr>
        <w:t xml:space="preserve">(2020) </w:t>
      </w:r>
      <w:commentRangeEnd w:id="263"/>
      <w:r w:rsidR="00F945A5">
        <w:rPr>
          <w:rStyle w:val="CommentReference"/>
        </w:rPr>
        <w:commentReference w:id="263"/>
      </w:r>
      <w:r w:rsidRPr="00B451DB">
        <w:rPr>
          <w:rFonts w:ascii="Times New Roman" w:eastAsia="Times New Roman" w:hAnsi="Times New Roman" w:cs="Times New Roman"/>
          <w:sz w:val="24"/>
          <w:szCs w:val="24"/>
        </w:rPr>
        <w:t>similarly emphasized that soils are indispensable components of “natural climate solutions,” but that their mitigation potential must be evaluated with realistic assumptions about saturation limits, permanence, and leakage.</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commentRangeStart w:id="265"/>
      <w:r w:rsidRPr="00B451DB">
        <w:rPr>
          <w:rFonts w:ascii="Times New Roman" w:eastAsia="Times New Roman" w:hAnsi="Times New Roman" w:cs="Times New Roman"/>
          <w:sz w:val="24"/>
          <w:szCs w:val="24"/>
        </w:rPr>
        <w:t>Taken together</w:t>
      </w:r>
      <w:commentRangeEnd w:id="265"/>
      <w:r w:rsidR="00F945A5">
        <w:rPr>
          <w:rStyle w:val="CommentReference"/>
        </w:rPr>
        <w:commentReference w:id="265"/>
      </w:r>
      <w:r w:rsidRPr="00B451DB">
        <w:rPr>
          <w:rFonts w:ascii="Times New Roman" w:eastAsia="Times New Roman" w:hAnsi="Times New Roman" w:cs="Times New Roman"/>
          <w:sz w:val="24"/>
          <w:szCs w:val="24"/>
        </w:rPr>
        <w:t xml:space="preserve">, these perspectives suggest that the next generation of SOC models should be co-designed with monitoring, reporting, and verification systems and with the specific decision contexts in mind—ranging from global carbon budgets to national inventories and project-scale carbon farming schemes. Emergent-constraint studies </w:t>
      </w:r>
      <w:commentRangeStart w:id="266"/>
      <w:r w:rsidRPr="00B451DB">
        <w:rPr>
          <w:rFonts w:ascii="Times New Roman" w:eastAsia="Times New Roman" w:hAnsi="Times New Roman" w:cs="Times New Roman"/>
          <w:sz w:val="24"/>
          <w:szCs w:val="24"/>
        </w:rPr>
        <w:t xml:space="preserve">(Xu </w:t>
      </w:r>
      <w:commentRangeStart w:id="267"/>
      <w:r w:rsidRPr="00B451DB">
        <w:rPr>
          <w:rFonts w:ascii="Times New Roman" w:eastAsia="Times New Roman" w:hAnsi="Times New Roman" w:cs="Times New Roman"/>
          <w:sz w:val="24"/>
          <w:szCs w:val="24"/>
        </w:rPr>
        <w:t xml:space="preserve">et al., </w:t>
      </w:r>
      <w:commentRangeEnd w:id="267"/>
      <w:r w:rsidR="00F945A5">
        <w:rPr>
          <w:rStyle w:val="CommentReference"/>
        </w:rPr>
        <w:commentReference w:id="267"/>
      </w:r>
      <w:r w:rsidRPr="00B451DB">
        <w:rPr>
          <w:rFonts w:ascii="Times New Roman" w:eastAsia="Times New Roman" w:hAnsi="Times New Roman" w:cs="Times New Roman"/>
          <w:sz w:val="24"/>
          <w:szCs w:val="24"/>
        </w:rPr>
        <w:t xml:space="preserve">2020; Varney </w:t>
      </w:r>
      <w:commentRangeStart w:id="268"/>
      <w:r w:rsidRPr="00B451DB">
        <w:rPr>
          <w:rFonts w:ascii="Times New Roman" w:eastAsia="Times New Roman" w:hAnsi="Times New Roman" w:cs="Times New Roman"/>
          <w:sz w:val="24"/>
          <w:szCs w:val="24"/>
        </w:rPr>
        <w:t xml:space="preserve">et al., </w:t>
      </w:r>
      <w:commentRangeEnd w:id="268"/>
      <w:r w:rsidR="00F945A5">
        <w:rPr>
          <w:rStyle w:val="CommentReference"/>
        </w:rPr>
        <w:commentReference w:id="268"/>
      </w:r>
      <w:r w:rsidRPr="00B451DB">
        <w:rPr>
          <w:rFonts w:ascii="Times New Roman" w:eastAsia="Times New Roman" w:hAnsi="Times New Roman" w:cs="Times New Roman"/>
          <w:sz w:val="24"/>
          <w:szCs w:val="24"/>
        </w:rPr>
        <w:t xml:space="preserve">2020; </w:t>
      </w:r>
      <w:proofErr w:type="spellStart"/>
      <w:r w:rsidRPr="00B451DB">
        <w:rPr>
          <w:rFonts w:ascii="Times New Roman" w:eastAsia="Times New Roman" w:hAnsi="Times New Roman" w:cs="Times New Roman"/>
          <w:sz w:val="24"/>
          <w:szCs w:val="24"/>
        </w:rPr>
        <w:t>Ren</w:t>
      </w:r>
      <w:proofErr w:type="spellEnd"/>
      <w:r w:rsidRPr="00B451DB">
        <w:rPr>
          <w:rFonts w:ascii="Times New Roman" w:eastAsia="Times New Roman" w:hAnsi="Times New Roman" w:cs="Times New Roman"/>
          <w:sz w:val="24"/>
          <w:szCs w:val="24"/>
        </w:rPr>
        <w:t xml:space="preserve"> </w:t>
      </w:r>
      <w:commentRangeStart w:id="269"/>
      <w:r w:rsidRPr="00B451DB">
        <w:rPr>
          <w:rFonts w:ascii="Times New Roman" w:eastAsia="Times New Roman" w:hAnsi="Times New Roman" w:cs="Times New Roman"/>
          <w:sz w:val="24"/>
          <w:szCs w:val="24"/>
        </w:rPr>
        <w:t xml:space="preserve">et al., </w:t>
      </w:r>
      <w:commentRangeEnd w:id="269"/>
      <w:r w:rsidR="00F945A5">
        <w:rPr>
          <w:rStyle w:val="CommentReference"/>
        </w:rPr>
        <w:commentReference w:id="269"/>
      </w:r>
      <w:r w:rsidRPr="00B451DB">
        <w:rPr>
          <w:rFonts w:ascii="Times New Roman" w:eastAsia="Times New Roman" w:hAnsi="Times New Roman" w:cs="Times New Roman"/>
          <w:sz w:val="24"/>
          <w:szCs w:val="24"/>
        </w:rPr>
        <w:t>2024)</w:t>
      </w:r>
      <w:commentRangeEnd w:id="266"/>
      <w:r w:rsidR="00F945A5">
        <w:rPr>
          <w:rStyle w:val="CommentReference"/>
        </w:rPr>
        <w:commentReference w:id="266"/>
      </w:r>
      <w:r w:rsidRPr="00B451DB">
        <w:rPr>
          <w:rFonts w:ascii="Times New Roman" w:eastAsia="Times New Roman" w:hAnsi="Times New Roman" w:cs="Times New Roman"/>
          <w:sz w:val="24"/>
          <w:szCs w:val="24"/>
        </w:rPr>
        <w:t xml:space="preserve">, process-explicit SOC models </w:t>
      </w:r>
      <w:commentRangeStart w:id="270"/>
      <w:r w:rsidRPr="00B451DB">
        <w:rPr>
          <w:rFonts w:ascii="Times New Roman" w:eastAsia="Times New Roman" w:hAnsi="Times New Roman" w:cs="Times New Roman"/>
          <w:sz w:val="24"/>
          <w:szCs w:val="24"/>
        </w:rPr>
        <w:t xml:space="preserve">(Abramoff </w:t>
      </w:r>
      <w:commentRangeStart w:id="271"/>
      <w:r w:rsidRPr="00B451DB">
        <w:rPr>
          <w:rFonts w:ascii="Times New Roman" w:eastAsia="Times New Roman" w:hAnsi="Times New Roman" w:cs="Times New Roman"/>
          <w:sz w:val="24"/>
          <w:szCs w:val="24"/>
        </w:rPr>
        <w:t xml:space="preserve">et al., </w:t>
      </w:r>
      <w:commentRangeEnd w:id="271"/>
      <w:r w:rsidR="00F945A5">
        <w:rPr>
          <w:rStyle w:val="CommentReference"/>
        </w:rPr>
        <w:commentReference w:id="271"/>
      </w:r>
      <w:r w:rsidRPr="00B451DB">
        <w:rPr>
          <w:rFonts w:ascii="Times New Roman" w:eastAsia="Times New Roman" w:hAnsi="Times New Roman" w:cs="Times New Roman"/>
          <w:sz w:val="24"/>
          <w:szCs w:val="24"/>
        </w:rPr>
        <w:t xml:space="preserve">2022; </w:t>
      </w:r>
      <w:proofErr w:type="spellStart"/>
      <w:r w:rsidRPr="00B451DB">
        <w:rPr>
          <w:rFonts w:ascii="Times New Roman" w:eastAsia="Times New Roman" w:hAnsi="Times New Roman" w:cs="Times New Roman"/>
          <w:sz w:val="24"/>
          <w:szCs w:val="24"/>
        </w:rPr>
        <w:t>Dangal</w:t>
      </w:r>
      <w:proofErr w:type="spellEnd"/>
      <w:r w:rsidRPr="00B451DB">
        <w:rPr>
          <w:rFonts w:ascii="Times New Roman" w:eastAsia="Times New Roman" w:hAnsi="Times New Roman" w:cs="Times New Roman"/>
          <w:sz w:val="24"/>
          <w:szCs w:val="24"/>
        </w:rPr>
        <w:t xml:space="preserve"> </w:t>
      </w:r>
      <w:commentRangeStart w:id="272"/>
      <w:r w:rsidRPr="00B451DB">
        <w:rPr>
          <w:rFonts w:ascii="Times New Roman" w:eastAsia="Times New Roman" w:hAnsi="Times New Roman" w:cs="Times New Roman"/>
          <w:sz w:val="24"/>
          <w:szCs w:val="24"/>
        </w:rPr>
        <w:t xml:space="preserve">et al., </w:t>
      </w:r>
      <w:commentRangeEnd w:id="272"/>
      <w:r w:rsidR="00F945A5">
        <w:rPr>
          <w:rStyle w:val="CommentReference"/>
        </w:rPr>
        <w:commentReference w:id="272"/>
      </w:r>
      <w:r w:rsidRPr="00B451DB">
        <w:rPr>
          <w:rFonts w:ascii="Times New Roman" w:eastAsia="Times New Roman" w:hAnsi="Times New Roman" w:cs="Times New Roman"/>
          <w:sz w:val="24"/>
          <w:szCs w:val="24"/>
        </w:rPr>
        <w:t>2022)</w:t>
      </w:r>
      <w:commentRangeEnd w:id="270"/>
      <w:r w:rsidR="00F945A5">
        <w:rPr>
          <w:rStyle w:val="CommentReference"/>
        </w:rPr>
        <w:commentReference w:id="270"/>
      </w:r>
      <w:r w:rsidRPr="00B451DB">
        <w:rPr>
          <w:rFonts w:ascii="Times New Roman" w:eastAsia="Times New Roman" w:hAnsi="Times New Roman" w:cs="Times New Roman"/>
          <w:sz w:val="24"/>
          <w:szCs w:val="24"/>
        </w:rPr>
        <w:t xml:space="preserve">, and uncertainty-focused analyses </w:t>
      </w:r>
      <w:commentRangeStart w:id="273"/>
      <w:r w:rsidRPr="00B451DB">
        <w:rPr>
          <w:rFonts w:ascii="Times New Roman" w:eastAsia="Times New Roman" w:hAnsi="Times New Roman" w:cs="Times New Roman"/>
          <w:sz w:val="24"/>
          <w:szCs w:val="24"/>
        </w:rPr>
        <w:t xml:space="preserve">(Bradford </w:t>
      </w:r>
      <w:commentRangeStart w:id="274"/>
      <w:r w:rsidRPr="00B451DB">
        <w:rPr>
          <w:rFonts w:ascii="Times New Roman" w:eastAsia="Times New Roman" w:hAnsi="Times New Roman" w:cs="Times New Roman"/>
          <w:sz w:val="24"/>
          <w:szCs w:val="24"/>
        </w:rPr>
        <w:t xml:space="preserve">et al., </w:t>
      </w:r>
      <w:commentRangeEnd w:id="274"/>
      <w:r w:rsidR="00F945A5">
        <w:rPr>
          <w:rStyle w:val="CommentReference"/>
        </w:rPr>
        <w:commentReference w:id="274"/>
      </w:r>
      <w:r w:rsidRPr="00B451DB">
        <w:rPr>
          <w:rFonts w:ascii="Times New Roman" w:eastAsia="Times New Roman" w:hAnsi="Times New Roman" w:cs="Times New Roman"/>
          <w:sz w:val="24"/>
          <w:szCs w:val="24"/>
        </w:rPr>
        <w:t xml:space="preserve">2016; </w:t>
      </w:r>
      <w:proofErr w:type="spellStart"/>
      <w:r w:rsidRPr="00B451DB">
        <w:rPr>
          <w:rFonts w:ascii="Times New Roman" w:eastAsia="Times New Roman" w:hAnsi="Times New Roman" w:cs="Times New Roman"/>
          <w:sz w:val="24"/>
          <w:szCs w:val="24"/>
        </w:rPr>
        <w:t>Bian</w:t>
      </w:r>
      <w:proofErr w:type="spellEnd"/>
      <w:r w:rsidRPr="00B451DB">
        <w:rPr>
          <w:rFonts w:ascii="Times New Roman" w:eastAsia="Times New Roman" w:hAnsi="Times New Roman" w:cs="Times New Roman"/>
          <w:sz w:val="24"/>
          <w:szCs w:val="24"/>
        </w:rPr>
        <w:t xml:space="preserve"> &amp; Xia, 2023) </w:t>
      </w:r>
      <w:commentRangeEnd w:id="273"/>
      <w:r w:rsidR="00F945A5">
        <w:rPr>
          <w:rStyle w:val="CommentReference"/>
        </w:rPr>
        <w:commentReference w:id="273"/>
      </w:r>
      <w:r w:rsidRPr="00B451DB">
        <w:rPr>
          <w:rFonts w:ascii="Times New Roman" w:eastAsia="Times New Roman" w:hAnsi="Times New Roman" w:cs="Times New Roman"/>
          <w:sz w:val="24"/>
          <w:szCs w:val="24"/>
        </w:rPr>
        <w:t>are gradually converging on a more nuanced representation of SOC–climate feedbacks. Rather than seeking a single definitive estimate of the soil feedback, the emerging goal is to define physically grounded bounds on how soils are likely to respond under different warming and management scenarios, and to embed those bounds transparently in policy instruments that recognise both the promise and fragility of soil-based climate mitigation.</w:t>
      </w:r>
    </w:p>
    <w:p w:rsidR="0056389E" w:rsidRPr="00142919" w:rsidRDefault="0056389E" w:rsidP="00564FB4">
      <w:pPr>
        <w:pStyle w:val="Heading2"/>
      </w:pPr>
      <w:bookmarkStart w:id="275" w:name="_Toc214983478"/>
      <w:r w:rsidRPr="00142919">
        <w:t>6. Policy Gaps and Governance Challenges</w:t>
      </w:r>
      <w:bookmarkEnd w:id="275"/>
    </w:p>
    <w:p w:rsidR="0056389E" w:rsidRPr="00142919" w:rsidRDefault="0056389E" w:rsidP="00564FB4">
      <w:pPr>
        <w:pStyle w:val="Heading3"/>
      </w:pPr>
      <w:bookmarkStart w:id="276" w:name="_Toc214983479"/>
      <w:r w:rsidRPr="00142919">
        <w:t>6.1. SOC in climate mitigation narratives and natural climate solutions</w:t>
      </w:r>
      <w:bookmarkEnd w:id="276"/>
    </w:p>
    <w:p w:rsidR="0056389E" w:rsidRPr="00142919" w:rsidRDefault="0056389E" w:rsidP="0056389E">
      <w:pPr>
        <w:pStyle w:val="NormalWeb"/>
        <w:rPr>
          <w:lang w:val="en-GB"/>
        </w:rPr>
      </w:pPr>
      <w:commentRangeStart w:id="277"/>
      <w:r w:rsidRPr="00142919">
        <w:rPr>
          <w:lang w:val="en-GB"/>
        </w:rPr>
        <w:t xml:space="preserve">Soils feature </w:t>
      </w:r>
      <w:commentRangeEnd w:id="277"/>
      <w:r w:rsidR="00F945A5">
        <w:rPr>
          <w:rStyle w:val="CommentReference"/>
          <w:rFonts w:asciiTheme="minorHAnsi" w:eastAsiaTheme="minorHAnsi" w:hAnsiTheme="minorHAnsi" w:cstheme="minorBidi"/>
          <w:lang w:val="en-GB"/>
        </w:rPr>
        <w:commentReference w:id="277"/>
      </w:r>
      <w:r w:rsidRPr="00142919">
        <w:rPr>
          <w:lang w:val="en-GB"/>
        </w:rPr>
        <w:t xml:space="preserve">prominently in the discourse on “natural climate solutions,” often portrayed as offering large, low-cost mitigation potential through enhanced carbon sequestration </w:t>
      </w:r>
      <w:commentRangeStart w:id="278"/>
      <w:r w:rsidRPr="00142919">
        <w:rPr>
          <w:lang w:val="en-GB"/>
        </w:rPr>
        <w:t>(</w:t>
      </w:r>
      <w:proofErr w:type="spellStart"/>
      <w:r w:rsidRPr="00142919">
        <w:rPr>
          <w:lang w:val="en-GB"/>
        </w:rPr>
        <w:t>Paustian</w:t>
      </w:r>
      <w:proofErr w:type="spellEnd"/>
      <w:r w:rsidRPr="00142919">
        <w:rPr>
          <w:lang w:val="en-GB"/>
        </w:rPr>
        <w:t xml:space="preserve"> </w:t>
      </w:r>
      <w:commentRangeStart w:id="279"/>
      <w:r w:rsidRPr="00142919">
        <w:rPr>
          <w:lang w:val="en-GB"/>
        </w:rPr>
        <w:t xml:space="preserve">et al., </w:t>
      </w:r>
      <w:commentRangeEnd w:id="279"/>
      <w:r w:rsidR="00E554D5">
        <w:rPr>
          <w:rStyle w:val="CommentReference"/>
          <w:rFonts w:asciiTheme="minorHAnsi" w:eastAsiaTheme="minorHAnsi" w:hAnsiTheme="minorHAnsi" w:cstheme="minorBidi"/>
          <w:lang w:val="en-GB"/>
        </w:rPr>
        <w:commentReference w:id="279"/>
      </w:r>
      <w:r w:rsidRPr="00142919">
        <w:rPr>
          <w:lang w:val="en-GB"/>
        </w:rPr>
        <w:t xml:space="preserve">2016; </w:t>
      </w:r>
      <w:proofErr w:type="spellStart"/>
      <w:r w:rsidRPr="00142919">
        <w:rPr>
          <w:lang w:val="en-GB"/>
        </w:rPr>
        <w:t>Bossio</w:t>
      </w:r>
      <w:proofErr w:type="spellEnd"/>
      <w:r w:rsidRPr="00142919">
        <w:rPr>
          <w:lang w:val="en-GB"/>
        </w:rPr>
        <w:t xml:space="preserve"> </w:t>
      </w:r>
      <w:commentRangeStart w:id="280"/>
      <w:r w:rsidRPr="00142919">
        <w:rPr>
          <w:lang w:val="en-GB"/>
        </w:rPr>
        <w:t xml:space="preserve">et al., </w:t>
      </w:r>
      <w:commentRangeEnd w:id="280"/>
      <w:r w:rsidR="00E554D5">
        <w:rPr>
          <w:rStyle w:val="CommentReference"/>
          <w:rFonts w:asciiTheme="minorHAnsi" w:eastAsiaTheme="minorHAnsi" w:hAnsiTheme="minorHAnsi" w:cstheme="minorBidi"/>
          <w:lang w:val="en-GB"/>
        </w:rPr>
        <w:commentReference w:id="280"/>
      </w:r>
      <w:r w:rsidRPr="00142919">
        <w:rPr>
          <w:lang w:val="en-GB"/>
        </w:rPr>
        <w:t>2020)</w:t>
      </w:r>
      <w:commentRangeEnd w:id="278"/>
      <w:r w:rsidR="00E554D5">
        <w:rPr>
          <w:rStyle w:val="CommentReference"/>
          <w:rFonts w:asciiTheme="minorHAnsi" w:eastAsiaTheme="minorHAnsi" w:hAnsiTheme="minorHAnsi" w:cstheme="minorBidi"/>
          <w:lang w:val="en-GB"/>
        </w:rPr>
        <w:commentReference w:id="278"/>
      </w:r>
      <w:r w:rsidRPr="00142919">
        <w:rPr>
          <w:lang w:val="en-GB"/>
        </w:rPr>
        <w:t xml:space="preserve">. </w:t>
      </w:r>
      <w:commentRangeStart w:id="281"/>
      <w:r w:rsidRPr="00142919">
        <w:rPr>
          <w:lang w:val="en-GB"/>
        </w:rPr>
        <w:t xml:space="preserve">Bossio </w:t>
      </w:r>
      <w:commentRangeStart w:id="282"/>
      <w:r w:rsidRPr="00142919">
        <w:rPr>
          <w:lang w:val="en-GB"/>
        </w:rPr>
        <w:t xml:space="preserve">et al. </w:t>
      </w:r>
      <w:commentRangeEnd w:id="282"/>
      <w:r w:rsidR="00E554D5">
        <w:rPr>
          <w:rStyle w:val="CommentReference"/>
          <w:rFonts w:asciiTheme="minorHAnsi" w:eastAsiaTheme="minorHAnsi" w:hAnsiTheme="minorHAnsi" w:cstheme="minorBidi"/>
          <w:lang w:val="en-GB"/>
        </w:rPr>
        <w:commentReference w:id="282"/>
      </w:r>
      <w:r w:rsidRPr="00142919">
        <w:rPr>
          <w:lang w:val="en-GB"/>
        </w:rPr>
        <w:t xml:space="preserve">(2020) </w:t>
      </w:r>
      <w:commentRangeEnd w:id="281"/>
      <w:r w:rsidR="00E554D5">
        <w:rPr>
          <w:rStyle w:val="CommentReference"/>
          <w:rFonts w:asciiTheme="minorHAnsi" w:eastAsiaTheme="minorHAnsi" w:hAnsiTheme="minorHAnsi" w:cstheme="minorBidi"/>
          <w:lang w:val="en-GB"/>
        </w:rPr>
        <w:commentReference w:id="281"/>
      </w:r>
      <w:r w:rsidRPr="00142919">
        <w:rPr>
          <w:lang w:val="en-GB"/>
        </w:rPr>
        <w:t>argued that soil-</w:t>
      </w:r>
      <w:proofErr w:type="spellStart"/>
      <w:r w:rsidRPr="00142919">
        <w:rPr>
          <w:lang w:val="en-GB"/>
        </w:rPr>
        <w:t>centered</w:t>
      </w:r>
      <w:proofErr w:type="spellEnd"/>
      <w:r w:rsidRPr="00142919">
        <w:rPr>
          <w:lang w:val="en-GB"/>
        </w:rPr>
        <w:t xml:space="preserve"> measures are essential components of natural climate solutions but cautioned against unrealistic </w:t>
      </w:r>
      <w:r w:rsidRPr="00142919">
        <w:rPr>
          <w:lang w:val="en-GB"/>
        </w:rPr>
        <w:lastRenderedPageBreak/>
        <w:t>expectations, particularly in working agricultural lands where SOC gains may be slow and reversible.</w:t>
      </w:r>
    </w:p>
    <w:p w:rsidR="0056389E" w:rsidRPr="00142919" w:rsidRDefault="0056389E" w:rsidP="0056389E">
      <w:pPr>
        <w:pStyle w:val="NormalWeb"/>
        <w:rPr>
          <w:lang w:val="en-GB"/>
        </w:rPr>
      </w:pPr>
      <w:commentRangeStart w:id="283"/>
      <w:proofErr w:type="spellStart"/>
      <w:r w:rsidRPr="00142919">
        <w:rPr>
          <w:lang w:val="en-GB"/>
        </w:rPr>
        <w:t>Rumpel</w:t>
      </w:r>
      <w:proofErr w:type="spellEnd"/>
      <w:r w:rsidRPr="00142919">
        <w:rPr>
          <w:lang w:val="en-GB"/>
        </w:rPr>
        <w:t xml:space="preserve"> </w:t>
      </w:r>
      <w:commentRangeStart w:id="284"/>
      <w:r w:rsidRPr="00142919">
        <w:rPr>
          <w:lang w:val="en-GB"/>
        </w:rPr>
        <w:t xml:space="preserve">et al. </w:t>
      </w:r>
      <w:commentRangeEnd w:id="284"/>
      <w:r w:rsidR="00E554D5">
        <w:rPr>
          <w:rStyle w:val="CommentReference"/>
          <w:rFonts w:asciiTheme="minorHAnsi" w:eastAsiaTheme="minorHAnsi" w:hAnsiTheme="minorHAnsi" w:cstheme="minorBidi"/>
          <w:lang w:val="en-GB"/>
        </w:rPr>
        <w:commentReference w:id="284"/>
      </w:r>
      <w:r w:rsidRPr="00142919">
        <w:rPr>
          <w:lang w:val="en-GB"/>
        </w:rPr>
        <w:t xml:space="preserve">(2018) </w:t>
      </w:r>
      <w:commentRangeEnd w:id="283"/>
      <w:r w:rsidR="00E554D5">
        <w:rPr>
          <w:rStyle w:val="CommentReference"/>
          <w:rFonts w:asciiTheme="minorHAnsi" w:eastAsiaTheme="minorHAnsi" w:hAnsiTheme="minorHAnsi" w:cstheme="minorBidi"/>
          <w:lang w:val="en-GB"/>
        </w:rPr>
        <w:commentReference w:id="283"/>
      </w:r>
      <w:r w:rsidRPr="00142919">
        <w:rPr>
          <w:lang w:val="en-GB"/>
        </w:rPr>
        <w:t xml:space="preserve">drew attention to the need to “put more carbon in soils” to meet climate pledges, while noting that the scientific basis for large-scale sequestration claims must be strengthened. </w:t>
      </w:r>
      <w:commentRangeStart w:id="285"/>
      <w:proofErr w:type="spellStart"/>
      <w:r w:rsidRPr="00142919">
        <w:rPr>
          <w:lang w:val="en-GB"/>
        </w:rPr>
        <w:t>Moinet</w:t>
      </w:r>
      <w:proofErr w:type="spellEnd"/>
      <w:r w:rsidRPr="00142919">
        <w:rPr>
          <w:lang w:val="en-GB"/>
        </w:rPr>
        <w:t xml:space="preserve"> </w:t>
      </w:r>
      <w:commentRangeStart w:id="286"/>
      <w:r w:rsidRPr="00142919">
        <w:rPr>
          <w:lang w:val="en-GB"/>
        </w:rPr>
        <w:t xml:space="preserve">et al. </w:t>
      </w:r>
      <w:commentRangeEnd w:id="286"/>
      <w:r w:rsidR="00E554D5">
        <w:rPr>
          <w:rStyle w:val="CommentReference"/>
          <w:rFonts w:asciiTheme="minorHAnsi" w:eastAsiaTheme="minorHAnsi" w:hAnsiTheme="minorHAnsi" w:cstheme="minorBidi"/>
          <w:lang w:val="en-GB"/>
        </w:rPr>
        <w:commentReference w:id="286"/>
      </w:r>
      <w:r w:rsidRPr="00142919">
        <w:rPr>
          <w:lang w:val="en-GB"/>
        </w:rPr>
        <w:t xml:space="preserve">(2023) </w:t>
      </w:r>
      <w:commentRangeEnd w:id="285"/>
      <w:r w:rsidR="00E554D5">
        <w:rPr>
          <w:rStyle w:val="CommentReference"/>
          <w:rFonts w:asciiTheme="minorHAnsi" w:eastAsiaTheme="minorHAnsi" w:hAnsiTheme="minorHAnsi" w:cstheme="minorBidi"/>
          <w:lang w:val="en-GB"/>
        </w:rPr>
        <w:commentReference w:id="285"/>
      </w:r>
      <w:r w:rsidRPr="00142919">
        <w:rPr>
          <w:lang w:val="en-GB"/>
        </w:rPr>
        <w:t>and subsequent commentaries have sharpened this critique, questioning whether global SOC sequestration can deliver the scale and permanence of negative emissions required in many mitigation pathways, especially under ongoing warming.</w:t>
      </w:r>
    </w:p>
    <w:p w:rsidR="0056389E" w:rsidRPr="00142919" w:rsidRDefault="0056389E" w:rsidP="0056389E">
      <w:pPr>
        <w:pStyle w:val="NormalWeb"/>
        <w:rPr>
          <w:lang w:val="en-GB"/>
        </w:rPr>
      </w:pPr>
      <w:commentRangeStart w:id="287"/>
      <w:r w:rsidRPr="00142919">
        <w:rPr>
          <w:lang w:val="en-GB"/>
        </w:rPr>
        <w:t xml:space="preserve">The key policy </w:t>
      </w:r>
      <w:commentRangeEnd w:id="287"/>
      <w:r w:rsidR="00E554D5">
        <w:rPr>
          <w:rStyle w:val="CommentReference"/>
          <w:rFonts w:asciiTheme="minorHAnsi" w:eastAsiaTheme="minorHAnsi" w:hAnsiTheme="minorHAnsi" w:cstheme="minorBidi"/>
          <w:lang w:val="en-GB"/>
        </w:rPr>
        <w:commentReference w:id="287"/>
      </w:r>
      <w:r w:rsidRPr="00142919">
        <w:rPr>
          <w:lang w:val="en-GB"/>
        </w:rPr>
        <w:t>gap is the mismatch between simplified narratives of SOC as a robust, scalable carbon sink and the complex, context-dependent realities revealed by empirical and modelling studies. As warming progresses, feedbacks from SOC may erode some of the mitigation gains from soil-based strategies, underscoring the need for cautious accounting and diversified portfolios of mitigation options.</w:t>
      </w:r>
    </w:p>
    <w:p w:rsidR="0056389E" w:rsidRPr="00142919" w:rsidRDefault="0056389E" w:rsidP="00564FB4">
      <w:pPr>
        <w:pStyle w:val="Heading3"/>
      </w:pPr>
      <w:bookmarkStart w:id="288" w:name="_Toc214983480"/>
      <w:r w:rsidRPr="00142919">
        <w:t>6.2. Nationally Determined Contributions and international frameworks</w:t>
      </w:r>
      <w:bookmarkEnd w:id="288"/>
    </w:p>
    <w:p w:rsidR="0056389E" w:rsidRPr="00142919" w:rsidRDefault="0056389E" w:rsidP="0056389E">
      <w:pPr>
        <w:pStyle w:val="NormalWeb"/>
        <w:rPr>
          <w:lang w:val="en-GB"/>
        </w:rPr>
      </w:pPr>
      <w:commentRangeStart w:id="289"/>
      <w:r w:rsidRPr="00142919">
        <w:rPr>
          <w:lang w:val="en-GB"/>
        </w:rPr>
        <w:t xml:space="preserve">Soil carbon </w:t>
      </w:r>
      <w:commentRangeEnd w:id="289"/>
      <w:r w:rsidR="00E554D5">
        <w:rPr>
          <w:rStyle w:val="CommentReference"/>
          <w:rFonts w:asciiTheme="minorHAnsi" w:eastAsiaTheme="minorHAnsi" w:hAnsiTheme="minorHAnsi" w:cstheme="minorBidi"/>
          <w:lang w:val="en-GB"/>
        </w:rPr>
        <w:commentReference w:id="289"/>
      </w:r>
      <w:r w:rsidRPr="00142919">
        <w:rPr>
          <w:lang w:val="en-GB"/>
        </w:rPr>
        <w:t xml:space="preserve">is gradually emerging in national climate commitments, but coverage remains limited and fragmented. </w:t>
      </w:r>
      <w:commentRangeStart w:id="290"/>
      <w:r w:rsidRPr="00142919">
        <w:rPr>
          <w:lang w:val="en-GB"/>
        </w:rPr>
        <w:t xml:space="preserve">Wiese </w:t>
      </w:r>
      <w:commentRangeStart w:id="291"/>
      <w:r w:rsidRPr="00142919">
        <w:rPr>
          <w:lang w:val="en-GB"/>
        </w:rPr>
        <w:t xml:space="preserve">et al. </w:t>
      </w:r>
      <w:commentRangeEnd w:id="291"/>
      <w:r w:rsidR="00E554D5">
        <w:rPr>
          <w:rStyle w:val="CommentReference"/>
          <w:rFonts w:asciiTheme="minorHAnsi" w:eastAsiaTheme="minorHAnsi" w:hAnsiTheme="minorHAnsi" w:cstheme="minorBidi"/>
          <w:lang w:val="en-GB"/>
        </w:rPr>
        <w:commentReference w:id="291"/>
      </w:r>
      <w:r w:rsidRPr="00142919">
        <w:rPr>
          <w:lang w:val="en-GB"/>
        </w:rPr>
        <w:t xml:space="preserve">(2021) </w:t>
      </w:r>
      <w:commentRangeEnd w:id="290"/>
      <w:r w:rsidR="00E554D5">
        <w:rPr>
          <w:rStyle w:val="CommentReference"/>
          <w:rFonts w:asciiTheme="minorHAnsi" w:eastAsiaTheme="minorHAnsi" w:hAnsiTheme="minorHAnsi" w:cstheme="minorBidi"/>
          <w:lang w:val="en-GB"/>
        </w:rPr>
        <w:commentReference w:id="290"/>
      </w:r>
      <w:r w:rsidRPr="00142919">
        <w:rPr>
          <w:lang w:val="en-GB"/>
        </w:rPr>
        <w:t>reviewed first-round Nationally Determined Contributions (NDCs) under the Paris Agreement and found that only a minority of countries explicitly referenced SOC, often without quantitative targets or clear implementation strategies. Where SOC is mentioned, it is frequently embedded in broader agricultural or land-use measures, making tracking and accountability difficult.</w:t>
      </w:r>
    </w:p>
    <w:p w:rsidR="0056389E" w:rsidRPr="00142919" w:rsidRDefault="0056389E" w:rsidP="0056389E">
      <w:pPr>
        <w:pStyle w:val="NormalWeb"/>
        <w:rPr>
          <w:lang w:val="en-GB"/>
        </w:rPr>
      </w:pPr>
      <w:commentRangeStart w:id="292"/>
      <w:proofErr w:type="spellStart"/>
      <w:r w:rsidRPr="00142919">
        <w:rPr>
          <w:lang w:val="en-GB"/>
        </w:rPr>
        <w:t>Lal</w:t>
      </w:r>
      <w:proofErr w:type="spellEnd"/>
      <w:r w:rsidRPr="00142919">
        <w:rPr>
          <w:lang w:val="en-GB"/>
        </w:rPr>
        <w:t xml:space="preserve"> (2020) </w:t>
      </w:r>
      <w:commentRangeEnd w:id="292"/>
      <w:r w:rsidR="00E554D5">
        <w:rPr>
          <w:rStyle w:val="CommentReference"/>
          <w:rFonts w:asciiTheme="minorHAnsi" w:eastAsiaTheme="minorHAnsi" w:hAnsiTheme="minorHAnsi" w:cstheme="minorBidi"/>
          <w:lang w:val="en-GB"/>
        </w:rPr>
        <w:commentReference w:id="292"/>
      </w:r>
      <w:r w:rsidRPr="00142919">
        <w:rPr>
          <w:lang w:val="en-GB"/>
        </w:rPr>
        <w:t>argued that managing soils for negative feedback to climate change can also deliver co-benefits for food and nutritional security, offering a compelling rationale for integrating SOC into national climate and development plans. However, the evidence reviewed here suggests that such integration must be grounded in realistic expectations of SOC–climate feedbacks, acknowledging uncertainties and potential reversals under warming.</w:t>
      </w:r>
    </w:p>
    <w:p w:rsidR="0056389E" w:rsidRPr="00142919" w:rsidRDefault="0056389E" w:rsidP="0056389E">
      <w:pPr>
        <w:pStyle w:val="NormalWeb"/>
        <w:rPr>
          <w:lang w:val="en-GB"/>
        </w:rPr>
      </w:pPr>
      <w:commentRangeStart w:id="293"/>
      <w:r w:rsidRPr="00142919">
        <w:rPr>
          <w:lang w:val="en-GB"/>
        </w:rPr>
        <w:t>Internationally,</w:t>
      </w:r>
      <w:commentRangeEnd w:id="293"/>
      <w:r w:rsidR="00E554D5">
        <w:rPr>
          <w:rStyle w:val="CommentReference"/>
          <w:rFonts w:asciiTheme="minorHAnsi" w:eastAsiaTheme="minorHAnsi" w:hAnsiTheme="minorHAnsi" w:cstheme="minorBidi"/>
          <w:lang w:val="en-GB"/>
        </w:rPr>
        <w:commentReference w:id="293"/>
      </w:r>
      <w:r w:rsidRPr="00142919">
        <w:rPr>
          <w:lang w:val="en-GB"/>
        </w:rPr>
        <w:t xml:space="preserve"> there is growing interest in harmonizing soil governance and climate frameworks, but concrete mechanisms for incorporating SOC feedbacks into global stocktakes and carbon budgets are still nascent. Without explicit recognition of SOC–climate interactions, there is a risk that national and global mitigation plans overestimate the durability of soil-based carbon sinks.</w:t>
      </w:r>
    </w:p>
    <w:p w:rsidR="0056389E" w:rsidRPr="00142919" w:rsidRDefault="0056389E" w:rsidP="00564FB4">
      <w:pPr>
        <w:pStyle w:val="Heading3"/>
      </w:pPr>
      <w:bookmarkStart w:id="294" w:name="_Toc214983481"/>
      <w:r w:rsidRPr="00142919">
        <w:t>6.3. Carbon markets, permanence and MRV</w:t>
      </w:r>
      <w:bookmarkEnd w:id="294"/>
    </w:p>
    <w:p w:rsidR="0056389E" w:rsidRPr="00142919" w:rsidRDefault="0056389E" w:rsidP="0056389E">
      <w:pPr>
        <w:pStyle w:val="NormalWeb"/>
        <w:rPr>
          <w:lang w:val="en-GB"/>
        </w:rPr>
      </w:pPr>
      <w:commentRangeStart w:id="295"/>
      <w:r w:rsidRPr="00142919">
        <w:rPr>
          <w:lang w:val="en-GB"/>
        </w:rPr>
        <w:t xml:space="preserve">Carbon markets </w:t>
      </w:r>
      <w:commentRangeEnd w:id="295"/>
      <w:r w:rsidR="00E554D5">
        <w:rPr>
          <w:rStyle w:val="CommentReference"/>
          <w:rFonts w:asciiTheme="minorHAnsi" w:eastAsiaTheme="minorHAnsi" w:hAnsiTheme="minorHAnsi" w:cstheme="minorBidi"/>
          <w:lang w:val="en-GB"/>
        </w:rPr>
        <w:commentReference w:id="295"/>
      </w:r>
      <w:r w:rsidRPr="00142919">
        <w:rPr>
          <w:lang w:val="en-GB"/>
        </w:rPr>
        <w:t xml:space="preserve">and offset schemes increasingly include soil carbon projects, especially in agriculture and grazing systems. Yet the long-term integrity of these credits depends on the permanence and measurability of SOC gains. </w:t>
      </w:r>
      <w:commentRangeStart w:id="296"/>
      <w:proofErr w:type="spellStart"/>
      <w:r w:rsidRPr="00142919">
        <w:rPr>
          <w:lang w:val="en-GB"/>
        </w:rPr>
        <w:t>Dynarski</w:t>
      </w:r>
      <w:proofErr w:type="spellEnd"/>
      <w:r w:rsidRPr="00142919">
        <w:rPr>
          <w:lang w:val="en-GB"/>
        </w:rPr>
        <w:t xml:space="preserve"> </w:t>
      </w:r>
      <w:commentRangeStart w:id="297"/>
      <w:r w:rsidRPr="00142919">
        <w:rPr>
          <w:lang w:val="en-GB"/>
        </w:rPr>
        <w:t xml:space="preserve">et al. </w:t>
      </w:r>
      <w:commentRangeEnd w:id="297"/>
      <w:r w:rsidR="00E554D5">
        <w:rPr>
          <w:rStyle w:val="CommentReference"/>
          <w:rFonts w:asciiTheme="minorHAnsi" w:eastAsiaTheme="minorHAnsi" w:hAnsiTheme="minorHAnsi" w:cstheme="minorBidi"/>
          <w:lang w:val="en-GB"/>
        </w:rPr>
        <w:commentReference w:id="297"/>
      </w:r>
      <w:r w:rsidRPr="00142919">
        <w:rPr>
          <w:lang w:val="en-GB"/>
        </w:rPr>
        <w:t>(2020)</w:t>
      </w:r>
      <w:commentRangeEnd w:id="296"/>
      <w:r w:rsidR="00E554D5">
        <w:rPr>
          <w:rStyle w:val="CommentReference"/>
          <w:rFonts w:asciiTheme="minorHAnsi" w:eastAsiaTheme="minorHAnsi" w:hAnsiTheme="minorHAnsi" w:cstheme="minorBidi"/>
          <w:lang w:val="en-GB"/>
        </w:rPr>
        <w:commentReference w:id="296"/>
      </w:r>
      <w:r w:rsidRPr="00142919">
        <w:rPr>
          <w:lang w:val="en-GB"/>
        </w:rPr>
        <w:t xml:space="preserve"> highlighted that SOC sequestration is inherently dynamic and vulnerable to reversal, raising questions about the appropriateness of long-lived credits for short-lived or uncertain SOC gains.</w:t>
      </w:r>
    </w:p>
    <w:p w:rsidR="0056389E" w:rsidRPr="00142919" w:rsidRDefault="0056389E" w:rsidP="0056389E">
      <w:pPr>
        <w:pStyle w:val="NormalWeb"/>
        <w:rPr>
          <w:lang w:val="en-GB"/>
        </w:rPr>
      </w:pPr>
      <w:commentRangeStart w:id="298"/>
      <w:r w:rsidRPr="00142919">
        <w:rPr>
          <w:lang w:val="en-GB"/>
        </w:rPr>
        <w:t xml:space="preserve">Smith </w:t>
      </w:r>
      <w:commentRangeStart w:id="299"/>
      <w:r w:rsidRPr="00142919">
        <w:rPr>
          <w:lang w:val="en-GB"/>
        </w:rPr>
        <w:t xml:space="preserve">et al. </w:t>
      </w:r>
      <w:commentRangeEnd w:id="299"/>
      <w:r w:rsidR="00E554D5">
        <w:rPr>
          <w:rStyle w:val="CommentReference"/>
          <w:rFonts w:asciiTheme="minorHAnsi" w:eastAsiaTheme="minorHAnsi" w:hAnsiTheme="minorHAnsi" w:cstheme="minorBidi"/>
          <w:lang w:val="en-GB"/>
        </w:rPr>
        <w:commentReference w:id="299"/>
      </w:r>
      <w:r w:rsidRPr="00142919">
        <w:rPr>
          <w:lang w:val="en-GB"/>
        </w:rPr>
        <w:t xml:space="preserve">(2020) </w:t>
      </w:r>
      <w:commentRangeEnd w:id="298"/>
      <w:r w:rsidR="00E554D5">
        <w:rPr>
          <w:rStyle w:val="CommentReference"/>
          <w:rFonts w:asciiTheme="minorHAnsi" w:eastAsiaTheme="minorHAnsi" w:hAnsiTheme="minorHAnsi" w:cstheme="minorBidi"/>
          <w:lang w:val="en-GB"/>
        </w:rPr>
        <w:commentReference w:id="298"/>
      </w:r>
      <w:r w:rsidRPr="00142919">
        <w:rPr>
          <w:lang w:val="en-GB"/>
        </w:rPr>
        <w:t>provided a comprehensive framework for measuring, reporting and verifying soil carbon changes, emphasizing the need for robust baselines, repeated measurements, uncertainty quantification and transparent reporting. They underscored that MRV systems must be tailored to the spatial and temporal variability of SOC and must account for potential climate-driven feedbacks that could undermine projected sequestration.</w:t>
      </w:r>
    </w:p>
    <w:p w:rsidR="0056389E" w:rsidRPr="00142919" w:rsidRDefault="0056389E" w:rsidP="0056389E">
      <w:pPr>
        <w:pStyle w:val="NormalWeb"/>
        <w:rPr>
          <w:lang w:val="en-GB"/>
        </w:rPr>
      </w:pPr>
      <w:commentRangeStart w:id="300"/>
      <w:proofErr w:type="spellStart"/>
      <w:r w:rsidRPr="00142919">
        <w:rPr>
          <w:lang w:val="en-GB"/>
        </w:rPr>
        <w:lastRenderedPageBreak/>
        <w:t>Moinet</w:t>
      </w:r>
      <w:proofErr w:type="spellEnd"/>
      <w:r w:rsidRPr="00142919">
        <w:rPr>
          <w:lang w:val="en-GB"/>
        </w:rPr>
        <w:t xml:space="preserve"> </w:t>
      </w:r>
      <w:commentRangeStart w:id="301"/>
      <w:r w:rsidRPr="00142919">
        <w:rPr>
          <w:lang w:val="en-GB"/>
        </w:rPr>
        <w:t xml:space="preserve">et al. </w:t>
      </w:r>
      <w:commentRangeEnd w:id="301"/>
      <w:r w:rsidR="00E554D5">
        <w:rPr>
          <w:rStyle w:val="CommentReference"/>
          <w:rFonts w:asciiTheme="minorHAnsi" w:eastAsiaTheme="minorHAnsi" w:hAnsiTheme="minorHAnsi" w:cstheme="minorBidi"/>
          <w:lang w:val="en-GB"/>
        </w:rPr>
        <w:commentReference w:id="301"/>
      </w:r>
      <w:r w:rsidRPr="00142919">
        <w:rPr>
          <w:lang w:val="en-GB"/>
        </w:rPr>
        <w:t xml:space="preserve">(2023) </w:t>
      </w:r>
      <w:commentRangeEnd w:id="300"/>
      <w:r w:rsidR="00E554D5">
        <w:rPr>
          <w:rStyle w:val="CommentReference"/>
          <w:rFonts w:asciiTheme="minorHAnsi" w:eastAsiaTheme="minorHAnsi" w:hAnsiTheme="minorHAnsi" w:cstheme="minorBidi"/>
          <w:lang w:val="en-GB"/>
        </w:rPr>
        <w:commentReference w:id="300"/>
      </w:r>
      <w:r w:rsidRPr="00142919">
        <w:rPr>
          <w:lang w:val="en-GB"/>
        </w:rPr>
        <w:t>and related work argue that carbon market rules must incorporate the risk that warming-induced SOC losses could offset gains from management, particularly in regions where climate impacts are severe. This implies a need for conservative crediting, risk buffers and integration of SOC projects into broader landscape and mitigation strategies rather than treating them as stand-alone, permanent offsets.</w:t>
      </w:r>
    </w:p>
    <w:p w:rsidR="0056389E" w:rsidRPr="00142919" w:rsidRDefault="0056389E" w:rsidP="00564FB4">
      <w:pPr>
        <w:pStyle w:val="Heading2"/>
      </w:pPr>
      <w:bookmarkStart w:id="302" w:name="_Toc214983482"/>
      <w:r w:rsidRPr="00142919">
        <w:t>7. Conclusions</w:t>
      </w:r>
      <w:bookmarkEnd w:id="302"/>
    </w:p>
    <w:p w:rsidR="0056389E" w:rsidRPr="00142919" w:rsidRDefault="0056389E" w:rsidP="0056389E">
      <w:pPr>
        <w:pStyle w:val="NormalWeb"/>
        <w:rPr>
          <w:lang w:val="en-GB"/>
        </w:rPr>
      </w:pPr>
      <w:commentRangeStart w:id="303"/>
      <w:r w:rsidRPr="00142919">
        <w:rPr>
          <w:lang w:val="en-GB"/>
        </w:rPr>
        <w:t xml:space="preserve">SOC–climate </w:t>
      </w:r>
      <w:commentRangeEnd w:id="303"/>
      <w:r w:rsidR="00E554D5">
        <w:rPr>
          <w:rStyle w:val="CommentReference"/>
          <w:rFonts w:asciiTheme="minorHAnsi" w:eastAsiaTheme="minorHAnsi" w:hAnsiTheme="minorHAnsi" w:cstheme="minorBidi"/>
          <w:lang w:val="en-GB"/>
        </w:rPr>
        <w:commentReference w:id="303"/>
      </w:r>
      <w:r w:rsidRPr="00142919">
        <w:rPr>
          <w:lang w:val="en-GB"/>
        </w:rPr>
        <w:t>feedbacks are now recognized as a critical component of the Earth system, influencing the trajectory of global warming and the effectiveness of mitigation strategies. Empirical evidence from experimental warming, observational networks and updated global databases shows that warming generally increases soil respiration and drives net SOC losses in many systems, especially over longer timescales and in deep and mineral-associated pools. Permafrost thaw represents a particularly potent positive feedback, while non-permafrost ecosystems show more heterogeneous responses, shaped by moisture, nutrients, vegetation and management.</w:t>
      </w:r>
    </w:p>
    <w:p w:rsidR="0056389E" w:rsidRPr="00142919" w:rsidRDefault="0056389E" w:rsidP="0056389E">
      <w:pPr>
        <w:pStyle w:val="NormalWeb"/>
        <w:rPr>
          <w:lang w:val="en-GB"/>
        </w:rPr>
      </w:pPr>
      <w:commentRangeStart w:id="304"/>
      <w:r w:rsidRPr="00142919">
        <w:rPr>
          <w:lang w:val="en-GB"/>
        </w:rPr>
        <w:t>Mechanistically,</w:t>
      </w:r>
      <w:commentRangeEnd w:id="304"/>
      <w:r w:rsidR="00E554D5">
        <w:rPr>
          <w:rStyle w:val="CommentReference"/>
          <w:rFonts w:asciiTheme="minorHAnsi" w:eastAsiaTheme="minorHAnsi" w:hAnsiTheme="minorHAnsi" w:cstheme="minorBidi"/>
          <w:lang w:val="en-GB"/>
        </w:rPr>
        <w:commentReference w:id="304"/>
      </w:r>
      <w:r w:rsidRPr="00142919">
        <w:rPr>
          <w:lang w:val="en-GB"/>
        </w:rPr>
        <w:t xml:space="preserve"> feedbacks emerge from complex interactions among microbial physiology, plant inputs, mineral associations, hydrology and disturbance. Recent insights into microbial carbon use efficiency, deep soil dynamics and mineral-protected carbon challenge earlier assumptions about the stability of SOC and underscore the need for more process-rich models. Earth system and land surface models still exhibit substantial structural uncertainty, often underestimating SOC vulnerability and the strength of positive feedbacks, although emergent constraint approaches and observation-based evaluations are improving projections.</w:t>
      </w:r>
    </w:p>
    <w:p w:rsidR="0056389E" w:rsidRPr="00142919" w:rsidRDefault="0056389E" w:rsidP="0056389E">
      <w:pPr>
        <w:pStyle w:val="NormalWeb"/>
        <w:rPr>
          <w:lang w:val="en-GB"/>
        </w:rPr>
      </w:pPr>
      <w:commentRangeStart w:id="305"/>
      <w:r w:rsidRPr="00142919">
        <w:rPr>
          <w:lang w:val="en-GB"/>
        </w:rPr>
        <w:t xml:space="preserve">From a policy </w:t>
      </w:r>
      <w:commentRangeEnd w:id="305"/>
      <w:r w:rsidR="00E554D5">
        <w:rPr>
          <w:rStyle w:val="CommentReference"/>
          <w:rFonts w:asciiTheme="minorHAnsi" w:eastAsiaTheme="minorHAnsi" w:hAnsiTheme="minorHAnsi" w:cstheme="minorBidi"/>
          <w:lang w:val="en-GB"/>
        </w:rPr>
        <w:commentReference w:id="305"/>
      </w:r>
      <w:r w:rsidRPr="00142919">
        <w:rPr>
          <w:lang w:val="en-GB"/>
        </w:rPr>
        <w:t>perspective, the enthusiasm for soil-based mitigation must be tempered by a realistic appreciation of SOC–climate feedbacks. While improving SOC is unequivocally beneficial for soil health, resilience and, in many contexts, productivity, its role as a large, permanent carbon sink is more constrained and context-dependent than some narratives suggest. National climate commitments, carbon market rules and MRV systems must reflect the dynamic and reversible nature of SOC, particularly under continued warming.</w:t>
      </w:r>
    </w:p>
    <w:p w:rsidR="0056389E" w:rsidRPr="00142919" w:rsidRDefault="0056389E" w:rsidP="0056389E">
      <w:pPr>
        <w:pStyle w:val="NormalWeb"/>
        <w:rPr>
          <w:lang w:val="en-GB"/>
        </w:rPr>
      </w:pPr>
      <w:commentRangeStart w:id="306"/>
      <w:r w:rsidRPr="00142919">
        <w:rPr>
          <w:lang w:val="en-GB"/>
        </w:rPr>
        <w:t>Ultimately,</w:t>
      </w:r>
      <w:commentRangeEnd w:id="306"/>
      <w:r w:rsidR="00E554D5">
        <w:rPr>
          <w:rStyle w:val="CommentReference"/>
          <w:rFonts w:asciiTheme="minorHAnsi" w:eastAsiaTheme="minorHAnsi" w:hAnsiTheme="minorHAnsi" w:cstheme="minorBidi"/>
          <w:lang w:val="en-GB"/>
        </w:rPr>
        <w:commentReference w:id="306"/>
      </w:r>
      <w:r w:rsidRPr="00142919">
        <w:rPr>
          <w:lang w:val="en-GB"/>
        </w:rPr>
        <w:t xml:space="preserve"> managing SOC in a warming world requires integrating climate mitigation with adaptation, food security and ecosystem service goals. This means valuing SOC not only for its potential to store carbon but also for its contributions to soil structure, water regulation, biodiversity and resilience. Recognizing SOC–climate feedbacks as both a risk and an opportunity is essential for designing policies and practices that are robust under uncertain futures.</w:t>
      </w:r>
    </w:p>
    <w:p w:rsidR="0056389E" w:rsidRPr="00142919" w:rsidRDefault="0056389E" w:rsidP="00564FB4">
      <w:pPr>
        <w:pStyle w:val="Heading2"/>
      </w:pPr>
      <w:bookmarkStart w:id="307" w:name="_Toc214983483"/>
      <w:r w:rsidRPr="00142919">
        <w:t>8. Limitations</w:t>
      </w:r>
      <w:bookmarkEnd w:id="307"/>
    </w:p>
    <w:p w:rsidR="0056389E" w:rsidRPr="00142919" w:rsidRDefault="0056389E" w:rsidP="0056389E">
      <w:pPr>
        <w:pStyle w:val="NormalWeb"/>
        <w:rPr>
          <w:lang w:val="en-GB"/>
        </w:rPr>
      </w:pPr>
      <w:commentRangeStart w:id="308"/>
      <w:r w:rsidRPr="00142919">
        <w:rPr>
          <w:lang w:val="en-GB"/>
        </w:rPr>
        <w:t xml:space="preserve">This review </w:t>
      </w:r>
      <w:commentRangeEnd w:id="308"/>
      <w:r w:rsidR="00E554D5">
        <w:rPr>
          <w:rStyle w:val="CommentReference"/>
          <w:rFonts w:asciiTheme="minorHAnsi" w:eastAsiaTheme="minorHAnsi" w:hAnsiTheme="minorHAnsi" w:cstheme="minorBidi"/>
          <w:lang w:val="en-GB"/>
        </w:rPr>
        <w:commentReference w:id="308"/>
      </w:r>
      <w:r w:rsidRPr="00142919">
        <w:rPr>
          <w:lang w:val="en-GB"/>
        </w:rPr>
        <w:t>is constrained by several limitations. First, despite a rapidly growing literature, empirical data remain sparse in many regions, soil types and land uses, particularly in the Global South and in deep soil layers. The studies highlighted here inevitably reflect geographic and biome biases in the available research, which may skew our understanding of global SOC–climate feedbacks.</w:t>
      </w:r>
    </w:p>
    <w:p w:rsidR="0056389E" w:rsidRPr="00142919" w:rsidRDefault="0056389E" w:rsidP="0056389E">
      <w:pPr>
        <w:pStyle w:val="NormalWeb"/>
        <w:rPr>
          <w:lang w:val="en-GB"/>
        </w:rPr>
      </w:pPr>
      <w:commentRangeStart w:id="309"/>
      <w:r w:rsidRPr="00142919">
        <w:rPr>
          <w:lang w:val="en-GB"/>
        </w:rPr>
        <w:t xml:space="preserve">Second, experimental </w:t>
      </w:r>
      <w:commentRangeEnd w:id="309"/>
      <w:r w:rsidR="00E554D5">
        <w:rPr>
          <w:rStyle w:val="CommentReference"/>
          <w:rFonts w:asciiTheme="minorHAnsi" w:eastAsiaTheme="minorHAnsi" w:hAnsiTheme="minorHAnsi" w:cstheme="minorBidi"/>
          <w:lang w:val="en-GB"/>
        </w:rPr>
        <w:commentReference w:id="309"/>
      </w:r>
      <w:r w:rsidRPr="00142919">
        <w:rPr>
          <w:lang w:val="en-GB"/>
        </w:rPr>
        <w:t xml:space="preserve">warming studies often involve relatively short durations, small spatial scales or specific warming methods that may not fully capture the complexity of real-world </w:t>
      </w:r>
      <w:r w:rsidRPr="00142919">
        <w:rPr>
          <w:lang w:val="en-GB"/>
        </w:rPr>
        <w:lastRenderedPageBreak/>
        <w:t>climate change, including changes in precipitation, extreme events and disturbance regimes. Extrapolating from these experiments to global projections thus involves uncertainties that may be larger than indicated by statistical confidence intervals alone.</w:t>
      </w:r>
    </w:p>
    <w:p w:rsidR="0056389E" w:rsidRPr="00142919" w:rsidRDefault="0056389E" w:rsidP="0056389E">
      <w:pPr>
        <w:pStyle w:val="NormalWeb"/>
        <w:rPr>
          <w:lang w:val="en-GB"/>
        </w:rPr>
      </w:pPr>
      <w:commentRangeStart w:id="310"/>
      <w:r w:rsidRPr="00142919">
        <w:rPr>
          <w:lang w:val="en-GB"/>
        </w:rPr>
        <w:t xml:space="preserve">Third, modelling </w:t>
      </w:r>
      <w:commentRangeEnd w:id="310"/>
      <w:r w:rsidR="00E554D5">
        <w:rPr>
          <w:rStyle w:val="CommentReference"/>
          <w:rFonts w:asciiTheme="minorHAnsi" w:eastAsiaTheme="minorHAnsi" w:hAnsiTheme="minorHAnsi" w:cstheme="minorBidi"/>
          <w:lang w:val="en-GB"/>
        </w:rPr>
        <w:commentReference w:id="310"/>
      </w:r>
      <w:r w:rsidRPr="00142919">
        <w:rPr>
          <w:lang w:val="en-GB"/>
        </w:rPr>
        <w:t>studies vary widely in structure, parameterization and evaluation protocols. While we draw on key syntheses and emergent constraint approaches, there is no consensus yet on best practices for representing SOC processes in Earth system and land surface models. As a result, projections of future SOC–climate feedbacks remain sensitive to model choice and calibration.</w:t>
      </w:r>
    </w:p>
    <w:p w:rsidR="0056389E" w:rsidRPr="00142919" w:rsidRDefault="0056389E" w:rsidP="0056389E">
      <w:pPr>
        <w:pStyle w:val="NormalWeb"/>
        <w:rPr>
          <w:lang w:val="en-GB"/>
        </w:rPr>
      </w:pPr>
      <w:commentRangeStart w:id="311"/>
      <w:r w:rsidRPr="00142919">
        <w:rPr>
          <w:lang w:val="en-GB"/>
        </w:rPr>
        <w:t xml:space="preserve">Fourth, policy </w:t>
      </w:r>
      <w:commentRangeEnd w:id="311"/>
      <w:r w:rsidR="00E554D5">
        <w:rPr>
          <w:rStyle w:val="CommentReference"/>
          <w:rFonts w:asciiTheme="minorHAnsi" w:eastAsiaTheme="minorHAnsi" w:hAnsiTheme="minorHAnsi" w:cstheme="minorBidi"/>
          <w:lang w:val="en-GB"/>
        </w:rPr>
        <w:commentReference w:id="311"/>
      </w:r>
      <w:r w:rsidRPr="00142919">
        <w:rPr>
          <w:lang w:val="en-GB"/>
        </w:rPr>
        <w:t>and governance analyses are evolving rapidly. The discussion of SOC in NDCs, carbon markets and MRV frameworks reflects the state of the literature at the time of writing; subsequent negotiation rounds, market reforms or methodological advances may quickly alter the landscape.</w:t>
      </w:r>
    </w:p>
    <w:p w:rsidR="0056389E" w:rsidRPr="00142919" w:rsidRDefault="0056389E" w:rsidP="0056389E">
      <w:pPr>
        <w:pStyle w:val="NormalWeb"/>
        <w:rPr>
          <w:lang w:val="en-GB"/>
        </w:rPr>
      </w:pPr>
      <w:commentRangeStart w:id="312"/>
      <w:r w:rsidRPr="00142919">
        <w:rPr>
          <w:lang w:val="en-GB"/>
        </w:rPr>
        <w:t xml:space="preserve">Finally, the </w:t>
      </w:r>
      <w:commentRangeEnd w:id="312"/>
      <w:r w:rsidR="00E554D5">
        <w:rPr>
          <w:rStyle w:val="CommentReference"/>
          <w:rFonts w:asciiTheme="minorHAnsi" w:eastAsiaTheme="minorHAnsi" w:hAnsiTheme="minorHAnsi" w:cstheme="minorBidi"/>
          <w:lang w:val="en-GB"/>
        </w:rPr>
        <w:commentReference w:id="312"/>
      </w:r>
      <w:r w:rsidRPr="00142919">
        <w:rPr>
          <w:lang w:val="en-GB"/>
        </w:rPr>
        <w:t>review focuses primarily on carbon dioxide fluxes and does not comprehensively address interactions with other greenhouse gases such as methane and nitrous oxide, which can also be influenced by SOC dynamics and management. A fully integrated assessment of soil-based climate feedbacks would need to consider these gases alongside carbon dioxide.</w:t>
      </w:r>
    </w:p>
    <w:p w:rsidR="0056389E" w:rsidRPr="00142919" w:rsidRDefault="0056389E" w:rsidP="0056389E"/>
    <w:p w:rsidR="0056389E" w:rsidRPr="00142919" w:rsidRDefault="0056389E" w:rsidP="00564FB4">
      <w:pPr>
        <w:pStyle w:val="Heading2"/>
      </w:pPr>
      <w:bookmarkStart w:id="314" w:name="_Toc214983484"/>
      <w:r w:rsidRPr="00142919">
        <w:t>References</w:t>
      </w:r>
      <w:bookmarkEnd w:id="314"/>
    </w:p>
    <w:p w:rsidR="00564FB4" w:rsidRDefault="00564FB4" w:rsidP="003B3553">
      <w:pPr>
        <w:pStyle w:val="NormalWeb"/>
        <w:rPr>
          <w:lang w:val="en-GB"/>
        </w:rPr>
      </w:pPr>
      <w:r w:rsidRPr="00564FB4">
        <w:rPr>
          <w:lang w:val="en-GB"/>
        </w:rPr>
        <w:t xml:space="preserve">Abramoff, R. Z., </w:t>
      </w:r>
      <w:proofErr w:type="spellStart"/>
      <w:r w:rsidRPr="00564FB4">
        <w:rPr>
          <w:lang w:val="en-GB"/>
        </w:rPr>
        <w:t>Guenet</w:t>
      </w:r>
      <w:proofErr w:type="spellEnd"/>
      <w:r w:rsidRPr="00564FB4">
        <w:rPr>
          <w:lang w:val="en-GB"/>
        </w:rPr>
        <w:t xml:space="preserve">, B., Zhang, H., Georgiou, K., Xu, X., </w:t>
      </w:r>
      <w:proofErr w:type="spellStart"/>
      <w:r w:rsidRPr="00564FB4">
        <w:rPr>
          <w:lang w:val="en-GB"/>
        </w:rPr>
        <w:t>Rossel</w:t>
      </w:r>
      <w:proofErr w:type="spellEnd"/>
      <w:r w:rsidRPr="00564FB4">
        <w:rPr>
          <w:lang w:val="en-GB"/>
        </w:rPr>
        <w:t xml:space="preserve">, R. A. V., ... &amp; </w:t>
      </w:r>
      <w:proofErr w:type="spellStart"/>
      <w:r w:rsidRPr="00564FB4">
        <w:rPr>
          <w:lang w:val="en-GB"/>
        </w:rPr>
        <w:t>Ciais</w:t>
      </w:r>
      <w:proofErr w:type="spellEnd"/>
      <w:r w:rsidRPr="00564FB4">
        <w:rPr>
          <w:lang w:val="en-GB"/>
        </w:rPr>
        <w:t>, P. (2022). Improved global-scale predictions of soil carbon stocks with Millennial Version 2. Soil Biology and Biochemistry, 164, 108466.</w:t>
      </w:r>
      <w:r>
        <w:rPr>
          <w:lang w:val="en-GB"/>
        </w:rPr>
        <w:t xml:space="preserve"> </w:t>
      </w:r>
      <w:hyperlink r:id="rId10" w:history="1">
        <w:r w:rsidRPr="00D337AB">
          <w:rPr>
            <w:rStyle w:val="Hyperlink"/>
            <w:lang w:val="en-GB"/>
          </w:rPr>
          <w:t>https://doi.org/10.1016/j.soilbio.2021.108466</w:t>
        </w:r>
      </w:hyperlink>
      <w:r>
        <w:rPr>
          <w:lang w:val="en-GB"/>
        </w:rPr>
        <w:t xml:space="preserve">  </w:t>
      </w:r>
    </w:p>
    <w:p w:rsidR="00142919" w:rsidRDefault="00142919" w:rsidP="003B3553">
      <w:pPr>
        <w:pStyle w:val="NormalWeb"/>
        <w:rPr>
          <w:lang w:val="en-GB"/>
        </w:rPr>
      </w:pPr>
      <w:proofErr w:type="spellStart"/>
      <w:r w:rsidRPr="00142919">
        <w:rPr>
          <w:lang w:val="en-GB"/>
        </w:rPr>
        <w:t>Bian</w:t>
      </w:r>
      <w:proofErr w:type="spellEnd"/>
      <w:r w:rsidRPr="00142919">
        <w:rPr>
          <w:lang w:val="en-GB"/>
        </w:rPr>
        <w:t xml:space="preserve">, C., &amp; Xia, J. (2023). Uncertainty propagation in a global biogeochemical model driven by leaf area data. </w:t>
      </w:r>
      <w:r w:rsidRPr="00142919">
        <w:rPr>
          <w:rStyle w:val="Emphasis"/>
          <w:lang w:val="en-GB"/>
        </w:rPr>
        <w:t>Frontiers in Ecology and Evolution, 11</w:t>
      </w:r>
      <w:r w:rsidRPr="00142919">
        <w:rPr>
          <w:lang w:val="en-GB"/>
        </w:rPr>
        <w:t xml:space="preserve">, 1105832. </w:t>
      </w:r>
      <w:hyperlink r:id="rId11" w:history="1">
        <w:r w:rsidR="00564FB4" w:rsidRPr="00D337AB">
          <w:rPr>
            <w:rStyle w:val="Hyperlink"/>
            <w:lang w:val="en-GB"/>
          </w:rPr>
          <w:t>https://doi.org/10.3389/fevo.2023.1105832</w:t>
        </w:r>
      </w:hyperlink>
      <w:r w:rsidR="00564FB4">
        <w:rPr>
          <w:lang w:val="en-GB"/>
        </w:rPr>
        <w:t xml:space="preserve"> </w:t>
      </w:r>
    </w:p>
    <w:p w:rsidR="00564FB4" w:rsidRDefault="00564FB4" w:rsidP="003B3553">
      <w:pPr>
        <w:pStyle w:val="NormalWeb"/>
        <w:rPr>
          <w:lang w:val="en-GB"/>
        </w:rPr>
      </w:pPr>
      <w:r w:rsidRPr="00564FB4">
        <w:rPr>
          <w:lang w:val="en-GB"/>
        </w:rPr>
        <w:t>Bond-</w:t>
      </w:r>
      <w:proofErr w:type="spellStart"/>
      <w:r w:rsidRPr="00564FB4">
        <w:rPr>
          <w:lang w:val="en-GB"/>
        </w:rPr>
        <w:t>Lamberty</w:t>
      </w:r>
      <w:proofErr w:type="spellEnd"/>
      <w:r w:rsidRPr="00564FB4">
        <w:rPr>
          <w:lang w:val="en-GB"/>
        </w:rPr>
        <w:t>, B., Bailey, V. L., Chen, M., Gough, C. M., &amp; Vargas, R. (2018). Globally rising soil heterotrophic respiration over recent decades. Nature, 560(7716), 80-83.</w:t>
      </w:r>
      <w:r>
        <w:rPr>
          <w:lang w:val="en-GB"/>
        </w:rPr>
        <w:t xml:space="preserve"> </w:t>
      </w:r>
      <w:commentRangeStart w:id="315"/>
      <w:r w:rsidR="00C54804">
        <w:fldChar w:fldCharType="begin"/>
      </w:r>
      <w:r w:rsidR="00C54804">
        <w:instrText xml:space="preserve"> HYPERLINK "https://doi.org/10.1038/s41586-018-0358-x" </w:instrText>
      </w:r>
      <w:r w:rsidR="00C54804">
        <w:fldChar w:fldCharType="separate"/>
      </w:r>
      <w:r w:rsidRPr="00D337AB">
        <w:rPr>
          <w:rStyle w:val="Hyperlink"/>
          <w:lang w:val="en-GB"/>
        </w:rPr>
        <w:t>https://doi.org/10.1038/s41586-018-0358-x</w:t>
      </w:r>
      <w:r w:rsidR="00C54804">
        <w:rPr>
          <w:rStyle w:val="Hyperlink"/>
          <w:lang w:val="en-GB"/>
        </w:rPr>
        <w:fldChar w:fldCharType="end"/>
      </w:r>
      <w:r>
        <w:rPr>
          <w:lang w:val="en-GB"/>
        </w:rPr>
        <w:t xml:space="preserve">  </w:t>
      </w:r>
      <w:commentRangeEnd w:id="315"/>
      <w:r w:rsidR="0096377B">
        <w:rPr>
          <w:rStyle w:val="CommentReference"/>
          <w:rFonts w:asciiTheme="minorHAnsi" w:eastAsiaTheme="minorHAnsi" w:hAnsiTheme="minorHAnsi" w:cstheme="minorBidi"/>
          <w:lang w:val="en-GB"/>
        </w:rPr>
        <w:commentReference w:id="315"/>
      </w:r>
    </w:p>
    <w:p w:rsidR="00564FB4" w:rsidRDefault="00564FB4" w:rsidP="003B3553">
      <w:pPr>
        <w:pStyle w:val="NormalWeb"/>
        <w:rPr>
          <w:lang w:val="en-GB"/>
        </w:rPr>
      </w:pPr>
      <w:r w:rsidRPr="00564FB4">
        <w:rPr>
          <w:lang w:val="en-GB"/>
        </w:rPr>
        <w:t xml:space="preserve">Bossio, D. A., Cook-Patton, S. C., Ellis, P. W., </w:t>
      </w:r>
      <w:proofErr w:type="spellStart"/>
      <w:r w:rsidRPr="00564FB4">
        <w:rPr>
          <w:lang w:val="en-GB"/>
        </w:rPr>
        <w:t>Fargione</w:t>
      </w:r>
      <w:proofErr w:type="spellEnd"/>
      <w:r w:rsidRPr="00564FB4">
        <w:rPr>
          <w:lang w:val="en-GB"/>
        </w:rPr>
        <w:t xml:space="preserve">, J., </w:t>
      </w:r>
      <w:proofErr w:type="spellStart"/>
      <w:r w:rsidRPr="00564FB4">
        <w:rPr>
          <w:lang w:val="en-GB"/>
        </w:rPr>
        <w:t>Sanderman</w:t>
      </w:r>
      <w:proofErr w:type="spellEnd"/>
      <w:r w:rsidRPr="00564FB4">
        <w:rPr>
          <w:lang w:val="en-GB"/>
        </w:rPr>
        <w:t xml:space="preserve">, J., Smith, P., ... &amp; </w:t>
      </w:r>
      <w:proofErr w:type="spellStart"/>
      <w:r w:rsidRPr="00564FB4">
        <w:rPr>
          <w:lang w:val="en-GB"/>
        </w:rPr>
        <w:t>Griscom</w:t>
      </w:r>
      <w:proofErr w:type="spellEnd"/>
      <w:r w:rsidRPr="00564FB4">
        <w:rPr>
          <w:lang w:val="en-GB"/>
        </w:rPr>
        <w:t>, B. W. (2020). The role of soil carbon in natural climate solutions. Nature Sustainability, 3(5), 391-398.</w:t>
      </w:r>
      <w:commentRangeStart w:id="316"/>
      <w:r>
        <w:rPr>
          <w:lang w:val="en-GB"/>
        </w:rPr>
        <w:t xml:space="preserve"> </w:t>
      </w:r>
      <w:hyperlink r:id="rId12" w:history="1">
        <w:r w:rsidRPr="00D337AB">
          <w:rPr>
            <w:rStyle w:val="Hyperlink"/>
            <w:lang w:val="en-GB"/>
          </w:rPr>
          <w:t>https://doi.org/10.1038/s41893-020-0491-z</w:t>
        </w:r>
      </w:hyperlink>
      <w:commentRangeEnd w:id="316"/>
      <w:r w:rsidR="0096377B">
        <w:rPr>
          <w:rStyle w:val="CommentReference"/>
          <w:rFonts w:asciiTheme="minorHAnsi" w:eastAsiaTheme="minorHAnsi" w:hAnsiTheme="minorHAnsi" w:cstheme="minorBidi"/>
          <w:lang w:val="en-GB"/>
        </w:rPr>
        <w:commentReference w:id="316"/>
      </w:r>
      <w:r>
        <w:rPr>
          <w:lang w:val="en-GB"/>
        </w:rPr>
        <w:t xml:space="preserve"> </w:t>
      </w:r>
    </w:p>
    <w:p w:rsidR="00E643E8" w:rsidRDefault="00E643E8" w:rsidP="003B3553">
      <w:pPr>
        <w:pStyle w:val="NormalWeb"/>
        <w:rPr>
          <w:lang w:val="en-GB"/>
        </w:rPr>
      </w:pPr>
      <w:r w:rsidRPr="00E643E8">
        <w:rPr>
          <w:lang w:val="en-GB"/>
        </w:rPr>
        <w:t xml:space="preserve">Bradford, M. A., </w:t>
      </w:r>
      <w:proofErr w:type="spellStart"/>
      <w:r w:rsidRPr="00E643E8">
        <w:rPr>
          <w:lang w:val="en-GB"/>
        </w:rPr>
        <w:t>Wieder</w:t>
      </w:r>
      <w:proofErr w:type="spellEnd"/>
      <w:r w:rsidRPr="00E643E8">
        <w:rPr>
          <w:lang w:val="en-GB"/>
        </w:rPr>
        <w:t xml:space="preserve">, W. R., </w:t>
      </w:r>
      <w:proofErr w:type="spellStart"/>
      <w:r w:rsidRPr="00E643E8">
        <w:rPr>
          <w:lang w:val="en-GB"/>
        </w:rPr>
        <w:t>Bonan</w:t>
      </w:r>
      <w:proofErr w:type="spellEnd"/>
      <w:r w:rsidRPr="00E643E8">
        <w:rPr>
          <w:lang w:val="en-GB"/>
        </w:rPr>
        <w:t xml:space="preserve">, G. B., </w:t>
      </w:r>
      <w:proofErr w:type="spellStart"/>
      <w:r w:rsidRPr="00E643E8">
        <w:rPr>
          <w:lang w:val="en-GB"/>
        </w:rPr>
        <w:t>Fierer</w:t>
      </w:r>
      <w:proofErr w:type="spellEnd"/>
      <w:r w:rsidRPr="00E643E8">
        <w:rPr>
          <w:lang w:val="en-GB"/>
        </w:rPr>
        <w:t>, N., Raymond, P. A., &amp; Crowther, T. W. (2016). Managing uncertainty in soil carbon feedbacks to climate change. Nature Climate Change, 6(8), 751-758</w:t>
      </w:r>
      <w:commentRangeStart w:id="317"/>
      <w:r w:rsidRPr="00E643E8">
        <w:rPr>
          <w:lang w:val="en-GB"/>
        </w:rPr>
        <w:t>.</w:t>
      </w:r>
      <w:r>
        <w:rPr>
          <w:lang w:val="en-GB"/>
        </w:rPr>
        <w:t xml:space="preserve"> </w:t>
      </w:r>
      <w:hyperlink r:id="rId13" w:history="1">
        <w:r w:rsidR="00626F6E" w:rsidRPr="00D337AB">
          <w:rPr>
            <w:rStyle w:val="Hyperlink"/>
            <w:lang w:val="en-GB"/>
          </w:rPr>
          <w:t>https://doi.org/10.1038/nclimate3071</w:t>
        </w:r>
      </w:hyperlink>
      <w:commentRangeEnd w:id="317"/>
      <w:r w:rsidR="0096377B">
        <w:rPr>
          <w:rStyle w:val="CommentReference"/>
          <w:rFonts w:asciiTheme="minorHAnsi" w:eastAsiaTheme="minorHAnsi" w:hAnsiTheme="minorHAnsi" w:cstheme="minorBidi"/>
          <w:lang w:val="en-GB"/>
        </w:rPr>
        <w:commentReference w:id="317"/>
      </w:r>
      <w:r w:rsidR="00626F6E">
        <w:rPr>
          <w:lang w:val="en-GB"/>
        </w:rPr>
        <w:t xml:space="preserve"> </w:t>
      </w:r>
    </w:p>
    <w:p w:rsidR="0031286E" w:rsidRPr="00142919" w:rsidRDefault="0031286E" w:rsidP="003B3553">
      <w:pPr>
        <w:pStyle w:val="NormalWeb"/>
        <w:rPr>
          <w:lang w:val="en-GB"/>
        </w:rPr>
      </w:pPr>
      <w:r w:rsidRPr="0031286E">
        <w:rPr>
          <w:lang w:val="en-GB"/>
        </w:rPr>
        <w:t>Chen, Y., Han, M., Yuan, X., Zhou, H., Zhao, X., Schimel, J. P., &amp; Zhu, B. (2023). Long-term warming reduces surface soil organic carbon by reducing mineral-associated carbon rather than “free” particulate carbon. Soil Biology and Biochemistry, 177, 108905.</w:t>
      </w:r>
      <w:r>
        <w:rPr>
          <w:lang w:val="en-GB"/>
        </w:rPr>
        <w:t xml:space="preserve"> </w:t>
      </w:r>
      <w:hyperlink r:id="rId14" w:history="1">
        <w:r w:rsidRPr="00D337AB">
          <w:rPr>
            <w:rStyle w:val="Hyperlink"/>
            <w:lang w:val="en-GB"/>
          </w:rPr>
          <w:t>https://doi.org/10.1016/j.soilbio.2022.108905</w:t>
        </w:r>
      </w:hyperlink>
      <w:r>
        <w:rPr>
          <w:lang w:val="en-GB"/>
        </w:rPr>
        <w:t xml:space="preserve">   </w:t>
      </w:r>
    </w:p>
    <w:p w:rsidR="0031286E" w:rsidRDefault="0031286E" w:rsidP="003B3553">
      <w:pPr>
        <w:pStyle w:val="NormalWeb"/>
        <w:rPr>
          <w:lang w:val="en-GB"/>
        </w:rPr>
      </w:pPr>
      <w:r w:rsidRPr="0031286E">
        <w:rPr>
          <w:lang w:val="en-GB"/>
        </w:rPr>
        <w:lastRenderedPageBreak/>
        <w:t xml:space="preserve">Crowther, T. W., Todd-Brown, K. E., Rowe, C. W., </w:t>
      </w:r>
      <w:proofErr w:type="spellStart"/>
      <w:r w:rsidRPr="0031286E">
        <w:rPr>
          <w:lang w:val="en-GB"/>
        </w:rPr>
        <w:t>Wieder</w:t>
      </w:r>
      <w:proofErr w:type="spellEnd"/>
      <w:r w:rsidRPr="0031286E">
        <w:rPr>
          <w:lang w:val="en-GB"/>
        </w:rPr>
        <w:t xml:space="preserve">, W. R., Carey, J. C., </w:t>
      </w:r>
      <w:proofErr w:type="spellStart"/>
      <w:r w:rsidRPr="0031286E">
        <w:rPr>
          <w:lang w:val="en-GB"/>
        </w:rPr>
        <w:t>Machmuller</w:t>
      </w:r>
      <w:proofErr w:type="spellEnd"/>
      <w:r w:rsidRPr="0031286E">
        <w:rPr>
          <w:lang w:val="en-GB"/>
        </w:rPr>
        <w:t>, M. B., ... &amp; Bradford, M. A. (2016). Quantifying global soil carbon losses in response to warming. Nature, 540(7631), 104-108.</w:t>
      </w:r>
      <w:r>
        <w:rPr>
          <w:lang w:val="en-GB"/>
        </w:rPr>
        <w:t xml:space="preserve"> </w:t>
      </w:r>
      <w:commentRangeStart w:id="318"/>
      <w:r w:rsidR="00E922EE">
        <w:fldChar w:fldCharType="begin"/>
      </w:r>
      <w:r w:rsidR="00E922EE">
        <w:instrText xml:space="preserve"> HYPERLINK "https://doi.org/10.1038/nature20150" </w:instrText>
      </w:r>
      <w:r w:rsidR="00E922EE">
        <w:fldChar w:fldCharType="separate"/>
      </w:r>
      <w:r w:rsidRPr="00D337AB">
        <w:rPr>
          <w:rStyle w:val="Hyperlink"/>
          <w:lang w:val="en-GB"/>
        </w:rPr>
        <w:t>https://doi.org/10.1038/nature20150</w:t>
      </w:r>
      <w:r w:rsidR="00E922EE">
        <w:rPr>
          <w:rStyle w:val="Hyperlink"/>
          <w:lang w:val="en-GB"/>
        </w:rPr>
        <w:fldChar w:fldCharType="end"/>
      </w:r>
      <w:commentRangeEnd w:id="318"/>
      <w:r w:rsidR="00E922EE">
        <w:rPr>
          <w:rStyle w:val="CommentReference"/>
          <w:rFonts w:asciiTheme="minorHAnsi" w:eastAsiaTheme="minorHAnsi" w:hAnsiTheme="minorHAnsi" w:cstheme="minorBidi"/>
          <w:lang w:val="en-GB"/>
        </w:rPr>
        <w:commentReference w:id="318"/>
      </w:r>
      <w:r>
        <w:rPr>
          <w:lang w:val="en-GB"/>
        </w:rPr>
        <w:t xml:space="preserve"> </w:t>
      </w:r>
    </w:p>
    <w:p w:rsidR="0031286E" w:rsidRDefault="0031286E" w:rsidP="003B3553">
      <w:pPr>
        <w:pStyle w:val="NormalWeb"/>
        <w:rPr>
          <w:lang w:val="en-GB"/>
        </w:rPr>
      </w:pPr>
      <w:r w:rsidRPr="0031286E">
        <w:rPr>
          <w:lang w:val="en-GB"/>
        </w:rPr>
        <w:t xml:space="preserve">Crowther, T. W., Van den </w:t>
      </w:r>
      <w:proofErr w:type="spellStart"/>
      <w:r w:rsidRPr="0031286E">
        <w:rPr>
          <w:lang w:val="en-GB"/>
        </w:rPr>
        <w:t>Hoogen</w:t>
      </w:r>
      <w:proofErr w:type="spellEnd"/>
      <w:r w:rsidRPr="0031286E">
        <w:rPr>
          <w:lang w:val="en-GB"/>
        </w:rPr>
        <w:t>, J., Wan, J., Mayes, M. A., Keiser, A. D., Mo, L., ... &amp; Maynard, D. S. (2019). The global soil community and its influence on biogeochemistry. Science 365: eaav0550.</w:t>
      </w:r>
      <w:r>
        <w:rPr>
          <w:lang w:val="en-GB"/>
        </w:rPr>
        <w:t xml:space="preserve"> </w:t>
      </w:r>
      <w:hyperlink r:id="rId15" w:history="1">
        <w:r w:rsidRPr="00D337AB">
          <w:rPr>
            <w:rStyle w:val="Hyperlink"/>
            <w:lang w:val="en-GB"/>
          </w:rPr>
          <w:t>https://doi.org/10.1126/science.aav0550</w:t>
        </w:r>
      </w:hyperlink>
    </w:p>
    <w:p w:rsidR="0031286E" w:rsidRDefault="0031286E" w:rsidP="003B3553">
      <w:pPr>
        <w:pStyle w:val="NormalWeb"/>
        <w:rPr>
          <w:lang w:val="en-GB"/>
        </w:rPr>
      </w:pPr>
      <w:r w:rsidRPr="0031286E">
        <w:rPr>
          <w:lang w:val="en-GB"/>
        </w:rPr>
        <w:t xml:space="preserve">Dangal, S. R., </w:t>
      </w:r>
      <w:proofErr w:type="spellStart"/>
      <w:r w:rsidRPr="0031286E">
        <w:rPr>
          <w:lang w:val="en-GB"/>
        </w:rPr>
        <w:t>Schwalm</w:t>
      </w:r>
      <w:proofErr w:type="spellEnd"/>
      <w:r w:rsidRPr="0031286E">
        <w:rPr>
          <w:lang w:val="en-GB"/>
        </w:rPr>
        <w:t xml:space="preserve">, C., </w:t>
      </w:r>
      <w:proofErr w:type="spellStart"/>
      <w:r w:rsidRPr="0031286E">
        <w:rPr>
          <w:lang w:val="en-GB"/>
        </w:rPr>
        <w:t>Cavigelli</w:t>
      </w:r>
      <w:proofErr w:type="spellEnd"/>
      <w:r w:rsidRPr="0031286E">
        <w:rPr>
          <w:lang w:val="en-GB"/>
        </w:rPr>
        <w:t xml:space="preserve">, M. A., </w:t>
      </w:r>
      <w:proofErr w:type="spellStart"/>
      <w:r w:rsidRPr="0031286E">
        <w:rPr>
          <w:lang w:val="en-GB"/>
        </w:rPr>
        <w:t>Gollany</w:t>
      </w:r>
      <w:proofErr w:type="spellEnd"/>
      <w:r w:rsidRPr="0031286E">
        <w:rPr>
          <w:lang w:val="en-GB"/>
        </w:rPr>
        <w:t xml:space="preserve">, H. T., Jin, V. L., &amp; </w:t>
      </w:r>
      <w:proofErr w:type="spellStart"/>
      <w:r w:rsidRPr="0031286E">
        <w:rPr>
          <w:lang w:val="en-GB"/>
        </w:rPr>
        <w:t>Sanderman</w:t>
      </w:r>
      <w:proofErr w:type="spellEnd"/>
      <w:r w:rsidRPr="0031286E">
        <w:rPr>
          <w:lang w:val="en-GB"/>
        </w:rPr>
        <w:t xml:space="preserve">, J. (2022). Improving soil carbon estimates by linking conceptual pools against measurable carbon fractions in the DAYCENT model version 4.5. Journal of Advances in </w:t>
      </w:r>
      <w:proofErr w:type="spellStart"/>
      <w:r w:rsidRPr="0031286E">
        <w:rPr>
          <w:lang w:val="en-GB"/>
        </w:rPr>
        <w:t>Modeling</w:t>
      </w:r>
      <w:proofErr w:type="spellEnd"/>
      <w:r w:rsidRPr="0031286E">
        <w:rPr>
          <w:lang w:val="en-GB"/>
        </w:rPr>
        <w:t xml:space="preserve"> Earth Systems, 14(5), e2021MS002622.</w:t>
      </w:r>
      <w:r>
        <w:rPr>
          <w:lang w:val="en-GB"/>
        </w:rPr>
        <w:t xml:space="preserve"> </w:t>
      </w:r>
      <w:hyperlink r:id="rId16" w:history="1">
        <w:r w:rsidRPr="00D337AB">
          <w:rPr>
            <w:rStyle w:val="Hyperlink"/>
            <w:lang w:val="en-GB"/>
          </w:rPr>
          <w:t>https://doi.org/10.1029/2021MS002622</w:t>
        </w:r>
      </w:hyperlink>
      <w:r>
        <w:rPr>
          <w:lang w:val="en-GB"/>
        </w:rPr>
        <w:t xml:space="preserve">    </w:t>
      </w:r>
    </w:p>
    <w:p w:rsidR="0031286E" w:rsidRDefault="0031286E" w:rsidP="003B3553">
      <w:pPr>
        <w:pStyle w:val="NormalWeb"/>
        <w:rPr>
          <w:lang w:val="en-GB"/>
        </w:rPr>
      </w:pPr>
      <w:proofErr w:type="spellStart"/>
      <w:r w:rsidRPr="0031286E">
        <w:rPr>
          <w:lang w:val="en-GB"/>
        </w:rPr>
        <w:t>Dynarski</w:t>
      </w:r>
      <w:proofErr w:type="spellEnd"/>
      <w:r w:rsidRPr="0031286E">
        <w:rPr>
          <w:lang w:val="en-GB"/>
        </w:rPr>
        <w:t>, K. A., Bossio, D. A., &amp; Scow, K. M. (2020). Dynamic stability of soil carbon: reassessing the “permanence” of soil carbon sequestration. Frontiers in Environmental Science, 8, 514701.</w:t>
      </w:r>
      <w:r>
        <w:rPr>
          <w:lang w:val="en-GB"/>
        </w:rPr>
        <w:t xml:space="preserve"> </w:t>
      </w:r>
      <w:hyperlink r:id="rId17" w:history="1">
        <w:r w:rsidRPr="00D337AB">
          <w:rPr>
            <w:rStyle w:val="Hyperlink"/>
            <w:lang w:val="en-GB"/>
          </w:rPr>
          <w:t>https://doi.org/10.3389/fenvs.2020.514701</w:t>
        </w:r>
      </w:hyperlink>
      <w:r>
        <w:rPr>
          <w:lang w:val="en-GB"/>
        </w:rPr>
        <w:t xml:space="preserve"> </w:t>
      </w:r>
    </w:p>
    <w:p w:rsidR="0031286E" w:rsidRDefault="0031286E" w:rsidP="003B3553">
      <w:pPr>
        <w:pStyle w:val="NormalWeb"/>
        <w:rPr>
          <w:lang w:val="en-GB"/>
        </w:rPr>
      </w:pPr>
      <w:r w:rsidRPr="0031286E">
        <w:rPr>
          <w:lang w:val="en-GB"/>
        </w:rPr>
        <w:t xml:space="preserve">Georgiou, K., Jackson, R. B., </w:t>
      </w:r>
      <w:proofErr w:type="spellStart"/>
      <w:r w:rsidRPr="0031286E">
        <w:rPr>
          <w:lang w:val="en-GB"/>
        </w:rPr>
        <w:t>Vindušková</w:t>
      </w:r>
      <w:proofErr w:type="spellEnd"/>
      <w:r w:rsidRPr="0031286E">
        <w:rPr>
          <w:lang w:val="en-GB"/>
        </w:rPr>
        <w:t xml:space="preserve">, O., Abramoff, R. Z., </w:t>
      </w:r>
      <w:proofErr w:type="spellStart"/>
      <w:r w:rsidRPr="0031286E">
        <w:rPr>
          <w:lang w:val="en-GB"/>
        </w:rPr>
        <w:t>Ahlström</w:t>
      </w:r>
      <w:proofErr w:type="spellEnd"/>
      <w:r w:rsidRPr="0031286E">
        <w:rPr>
          <w:lang w:val="en-GB"/>
        </w:rPr>
        <w:t>, A., Feng, W., ... &amp; Torn, M. S. (2022). Global stocks and capacity of mineral-associated soil organic carbon. Nature communications, 13(1), 3797.</w:t>
      </w:r>
      <w:r>
        <w:rPr>
          <w:lang w:val="en-GB"/>
        </w:rPr>
        <w:t xml:space="preserve"> </w:t>
      </w:r>
      <w:hyperlink r:id="rId18" w:history="1">
        <w:r w:rsidRPr="00D337AB">
          <w:rPr>
            <w:rStyle w:val="Hyperlink"/>
            <w:lang w:val="en-GB"/>
          </w:rPr>
          <w:t>https://doi.org/10.1038/s41467-022-31540-9</w:t>
        </w:r>
      </w:hyperlink>
      <w:r>
        <w:rPr>
          <w:lang w:val="en-GB"/>
        </w:rPr>
        <w:t xml:space="preserve"> </w:t>
      </w:r>
    </w:p>
    <w:p w:rsidR="0031286E" w:rsidRDefault="0031286E" w:rsidP="003B3553">
      <w:pPr>
        <w:pStyle w:val="NormalWeb"/>
        <w:rPr>
          <w:lang w:val="en-GB"/>
        </w:rPr>
      </w:pPr>
      <w:r w:rsidRPr="0031286E">
        <w:rPr>
          <w:lang w:val="en-GB"/>
        </w:rPr>
        <w:t xml:space="preserve">He, Y., Ding, J., </w:t>
      </w:r>
      <w:proofErr w:type="spellStart"/>
      <w:r w:rsidRPr="0031286E">
        <w:rPr>
          <w:lang w:val="en-GB"/>
        </w:rPr>
        <w:t>Dorji</w:t>
      </w:r>
      <w:proofErr w:type="spellEnd"/>
      <w:r w:rsidRPr="0031286E">
        <w:rPr>
          <w:lang w:val="en-GB"/>
        </w:rPr>
        <w:t>, T., Wang, T., Li, J., &amp; Smith, P. (2022). Observation‐based global soil heterotrophic respiration indicates underestimated turnover and sequestration of soil carbon by terrestrial ecosystem models. Global Change Biology, 28(18), 5547-5559.</w:t>
      </w:r>
      <w:r>
        <w:rPr>
          <w:lang w:val="en-GB"/>
        </w:rPr>
        <w:t xml:space="preserve"> </w:t>
      </w:r>
      <w:commentRangeStart w:id="319"/>
      <w:r w:rsidR="00E922EE">
        <w:fldChar w:fldCharType="begin"/>
      </w:r>
      <w:r w:rsidR="00E922EE">
        <w:instrText xml:space="preserve"> HYPERLINK "https://doi.org/10.1111/gcb.16286" </w:instrText>
      </w:r>
      <w:r w:rsidR="00E922EE">
        <w:fldChar w:fldCharType="separate"/>
      </w:r>
      <w:r w:rsidRPr="00D337AB">
        <w:rPr>
          <w:rStyle w:val="Hyperlink"/>
          <w:lang w:val="en-GB"/>
        </w:rPr>
        <w:t>https://doi.org/10.1111/gcb.16286</w:t>
      </w:r>
      <w:r w:rsidR="00E922EE">
        <w:rPr>
          <w:rStyle w:val="Hyperlink"/>
          <w:lang w:val="en-GB"/>
        </w:rPr>
        <w:fldChar w:fldCharType="end"/>
      </w:r>
      <w:commentRangeEnd w:id="319"/>
      <w:r w:rsidR="0026639B">
        <w:rPr>
          <w:rStyle w:val="CommentReference"/>
          <w:rFonts w:asciiTheme="minorHAnsi" w:eastAsiaTheme="minorHAnsi" w:hAnsiTheme="minorHAnsi" w:cstheme="minorBidi"/>
          <w:lang w:val="en-GB"/>
        </w:rPr>
        <w:commentReference w:id="319"/>
      </w:r>
      <w:r>
        <w:rPr>
          <w:lang w:val="en-GB"/>
        </w:rPr>
        <w:t xml:space="preserve"> </w:t>
      </w:r>
    </w:p>
    <w:p w:rsidR="0031286E" w:rsidRDefault="0031286E" w:rsidP="003B3553">
      <w:pPr>
        <w:pStyle w:val="NormalWeb"/>
        <w:rPr>
          <w:lang w:val="en-GB"/>
        </w:rPr>
      </w:pPr>
      <w:r w:rsidRPr="0031286E">
        <w:rPr>
          <w:lang w:val="en-GB"/>
        </w:rPr>
        <w:t xml:space="preserve">Hicks Pries, C. E., </w:t>
      </w:r>
      <w:proofErr w:type="spellStart"/>
      <w:r w:rsidRPr="0031286E">
        <w:rPr>
          <w:lang w:val="en-GB"/>
        </w:rPr>
        <w:t>Castanha</w:t>
      </w:r>
      <w:proofErr w:type="spellEnd"/>
      <w:r w:rsidRPr="0031286E">
        <w:rPr>
          <w:lang w:val="en-GB"/>
        </w:rPr>
        <w:t>, C., Porras, R. C., &amp; Torn, M. S. (2017). The whole-soil carbon flux in response to warming. Science, 355(6332), 1420-1423.</w:t>
      </w:r>
      <w:r>
        <w:rPr>
          <w:lang w:val="en-GB"/>
        </w:rPr>
        <w:t xml:space="preserve"> </w:t>
      </w:r>
      <w:commentRangeStart w:id="320"/>
      <w:r w:rsidR="00E922EE">
        <w:fldChar w:fldCharType="begin"/>
      </w:r>
      <w:r w:rsidR="00E922EE">
        <w:instrText xml:space="preserve"> HYPERLINK "https://doi.org/10.1126/science.aal1319" </w:instrText>
      </w:r>
      <w:r w:rsidR="00E922EE">
        <w:fldChar w:fldCharType="separate"/>
      </w:r>
      <w:r w:rsidRPr="00D337AB">
        <w:rPr>
          <w:rStyle w:val="Hyperlink"/>
          <w:lang w:val="en-GB"/>
        </w:rPr>
        <w:t>https://doi.org/10.1126/science.aal1319</w:t>
      </w:r>
      <w:r w:rsidR="00E922EE">
        <w:rPr>
          <w:rStyle w:val="Hyperlink"/>
          <w:lang w:val="en-GB"/>
        </w:rPr>
        <w:fldChar w:fldCharType="end"/>
      </w:r>
      <w:commentRangeEnd w:id="320"/>
      <w:r w:rsidR="0026639B">
        <w:rPr>
          <w:rStyle w:val="CommentReference"/>
          <w:rFonts w:asciiTheme="minorHAnsi" w:eastAsiaTheme="minorHAnsi" w:hAnsiTheme="minorHAnsi" w:cstheme="minorBidi"/>
          <w:lang w:val="en-GB"/>
        </w:rPr>
        <w:commentReference w:id="320"/>
      </w:r>
      <w:r>
        <w:rPr>
          <w:lang w:val="en-GB"/>
        </w:rPr>
        <w:t xml:space="preserve"> </w:t>
      </w:r>
    </w:p>
    <w:p w:rsidR="0031286E" w:rsidRDefault="0031286E" w:rsidP="003B3553">
      <w:pPr>
        <w:pStyle w:val="NormalWeb"/>
        <w:rPr>
          <w:lang w:val="en-GB"/>
        </w:rPr>
      </w:pPr>
      <w:proofErr w:type="spellStart"/>
      <w:r w:rsidRPr="0031286E">
        <w:rPr>
          <w:lang w:val="en-GB"/>
        </w:rPr>
        <w:t>Hobley</w:t>
      </w:r>
      <w:proofErr w:type="spellEnd"/>
      <w:r w:rsidRPr="0031286E">
        <w:rPr>
          <w:lang w:val="en-GB"/>
        </w:rPr>
        <w:t>, E. U., &amp; Wilson, B. (2016). The depth distribution of organic carbon in the soils of eastern Australia. Ecosphere, 7(1), e01214.</w:t>
      </w:r>
      <w:r>
        <w:rPr>
          <w:lang w:val="en-GB"/>
        </w:rPr>
        <w:t xml:space="preserve"> </w:t>
      </w:r>
      <w:hyperlink r:id="rId19" w:history="1">
        <w:r w:rsidRPr="00D337AB">
          <w:rPr>
            <w:rStyle w:val="Hyperlink"/>
            <w:lang w:val="en-GB"/>
          </w:rPr>
          <w:t>https://doi.org/10.1002/ecs2.1214</w:t>
        </w:r>
      </w:hyperlink>
      <w:r>
        <w:rPr>
          <w:lang w:val="en-GB"/>
        </w:rPr>
        <w:t xml:space="preserve"> </w:t>
      </w:r>
    </w:p>
    <w:p w:rsidR="0031286E" w:rsidRPr="00142919" w:rsidRDefault="0031286E" w:rsidP="003B3553">
      <w:pPr>
        <w:pStyle w:val="NormalWeb"/>
        <w:rPr>
          <w:lang w:val="en-GB"/>
        </w:rPr>
      </w:pPr>
      <w:r w:rsidRPr="0031286E">
        <w:rPr>
          <w:lang w:val="en-GB"/>
        </w:rPr>
        <w:t xml:space="preserve">Jian, J., Vargas, R., Anderson-Teixeira, K., </w:t>
      </w:r>
      <w:proofErr w:type="spellStart"/>
      <w:r w:rsidRPr="0031286E">
        <w:rPr>
          <w:lang w:val="en-GB"/>
        </w:rPr>
        <w:t>Stell</w:t>
      </w:r>
      <w:proofErr w:type="spellEnd"/>
      <w:r w:rsidRPr="0031286E">
        <w:rPr>
          <w:lang w:val="en-GB"/>
        </w:rPr>
        <w:t>, E., Herrmann, V., Horn, M., ... &amp; Bond-</w:t>
      </w:r>
      <w:proofErr w:type="spellStart"/>
      <w:r w:rsidRPr="0031286E">
        <w:rPr>
          <w:lang w:val="en-GB"/>
        </w:rPr>
        <w:t>Lamberty</w:t>
      </w:r>
      <w:proofErr w:type="spellEnd"/>
      <w:r w:rsidRPr="0031286E">
        <w:rPr>
          <w:lang w:val="en-GB"/>
        </w:rPr>
        <w:t>, B. (2021). A restructured and updated global soil respiration database (SRDB-V5). Earth System Science Data, 13(2), 255-267.</w:t>
      </w:r>
      <w:r>
        <w:rPr>
          <w:lang w:val="en-GB"/>
        </w:rPr>
        <w:t xml:space="preserve"> </w:t>
      </w:r>
      <w:commentRangeStart w:id="321"/>
      <w:r w:rsidR="00E922EE">
        <w:fldChar w:fldCharType="begin"/>
      </w:r>
      <w:r w:rsidR="00E922EE">
        <w:instrText xml:space="preserve"> HYPERLINK "https://doi.org/10.5194/essd-13-255-2021" </w:instrText>
      </w:r>
      <w:r w:rsidR="00E922EE">
        <w:fldChar w:fldCharType="separate"/>
      </w:r>
      <w:r w:rsidR="00661483" w:rsidRPr="00D337AB">
        <w:rPr>
          <w:rStyle w:val="Hyperlink"/>
          <w:lang w:val="en-GB"/>
        </w:rPr>
        <w:t>https://doi.org/10.5194/essd-13-255-2021</w:t>
      </w:r>
      <w:r w:rsidR="00E922EE">
        <w:rPr>
          <w:rStyle w:val="Hyperlink"/>
          <w:lang w:val="en-GB"/>
        </w:rPr>
        <w:fldChar w:fldCharType="end"/>
      </w:r>
      <w:commentRangeEnd w:id="321"/>
      <w:r w:rsidR="0026639B">
        <w:rPr>
          <w:rStyle w:val="CommentReference"/>
          <w:rFonts w:asciiTheme="minorHAnsi" w:eastAsiaTheme="minorHAnsi" w:hAnsiTheme="minorHAnsi" w:cstheme="minorBidi"/>
          <w:lang w:val="en-GB"/>
        </w:rPr>
        <w:commentReference w:id="321"/>
      </w:r>
      <w:r w:rsidR="00661483">
        <w:rPr>
          <w:lang w:val="en-GB"/>
        </w:rPr>
        <w:t xml:space="preserve"> </w:t>
      </w:r>
    </w:p>
    <w:p w:rsidR="00661483" w:rsidRDefault="009B55DE" w:rsidP="003B3553">
      <w:pPr>
        <w:pStyle w:val="NormalWeb"/>
        <w:rPr>
          <w:lang w:val="en-GB"/>
        </w:rPr>
      </w:pPr>
      <w:proofErr w:type="spellStart"/>
      <w:r w:rsidRPr="009B55DE">
        <w:rPr>
          <w:lang w:val="en-GB"/>
        </w:rPr>
        <w:t>Jobbágy</w:t>
      </w:r>
      <w:proofErr w:type="spellEnd"/>
      <w:r w:rsidRPr="009B55DE">
        <w:rPr>
          <w:lang w:val="en-GB"/>
        </w:rPr>
        <w:t>, E. G., &amp; Jackson, R. B. (2000). The vertical distribution of soil organic carbon and its relation to climate and vegetation. Ecological applications, 10(2), 423-436.</w:t>
      </w:r>
      <w:r>
        <w:rPr>
          <w:lang w:val="en-GB"/>
        </w:rPr>
        <w:t xml:space="preserve">  </w:t>
      </w:r>
      <w:commentRangeStart w:id="322"/>
      <w:r w:rsidR="00E922EE">
        <w:fldChar w:fldCharType="begin"/>
      </w:r>
      <w:r w:rsidR="00E922EE">
        <w:instrText xml:space="preserve"> HYPERLINK "https://doi.org/10.1890/1051-0761(2000)010%5b0423:TVDOSO%5d2.0.CO;2" </w:instrText>
      </w:r>
      <w:r w:rsidR="00E922EE">
        <w:fldChar w:fldCharType="separate"/>
      </w:r>
      <w:r w:rsidRPr="00D337AB">
        <w:rPr>
          <w:rStyle w:val="Hyperlink"/>
          <w:lang w:val="en-GB"/>
        </w:rPr>
        <w:t>https://doi.org/10.1890/1051-0761(2000)010[0423:TVDOSO]2.0.CO;2</w:t>
      </w:r>
      <w:r w:rsidR="00E922EE">
        <w:rPr>
          <w:rStyle w:val="Hyperlink"/>
          <w:lang w:val="en-GB"/>
        </w:rPr>
        <w:fldChar w:fldCharType="end"/>
      </w:r>
      <w:commentRangeEnd w:id="322"/>
      <w:r w:rsidR="0026639B">
        <w:rPr>
          <w:rStyle w:val="CommentReference"/>
          <w:rFonts w:asciiTheme="minorHAnsi" w:eastAsiaTheme="minorHAnsi" w:hAnsiTheme="minorHAnsi" w:cstheme="minorBidi"/>
          <w:lang w:val="en-GB"/>
        </w:rPr>
        <w:commentReference w:id="322"/>
      </w:r>
      <w:r>
        <w:rPr>
          <w:lang w:val="en-GB"/>
        </w:rPr>
        <w:t xml:space="preserve"> </w:t>
      </w:r>
    </w:p>
    <w:p w:rsidR="00661483" w:rsidRDefault="000F27AA" w:rsidP="003B3553">
      <w:pPr>
        <w:pStyle w:val="NormalWeb"/>
        <w:rPr>
          <w:lang w:val="en-GB"/>
        </w:rPr>
      </w:pPr>
      <w:r w:rsidRPr="000F27AA">
        <w:rPr>
          <w:lang w:val="en-GB"/>
        </w:rPr>
        <w:t>Lal, R. (2020). Managing soils for negative feedback to climate change and positive impact on food and nutritional security. Soil Science and Plant Nutrition, 66(1), 1-9.</w:t>
      </w:r>
      <w:r>
        <w:rPr>
          <w:lang w:val="en-GB"/>
        </w:rPr>
        <w:t xml:space="preserve"> </w:t>
      </w:r>
      <w:commentRangeStart w:id="323"/>
      <w:r w:rsidR="00E922EE">
        <w:fldChar w:fldCharType="begin"/>
      </w:r>
      <w:r w:rsidR="00E922EE">
        <w:instrText xml:space="preserve"> HYPERLINK "https://doi.org/10.1080/00380768.2020.1718548" \t "_new" </w:instrText>
      </w:r>
      <w:r w:rsidR="00E922EE">
        <w:fldChar w:fldCharType="separate"/>
      </w:r>
      <w:r w:rsidRPr="00142919">
        <w:rPr>
          <w:rStyle w:val="Hyperlink"/>
          <w:lang w:val="en-GB"/>
        </w:rPr>
        <w:t>https://doi.org/10.1080/00380768.2020.1718548</w:t>
      </w:r>
      <w:r w:rsidR="00E922EE">
        <w:rPr>
          <w:rStyle w:val="Hyperlink"/>
          <w:lang w:val="en-GB"/>
        </w:rPr>
        <w:fldChar w:fldCharType="end"/>
      </w:r>
      <w:commentRangeEnd w:id="323"/>
      <w:r w:rsidR="0026639B">
        <w:rPr>
          <w:rStyle w:val="CommentReference"/>
          <w:rFonts w:asciiTheme="minorHAnsi" w:eastAsiaTheme="minorHAnsi" w:hAnsiTheme="minorHAnsi" w:cstheme="minorBidi"/>
          <w:lang w:val="en-GB"/>
        </w:rPr>
        <w:commentReference w:id="323"/>
      </w:r>
    </w:p>
    <w:p w:rsidR="000F27AA" w:rsidRDefault="000F27AA" w:rsidP="003B3553">
      <w:pPr>
        <w:pStyle w:val="NormalWeb"/>
        <w:rPr>
          <w:lang w:val="en-GB"/>
        </w:rPr>
      </w:pPr>
      <w:r w:rsidRPr="000F27AA">
        <w:rPr>
          <w:lang w:val="en-GB"/>
        </w:rPr>
        <w:t>Lehmann, J., &amp; Kleber, M. (2015). The contentious nature of soil organic matter. Nature, 528(7580), 60-68.</w:t>
      </w:r>
      <w:r>
        <w:rPr>
          <w:lang w:val="en-GB"/>
        </w:rPr>
        <w:t xml:space="preserve"> </w:t>
      </w:r>
      <w:commentRangeStart w:id="324"/>
      <w:r w:rsidR="00E922EE">
        <w:fldChar w:fldCharType="begin"/>
      </w:r>
      <w:r w:rsidR="00E922EE">
        <w:instrText xml:space="preserve"> HYPERLINK "https://doi.org/10.1038/nature16069" \t "_new" </w:instrText>
      </w:r>
      <w:r w:rsidR="00E922EE">
        <w:fldChar w:fldCharType="separate"/>
      </w:r>
      <w:r w:rsidRPr="00142919">
        <w:rPr>
          <w:rStyle w:val="Hyperlink"/>
          <w:lang w:val="en-GB"/>
        </w:rPr>
        <w:t>https://doi.org/10.1038/nature16069</w:t>
      </w:r>
      <w:r w:rsidR="00E922EE">
        <w:rPr>
          <w:rStyle w:val="Hyperlink"/>
          <w:lang w:val="en-GB"/>
        </w:rPr>
        <w:fldChar w:fldCharType="end"/>
      </w:r>
      <w:commentRangeEnd w:id="324"/>
      <w:r w:rsidR="0026639B">
        <w:rPr>
          <w:rStyle w:val="CommentReference"/>
          <w:rFonts w:asciiTheme="minorHAnsi" w:eastAsiaTheme="minorHAnsi" w:hAnsiTheme="minorHAnsi" w:cstheme="minorBidi"/>
          <w:lang w:val="en-GB"/>
        </w:rPr>
        <w:commentReference w:id="324"/>
      </w:r>
    </w:p>
    <w:p w:rsidR="000F27AA" w:rsidRDefault="000F27AA" w:rsidP="003B3553">
      <w:pPr>
        <w:pStyle w:val="NormalWeb"/>
        <w:rPr>
          <w:lang w:val="en-GB"/>
        </w:rPr>
      </w:pPr>
    </w:p>
    <w:p w:rsidR="000F27AA" w:rsidRDefault="000F27AA" w:rsidP="003B3553">
      <w:pPr>
        <w:pStyle w:val="NormalWeb"/>
        <w:rPr>
          <w:lang w:val="en-GB"/>
        </w:rPr>
      </w:pPr>
      <w:r w:rsidRPr="000F27AA">
        <w:rPr>
          <w:lang w:val="en-GB"/>
        </w:rPr>
        <w:lastRenderedPageBreak/>
        <w:t>Lu, M., Zhou, X., Yang, Q., Li, H., Luo, Y., Fang, C., ... &amp; Li, B. O. (2013). Responses of ecosystem carbon cycle to experimental warming: a meta‐analysis. Ecology, 94(3), 726-738.</w:t>
      </w:r>
      <w:r>
        <w:rPr>
          <w:lang w:val="en-GB"/>
        </w:rPr>
        <w:t xml:space="preserve"> </w:t>
      </w:r>
      <w:commentRangeStart w:id="325"/>
      <w:r w:rsidR="00E922EE">
        <w:fldChar w:fldCharType="begin"/>
      </w:r>
      <w:r w:rsidR="00E922EE">
        <w:instrText xml:space="preserve"> HYPERLINK "https://doi.org/10.1890/12-0279.1" </w:instrText>
      </w:r>
      <w:r w:rsidR="00E922EE">
        <w:fldChar w:fldCharType="separate"/>
      </w:r>
      <w:r w:rsidRPr="00D337AB">
        <w:rPr>
          <w:rStyle w:val="Hyperlink"/>
          <w:lang w:val="en-GB"/>
        </w:rPr>
        <w:t>https://doi.org/10.1890/12-0279.1</w:t>
      </w:r>
      <w:r w:rsidR="00E922EE">
        <w:rPr>
          <w:rStyle w:val="Hyperlink"/>
          <w:lang w:val="en-GB"/>
        </w:rPr>
        <w:fldChar w:fldCharType="end"/>
      </w:r>
      <w:r>
        <w:rPr>
          <w:lang w:val="en-GB"/>
        </w:rPr>
        <w:t xml:space="preserve"> </w:t>
      </w:r>
      <w:commentRangeEnd w:id="325"/>
      <w:r w:rsidR="0026639B">
        <w:rPr>
          <w:rStyle w:val="CommentReference"/>
          <w:rFonts w:asciiTheme="minorHAnsi" w:eastAsiaTheme="minorHAnsi" w:hAnsiTheme="minorHAnsi" w:cstheme="minorBidi"/>
          <w:lang w:val="en-GB"/>
        </w:rPr>
        <w:commentReference w:id="325"/>
      </w:r>
    </w:p>
    <w:p w:rsidR="000F27AA" w:rsidRDefault="000F27AA" w:rsidP="003B3553">
      <w:pPr>
        <w:pStyle w:val="NormalWeb"/>
        <w:rPr>
          <w:lang w:val="en-GB"/>
        </w:rPr>
      </w:pPr>
      <w:r w:rsidRPr="000F27AA">
        <w:rPr>
          <w:lang w:val="en-GB"/>
        </w:rPr>
        <w:t>Luo, Z., Wang, G., &amp; Wang, E. (2019). Global subsoil organic carbon turnover times dominantly controlled by soil properties rather than climate. Nature communications, 10(1), 3688.</w:t>
      </w:r>
      <w:r>
        <w:rPr>
          <w:lang w:val="en-GB"/>
        </w:rPr>
        <w:t xml:space="preserve"> </w:t>
      </w:r>
      <w:hyperlink r:id="rId20" w:history="1">
        <w:r w:rsidRPr="00D337AB">
          <w:rPr>
            <w:rStyle w:val="Hyperlink"/>
            <w:lang w:val="en-GB"/>
          </w:rPr>
          <w:t>https://doi.org/10.1038/s41467-019-11597-9</w:t>
        </w:r>
      </w:hyperlink>
      <w:r>
        <w:rPr>
          <w:lang w:val="en-GB"/>
        </w:rPr>
        <w:t xml:space="preserve">  </w:t>
      </w:r>
    </w:p>
    <w:p w:rsidR="000F27AA" w:rsidRDefault="000F27AA" w:rsidP="003B3553">
      <w:pPr>
        <w:pStyle w:val="NormalWeb"/>
        <w:rPr>
          <w:lang w:val="en-GB"/>
        </w:rPr>
      </w:pPr>
      <w:proofErr w:type="spellStart"/>
      <w:r w:rsidRPr="000F27AA">
        <w:rPr>
          <w:lang w:val="en-GB"/>
        </w:rPr>
        <w:t>Moinet</w:t>
      </w:r>
      <w:proofErr w:type="spellEnd"/>
      <w:r w:rsidRPr="000F27AA">
        <w:rPr>
          <w:lang w:val="en-GB"/>
        </w:rPr>
        <w:t xml:space="preserve">, G. Y., </w:t>
      </w:r>
      <w:proofErr w:type="spellStart"/>
      <w:r w:rsidRPr="000F27AA">
        <w:rPr>
          <w:lang w:val="en-GB"/>
        </w:rPr>
        <w:t>Hijbeek</w:t>
      </w:r>
      <w:proofErr w:type="spellEnd"/>
      <w:r w:rsidRPr="000F27AA">
        <w:rPr>
          <w:lang w:val="en-GB"/>
        </w:rPr>
        <w:t xml:space="preserve">, R., van Vuuren, D. P., &amp; </w:t>
      </w:r>
      <w:proofErr w:type="spellStart"/>
      <w:r w:rsidRPr="000F27AA">
        <w:rPr>
          <w:lang w:val="en-GB"/>
        </w:rPr>
        <w:t>Giller</w:t>
      </w:r>
      <w:proofErr w:type="spellEnd"/>
      <w:r w:rsidRPr="000F27AA">
        <w:rPr>
          <w:lang w:val="en-GB"/>
        </w:rPr>
        <w:t>, K. E. (2023). Carbon for soils, not soils for carbon. Global Change Biology, 29(9), 2384-2398.</w:t>
      </w:r>
      <w:r>
        <w:rPr>
          <w:lang w:val="en-GB"/>
        </w:rPr>
        <w:t xml:space="preserve"> </w:t>
      </w:r>
      <w:commentRangeStart w:id="326"/>
      <w:r w:rsidR="00E922EE">
        <w:fldChar w:fldCharType="begin"/>
      </w:r>
      <w:r w:rsidR="00E922EE">
        <w:instrText xml:space="preserve"> HYPERLINK "https://doi.org/10.1111/gcb.16570" </w:instrText>
      </w:r>
      <w:r w:rsidR="00E922EE">
        <w:fldChar w:fldCharType="separate"/>
      </w:r>
      <w:r w:rsidRPr="00D337AB">
        <w:rPr>
          <w:rStyle w:val="Hyperlink"/>
          <w:lang w:val="en-GB"/>
        </w:rPr>
        <w:t>https://doi.org/10.1111/gcb.16570</w:t>
      </w:r>
      <w:r w:rsidR="00E922EE">
        <w:rPr>
          <w:rStyle w:val="Hyperlink"/>
          <w:lang w:val="en-GB"/>
        </w:rPr>
        <w:fldChar w:fldCharType="end"/>
      </w:r>
      <w:r>
        <w:rPr>
          <w:lang w:val="en-GB"/>
        </w:rPr>
        <w:t xml:space="preserve"> </w:t>
      </w:r>
      <w:commentRangeEnd w:id="326"/>
      <w:r w:rsidR="0026639B">
        <w:rPr>
          <w:rStyle w:val="CommentReference"/>
          <w:rFonts w:asciiTheme="minorHAnsi" w:eastAsiaTheme="minorHAnsi" w:hAnsiTheme="minorHAnsi" w:cstheme="minorBidi"/>
          <w:lang w:val="en-GB"/>
        </w:rPr>
        <w:commentReference w:id="326"/>
      </w:r>
    </w:p>
    <w:p w:rsidR="000F27AA" w:rsidRDefault="000F27AA" w:rsidP="000F27AA">
      <w:pPr>
        <w:pStyle w:val="NormalWeb"/>
        <w:rPr>
          <w:lang w:val="en-GB"/>
        </w:rPr>
      </w:pPr>
      <w:proofErr w:type="spellStart"/>
      <w:r w:rsidRPr="000F27AA">
        <w:rPr>
          <w:lang w:val="en-GB"/>
        </w:rPr>
        <w:t>Naipal</w:t>
      </w:r>
      <w:proofErr w:type="spellEnd"/>
      <w:r w:rsidRPr="000F27AA">
        <w:rPr>
          <w:lang w:val="en-GB"/>
        </w:rPr>
        <w:t xml:space="preserve">, V., </w:t>
      </w:r>
      <w:proofErr w:type="spellStart"/>
      <w:r w:rsidRPr="000F27AA">
        <w:rPr>
          <w:lang w:val="en-GB"/>
        </w:rPr>
        <w:t>Ciais</w:t>
      </w:r>
      <w:proofErr w:type="spellEnd"/>
      <w:r w:rsidRPr="000F27AA">
        <w:rPr>
          <w:lang w:val="en-GB"/>
        </w:rPr>
        <w:t xml:space="preserve">, P., Wang, Y., </w:t>
      </w:r>
      <w:proofErr w:type="spellStart"/>
      <w:r w:rsidRPr="000F27AA">
        <w:rPr>
          <w:lang w:val="en-GB"/>
        </w:rPr>
        <w:t>Lauerwald</w:t>
      </w:r>
      <w:proofErr w:type="spellEnd"/>
      <w:r w:rsidRPr="000F27AA">
        <w:rPr>
          <w:lang w:val="en-GB"/>
        </w:rPr>
        <w:t xml:space="preserve">, R., </w:t>
      </w:r>
      <w:proofErr w:type="spellStart"/>
      <w:r w:rsidRPr="000F27AA">
        <w:rPr>
          <w:lang w:val="en-GB"/>
        </w:rPr>
        <w:t>Guenet</w:t>
      </w:r>
      <w:proofErr w:type="spellEnd"/>
      <w:r w:rsidRPr="000F27AA">
        <w:rPr>
          <w:lang w:val="en-GB"/>
        </w:rPr>
        <w:t xml:space="preserve">, B., &amp; Van Oost, K. (2018). Global soil organic carbon removal by water erosion under climate change and land use change during AD 1850–2005. </w:t>
      </w:r>
      <w:proofErr w:type="spellStart"/>
      <w:r w:rsidRPr="000F27AA">
        <w:rPr>
          <w:lang w:val="en-GB"/>
        </w:rPr>
        <w:t>Biogeosciences</w:t>
      </w:r>
      <w:proofErr w:type="spellEnd"/>
      <w:r w:rsidRPr="000F27AA">
        <w:rPr>
          <w:lang w:val="en-GB"/>
        </w:rPr>
        <w:t>, 15(14), 4459-4480.</w:t>
      </w:r>
      <w:r>
        <w:rPr>
          <w:lang w:val="en-GB"/>
        </w:rPr>
        <w:t xml:space="preserve"> </w:t>
      </w:r>
      <w:commentRangeStart w:id="327"/>
      <w:r w:rsidR="00E922EE">
        <w:fldChar w:fldCharType="begin"/>
      </w:r>
      <w:r w:rsidR="00E922EE">
        <w:instrText xml:space="preserve"> HYPERLINK "https://doi.org/10.5194/bg-15-4459-2018" </w:instrText>
      </w:r>
      <w:r w:rsidR="00E922EE">
        <w:fldChar w:fldCharType="separate"/>
      </w:r>
      <w:r w:rsidRPr="00D337AB">
        <w:rPr>
          <w:rStyle w:val="Hyperlink"/>
          <w:lang w:val="en-GB"/>
        </w:rPr>
        <w:t>https://doi.org/10.5194/bg-15-4459-2018</w:t>
      </w:r>
      <w:r w:rsidR="00E922EE">
        <w:rPr>
          <w:rStyle w:val="Hyperlink"/>
          <w:lang w:val="en-GB"/>
        </w:rPr>
        <w:fldChar w:fldCharType="end"/>
      </w:r>
      <w:r>
        <w:rPr>
          <w:lang w:val="en-GB"/>
        </w:rPr>
        <w:t xml:space="preserve"> </w:t>
      </w:r>
      <w:commentRangeEnd w:id="327"/>
      <w:r w:rsidR="0026639B">
        <w:rPr>
          <w:rStyle w:val="CommentReference"/>
          <w:rFonts w:asciiTheme="minorHAnsi" w:eastAsiaTheme="minorHAnsi" w:hAnsiTheme="minorHAnsi" w:cstheme="minorBidi"/>
          <w:lang w:val="en-GB"/>
        </w:rPr>
        <w:commentReference w:id="327"/>
      </w:r>
    </w:p>
    <w:p w:rsidR="000F27AA" w:rsidRDefault="000F27AA" w:rsidP="000F27AA">
      <w:pPr>
        <w:pStyle w:val="NormalWeb"/>
        <w:rPr>
          <w:lang w:val="en-GB"/>
        </w:rPr>
      </w:pPr>
      <w:r w:rsidRPr="000F27AA">
        <w:rPr>
          <w:lang w:val="en-GB"/>
        </w:rPr>
        <w:t xml:space="preserve">Nissan, A., </w:t>
      </w:r>
      <w:proofErr w:type="spellStart"/>
      <w:r w:rsidRPr="000F27AA">
        <w:rPr>
          <w:lang w:val="en-GB"/>
        </w:rPr>
        <w:t>Alcolombri</w:t>
      </w:r>
      <w:proofErr w:type="spellEnd"/>
      <w:r w:rsidRPr="000F27AA">
        <w:rPr>
          <w:lang w:val="en-GB"/>
        </w:rPr>
        <w:t xml:space="preserve">, U., Peleg, N., </w:t>
      </w:r>
      <w:proofErr w:type="spellStart"/>
      <w:r w:rsidRPr="000F27AA">
        <w:rPr>
          <w:lang w:val="en-GB"/>
        </w:rPr>
        <w:t>Galili</w:t>
      </w:r>
      <w:proofErr w:type="spellEnd"/>
      <w:r w:rsidRPr="000F27AA">
        <w:rPr>
          <w:lang w:val="en-GB"/>
        </w:rPr>
        <w:t xml:space="preserve">, N., Jimenez-Martinez, J., Molnar, P., &amp; </w:t>
      </w:r>
      <w:proofErr w:type="spellStart"/>
      <w:r w:rsidRPr="000F27AA">
        <w:rPr>
          <w:lang w:val="en-GB"/>
        </w:rPr>
        <w:t>Holzner</w:t>
      </w:r>
      <w:proofErr w:type="spellEnd"/>
      <w:r w:rsidRPr="000F27AA">
        <w:rPr>
          <w:lang w:val="en-GB"/>
        </w:rPr>
        <w:t>, M. (2023). Global warming accelerates soil heterotrophic respiration. Nature Communications, 14(1), 3452.</w:t>
      </w:r>
      <w:r>
        <w:rPr>
          <w:lang w:val="en-GB"/>
        </w:rPr>
        <w:t xml:space="preserve"> </w:t>
      </w:r>
      <w:hyperlink r:id="rId21" w:history="1">
        <w:r w:rsidRPr="00D337AB">
          <w:rPr>
            <w:rStyle w:val="Hyperlink"/>
            <w:lang w:val="en-GB"/>
          </w:rPr>
          <w:t>https://doi.org/10.1038/s41467-023-38981-w</w:t>
        </w:r>
      </w:hyperlink>
      <w:r>
        <w:rPr>
          <w:lang w:val="en-GB"/>
        </w:rPr>
        <w:t xml:space="preserve"> </w:t>
      </w:r>
    </w:p>
    <w:p w:rsidR="000F27AA" w:rsidRDefault="000F27AA" w:rsidP="000F27AA">
      <w:pPr>
        <w:pStyle w:val="NormalWeb"/>
        <w:rPr>
          <w:lang w:val="en-GB"/>
        </w:rPr>
      </w:pPr>
      <w:proofErr w:type="spellStart"/>
      <w:r w:rsidRPr="000F27AA">
        <w:rPr>
          <w:lang w:val="en-GB"/>
        </w:rPr>
        <w:t>Ofiti</w:t>
      </w:r>
      <w:proofErr w:type="spellEnd"/>
      <w:r w:rsidRPr="000F27AA">
        <w:rPr>
          <w:lang w:val="en-GB"/>
        </w:rPr>
        <w:t xml:space="preserve">, N. O., </w:t>
      </w:r>
      <w:proofErr w:type="spellStart"/>
      <w:r w:rsidRPr="000F27AA">
        <w:rPr>
          <w:lang w:val="en-GB"/>
        </w:rPr>
        <w:t>Zosso</w:t>
      </w:r>
      <w:proofErr w:type="spellEnd"/>
      <w:r w:rsidRPr="000F27AA">
        <w:rPr>
          <w:lang w:val="en-GB"/>
        </w:rPr>
        <w:t xml:space="preserve">, C. U., Soong, J. L., Solly, E. F., Torn, M. S., </w:t>
      </w:r>
      <w:proofErr w:type="spellStart"/>
      <w:r w:rsidRPr="000F27AA">
        <w:rPr>
          <w:lang w:val="en-GB"/>
        </w:rPr>
        <w:t>Wiesenberg</w:t>
      </w:r>
      <w:proofErr w:type="spellEnd"/>
      <w:r w:rsidRPr="000F27AA">
        <w:rPr>
          <w:lang w:val="en-GB"/>
        </w:rPr>
        <w:t>, G. L., &amp; Schmidt, M. W. (2021). Warming promotes loss of subsoil carbon through accelerated degradation of plant-derived organic matter. Soil Biology and Biochemistry, 156, 108185.</w:t>
      </w:r>
      <w:r>
        <w:rPr>
          <w:lang w:val="en-GB"/>
        </w:rPr>
        <w:t xml:space="preserve"> </w:t>
      </w:r>
      <w:hyperlink r:id="rId22" w:history="1">
        <w:r w:rsidRPr="00D337AB">
          <w:rPr>
            <w:rStyle w:val="Hyperlink"/>
            <w:lang w:val="en-GB"/>
          </w:rPr>
          <w:t>https://doi.org/10.1016/j.soilbio.2021.108185</w:t>
        </w:r>
      </w:hyperlink>
      <w:r>
        <w:rPr>
          <w:lang w:val="en-GB"/>
        </w:rPr>
        <w:t xml:space="preserve"> </w:t>
      </w:r>
    </w:p>
    <w:p w:rsidR="000F27AA" w:rsidRDefault="000F27AA" w:rsidP="000F27AA">
      <w:pPr>
        <w:pStyle w:val="NormalWeb"/>
        <w:rPr>
          <w:lang w:val="en-GB"/>
        </w:rPr>
      </w:pPr>
      <w:r w:rsidRPr="000F27AA">
        <w:rPr>
          <w:lang w:val="en-GB"/>
        </w:rPr>
        <w:t>Oldfield, E. E., Bradford, M. A., &amp; Wood, S. A. (2019). Global meta-analysis of the relationship between soil organic matter and crop yields. Soil, 5(1), 15-32.</w:t>
      </w:r>
      <w:r>
        <w:rPr>
          <w:lang w:val="en-GB"/>
        </w:rPr>
        <w:t xml:space="preserve"> </w:t>
      </w:r>
      <w:commentRangeStart w:id="328"/>
      <w:r w:rsidR="00E922EE">
        <w:fldChar w:fldCharType="begin"/>
      </w:r>
      <w:r w:rsidR="00E922EE">
        <w:instrText xml:space="preserve"> HYPERLINK "https://doi.org/10.5194/soil-5-15-2019" \t "_new" </w:instrText>
      </w:r>
      <w:r w:rsidR="00E922EE">
        <w:fldChar w:fldCharType="separate"/>
      </w:r>
      <w:r w:rsidRPr="00142919">
        <w:rPr>
          <w:rStyle w:val="Hyperlink"/>
          <w:lang w:val="en-GB"/>
        </w:rPr>
        <w:t>https://doi.org/10.5194/soil-5-15-2019</w:t>
      </w:r>
      <w:r w:rsidR="00E922EE">
        <w:rPr>
          <w:rStyle w:val="Hyperlink"/>
          <w:lang w:val="en-GB"/>
        </w:rPr>
        <w:fldChar w:fldCharType="end"/>
      </w:r>
      <w:commentRangeEnd w:id="328"/>
      <w:r w:rsidR="0026639B">
        <w:rPr>
          <w:rStyle w:val="CommentReference"/>
          <w:rFonts w:asciiTheme="minorHAnsi" w:eastAsiaTheme="minorHAnsi" w:hAnsiTheme="minorHAnsi" w:cstheme="minorBidi"/>
          <w:lang w:val="en-GB"/>
        </w:rPr>
        <w:commentReference w:id="328"/>
      </w:r>
      <w:r>
        <w:rPr>
          <w:lang w:val="en-GB"/>
        </w:rPr>
        <w:t xml:space="preserve"> </w:t>
      </w:r>
    </w:p>
    <w:p w:rsidR="000F27AA" w:rsidRDefault="000F27AA" w:rsidP="000F27AA">
      <w:pPr>
        <w:pStyle w:val="NormalWeb"/>
        <w:rPr>
          <w:lang w:val="en-GB"/>
        </w:rPr>
      </w:pPr>
      <w:proofErr w:type="spellStart"/>
      <w:r w:rsidRPr="000F27AA">
        <w:rPr>
          <w:lang w:val="en-GB"/>
        </w:rPr>
        <w:t>Paustian</w:t>
      </w:r>
      <w:proofErr w:type="spellEnd"/>
      <w:r w:rsidRPr="000F27AA">
        <w:rPr>
          <w:lang w:val="en-GB"/>
        </w:rPr>
        <w:t>, K., Lehmann, J., Ogle, S., Reay, D., Robertson, G. P., &amp; Smith, P. (2016). Climate-smart soils. Nature, 532(7597), 49-57.</w:t>
      </w:r>
      <w:r>
        <w:rPr>
          <w:lang w:val="en-GB"/>
        </w:rPr>
        <w:t xml:space="preserve"> </w:t>
      </w:r>
      <w:commentRangeStart w:id="329"/>
      <w:r w:rsidR="00E922EE">
        <w:fldChar w:fldCharType="begin"/>
      </w:r>
      <w:r w:rsidR="00E922EE">
        <w:instrText xml:space="preserve"> HYPERLINK "https://doi.org/10.1038/nature17174" </w:instrText>
      </w:r>
      <w:r w:rsidR="00E922EE">
        <w:fldChar w:fldCharType="separate"/>
      </w:r>
      <w:r w:rsidRPr="00D337AB">
        <w:rPr>
          <w:rStyle w:val="Hyperlink"/>
          <w:lang w:val="en-GB"/>
        </w:rPr>
        <w:t>https://doi.org/10.1038/nature17174</w:t>
      </w:r>
      <w:r w:rsidR="00E922EE">
        <w:rPr>
          <w:rStyle w:val="Hyperlink"/>
          <w:lang w:val="en-GB"/>
        </w:rPr>
        <w:fldChar w:fldCharType="end"/>
      </w:r>
      <w:commentRangeEnd w:id="329"/>
      <w:r w:rsidR="0026639B">
        <w:rPr>
          <w:rStyle w:val="CommentReference"/>
          <w:rFonts w:asciiTheme="minorHAnsi" w:eastAsiaTheme="minorHAnsi" w:hAnsiTheme="minorHAnsi" w:cstheme="minorBidi"/>
          <w:lang w:val="en-GB"/>
        </w:rPr>
        <w:commentReference w:id="329"/>
      </w:r>
      <w:r>
        <w:rPr>
          <w:lang w:val="en-GB"/>
        </w:rPr>
        <w:t xml:space="preserve"> </w:t>
      </w:r>
    </w:p>
    <w:p w:rsidR="000F27AA" w:rsidRDefault="000F27AA" w:rsidP="000F27AA">
      <w:pPr>
        <w:pStyle w:val="NormalWeb"/>
        <w:rPr>
          <w:lang w:val="en-GB"/>
        </w:rPr>
      </w:pPr>
      <w:r w:rsidRPr="000F27AA">
        <w:rPr>
          <w:lang w:val="en-GB"/>
        </w:rPr>
        <w:t xml:space="preserve">Ren, S., Wang, T., </w:t>
      </w:r>
      <w:proofErr w:type="spellStart"/>
      <w:r w:rsidRPr="000F27AA">
        <w:rPr>
          <w:lang w:val="en-GB"/>
        </w:rPr>
        <w:t>Guenet</w:t>
      </w:r>
      <w:proofErr w:type="spellEnd"/>
      <w:r w:rsidRPr="000F27AA">
        <w:rPr>
          <w:lang w:val="en-GB"/>
        </w:rPr>
        <w:t>, B., Liu, D., Cao, Y., Ding, J., ... &amp; Piao, S. (2024). Projected soil carbon loss with warming in constrained Earth system models. Nature Communications, 15(1), 102.</w:t>
      </w:r>
      <w:r>
        <w:rPr>
          <w:lang w:val="en-GB"/>
        </w:rPr>
        <w:t xml:space="preserve"> </w:t>
      </w:r>
      <w:hyperlink r:id="rId23" w:history="1">
        <w:r w:rsidR="002B76E6" w:rsidRPr="00D337AB">
          <w:rPr>
            <w:rStyle w:val="Hyperlink"/>
            <w:lang w:val="en-GB"/>
          </w:rPr>
          <w:t>https://doi.org/10.1038/s41467-023-44433-2</w:t>
        </w:r>
      </w:hyperlink>
      <w:r w:rsidR="002B76E6">
        <w:rPr>
          <w:lang w:val="en-GB"/>
        </w:rPr>
        <w:t xml:space="preserve"> </w:t>
      </w:r>
    </w:p>
    <w:p w:rsidR="0067685B" w:rsidRDefault="0067685B" w:rsidP="000F27AA">
      <w:pPr>
        <w:pStyle w:val="NormalWeb"/>
        <w:rPr>
          <w:lang w:val="en-GB"/>
        </w:rPr>
      </w:pPr>
      <w:proofErr w:type="spellStart"/>
      <w:r w:rsidRPr="0067685B">
        <w:rPr>
          <w:lang w:val="en-GB"/>
        </w:rPr>
        <w:t>Rumpel</w:t>
      </w:r>
      <w:proofErr w:type="spellEnd"/>
      <w:r w:rsidRPr="0067685B">
        <w:rPr>
          <w:lang w:val="en-GB"/>
        </w:rPr>
        <w:t xml:space="preserve">, C., </w:t>
      </w:r>
      <w:proofErr w:type="spellStart"/>
      <w:r w:rsidRPr="0067685B">
        <w:rPr>
          <w:lang w:val="en-GB"/>
        </w:rPr>
        <w:t>Amiraslani</w:t>
      </w:r>
      <w:proofErr w:type="spellEnd"/>
      <w:r w:rsidRPr="0067685B">
        <w:rPr>
          <w:lang w:val="en-GB"/>
        </w:rPr>
        <w:t xml:space="preserve">, F., </w:t>
      </w:r>
      <w:proofErr w:type="spellStart"/>
      <w:r w:rsidRPr="0067685B">
        <w:rPr>
          <w:lang w:val="en-GB"/>
        </w:rPr>
        <w:t>Koutika</w:t>
      </w:r>
      <w:proofErr w:type="spellEnd"/>
      <w:r w:rsidRPr="0067685B">
        <w:rPr>
          <w:lang w:val="en-GB"/>
        </w:rPr>
        <w:t xml:space="preserve">, L. S., Smith, P., Whitehead, D., &amp; </w:t>
      </w:r>
      <w:proofErr w:type="spellStart"/>
      <w:r w:rsidRPr="0067685B">
        <w:rPr>
          <w:lang w:val="en-GB"/>
        </w:rPr>
        <w:t>Wollenberg</w:t>
      </w:r>
      <w:proofErr w:type="spellEnd"/>
      <w:r w:rsidRPr="0067685B">
        <w:rPr>
          <w:lang w:val="en-GB"/>
        </w:rPr>
        <w:t>, E. (2018). Put more carbon in soils to meet Paris climate pledges. Nature, 564(7734), 32-34.</w:t>
      </w:r>
      <w:r>
        <w:rPr>
          <w:lang w:val="en-GB"/>
        </w:rPr>
        <w:t xml:space="preserve"> </w:t>
      </w:r>
      <w:commentRangeStart w:id="330"/>
      <w:r w:rsidR="00E922EE">
        <w:fldChar w:fldCharType="begin"/>
      </w:r>
      <w:r w:rsidR="00E922EE">
        <w:instrText xml:space="preserve"> HYPERLINK "https://doi.org/10.1038/d41586-018-07587-4" </w:instrText>
      </w:r>
      <w:r w:rsidR="00E922EE">
        <w:fldChar w:fldCharType="separate"/>
      </w:r>
      <w:r w:rsidRPr="00D337AB">
        <w:rPr>
          <w:rStyle w:val="Hyperlink"/>
          <w:lang w:val="en-GB"/>
        </w:rPr>
        <w:t>https://doi.org/10.1038/d41586-018-07587-4</w:t>
      </w:r>
      <w:r w:rsidR="00E922EE">
        <w:rPr>
          <w:rStyle w:val="Hyperlink"/>
          <w:lang w:val="en-GB"/>
        </w:rPr>
        <w:fldChar w:fldCharType="end"/>
      </w:r>
      <w:commentRangeEnd w:id="330"/>
      <w:r w:rsidR="0026639B">
        <w:rPr>
          <w:rStyle w:val="CommentReference"/>
          <w:rFonts w:asciiTheme="minorHAnsi" w:eastAsiaTheme="minorHAnsi" w:hAnsiTheme="minorHAnsi" w:cstheme="minorBidi"/>
          <w:lang w:val="en-GB"/>
        </w:rPr>
        <w:commentReference w:id="330"/>
      </w:r>
      <w:r>
        <w:rPr>
          <w:lang w:val="en-GB"/>
        </w:rPr>
        <w:t xml:space="preserve"> </w:t>
      </w:r>
    </w:p>
    <w:p w:rsidR="0067685B" w:rsidRDefault="0067685B" w:rsidP="000F27AA">
      <w:pPr>
        <w:pStyle w:val="NormalWeb"/>
        <w:rPr>
          <w:lang w:val="en-GB"/>
        </w:rPr>
      </w:pPr>
      <w:r w:rsidRPr="0067685B">
        <w:rPr>
          <w:lang w:val="en-GB"/>
        </w:rPr>
        <w:t xml:space="preserve">Schmidt, M. W., Torn, M. S., </w:t>
      </w:r>
      <w:proofErr w:type="spellStart"/>
      <w:r w:rsidRPr="0067685B">
        <w:rPr>
          <w:lang w:val="en-GB"/>
        </w:rPr>
        <w:t>Abiven</w:t>
      </w:r>
      <w:proofErr w:type="spellEnd"/>
      <w:r w:rsidRPr="0067685B">
        <w:rPr>
          <w:lang w:val="en-GB"/>
        </w:rPr>
        <w:t xml:space="preserve">, S., Dittmar, T., </w:t>
      </w:r>
      <w:proofErr w:type="spellStart"/>
      <w:r w:rsidRPr="0067685B">
        <w:rPr>
          <w:lang w:val="en-GB"/>
        </w:rPr>
        <w:t>Guggenberger</w:t>
      </w:r>
      <w:proofErr w:type="spellEnd"/>
      <w:r w:rsidRPr="0067685B">
        <w:rPr>
          <w:lang w:val="en-GB"/>
        </w:rPr>
        <w:t xml:space="preserve">, G., Janssens, I. A., ... &amp; </w:t>
      </w:r>
      <w:proofErr w:type="spellStart"/>
      <w:r w:rsidRPr="0067685B">
        <w:rPr>
          <w:lang w:val="en-GB"/>
        </w:rPr>
        <w:t>Trumbore</w:t>
      </w:r>
      <w:proofErr w:type="spellEnd"/>
      <w:r w:rsidRPr="0067685B">
        <w:rPr>
          <w:lang w:val="en-GB"/>
        </w:rPr>
        <w:t>, S. E. (2011). Persistence of soil organic matter as an ecosystem property. Nature, 478(7367), 49-56.</w:t>
      </w:r>
      <w:r>
        <w:rPr>
          <w:lang w:val="en-GB"/>
        </w:rPr>
        <w:t xml:space="preserve"> </w:t>
      </w:r>
      <w:commentRangeStart w:id="331"/>
      <w:r w:rsidR="00E922EE">
        <w:fldChar w:fldCharType="begin"/>
      </w:r>
      <w:r w:rsidR="00E922EE">
        <w:instrText xml:space="preserve"> HYPERLINK "https://doi.org/10.1038/nature10386" </w:instrText>
      </w:r>
      <w:r w:rsidR="00E922EE">
        <w:fldChar w:fldCharType="separate"/>
      </w:r>
      <w:r w:rsidRPr="00D337AB">
        <w:rPr>
          <w:rStyle w:val="Hyperlink"/>
          <w:lang w:val="en-GB"/>
        </w:rPr>
        <w:t>https://doi.org/10.1038/nature10386</w:t>
      </w:r>
      <w:r w:rsidR="00E922EE">
        <w:rPr>
          <w:rStyle w:val="Hyperlink"/>
          <w:lang w:val="en-GB"/>
        </w:rPr>
        <w:fldChar w:fldCharType="end"/>
      </w:r>
      <w:commentRangeEnd w:id="331"/>
      <w:r w:rsidR="0026639B">
        <w:rPr>
          <w:rStyle w:val="CommentReference"/>
          <w:rFonts w:asciiTheme="minorHAnsi" w:eastAsiaTheme="minorHAnsi" w:hAnsiTheme="minorHAnsi" w:cstheme="minorBidi"/>
          <w:lang w:val="en-GB"/>
        </w:rPr>
        <w:commentReference w:id="331"/>
      </w:r>
      <w:r>
        <w:rPr>
          <w:lang w:val="en-GB"/>
        </w:rPr>
        <w:t xml:space="preserve"> </w:t>
      </w:r>
    </w:p>
    <w:p w:rsidR="0067685B" w:rsidRPr="00142919" w:rsidRDefault="0067685B" w:rsidP="000F27AA">
      <w:pPr>
        <w:pStyle w:val="NormalWeb"/>
        <w:rPr>
          <w:lang w:val="en-GB"/>
        </w:rPr>
      </w:pPr>
      <w:r w:rsidRPr="0067685B">
        <w:rPr>
          <w:lang w:val="en-GB"/>
        </w:rPr>
        <w:t xml:space="preserve">Schuur, E. A., McGuire, A. D., </w:t>
      </w:r>
      <w:proofErr w:type="spellStart"/>
      <w:r w:rsidRPr="0067685B">
        <w:rPr>
          <w:lang w:val="en-GB"/>
        </w:rPr>
        <w:t>Schädel</w:t>
      </w:r>
      <w:proofErr w:type="spellEnd"/>
      <w:r w:rsidRPr="0067685B">
        <w:rPr>
          <w:lang w:val="en-GB"/>
        </w:rPr>
        <w:t xml:space="preserve">, C., Grosse, G., Harden, J. W., Hayes, D. J., ... &amp; </w:t>
      </w:r>
      <w:proofErr w:type="spellStart"/>
      <w:r w:rsidRPr="0067685B">
        <w:rPr>
          <w:lang w:val="en-GB"/>
        </w:rPr>
        <w:t>Vonk</w:t>
      </w:r>
      <w:proofErr w:type="spellEnd"/>
      <w:r w:rsidRPr="0067685B">
        <w:rPr>
          <w:lang w:val="en-GB"/>
        </w:rPr>
        <w:t>, J. E. (2015). Climate change and the permafrost carbon feedback. Nature, 520(7546), 171-179.</w:t>
      </w:r>
      <w:r>
        <w:rPr>
          <w:lang w:val="en-GB"/>
        </w:rPr>
        <w:t xml:space="preserve"> </w:t>
      </w:r>
      <w:commentRangeStart w:id="332"/>
      <w:r w:rsidR="00E922EE">
        <w:fldChar w:fldCharType="begin"/>
      </w:r>
      <w:r w:rsidR="00E922EE">
        <w:instrText xml:space="preserve"> HYPERLINK "https://doi.org/10.1038/nature14338" \t "_new" </w:instrText>
      </w:r>
      <w:r w:rsidR="00E922EE">
        <w:fldChar w:fldCharType="separate"/>
      </w:r>
      <w:r w:rsidRPr="00142919">
        <w:rPr>
          <w:rStyle w:val="Hyperlink"/>
          <w:lang w:val="en-GB"/>
        </w:rPr>
        <w:t>https://doi.org/10.1038/nature14338</w:t>
      </w:r>
      <w:r w:rsidR="00E922EE">
        <w:rPr>
          <w:rStyle w:val="Hyperlink"/>
          <w:lang w:val="en-GB"/>
        </w:rPr>
        <w:fldChar w:fldCharType="end"/>
      </w:r>
      <w:commentRangeEnd w:id="332"/>
      <w:r w:rsidR="0026639B">
        <w:rPr>
          <w:rStyle w:val="CommentReference"/>
          <w:rFonts w:asciiTheme="minorHAnsi" w:eastAsiaTheme="minorHAnsi" w:hAnsiTheme="minorHAnsi" w:cstheme="minorBidi"/>
          <w:lang w:val="en-GB"/>
        </w:rPr>
        <w:commentReference w:id="332"/>
      </w:r>
    </w:p>
    <w:p w:rsidR="0067685B" w:rsidRDefault="0067685B" w:rsidP="003B3553">
      <w:pPr>
        <w:pStyle w:val="NormalWeb"/>
        <w:rPr>
          <w:lang w:val="en-GB"/>
        </w:rPr>
      </w:pPr>
      <w:r w:rsidRPr="0067685B">
        <w:rPr>
          <w:lang w:val="en-GB"/>
        </w:rPr>
        <w:lastRenderedPageBreak/>
        <w:t>Shi, Z., Crowell, S., Luo, Y., &amp; Moore III, B. (2018). Model structures amplify uncertainty in predicted soil carbon responses to climate change. Nature Communications, 9(1), 2171.</w:t>
      </w:r>
      <w:r>
        <w:rPr>
          <w:lang w:val="en-GB"/>
        </w:rPr>
        <w:t xml:space="preserve"> </w:t>
      </w:r>
      <w:hyperlink r:id="rId24" w:history="1">
        <w:r w:rsidRPr="00D337AB">
          <w:rPr>
            <w:rStyle w:val="Hyperlink"/>
            <w:lang w:val="en-GB"/>
          </w:rPr>
          <w:t>https://doi.org/10.1038/s41467-018-04526-9</w:t>
        </w:r>
      </w:hyperlink>
      <w:r>
        <w:rPr>
          <w:lang w:val="en-GB"/>
        </w:rPr>
        <w:t xml:space="preserve"> </w:t>
      </w:r>
    </w:p>
    <w:p w:rsidR="0067685B" w:rsidRDefault="0067685B" w:rsidP="003B3553">
      <w:pPr>
        <w:pStyle w:val="NormalWeb"/>
        <w:rPr>
          <w:lang w:val="en-GB"/>
        </w:rPr>
      </w:pPr>
      <w:r w:rsidRPr="0067685B">
        <w:rPr>
          <w:lang w:val="en-GB"/>
        </w:rPr>
        <w:t xml:space="preserve">Smith, P., </w:t>
      </w:r>
      <w:proofErr w:type="spellStart"/>
      <w:r w:rsidRPr="0067685B">
        <w:rPr>
          <w:lang w:val="en-GB"/>
        </w:rPr>
        <w:t>Soussana</w:t>
      </w:r>
      <w:proofErr w:type="spellEnd"/>
      <w:r w:rsidRPr="0067685B">
        <w:rPr>
          <w:lang w:val="en-GB"/>
        </w:rPr>
        <w:t xml:space="preserve">, J. F., Angers, D., Schipper, L., </w:t>
      </w:r>
      <w:proofErr w:type="spellStart"/>
      <w:r w:rsidRPr="0067685B">
        <w:rPr>
          <w:lang w:val="en-GB"/>
        </w:rPr>
        <w:t>Chenu</w:t>
      </w:r>
      <w:proofErr w:type="spellEnd"/>
      <w:r w:rsidRPr="0067685B">
        <w:rPr>
          <w:lang w:val="en-GB"/>
        </w:rPr>
        <w:t xml:space="preserve">, C., </w:t>
      </w:r>
      <w:proofErr w:type="spellStart"/>
      <w:r w:rsidRPr="0067685B">
        <w:rPr>
          <w:lang w:val="en-GB"/>
        </w:rPr>
        <w:t>Rasse</w:t>
      </w:r>
      <w:proofErr w:type="spellEnd"/>
      <w:r w:rsidRPr="0067685B">
        <w:rPr>
          <w:lang w:val="en-GB"/>
        </w:rPr>
        <w:t xml:space="preserve">, D. P., ... &amp; </w:t>
      </w:r>
      <w:proofErr w:type="spellStart"/>
      <w:r w:rsidRPr="0067685B">
        <w:rPr>
          <w:lang w:val="en-GB"/>
        </w:rPr>
        <w:t>Klumpp</w:t>
      </w:r>
      <w:proofErr w:type="spellEnd"/>
      <w:r w:rsidRPr="0067685B">
        <w:rPr>
          <w:lang w:val="en-GB"/>
        </w:rPr>
        <w:t>, K. (2020). How to measure, report and verify soil carbon change to realize the potential of soil carbon sequestration for atmospheric greenhouse gas removal. Global Change Biology, 26(1), 219-241.</w:t>
      </w:r>
      <w:r>
        <w:rPr>
          <w:lang w:val="en-GB"/>
        </w:rPr>
        <w:t xml:space="preserve"> </w:t>
      </w:r>
      <w:commentRangeStart w:id="333"/>
      <w:r w:rsidR="00E922EE">
        <w:fldChar w:fldCharType="begin"/>
      </w:r>
      <w:r w:rsidR="00E922EE">
        <w:instrText xml:space="preserve"> HYPERLINK "https://doi.org/10.1111/gcb.14815" </w:instrText>
      </w:r>
      <w:r w:rsidR="00E922EE">
        <w:fldChar w:fldCharType="separate"/>
      </w:r>
      <w:r w:rsidRPr="00D337AB">
        <w:rPr>
          <w:rStyle w:val="Hyperlink"/>
          <w:lang w:val="en-GB"/>
        </w:rPr>
        <w:t>https://doi.org/10.1111/gcb.14815</w:t>
      </w:r>
      <w:r w:rsidR="00E922EE">
        <w:rPr>
          <w:rStyle w:val="Hyperlink"/>
          <w:lang w:val="en-GB"/>
        </w:rPr>
        <w:fldChar w:fldCharType="end"/>
      </w:r>
      <w:commentRangeEnd w:id="333"/>
      <w:r w:rsidR="00123DA9">
        <w:rPr>
          <w:rStyle w:val="CommentReference"/>
          <w:rFonts w:asciiTheme="minorHAnsi" w:eastAsiaTheme="minorHAnsi" w:hAnsiTheme="minorHAnsi" w:cstheme="minorBidi"/>
          <w:lang w:val="en-GB"/>
        </w:rPr>
        <w:commentReference w:id="333"/>
      </w:r>
      <w:r>
        <w:rPr>
          <w:lang w:val="en-GB"/>
        </w:rPr>
        <w:t xml:space="preserve"> </w:t>
      </w:r>
    </w:p>
    <w:p w:rsidR="0067685B" w:rsidRDefault="0067685B" w:rsidP="003B3553">
      <w:pPr>
        <w:pStyle w:val="NormalWeb"/>
        <w:rPr>
          <w:lang w:val="en-GB"/>
        </w:rPr>
      </w:pPr>
      <w:r w:rsidRPr="0067685B">
        <w:rPr>
          <w:lang w:val="en-GB"/>
        </w:rPr>
        <w:t xml:space="preserve">Soong, J. L., </w:t>
      </w:r>
      <w:proofErr w:type="spellStart"/>
      <w:r w:rsidRPr="0067685B">
        <w:rPr>
          <w:lang w:val="en-GB"/>
        </w:rPr>
        <w:t>Castanha</w:t>
      </w:r>
      <w:proofErr w:type="spellEnd"/>
      <w:r w:rsidRPr="0067685B">
        <w:rPr>
          <w:lang w:val="en-GB"/>
        </w:rPr>
        <w:t xml:space="preserve">, C., Hicks Pries, C. E., </w:t>
      </w:r>
      <w:proofErr w:type="spellStart"/>
      <w:r w:rsidRPr="0067685B">
        <w:rPr>
          <w:lang w:val="en-GB"/>
        </w:rPr>
        <w:t>Ofiti</w:t>
      </w:r>
      <w:proofErr w:type="spellEnd"/>
      <w:r w:rsidRPr="0067685B">
        <w:rPr>
          <w:lang w:val="en-GB"/>
        </w:rPr>
        <w:t xml:space="preserve">, N., Porras, R. C., Riley, W. J., ... &amp; Torn, M. S. (2021). Five years of whole-soil warming led to loss of subsoil carbon stocks and increased CO2 efflux. Science advances, 7(21), </w:t>
      </w:r>
      <w:commentRangeStart w:id="334"/>
      <w:r w:rsidRPr="0067685B">
        <w:rPr>
          <w:lang w:val="en-GB"/>
        </w:rPr>
        <w:t>eabd</w:t>
      </w:r>
      <w:commentRangeEnd w:id="334"/>
      <w:r w:rsidR="00123DA9">
        <w:rPr>
          <w:rStyle w:val="CommentReference"/>
          <w:rFonts w:asciiTheme="minorHAnsi" w:eastAsiaTheme="minorHAnsi" w:hAnsiTheme="minorHAnsi" w:cstheme="minorBidi"/>
          <w:lang w:val="en-GB"/>
        </w:rPr>
        <w:commentReference w:id="334"/>
      </w:r>
      <w:r w:rsidRPr="0067685B">
        <w:rPr>
          <w:lang w:val="en-GB"/>
        </w:rPr>
        <w:t>1343.</w:t>
      </w:r>
      <w:r>
        <w:rPr>
          <w:lang w:val="en-GB"/>
        </w:rPr>
        <w:t xml:space="preserve"> </w:t>
      </w:r>
      <w:hyperlink r:id="rId25" w:history="1">
        <w:r w:rsidRPr="00D337AB">
          <w:rPr>
            <w:rStyle w:val="Hyperlink"/>
            <w:lang w:val="en-GB"/>
          </w:rPr>
          <w:t>https://doi.org/10.1126/sciadv.abd1343</w:t>
        </w:r>
      </w:hyperlink>
      <w:r>
        <w:rPr>
          <w:lang w:val="en-GB"/>
        </w:rPr>
        <w:t xml:space="preserve"> </w:t>
      </w:r>
    </w:p>
    <w:p w:rsidR="0067685B" w:rsidRDefault="0067685B" w:rsidP="003B3553">
      <w:pPr>
        <w:pStyle w:val="NormalWeb"/>
        <w:rPr>
          <w:lang w:val="en-GB"/>
        </w:rPr>
      </w:pPr>
      <w:r w:rsidRPr="0067685B">
        <w:rPr>
          <w:lang w:val="en-GB"/>
        </w:rPr>
        <w:t>Tang, X., Du, J., Shi, Y., Lei, N., Chen, G., Cao, L., &amp; Pei, X. (2020). Global patterns of soil heterotrophic respiration–A meta-analysis of available dataset. Catena, 191, 104574.</w:t>
      </w:r>
      <w:r>
        <w:rPr>
          <w:lang w:val="en-GB"/>
        </w:rPr>
        <w:t xml:space="preserve"> </w:t>
      </w:r>
      <w:hyperlink r:id="rId26" w:history="1">
        <w:r w:rsidRPr="00D337AB">
          <w:rPr>
            <w:rStyle w:val="Hyperlink"/>
            <w:lang w:val="en-GB"/>
          </w:rPr>
          <w:t>https://doi.org/10.1016/j.catena.2020.104574</w:t>
        </w:r>
      </w:hyperlink>
      <w:r>
        <w:rPr>
          <w:lang w:val="en-GB"/>
        </w:rPr>
        <w:t xml:space="preserve"> </w:t>
      </w:r>
    </w:p>
    <w:p w:rsidR="00307595" w:rsidRDefault="00307595" w:rsidP="003B3553">
      <w:pPr>
        <w:pStyle w:val="NormalWeb"/>
        <w:rPr>
          <w:lang w:val="en-GB"/>
        </w:rPr>
      </w:pPr>
      <w:r w:rsidRPr="00307595">
        <w:rPr>
          <w:lang w:val="en-GB"/>
        </w:rPr>
        <w:t xml:space="preserve">Tao, F., Huang, Y., </w:t>
      </w:r>
      <w:proofErr w:type="spellStart"/>
      <w:r w:rsidRPr="00307595">
        <w:rPr>
          <w:lang w:val="en-GB"/>
        </w:rPr>
        <w:t>Hungate</w:t>
      </w:r>
      <w:proofErr w:type="spellEnd"/>
      <w:r w:rsidRPr="00307595">
        <w:rPr>
          <w:lang w:val="en-GB"/>
        </w:rPr>
        <w:t>, B. A., Manzoni, S., Frey, S. D., Schmidt, M. W., ... &amp; Luo, Y. (2023). Microbial carbon use efficiency promotes global soil carbon storage. Nature, 618(7967), 981-985.</w:t>
      </w:r>
      <w:r>
        <w:rPr>
          <w:lang w:val="en-GB"/>
        </w:rPr>
        <w:t xml:space="preserve"> </w:t>
      </w:r>
      <w:commentRangeStart w:id="335"/>
      <w:r w:rsidR="00E922EE">
        <w:fldChar w:fldCharType="begin"/>
      </w:r>
      <w:r w:rsidR="00E922EE">
        <w:instrText xml:space="preserve"> HYPERLINK "https://doi.org/10.1038/s41586-023-06042-3" </w:instrText>
      </w:r>
      <w:r w:rsidR="00E922EE">
        <w:fldChar w:fldCharType="separate"/>
      </w:r>
      <w:r w:rsidRPr="00D337AB">
        <w:rPr>
          <w:rStyle w:val="Hyperlink"/>
          <w:lang w:val="en-GB"/>
        </w:rPr>
        <w:t>https://doi.org/10.1038/s41586-023-06042-3</w:t>
      </w:r>
      <w:r w:rsidR="00E922EE">
        <w:rPr>
          <w:rStyle w:val="Hyperlink"/>
          <w:lang w:val="en-GB"/>
        </w:rPr>
        <w:fldChar w:fldCharType="end"/>
      </w:r>
      <w:commentRangeEnd w:id="335"/>
      <w:r w:rsidR="00123DA9">
        <w:rPr>
          <w:rStyle w:val="CommentReference"/>
          <w:rFonts w:asciiTheme="minorHAnsi" w:eastAsiaTheme="minorHAnsi" w:hAnsiTheme="minorHAnsi" w:cstheme="minorBidi"/>
          <w:lang w:val="en-GB"/>
        </w:rPr>
        <w:commentReference w:id="335"/>
      </w:r>
      <w:r>
        <w:rPr>
          <w:lang w:val="en-GB"/>
        </w:rPr>
        <w:t xml:space="preserve"> </w:t>
      </w:r>
    </w:p>
    <w:p w:rsidR="00307595" w:rsidRDefault="00307595" w:rsidP="003B3553">
      <w:pPr>
        <w:pStyle w:val="NormalWeb"/>
        <w:rPr>
          <w:lang w:val="en-GB"/>
        </w:rPr>
      </w:pPr>
      <w:r w:rsidRPr="00307595">
        <w:rPr>
          <w:lang w:val="en-GB"/>
        </w:rPr>
        <w:t xml:space="preserve">Todd-Brown, K. E. O., </w:t>
      </w:r>
      <w:proofErr w:type="spellStart"/>
      <w:r w:rsidRPr="00307595">
        <w:rPr>
          <w:lang w:val="en-GB"/>
        </w:rPr>
        <w:t>Randerson</w:t>
      </w:r>
      <w:proofErr w:type="spellEnd"/>
      <w:r w:rsidRPr="00307595">
        <w:rPr>
          <w:lang w:val="en-GB"/>
        </w:rPr>
        <w:t xml:space="preserve">, J. T., Hopkins, F., Arora, V., </w:t>
      </w:r>
      <w:proofErr w:type="spellStart"/>
      <w:r w:rsidRPr="00307595">
        <w:rPr>
          <w:lang w:val="en-GB"/>
        </w:rPr>
        <w:t>Hajima</w:t>
      </w:r>
      <w:proofErr w:type="spellEnd"/>
      <w:r w:rsidRPr="00307595">
        <w:rPr>
          <w:lang w:val="en-GB"/>
        </w:rPr>
        <w:t xml:space="preserve">, T., Jones, C., ... &amp; Allison, S. D. (2014). Changes in soil organic carbon storage predicted by Earth system models during the 21st century. </w:t>
      </w:r>
      <w:proofErr w:type="spellStart"/>
      <w:r w:rsidRPr="00307595">
        <w:rPr>
          <w:lang w:val="en-GB"/>
        </w:rPr>
        <w:t>Biogeosciences</w:t>
      </w:r>
      <w:proofErr w:type="spellEnd"/>
      <w:r w:rsidRPr="00307595">
        <w:rPr>
          <w:lang w:val="en-GB"/>
        </w:rPr>
        <w:t>, 11(8), 2341-2356.</w:t>
      </w:r>
      <w:r>
        <w:rPr>
          <w:lang w:val="en-GB"/>
        </w:rPr>
        <w:t xml:space="preserve"> </w:t>
      </w:r>
      <w:commentRangeStart w:id="336"/>
      <w:r w:rsidR="00E922EE">
        <w:fldChar w:fldCharType="begin"/>
      </w:r>
      <w:r w:rsidR="00E922EE">
        <w:instrText xml:space="preserve"> HYPERLINK "https://doi.org/10.5194/bg-11-2341-2014" </w:instrText>
      </w:r>
      <w:r w:rsidR="00E922EE">
        <w:fldChar w:fldCharType="separate"/>
      </w:r>
      <w:r w:rsidRPr="00D337AB">
        <w:rPr>
          <w:rStyle w:val="Hyperlink"/>
          <w:lang w:val="en-GB"/>
        </w:rPr>
        <w:t>https://doi.org/10.5194/bg-11-2341-2014</w:t>
      </w:r>
      <w:r w:rsidR="00E922EE">
        <w:rPr>
          <w:rStyle w:val="Hyperlink"/>
          <w:lang w:val="en-GB"/>
        </w:rPr>
        <w:fldChar w:fldCharType="end"/>
      </w:r>
      <w:commentRangeEnd w:id="336"/>
      <w:r w:rsidR="00123DA9">
        <w:rPr>
          <w:rStyle w:val="CommentReference"/>
          <w:rFonts w:asciiTheme="minorHAnsi" w:eastAsiaTheme="minorHAnsi" w:hAnsiTheme="minorHAnsi" w:cstheme="minorBidi"/>
          <w:lang w:val="en-GB"/>
        </w:rPr>
        <w:commentReference w:id="336"/>
      </w:r>
      <w:r>
        <w:rPr>
          <w:lang w:val="en-GB"/>
        </w:rPr>
        <w:t xml:space="preserve"> </w:t>
      </w:r>
    </w:p>
    <w:p w:rsidR="00307595" w:rsidRDefault="00307595" w:rsidP="003B3553">
      <w:pPr>
        <w:pStyle w:val="NormalWeb"/>
        <w:rPr>
          <w:lang w:val="en-GB"/>
        </w:rPr>
      </w:pPr>
      <w:r w:rsidRPr="00307595">
        <w:rPr>
          <w:lang w:val="en-GB"/>
        </w:rPr>
        <w:t xml:space="preserve">Varney, R. M., </w:t>
      </w:r>
      <w:proofErr w:type="spellStart"/>
      <w:r w:rsidRPr="00307595">
        <w:rPr>
          <w:lang w:val="en-GB"/>
        </w:rPr>
        <w:t>Chadburn</w:t>
      </w:r>
      <w:proofErr w:type="spellEnd"/>
      <w:r w:rsidRPr="00307595">
        <w:rPr>
          <w:lang w:val="en-GB"/>
        </w:rPr>
        <w:t xml:space="preserve">, S. E., </w:t>
      </w:r>
      <w:proofErr w:type="spellStart"/>
      <w:r w:rsidRPr="00307595">
        <w:rPr>
          <w:lang w:val="en-GB"/>
        </w:rPr>
        <w:t>Friedlingstein</w:t>
      </w:r>
      <w:proofErr w:type="spellEnd"/>
      <w:r w:rsidRPr="00307595">
        <w:rPr>
          <w:lang w:val="en-GB"/>
        </w:rPr>
        <w:t xml:space="preserve">, P., Burke, E. J., </w:t>
      </w:r>
      <w:proofErr w:type="spellStart"/>
      <w:r w:rsidRPr="00307595">
        <w:rPr>
          <w:lang w:val="en-GB"/>
        </w:rPr>
        <w:t>Koven</w:t>
      </w:r>
      <w:proofErr w:type="spellEnd"/>
      <w:r w:rsidRPr="00307595">
        <w:rPr>
          <w:lang w:val="en-GB"/>
        </w:rPr>
        <w:t xml:space="preserve">, C. D., </w:t>
      </w:r>
      <w:proofErr w:type="spellStart"/>
      <w:r w:rsidRPr="00307595">
        <w:rPr>
          <w:lang w:val="en-GB"/>
        </w:rPr>
        <w:t>Hugelius</w:t>
      </w:r>
      <w:proofErr w:type="spellEnd"/>
      <w:r w:rsidRPr="00307595">
        <w:rPr>
          <w:lang w:val="en-GB"/>
        </w:rPr>
        <w:t>, G., &amp; Cox, P. M. (2020). A spatial emergent constraint on the sensitivity of soil carbon turnover to global warming. Nature communications, 11(1), 5544.</w:t>
      </w:r>
      <w:r>
        <w:rPr>
          <w:lang w:val="en-GB"/>
        </w:rPr>
        <w:t xml:space="preserve"> </w:t>
      </w:r>
      <w:hyperlink r:id="rId27" w:history="1">
        <w:r w:rsidRPr="00D337AB">
          <w:rPr>
            <w:rStyle w:val="Hyperlink"/>
            <w:lang w:val="en-GB"/>
          </w:rPr>
          <w:t>https://doi.org/10.1038/s41467-020-19208-8</w:t>
        </w:r>
      </w:hyperlink>
      <w:r>
        <w:rPr>
          <w:lang w:val="en-GB"/>
        </w:rPr>
        <w:t xml:space="preserve"> </w:t>
      </w:r>
    </w:p>
    <w:p w:rsidR="00307595" w:rsidRDefault="00307595" w:rsidP="003B3553">
      <w:pPr>
        <w:pStyle w:val="NormalWeb"/>
        <w:rPr>
          <w:lang w:val="en-GB"/>
        </w:rPr>
      </w:pPr>
      <w:r w:rsidRPr="00307595">
        <w:rPr>
          <w:lang w:val="en-GB"/>
        </w:rPr>
        <w:t>Wang, G., Wang, M., Xiao, L., Sierra, C. A., Chang, J., Shi, Z., &amp; Luo, Z. (2024). Fast transit of carbon inputs in global soil profiles regardless of entering depth. Earth's Future, 12(2), e2023EF003982.</w:t>
      </w:r>
      <w:r>
        <w:rPr>
          <w:lang w:val="en-GB"/>
        </w:rPr>
        <w:t xml:space="preserve"> </w:t>
      </w:r>
      <w:hyperlink r:id="rId28" w:history="1">
        <w:r w:rsidRPr="00D337AB">
          <w:rPr>
            <w:rStyle w:val="Hyperlink"/>
            <w:lang w:val="en-GB"/>
          </w:rPr>
          <w:t>https://doi.org/10.1029/2023EF003982</w:t>
        </w:r>
      </w:hyperlink>
      <w:r>
        <w:rPr>
          <w:lang w:val="en-GB"/>
        </w:rPr>
        <w:t xml:space="preserve"> </w:t>
      </w:r>
    </w:p>
    <w:p w:rsidR="00307595" w:rsidRDefault="00307595" w:rsidP="003B3553">
      <w:pPr>
        <w:pStyle w:val="NormalWeb"/>
        <w:rPr>
          <w:lang w:val="en-GB"/>
        </w:rPr>
      </w:pPr>
      <w:r w:rsidRPr="00307595">
        <w:rPr>
          <w:lang w:val="en-GB"/>
        </w:rPr>
        <w:t>Wei, N., Xia, J., Zhou, J., Jiang, L., Cui, E., Ping, J., &amp; Luo, Y. (2022). Evolution of uncertainty in terrestrial carbon storage in earth system models from CMIP5 to CMIP6. Journal of Climate, 35(17), 5483-5499</w:t>
      </w:r>
      <w:commentRangeStart w:id="337"/>
      <w:r w:rsidRPr="00307595">
        <w:rPr>
          <w:lang w:val="en-GB"/>
        </w:rPr>
        <w:t>.</w:t>
      </w:r>
      <w:r>
        <w:rPr>
          <w:lang w:val="en-GB"/>
        </w:rPr>
        <w:t xml:space="preserve"> </w:t>
      </w:r>
      <w:hyperlink r:id="rId29" w:history="1">
        <w:r w:rsidRPr="00D337AB">
          <w:rPr>
            <w:rStyle w:val="Hyperlink"/>
            <w:lang w:val="en-GB"/>
          </w:rPr>
          <w:t>https://doi.org/10.1175/JCLI-D-21-0763.1</w:t>
        </w:r>
      </w:hyperlink>
      <w:commentRangeEnd w:id="337"/>
      <w:r w:rsidR="00123DA9">
        <w:rPr>
          <w:rStyle w:val="CommentReference"/>
          <w:rFonts w:asciiTheme="minorHAnsi" w:eastAsiaTheme="minorHAnsi" w:hAnsiTheme="minorHAnsi" w:cstheme="minorBidi"/>
          <w:lang w:val="en-GB"/>
        </w:rPr>
        <w:commentReference w:id="337"/>
      </w:r>
      <w:r>
        <w:rPr>
          <w:lang w:val="en-GB"/>
        </w:rPr>
        <w:t xml:space="preserve"> </w:t>
      </w:r>
    </w:p>
    <w:p w:rsidR="00307595" w:rsidRDefault="00307595" w:rsidP="003B3553">
      <w:pPr>
        <w:pStyle w:val="NormalWeb"/>
        <w:rPr>
          <w:lang w:val="en-GB"/>
        </w:rPr>
      </w:pPr>
      <w:r w:rsidRPr="00307595">
        <w:rPr>
          <w:lang w:val="en-GB"/>
        </w:rPr>
        <w:t xml:space="preserve">Wiese, L., </w:t>
      </w:r>
      <w:proofErr w:type="spellStart"/>
      <w:r w:rsidRPr="00307595">
        <w:rPr>
          <w:lang w:val="en-GB"/>
        </w:rPr>
        <w:t>Wollenberg</w:t>
      </w:r>
      <w:proofErr w:type="spellEnd"/>
      <w:r w:rsidRPr="00307595">
        <w:rPr>
          <w:lang w:val="en-GB"/>
        </w:rPr>
        <w:t xml:space="preserve">, E., </w:t>
      </w:r>
      <w:proofErr w:type="spellStart"/>
      <w:r w:rsidRPr="00307595">
        <w:rPr>
          <w:lang w:val="en-GB"/>
        </w:rPr>
        <w:t>Alcántara-Shivapatham</w:t>
      </w:r>
      <w:proofErr w:type="spellEnd"/>
      <w:r w:rsidRPr="00307595">
        <w:rPr>
          <w:lang w:val="en-GB"/>
        </w:rPr>
        <w:t xml:space="preserve">, V., Richards, M., Shelton, S., </w:t>
      </w:r>
      <w:proofErr w:type="spellStart"/>
      <w:r w:rsidRPr="00307595">
        <w:rPr>
          <w:lang w:val="en-GB"/>
        </w:rPr>
        <w:t>Hönle</w:t>
      </w:r>
      <w:proofErr w:type="spellEnd"/>
      <w:r w:rsidRPr="00307595">
        <w:rPr>
          <w:lang w:val="en-GB"/>
        </w:rPr>
        <w:t xml:space="preserve">, S. E., ... &amp; </w:t>
      </w:r>
      <w:proofErr w:type="spellStart"/>
      <w:r w:rsidRPr="00307595">
        <w:rPr>
          <w:lang w:val="en-GB"/>
        </w:rPr>
        <w:t>Chenu</w:t>
      </w:r>
      <w:proofErr w:type="spellEnd"/>
      <w:r w:rsidRPr="00307595">
        <w:rPr>
          <w:lang w:val="en-GB"/>
        </w:rPr>
        <w:t>, C. (2021). Countries’ commitments to soil organic carbon in Nationally Determined Contributions. Climate Policy, 21(8), 1005-1019.</w:t>
      </w:r>
      <w:r>
        <w:rPr>
          <w:lang w:val="en-GB"/>
        </w:rPr>
        <w:t xml:space="preserve"> </w:t>
      </w:r>
      <w:commentRangeStart w:id="338"/>
      <w:r w:rsidR="00E922EE">
        <w:fldChar w:fldCharType="begin"/>
      </w:r>
      <w:r w:rsidR="00E922EE">
        <w:instrText xml:space="preserve"> HYPERLINK "https://doi.org/10.1080/14693062.2021.1969883" </w:instrText>
      </w:r>
      <w:r w:rsidR="00E922EE">
        <w:fldChar w:fldCharType="separate"/>
      </w:r>
      <w:r w:rsidRPr="00D337AB">
        <w:rPr>
          <w:rStyle w:val="Hyperlink"/>
          <w:lang w:val="en-GB"/>
        </w:rPr>
        <w:t>https://doi.org/10.1080/14693062.2021.1969883</w:t>
      </w:r>
      <w:r w:rsidR="00E922EE">
        <w:rPr>
          <w:rStyle w:val="Hyperlink"/>
          <w:lang w:val="en-GB"/>
        </w:rPr>
        <w:fldChar w:fldCharType="end"/>
      </w:r>
      <w:r>
        <w:rPr>
          <w:lang w:val="en-GB"/>
        </w:rPr>
        <w:t xml:space="preserve"> </w:t>
      </w:r>
      <w:commentRangeEnd w:id="338"/>
      <w:r w:rsidR="00123DA9">
        <w:rPr>
          <w:rStyle w:val="CommentReference"/>
          <w:rFonts w:asciiTheme="minorHAnsi" w:eastAsiaTheme="minorHAnsi" w:hAnsiTheme="minorHAnsi" w:cstheme="minorBidi"/>
          <w:lang w:val="en-GB"/>
        </w:rPr>
        <w:commentReference w:id="338"/>
      </w:r>
    </w:p>
    <w:p w:rsidR="00761CB6" w:rsidRPr="00142919" w:rsidRDefault="00307595" w:rsidP="00307595">
      <w:pPr>
        <w:pStyle w:val="NormalWeb"/>
        <w:rPr>
          <w:lang w:val="en-GB"/>
        </w:rPr>
      </w:pPr>
      <w:r w:rsidRPr="00307595">
        <w:rPr>
          <w:lang w:val="en-GB"/>
        </w:rPr>
        <w:t xml:space="preserve">Xu, W., Chang, J., </w:t>
      </w:r>
      <w:proofErr w:type="spellStart"/>
      <w:r w:rsidRPr="00307595">
        <w:rPr>
          <w:lang w:val="en-GB"/>
        </w:rPr>
        <w:t>Ciais</w:t>
      </w:r>
      <w:proofErr w:type="spellEnd"/>
      <w:r w:rsidRPr="00307595">
        <w:rPr>
          <w:lang w:val="en-GB"/>
        </w:rPr>
        <w:t xml:space="preserve">, P., </w:t>
      </w:r>
      <w:proofErr w:type="spellStart"/>
      <w:r w:rsidRPr="00307595">
        <w:rPr>
          <w:lang w:val="en-GB"/>
        </w:rPr>
        <w:t>Guenet</w:t>
      </w:r>
      <w:proofErr w:type="spellEnd"/>
      <w:r w:rsidRPr="00307595">
        <w:rPr>
          <w:lang w:val="en-GB"/>
        </w:rPr>
        <w:t xml:space="preserve">, B., </w:t>
      </w:r>
      <w:proofErr w:type="spellStart"/>
      <w:r w:rsidRPr="00307595">
        <w:rPr>
          <w:lang w:val="en-GB"/>
        </w:rPr>
        <w:t>Viovy</w:t>
      </w:r>
      <w:proofErr w:type="spellEnd"/>
      <w:r w:rsidRPr="00307595">
        <w:rPr>
          <w:lang w:val="en-GB"/>
        </w:rPr>
        <w:t xml:space="preserve">, N., Ito, A., ... &amp; </w:t>
      </w:r>
      <w:proofErr w:type="spellStart"/>
      <w:r w:rsidRPr="00307595">
        <w:rPr>
          <w:lang w:val="en-GB"/>
        </w:rPr>
        <w:t>Hickler</w:t>
      </w:r>
      <w:proofErr w:type="spellEnd"/>
      <w:r w:rsidRPr="00307595">
        <w:rPr>
          <w:lang w:val="en-GB"/>
        </w:rPr>
        <w:t>, T. (2020). Reducing uncertainties of future global soil carbon responses to climate and land use change with emergent constraints. Global Biogeochemical Cycles, 34(10), e2020GB006589.</w:t>
      </w:r>
      <w:r>
        <w:rPr>
          <w:lang w:val="en-GB"/>
        </w:rPr>
        <w:t xml:space="preserve"> </w:t>
      </w:r>
      <w:hyperlink r:id="rId30" w:history="1">
        <w:r w:rsidRPr="00142919">
          <w:rPr>
            <w:rStyle w:val="Hyperlink"/>
            <w:lang w:val="en-GB"/>
          </w:rPr>
          <w:t>https://doi.org/10.1029/2020GB006589</w:t>
        </w:r>
      </w:hyperlink>
      <w:r>
        <w:rPr>
          <w:lang w:val="en-GB"/>
        </w:rPr>
        <w:t xml:space="preserve"> </w:t>
      </w:r>
    </w:p>
    <w:sectPr w:rsidR="00761CB6" w:rsidRPr="00142919"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hmed" w:date="2025-11-28T07:25:00Z" w:initials="a">
    <w:p w:rsidR="00E922EE" w:rsidRDefault="00E922EE">
      <w:pPr>
        <w:pStyle w:val="CommentText"/>
      </w:pPr>
      <w:r>
        <w:rPr>
          <w:rStyle w:val="CommentReference"/>
        </w:rPr>
        <w:annotationRef/>
      </w:r>
      <w:r w:rsidR="00E761FF">
        <w:rPr>
          <w:rStyle w:val="rynqvb"/>
          <w:lang w:val="en"/>
        </w:rPr>
        <w:t>Starting</w:t>
      </w:r>
      <w:r w:rsidR="00E761FF">
        <w:rPr>
          <w:rStyle w:val="rynqvb"/>
          <w:lang w:val="en"/>
        </w:rPr>
        <w:t xml:space="preserve"> distance of paragraph</w:t>
      </w:r>
    </w:p>
  </w:comment>
  <w:comment w:id="4" w:author="ahmed" w:date="2025-11-28T07:25:00Z" w:initials="a">
    <w:p w:rsidR="00E922EE" w:rsidRDefault="00E922EE">
      <w:pPr>
        <w:pStyle w:val="CommentText"/>
      </w:pPr>
      <w:r>
        <w:rPr>
          <w:rStyle w:val="CommentReference"/>
        </w:rPr>
        <w:annotationRef/>
      </w:r>
      <w:r w:rsidR="00E761FF">
        <w:rPr>
          <w:rStyle w:val="rynqvb"/>
          <w:lang w:val="en"/>
        </w:rPr>
        <w:t>Starting</w:t>
      </w:r>
      <w:r w:rsidR="00E761FF">
        <w:rPr>
          <w:rStyle w:val="rynqvb"/>
          <w:lang w:val="en"/>
        </w:rPr>
        <w:t xml:space="preserve"> distance of paragraph</w:t>
      </w:r>
    </w:p>
  </w:comment>
  <w:comment w:id="6" w:author="ahmed" w:date="2025-11-27T09:22:00Z" w:initials="a">
    <w:p w:rsidR="00E922EE" w:rsidRDefault="00E922EE">
      <w:pPr>
        <w:pStyle w:val="CommentText"/>
      </w:pPr>
      <w:r>
        <w:rPr>
          <w:rStyle w:val="CommentReference"/>
        </w:rPr>
        <w:annotationRef/>
      </w:r>
      <w:r>
        <w:t>Italic</w:t>
      </w:r>
    </w:p>
  </w:comment>
  <w:comment w:id="7" w:author="ahmed" w:date="2025-11-27T09:22:00Z" w:initials="a">
    <w:p w:rsidR="00E922EE" w:rsidRDefault="00E922EE">
      <w:pPr>
        <w:pStyle w:val="CommentText"/>
      </w:pPr>
      <w:r>
        <w:rPr>
          <w:rStyle w:val="CommentReference"/>
        </w:rPr>
        <w:annotationRef/>
      </w:r>
      <w:r>
        <w:t>Italic</w:t>
      </w:r>
    </w:p>
  </w:comment>
  <w:comment w:id="5" w:author="ahmed" w:date="2025-11-27T09:22:00Z" w:initials="a">
    <w:p w:rsidR="00E922EE" w:rsidRDefault="00E922EE">
      <w:pPr>
        <w:pStyle w:val="CommentText"/>
      </w:pPr>
      <w:r>
        <w:rPr>
          <w:rStyle w:val="CommentReference"/>
        </w:rPr>
        <w:annotationRef/>
      </w:r>
      <w:r>
        <w:t>Bold</w:t>
      </w:r>
    </w:p>
  </w:comment>
  <w:comment w:id="8" w:author="ahmed" w:date="2025-11-28T07:25:00Z" w:initials="a">
    <w:p w:rsidR="00E922EE" w:rsidRDefault="00E922EE">
      <w:pPr>
        <w:pStyle w:val="CommentText"/>
      </w:pPr>
      <w:r>
        <w:rPr>
          <w:rStyle w:val="CommentReference"/>
        </w:rPr>
        <w:annotationRef/>
      </w:r>
      <w:r w:rsidR="00E761FF">
        <w:rPr>
          <w:rStyle w:val="rynqvb"/>
          <w:lang w:val="en"/>
        </w:rPr>
        <w:t>Starting</w:t>
      </w:r>
      <w:r w:rsidR="00E761FF">
        <w:rPr>
          <w:rStyle w:val="rynqvb"/>
          <w:lang w:val="en"/>
        </w:rPr>
        <w:t xml:space="preserve"> distance of paragraph</w:t>
      </w:r>
    </w:p>
  </w:comment>
  <w:comment w:id="10" w:author="ahmed" w:date="2025-11-27T09:24:00Z" w:initials="a">
    <w:p w:rsidR="00E922EE" w:rsidRDefault="00E922EE">
      <w:pPr>
        <w:pStyle w:val="CommentText"/>
      </w:pPr>
      <w:r>
        <w:rPr>
          <w:rStyle w:val="CommentReference"/>
        </w:rPr>
        <w:annotationRef/>
      </w:r>
      <w:r>
        <w:t>Italic</w:t>
      </w:r>
    </w:p>
  </w:comment>
  <w:comment w:id="11" w:author="ahmed" w:date="2025-11-28T07:25:00Z" w:initials="a">
    <w:p w:rsidR="00E922EE" w:rsidRDefault="00E922EE">
      <w:pPr>
        <w:pStyle w:val="CommentText"/>
      </w:pPr>
      <w:r>
        <w:rPr>
          <w:rStyle w:val="CommentReference"/>
        </w:rPr>
        <w:annotationRef/>
      </w:r>
      <w:r w:rsidR="00E761FF">
        <w:t>Italic</w:t>
      </w:r>
    </w:p>
  </w:comment>
  <w:comment w:id="12" w:author="ahmed" w:date="2025-11-27T09:24:00Z" w:initials="a">
    <w:p w:rsidR="00E922EE" w:rsidRDefault="00E922EE">
      <w:pPr>
        <w:pStyle w:val="CommentText"/>
      </w:pPr>
      <w:r>
        <w:rPr>
          <w:rStyle w:val="CommentReference"/>
        </w:rPr>
        <w:annotationRef/>
      </w:r>
      <w:r>
        <w:t>Italic</w:t>
      </w:r>
    </w:p>
  </w:comment>
  <w:comment w:id="13" w:author="ahmed" w:date="2025-11-27T09:25:00Z" w:initials="a">
    <w:p w:rsidR="00E922EE" w:rsidRDefault="00E922EE">
      <w:pPr>
        <w:pStyle w:val="CommentText"/>
      </w:pPr>
      <w:r>
        <w:rPr>
          <w:rStyle w:val="CommentReference"/>
        </w:rPr>
        <w:annotationRef/>
      </w:r>
      <w:r>
        <w:t>Italic</w:t>
      </w:r>
    </w:p>
  </w:comment>
  <w:comment w:id="9" w:author="ahmed" w:date="2025-11-27T09:24:00Z" w:initials="a">
    <w:p w:rsidR="00E922EE" w:rsidRDefault="00E922EE">
      <w:pPr>
        <w:pStyle w:val="CommentText"/>
      </w:pPr>
      <w:r>
        <w:rPr>
          <w:rStyle w:val="CommentReference"/>
        </w:rPr>
        <w:annotationRef/>
      </w:r>
      <w:r>
        <w:t>Bold</w:t>
      </w:r>
    </w:p>
  </w:comment>
  <w:comment w:id="15" w:author="ahmed" w:date="2025-11-27T09:25:00Z" w:initials="a">
    <w:p w:rsidR="00E922EE" w:rsidRDefault="00E922EE">
      <w:pPr>
        <w:pStyle w:val="CommentText"/>
      </w:pPr>
      <w:r>
        <w:rPr>
          <w:rStyle w:val="CommentReference"/>
        </w:rPr>
        <w:annotationRef/>
      </w:r>
      <w:r>
        <w:t>Italic</w:t>
      </w:r>
    </w:p>
  </w:comment>
  <w:comment w:id="14" w:author="ahmed" w:date="2025-11-27T09:25:00Z" w:initials="a">
    <w:p w:rsidR="00E922EE" w:rsidRDefault="00E922EE">
      <w:pPr>
        <w:pStyle w:val="CommentText"/>
      </w:pPr>
      <w:r>
        <w:rPr>
          <w:rStyle w:val="CommentReference"/>
        </w:rPr>
        <w:annotationRef/>
      </w:r>
      <w:r>
        <w:t>Bold</w:t>
      </w:r>
    </w:p>
  </w:comment>
  <w:comment w:id="17" w:author="ahmed" w:date="2025-11-27T09:28:00Z" w:initials="a">
    <w:p w:rsidR="00E922EE" w:rsidRDefault="00E922EE">
      <w:pPr>
        <w:pStyle w:val="CommentText"/>
      </w:pPr>
      <w:r>
        <w:rPr>
          <w:rStyle w:val="CommentReference"/>
        </w:rPr>
        <w:annotationRef/>
      </w:r>
      <w:r>
        <w:t>Italic</w:t>
      </w:r>
    </w:p>
  </w:comment>
  <w:comment w:id="18" w:author="ahmed" w:date="2025-11-27T09:28:00Z" w:initials="a">
    <w:p w:rsidR="00E922EE" w:rsidRDefault="00E922EE">
      <w:pPr>
        <w:pStyle w:val="CommentText"/>
      </w:pPr>
      <w:r>
        <w:rPr>
          <w:rStyle w:val="CommentReference"/>
        </w:rPr>
        <w:annotationRef/>
      </w:r>
      <w:r>
        <w:t>Italic</w:t>
      </w:r>
    </w:p>
  </w:comment>
  <w:comment w:id="16" w:author="ahmed" w:date="2025-11-27T09:28:00Z" w:initials="a">
    <w:p w:rsidR="00E922EE" w:rsidRDefault="00E922EE">
      <w:pPr>
        <w:pStyle w:val="CommentText"/>
      </w:pPr>
      <w:r>
        <w:rPr>
          <w:rStyle w:val="CommentReference"/>
        </w:rPr>
        <w:annotationRef/>
      </w:r>
      <w:r>
        <w:t>Bold</w:t>
      </w:r>
    </w:p>
  </w:comment>
  <w:comment w:id="19" w:author="ahmed" w:date="2025-11-28T07:26: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0" w:author="ahmed" w:date="2025-11-28T07:26: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3" w:author="ahmed" w:date="2025-11-28T07:26: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5" w:author="ahmed" w:date="2025-11-27T09:29:00Z" w:initials="a">
    <w:p w:rsidR="00E922EE" w:rsidRDefault="00E922EE">
      <w:pPr>
        <w:pStyle w:val="CommentText"/>
      </w:pPr>
      <w:r>
        <w:rPr>
          <w:rStyle w:val="CommentReference"/>
        </w:rPr>
        <w:annotationRef/>
      </w:r>
      <w:r>
        <w:t>Italic</w:t>
      </w:r>
    </w:p>
  </w:comment>
  <w:comment w:id="24" w:author="ahmed" w:date="2025-11-27T09:29:00Z" w:initials="a">
    <w:p w:rsidR="00E922EE" w:rsidRDefault="00E922EE">
      <w:pPr>
        <w:pStyle w:val="CommentText"/>
      </w:pPr>
      <w:r>
        <w:rPr>
          <w:rStyle w:val="CommentReference"/>
        </w:rPr>
        <w:annotationRef/>
      </w:r>
      <w:r>
        <w:t>Bold</w:t>
      </w:r>
    </w:p>
  </w:comment>
  <w:comment w:id="27" w:author="ahmed" w:date="2025-11-27T09:30:00Z" w:initials="a">
    <w:p w:rsidR="00E922EE" w:rsidRDefault="00E922EE">
      <w:pPr>
        <w:pStyle w:val="CommentText"/>
      </w:pPr>
      <w:r>
        <w:rPr>
          <w:rStyle w:val="CommentReference"/>
        </w:rPr>
        <w:annotationRef/>
      </w:r>
      <w:r>
        <w:t>Italic</w:t>
      </w:r>
    </w:p>
  </w:comment>
  <w:comment w:id="26" w:author="ahmed" w:date="2025-11-27T09:30:00Z" w:initials="a">
    <w:p w:rsidR="00E922EE" w:rsidRDefault="00E922EE">
      <w:pPr>
        <w:pStyle w:val="CommentText"/>
      </w:pPr>
      <w:r>
        <w:rPr>
          <w:rStyle w:val="CommentReference"/>
        </w:rPr>
        <w:annotationRef/>
      </w:r>
      <w:r>
        <w:t>Bold</w:t>
      </w:r>
    </w:p>
  </w:comment>
  <w:comment w:id="28" w:author="ahmed" w:date="2025-11-28T07:26: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 w:author="ahmed" w:date="2025-11-27T09:45:00Z" w:initials="a">
    <w:p w:rsidR="00E922EE" w:rsidRDefault="00E922EE">
      <w:pPr>
        <w:pStyle w:val="CommentText"/>
      </w:pPr>
      <w:r>
        <w:rPr>
          <w:rStyle w:val="CommentReference"/>
        </w:rPr>
        <w:annotationRef/>
      </w:r>
      <w:r>
        <w:t>Italic</w:t>
      </w:r>
    </w:p>
  </w:comment>
  <w:comment w:id="31" w:author="ahmed" w:date="2025-11-27T09:45:00Z" w:initials="a">
    <w:p w:rsidR="00E922EE" w:rsidRDefault="00E922EE">
      <w:pPr>
        <w:pStyle w:val="CommentText"/>
      </w:pPr>
      <w:r>
        <w:rPr>
          <w:rStyle w:val="CommentReference"/>
        </w:rPr>
        <w:annotationRef/>
      </w:r>
      <w:r>
        <w:t>Italic</w:t>
      </w:r>
    </w:p>
  </w:comment>
  <w:comment w:id="29" w:author="ahmed" w:date="2025-11-27T09:45:00Z" w:initials="a">
    <w:p w:rsidR="00E922EE" w:rsidRDefault="00E922EE">
      <w:pPr>
        <w:pStyle w:val="CommentText"/>
      </w:pPr>
      <w:r>
        <w:rPr>
          <w:rStyle w:val="CommentReference"/>
        </w:rPr>
        <w:annotationRef/>
      </w:r>
      <w:r>
        <w:t>Bold</w:t>
      </w:r>
    </w:p>
  </w:comment>
  <w:comment w:id="33" w:author="ahmed" w:date="2025-11-27T09:46:00Z" w:initials="a">
    <w:p w:rsidR="00E922EE" w:rsidRDefault="00E922EE">
      <w:pPr>
        <w:pStyle w:val="CommentText"/>
      </w:pPr>
      <w:r>
        <w:rPr>
          <w:rStyle w:val="CommentReference"/>
        </w:rPr>
        <w:annotationRef/>
      </w:r>
      <w:r>
        <w:t>Italic</w:t>
      </w:r>
    </w:p>
  </w:comment>
  <w:comment w:id="32" w:author="ahmed" w:date="2025-11-27T09:46:00Z" w:initials="a">
    <w:p w:rsidR="00E922EE" w:rsidRDefault="00E922EE">
      <w:pPr>
        <w:pStyle w:val="CommentText"/>
      </w:pPr>
      <w:r>
        <w:rPr>
          <w:rStyle w:val="CommentReference"/>
        </w:rPr>
        <w:annotationRef/>
      </w:r>
      <w:r>
        <w:t>Bold</w:t>
      </w:r>
    </w:p>
  </w:comment>
  <w:comment w:id="35" w:author="ahmed" w:date="2025-11-27T09:49:00Z" w:initials="a">
    <w:p w:rsidR="00E922EE" w:rsidRDefault="00E922EE">
      <w:pPr>
        <w:pStyle w:val="CommentText"/>
      </w:pPr>
      <w:r>
        <w:rPr>
          <w:rStyle w:val="CommentReference"/>
        </w:rPr>
        <w:annotationRef/>
      </w:r>
      <w:r>
        <w:t>Italic</w:t>
      </w:r>
    </w:p>
  </w:comment>
  <w:comment w:id="36" w:author="ahmed" w:date="2025-11-27T09:49:00Z" w:initials="a">
    <w:p w:rsidR="00E922EE" w:rsidRDefault="00E922EE">
      <w:pPr>
        <w:pStyle w:val="CommentText"/>
      </w:pPr>
      <w:r>
        <w:rPr>
          <w:rStyle w:val="CommentReference"/>
        </w:rPr>
        <w:annotationRef/>
      </w:r>
      <w:r>
        <w:t>Italic</w:t>
      </w:r>
    </w:p>
  </w:comment>
  <w:comment w:id="34" w:author="ahmed" w:date="2025-11-27T09:48:00Z" w:initials="a">
    <w:p w:rsidR="00E922EE" w:rsidRDefault="00E922EE">
      <w:pPr>
        <w:pStyle w:val="CommentText"/>
      </w:pPr>
      <w:r>
        <w:rPr>
          <w:rStyle w:val="CommentReference"/>
        </w:rPr>
        <w:annotationRef/>
      </w:r>
      <w:r>
        <w:t>Bold</w:t>
      </w:r>
    </w:p>
  </w:comment>
  <w:comment w:id="38" w:author="ahmed" w:date="2025-11-27T09:49:00Z" w:initials="a">
    <w:p w:rsidR="00E922EE" w:rsidRDefault="00E922EE">
      <w:pPr>
        <w:pStyle w:val="CommentText"/>
      </w:pPr>
      <w:r>
        <w:rPr>
          <w:rStyle w:val="CommentReference"/>
        </w:rPr>
        <w:annotationRef/>
      </w:r>
      <w:r>
        <w:t>Italic</w:t>
      </w:r>
    </w:p>
  </w:comment>
  <w:comment w:id="37" w:author="ahmed" w:date="2025-11-27T09:49:00Z" w:initials="a">
    <w:p w:rsidR="00E922EE" w:rsidRDefault="00E922EE">
      <w:pPr>
        <w:pStyle w:val="CommentText"/>
      </w:pPr>
      <w:r>
        <w:rPr>
          <w:rStyle w:val="CommentReference"/>
        </w:rPr>
        <w:annotationRef/>
      </w:r>
      <w:r>
        <w:t>Bold</w:t>
      </w:r>
    </w:p>
  </w:comment>
  <w:comment w:id="39" w:author="ahmed" w:date="2025-11-28T07:27: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41" w:author="ahmed" w:date="2025-11-27T09:50:00Z" w:initials="a">
    <w:p w:rsidR="00E922EE" w:rsidRDefault="00E922EE">
      <w:pPr>
        <w:pStyle w:val="CommentText"/>
      </w:pPr>
      <w:r>
        <w:rPr>
          <w:rStyle w:val="CommentReference"/>
        </w:rPr>
        <w:annotationRef/>
      </w:r>
      <w:r>
        <w:t>Italic</w:t>
      </w:r>
    </w:p>
  </w:comment>
  <w:comment w:id="40" w:author="ahmed" w:date="2025-11-27T09:50:00Z" w:initials="a">
    <w:p w:rsidR="00E922EE" w:rsidRDefault="00E922EE">
      <w:pPr>
        <w:pStyle w:val="CommentText"/>
      </w:pPr>
      <w:r>
        <w:rPr>
          <w:rStyle w:val="CommentReference"/>
        </w:rPr>
        <w:annotationRef/>
      </w:r>
      <w:r>
        <w:t>Bold</w:t>
      </w:r>
    </w:p>
  </w:comment>
  <w:comment w:id="43" w:author="ahmed" w:date="2025-11-27T09:50:00Z" w:initials="a">
    <w:p w:rsidR="00E922EE" w:rsidRDefault="00E922EE">
      <w:pPr>
        <w:pStyle w:val="CommentText"/>
      </w:pPr>
      <w:r>
        <w:rPr>
          <w:rStyle w:val="CommentReference"/>
        </w:rPr>
        <w:annotationRef/>
      </w:r>
      <w:r>
        <w:t>Italic</w:t>
      </w:r>
    </w:p>
  </w:comment>
  <w:comment w:id="42" w:author="ahmed" w:date="2025-11-27T09:50:00Z" w:initials="a">
    <w:p w:rsidR="00E922EE" w:rsidRDefault="00E922EE">
      <w:pPr>
        <w:pStyle w:val="CommentText"/>
      </w:pPr>
      <w:r>
        <w:rPr>
          <w:rStyle w:val="CommentReference"/>
        </w:rPr>
        <w:annotationRef/>
      </w:r>
      <w:r>
        <w:t>Bold</w:t>
      </w:r>
    </w:p>
  </w:comment>
  <w:comment w:id="45" w:author="ahmed" w:date="2025-11-28T07:27: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47" w:author="ahmed" w:date="2025-11-27T09:56:00Z" w:initials="a">
    <w:p w:rsidR="00E922EE" w:rsidRDefault="00E922EE">
      <w:pPr>
        <w:pStyle w:val="CommentText"/>
      </w:pPr>
      <w:r>
        <w:rPr>
          <w:rStyle w:val="CommentReference"/>
        </w:rPr>
        <w:annotationRef/>
      </w:r>
      <w:r>
        <w:t>Italic</w:t>
      </w:r>
    </w:p>
  </w:comment>
  <w:comment w:id="48" w:author="ahmed" w:date="2025-11-27T09:56:00Z" w:initials="a">
    <w:p w:rsidR="00E922EE" w:rsidRDefault="00E922EE">
      <w:pPr>
        <w:pStyle w:val="CommentText"/>
      </w:pPr>
      <w:r>
        <w:rPr>
          <w:rStyle w:val="CommentReference"/>
        </w:rPr>
        <w:annotationRef/>
      </w:r>
      <w:r>
        <w:t>Italic</w:t>
      </w:r>
    </w:p>
  </w:comment>
  <w:comment w:id="46" w:author="ahmed" w:date="2025-11-27T09:56:00Z" w:initials="a">
    <w:p w:rsidR="00E922EE" w:rsidRDefault="00E922EE">
      <w:pPr>
        <w:pStyle w:val="CommentText"/>
      </w:pPr>
      <w:r>
        <w:rPr>
          <w:rStyle w:val="CommentReference"/>
        </w:rPr>
        <w:annotationRef/>
      </w:r>
      <w:r>
        <w:t>Bold</w:t>
      </w:r>
    </w:p>
  </w:comment>
  <w:comment w:id="50" w:author="ahmed" w:date="2025-11-27T09:57:00Z" w:initials="a">
    <w:p w:rsidR="00E922EE" w:rsidRDefault="00E922EE">
      <w:pPr>
        <w:pStyle w:val="CommentText"/>
      </w:pPr>
      <w:r>
        <w:rPr>
          <w:rStyle w:val="CommentReference"/>
        </w:rPr>
        <w:annotationRef/>
      </w:r>
      <w:r>
        <w:t>Italic</w:t>
      </w:r>
    </w:p>
  </w:comment>
  <w:comment w:id="49" w:author="ahmed" w:date="2025-11-27T09:56:00Z" w:initials="a">
    <w:p w:rsidR="00E922EE" w:rsidRDefault="00E922EE">
      <w:pPr>
        <w:pStyle w:val="CommentText"/>
      </w:pPr>
      <w:r>
        <w:rPr>
          <w:rStyle w:val="CommentReference"/>
        </w:rPr>
        <w:annotationRef/>
      </w:r>
      <w:r>
        <w:t>Bold</w:t>
      </w:r>
    </w:p>
  </w:comment>
  <w:comment w:id="52" w:author="ahmed" w:date="2025-11-27T09:57:00Z" w:initials="a">
    <w:p w:rsidR="00E922EE" w:rsidRDefault="00E922EE">
      <w:pPr>
        <w:pStyle w:val="CommentText"/>
      </w:pPr>
      <w:r>
        <w:rPr>
          <w:rStyle w:val="CommentReference"/>
        </w:rPr>
        <w:annotationRef/>
      </w:r>
      <w:r>
        <w:t>Italic</w:t>
      </w:r>
    </w:p>
  </w:comment>
  <w:comment w:id="53" w:author="ahmed" w:date="2025-11-27T09:57:00Z" w:initials="a">
    <w:p w:rsidR="00E922EE" w:rsidRDefault="00E922EE">
      <w:pPr>
        <w:pStyle w:val="CommentText"/>
      </w:pPr>
      <w:r>
        <w:rPr>
          <w:rStyle w:val="CommentReference"/>
        </w:rPr>
        <w:annotationRef/>
      </w:r>
      <w:r>
        <w:t>Italic</w:t>
      </w:r>
    </w:p>
  </w:comment>
  <w:comment w:id="54" w:author="ahmed" w:date="2025-11-27T09:58:00Z" w:initials="a">
    <w:p w:rsidR="00E922EE" w:rsidRDefault="00E922EE">
      <w:pPr>
        <w:pStyle w:val="CommentText"/>
      </w:pPr>
      <w:r>
        <w:rPr>
          <w:rStyle w:val="CommentReference"/>
        </w:rPr>
        <w:annotationRef/>
      </w:r>
      <w:r>
        <w:t>Italic</w:t>
      </w:r>
    </w:p>
  </w:comment>
  <w:comment w:id="55" w:author="ahmed" w:date="2025-11-27T09:58:00Z" w:initials="a">
    <w:p w:rsidR="00E922EE" w:rsidRDefault="00E922EE">
      <w:pPr>
        <w:pStyle w:val="CommentText"/>
      </w:pPr>
      <w:r>
        <w:rPr>
          <w:rStyle w:val="CommentReference"/>
        </w:rPr>
        <w:annotationRef/>
      </w:r>
      <w:r>
        <w:t>Italic</w:t>
      </w:r>
    </w:p>
  </w:comment>
  <w:comment w:id="51" w:author="ahmed" w:date="2025-11-27T09:57:00Z" w:initials="a">
    <w:p w:rsidR="00E922EE" w:rsidRDefault="00E922EE">
      <w:pPr>
        <w:pStyle w:val="CommentText"/>
      </w:pPr>
      <w:r>
        <w:rPr>
          <w:rStyle w:val="CommentReference"/>
        </w:rPr>
        <w:annotationRef/>
      </w:r>
      <w:r>
        <w:t>Bold</w:t>
      </w:r>
    </w:p>
  </w:comment>
  <w:comment w:id="57" w:author="ahmed" w:date="2025-11-27T09:58:00Z" w:initials="a">
    <w:p w:rsidR="00E922EE" w:rsidRDefault="00E922EE">
      <w:pPr>
        <w:pStyle w:val="CommentText"/>
      </w:pPr>
      <w:r>
        <w:rPr>
          <w:rStyle w:val="CommentReference"/>
        </w:rPr>
        <w:annotationRef/>
      </w:r>
      <w:r>
        <w:t>Italic</w:t>
      </w:r>
    </w:p>
  </w:comment>
  <w:comment w:id="58" w:author="ahmed" w:date="2025-11-27T09:58:00Z" w:initials="a">
    <w:p w:rsidR="00E922EE" w:rsidRDefault="00E922EE">
      <w:pPr>
        <w:pStyle w:val="CommentText"/>
      </w:pPr>
      <w:r>
        <w:rPr>
          <w:rStyle w:val="CommentReference"/>
        </w:rPr>
        <w:annotationRef/>
      </w:r>
      <w:r>
        <w:t>Italic</w:t>
      </w:r>
    </w:p>
  </w:comment>
  <w:comment w:id="56" w:author="ahmed" w:date="2025-11-27T09:58:00Z" w:initials="a">
    <w:p w:rsidR="00E922EE" w:rsidRDefault="00E922EE">
      <w:pPr>
        <w:pStyle w:val="CommentText"/>
      </w:pPr>
      <w:r>
        <w:rPr>
          <w:rStyle w:val="CommentReference"/>
        </w:rPr>
        <w:annotationRef/>
      </w:r>
      <w:r>
        <w:t>Bold</w:t>
      </w:r>
    </w:p>
  </w:comment>
  <w:comment w:id="59" w:author="ahmed" w:date="2025-11-28T07:27: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60" w:author="ahmed" w:date="2025-11-27T09:42:00Z" w:initials="a">
    <w:p w:rsidR="00E922EE" w:rsidRDefault="00E922EE">
      <w:pPr>
        <w:pStyle w:val="CommentText"/>
      </w:pPr>
      <w:r>
        <w:rPr>
          <w:rStyle w:val="CommentReference"/>
        </w:rPr>
        <w:annotationRef/>
      </w:r>
      <w:r>
        <w:t>2</w:t>
      </w:r>
    </w:p>
  </w:comment>
  <w:comment w:id="62" w:author="ahmed" w:date="2025-11-27T09:43:00Z" w:initials="a">
    <w:p w:rsidR="00E922EE" w:rsidRDefault="00E922EE">
      <w:pPr>
        <w:pStyle w:val="CommentText"/>
      </w:pPr>
      <w:r>
        <w:rPr>
          <w:rStyle w:val="CommentReference"/>
        </w:rPr>
        <w:annotationRef/>
      </w:r>
      <w:r>
        <w:t>Italic</w:t>
      </w:r>
    </w:p>
  </w:comment>
  <w:comment w:id="61" w:author="ahmed" w:date="2025-11-27T09:42:00Z" w:initials="a">
    <w:p w:rsidR="00E922EE" w:rsidRDefault="00E922EE">
      <w:pPr>
        <w:pStyle w:val="CommentText"/>
      </w:pPr>
      <w:r>
        <w:rPr>
          <w:rStyle w:val="CommentReference"/>
        </w:rPr>
        <w:annotationRef/>
      </w:r>
      <w:r>
        <w:t>Bold</w:t>
      </w:r>
    </w:p>
  </w:comment>
  <w:comment w:id="64" w:author="ahmed" w:date="2025-11-27T09:59:00Z" w:initials="a">
    <w:p w:rsidR="00E922EE" w:rsidRDefault="00E922EE">
      <w:pPr>
        <w:pStyle w:val="CommentText"/>
      </w:pPr>
      <w:r>
        <w:rPr>
          <w:rStyle w:val="CommentReference"/>
        </w:rPr>
        <w:annotationRef/>
      </w:r>
      <w:r>
        <w:t>Italic</w:t>
      </w:r>
    </w:p>
  </w:comment>
  <w:comment w:id="63" w:author="ahmed" w:date="2025-11-27T09:59:00Z" w:initials="a">
    <w:p w:rsidR="00E922EE" w:rsidRDefault="00E922EE">
      <w:pPr>
        <w:pStyle w:val="CommentText"/>
      </w:pPr>
      <w:r>
        <w:rPr>
          <w:rStyle w:val="CommentReference"/>
        </w:rPr>
        <w:annotationRef/>
      </w:r>
      <w:r>
        <w:t>Bold</w:t>
      </w:r>
    </w:p>
  </w:comment>
  <w:comment w:id="65" w:author="ahmed" w:date="2025-11-27T09:59:00Z" w:initials="a">
    <w:p w:rsidR="00E922EE" w:rsidRDefault="00E922EE">
      <w:pPr>
        <w:pStyle w:val="CommentText"/>
      </w:pPr>
      <w:r>
        <w:rPr>
          <w:rStyle w:val="CommentReference"/>
        </w:rPr>
        <w:annotationRef/>
      </w:r>
      <w:r>
        <w:t>2</w:t>
      </w:r>
    </w:p>
  </w:comment>
  <w:comment w:id="67" w:author="ahmed" w:date="2025-11-27T10:00:00Z" w:initials="a">
    <w:p w:rsidR="00E922EE" w:rsidRDefault="00E922EE">
      <w:pPr>
        <w:pStyle w:val="CommentText"/>
      </w:pPr>
      <w:r>
        <w:rPr>
          <w:rStyle w:val="CommentReference"/>
        </w:rPr>
        <w:annotationRef/>
      </w:r>
      <w:r>
        <w:t>Italic</w:t>
      </w:r>
    </w:p>
  </w:comment>
  <w:comment w:id="68" w:author="ahmed" w:date="2025-11-27T10:00:00Z" w:initials="a">
    <w:p w:rsidR="00E922EE" w:rsidRDefault="00E922EE">
      <w:pPr>
        <w:pStyle w:val="CommentText"/>
      </w:pPr>
      <w:r>
        <w:rPr>
          <w:rStyle w:val="CommentReference"/>
        </w:rPr>
        <w:annotationRef/>
      </w:r>
      <w:r>
        <w:t>Italic</w:t>
      </w:r>
    </w:p>
  </w:comment>
  <w:comment w:id="69" w:author="ahmed" w:date="2025-11-27T10:00:00Z" w:initials="a">
    <w:p w:rsidR="00E922EE" w:rsidRDefault="00E922EE">
      <w:pPr>
        <w:pStyle w:val="CommentText"/>
      </w:pPr>
      <w:r>
        <w:rPr>
          <w:rStyle w:val="CommentReference"/>
        </w:rPr>
        <w:annotationRef/>
      </w:r>
      <w:proofErr w:type="gramStart"/>
      <w:r>
        <w:t>italic</w:t>
      </w:r>
      <w:proofErr w:type="gramEnd"/>
    </w:p>
  </w:comment>
  <w:comment w:id="66" w:author="ahmed" w:date="2025-11-27T09:59:00Z" w:initials="a">
    <w:p w:rsidR="00E922EE" w:rsidRDefault="00E922EE">
      <w:pPr>
        <w:pStyle w:val="CommentText"/>
      </w:pPr>
      <w:r>
        <w:rPr>
          <w:rStyle w:val="CommentReference"/>
        </w:rPr>
        <w:annotationRef/>
      </w:r>
      <w:r>
        <w:t>Bold</w:t>
      </w:r>
    </w:p>
  </w:comment>
  <w:comment w:id="70" w:author="ahmed" w:date="2025-11-28T07:28: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72" w:author="ahmed" w:date="2025-11-27T10:01:00Z" w:initials="a">
    <w:p w:rsidR="00E922EE" w:rsidRDefault="00E922EE">
      <w:pPr>
        <w:pStyle w:val="CommentText"/>
      </w:pPr>
      <w:r>
        <w:rPr>
          <w:rStyle w:val="CommentReference"/>
        </w:rPr>
        <w:annotationRef/>
      </w:r>
      <w:r>
        <w:t>Italic</w:t>
      </w:r>
    </w:p>
  </w:comment>
  <w:comment w:id="71" w:author="ahmed" w:date="2025-11-27T10:01:00Z" w:initials="a">
    <w:p w:rsidR="00E922EE" w:rsidRDefault="00E922EE">
      <w:pPr>
        <w:pStyle w:val="CommentText"/>
      </w:pPr>
      <w:r>
        <w:rPr>
          <w:rStyle w:val="CommentReference"/>
        </w:rPr>
        <w:annotationRef/>
      </w:r>
      <w:r>
        <w:t>Bold</w:t>
      </w:r>
    </w:p>
  </w:comment>
  <w:comment w:id="74" w:author="ahmed" w:date="2025-11-27T10:01:00Z" w:initials="a">
    <w:p w:rsidR="00E922EE" w:rsidRDefault="00E922EE">
      <w:pPr>
        <w:pStyle w:val="CommentText"/>
      </w:pPr>
      <w:r>
        <w:rPr>
          <w:rStyle w:val="CommentReference"/>
        </w:rPr>
        <w:annotationRef/>
      </w:r>
      <w:r>
        <w:t>Italic</w:t>
      </w:r>
    </w:p>
  </w:comment>
  <w:comment w:id="73" w:author="ahmed" w:date="2025-11-27T10:01:00Z" w:initials="a">
    <w:p w:rsidR="00E922EE" w:rsidRDefault="00E922EE">
      <w:pPr>
        <w:pStyle w:val="CommentText"/>
      </w:pPr>
      <w:r>
        <w:rPr>
          <w:rStyle w:val="CommentReference"/>
        </w:rPr>
        <w:annotationRef/>
      </w:r>
      <w:r>
        <w:t>Bold</w:t>
      </w:r>
    </w:p>
  </w:comment>
  <w:comment w:id="76" w:author="ahmed" w:date="2025-11-28T07:28: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78" w:author="ahmed" w:date="2025-11-27T10:03:00Z" w:initials="a">
    <w:p w:rsidR="00E922EE" w:rsidRDefault="00E922EE">
      <w:pPr>
        <w:pStyle w:val="CommentText"/>
      </w:pPr>
      <w:r>
        <w:rPr>
          <w:rStyle w:val="CommentReference"/>
        </w:rPr>
        <w:annotationRef/>
      </w:r>
      <w:r>
        <w:t>Italic</w:t>
      </w:r>
    </w:p>
  </w:comment>
  <w:comment w:id="79" w:author="ahmed" w:date="2025-11-27T10:03:00Z" w:initials="a">
    <w:p w:rsidR="00E922EE" w:rsidRDefault="00E922EE">
      <w:pPr>
        <w:pStyle w:val="CommentText"/>
      </w:pPr>
      <w:r>
        <w:rPr>
          <w:rStyle w:val="CommentReference"/>
        </w:rPr>
        <w:annotationRef/>
      </w:r>
      <w:r>
        <w:t>Italic</w:t>
      </w:r>
    </w:p>
  </w:comment>
  <w:comment w:id="80" w:author="ahmed" w:date="2025-11-27T10:04:00Z" w:initials="a">
    <w:p w:rsidR="00E922EE" w:rsidRDefault="00E922EE">
      <w:pPr>
        <w:pStyle w:val="CommentText"/>
      </w:pPr>
      <w:r>
        <w:rPr>
          <w:rStyle w:val="CommentReference"/>
        </w:rPr>
        <w:annotationRef/>
      </w:r>
      <w:r>
        <w:t>Italic</w:t>
      </w:r>
    </w:p>
  </w:comment>
  <w:comment w:id="77" w:author="ahmed" w:date="2025-11-27T10:03:00Z" w:initials="a">
    <w:p w:rsidR="00E922EE" w:rsidRDefault="00E922EE">
      <w:pPr>
        <w:pStyle w:val="CommentText"/>
      </w:pPr>
      <w:r>
        <w:rPr>
          <w:rStyle w:val="CommentReference"/>
        </w:rPr>
        <w:annotationRef/>
      </w:r>
      <w:r>
        <w:t>Bold</w:t>
      </w:r>
    </w:p>
  </w:comment>
  <w:comment w:id="82" w:author="ahmed" w:date="2025-11-27T10:04:00Z" w:initials="a">
    <w:p w:rsidR="00E922EE" w:rsidRDefault="00E922EE">
      <w:pPr>
        <w:pStyle w:val="CommentText"/>
      </w:pPr>
      <w:r>
        <w:rPr>
          <w:rStyle w:val="CommentReference"/>
        </w:rPr>
        <w:annotationRef/>
      </w:r>
      <w:r>
        <w:t>Italic</w:t>
      </w:r>
    </w:p>
  </w:comment>
  <w:comment w:id="83" w:author="ahmed" w:date="2025-11-27T10:04:00Z" w:initials="a">
    <w:p w:rsidR="00E922EE" w:rsidRDefault="00E922EE">
      <w:pPr>
        <w:pStyle w:val="CommentText"/>
      </w:pPr>
      <w:r>
        <w:rPr>
          <w:rStyle w:val="CommentReference"/>
        </w:rPr>
        <w:annotationRef/>
      </w:r>
      <w:r>
        <w:t>Italic</w:t>
      </w:r>
    </w:p>
  </w:comment>
  <w:comment w:id="81" w:author="ahmed" w:date="2025-11-27T10:04:00Z" w:initials="a">
    <w:p w:rsidR="00E922EE" w:rsidRDefault="00E922EE">
      <w:pPr>
        <w:pStyle w:val="CommentText"/>
      </w:pPr>
      <w:r>
        <w:rPr>
          <w:rStyle w:val="CommentReference"/>
        </w:rPr>
        <w:annotationRef/>
      </w:r>
      <w:r>
        <w:t>Bold</w:t>
      </w:r>
    </w:p>
  </w:comment>
  <w:comment w:id="84" w:author="ahmed" w:date="2025-11-28T07:28: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85" w:author="ahmed" w:date="2025-11-27T10:05:00Z" w:initials="a">
    <w:p w:rsidR="00E922EE" w:rsidRDefault="00E922EE">
      <w:pPr>
        <w:pStyle w:val="CommentText"/>
      </w:pPr>
      <w:r>
        <w:rPr>
          <w:rStyle w:val="CommentReference"/>
        </w:rPr>
        <w:annotationRef/>
      </w:r>
      <w:r>
        <w:t>Bold</w:t>
      </w:r>
    </w:p>
  </w:comment>
  <w:comment w:id="86" w:author="ahmed" w:date="2025-11-27T10:05:00Z" w:initials="a">
    <w:p w:rsidR="00E922EE" w:rsidRDefault="00E922EE">
      <w:pPr>
        <w:pStyle w:val="CommentText"/>
      </w:pPr>
      <w:r>
        <w:rPr>
          <w:rStyle w:val="CommentReference"/>
        </w:rPr>
        <w:annotationRef/>
      </w:r>
      <w:r>
        <w:t>Bold</w:t>
      </w:r>
    </w:p>
  </w:comment>
  <w:comment w:id="88" w:author="ahmed" w:date="2025-11-27T10:08:00Z" w:initials="a">
    <w:p w:rsidR="00E922EE" w:rsidRDefault="00E922EE">
      <w:pPr>
        <w:pStyle w:val="CommentText"/>
      </w:pPr>
      <w:r>
        <w:rPr>
          <w:rStyle w:val="CommentReference"/>
        </w:rPr>
        <w:annotationRef/>
      </w:r>
      <w:r>
        <w:t>Italic</w:t>
      </w:r>
    </w:p>
  </w:comment>
  <w:comment w:id="89" w:author="ahmed" w:date="2025-11-27T10:08:00Z" w:initials="a">
    <w:p w:rsidR="00E922EE" w:rsidRDefault="00E922EE">
      <w:pPr>
        <w:pStyle w:val="CommentText"/>
      </w:pPr>
      <w:r>
        <w:rPr>
          <w:rStyle w:val="CommentReference"/>
        </w:rPr>
        <w:annotationRef/>
      </w:r>
      <w:r>
        <w:t>Italic</w:t>
      </w:r>
    </w:p>
  </w:comment>
  <w:comment w:id="90" w:author="ahmed" w:date="2025-11-27T10:08:00Z" w:initials="a">
    <w:p w:rsidR="00E922EE" w:rsidRDefault="00E922EE">
      <w:pPr>
        <w:pStyle w:val="CommentText"/>
      </w:pPr>
      <w:r>
        <w:rPr>
          <w:rStyle w:val="CommentReference"/>
        </w:rPr>
        <w:annotationRef/>
      </w:r>
      <w:r>
        <w:t>Italic</w:t>
      </w:r>
    </w:p>
  </w:comment>
  <w:comment w:id="87" w:author="ahmed" w:date="2025-11-27T10:07:00Z" w:initials="a">
    <w:p w:rsidR="00E922EE" w:rsidRDefault="00E922EE">
      <w:pPr>
        <w:pStyle w:val="CommentText"/>
      </w:pPr>
      <w:r>
        <w:rPr>
          <w:rStyle w:val="CommentReference"/>
        </w:rPr>
        <w:annotationRef/>
      </w:r>
      <w:r>
        <w:t>Bold</w:t>
      </w:r>
    </w:p>
  </w:comment>
  <w:comment w:id="92" w:author="ahmed" w:date="2025-11-27T10:09:00Z" w:initials="a">
    <w:p w:rsidR="00E922EE" w:rsidRDefault="00E922EE">
      <w:pPr>
        <w:pStyle w:val="CommentText"/>
      </w:pPr>
      <w:r>
        <w:rPr>
          <w:rStyle w:val="CommentReference"/>
        </w:rPr>
        <w:annotationRef/>
      </w:r>
      <w:r>
        <w:t>Italic</w:t>
      </w:r>
    </w:p>
  </w:comment>
  <w:comment w:id="93" w:author="ahmed" w:date="2025-11-27T10:09:00Z" w:initials="a">
    <w:p w:rsidR="00E922EE" w:rsidRDefault="00E922EE">
      <w:pPr>
        <w:pStyle w:val="CommentText"/>
      </w:pPr>
      <w:r>
        <w:rPr>
          <w:rStyle w:val="CommentReference"/>
        </w:rPr>
        <w:annotationRef/>
      </w:r>
      <w:r>
        <w:t>Italic</w:t>
      </w:r>
    </w:p>
  </w:comment>
  <w:comment w:id="91" w:author="ahmed" w:date="2025-11-27T10:08:00Z" w:initials="a">
    <w:p w:rsidR="00E922EE" w:rsidRDefault="00E922EE">
      <w:pPr>
        <w:pStyle w:val="CommentText"/>
      </w:pPr>
      <w:r>
        <w:rPr>
          <w:rStyle w:val="CommentReference"/>
        </w:rPr>
        <w:annotationRef/>
      </w:r>
      <w:r>
        <w:t>Bold</w:t>
      </w:r>
    </w:p>
  </w:comment>
  <w:comment w:id="94" w:author="ahmed" w:date="2025-11-28T07:28: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96" w:author="ahmed" w:date="2025-11-27T10:09:00Z" w:initials="a">
    <w:p w:rsidR="00E922EE" w:rsidRDefault="00E922EE">
      <w:pPr>
        <w:pStyle w:val="CommentText"/>
      </w:pPr>
      <w:r>
        <w:rPr>
          <w:rStyle w:val="CommentReference"/>
        </w:rPr>
        <w:annotationRef/>
      </w:r>
      <w:r>
        <w:t>Italic</w:t>
      </w:r>
    </w:p>
  </w:comment>
  <w:comment w:id="95" w:author="ahmed" w:date="2025-11-27T10:09:00Z" w:initials="a">
    <w:p w:rsidR="00E922EE" w:rsidRDefault="00E922EE">
      <w:pPr>
        <w:pStyle w:val="CommentText"/>
      </w:pPr>
      <w:r>
        <w:rPr>
          <w:rStyle w:val="CommentReference"/>
        </w:rPr>
        <w:annotationRef/>
      </w:r>
      <w:r>
        <w:t>Bold</w:t>
      </w:r>
    </w:p>
  </w:comment>
  <w:comment w:id="98" w:author="ahmed" w:date="2025-11-27T10:10:00Z" w:initials="a">
    <w:p w:rsidR="00E922EE" w:rsidRDefault="00E922EE">
      <w:pPr>
        <w:pStyle w:val="CommentText"/>
      </w:pPr>
      <w:r>
        <w:rPr>
          <w:rStyle w:val="CommentReference"/>
        </w:rPr>
        <w:annotationRef/>
      </w:r>
      <w:r>
        <w:t>Italic</w:t>
      </w:r>
    </w:p>
  </w:comment>
  <w:comment w:id="97" w:author="ahmed" w:date="2025-11-27T10:09:00Z" w:initials="a">
    <w:p w:rsidR="00E922EE" w:rsidRDefault="00E922EE">
      <w:pPr>
        <w:pStyle w:val="CommentText"/>
      </w:pPr>
      <w:r>
        <w:rPr>
          <w:rStyle w:val="CommentReference"/>
        </w:rPr>
        <w:annotationRef/>
      </w:r>
      <w:r>
        <w:t>Bold</w:t>
      </w:r>
    </w:p>
  </w:comment>
  <w:comment w:id="100" w:author="ahmed" w:date="2025-11-27T10:10:00Z" w:initials="a">
    <w:p w:rsidR="00E922EE" w:rsidRDefault="00E922EE">
      <w:pPr>
        <w:pStyle w:val="CommentText"/>
      </w:pPr>
      <w:r>
        <w:rPr>
          <w:rStyle w:val="CommentReference"/>
        </w:rPr>
        <w:annotationRef/>
      </w:r>
      <w:r>
        <w:t>Italic</w:t>
      </w:r>
    </w:p>
  </w:comment>
  <w:comment w:id="101" w:author="ahmed" w:date="2025-11-27T10:10:00Z" w:initials="a">
    <w:p w:rsidR="00E922EE" w:rsidRDefault="00E922EE">
      <w:pPr>
        <w:pStyle w:val="CommentText"/>
      </w:pPr>
      <w:r>
        <w:rPr>
          <w:rStyle w:val="CommentReference"/>
        </w:rPr>
        <w:annotationRef/>
      </w:r>
      <w:r>
        <w:t>Italic</w:t>
      </w:r>
    </w:p>
  </w:comment>
  <w:comment w:id="99" w:author="ahmed" w:date="2025-11-27T10:10:00Z" w:initials="a">
    <w:p w:rsidR="00E922EE" w:rsidRDefault="00E922EE">
      <w:pPr>
        <w:pStyle w:val="CommentText"/>
      </w:pPr>
      <w:r>
        <w:rPr>
          <w:rStyle w:val="CommentReference"/>
        </w:rPr>
        <w:annotationRef/>
      </w:r>
      <w:r>
        <w:t>Bold</w:t>
      </w:r>
    </w:p>
  </w:comment>
  <w:comment w:id="103" w:author="ahmed" w:date="2025-11-28T07:28: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05" w:author="ahmed" w:date="2025-11-27T10:13:00Z" w:initials="a">
    <w:p w:rsidR="00E922EE" w:rsidRDefault="00E922EE">
      <w:pPr>
        <w:pStyle w:val="CommentText"/>
      </w:pPr>
      <w:r>
        <w:rPr>
          <w:rStyle w:val="CommentReference"/>
        </w:rPr>
        <w:annotationRef/>
      </w:r>
      <w:r>
        <w:t>Italic</w:t>
      </w:r>
    </w:p>
  </w:comment>
  <w:comment w:id="104" w:author="ahmed" w:date="2025-11-27T10:12:00Z" w:initials="a">
    <w:p w:rsidR="00E922EE" w:rsidRDefault="00E922EE">
      <w:pPr>
        <w:pStyle w:val="CommentText"/>
      </w:pPr>
      <w:r>
        <w:rPr>
          <w:rStyle w:val="CommentReference"/>
        </w:rPr>
        <w:annotationRef/>
      </w:r>
      <w:r>
        <w:t>Bold</w:t>
      </w:r>
    </w:p>
  </w:comment>
  <w:comment w:id="107" w:author="ahmed" w:date="2025-11-27T10:13:00Z" w:initials="a">
    <w:p w:rsidR="00E922EE" w:rsidRDefault="00E922EE">
      <w:pPr>
        <w:pStyle w:val="CommentText"/>
      </w:pPr>
      <w:r>
        <w:rPr>
          <w:rStyle w:val="CommentReference"/>
        </w:rPr>
        <w:annotationRef/>
      </w:r>
      <w:r>
        <w:t>Italic</w:t>
      </w:r>
    </w:p>
  </w:comment>
  <w:comment w:id="108" w:author="ahmed" w:date="2025-11-27T10:13:00Z" w:initials="a">
    <w:p w:rsidR="00E922EE" w:rsidRDefault="00E922EE">
      <w:pPr>
        <w:pStyle w:val="CommentText"/>
      </w:pPr>
      <w:r>
        <w:rPr>
          <w:rStyle w:val="CommentReference"/>
        </w:rPr>
        <w:annotationRef/>
      </w:r>
      <w:r>
        <w:t>Italic</w:t>
      </w:r>
    </w:p>
  </w:comment>
  <w:comment w:id="106" w:author="ahmed" w:date="2025-11-27T10:13:00Z" w:initials="a">
    <w:p w:rsidR="00E922EE" w:rsidRDefault="00E922EE">
      <w:pPr>
        <w:pStyle w:val="CommentText"/>
      </w:pPr>
      <w:r>
        <w:rPr>
          <w:rStyle w:val="CommentReference"/>
        </w:rPr>
        <w:annotationRef/>
      </w:r>
      <w:r>
        <w:t>Bold</w:t>
      </w:r>
    </w:p>
  </w:comment>
  <w:comment w:id="110" w:author="ahmed" w:date="2025-11-27T10:14:00Z" w:initials="a">
    <w:p w:rsidR="00E922EE" w:rsidRDefault="00E922EE">
      <w:pPr>
        <w:pStyle w:val="CommentText"/>
      </w:pPr>
      <w:r>
        <w:rPr>
          <w:rStyle w:val="CommentReference"/>
        </w:rPr>
        <w:annotationRef/>
      </w:r>
      <w:r>
        <w:t>Italic</w:t>
      </w:r>
    </w:p>
  </w:comment>
  <w:comment w:id="111" w:author="ahmed" w:date="2025-11-27T10:14:00Z" w:initials="a">
    <w:p w:rsidR="00E922EE" w:rsidRDefault="00E922EE">
      <w:pPr>
        <w:pStyle w:val="CommentText"/>
      </w:pPr>
      <w:r>
        <w:rPr>
          <w:rStyle w:val="CommentReference"/>
        </w:rPr>
        <w:annotationRef/>
      </w:r>
      <w:r>
        <w:t>Italic</w:t>
      </w:r>
    </w:p>
  </w:comment>
  <w:comment w:id="112" w:author="ahmed" w:date="2025-11-27T10:14:00Z" w:initials="a">
    <w:p w:rsidR="00E922EE" w:rsidRDefault="00E922EE">
      <w:pPr>
        <w:pStyle w:val="CommentText"/>
      </w:pPr>
      <w:r>
        <w:rPr>
          <w:rStyle w:val="CommentReference"/>
        </w:rPr>
        <w:annotationRef/>
      </w:r>
      <w:r>
        <w:t>Italic</w:t>
      </w:r>
    </w:p>
  </w:comment>
  <w:comment w:id="113" w:author="ahmed" w:date="2025-11-27T10:14:00Z" w:initials="a">
    <w:p w:rsidR="00E922EE" w:rsidRDefault="00E922EE">
      <w:pPr>
        <w:pStyle w:val="CommentText"/>
      </w:pPr>
      <w:r>
        <w:rPr>
          <w:rStyle w:val="CommentReference"/>
        </w:rPr>
        <w:annotationRef/>
      </w:r>
      <w:r>
        <w:t>Italic</w:t>
      </w:r>
    </w:p>
  </w:comment>
  <w:comment w:id="109" w:author="ahmed" w:date="2025-11-27T10:13:00Z" w:initials="a">
    <w:p w:rsidR="00E922EE" w:rsidRDefault="00E922EE">
      <w:pPr>
        <w:pStyle w:val="CommentText"/>
      </w:pPr>
      <w:r>
        <w:rPr>
          <w:rStyle w:val="CommentReference"/>
        </w:rPr>
        <w:annotationRef/>
      </w:r>
      <w:r>
        <w:t>Bold</w:t>
      </w:r>
    </w:p>
  </w:comment>
  <w:comment w:id="115" w:author="ahmed" w:date="2025-11-27T10:15:00Z" w:initials="a">
    <w:p w:rsidR="00E922EE" w:rsidRDefault="00E922EE">
      <w:pPr>
        <w:pStyle w:val="CommentText"/>
      </w:pPr>
      <w:r>
        <w:rPr>
          <w:rStyle w:val="CommentReference"/>
        </w:rPr>
        <w:annotationRef/>
      </w:r>
      <w:r>
        <w:t>Italic</w:t>
      </w:r>
    </w:p>
  </w:comment>
  <w:comment w:id="114" w:author="ahmed" w:date="2025-11-27T10:14:00Z" w:initials="a">
    <w:p w:rsidR="00E922EE" w:rsidRDefault="00E922EE">
      <w:pPr>
        <w:pStyle w:val="CommentText"/>
      </w:pPr>
      <w:r>
        <w:rPr>
          <w:rStyle w:val="CommentReference"/>
        </w:rPr>
        <w:annotationRef/>
      </w:r>
      <w:r>
        <w:t>Bold</w:t>
      </w:r>
    </w:p>
  </w:comment>
  <w:comment w:id="117" w:author="ahmed" w:date="2025-11-27T10:15:00Z" w:initials="a">
    <w:p w:rsidR="00E922EE" w:rsidRDefault="00E922EE">
      <w:pPr>
        <w:pStyle w:val="CommentText"/>
      </w:pPr>
      <w:r>
        <w:rPr>
          <w:rStyle w:val="CommentReference"/>
        </w:rPr>
        <w:annotationRef/>
      </w:r>
      <w:r>
        <w:t>Italic</w:t>
      </w:r>
    </w:p>
  </w:comment>
  <w:comment w:id="118" w:author="ahmed" w:date="2025-11-27T10:15:00Z" w:initials="a">
    <w:p w:rsidR="00E922EE" w:rsidRDefault="00E922EE">
      <w:pPr>
        <w:pStyle w:val="CommentText"/>
      </w:pPr>
      <w:r>
        <w:rPr>
          <w:rStyle w:val="CommentReference"/>
        </w:rPr>
        <w:annotationRef/>
      </w:r>
      <w:r>
        <w:t>Italic</w:t>
      </w:r>
    </w:p>
  </w:comment>
  <w:comment w:id="116" w:author="ahmed" w:date="2025-11-27T10:15:00Z" w:initials="a">
    <w:p w:rsidR="00E922EE" w:rsidRDefault="00E922EE">
      <w:pPr>
        <w:pStyle w:val="CommentText"/>
      </w:pPr>
      <w:r>
        <w:rPr>
          <w:rStyle w:val="CommentReference"/>
        </w:rPr>
        <w:annotationRef/>
      </w:r>
      <w:r>
        <w:t>Bold</w:t>
      </w:r>
    </w:p>
  </w:comment>
  <w:comment w:id="120" w:author="ahmed" w:date="2025-11-27T10:15:00Z" w:initials="a">
    <w:p w:rsidR="00E922EE" w:rsidRDefault="00E922EE">
      <w:pPr>
        <w:pStyle w:val="CommentText"/>
      </w:pPr>
      <w:r>
        <w:rPr>
          <w:rStyle w:val="CommentReference"/>
        </w:rPr>
        <w:annotationRef/>
      </w:r>
      <w:r>
        <w:t>Italic</w:t>
      </w:r>
    </w:p>
  </w:comment>
  <w:comment w:id="119" w:author="ahmed" w:date="2025-11-27T10:15:00Z" w:initials="a">
    <w:p w:rsidR="00E922EE" w:rsidRDefault="00E922EE">
      <w:pPr>
        <w:pStyle w:val="CommentText"/>
      </w:pPr>
      <w:r>
        <w:rPr>
          <w:rStyle w:val="CommentReference"/>
        </w:rPr>
        <w:annotationRef/>
      </w:r>
      <w:r>
        <w:t>Bold</w:t>
      </w:r>
    </w:p>
  </w:comment>
  <w:comment w:id="123"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25" w:author="ahmed" w:date="2025-11-27T10:18:00Z" w:initials="a">
    <w:p w:rsidR="00E922EE" w:rsidRDefault="00E922EE">
      <w:pPr>
        <w:pStyle w:val="CommentText"/>
      </w:pPr>
      <w:r>
        <w:rPr>
          <w:rStyle w:val="CommentReference"/>
        </w:rPr>
        <w:annotationRef/>
      </w:r>
      <w:r>
        <w:t>Italic</w:t>
      </w:r>
    </w:p>
  </w:comment>
  <w:comment w:id="124" w:author="ahmed" w:date="2025-11-27T10:18:00Z" w:initials="a">
    <w:p w:rsidR="00E922EE" w:rsidRDefault="00E922EE">
      <w:pPr>
        <w:pStyle w:val="CommentText"/>
      </w:pPr>
      <w:r>
        <w:rPr>
          <w:rStyle w:val="CommentReference"/>
        </w:rPr>
        <w:annotationRef/>
      </w:r>
      <w:r>
        <w:t>Bold</w:t>
      </w:r>
    </w:p>
  </w:comment>
  <w:comment w:id="127" w:author="ahmed" w:date="2025-11-27T10:19:00Z" w:initials="a">
    <w:p w:rsidR="00E922EE" w:rsidRDefault="00E922EE">
      <w:pPr>
        <w:pStyle w:val="CommentText"/>
      </w:pPr>
      <w:r>
        <w:rPr>
          <w:rStyle w:val="CommentReference"/>
        </w:rPr>
        <w:annotationRef/>
      </w:r>
      <w:r>
        <w:t>Italic</w:t>
      </w:r>
    </w:p>
  </w:comment>
  <w:comment w:id="126" w:author="ahmed" w:date="2025-11-27T10:18:00Z" w:initials="a">
    <w:p w:rsidR="00E922EE" w:rsidRDefault="00E922EE">
      <w:pPr>
        <w:pStyle w:val="CommentText"/>
      </w:pPr>
      <w:r>
        <w:rPr>
          <w:rStyle w:val="CommentReference"/>
        </w:rPr>
        <w:annotationRef/>
      </w:r>
      <w:r>
        <w:t>Bold</w:t>
      </w:r>
    </w:p>
  </w:comment>
  <w:comment w:id="129" w:author="ahmed" w:date="2025-11-27T10:19:00Z" w:initials="a">
    <w:p w:rsidR="00E922EE" w:rsidRDefault="00E922EE">
      <w:pPr>
        <w:pStyle w:val="CommentText"/>
      </w:pPr>
      <w:r>
        <w:rPr>
          <w:rStyle w:val="CommentReference"/>
        </w:rPr>
        <w:annotationRef/>
      </w:r>
      <w:r>
        <w:t>Italic</w:t>
      </w:r>
    </w:p>
  </w:comment>
  <w:comment w:id="128" w:author="ahmed" w:date="2025-11-27T10:19:00Z" w:initials="a">
    <w:p w:rsidR="00E922EE" w:rsidRDefault="00E922EE">
      <w:pPr>
        <w:pStyle w:val="CommentText"/>
      </w:pPr>
      <w:r>
        <w:rPr>
          <w:rStyle w:val="CommentReference"/>
        </w:rPr>
        <w:annotationRef/>
      </w:r>
      <w:r>
        <w:t>Bold</w:t>
      </w:r>
    </w:p>
  </w:comment>
  <w:comment w:id="131" w:author="ahmed" w:date="2025-11-27T10:20:00Z" w:initials="a">
    <w:p w:rsidR="00E922EE" w:rsidRDefault="00E922EE">
      <w:pPr>
        <w:pStyle w:val="CommentText"/>
      </w:pPr>
      <w:r>
        <w:rPr>
          <w:rStyle w:val="CommentReference"/>
        </w:rPr>
        <w:annotationRef/>
      </w:r>
      <w:r>
        <w:t>Italic</w:t>
      </w:r>
    </w:p>
  </w:comment>
  <w:comment w:id="130" w:author="ahmed" w:date="2025-11-27T10:19:00Z" w:initials="a">
    <w:p w:rsidR="00E922EE" w:rsidRDefault="00E922EE">
      <w:pPr>
        <w:pStyle w:val="CommentText"/>
      </w:pPr>
      <w:r>
        <w:rPr>
          <w:rStyle w:val="CommentReference"/>
        </w:rPr>
        <w:annotationRef/>
      </w:r>
      <w:r>
        <w:t>Bold</w:t>
      </w:r>
    </w:p>
  </w:comment>
  <w:comment w:id="132"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34" w:author="ahmed" w:date="2025-11-27T10:20:00Z" w:initials="a">
    <w:p w:rsidR="00E922EE" w:rsidRDefault="00E922EE">
      <w:pPr>
        <w:pStyle w:val="CommentText"/>
      </w:pPr>
      <w:r>
        <w:rPr>
          <w:rStyle w:val="CommentReference"/>
        </w:rPr>
        <w:annotationRef/>
      </w:r>
      <w:r>
        <w:t>Italic</w:t>
      </w:r>
    </w:p>
  </w:comment>
  <w:comment w:id="133" w:author="ahmed" w:date="2025-11-27T10:20:00Z" w:initials="a">
    <w:p w:rsidR="00E922EE" w:rsidRDefault="00E922EE">
      <w:pPr>
        <w:pStyle w:val="CommentText"/>
      </w:pPr>
      <w:r>
        <w:rPr>
          <w:rStyle w:val="CommentReference"/>
        </w:rPr>
        <w:annotationRef/>
      </w:r>
      <w:r>
        <w:t>Bold</w:t>
      </w:r>
    </w:p>
  </w:comment>
  <w:comment w:id="136"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38" w:author="ahmed" w:date="2025-11-27T10:21:00Z" w:initials="a">
    <w:p w:rsidR="00E922EE" w:rsidRDefault="00E922EE">
      <w:pPr>
        <w:pStyle w:val="CommentText"/>
      </w:pPr>
      <w:r>
        <w:rPr>
          <w:rStyle w:val="CommentReference"/>
        </w:rPr>
        <w:annotationRef/>
      </w:r>
      <w:r>
        <w:t>Italic</w:t>
      </w:r>
    </w:p>
  </w:comment>
  <w:comment w:id="137" w:author="ahmed" w:date="2025-11-27T10:21:00Z" w:initials="a">
    <w:p w:rsidR="00E922EE" w:rsidRDefault="00E922EE">
      <w:pPr>
        <w:pStyle w:val="CommentText"/>
      </w:pPr>
      <w:r>
        <w:rPr>
          <w:rStyle w:val="CommentReference"/>
        </w:rPr>
        <w:annotationRef/>
      </w:r>
      <w:r>
        <w:t>Bold</w:t>
      </w:r>
    </w:p>
  </w:comment>
  <w:comment w:id="139"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41" w:author="ahmed" w:date="2025-11-27T10:22:00Z" w:initials="a">
    <w:p w:rsidR="00E922EE" w:rsidRDefault="00E922EE">
      <w:pPr>
        <w:pStyle w:val="CommentText"/>
      </w:pPr>
      <w:r>
        <w:rPr>
          <w:rStyle w:val="CommentReference"/>
        </w:rPr>
        <w:annotationRef/>
      </w:r>
      <w:r>
        <w:t>Italic</w:t>
      </w:r>
    </w:p>
  </w:comment>
  <w:comment w:id="142" w:author="ahmed" w:date="2025-11-27T10:22:00Z" w:initials="a">
    <w:p w:rsidR="00E922EE" w:rsidRDefault="00E922EE">
      <w:pPr>
        <w:pStyle w:val="CommentText"/>
      </w:pPr>
      <w:r>
        <w:rPr>
          <w:rStyle w:val="CommentReference"/>
        </w:rPr>
        <w:annotationRef/>
      </w:r>
      <w:r>
        <w:t>Italic</w:t>
      </w:r>
    </w:p>
  </w:comment>
  <w:comment w:id="140" w:author="ahmed" w:date="2025-11-27T10:22:00Z" w:initials="a">
    <w:p w:rsidR="00E922EE" w:rsidRDefault="00E922EE">
      <w:pPr>
        <w:pStyle w:val="CommentText"/>
      </w:pPr>
      <w:r>
        <w:rPr>
          <w:rStyle w:val="CommentReference"/>
        </w:rPr>
        <w:annotationRef/>
      </w:r>
      <w:r>
        <w:t>Bold</w:t>
      </w:r>
    </w:p>
  </w:comment>
  <w:comment w:id="144"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46" w:author="ahmed" w:date="2025-11-27T10:23:00Z" w:initials="a">
    <w:p w:rsidR="00E922EE" w:rsidRDefault="00E922EE">
      <w:pPr>
        <w:pStyle w:val="CommentText"/>
      </w:pPr>
      <w:r>
        <w:rPr>
          <w:rStyle w:val="CommentReference"/>
        </w:rPr>
        <w:annotationRef/>
      </w:r>
      <w:r>
        <w:t>Italic</w:t>
      </w:r>
    </w:p>
  </w:comment>
  <w:comment w:id="145" w:author="ahmed" w:date="2025-11-27T10:23:00Z" w:initials="a">
    <w:p w:rsidR="00E922EE" w:rsidRDefault="00E922EE">
      <w:pPr>
        <w:pStyle w:val="CommentText"/>
      </w:pPr>
      <w:r>
        <w:rPr>
          <w:rStyle w:val="CommentReference"/>
        </w:rPr>
        <w:annotationRef/>
      </w:r>
      <w:r>
        <w:t>Bold</w:t>
      </w:r>
    </w:p>
  </w:comment>
  <w:comment w:id="148" w:author="ahmed" w:date="2025-11-27T10:24:00Z" w:initials="a">
    <w:p w:rsidR="00E922EE" w:rsidRDefault="00E922EE">
      <w:pPr>
        <w:pStyle w:val="CommentText"/>
      </w:pPr>
      <w:r>
        <w:rPr>
          <w:rStyle w:val="CommentReference"/>
        </w:rPr>
        <w:annotationRef/>
      </w:r>
      <w:r>
        <w:t>Italic</w:t>
      </w:r>
    </w:p>
  </w:comment>
  <w:comment w:id="147" w:author="ahmed" w:date="2025-11-27T10:24:00Z" w:initials="a">
    <w:p w:rsidR="00E922EE" w:rsidRDefault="00E922EE">
      <w:pPr>
        <w:pStyle w:val="CommentText"/>
      </w:pPr>
      <w:r>
        <w:rPr>
          <w:rStyle w:val="CommentReference"/>
        </w:rPr>
        <w:annotationRef/>
      </w:r>
      <w:r>
        <w:t>Bold</w:t>
      </w:r>
    </w:p>
  </w:comment>
  <w:comment w:id="149" w:author="ahmed" w:date="2025-11-28T07:29: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51" w:author="ahmed" w:date="2025-11-27T10:24:00Z" w:initials="a">
    <w:p w:rsidR="00E922EE" w:rsidRDefault="00E922EE">
      <w:pPr>
        <w:pStyle w:val="CommentText"/>
      </w:pPr>
      <w:r>
        <w:rPr>
          <w:rStyle w:val="CommentReference"/>
        </w:rPr>
        <w:annotationRef/>
      </w:r>
      <w:r>
        <w:t>Italic</w:t>
      </w:r>
    </w:p>
  </w:comment>
  <w:comment w:id="150" w:author="ahmed" w:date="2025-11-27T10:24:00Z" w:initials="a">
    <w:p w:rsidR="00E922EE" w:rsidRDefault="00E922EE">
      <w:pPr>
        <w:pStyle w:val="CommentText"/>
      </w:pPr>
      <w:r>
        <w:rPr>
          <w:rStyle w:val="CommentReference"/>
        </w:rPr>
        <w:annotationRef/>
      </w:r>
      <w:r>
        <w:t>Bold</w:t>
      </w:r>
    </w:p>
  </w:comment>
  <w:comment w:id="153" w:author="ahmed" w:date="2025-11-27T10:25:00Z" w:initials="a">
    <w:p w:rsidR="00E922EE" w:rsidRDefault="00E922EE">
      <w:pPr>
        <w:pStyle w:val="CommentText"/>
      </w:pPr>
      <w:r>
        <w:rPr>
          <w:rStyle w:val="CommentReference"/>
        </w:rPr>
        <w:annotationRef/>
      </w:r>
      <w:r>
        <w:t>Italic</w:t>
      </w:r>
    </w:p>
  </w:comment>
  <w:comment w:id="152" w:author="ahmed" w:date="2025-11-27T10:24:00Z" w:initials="a">
    <w:p w:rsidR="00E922EE" w:rsidRDefault="00E922EE">
      <w:pPr>
        <w:pStyle w:val="CommentText"/>
      </w:pPr>
      <w:r>
        <w:rPr>
          <w:rStyle w:val="CommentReference"/>
        </w:rPr>
        <w:annotationRef/>
      </w:r>
      <w:r>
        <w:t>Bold</w:t>
      </w:r>
    </w:p>
  </w:comment>
  <w:comment w:id="154"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56" w:author="ahmed" w:date="2025-11-27T10:25:00Z" w:initials="a">
    <w:p w:rsidR="00E922EE" w:rsidRDefault="00E922EE">
      <w:pPr>
        <w:pStyle w:val="CommentText"/>
      </w:pPr>
      <w:r>
        <w:rPr>
          <w:rStyle w:val="CommentReference"/>
        </w:rPr>
        <w:annotationRef/>
      </w:r>
      <w:r>
        <w:t>Italic</w:t>
      </w:r>
    </w:p>
  </w:comment>
  <w:comment w:id="155" w:author="ahmed" w:date="2025-11-27T10:25:00Z" w:initials="a">
    <w:p w:rsidR="00E922EE" w:rsidRDefault="00E922EE">
      <w:pPr>
        <w:pStyle w:val="CommentText"/>
      </w:pPr>
      <w:r>
        <w:rPr>
          <w:rStyle w:val="CommentReference"/>
        </w:rPr>
        <w:annotationRef/>
      </w:r>
      <w:r>
        <w:t>Bold</w:t>
      </w:r>
    </w:p>
  </w:comment>
  <w:comment w:id="157" w:author="ahmed" w:date="2025-11-27T10:25:00Z" w:initials="a">
    <w:p w:rsidR="00E922EE" w:rsidRDefault="00E922EE">
      <w:pPr>
        <w:pStyle w:val="CommentText"/>
      </w:pPr>
      <w:r>
        <w:rPr>
          <w:rStyle w:val="CommentReference"/>
        </w:rPr>
        <w:annotationRef/>
      </w:r>
      <w:r>
        <w:t>Bold</w:t>
      </w:r>
    </w:p>
  </w:comment>
  <w:comment w:id="159"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61" w:author="ahmed" w:date="2025-11-27T10:27:00Z" w:initials="a">
    <w:p w:rsidR="00E922EE" w:rsidRDefault="00E922EE">
      <w:pPr>
        <w:pStyle w:val="CommentText"/>
      </w:pPr>
      <w:r>
        <w:rPr>
          <w:rStyle w:val="CommentReference"/>
        </w:rPr>
        <w:annotationRef/>
      </w:r>
      <w:r>
        <w:t>Italic</w:t>
      </w:r>
    </w:p>
  </w:comment>
  <w:comment w:id="160" w:author="ahmed" w:date="2025-11-27T10:27:00Z" w:initials="a">
    <w:p w:rsidR="00E922EE" w:rsidRDefault="00E922EE">
      <w:pPr>
        <w:pStyle w:val="CommentText"/>
      </w:pPr>
      <w:r>
        <w:rPr>
          <w:rStyle w:val="CommentReference"/>
        </w:rPr>
        <w:annotationRef/>
      </w:r>
      <w:r>
        <w:t>Bold</w:t>
      </w:r>
    </w:p>
  </w:comment>
  <w:comment w:id="162"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64" w:author="ahmed" w:date="2025-11-27T10:27:00Z" w:initials="a">
    <w:p w:rsidR="00E922EE" w:rsidRDefault="00E922EE">
      <w:pPr>
        <w:pStyle w:val="CommentText"/>
      </w:pPr>
      <w:r>
        <w:rPr>
          <w:rStyle w:val="CommentReference"/>
        </w:rPr>
        <w:annotationRef/>
      </w:r>
      <w:r>
        <w:t>Italic</w:t>
      </w:r>
    </w:p>
  </w:comment>
  <w:comment w:id="163" w:author="ahmed" w:date="2025-11-27T10:27:00Z" w:initials="a">
    <w:p w:rsidR="00E922EE" w:rsidRDefault="00E922EE">
      <w:pPr>
        <w:pStyle w:val="CommentText"/>
      </w:pPr>
      <w:r>
        <w:rPr>
          <w:rStyle w:val="CommentReference"/>
        </w:rPr>
        <w:annotationRef/>
      </w:r>
      <w:r>
        <w:t>Bold</w:t>
      </w:r>
    </w:p>
  </w:comment>
  <w:comment w:id="167"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68"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70" w:author="ahmed" w:date="2025-11-27T10:28:00Z" w:initials="a">
    <w:p w:rsidR="00E922EE" w:rsidRDefault="00E922EE">
      <w:pPr>
        <w:pStyle w:val="CommentText"/>
      </w:pPr>
      <w:r>
        <w:rPr>
          <w:rStyle w:val="CommentReference"/>
        </w:rPr>
        <w:annotationRef/>
      </w:r>
      <w:r>
        <w:t>Italic</w:t>
      </w:r>
    </w:p>
  </w:comment>
  <w:comment w:id="169" w:author="ahmed" w:date="2025-11-27T10:28:00Z" w:initials="a">
    <w:p w:rsidR="00E922EE" w:rsidRDefault="00E922EE">
      <w:pPr>
        <w:pStyle w:val="CommentText"/>
      </w:pPr>
      <w:r>
        <w:rPr>
          <w:rStyle w:val="CommentReference"/>
        </w:rPr>
        <w:annotationRef/>
      </w:r>
      <w:r>
        <w:t>Bold</w:t>
      </w:r>
    </w:p>
  </w:comment>
  <w:comment w:id="172" w:author="ahmed" w:date="2025-11-27T10:28:00Z" w:initials="a">
    <w:p w:rsidR="00E922EE" w:rsidRDefault="00E922EE">
      <w:pPr>
        <w:pStyle w:val="CommentText"/>
      </w:pPr>
      <w:r>
        <w:rPr>
          <w:rStyle w:val="CommentReference"/>
        </w:rPr>
        <w:annotationRef/>
      </w:r>
      <w:r>
        <w:t>Italic</w:t>
      </w:r>
    </w:p>
  </w:comment>
  <w:comment w:id="171" w:author="ahmed" w:date="2025-11-27T10:28:00Z" w:initials="a">
    <w:p w:rsidR="00E922EE" w:rsidRDefault="00E922EE">
      <w:pPr>
        <w:pStyle w:val="CommentText"/>
      </w:pPr>
      <w:r>
        <w:rPr>
          <w:rStyle w:val="CommentReference"/>
        </w:rPr>
        <w:annotationRef/>
      </w:r>
      <w:r>
        <w:t>Bold</w:t>
      </w:r>
    </w:p>
  </w:comment>
  <w:comment w:id="174"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76" w:author="ahmed" w:date="2025-11-27T10:34:00Z" w:initials="a">
    <w:p w:rsidR="00E922EE" w:rsidRDefault="00E922EE">
      <w:pPr>
        <w:pStyle w:val="CommentText"/>
      </w:pPr>
      <w:r>
        <w:rPr>
          <w:rStyle w:val="CommentReference"/>
        </w:rPr>
        <w:annotationRef/>
      </w:r>
      <w:r>
        <w:t>Italic</w:t>
      </w:r>
    </w:p>
  </w:comment>
  <w:comment w:id="175" w:author="ahmed" w:date="2025-11-27T10:33:00Z" w:initials="a">
    <w:p w:rsidR="00E922EE" w:rsidRDefault="00E922EE">
      <w:pPr>
        <w:pStyle w:val="CommentText"/>
      </w:pPr>
      <w:r>
        <w:rPr>
          <w:rStyle w:val="CommentReference"/>
        </w:rPr>
        <w:annotationRef/>
      </w:r>
      <w:r>
        <w:t>Bold</w:t>
      </w:r>
    </w:p>
  </w:comment>
  <w:comment w:id="177" w:author="ahmed" w:date="2025-11-28T07:30: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79" w:author="ahmed" w:date="2025-11-27T10:34:00Z" w:initials="a">
    <w:p w:rsidR="00E922EE" w:rsidRDefault="00E922EE">
      <w:pPr>
        <w:pStyle w:val="CommentText"/>
      </w:pPr>
      <w:r>
        <w:rPr>
          <w:rStyle w:val="CommentReference"/>
        </w:rPr>
        <w:annotationRef/>
      </w:r>
      <w:r>
        <w:t>Italic</w:t>
      </w:r>
    </w:p>
  </w:comment>
  <w:comment w:id="180" w:author="ahmed" w:date="2025-11-27T10:34:00Z" w:initials="a">
    <w:p w:rsidR="00E922EE" w:rsidRDefault="00E922EE">
      <w:pPr>
        <w:pStyle w:val="CommentText"/>
      </w:pPr>
      <w:r>
        <w:rPr>
          <w:rStyle w:val="CommentReference"/>
        </w:rPr>
        <w:annotationRef/>
      </w:r>
      <w:r>
        <w:t>Italic</w:t>
      </w:r>
    </w:p>
  </w:comment>
  <w:comment w:id="181" w:author="ahmed" w:date="2025-11-27T10:34:00Z" w:initials="a">
    <w:p w:rsidR="00E922EE" w:rsidRDefault="00E922EE">
      <w:pPr>
        <w:pStyle w:val="CommentText"/>
      </w:pPr>
      <w:r>
        <w:rPr>
          <w:rStyle w:val="CommentReference"/>
        </w:rPr>
        <w:annotationRef/>
      </w:r>
      <w:r>
        <w:t>Italic</w:t>
      </w:r>
    </w:p>
  </w:comment>
  <w:comment w:id="178" w:author="ahmed" w:date="2025-11-27T10:34:00Z" w:initials="a">
    <w:p w:rsidR="00E922EE" w:rsidRDefault="00E922EE">
      <w:pPr>
        <w:pStyle w:val="CommentText"/>
      </w:pPr>
      <w:r>
        <w:rPr>
          <w:rStyle w:val="CommentReference"/>
        </w:rPr>
        <w:annotationRef/>
      </w:r>
      <w:r>
        <w:t>Bold</w:t>
      </w:r>
    </w:p>
  </w:comment>
  <w:comment w:id="183"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85" w:author="ahmed" w:date="2025-11-27T10:37:00Z" w:initials="a">
    <w:p w:rsidR="00E922EE" w:rsidRDefault="00E922EE">
      <w:pPr>
        <w:pStyle w:val="CommentText"/>
      </w:pPr>
      <w:r>
        <w:rPr>
          <w:rStyle w:val="CommentReference"/>
        </w:rPr>
        <w:annotationRef/>
      </w:r>
      <w:r>
        <w:t>Italic</w:t>
      </w:r>
    </w:p>
  </w:comment>
  <w:comment w:id="186" w:author="ahmed" w:date="2025-11-27T10:37:00Z" w:initials="a">
    <w:p w:rsidR="00E922EE" w:rsidRDefault="00E922EE">
      <w:pPr>
        <w:pStyle w:val="CommentText"/>
      </w:pPr>
      <w:r>
        <w:rPr>
          <w:rStyle w:val="CommentReference"/>
        </w:rPr>
        <w:annotationRef/>
      </w:r>
      <w:r>
        <w:t>Italic</w:t>
      </w:r>
    </w:p>
  </w:comment>
  <w:comment w:id="184" w:author="ahmed" w:date="2025-11-27T10:36:00Z" w:initials="a">
    <w:p w:rsidR="00E922EE" w:rsidRDefault="00E922EE">
      <w:pPr>
        <w:pStyle w:val="CommentText"/>
      </w:pPr>
      <w:r>
        <w:rPr>
          <w:rStyle w:val="CommentReference"/>
        </w:rPr>
        <w:annotationRef/>
      </w:r>
      <w:r>
        <w:t>Bold</w:t>
      </w:r>
    </w:p>
  </w:comment>
  <w:comment w:id="187"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89" w:author="ahmed" w:date="2025-11-27T10:37:00Z" w:initials="a">
    <w:p w:rsidR="00E922EE" w:rsidRDefault="00E922EE">
      <w:pPr>
        <w:pStyle w:val="CommentText"/>
      </w:pPr>
      <w:r>
        <w:rPr>
          <w:rStyle w:val="CommentReference"/>
        </w:rPr>
        <w:annotationRef/>
      </w:r>
      <w:r>
        <w:t>Italic</w:t>
      </w:r>
    </w:p>
  </w:comment>
  <w:comment w:id="188" w:author="ahmed" w:date="2025-11-27T10:37:00Z" w:initials="a">
    <w:p w:rsidR="00E922EE" w:rsidRDefault="00E922EE">
      <w:pPr>
        <w:pStyle w:val="CommentText"/>
      </w:pPr>
      <w:r>
        <w:rPr>
          <w:rStyle w:val="CommentReference"/>
        </w:rPr>
        <w:annotationRef/>
      </w:r>
      <w:r>
        <w:t>Bold</w:t>
      </w:r>
    </w:p>
  </w:comment>
  <w:comment w:id="191"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93"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195" w:author="ahmed" w:date="2025-11-27T10:38:00Z" w:initials="a">
    <w:p w:rsidR="00E922EE" w:rsidRDefault="00E922EE">
      <w:pPr>
        <w:pStyle w:val="CommentText"/>
      </w:pPr>
      <w:r>
        <w:rPr>
          <w:rStyle w:val="CommentReference"/>
        </w:rPr>
        <w:annotationRef/>
      </w:r>
      <w:r>
        <w:t>Italic</w:t>
      </w:r>
    </w:p>
  </w:comment>
  <w:comment w:id="194" w:author="ahmed" w:date="2025-11-27T10:38:00Z" w:initials="a">
    <w:p w:rsidR="00E922EE" w:rsidRDefault="00E922EE">
      <w:pPr>
        <w:pStyle w:val="CommentText"/>
      </w:pPr>
      <w:r>
        <w:rPr>
          <w:rStyle w:val="CommentReference"/>
        </w:rPr>
        <w:annotationRef/>
      </w:r>
      <w:r>
        <w:t>Bold</w:t>
      </w:r>
    </w:p>
  </w:comment>
  <w:comment w:id="197" w:author="ahmed" w:date="2025-11-27T10:38:00Z" w:initials="a">
    <w:p w:rsidR="00E922EE" w:rsidRDefault="00E922EE">
      <w:pPr>
        <w:pStyle w:val="CommentText"/>
      </w:pPr>
      <w:r>
        <w:rPr>
          <w:rStyle w:val="CommentReference"/>
        </w:rPr>
        <w:annotationRef/>
      </w:r>
      <w:r>
        <w:t>Italic</w:t>
      </w:r>
    </w:p>
  </w:comment>
  <w:comment w:id="198" w:author="ahmed" w:date="2025-11-27T10:38:00Z" w:initials="a">
    <w:p w:rsidR="00E922EE" w:rsidRDefault="00E922EE">
      <w:pPr>
        <w:pStyle w:val="CommentText"/>
      </w:pPr>
      <w:r>
        <w:rPr>
          <w:rStyle w:val="CommentReference"/>
        </w:rPr>
        <w:annotationRef/>
      </w:r>
      <w:r>
        <w:t>Italic</w:t>
      </w:r>
    </w:p>
  </w:comment>
  <w:comment w:id="196" w:author="ahmed" w:date="2025-11-27T10:38:00Z" w:initials="a">
    <w:p w:rsidR="00E922EE" w:rsidRDefault="00E922EE">
      <w:pPr>
        <w:pStyle w:val="CommentText"/>
      </w:pPr>
      <w:r>
        <w:rPr>
          <w:rStyle w:val="CommentReference"/>
        </w:rPr>
        <w:annotationRef/>
      </w:r>
      <w:r>
        <w:t>Bold</w:t>
      </w:r>
    </w:p>
  </w:comment>
  <w:comment w:id="200" w:author="ahmed" w:date="2025-11-27T10:39:00Z" w:initials="a">
    <w:p w:rsidR="00E922EE" w:rsidRDefault="00E922EE">
      <w:pPr>
        <w:pStyle w:val="CommentText"/>
      </w:pPr>
      <w:r>
        <w:rPr>
          <w:rStyle w:val="CommentReference"/>
        </w:rPr>
        <w:annotationRef/>
      </w:r>
      <w:r>
        <w:t>Italic</w:t>
      </w:r>
    </w:p>
  </w:comment>
  <w:comment w:id="199" w:author="ahmed" w:date="2025-11-27T10:39:00Z" w:initials="a">
    <w:p w:rsidR="00E922EE" w:rsidRDefault="00E922EE">
      <w:pPr>
        <w:pStyle w:val="CommentText"/>
      </w:pPr>
      <w:r>
        <w:rPr>
          <w:rStyle w:val="CommentReference"/>
        </w:rPr>
        <w:annotationRef/>
      </w:r>
      <w:r>
        <w:t>Bold</w:t>
      </w:r>
    </w:p>
  </w:comment>
  <w:comment w:id="201"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03" w:author="ahmed" w:date="2025-11-27T10:40:00Z" w:initials="a">
    <w:p w:rsidR="00E922EE" w:rsidRDefault="00E922EE">
      <w:pPr>
        <w:pStyle w:val="CommentText"/>
      </w:pPr>
      <w:r>
        <w:rPr>
          <w:rStyle w:val="CommentReference"/>
        </w:rPr>
        <w:annotationRef/>
      </w:r>
      <w:r>
        <w:t>Italic</w:t>
      </w:r>
    </w:p>
  </w:comment>
  <w:comment w:id="202" w:author="ahmed" w:date="2025-11-27T10:39:00Z" w:initials="a">
    <w:p w:rsidR="00E922EE" w:rsidRDefault="00E922EE">
      <w:pPr>
        <w:pStyle w:val="CommentText"/>
      </w:pPr>
      <w:r>
        <w:rPr>
          <w:rStyle w:val="CommentReference"/>
        </w:rPr>
        <w:annotationRef/>
      </w:r>
      <w:r>
        <w:t>Bold</w:t>
      </w:r>
    </w:p>
  </w:comment>
  <w:comment w:id="205" w:author="ahmed" w:date="2025-11-27T10:40:00Z" w:initials="a">
    <w:p w:rsidR="00E922EE" w:rsidRDefault="00E922EE">
      <w:pPr>
        <w:pStyle w:val="CommentText"/>
      </w:pPr>
      <w:r>
        <w:rPr>
          <w:rStyle w:val="CommentReference"/>
        </w:rPr>
        <w:annotationRef/>
      </w:r>
      <w:r>
        <w:t>Italic</w:t>
      </w:r>
    </w:p>
  </w:comment>
  <w:comment w:id="204" w:author="ahmed" w:date="2025-11-27T10:40:00Z" w:initials="a">
    <w:p w:rsidR="00E922EE" w:rsidRDefault="00E922EE">
      <w:pPr>
        <w:pStyle w:val="CommentText"/>
      </w:pPr>
      <w:r>
        <w:rPr>
          <w:rStyle w:val="CommentReference"/>
        </w:rPr>
        <w:annotationRef/>
      </w:r>
      <w:r>
        <w:t>Bold</w:t>
      </w:r>
    </w:p>
  </w:comment>
  <w:comment w:id="207" w:author="ahmed" w:date="2025-11-27T10:40:00Z" w:initials="a">
    <w:p w:rsidR="00E922EE" w:rsidRDefault="00E922EE">
      <w:pPr>
        <w:pStyle w:val="CommentText"/>
      </w:pPr>
      <w:r>
        <w:rPr>
          <w:rStyle w:val="CommentReference"/>
        </w:rPr>
        <w:annotationRef/>
      </w:r>
      <w:r>
        <w:t>Italic</w:t>
      </w:r>
    </w:p>
  </w:comment>
  <w:comment w:id="206" w:author="ahmed" w:date="2025-11-27T10:40:00Z" w:initials="a">
    <w:p w:rsidR="00E922EE" w:rsidRDefault="00E922EE">
      <w:pPr>
        <w:pStyle w:val="CommentText"/>
      </w:pPr>
      <w:r>
        <w:rPr>
          <w:rStyle w:val="CommentReference"/>
        </w:rPr>
        <w:annotationRef/>
      </w:r>
      <w:r>
        <w:t>Bold</w:t>
      </w:r>
    </w:p>
  </w:comment>
  <w:comment w:id="209" w:author="ahmed" w:date="2025-11-27T10:41:00Z" w:initials="a">
    <w:p w:rsidR="00E922EE" w:rsidRDefault="00E922EE">
      <w:pPr>
        <w:pStyle w:val="CommentText"/>
      </w:pPr>
      <w:r>
        <w:rPr>
          <w:rStyle w:val="CommentReference"/>
        </w:rPr>
        <w:annotationRef/>
      </w:r>
      <w:r>
        <w:t>Italic</w:t>
      </w:r>
    </w:p>
  </w:comment>
  <w:comment w:id="208" w:author="ahmed" w:date="2025-11-27T10:40:00Z" w:initials="a">
    <w:p w:rsidR="00E922EE" w:rsidRDefault="00E922EE">
      <w:pPr>
        <w:pStyle w:val="CommentText"/>
      </w:pPr>
      <w:r>
        <w:rPr>
          <w:rStyle w:val="CommentReference"/>
        </w:rPr>
        <w:annotationRef/>
      </w:r>
      <w:r>
        <w:t>Bold</w:t>
      </w:r>
    </w:p>
  </w:comment>
  <w:comment w:id="210"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12" w:author="ahmed" w:date="2025-11-27T10:41:00Z" w:initials="a">
    <w:p w:rsidR="00E922EE" w:rsidRDefault="00E922EE">
      <w:pPr>
        <w:pStyle w:val="CommentText"/>
      </w:pPr>
      <w:r>
        <w:rPr>
          <w:rStyle w:val="CommentReference"/>
        </w:rPr>
        <w:annotationRef/>
      </w:r>
      <w:r>
        <w:t>Italic</w:t>
      </w:r>
    </w:p>
  </w:comment>
  <w:comment w:id="211" w:author="ahmed" w:date="2025-11-27T10:41:00Z" w:initials="a">
    <w:p w:rsidR="00E922EE" w:rsidRDefault="00E922EE">
      <w:pPr>
        <w:pStyle w:val="CommentText"/>
      </w:pPr>
      <w:r>
        <w:rPr>
          <w:rStyle w:val="CommentReference"/>
        </w:rPr>
        <w:annotationRef/>
      </w:r>
      <w:r>
        <w:t>Bold</w:t>
      </w:r>
    </w:p>
  </w:comment>
  <w:comment w:id="214" w:author="ahmed" w:date="2025-11-27T10:42:00Z" w:initials="a">
    <w:p w:rsidR="00E922EE" w:rsidRDefault="00E922EE">
      <w:pPr>
        <w:pStyle w:val="CommentText"/>
      </w:pPr>
      <w:r>
        <w:rPr>
          <w:rStyle w:val="CommentReference"/>
        </w:rPr>
        <w:annotationRef/>
      </w:r>
      <w:r>
        <w:t>Italic</w:t>
      </w:r>
    </w:p>
  </w:comment>
  <w:comment w:id="213" w:author="ahmed" w:date="2025-11-27T10:42:00Z" w:initials="a">
    <w:p w:rsidR="00E922EE" w:rsidRDefault="00E922EE">
      <w:pPr>
        <w:pStyle w:val="CommentText"/>
      </w:pPr>
      <w:r>
        <w:rPr>
          <w:rStyle w:val="CommentReference"/>
        </w:rPr>
        <w:annotationRef/>
      </w:r>
      <w:r>
        <w:t>Bold</w:t>
      </w:r>
    </w:p>
  </w:comment>
  <w:comment w:id="216" w:author="ahmed" w:date="2025-11-28T07:31: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18" w:author="ahmed" w:date="2025-11-27T10:42:00Z" w:initials="a">
    <w:p w:rsidR="00E922EE" w:rsidRDefault="00E922EE">
      <w:pPr>
        <w:pStyle w:val="CommentText"/>
      </w:pPr>
      <w:r>
        <w:rPr>
          <w:rStyle w:val="CommentReference"/>
        </w:rPr>
        <w:annotationRef/>
      </w:r>
      <w:r>
        <w:t>Italic</w:t>
      </w:r>
    </w:p>
  </w:comment>
  <w:comment w:id="217" w:author="ahmed" w:date="2025-11-27T10:42:00Z" w:initials="a">
    <w:p w:rsidR="00E922EE" w:rsidRDefault="00E922EE">
      <w:pPr>
        <w:pStyle w:val="CommentText"/>
      </w:pPr>
      <w:r>
        <w:rPr>
          <w:rStyle w:val="CommentReference"/>
        </w:rPr>
        <w:annotationRef/>
      </w:r>
      <w:r>
        <w:t>Bold</w:t>
      </w:r>
    </w:p>
  </w:comment>
  <w:comment w:id="220" w:author="ahmed" w:date="2025-11-27T10:43:00Z" w:initials="a">
    <w:p w:rsidR="00E922EE" w:rsidRDefault="00E922EE">
      <w:pPr>
        <w:pStyle w:val="CommentText"/>
      </w:pPr>
      <w:r>
        <w:rPr>
          <w:rStyle w:val="CommentReference"/>
        </w:rPr>
        <w:annotationRef/>
      </w:r>
      <w:r>
        <w:t>Italic</w:t>
      </w:r>
    </w:p>
  </w:comment>
  <w:comment w:id="219" w:author="ahmed" w:date="2025-11-27T10:43:00Z" w:initials="a">
    <w:p w:rsidR="00E922EE" w:rsidRDefault="00E922EE">
      <w:pPr>
        <w:pStyle w:val="CommentText"/>
      </w:pPr>
      <w:r>
        <w:rPr>
          <w:rStyle w:val="CommentReference"/>
        </w:rPr>
        <w:annotationRef/>
      </w:r>
      <w:r>
        <w:t>Bold</w:t>
      </w:r>
    </w:p>
  </w:comment>
  <w:comment w:id="222" w:author="ahmed" w:date="2025-11-27T10:43:00Z" w:initials="a">
    <w:p w:rsidR="00E922EE" w:rsidRDefault="00E922EE">
      <w:pPr>
        <w:pStyle w:val="CommentText"/>
      </w:pPr>
      <w:r>
        <w:rPr>
          <w:rStyle w:val="CommentReference"/>
        </w:rPr>
        <w:annotationRef/>
      </w:r>
      <w:r>
        <w:t>Italic</w:t>
      </w:r>
    </w:p>
  </w:comment>
  <w:comment w:id="221" w:author="ahmed" w:date="2025-11-27T10:43:00Z" w:initials="a">
    <w:p w:rsidR="00E922EE" w:rsidRDefault="00E922EE">
      <w:pPr>
        <w:pStyle w:val="CommentText"/>
      </w:pPr>
      <w:r>
        <w:rPr>
          <w:rStyle w:val="CommentReference"/>
        </w:rPr>
        <w:annotationRef/>
      </w:r>
      <w:r>
        <w:t>Bold</w:t>
      </w:r>
    </w:p>
  </w:comment>
  <w:comment w:id="223" w:author="ahmed" w:date="2025-11-28T07:32: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25" w:author="ahmed" w:date="2025-11-27T10:45:00Z" w:initials="a">
    <w:p w:rsidR="00E922EE" w:rsidRDefault="00E922EE">
      <w:pPr>
        <w:pStyle w:val="CommentText"/>
      </w:pPr>
      <w:r>
        <w:rPr>
          <w:rStyle w:val="CommentReference"/>
        </w:rPr>
        <w:annotationRef/>
      </w:r>
      <w:r>
        <w:t>Italic</w:t>
      </w:r>
    </w:p>
  </w:comment>
  <w:comment w:id="224" w:author="ahmed" w:date="2025-11-27T10:45:00Z" w:initials="a">
    <w:p w:rsidR="00E922EE" w:rsidRDefault="00E922EE">
      <w:pPr>
        <w:pStyle w:val="CommentText"/>
      </w:pPr>
      <w:r>
        <w:rPr>
          <w:rStyle w:val="CommentReference"/>
        </w:rPr>
        <w:annotationRef/>
      </w:r>
      <w:r>
        <w:t>Bold</w:t>
      </w:r>
    </w:p>
  </w:comment>
  <w:comment w:id="226" w:author="ahmed" w:date="2025-11-27T10:46:00Z" w:initials="a">
    <w:p w:rsidR="00E922EE" w:rsidRDefault="00E922EE">
      <w:pPr>
        <w:pStyle w:val="CommentText"/>
      </w:pPr>
      <w:r>
        <w:rPr>
          <w:rStyle w:val="CommentReference"/>
        </w:rPr>
        <w:annotationRef/>
      </w:r>
      <w:r>
        <w:t>2</w:t>
      </w:r>
    </w:p>
  </w:comment>
  <w:comment w:id="228" w:author="ahmed" w:date="2025-11-27T10:46:00Z" w:initials="a">
    <w:p w:rsidR="00E922EE" w:rsidRDefault="00E922EE">
      <w:pPr>
        <w:pStyle w:val="CommentText"/>
      </w:pPr>
      <w:r>
        <w:rPr>
          <w:rStyle w:val="CommentReference"/>
        </w:rPr>
        <w:annotationRef/>
      </w:r>
      <w:r>
        <w:t>Italic</w:t>
      </w:r>
    </w:p>
  </w:comment>
  <w:comment w:id="229" w:author="ahmed" w:date="2025-11-27T10:46:00Z" w:initials="a">
    <w:p w:rsidR="00E922EE" w:rsidRDefault="00E922EE">
      <w:pPr>
        <w:pStyle w:val="CommentText"/>
      </w:pPr>
      <w:r>
        <w:rPr>
          <w:rStyle w:val="CommentReference"/>
        </w:rPr>
        <w:annotationRef/>
      </w:r>
      <w:r>
        <w:t>Italic</w:t>
      </w:r>
    </w:p>
  </w:comment>
  <w:comment w:id="227" w:author="ahmed" w:date="2025-11-27T10:46:00Z" w:initials="a">
    <w:p w:rsidR="00E922EE" w:rsidRDefault="00E922EE">
      <w:pPr>
        <w:pStyle w:val="CommentText"/>
      </w:pPr>
      <w:r>
        <w:rPr>
          <w:rStyle w:val="CommentReference"/>
        </w:rPr>
        <w:annotationRef/>
      </w:r>
      <w:r>
        <w:t>Bold</w:t>
      </w:r>
    </w:p>
  </w:comment>
  <w:comment w:id="231" w:author="ahmed" w:date="2025-11-27T10:47:00Z" w:initials="a">
    <w:p w:rsidR="00E922EE" w:rsidRDefault="00E922EE">
      <w:pPr>
        <w:pStyle w:val="CommentText"/>
      </w:pPr>
      <w:r>
        <w:rPr>
          <w:rStyle w:val="CommentReference"/>
        </w:rPr>
        <w:annotationRef/>
      </w:r>
      <w:r>
        <w:t>Italic</w:t>
      </w:r>
    </w:p>
  </w:comment>
  <w:comment w:id="230" w:author="ahmed" w:date="2025-11-27T10:47:00Z" w:initials="a">
    <w:p w:rsidR="00E922EE" w:rsidRDefault="00E922EE">
      <w:pPr>
        <w:pStyle w:val="CommentText"/>
      </w:pPr>
      <w:r>
        <w:rPr>
          <w:rStyle w:val="CommentReference"/>
        </w:rPr>
        <w:annotationRef/>
      </w:r>
      <w:r>
        <w:t>Bold</w:t>
      </w:r>
    </w:p>
  </w:comment>
  <w:comment w:id="233" w:author="ahmed" w:date="2025-11-27T10:47:00Z" w:initials="a">
    <w:p w:rsidR="00E922EE" w:rsidRDefault="00E922EE">
      <w:pPr>
        <w:pStyle w:val="CommentText"/>
      </w:pPr>
      <w:r>
        <w:rPr>
          <w:rStyle w:val="CommentReference"/>
        </w:rPr>
        <w:annotationRef/>
      </w:r>
      <w:r>
        <w:t>Italic</w:t>
      </w:r>
    </w:p>
  </w:comment>
  <w:comment w:id="232" w:author="ahmed" w:date="2025-11-27T10:47:00Z" w:initials="a">
    <w:p w:rsidR="00E922EE" w:rsidRDefault="00E922EE">
      <w:pPr>
        <w:pStyle w:val="CommentText"/>
      </w:pPr>
      <w:r>
        <w:rPr>
          <w:rStyle w:val="CommentReference"/>
        </w:rPr>
        <w:annotationRef/>
      </w:r>
      <w:r>
        <w:t>Bold</w:t>
      </w:r>
    </w:p>
  </w:comment>
  <w:comment w:id="235" w:author="ahmed" w:date="2025-11-27T10:48:00Z" w:initials="a">
    <w:p w:rsidR="00E922EE" w:rsidRDefault="00E922EE">
      <w:pPr>
        <w:pStyle w:val="CommentText"/>
      </w:pPr>
      <w:r>
        <w:rPr>
          <w:rStyle w:val="CommentReference"/>
        </w:rPr>
        <w:annotationRef/>
      </w:r>
      <w:r>
        <w:t>Italic</w:t>
      </w:r>
    </w:p>
  </w:comment>
  <w:comment w:id="234" w:author="ahmed" w:date="2025-11-27T10:48:00Z" w:initials="a">
    <w:p w:rsidR="00E922EE" w:rsidRDefault="00E922EE">
      <w:pPr>
        <w:pStyle w:val="CommentText"/>
      </w:pPr>
      <w:r>
        <w:rPr>
          <w:rStyle w:val="CommentReference"/>
        </w:rPr>
        <w:annotationRef/>
      </w:r>
      <w:r>
        <w:t>Bold</w:t>
      </w:r>
    </w:p>
  </w:comment>
  <w:comment w:id="236" w:author="ahmed" w:date="2025-11-28T07:32: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38" w:author="ahmed" w:date="2025-11-27T10:52:00Z" w:initials="a">
    <w:p w:rsidR="00E922EE" w:rsidRDefault="00E922EE">
      <w:pPr>
        <w:pStyle w:val="CommentText"/>
      </w:pPr>
      <w:r>
        <w:rPr>
          <w:rStyle w:val="CommentReference"/>
        </w:rPr>
        <w:annotationRef/>
      </w:r>
      <w:r>
        <w:t>Italic</w:t>
      </w:r>
    </w:p>
  </w:comment>
  <w:comment w:id="237" w:author="ahmed" w:date="2025-11-27T10:52:00Z" w:initials="a">
    <w:p w:rsidR="00E922EE" w:rsidRDefault="00E922EE">
      <w:pPr>
        <w:pStyle w:val="CommentText"/>
      </w:pPr>
      <w:r>
        <w:rPr>
          <w:rStyle w:val="CommentReference"/>
        </w:rPr>
        <w:annotationRef/>
      </w:r>
      <w:r>
        <w:t>Bold</w:t>
      </w:r>
    </w:p>
  </w:comment>
  <w:comment w:id="240" w:author="ahmed" w:date="2025-11-27T10:56:00Z" w:initials="a">
    <w:p w:rsidR="00E922EE" w:rsidRDefault="00E922EE">
      <w:pPr>
        <w:pStyle w:val="CommentText"/>
      </w:pPr>
      <w:r>
        <w:rPr>
          <w:rStyle w:val="CommentReference"/>
        </w:rPr>
        <w:annotationRef/>
      </w:r>
      <w:r>
        <w:t>Italic</w:t>
      </w:r>
    </w:p>
  </w:comment>
  <w:comment w:id="241" w:author="ahmed" w:date="2025-11-27T10:56:00Z" w:initials="a">
    <w:p w:rsidR="00E922EE" w:rsidRDefault="00E922EE">
      <w:pPr>
        <w:pStyle w:val="CommentText"/>
      </w:pPr>
      <w:r>
        <w:rPr>
          <w:rStyle w:val="CommentReference"/>
        </w:rPr>
        <w:annotationRef/>
      </w:r>
      <w:r>
        <w:t>Italic</w:t>
      </w:r>
    </w:p>
  </w:comment>
  <w:comment w:id="239" w:author="ahmed" w:date="2025-11-27T10:55:00Z" w:initials="a">
    <w:p w:rsidR="00E922EE" w:rsidRDefault="00E922EE">
      <w:pPr>
        <w:pStyle w:val="CommentText"/>
      </w:pPr>
      <w:r>
        <w:rPr>
          <w:rStyle w:val="CommentReference"/>
        </w:rPr>
        <w:annotationRef/>
      </w:r>
      <w:r>
        <w:t>Bold</w:t>
      </w:r>
    </w:p>
  </w:comment>
  <w:comment w:id="242" w:author="ahmed" w:date="2025-11-28T07:32: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44" w:author="ahmed" w:date="2025-11-27T10:56:00Z" w:initials="a">
    <w:p w:rsidR="00E922EE" w:rsidRDefault="00E922EE">
      <w:pPr>
        <w:pStyle w:val="CommentText"/>
      </w:pPr>
      <w:r>
        <w:rPr>
          <w:rStyle w:val="CommentReference"/>
        </w:rPr>
        <w:annotationRef/>
      </w:r>
      <w:r>
        <w:t>Italic</w:t>
      </w:r>
    </w:p>
  </w:comment>
  <w:comment w:id="243" w:author="ahmed" w:date="2025-11-27T10:56:00Z" w:initials="a">
    <w:p w:rsidR="00E922EE" w:rsidRDefault="00E922EE">
      <w:pPr>
        <w:pStyle w:val="CommentText"/>
      </w:pPr>
      <w:r>
        <w:rPr>
          <w:rStyle w:val="CommentReference"/>
        </w:rPr>
        <w:annotationRef/>
      </w:r>
      <w:r>
        <w:t>Bold</w:t>
      </w:r>
    </w:p>
  </w:comment>
  <w:comment w:id="246" w:author="ahmed" w:date="2025-11-27T10:57:00Z" w:initials="a">
    <w:p w:rsidR="00E922EE" w:rsidRDefault="00E922EE">
      <w:pPr>
        <w:pStyle w:val="CommentText"/>
      </w:pPr>
      <w:r>
        <w:rPr>
          <w:rStyle w:val="CommentReference"/>
        </w:rPr>
        <w:annotationRef/>
      </w:r>
      <w:r>
        <w:t>Italic</w:t>
      </w:r>
    </w:p>
  </w:comment>
  <w:comment w:id="245" w:author="ahmed" w:date="2025-11-27T10:57:00Z" w:initials="a">
    <w:p w:rsidR="00E922EE" w:rsidRDefault="00E922EE">
      <w:pPr>
        <w:pStyle w:val="CommentText"/>
      </w:pPr>
      <w:r>
        <w:rPr>
          <w:rStyle w:val="CommentReference"/>
        </w:rPr>
        <w:annotationRef/>
      </w:r>
      <w:r>
        <w:t>Bold</w:t>
      </w:r>
    </w:p>
  </w:comment>
  <w:comment w:id="247" w:author="ahmed" w:date="2025-11-28T07:32: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48" w:author="ahmed" w:date="2025-11-27T10:57:00Z" w:initials="a">
    <w:p w:rsidR="00E922EE" w:rsidRDefault="00E922EE">
      <w:pPr>
        <w:pStyle w:val="CommentText"/>
      </w:pPr>
      <w:r>
        <w:rPr>
          <w:rStyle w:val="CommentReference"/>
        </w:rPr>
        <w:annotationRef/>
      </w:r>
      <w:r>
        <w:t>Bold</w:t>
      </w:r>
    </w:p>
  </w:comment>
  <w:comment w:id="250" w:author="ahmed" w:date="2025-11-28T07:32: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52" w:author="ahmed" w:date="2025-11-27T10:57:00Z" w:initials="a">
    <w:p w:rsidR="00E922EE" w:rsidRDefault="00E922EE">
      <w:pPr>
        <w:pStyle w:val="CommentText"/>
      </w:pPr>
      <w:r>
        <w:rPr>
          <w:rStyle w:val="CommentReference"/>
        </w:rPr>
        <w:annotationRef/>
      </w:r>
      <w:r>
        <w:t>Italic</w:t>
      </w:r>
    </w:p>
  </w:comment>
  <w:comment w:id="251" w:author="ahmed" w:date="2025-11-27T10:57:00Z" w:initials="a">
    <w:p w:rsidR="00E922EE" w:rsidRDefault="00E922EE">
      <w:pPr>
        <w:pStyle w:val="CommentText"/>
      </w:pPr>
      <w:r>
        <w:rPr>
          <w:rStyle w:val="CommentReference"/>
        </w:rPr>
        <w:annotationRef/>
      </w:r>
      <w:r>
        <w:t>Bold</w:t>
      </w:r>
    </w:p>
  </w:comment>
  <w:comment w:id="253"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55" w:author="ahmed" w:date="2025-11-27T11:01:00Z" w:initials="a">
    <w:p w:rsidR="00E922EE" w:rsidRDefault="00E922EE">
      <w:pPr>
        <w:pStyle w:val="CommentText"/>
      </w:pPr>
      <w:r>
        <w:rPr>
          <w:rStyle w:val="CommentReference"/>
        </w:rPr>
        <w:annotationRef/>
      </w:r>
      <w:r>
        <w:t>Italic</w:t>
      </w:r>
    </w:p>
  </w:comment>
  <w:comment w:id="254" w:author="ahmed" w:date="2025-11-27T11:01:00Z" w:initials="a">
    <w:p w:rsidR="00E922EE" w:rsidRDefault="00E922EE">
      <w:pPr>
        <w:pStyle w:val="CommentText"/>
      </w:pPr>
      <w:r>
        <w:rPr>
          <w:rStyle w:val="CommentReference"/>
        </w:rPr>
        <w:annotationRef/>
      </w:r>
      <w:r>
        <w:t>Bold</w:t>
      </w:r>
    </w:p>
  </w:comment>
  <w:comment w:id="257" w:author="ahmed" w:date="2025-11-27T11:01:00Z" w:initials="a">
    <w:p w:rsidR="00E922EE" w:rsidRDefault="00E922EE">
      <w:pPr>
        <w:pStyle w:val="CommentText"/>
      </w:pPr>
      <w:r>
        <w:rPr>
          <w:rStyle w:val="CommentReference"/>
        </w:rPr>
        <w:annotationRef/>
      </w:r>
      <w:r>
        <w:t>Italic</w:t>
      </w:r>
    </w:p>
  </w:comment>
  <w:comment w:id="256" w:author="ahmed" w:date="2025-11-27T11:01:00Z" w:initials="a">
    <w:p w:rsidR="00E922EE" w:rsidRDefault="00E922EE">
      <w:pPr>
        <w:pStyle w:val="CommentText"/>
      </w:pPr>
      <w:r>
        <w:rPr>
          <w:rStyle w:val="CommentReference"/>
        </w:rPr>
        <w:annotationRef/>
      </w:r>
      <w:r>
        <w:t>Bold</w:t>
      </w:r>
    </w:p>
  </w:comment>
  <w:comment w:id="258"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60" w:author="ahmed" w:date="2025-11-27T11:02:00Z" w:initials="a">
    <w:p w:rsidR="00E922EE" w:rsidRDefault="00E922EE">
      <w:pPr>
        <w:pStyle w:val="CommentText"/>
      </w:pPr>
      <w:r>
        <w:rPr>
          <w:rStyle w:val="CommentReference"/>
        </w:rPr>
        <w:annotationRef/>
      </w:r>
      <w:r>
        <w:t>Italic</w:t>
      </w:r>
    </w:p>
  </w:comment>
  <w:comment w:id="259" w:author="ahmed" w:date="2025-11-27T11:01:00Z" w:initials="a">
    <w:p w:rsidR="00E922EE" w:rsidRDefault="00E922EE">
      <w:pPr>
        <w:pStyle w:val="CommentText"/>
      </w:pPr>
      <w:r>
        <w:rPr>
          <w:rStyle w:val="CommentReference"/>
        </w:rPr>
        <w:annotationRef/>
      </w:r>
      <w:r>
        <w:t>Bold</w:t>
      </w:r>
    </w:p>
  </w:comment>
  <w:comment w:id="262" w:author="ahmed" w:date="2025-11-27T11:02:00Z" w:initials="a">
    <w:p w:rsidR="00E922EE" w:rsidRDefault="00E922EE">
      <w:pPr>
        <w:pStyle w:val="CommentText"/>
      </w:pPr>
      <w:r>
        <w:rPr>
          <w:rStyle w:val="CommentReference"/>
        </w:rPr>
        <w:annotationRef/>
      </w:r>
      <w:r>
        <w:t>Italic</w:t>
      </w:r>
    </w:p>
  </w:comment>
  <w:comment w:id="261" w:author="ahmed" w:date="2025-11-27T11:02:00Z" w:initials="a">
    <w:p w:rsidR="00E922EE" w:rsidRDefault="00E922EE">
      <w:pPr>
        <w:pStyle w:val="CommentText"/>
      </w:pPr>
      <w:r>
        <w:rPr>
          <w:rStyle w:val="CommentReference"/>
        </w:rPr>
        <w:annotationRef/>
      </w:r>
      <w:r>
        <w:t>Bold</w:t>
      </w:r>
    </w:p>
  </w:comment>
  <w:comment w:id="264" w:author="ahmed" w:date="2025-11-27T11:02:00Z" w:initials="a">
    <w:p w:rsidR="00E922EE" w:rsidRDefault="00E922EE">
      <w:pPr>
        <w:pStyle w:val="CommentText"/>
      </w:pPr>
      <w:r>
        <w:rPr>
          <w:rStyle w:val="CommentReference"/>
        </w:rPr>
        <w:annotationRef/>
      </w:r>
      <w:r>
        <w:t>Italic</w:t>
      </w:r>
    </w:p>
  </w:comment>
  <w:comment w:id="263" w:author="ahmed" w:date="2025-11-27T11:02:00Z" w:initials="a">
    <w:p w:rsidR="00E922EE" w:rsidRDefault="00E922EE">
      <w:pPr>
        <w:pStyle w:val="CommentText"/>
      </w:pPr>
      <w:r>
        <w:rPr>
          <w:rStyle w:val="CommentReference"/>
        </w:rPr>
        <w:annotationRef/>
      </w:r>
      <w:r>
        <w:t>Bold</w:t>
      </w:r>
    </w:p>
  </w:comment>
  <w:comment w:id="265"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67" w:author="ahmed" w:date="2025-11-27T11:04:00Z" w:initials="a">
    <w:p w:rsidR="00E922EE" w:rsidRDefault="00E922EE">
      <w:pPr>
        <w:pStyle w:val="CommentText"/>
      </w:pPr>
      <w:r>
        <w:rPr>
          <w:rStyle w:val="CommentReference"/>
        </w:rPr>
        <w:annotationRef/>
      </w:r>
      <w:r>
        <w:t>Italic</w:t>
      </w:r>
    </w:p>
  </w:comment>
  <w:comment w:id="268" w:author="ahmed" w:date="2025-11-27T11:04:00Z" w:initials="a">
    <w:p w:rsidR="00E922EE" w:rsidRDefault="00E922EE">
      <w:pPr>
        <w:pStyle w:val="CommentText"/>
      </w:pPr>
      <w:r>
        <w:rPr>
          <w:rStyle w:val="CommentReference"/>
        </w:rPr>
        <w:annotationRef/>
      </w:r>
      <w:r>
        <w:t>Italic</w:t>
      </w:r>
    </w:p>
  </w:comment>
  <w:comment w:id="269" w:author="ahmed" w:date="2025-11-27T11:04:00Z" w:initials="a">
    <w:p w:rsidR="00E922EE" w:rsidRDefault="00E922EE">
      <w:pPr>
        <w:pStyle w:val="CommentText"/>
      </w:pPr>
      <w:r>
        <w:rPr>
          <w:rStyle w:val="CommentReference"/>
        </w:rPr>
        <w:annotationRef/>
      </w:r>
      <w:r>
        <w:t>Italic</w:t>
      </w:r>
    </w:p>
  </w:comment>
  <w:comment w:id="266" w:author="ahmed" w:date="2025-11-27T11:04:00Z" w:initials="a">
    <w:p w:rsidR="00E922EE" w:rsidRDefault="00E922EE">
      <w:pPr>
        <w:pStyle w:val="CommentText"/>
      </w:pPr>
      <w:r>
        <w:rPr>
          <w:rStyle w:val="CommentReference"/>
        </w:rPr>
        <w:annotationRef/>
      </w:r>
      <w:r>
        <w:t>Bold</w:t>
      </w:r>
    </w:p>
  </w:comment>
  <w:comment w:id="271" w:author="ahmed" w:date="2025-11-27T11:05:00Z" w:initials="a">
    <w:p w:rsidR="00E922EE" w:rsidRDefault="00E922EE">
      <w:pPr>
        <w:pStyle w:val="CommentText"/>
      </w:pPr>
      <w:r>
        <w:rPr>
          <w:rStyle w:val="CommentReference"/>
        </w:rPr>
        <w:annotationRef/>
      </w:r>
      <w:r>
        <w:t>Italic</w:t>
      </w:r>
    </w:p>
  </w:comment>
  <w:comment w:id="272" w:author="ahmed" w:date="2025-11-27T11:05:00Z" w:initials="a">
    <w:p w:rsidR="00E922EE" w:rsidRDefault="00E922EE">
      <w:pPr>
        <w:pStyle w:val="CommentText"/>
      </w:pPr>
      <w:r>
        <w:rPr>
          <w:rStyle w:val="CommentReference"/>
        </w:rPr>
        <w:annotationRef/>
      </w:r>
      <w:r>
        <w:t>Italic</w:t>
      </w:r>
    </w:p>
  </w:comment>
  <w:comment w:id="270" w:author="ahmed" w:date="2025-11-27T11:06:00Z" w:initials="a">
    <w:p w:rsidR="00E922EE" w:rsidRDefault="00E922EE">
      <w:pPr>
        <w:pStyle w:val="CommentText"/>
      </w:pPr>
      <w:r>
        <w:rPr>
          <w:rStyle w:val="CommentReference"/>
        </w:rPr>
        <w:annotationRef/>
      </w:r>
      <w:r>
        <w:t>Bold</w:t>
      </w:r>
    </w:p>
  </w:comment>
  <w:comment w:id="274" w:author="ahmed" w:date="2025-11-27T11:06:00Z" w:initials="a">
    <w:p w:rsidR="00E922EE" w:rsidRDefault="00E922EE">
      <w:pPr>
        <w:pStyle w:val="CommentText"/>
      </w:pPr>
      <w:r>
        <w:rPr>
          <w:rStyle w:val="CommentReference"/>
        </w:rPr>
        <w:annotationRef/>
      </w:r>
      <w:r>
        <w:t>Italic</w:t>
      </w:r>
    </w:p>
  </w:comment>
  <w:comment w:id="273" w:author="ahmed" w:date="2025-11-27T11:05:00Z" w:initials="a">
    <w:p w:rsidR="00E922EE" w:rsidRDefault="00E922EE">
      <w:pPr>
        <w:pStyle w:val="CommentText"/>
      </w:pPr>
      <w:r>
        <w:rPr>
          <w:rStyle w:val="CommentReference"/>
        </w:rPr>
        <w:annotationRef/>
      </w:r>
      <w:r>
        <w:t>Bold</w:t>
      </w:r>
    </w:p>
  </w:comment>
  <w:comment w:id="277"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79" w:author="ahmed" w:date="2025-11-27T11:09:00Z" w:initials="a">
    <w:p w:rsidR="00E922EE" w:rsidRDefault="00E922EE">
      <w:pPr>
        <w:pStyle w:val="CommentText"/>
      </w:pPr>
      <w:r>
        <w:rPr>
          <w:rStyle w:val="CommentReference"/>
        </w:rPr>
        <w:annotationRef/>
      </w:r>
      <w:r>
        <w:t>Italic</w:t>
      </w:r>
    </w:p>
  </w:comment>
  <w:comment w:id="280" w:author="ahmed" w:date="2025-11-27T11:09:00Z" w:initials="a">
    <w:p w:rsidR="00E922EE" w:rsidRDefault="00E922EE">
      <w:pPr>
        <w:pStyle w:val="CommentText"/>
      </w:pPr>
      <w:r>
        <w:rPr>
          <w:rStyle w:val="CommentReference"/>
        </w:rPr>
        <w:annotationRef/>
      </w:r>
      <w:r>
        <w:t>Italic</w:t>
      </w:r>
    </w:p>
  </w:comment>
  <w:comment w:id="278" w:author="ahmed" w:date="2025-11-27T11:08:00Z" w:initials="a">
    <w:p w:rsidR="00E922EE" w:rsidRDefault="00E922EE">
      <w:pPr>
        <w:pStyle w:val="CommentText"/>
      </w:pPr>
      <w:r>
        <w:rPr>
          <w:rStyle w:val="CommentReference"/>
        </w:rPr>
        <w:annotationRef/>
      </w:r>
      <w:r>
        <w:t>Bold</w:t>
      </w:r>
    </w:p>
  </w:comment>
  <w:comment w:id="282" w:author="ahmed" w:date="2025-11-27T11:09:00Z" w:initials="a">
    <w:p w:rsidR="00E922EE" w:rsidRDefault="00E922EE">
      <w:pPr>
        <w:pStyle w:val="CommentText"/>
      </w:pPr>
      <w:r>
        <w:rPr>
          <w:rStyle w:val="CommentReference"/>
        </w:rPr>
        <w:annotationRef/>
      </w:r>
      <w:r>
        <w:t>Italic</w:t>
      </w:r>
    </w:p>
  </w:comment>
  <w:comment w:id="281" w:author="ahmed" w:date="2025-11-27T11:09:00Z" w:initials="a">
    <w:p w:rsidR="00E922EE" w:rsidRDefault="00E922EE">
      <w:pPr>
        <w:pStyle w:val="CommentText"/>
      </w:pPr>
      <w:r>
        <w:rPr>
          <w:rStyle w:val="CommentReference"/>
        </w:rPr>
        <w:annotationRef/>
      </w:r>
      <w:r>
        <w:t>Bold</w:t>
      </w:r>
    </w:p>
  </w:comment>
  <w:comment w:id="284" w:author="ahmed" w:date="2025-11-27T11:09:00Z" w:initials="a">
    <w:p w:rsidR="00E922EE" w:rsidRDefault="00E922EE">
      <w:pPr>
        <w:pStyle w:val="CommentText"/>
      </w:pPr>
      <w:r>
        <w:rPr>
          <w:rStyle w:val="CommentReference"/>
        </w:rPr>
        <w:annotationRef/>
      </w:r>
      <w:r>
        <w:t>Italic</w:t>
      </w:r>
    </w:p>
  </w:comment>
  <w:comment w:id="283" w:author="ahmed" w:date="2025-11-27T11:09:00Z" w:initials="a">
    <w:p w:rsidR="00E922EE" w:rsidRDefault="00E922EE">
      <w:pPr>
        <w:pStyle w:val="CommentText"/>
      </w:pPr>
      <w:r>
        <w:rPr>
          <w:rStyle w:val="CommentReference"/>
        </w:rPr>
        <w:annotationRef/>
      </w:r>
      <w:r>
        <w:t>Bold</w:t>
      </w:r>
    </w:p>
  </w:comment>
  <w:comment w:id="286" w:author="ahmed" w:date="2025-11-27T11:10:00Z" w:initials="a">
    <w:p w:rsidR="00E922EE" w:rsidRDefault="00E922EE">
      <w:pPr>
        <w:pStyle w:val="CommentText"/>
      </w:pPr>
      <w:r>
        <w:rPr>
          <w:rStyle w:val="CommentReference"/>
        </w:rPr>
        <w:annotationRef/>
      </w:r>
      <w:r>
        <w:t>Italic</w:t>
      </w:r>
    </w:p>
  </w:comment>
  <w:comment w:id="285" w:author="ahmed" w:date="2025-11-27T11:10:00Z" w:initials="a">
    <w:p w:rsidR="00E922EE" w:rsidRDefault="00E922EE">
      <w:pPr>
        <w:pStyle w:val="CommentText"/>
      </w:pPr>
      <w:r>
        <w:rPr>
          <w:rStyle w:val="CommentReference"/>
        </w:rPr>
        <w:annotationRef/>
      </w:r>
      <w:r>
        <w:t>Bold</w:t>
      </w:r>
    </w:p>
  </w:comment>
  <w:comment w:id="287"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89" w:author="ahmed" w:date="2025-11-28T07:33: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91" w:author="ahmed" w:date="2025-11-27T11:10:00Z" w:initials="a">
    <w:p w:rsidR="00E922EE" w:rsidRDefault="00E922EE">
      <w:pPr>
        <w:pStyle w:val="CommentText"/>
      </w:pPr>
      <w:r>
        <w:rPr>
          <w:rStyle w:val="CommentReference"/>
        </w:rPr>
        <w:annotationRef/>
      </w:r>
      <w:r>
        <w:t>Italic</w:t>
      </w:r>
    </w:p>
  </w:comment>
  <w:comment w:id="290" w:author="ahmed" w:date="2025-11-27T11:10:00Z" w:initials="a">
    <w:p w:rsidR="00E922EE" w:rsidRDefault="00E922EE">
      <w:pPr>
        <w:pStyle w:val="CommentText"/>
      </w:pPr>
      <w:r>
        <w:rPr>
          <w:rStyle w:val="CommentReference"/>
        </w:rPr>
        <w:annotationRef/>
      </w:r>
      <w:r>
        <w:t>Bold</w:t>
      </w:r>
    </w:p>
  </w:comment>
  <w:comment w:id="292" w:author="ahmed" w:date="2025-11-27T11:10:00Z" w:initials="a">
    <w:p w:rsidR="00E922EE" w:rsidRDefault="00E922EE">
      <w:pPr>
        <w:pStyle w:val="CommentText"/>
      </w:pPr>
      <w:r>
        <w:rPr>
          <w:rStyle w:val="CommentReference"/>
        </w:rPr>
        <w:annotationRef/>
      </w:r>
      <w:r>
        <w:t>Bold</w:t>
      </w:r>
    </w:p>
  </w:comment>
  <w:comment w:id="293"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95"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297" w:author="ahmed" w:date="2025-11-27T11:11:00Z" w:initials="a">
    <w:p w:rsidR="00E922EE" w:rsidRDefault="00E922EE">
      <w:pPr>
        <w:pStyle w:val="CommentText"/>
      </w:pPr>
      <w:r>
        <w:rPr>
          <w:rStyle w:val="CommentReference"/>
        </w:rPr>
        <w:annotationRef/>
      </w:r>
      <w:r>
        <w:t>Italic</w:t>
      </w:r>
    </w:p>
  </w:comment>
  <w:comment w:id="296" w:author="ahmed" w:date="2025-11-27T11:11:00Z" w:initials="a">
    <w:p w:rsidR="00E922EE" w:rsidRDefault="00E922EE">
      <w:pPr>
        <w:pStyle w:val="CommentText"/>
      </w:pPr>
      <w:r>
        <w:rPr>
          <w:rStyle w:val="CommentReference"/>
        </w:rPr>
        <w:annotationRef/>
      </w:r>
      <w:r>
        <w:t>Bold</w:t>
      </w:r>
    </w:p>
  </w:comment>
  <w:comment w:id="299" w:author="ahmed" w:date="2025-11-27T11:11:00Z" w:initials="a">
    <w:p w:rsidR="00E922EE" w:rsidRDefault="00E922EE">
      <w:pPr>
        <w:pStyle w:val="CommentText"/>
      </w:pPr>
      <w:r>
        <w:rPr>
          <w:rStyle w:val="CommentReference"/>
        </w:rPr>
        <w:annotationRef/>
      </w:r>
      <w:r>
        <w:t>Italic</w:t>
      </w:r>
    </w:p>
  </w:comment>
  <w:comment w:id="298" w:author="ahmed" w:date="2025-11-27T11:11:00Z" w:initials="a">
    <w:p w:rsidR="00E922EE" w:rsidRDefault="00E922EE">
      <w:pPr>
        <w:pStyle w:val="CommentText"/>
      </w:pPr>
      <w:r>
        <w:rPr>
          <w:rStyle w:val="CommentReference"/>
        </w:rPr>
        <w:annotationRef/>
      </w:r>
      <w:r>
        <w:t>Bold</w:t>
      </w:r>
    </w:p>
  </w:comment>
  <w:comment w:id="301" w:author="ahmed" w:date="2025-11-27T11:12:00Z" w:initials="a">
    <w:p w:rsidR="00E922EE" w:rsidRDefault="00E922EE">
      <w:pPr>
        <w:pStyle w:val="CommentText"/>
      </w:pPr>
      <w:r>
        <w:rPr>
          <w:rStyle w:val="CommentReference"/>
        </w:rPr>
        <w:annotationRef/>
      </w:r>
      <w:r>
        <w:t>Italic</w:t>
      </w:r>
    </w:p>
  </w:comment>
  <w:comment w:id="300" w:author="ahmed" w:date="2025-11-27T11:12:00Z" w:initials="a">
    <w:p w:rsidR="00E922EE" w:rsidRDefault="00E922EE">
      <w:pPr>
        <w:pStyle w:val="CommentText"/>
      </w:pPr>
      <w:r>
        <w:rPr>
          <w:rStyle w:val="CommentReference"/>
        </w:rPr>
        <w:annotationRef/>
      </w:r>
      <w:r>
        <w:t>Bold</w:t>
      </w:r>
    </w:p>
  </w:comment>
  <w:comment w:id="303"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4"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5"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6"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8"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09" w:author="ahmed" w:date="2025-11-28T07:34: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10" w:author="ahmed" w:date="2025-11-28T07:35: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11" w:author="ahmed" w:date="2025-11-28T07:35:00Z" w:initials="a">
    <w:p w:rsidR="00E922EE" w:rsidRDefault="00E922EE" w:rsidP="00E761FF">
      <w:pPr>
        <w:pStyle w:val="CommentText"/>
      </w:pPr>
      <w:r>
        <w:rPr>
          <w:rStyle w:val="CommentReference"/>
        </w:rPr>
        <w:annotationRef/>
      </w:r>
      <w:r w:rsidR="00E761FF">
        <w:rPr>
          <w:rStyle w:val="rynqvb"/>
          <w:lang w:val="en"/>
        </w:rPr>
        <w:t>Starting distance of paragraph</w:t>
      </w:r>
    </w:p>
  </w:comment>
  <w:comment w:id="312" w:author="ahmed" w:date="2025-11-28T07:35:00Z" w:initials="a">
    <w:p w:rsidR="00E922EE" w:rsidRDefault="00E922EE" w:rsidP="00E761FF">
      <w:pPr>
        <w:pStyle w:val="CommentText"/>
      </w:pPr>
      <w:r>
        <w:rPr>
          <w:rStyle w:val="CommentReference"/>
        </w:rPr>
        <w:annotationRef/>
      </w:r>
      <w:r w:rsidR="00E761FF">
        <w:rPr>
          <w:rStyle w:val="rynqvb"/>
          <w:lang w:val="en"/>
        </w:rPr>
        <w:t xml:space="preserve">Starting distance of </w:t>
      </w:r>
      <w:r w:rsidR="00E761FF">
        <w:rPr>
          <w:rStyle w:val="rynqvb"/>
          <w:lang w:val="en"/>
        </w:rPr>
        <w:t>paragraph</w:t>
      </w:r>
      <w:bookmarkStart w:id="313" w:name="_GoBack"/>
      <w:bookmarkEnd w:id="313"/>
    </w:p>
  </w:comment>
  <w:comment w:id="315" w:author="ahmed" w:date="2025-11-27T11:16:00Z" w:initials="a">
    <w:p w:rsidR="00E922EE" w:rsidRDefault="00E922EE">
      <w:pPr>
        <w:pStyle w:val="CommentText"/>
      </w:pPr>
      <w:r>
        <w:rPr>
          <w:rStyle w:val="CommentReference"/>
        </w:rPr>
        <w:annotationRef/>
      </w:r>
      <w:r>
        <w:t>Delete</w:t>
      </w:r>
    </w:p>
  </w:comment>
  <w:comment w:id="316" w:author="ahmed" w:date="2025-11-27T11:16:00Z" w:initials="a">
    <w:p w:rsidR="00E922EE" w:rsidRDefault="00E922EE">
      <w:pPr>
        <w:pStyle w:val="CommentText"/>
      </w:pPr>
      <w:r>
        <w:rPr>
          <w:rStyle w:val="CommentReference"/>
        </w:rPr>
        <w:annotationRef/>
      </w:r>
      <w:r>
        <w:t>Delete</w:t>
      </w:r>
    </w:p>
  </w:comment>
  <w:comment w:id="317" w:author="ahmed" w:date="2025-11-27T11:18:00Z" w:initials="a">
    <w:p w:rsidR="00E922EE" w:rsidRDefault="00E922EE">
      <w:pPr>
        <w:pStyle w:val="CommentText"/>
      </w:pPr>
      <w:r>
        <w:rPr>
          <w:rStyle w:val="CommentReference"/>
        </w:rPr>
        <w:annotationRef/>
      </w:r>
      <w:r>
        <w:t>Delete</w:t>
      </w:r>
    </w:p>
  </w:comment>
  <w:comment w:id="318" w:author="ahmed" w:date="2025-11-28T07:01:00Z" w:initials="a">
    <w:p w:rsidR="00E922EE" w:rsidRDefault="00E922EE">
      <w:pPr>
        <w:pStyle w:val="CommentText"/>
      </w:pPr>
      <w:r>
        <w:rPr>
          <w:rStyle w:val="CommentReference"/>
        </w:rPr>
        <w:annotationRef/>
      </w:r>
      <w:r>
        <w:t>Delete</w:t>
      </w:r>
    </w:p>
  </w:comment>
  <w:comment w:id="319" w:author="ahmed" w:date="2025-11-28T07:04:00Z" w:initials="a">
    <w:p w:rsidR="0026639B" w:rsidRDefault="0026639B">
      <w:pPr>
        <w:pStyle w:val="CommentText"/>
      </w:pPr>
      <w:r>
        <w:rPr>
          <w:rStyle w:val="CommentReference"/>
        </w:rPr>
        <w:annotationRef/>
      </w:r>
      <w:r>
        <w:t>Delete</w:t>
      </w:r>
    </w:p>
  </w:comment>
  <w:comment w:id="320" w:author="ahmed" w:date="2025-11-28T07:06:00Z" w:initials="a">
    <w:p w:rsidR="0026639B" w:rsidRDefault="0026639B">
      <w:pPr>
        <w:pStyle w:val="CommentText"/>
      </w:pPr>
      <w:r>
        <w:rPr>
          <w:rStyle w:val="CommentReference"/>
        </w:rPr>
        <w:annotationRef/>
      </w:r>
      <w:r>
        <w:t>Delete</w:t>
      </w:r>
    </w:p>
  </w:comment>
  <w:comment w:id="321" w:author="ahmed" w:date="2025-11-28T07:06:00Z" w:initials="a">
    <w:p w:rsidR="0026639B" w:rsidRDefault="0026639B">
      <w:pPr>
        <w:pStyle w:val="CommentText"/>
      </w:pPr>
      <w:r>
        <w:rPr>
          <w:rStyle w:val="CommentReference"/>
        </w:rPr>
        <w:annotationRef/>
      </w:r>
      <w:r>
        <w:t>Delete</w:t>
      </w:r>
    </w:p>
  </w:comment>
  <w:comment w:id="322" w:author="ahmed" w:date="2025-11-28T07:08:00Z" w:initials="a">
    <w:p w:rsidR="0026639B" w:rsidRDefault="0026639B">
      <w:pPr>
        <w:pStyle w:val="CommentText"/>
      </w:pPr>
      <w:r>
        <w:rPr>
          <w:rStyle w:val="CommentReference"/>
        </w:rPr>
        <w:annotationRef/>
      </w:r>
      <w:r>
        <w:t>Delete</w:t>
      </w:r>
    </w:p>
  </w:comment>
  <w:comment w:id="323" w:author="ahmed" w:date="2025-11-28T07:08:00Z" w:initials="a">
    <w:p w:rsidR="0026639B" w:rsidRDefault="0026639B">
      <w:pPr>
        <w:pStyle w:val="CommentText"/>
      </w:pPr>
      <w:r>
        <w:rPr>
          <w:rStyle w:val="CommentReference"/>
        </w:rPr>
        <w:annotationRef/>
      </w:r>
      <w:r>
        <w:t>Delete</w:t>
      </w:r>
    </w:p>
  </w:comment>
  <w:comment w:id="324" w:author="ahmed" w:date="2025-11-28T07:08:00Z" w:initials="a">
    <w:p w:rsidR="0026639B" w:rsidRDefault="0026639B">
      <w:pPr>
        <w:pStyle w:val="CommentText"/>
      </w:pPr>
      <w:r>
        <w:rPr>
          <w:rStyle w:val="CommentReference"/>
        </w:rPr>
        <w:annotationRef/>
      </w:r>
      <w:r>
        <w:t>Delete</w:t>
      </w:r>
    </w:p>
  </w:comment>
  <w:comment w:id="325" w:author="ahmed" w:date="2025-11-28T07:09:00Z" w:initials="a">
    <w:p w:rsidR="0026639B" w:rsidRDefault="0026639B">
      <w:pPr>
        <w:pStyle w:val="CommentText"/>
      </w:pPr>
      <w:r>
        <w:rPr>
          <w:rStyle w:val="CommentReference"/>
        </w:rPr>
        <w:annotationRef/>
      </w:r>
      <w:r>
        <w:t>Delete</w:t>
      </w:r>
    </w:p>
  </w:comment>
  <w:comment w:id="326" w:author="ahmed" w:date="2025-11-28T07:10:00Z" w:initials="a">
    <w:p w:rsidR="0026639B" w:rsidRDefault="0026639B">
      <w:pPr>
        <w:pStyle w:val="CommentText"/>
      </w:pPr>
      <w:r>
        <w:rPr>
          <w:rStyle w:val="CommentReference"/>
        </w:rPr>
        <w:annotationRef/>
      </w:r>
      <w:r>
        <w:t>Delete</w:t>
      </w:r>
    </w:p>
  </w:comment>
  <w:comment w:id="327" w:author="ahmed" w:date="2025-11-28T07:10:00Z" w:initials="a">
    <w:p w:rsidR="0026639B" w:rsidRDefault="0026639B">
      <w:pPr>
        <w:pStyle w:val="CommentText"/>
      </w:pPr>
      <w:r>
        <w:rPr>
          <w:rStyle w:val="CommentReference"/>
        </w:rPr>
        <w:annotationRef/>
      </w:r>
      <w:r>
        <w:t>Delete</w:t>
      </w:r>
    </w:p>
  </w:comment>
  <w:comment w:id="328" w:author="ahmed" w:date="2025-11-28T07:11:00Z" w:initials="a">
    <w:p w:rsidR="0026639B" w:rsidRDefault="0026639B">
      <w:pPr>
        <w:pStyle w:val="CommentText"/>
      </w:pPr>
      <w:r>
        <w:rPr>
          <w:rStyle w:val="CommentReference"/>
        </w:rPr>
        <w:annotationRef/>
      </w:r>
      <w:r>
        <w:t>Delete</w:t>
      </w:r>
    </w:p>
  </w:comment>
  <w:comment w:id="329" w:author="ahmed" w:date="2025-11-28T07:11:00Z" w:initials="a">
    <w:p w:rsidR="0026639B" w:rsidRDefault="0026639B">
      <w:pPr>
        <w:pStyle w:val="CommentText"/>
      </w:pPr>
      <w:r>
        <w:rPr>
          <w:rStyle w:val="CommentReference"/>
        </w:rPr>
        <w:annotationRef/>
      </w:r>
      <w:r>
        <w:t>Delete</w:t>
      </w:r>
    </w:p>
  </w:comment>
  <w:comment w:id="330" w:author="ahmed" w:date="2025-11-28T07:11:00Z" w:initials="a">
    <w:p w:rsidR="0026639B" w:rsidRDefault="0026639B">
      <w:pPr>
        <w:pStyle w:val="CommentText"/>
      </w:pPr>
      <w:r>
        <w:rPr>
          <w:rStyle w:val="CommentReference"/>
        </w:rPr>
        <w:annotationRef/>
      </w:r>
      <w:r>
        <w:t>Delete</w:t>
      </w:r>
    </w:p>
  </w:comment>
  <w:comment w:id="331" w:author="ahmed" w:date="2025-11-28T07:12:00Z" w:initials="a">
    <w:p w:rsidR="0026639B" w:rsidRDefault="0026639B">
      <w:pPr>
        <w:pStyle w:val="CommentText"/>
      </w:pPr>
      <w:r>
        <w:rPr>
          <w:rStyle w:val="CommentReference"/>
        </w:rPr>
        <w:annotationRef/>
      </w:r>
      <w:r>
        <w:t>Delete</w:t>
      </w:r>
    </w:p>
  </w:comment>
  <w:comment w:id="332" w:author="ahmed" w:date="2025-11-28T07:12:00Z" w:initials="a">
    <w:p w:rsidR="0026639B" w:rsidRDefault="0026639B">
      <w:pPr>
        <w:pStyle w:val="CommentText"/>
      </w:pPr>
      <w:r>
        <w:rPr>
          <w:rStyle w:val="CommentReference"/>
        </w:rPr>
        <w:annotationRef/>
      </w:r>
      <w:r>
        <w:t>Delete</w:t>
      </w:r>
    </w:p>
  </w:comment>
  <w:comment w:id="333" w:author="ahmed" w:date="2025-11-28T07:14:00Z" w:initials="a">
    <w:p w:rsidR="00123DA9" w:rsidRDefault="00123DA9">
      <w:pPr>
        <w:pStyle w:val="CommentText"/>
      </w:pPr>
      <w:r>
        <w:rPr>
          <w:rStyle w:val="CommentReference"/>
        </w:rPr>
        <w:annotationRef/>
      </w:r>
      <w:r>
        <w:t>Delete</w:t>
      </w:r>
    </w:p>
  </w:comment>
  <w:comment w:id="334" w:author="ahmed" w:date="2025-11-28T07:15:00Z" w:initials="a">
    <w:p w:rsidR="00123DA9" w:rsidRDefault="00123DA9">
      <w:pPr>
        <w:pStyle w:val="CommentText"/>
      </w:pPr>
      <w:r>
        <w:rPr>
          <w:rStyle w:val="CommentReference"/>
        </w:rPr>
        <w:annotationRef/>
      </w:r>
      <w:r>
        <w:t>Delete</w:t>
      </w:r>
    </w:p>
  </w:comment>
  <w:comment w:id="335" w:author="ahmed" w:date="2025-11-28T07:16:00Z" w:initials="a">
    <w:p w:rsidR="00123DA9" w:rsidRDefault="00123DA9">
      <w:pPr>
        <w:pStyle w:val="CommentText"/>
      </w:pPr>
      <w:r>
        <w:rPr>
          <w:rStyle w:val="CommentReference"/>
        </w:rPr>
        <w:annotationRef/>
      </w:r>
      <w:r>
        <w:t>Delete</w:t>
      </w:r>
    </w:p>
  </w:comment>
  <w:comment w:id="336" w:author="ahmed" w:date="2025-11-28T07:19:00Z" w:initials="a">
    <w:p w:rsidR="00123DA9" w:rsidRDefault="00123DA9">
      <w:pPr>
        <w:pStyle w:val="CommentText"/>
      </w:pPr>
      <w:r>
        <w:rPr>
          <w:rStyle w:val="CommentReference"/>
        </w:rPr>
        <w:annotationRef/>
      </w:r>
      <w:r>
        <w:t>Delete</w:t>
      </w:r>
    </w:p>
  </w:comment>
  <w:comment w:id="337" w:author="ahmed" w:date="2025-11-28T07:21:00Z" w:initials="a">
    <w:p w:rsidR="00123DA9" w:rsidRDefault="00123DA9">
      <w:pPr>
        <w:pStyle w:val="CommentText"/>
      </w:pPr>
      <w:r>
        <w:rPr>
          <w:rStyle w:val="CommentReference"/>
        </w:rPr>
        <w:annotationRef/>
      </w:r>
      <w:r>
        <w:t>Delete</w:t>
      </w:r>
    </w:p>
  </w:comment>
  <w:comment w:id="338" w:author="ahmed" w:date="2025-11-28T07:22:00Z" w:initials="a">
    <w:p w:rsidR="00123DA9" w:rsidRDefault="00123DA9">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5F" w:rsidRDefault="004E145F" w:rsidP="00B77202">
      <w:pPr>
        <w:spacing w:after="0" w:line="240" w:lineRule="auto"/>
      </w:pPr>
      <w:r>
        <w:separator/>
      </w:r>
    </w:p>
  </w:endnote>
  <w:endnote w:type="continuationSeparator" w:id="0">
    <w:p w:rsidR="004E145F" w:rsidRDefault="004E145F" w:rsidP="00B7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5F" w:rsidRDefault="004E145F" w:rsidP="00B77202">
      <w:pPr>
        <w:spacing w:after="0" w:line="240" w:lineRule="auto"/>
      </w:pPr>
      <w:r>
        <w:separator/>
      </w:r>
    </w:p>
  </w:footnote>
  <w:footnote w:type="continuationSeparator" w:id="0">
    <w:p w:rsidR="004E145F" w:rsidRDefault="004E145F" w:rsidP="00B77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EE" w:rsidRDefault="00E922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13"/>
  </w:num>
  <w:num w:numId="5">
    <w:abstractNumId w:val="9"/>
  </w:num>
  <w:num w:numId="6">
    <w:abstractNumId w:val="0"/>
  </w:num>
  <w:num w:numId="7">
    <w:abstractNumId w:val="10"/>
  </w:num>
  <w:num w:numId="8">
    <w:abstractNumId w:val="4"/>
  </w:num>
  <w:num w:numId="9">
    <w:abstractNumId w:val="2"/>
  </w:num>
  <w:num w:numId="10">
    <w:abstractNumId w:val="6"/>
  </w:num>
  <w:num w:numId="11">
    <w:abstractNumId w:val="1"/>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425DD"/>
    <w:rsid w:val="00053D7A"/>
    <w:rsid w:val="000A0EB4"/>
    <w:rsid w:val="000C4F0E"/>
    <w:rsid w:val="000F27AA"/>
    <w:rsid w:val="00123DA9"/>
    <w:rsid w:val="00135191"/>
    <w:rsid w:val="00142919"/>
    <w:rsid w:val="001560E3"/>
    <w:rsid w:val="00186E2A"/>
    <w:rsid w:val="001A3703"/>
    <w:rsid w:val="00211C96"/>
    <w:rsid w:val="0024324D"/>
    <w:rsid w:val="0026639B"/>
    <w:rsid w:val="00284F1F"/>
    <w:rsid w:val="002B76E6"/>
    <w:rsid w:val="002C646B"/>
    <w:rsid w:val="003028B8"/>
    <w:rsid w:val="00307595"/>
    <w:rsid w:val="0031286E"/>
    <w:rsid w:val="003975AE"/>
    <w:rsid w:val="003A104D"/>
    <w:rsid w:val="003A4787"/>
    <w:rsid w:val="003B3553"/>
    <w:rsid w:val="003B400E"/>
    <w:rsid w:val="003B6CCD"/>
    <w:rsid w:val="00405181"/>
    <w:rsid w:val="004148F5"/>
    <w:rsid w:val="00416C8C"/>
    <w:rsid w:val="00456E20"/>
    <w:rsid w:val="004A5427"/>
    <w:rsid w:val="004E145F"/>
    <w:rsid w:val="004E7311"/>
    <w:rsid w:val="0054487D"/>
    <w:rsid w:val="0056389E"/>
    <w:rsid w:val="00564FB4"/>
    <w:rsid w:val="00622C65"/>
    <w:rsid w:val="00626F6E"/>
    <w:rsid w:val="00632906"/>
    <w:rsid w:val="00661483"/>
    <w:rsid w:val="0067685B"/>
    <w:rsid w:val="00692471"/>
    <w:rsid w:val="00695D59"/>
    <w:rsid w:val="006A39B3"/>
    <w:rsid w:val="006E4B0A"/>
    <w:rsid w:val="00711B14"/>
    <w:rsid w:val="00720F41"/>
    <w:rsid w:val="00761CB6"/>
    <w:rsid w:val="0078275D"/>
    <w:rsid w:val="007C7951"/>
    <w:rsid w:val="007D03BC"/>
    <w:rsid w:val="007D23FF"/>
    <w:rsid w:val="007E249F"/>
    <w:rsid w:val="008107F6"/>
    <w:rsid w:val="00812006"/>
    <w:rsid w:val="008374C4"/>
    <w:rsid w:val="0085165D"/>
    <w:rsid w:val="00856AFD"/>
    <w:rsid w:val="008811F8"/>
    <w:rsid w:val="0096377B"/>
    <w:rsid w:val="00971260"/>
    <w:rsid w:val="00992B92"/>
    <w:rsid w:val="00994A4A"/>
    <w:rsid w:val="009B55DE"/>
    <w:rsid w:val="009D5BA5"/>
    <w:rsid w:val="00A16E80"/>
    <w:rsid w:val="00A2270F"/>
    <w:rsid w:val="00A50845"/>
    <w:rsid w:val="00A5299F"/>
    <w:rsid w:val="00A54719"/>
    <w:rsid w:val="00A57A87"/>
    <w:rsid w:val="00A7055A"/>
    <w:rsid w:val="00A805D9"/>
    <w:rsid w:val="00B11287"/>
    <w:rsid w:val="00B451DB"/>
    <w:rsid w:val="00B77202"/>
    <w:rsid w:val="00BC43AE"/>
    <w:rsid w:val="00BD22E5"/>
    <w:rsid w:val="00BF0896"/>
    <w:rsid w:val="00BF26BF"/>
    <w:rsid w:val="00BF5B35"/>
    <w:rsid w:val="00C404E0"/>
    <w:rsid w:val="00C523F2"/>
    <w:rsid w:val="00C54804"/>
    <w:rsid w:val="00CB6EB6"/>
    <w:rsid w:val="00CE51BD"/>
    <w:rsid w:val="00D54C4B"/>
    <w:rsid w:val="00D75C9D"/>
    <w:rsid w:val="00DF5AB4"/>
    <w:rsid w:val="00E125DA"/>
    <w:rsid w:val="00E554D5"/>
    <w:rsid w:val="00E643E8"/>
    <w:rsid w:val="00E761FF"/>
    <w:rsid w:val="00E922EE"/>
    <w:rsid w:val="00EE2E7D"/>
    <w:rsid w:val="00EE42AA"/>
    <w:rsid w:val="00F6047F"/>
    <w:rsid w:val="00F945A5"/>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B77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02"/>
  </w:style>
  <w:style w:type="paragraph" w:styleId="Footer">
    <w:name w:val="footer"/>
    <w:basedOn w:val="Normal"/>
    <w:link w:val="FooterChar"/>
    <w:uiPriority w:val="99"/>
    <w:unhideWhenUsed/>
    <w:rsid w:val="00B7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02"/>
  </w:style>
  <w:style w:type="character" w:styleId="CommentReference">
    <w:name w:val="annotation reference"/>
    <w:basedOn w:val="DefaultParagraphFont"/>
    <w:uiPriority w:val="99"/>
    <w:semiHidden/>
    <w:unhideWhenUsed/>
    <w:rsid w:val="00CE51BD"/>
    <w:rPr>
      <w:sz w:val="16"/>
      <w:szCs w:val="16"/>
    </w:rPr>
  </w:style>
  <w:style w:type="paragraph" w:styleId="CommentText">
    <w:name w:val="annotation text"/>
    <w:basedOn w:val="Normal"/>
    <w:link w:val="CommentTextChar"/>
    <w:uiPriority w:val="99"/>
    <w:semiHidden/>
    <w:unhideWhenUsed/>
    <w:rsid w:val="00CE51BD"/>
    <w:pPr>
      <w:spacing w:line="240" w:lineRule="auto"/>
    </w:pPr>
    <w:rPr>
      <w:sz w:val="20"/>
      <w:szCs w:val="20"/>
    </w:rPr>
  </w:style>
  <w:style w:type="character" w:customStyle="1" w:styleId="CommentTextChar">
    <w:name w:val="Comment Text Char"/>
    <w:basedOn w:val="DefaultParagraphFont"/>
    <w:link w:val="CommentText"/>
    <w:uiPriority w:val="99"/>
    <w:semiHidden/>
    <w:rsid w:val="00CE51BD"/>
    <w:rPr>
      <w:sz w:val="20"/>
      <w:szCs w:val="20"/>
    </w:rPr>
  </w:style>
  <w:style w:type="paragraph" w:styleId="CommentSubject">
    <w:name w:val="annotation subject"/>
    <w:basedOn w:val="CommentText"/>
    <w:next w:val="CommentText"/>
    <w:link w:val="CommentSubjectChar"/>
    <w:uiPriority w:val="99"/>
    <w:semiHidden/>
    <w:unhideWhenUsed/>
    <w:rsid w:val="00CE51BD"/>
    <w:rPr>
      <w:b/>
      <w:bCs/>
    </w:rPr>
  </w:style>
  <w:style w:type="character" w:customStyle="1" w:styleId="CommentSubjectChar">
    <w:name w:val="Comment Subject Char"/>
    <w:basedOn w:val="CommentTextChar"/>
    <w:link w:val="CommentSubject"/>
    <w:uiPriority w:val="99"/>
    <w:semiHidden/>
    <w:rsid w:val="00CE51BD"/>
    <w:rPr>
      <w:b/>
      <w:bCs/>
      <w:sz w:val="20"/>
      <w:szCs w:val="20"/>
    </w:rPr>
  </w:style>
  <w:style w:type="character" w:customStyle="1" w:styleId="rynqvb">
    <w:name w:val="rynqvb"/>
    <w:basedOn w:val="DefaultParagraphFont"/>
    <w:rsid w:val="00E76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nclimate3071" TargetMode="External"/><Relationship Id="rId18" Type="http://schemas.openxmlformats.org/officeDocument/2006/relationships/hyperlink" Target="https://doi.org/10.1038/s41467-022-31540-9" TargetMode="External"/><Relationship Id="rId26" Type="http://schemas.openxmlformats.org/officeDocument/2006/relationships/hyperlink" Target="https://doi.org/10.1016/j.catena.2020.104574" TargetMode="External"/><Relationship Id="rId3" Type="http://schemas.openxmlformats.org/officeDocument/2006/relationships/styles" Target="styles.xml"/><Relationship Id="rId21" Type="http://schemas.openxmlformats.org/officeDocument/2006/relationships/hyperlink" Target="https://doi.org/10.1038/s41467-023-38981-w"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038/s41893-020-0491-z" TargetMode="External"/><Relationship Id="rId17" Type="http://schemas.openxmlformats.org/officeDocument/2006/relationships/hyperlink" Target="https://doi.org/10.3389/fenvs.2020.514701" TargetMode="External"/><Relationship Id="rId25" Type="http://schemas.openxmlformats.org/officeDocument/2006/relationships/hyperlink" Target="https://doi.org/10.1126/sciadv.abd134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29/2021MS002622" TargetMode="External"/><Relationship Id="rId20" Type="http://schemas.openxmlformats.org/officeDocument/2006/relationships/hyperlink" Target="https://doi.org/10.1038/s41467-019-11597-9" TargetMode="External"/><Relationship Id="rId29" Type="http://schemas.openxmlformats.org/officeDocument/2006/relationships/hyperlink" Target="https://doi.org/10.1175/JCLI-D-21-076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evo.2023.1105832" TargetMode="External"/><Relationship Id="rId24" Type="http://schemas.openxmlformats.org/officeDocument/2006/relationships/hyperlink" Target="https://doi.org/10.1038/s41467-018-04526-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26/science.aav0550" TargetMode="External"/><Relationship Id="rId23" Type="http://schemas.openxmlformats.org/officeDocument/2006/relationships/hyperlink" Target="https://doi.org/10.1038/s41467-023-44433-2" TargetMode="External"/><Relationship Id="rId28" Type="http://schemas.openxmlformats.org/officeDocument/2006/relationships/hyperlink" Target="https://doi.org/10.1029/2023EF003982" TargetMode="External"/><Relationship Id="rId36" Type="http://schemas.openxmlformats.org/officeDocument/2006/relationships/footer" Target="footer3.xml"/><Relationship Id="rId10" Type="http://schemas.openxmlformats.org/officeDocument/2006/relationships/hyperlink" Target="https://doi.org/10.1016/j.soilbio.2021.108466" TargetMode="External"/><Relationship Id="rId19" Type="http://schemas.openxmlformats.org/officeDocument/2006/relationships/hyperlink" Target="https://doi.org/10.1002/ecs2.1214"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soilbio.2022.108905" TargetMode="External"/><Relationship Id="rId22" Type="http://schemas.openxmlformats.org/officeDocument/2006/relationships/hyperlink" Target="https://doi.org/10.1016/j.soilbio.2021.108185" TargetMode="External"/><Relationship Id="rId27" Type="http://schemas.openxmlformats.org/officeDocument/2006/relationships/hyperlink" Target="https://doi.org/10.1038/s41467-020-19208-8" TargetMode="External"/><Relationship Id="rId30" Type="http://schemas.openxmlformats.org/officeDocument/2006/relationships/hyperlink" Target="https://doi.org/10.1029/2020GB006589"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69EF8-0AED-4CBD-BCCB-A23D67C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17</Pages>
  <Words>8594</Words>
  <Characters>48990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ahmed</cp:lastModifiedBy>
  <cp:revision>34</cp:revision>
  <cp:lastPrinted>2025-11-25T11:47:00Z</cp:lastPrinted>
  <dcterms:created xsi:type="dcterms:W3CDTF">2025-09-24T12:44:00Z</dcterms:created>
  <dcterms:modified xsi:type="dcterms:W3CDTF">2025-11-28T05:35:00Z</dcterms:modified>
</cp:coreProperties>
</file>