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1575F" w:rsidRPr="007E08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7E08E6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1575F" w:rsidRPr="007E08E6" w:rsidRDefault="004E2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51575F" w:rsidRPr="007E08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7E08E6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1575F" w:rsidRPr="007E08E6" w:rsidRDefault="00CA0C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Ms_EJNFS_156866</w:t>
            </w:r>
          </w:p>
        </w:tc>
      </w:tr>
      <w:tr w:rsidR="0051575F" w:rsidRPr="007E08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7E08E6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1575F" w:rsidRPr="007E08E6" w:rsidRDefault="00CA0C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Composition and Safety Assessment of Horse Mackerel (</w:t>
            </w:r>
            <w:proofErr w:type="spellStart"/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Trachurus</w:t>
            </w:r>
            <w:proofErr w:type="spellEnd"/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Trachurus</w:t>
            </w:r>
            <w:proofErr w:type="spellEnd"/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) and Nile Perch (</w:t>
            </w:r>
            <w:proofErr w:type="spellStart"/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Lates</w:t>
            </w:r>
            <w:proofErr w:type="spellEnd"/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Niloticus</w:t>
            </w:r>
            <w:proofErr w:type="spellEnd"/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) Marketed in Bamako, Mali</w:t>
            </w:r>
          </w:p>
        </w:tc>
      </w:tr>
      <w:tr w:rsidR="0051575F" w:rsidRPr="007E08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7E08E6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1575F" w:rsidRPr="007E08E6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1575F" w:rsidRPr="007E08E6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1575F" w:rsidRPr="007E08E6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1575F" w:rsidRPr="007E08E6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E08E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E08E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1575F" w:rsidRPr="007E08E6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1575F" w:rsidRPr="007E08E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1575F" w:rsidRPr="007E08E6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08E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E08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08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7E08E6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1575F" w:rsidRPr="007E08E6" w:rsidRDefault="0051575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7E08E6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7E08E6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E08E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1575F" w:rsidRPr="007E08E6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1575F" w:rsidRPr="007E08E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1575F" w:rsidRPr="007E08E6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08E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08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AB56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08E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AB56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8E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AB56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8E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AB56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8E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AB56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8E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BA2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8E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AB56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8E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AB56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AB562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AB562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AB562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BA268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BA268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BA268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7E08E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7E08E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7E08E6" w:rsidRDefault="00BA268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</w:t>
            </w: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7E08E6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7E08E6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E08E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1575F" w:rsidRPr="007E08E6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1575F" w:rsidRPr="007E08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7E08E6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08E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1575F" w:rsidRPr="007E08E6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1575F" w:rsidRPr="007E08E6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08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08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7E08E6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1575F" w:rsidRPr="007E08E6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7E08E6" w:rsidRDefault="00BA2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543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7E08E6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08E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1575F" w:rsidRPr="007E08E6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7E08E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7E08E6" w:rsidRDefault="00BA26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7E08E6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E08E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E08E6">
              <w:rPr>
                <w:rFonts w:ascii="Arial" w:hAnsi="Arial" w:cs="Arial"/>
                <w:lang w:val="en-GB" w:eastAsia="en-US"/>
              </w:rPr>
              <w:br/>
            </w:r>
          </w:p>
          <w:p w:rsidR="0051575F" w:rsidRPr="007E08E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7E08E6" w:rsidRDefault="00BA268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7E08E6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1575F" w:rsidRPr="007E08E6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7E08E6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7E08E6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7E08E6" w:rsidRDefault="00BA26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Yes</w:t>
            </w: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7E08E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7E08E6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1575F" w:rsidRPr="007E08E6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7E08E6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7E08E6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1575F" w:rsidRPr="007E08E6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7E08E6" w:rsidRDefault="00BA268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No.</w:t>
            </w:r>
          </w:p>
        </w:tc>
        <w:tc>
          <w:tcPr>
            <w:tcW w:w="1543" w:type="pct"/>
            <w:shd w:val="clear" w:color="auto" w:fill="auto"/>
          </w:tcPr>
          <w:p w:rsidR="0051575F" w:rsidRPr="007E08E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7E08E6" w:rsidRDefault="005157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1575F" w:rsidRPr="007E08E6" w:rsidRDefault="004E2A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E08E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E14CF" w:rsidRPr="007E08E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51575F" w:rsidRPr="007E08E6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1575F" w:rsidRPr="007E08E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1575F" w:rsidRPr="007E08E6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1575F" w:rsidRPr="007E08E6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1575F" w:rsidRPr="007E08E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1575F" w:rsidRPr="007E08E6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1575F" w:rsidRPr="007E08E6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1575F" w:rsidRPr="007E08E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1575F" w:rsidRPr="007E08E6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575F" w:rsidRPr="007E08E6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B3E87" w:rsidRPr="007E08E6" w:rsidRDefault="006B3E87" w:rsidP="006B3E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excellent and well written</w:t>
            </w:r>
          </w:p>
          <w:p w:rsidR="006B3E87" w:rsidRPr="007E08E6" w:rsidRDefault="006B3E87" w:rsidP="006B3E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But three references are reviewed to be corrected  </w:t>
            </w:r>
          </w:p>
          <w:p w:rsidR="006B3E87" w:rsidRPr="007E08E6" w:rsidRDefault="006B3E87" w:rsidP="006B3E8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08E6">
              <w:rPr>
                <w:rFonts w:ascii="Arial" w:hAnsi="Arial" w:cs="Arial"/>
                <w:sz w:val="20"/>
                <w:szCs w:val="20"/>
              </w:rPr>
              <w:t>Aboudou</w:t>
            </w:r>
            <w:proofErr w:type="spellEnd"/>
            <w:r w:rsidRPr="007E08E6">
              <w:rPr>
                <w:rFonts w:ascii="Arial" w:hAnsi="Arial" w:cs="Arial"/>
                <w:sz w:val="20"/>
                <w:szCs w:val="20"/>
              </w:rPr>
              <w:t xml:space="preserve">, K., &amp; </w:t>
            </w:r>
            <w:proofErr w:type="spellStart"/>
            <w:r w:rsidRPr="007E08E6">
              <w:rPr>
                <w:rFonts w:ascii="Arial" w:hAnsi="Arial" w:cs="Arial"/>
                <w:sz w:val="20"/>
                <w:szCs w:val="20"/>
              </w:rPr>
              <w:t>Gbaguidi</w:t>
            </w:r>
            <w:proofErr w:type="spellEnd"/>
            <w:r w:rsidRPr="007E08E6">
              <w:rPr>
                <w:rFonts w:ascii="Arial" w:hAnsi="Arial" w:cs="Arial"/>
                <w:sz w:val="20"/>
                <w:szCs w:val="20"/>
              </w:rPr>
              <w:t xml:space="preserve">, M. A. N. (2021). </w:t>
            </w:r>
            <w:r w:rsidRPr="007E08E6">
              <w:rPr>
                <w:rFonts w:ascii="Arial" w:hAnsi="Arial" w:cs="Arial"/>
                <w:sz w:val="20"/>
                <w:szCs w:val="20"/>
                <w:lang w:val="fr-FR"/>
              </w:rPr>
              <w:t xml:space="preserve">Qualité physico-chimique et microbiologique de deux espèces de poissons importés et locaux. </w:t>
            </w:r>
            <w:r w:rsidRPr="007E08E6">
              <w:rPr>
                <w:rFonts w:ascii="Arial" w:hAnsi="Arial" w:cs="Arial"/>
                <w:i/>
                <w:iCs/>
                <w:sz w:val="20"/>
                <w:szCs w:val="20"/>
              </w:rPr>
              <w:t>Journal of Applied Biosciences</w:t>
            </w:r>
            <w:r w:rsidRPr="007E08E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B3E87" w:rsidRPr="007E08E6" w:rsidRDefault="006B3E87" w:rsidP="006B3E8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E08E6">
              <w:rPr>
                <w:rFonts w:ascii="Arial" w:hAnsi="Arial" w:cs="Arial"/>
                <w:sz w:val="20"/>
                <w:szCs w:val="20"/>
                <w:lang w:val="it-IT"/>
              </w:rPr>
              <w:t xml:space="preserve">Sinkakarimi, M. H., &amp; Gashmardi, N. (2024). </w:t>
            </w:r>
            <w:r w:rsidRPr="007E08E6">
              <w:rPr>
                <w:rFonts w:ascii="Arial" w:hAnsi="Arial" w:cs="Arial"/>
                <w:sz w:val="20"/>
                <w:szCs w:val="20"/>
              </w:rPr>
              <w:t xml:space="preserve">The Food Safety Risk Potential of Heavy Metals in Northern Persian Gulf and Sea of Oman Fish : A Systematic and Meta-Analysis Review. </w:t>
            </w:r>
            <w:r w:rsidRPr="007E08E6">
              <w:rPr>
                <w:rFonts w:ascii="Arial" w:hAnsi="Arial" w:cs="Arial"/>
                <w:i/>
                <w:iCs/>
                <w:sz w:val="20"/>
                <w:szCs w:val="20"/>
              </w:rPr>
              <w:t>Journal of Animal Biology</w:t>
            </w:r>
            <w:r w:rsidRPr="007E08E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B3E87" w:rsidRPr="007E08E6" w:rsidRDefault="006B3E87" w:rsidP="006B3E8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E08E6">
              <w:rPr>
                <w:rFonts w:ascii="Arial" w:hAnsi="Arial" w:cs="Arial"/>
                <w:sz w:val="20"/>
                <w:szCs w:val="20"/>
              </w:rPr>
              <w:t xml:space="preserve">Sissoko, A. (2020a). </w:t>
            </w:r>
            <w:r w:rsidRPr="007E08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Microbial diversity of economically important unprocessed freshwater fishes sold at the Medina </w:t>
            </w:r>
            <w:proofErr w:type="spellStart"/>
            <w:r w:rsidRPr="007E08E6">
              <w:rPr>
                <w:rFonts w:ascii="Arial" w:hAnsi="Arial" w:cs="Arial"/>
                <w:i/>
                <w:iCs/>
                <w:sz w:val="20"/>
                <w:szCs w:val="20"/>
              </w:rPr>
              <w:t>Coura</w:t>
            </w:r>
            <w:proofErr w:type="spellEnd"/>
            <w:r w:rsidRPr="007E08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Market in Bamako, Mali</w:t>
            </w:r>
            <w:r w:rsidRPr="007E08E6">
              <w:rPr>
                <w:rFonts w:ascii="Arial" w:hAnsi="Arial" w:cs="Arial"/>
                <w:sz w:val="20"/>
                <w:szCs w:val="20"/>
              </w:rPr>
              <w:t xml:space="preserve"> [Master’s Thesis]. University of Ghana.</w:t>
            </w:r>
          </w:p>
          <w:p w:rsidR="006B3E87" w:rsidRPr="007E08E6" w:rsidRDefault="006B3E87" w:rsidP="006B3E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Other references with yellow highlight are to be reviewed  </w:t>
            </w:r>
          </w:p>
          <w:p w:rsidR="0051575F" w:rsidRPr="007E08E6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575F" w:rsidRPr="007E08E6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1575F" w:rsidRPr="007E08E6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1575F" w:rsidRPr="007E08E6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E08E6" w:rsidRPr="007E08E6" w:rsidRDefault="007E08E6" w:rsidP="007E08E6">
      <w:pPr>
        <w:rPr>
          <w:rFonts w:ascii="Arial" w:hAnsi="Arial" w:cs="Arial"/>
          <w:b/>
          <w:sz w:val="20"/>
          <w:szCs w:val="20"/>
          <w:u w:val="single"/>
        </w:rPr>
      </w:pPr>
    </w:p>
    <w:p w:rsidR="007E08E6" w:rsidRPr="007E08E6" w:rsidRDefault="007E08E6" w:rsidP="007E08E6">
      <w:pPr>
        <w:rPr>
          <w:rFonts w:ascii="Arial" w:hAnsi="Arial" w:cs="Arial"/>
          <w:b/>
          <w:sz w:val="20"/>
          <w:szCs w:val="20"/>
          <w:u w:val="single"/>
        </w:rPr>
      </w:pPr>
      <w:r w:rsidRPr="007E08E6">
        <w:rPr>
          <w:rFonts w:ascii="Arial" w:hAnsi="Arial" w:cs="Arial"/>
          <w:b/>
          <w:sz w:val="20"/>
          <w:szCs w:val="20"/>
          <w:u w:val="single"/>
        </w:rPr>
        <w:t>Reviewer details</w:t>
      </w:r>
    </w:p>
    <w:p w:rsidR="007E08E6" w:rsidRPr="007E08E6" w:rsidRDefault="007E08E6" w:rsidP="007E08E6">
      <w:pPr>
        <w:rPr>
          <w:rFonts w:ascii="Arial" w:hAnsi="Arial" w:cs="Arial"/>
          <w:sz w:val="20"/>
          <w:szCs w:val="20"/>
        </w:rPr>
      </w:pPr>
      <w:proofErr w:type="spellStart"/>
      <w:r w:rsidRPr="007E08E6">
        <w:rPr>
          <w:rFonts w:ascii="Arial" w:hAnsi="Arial" w:cs="Arial"/>
          <w:color w:val="000000"/>
          <w:sz w:val="20"/>
          <w:szCs w:val="20"/>
        </w:rPr>
        <w:t>Essam</w:t>
      </w:r>
      <w:proofErr w:type="spellEnd"/>
      <w:r w:rsidRPr="007E08E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E08E6">
        <w:rPr>
          <w:rFonts w:ascii="Arial" w:hAnsi="Arial" w:cs="Arial"/>
          <w:color w:val="000000"/>
          <w:sz w:val="20"/>
          <w:szCs w:val="20"/>
        </w:rPr>
        <w:t>Eldin</w:t>
      </w:r>
      <w:proofErr w:type="spellEnd"/>
      <w:r w:rsidRPr="007E08E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E08E6">
        <w:rPr>
          <w:rFonts w:ascii="Arial" w:hAnsi="Arial" w:cs="Arial"/>
          <w:color w:val="000000"/>
          <w:sz w:val="20"/>
          <w:szCs w:val="20"/>
        </w:rPr>
        <w:t>Abdelhady</w:t>
      </w:r>
      <w:proofErr w:type="spellEnd"/>
      <w:r w:rsidRPr="007E08E6">
        <w:rPr>
          <w:rFonts w:ascii="Arial" w:hAnsi="Arial" w:cs="Arial"/>
          <w:color w:val="000000"/>
          <w:sz w:val="20"/>
          <w:szCs w:val="20"/>
        </w:rPr>
        <w:t xml:space="preserve"> Salama</w:t>
      </w:r>
      <w:r w:rsidRPr="007E08E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08E6">
        <w:rPr>
          <w:rFonts w:ascii="Arial" w:hAnsi="Arial" w:cs="Arial"/>
          <w:color w:val="000000"/>
          <w:sz w:val="20"/>
          <w:szCs w:val="20"/>
        </w:rPr>
        <w:t>Alazhar</w:t>
      </w:r>
      <w:proofErr w:type="spellEnd"/>
      <w:r w:rsidRPr="007E08E6">
        <w:rPr>
          <w:rFonts w:ascii="Arial" w:hAnsi="Arial" w:cs="Arial"/>
          <w:color w:val="000000"/>
          <w:sz w:val="20"/>
          <w:szCs w:val="20"/>
        </w:rPr>
        <w:t xml:space="preserve"> University, Egypt</w:t>
      </w:r>
    </w:p>
    <w:p w:rsidR="0051575F" w:rsidRPr="007E08E6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1575F" w:rsidRPr="007E08E6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51575F" w:rsidRPr="007E08E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0D8" w:rsidRDefault="000850D8">
      <w:r>
        <w:separator/>
      </w:r>
    </w:p>
  </w:endnote>
  <w:endnote w:type="continuationSeparator" w:id="0">
    <w:p w:rsidR="000850D8" w:rsidRDefault="0008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pStyle w:val="Footer"/>
      <w:jc w:val="right"/>
    </w:pPr>
  </w:p>
  <w:p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B3E8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B3E87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1575F" w:rsidRDefault="0051575F">
    <w:pPr>
      <w:pStyle w:val="Footer"/>
      <w:jc w:val="right"/>
    </w:pPr>
  </w:p>
  <w:p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0D8" w:rsidRDefault="000850D8">
      <w:r>
        <w:separator/>
      </w:r>
    </w:p>
  </w:footnote>
  <w:footnote w:type="continuationSeparator" w:id="0">
    <w:p w:rsidR="000850D8" w:rsidRDefault="0008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75F"/>
    <w:rsid w:val="000850D8"/>
    <w:rsid w:val="0012360D"/>
    <w:rsid w:val="001F0017"/>
    <w:rsid w:val="002A69DC"/>
    <w:rsid w:val="00390508"/>
    <w:rsid w:val="004E2AC2"/>
    <w:rsid w:val="004E6090"/>
    <w:rsid w:val="0051575F"/>
    <w:rsid w:val="005B76C5"/>
    <w:rsid w:val="006B3E87"/>
    <w:rsid w:val="007E08E6"/>
    <w:rsid w:val="008E6816"/>
    <w:rsid w:val="00922B8D"/>
    <w:rsid w:val="00AA5E73"/>
    <w:rsid w:val="00AB5621"/>
    <w:rsid w:val="00BA2681"/>
    <w:rsid w:val="00CA0CC8"/>
    <w:rsid w:val="00DB3BA4"/>
    <w:rsid w:val="00E4202E"/>
    <w:rsid w:val="00EE14CF"/>
    <w:rsid w:val="00EE6DDF"/>
    <w:rsid w:val="00F57BB2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BA2681"/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2026-03-24T06:15:00Z</dcterms:created>
  <dcterms:modified xsi:type="dcterms:W3CDTF">2026-04-15T06:10:00Z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