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6AED" w14:textId="77777777" w:rsidR="003E6357" w:rsidRPr="007029FA" w:rsidRDefault="00B623C0" w:rsidP="003E6357">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Investigation into</w:t>
      </w:r>
      <w:r w:rsidR="003E6357" w:rsidRPr="007029FA">
        <w:rPr>
          <w:rFonts w:ascii="Times New Roman" w:hAnsi="Times New Roman" w:cs="Times New Roman"/>
          <w:b/>
          <w:sz w:val="24"/>
          <w:szCs w:val="24"/>
          <w:lang w:val="en-GB"/>
        </w:rPr>
        <w:t xml:space="preserve"> the Phytochemical Constituents and the </w:t>
      </w:r>
      <w:r w:rsidR="001D0BF5" w:rsidRPr="007029FA">
        <w:rPr>
          <w:rFonts w:ascii="Times New Roman" w:hAnsi="Times New Roman" w:cs="Times New Roman"/>
          <w:b/>
          <w:sz w:val="24"/>
          <w:szCs w:val="24"/>
          <w:lang w:val="en-GB"/>
        </w:rPr>
        <w:t>anti-</w:t>
      </w:r>
      <w:r w:rsidR="003E6357" w:rsidRPr="007029FA">
        <w:rPr>
          <w:rFonts w:ascii="Times New Roman" w:hAnsi="Times New Roman" w:cs="Times New Roman"/>
          <w:b/>
          <w:sz w:val="24"/>
          <w:szCs w:val="24"/>
          <w:lang w:val="en-GB"/>
        </w:rPr>
        <w:t xml:space="preserve">nociceptive activity of the leaves of </w:t>
      </w:r>
      <w:r w:rsidR="003E6357" w:rsidRPr="007029FA">
        <w:rPr>
          <w:rFonts w:ascii="Times New Roman" w:hAnsi="Times New Roman" w:cs="Times New Roman"/>
          <w:b/>
          <w:i/>
          <w:sz w:val="24"/>
          <w:szCs w:val="24"/>
          <w:lang w:val="en-GB"/>
        </w:rPr>
        <w:t xml:space="preserve">Ficus </w:t>
      </w:r>
      <w:proofErr w:type="spellStart"/>
      <w:r w:rsidR="003E6357" w:rsidRPr="007029FA">
        <w:rPr>
          <w:rFonts w:ascii="Times New Roman" w:hAnsi="Times New Roman" w:cs="Times New Roman"/>
          <w:b/>
          <w:i/>
          <w:sz w:val="24"/>
          <w:szCs w:val="24"/>
          <w:lang w:val="en-GB"/>
        </w:rPr>
        <w:t>umbellata</w:t>
      </w:r>
      <w:proofErr w:type="spellEnd"/>
      <w:r w:rsidR="003E6357" w:rsidRPr="007029FA">
        <w:rPr>
          <w:rFonts w:ascii="Times New Roman" w:hAnsi="Times New Roman" w:cs="Times New Roman"/>
          <w:b/>
          <w:i/>
          <w:sz w:val="24"/>
          <w:szCs w:val="24"/>
          <w:lang w:val="en-GB"/>
        </w:rPr>
        <w:t xml:space="preserve"> </w:t>
      </w:r>
      <w:r w:rsidR="003E6357" w:rsidRPr="007029FA">
        <w:rPr>
          <w:rFonts w:ascii="Times New Roman" w:hAnsi="Times New Roman" w:cs="Times New Roman"/>
          <w:b/>
          <w:i/>
          <w:sz w:val="24"/>
          <w:szCs w:val="24"/>
        </w:rPr>
        <w:t>[VAHL</w:t>
      </w:r>
      <w:r w:rsidR="001D0BF5" w:rsidRPr="007029FA">
        <w:rPr>
          <w:rFonts w:ascii="Times New Roman" w:hAnsi="Times New Roman" w:cs="Times New Roman"/>
          <w:b/>
          <w:sz w:val="24"/>
          <w:szCs w:val="24"/>
        </w:rPr>
        <w:t>]</w:t>
      </w:r>
      <w:r w:rsidR="007029FA" w:rsidRPr="007029FA">
        <w:rPr>
          <w:rFonts w:ascii="Times New Roman" w:hAnsi="Times New Roman" w:cs="Times New Roman"/>
          <w:b/>
          <w:sz w:val="24"/>
          <w:szCs w:val="24"/>
        </w:rPr>
        <w:t xml:space="preserve"> in mice</w:t>
      </w:r>
    </w:p>
    <w:p w14:paraId="1062CDF2" w14:textId="77777777" w:rsidR="003E6357" w:rsidRPr="007029FA" w:rsidRDefault="003E6357" w:rsidP="003E6357">
      <w:pPr>
        <w:spacing w:line="360" w:lineRule="auto"/>
        <w:rPr>
          <w:rFonts w:ascii="Times New Roman" w:hAnsi="Times New Roman" w:cs="Times New Roman"/>
          <w:sz w:val="24"/>
          <w:szCs w:val="24"/>
          <w:lang w:val="en-GB"/>
        </w:rPr>
      </w:pPr>
    </w:p>
    <w:p w14:paraId="39836587" w14:textId="77777777" w:rsidR="003E6357" w:rsidRPr="007029FA" w:rsidRDefault="003E6357" w:rsidP="003E6357">
      <w:pPr>
        <w:spacing w:line="360" w:lineRule="auto"/>
        <w:rPr>
          <w:rFonts w:ascii="Times New Roman" w:hAnsi="Times New Roman" w:cs="Times New Roman"/>
          <w:b/>
          <w:sz w:val="24"/>
          <w:szCs w:val="24"/>
        </w:rPr>
      </w:pPr>
      <w:r w:rsidRPr="007029FA">
        <w:rPr>
          <w:rFonts w:ascii="Times New Roman" w:hAnsi="Times New Roman" w:cs="Times New Roman"/>
          <w:b/>
          <w:sz w:val="24"/>
          <w:szCs w:val="24"/>
        </w:rPr>
        <w:t>ABSTRACT</w:t>
      </w:r>
    </w:p>
    <w:p w14:paraId="00DAB0C2" w14:textId="45BCFFB8" w:rsidR="00D04C8D" w:rsidRPr="007029FA" w:rsidRDefault="00D04C8D" w:rsidP="00D04C8D">
      <w:pPr>
        <w:rPr>
          <w:rFonts w:ascii="Times New Roman" w:hAnsi="Times New Roman" w:cs="Times New Roman"/>
          <w:sz w:val="24"/>
          <w:szCs w:val="24"/>
        </w:rPr>
      </w:pPr>
      <w:r w:rsidRPr="007029FA">
        <w:rPr>
          <w:rFonts w:ascii="Times New Roman" w:eastAsia="Times New Roman" w:hAnsi="Times New Roman" w:cs="Times New Roman"/>
          <w:color w:val="000000" w:themeColor="text1"/>
          <w:sz w:val="24"/>
          <w:szCs w:val="24"/>
        </w:rPr>
        <w:t>N</w:t>
      </w:r>
      <w:r w:rsidRPr="007029FA">
        <w:rPr>
          <w:rFonts w:ascii="Times New Roman" w:eastAsia="Times New Roman" w:hAnsi="Times New Roman" w:cs="Times New Roman"/>
          <w:color w:val="000000" w:themeColor="text1"/>
          <w:sz w:val="24"/>
          <w:szCs w:val="24"/>
          <w:shd w:val="clear" w:color="auto" w:fill="FFFFFF"/>
        </w:rPr>
        <w:t>ociceptive pain is a specific type of pain arising from activation of nociceptors</w:t>
      </w:r>
      <w:r w:rsidRPr="00C9048D">
        <w:rPr>
          <w:rFonts w:ascii="Times New Roman" w:eastAsia="Times New Roman" w:hAnsi="Times New Roman" w:cs="Times New Roman"/>
          <w:i/>
          <w:iCs/>
          <w:color w:val="0070C0"/>
          <w:sz w:val="24"/>
          <w:szCs w:val="24"/>
          <w:shd w:val="clear" w:color="auto" w:fill="FFFFFF"/>
        </w:rPr>
        <w:t xml:space="preserve">. </w:t>
      </w:r>
      <w:r w:rsidRPr="00C9048D">
        <w:rPr>
          <w:rFonts w:ascii="Times New Roman" w:hAnsi="Times New Roman" w:cs="Times New Roman"/>
          <w:i/>
          <w:iCs/>
          <w:color w:val="0070C0"/>
          <w:sz w:val="24"/>
          <w:szCs w:val="24"/>
        </w:rPr>
        <w:t xml:space="preserve">Ficus </w:t>
      </w:r>
      <w:proofErr w:type="spellStart"/>
      <w:r w:rsidRPr="00C9048D">
        <w:rPr>
          <w:rFonts w:ascii="Times New Roman" w:hAnsi="Times New Roman" w:cs="Times New Roman"/>
          <w:i/>
          <w:iCs/>
          <w:color w:val="0070C0"/>
          <w:sz w:val="24"/>
          <w:szCs w:val="24"/>
        </w:rPr>
        <w:t>umbellata</w:t>
      </w:r>
      <w:proofErr w:type="spellEnd"/>
      <w:r w:rsidRPr="00C9048D">
        <w:rPr>
          <w:rFonts w:ascii="Times New Roman" w:hAnsi="Times New Roman" w:cs="Times New Roman"/>
          <w:color w:val="0070C0"/>
          <w:sz w:val="24"/>
          <w:szCs w:val="24"/>
        </w:rPr>
        <w:t xml:space="preserve"> </w:t>
      </w:r>
      <w:r w:rsidRPr="007029FA">
        <w:rPr>
          <w:rFonts w:ascii="Times New Roman" w:hAnsi="Times New Roman" w:cs="Times New Roman"/>
          <w:sz w:val="24"/>
          <w:szCs w:val="24"/>
        </w:rPr>
        <w:t xml:space="preserve">also known as umbrella fig tree with the genus Ficus and </w:t>
      </w:r>
      <w:proofErr w:type="spellStart"/>
      <w:r w:rsidRPr="007029FA">
        <w:rPr>
          <w:rFonts w:ascii="Times New Roman" w:hAnsi="Times New Roman" w:cs="Times New Roman"/>
          <w:sz w:val="24"/>
          <w:szCs w:val="24"/>
        </w:rPr>
        <w:t>Moraceae</w:t>
      </w:r>
      <w:proofErr w:type="spellEnd"/>
      <w:r w:rsidRPr="007029FA">
        <w:rPr>
          <w:rFonts w:ascii="Times New Roman" w:hAnsi="Times New Roman" w:cs="Times New Roman"/>
          <w:sz w:val="24"/>
          <w:szCs w:val="24"/>
        </w:rPr>
        <w:t xml:space="preserve"> family is a medicinal plant with numerous pharmacological activities.  This study investigated the phytochemical constituents, acute toxicity, and anti-nociceptive potential of </w:t>
      </w:r>
      <w:r w:rsidRPr="007029FA">
        <w:rPr>
          <w:rStyle w:val="Emphasis"/>
          <w:rFonts w:ascii="Times New Roman" w:hAnsi="Times New Roman" w:cs="Times New Roman"/>
          <w:sz w:val="24"/>
          <w:szCs w:val="24"/>
        </w:rPr>
        <w:t xml:space="preserve">Ficus </w:t>
      </w:r>
      <w:proofErr w:type="spellStart"/>
      <w:r w:rsidRPr="007029FA">
        <w:rPr>
          <w:rStyle w:val="Emphasis"/>
          <w:rFonts w:ascii="Times New Roman" w:hAnsi="Times New Roman" w:cs="Times New Roman"/>
          <w:sz w:val="24"/>
          <w:szCs w:val="24"/>
        </w:rPr>
        <w:t>umbellata</w:t>
      </w:r>
      <w:proofErr w:type="spellEnd"/>
      <w:r w:rsidRPr="007029FA">
        <w:rPr>
          <w:rFonts w:ascii="Times New Roman" w:hAnsi="Times New Roman" w:cs="Times New Roman"/>
          <w:sz w:val="24"/>
          <w:szCs w:val="24"/>
        </w:rPr>
        <w:t xml:space="preserve"> leaves. An extraction of 1.6g powder of </w:t>
      </w:r>
      <w:r w:rsidRPr="007029FA">
        <w:rPr>
          <w:rFonts w:ascii="Times New Roman" w:hAnsi="Times New Roman" w:cs="Times New Roman"/>
          <w:i/>
          <w:sz w:val="24"/>
          <w:szCs w:val="24"/>
        </w:rPr>
        <w:t xml:space="preserve">Ficus </w:t>
      </w:r>
      <w:proofErr w:type="spellStart"/>
      <w:r w:rsidRPr="007029FA">
        <w:rPr>
          <w:rFonts w:ascii="Times New Roman" w:hAnsi="Times New Roman" w:cs="Times New Roman"/>
          <w:i/>
          <w:sz w:val="24"/>
          <w:szCs w:val="24"/>
        </w:rPr>
        <w:t>umbellata</w:t>
      </w:r>
      <w:proofErr w:type="spellEnd"/>
      <w:r w:rsidRPr="007029FA">
        <w:rPr>
          <w:rFonts w:ascii="Times New Roman" w:hAnsi="Times New Roman" w:cs="Times New Roman"/>
          <w:sz w:val="24"/>
          <w:szCs w:val="24"/>
        </w:rPr>
        <w:t xml:space="preserve"> using methanol was performed, followed by fractionation in order of polarity. The crude extract obtained was tested for the presence of phytochemicals and the </w:t>
      </w:r>
      <w:proofErr w:type="spellStart"/>
      <w:r w:rsidR="00C9048D" w:rsidRPr="00C9048D">
        <w:rPr>
          <w:rFonts w:ascii="Times New Roman" w:hAnsi="Times New Roman" w:cs="Times New Roman"/>
          <w:color w:val="0070C0"/>
          <w:sz w:val="24"/>
          <w:szCs w:val="24"/>
        </w:rPr>
        <w:t>t</w:t>
      </w:r>
      <w:r w:rsidRPr="007029FA">
        <w:rPr>
          <w:rFonts w:ascii="Times New Roman" w:hAnsi="Times New Roman" w:cs="Times New Roman"/>
          <w:sz w:val="24"/>
          <w:szCs w:val="24"/>
        </w:rPr>
        <w:t>he</w:t>
      </w:r>
      <w:proofErr w:type="spellEnd"/>
      <w:r w:rsidRPr="007029FA">
        <w:rPr>
          <w:rFonts w:ascii="Times New Roman" w:hAnsi="Times New Roman" w:cs="Times New Roman"/>
          <w:sz w:val="24"/>
          <w:szCs w:val="24"/>
        </w:rPr>
        <w:t xml:space="preserve"> analgesic (antinociceptive) activity was evaluated by measuring pain thresholds over a 120-minute period by hot plate method. The crude extract showed the presence of alkaloid, tannins, saponins, steroids, terpenoids, phenolic compounds, flavonoids, quinones, </w:t>
      </w:r>
      <w:proofErr w:type="spellStart"/>
      <w:r w:rsidRPr="007029FA">
        <w:rPr>
          <w:rFonts w:ascii="Times New Roman" w:hAnsi="Times New Roman" w:cs="Times New Roman"/>
          <w:sz w:val="24"/>
          <w:szCs w:val="24"/>
        </w:rPr>
        <w:t>phytosteroids</w:t>
      </w:r>
      <w:proofErr w:type="spellEnd"/>
      <w:r w:rsidRPr="007029FA">
        <w:rPr>
          <w:rFonts w:ascii="Times New Roman" w:hAnsi="Times New Roman" w:cs="Times New Roman"/>
          <w:sz w:val="24"/>
          <w:szCs w:val="24"/>
        </w:rPr>
        <w:t xml:space="preserve">, triterpenes. Acute toxicity studies demonstrated a favorable safety profile, with no mortality observed at the administered dose levels. Results indicated that the extract significantly increased the pain threshold, particularly at the 60-minute interval, where it outperformed both </w:t>
      </w:r>
      <w:r w:rsidR="00C9048D" w:rsidRPr="007029FA">
        <w:rPr>
          <w:rFonts w:ascii="Times New Roman" w:hAnsi="Times New Roman" w:cs="Times New Roman"/>
          <w:sz w:val="24"/>
          <w:szCs w:val="24"/>
        </w:rPr>
        <w:t>control</w:t>
      </w:r>
      <w:r w:rsidR="00C9048D" w:rsidRPr="00C9048D">
        <w:rPr>
          <w:rFonts w:ascii="Times New Roman" w:hAnsi="Times New Roman" w:cs="Times New Roman"/>
          <w:color w:val="0070C0"/>
          <w:sz w:val="24"/>
          <w:szCs w:val="24"/>
        </w:rPr>
        <w:t>s</w:t>
      </w:r>
      <w:r w:rsidRPr="007029FA">
        <w:rPr>
          <w:rFonts w:ascii="Times New Roman" w:hAnsi="Times New Roman" w:cs="Times New Roman"/>
          <w:sz w:val="24"/>
          <w:szCs w:val="24"/>
        </w:rPr>
        <w:t xml:space="preserve">. The findings suggest that </w:t>
      </w:r>
      <w:r w:rsidRPr="007029FA">
        <w:rPr>
          <w:rStyle w:val="Emphasis"/>
          <w:rFonts w:ascii="Times New Roman" w:hAnsi="Times New Roman" w:cs="Times New Roman"/>
          <w:sz w:val="24"/>
          <w:szCs w:val="24"/>
        </w:rPr>
        <w:t xml:space="preserve">Ficus </w:t>
      </w:r>
      <w:proofErr w:type="spellStart"/>
      <w:r w:rsidRPr="007029FA">
        <w:rPr>
          <w:rStyle w:val="Emphasis"/>
          <w:rFonts w:ascii="Times New Roman" w:hAnsi="Times New Roman" w:cs="Times New Roman"/>
          <w:sz w:val="24"/>
          <w:szCs w:val="24"/>
        </w:rPr>
        <w:t>umbellata</w:t>
      </w:r>
      <w:proofErr w:type="spellEnd"/>
      <w:r w:rsidRPr="007029FA">
        <w:rPr>
          <w:rFonts w:ascii="Times New Roman" w:hAnsi="Times New Roman" w:cs="Times New Roman"/>
          <w:sz w:val="24"/>
          <w:szCs w:val="24"/>
        </w:rPr>
        <w:t xml:space="preserve"> possesses significant anti-nociceptive properties and supports its traditional use as a therapeutic agent for pain management</w:t>
      </w:r>
    </w:p>
    <w:p w14:paraId="5A5129A1" w14:textId="77777777" w:rsidR="00C9048D" w:rsidRDefault="00D04C8D" w:rsidP="00D04C8D">
      <w:pPr>
        <w:tabs>
          <w:tab w:val="left" w:pos="6075"/>
        </w:tabs>
        <w:spacing w:before="240" w:line="360" w:lineRule="auto"/>
        <w:rPr>
          <w:rFonts w:ascii="Times New Roman" w:hAnsi="Times New Roman" w:cs="Times New Roman"/>
          <w:sz w:val="24"/>
          <w:szCs w:val="24"/>
        </w:rPr>
      </w:pPr>
      <w:r w:rsidRPr="007029FA">
        <w:rPr>
          <w:rFonts w:ascii="Times New Roman" w:hAnsi="Times New Roman" w:cs="Times New Roman"/>
          <w:b/>
          <w:sz w:val="24"/>
          <w:szCs w:val="24"/>
          <w:lang w:val="en-GB"/>
        </w:rPr>
        <w:t xml:space="preserve">Keyword: </w:t>
      </w:r>
      <w:r w:rsidRPr="007029FA">
        <w:rPr>
          <w:rFonts w:ascii="Times New Roman" w:hAnsi="Times New Roman" w:cs="Times New Roman"/>
          <w:sz w:val="24"/>
          <w:szCs w:val="24"/>
        </w:rPr>
        <w:t>anti-nociceptive</w:t>
      </w:r>
      <w:r w:rsidRPr="007029FA">
        <w:rPr>
          <w:rFonts w:ascii="Times New Roman" w:hAnsi="Times New Roman" w:cs="Times New Roman"/>
          <w:sz w:val="24"/>
          <w:szCs w:val="24"/>
          <w:lang w:val="en-GB"/>
        </w:rPr>
        <w:t xml:space="preserve">, extract, hot plate, </w:t>
      </w:r>
      <w:r w:rsidRPr="007029FA">
        <w:rPr>
          <w:rFonts w:ascii="Times New Roman" w:hAnsi="Times New Roman" w:cs="Times New Roman"/>
          <w:i/>
          <w:sz w:val="24"/>
          <w:szCs w:val="24"/>
          <w:lang w:val="en-GB"/>
        </w:rPr>
        <w:t xml:space="preserve">Ficus </w:t>
      </w:r>
      <w:proofErr w:type="spellStart"/>
      <w:r w:rsidRPr="007029FA">
        <w:rPr>
          <w:rFonts w:ascii="Times New Roman" w:hAnsi="Times New Roman" w:cs="Times New Roman"/>
          <w:i/>
          <w:sz w:val="24"/>
          <w:szCs w:val="24"/>
          <w:lang w:val="en-GB"/>
        </w:rPr>
        <w:t>umbellata</w:t>
      </w:r>
      <w:proofErr w:type="spellEnd"/>
      <w:r w:rsidRPr="007029FA">
        <w:rPr>
          <w:rFonts w:ascii="Times New Roman" w:hAnsi="Times New Roman" w:cs="Times New Roman"/>
          <w:sz w:val="24"/>
          <w:szCs w:val="24"/>
        </w:rPr>
        <w:t xml:space="preserve"> </w:t>
      </w:r>
    </w:p>
    <w:p w14:paraId="60BBA53E" w14:textId="049209C3" w:rsidR="00D04C8D" w:rsidRPr="007029FA" w:rsidRDefault="00C9048D" w:rsidP="00D04C8D">
      <w:pPr>
        <w:tabs>
          <w:tab w:val="left" w:pos="6075"/>
        </w:tabs>
        <w:spacing w:before="240" w:line="360" w:lineRule="auto"/>
        <w:rPr>
          <w:rFonts w:ascii="Times New Roman" w:hAnsi="Times New Roman" w:cs="Times New Roman"/>
          <w:i/>
          <w:sz w:val="24"/>
          <w:szCs w:val="24"/>
          <w:lang w:val="en-GB"/>
        </w:rPr>
      </w:pPr>
      <w:r w:rsidRPr="00C9048D">
        <w:rPr>
          <w:rFonts w:ascii="Times New Roman" w:hAnsi="Times New Roman" w:cs="Times New Roman"/>
          <w:color w:val="EE0000"/>
          <w:sz w:val="24"/>
          <w:szCs w:val="24"/>
        </w:rPr>
        <w:t>The abstract needs to be re-written to present the results of the key findings</w:t>
      </w:r>
      <w:r w:rsidR="00D04C8D" w:rsidRPr="007029FA">
        <w:rPr>
          <w:rFonts w:ascii="Times New Roman" w:hAnsi="Times New Roman" w:cs="Times New Roman"/>
          <w:sz w:val="24"/>
          <w:szCs w:val="24"/>
        </w:rPr>
        <w:tab/>
      </w:r>
    </w:p>
    <w:p w14:paraId="19BF2028" w14:textId="77777777" w:rsidR="00A6090C" w:rsidRPr="007029FA" w:rsidRDefault="00A6090C" w:rsidP="003E6357">
      <w:pPr>
        <w:spacing w:before="240" w:line="360" w:lineRule="auto"/>
        <w:rPr>
          <w:rFonts w:ascii="Times New Roman" w:hAnsi="Times New Roman" w:cs="Times New Roman"/>
          <w:sz w:val="24"/>
          <w:szCs w:val="24"/>
          <w:lang w:val="en-GB"/>
        </w:rPr>
      </w:pPr>
    </w:p>
    <w:p w14:paraId="54415B4C" w14:textId="77777777" w:rsidR="00A6090C" w:rsidRPr="007029FA" w:rsidRDefault="00D04C8D" w:rsidP="00D04C8D">
      <w:pPr>
        <w:tabs>
          <w:tab w:val="left" w:pos="6060"/>
        </w:tabs>
        <w:spacing w:before="240" w:line="360" w:lineRule="auto"/>
        <w:rPr>
          <w:rFonts w:ascii="Times New Roman" w:hAnsi="Times New Roman" w:cs="Times New Roman"/>
          <w:i/>
          <w:sz w:val="24"/>
          <w:szCs w:val="24"/>
          <w:lang w:val="en-GB"/>
        </w:rPr>
      </w:pPr>
      <w:r w:rsidRPr="007029FA">
        <w:rPr>
          <w:rFonts w:ascii="Times New Roman" w:hAnsi="Times New Roman" w:cs="Times New Roman"/>
          <w:i/>
          <w:sz w:val="24"/>
          <w:szCs w:val="24"/>
          <w:lang w:val="en-GB"/>
        </w:rPr>
        <w:tab/>
      </w:r>
    </w:p>
    <w:p w14:paraId="6A58585C" w14:textId="77777777" w:rsidR="00A6090C" w:rsidRPr="007029FA" w:rsidRDefault="00A6090C" w:rsidP="003E6357">
      <w:pPr>
        <w:spacing w:before="240" w:line="360" w:lineRule="auto"/>
        <w:rPr>
          <w:rFonts w:ascii="Times New Roman" w:hAnsi="Times New Roman" w:cs="Times New Roman"/>
          <w:i/>
          <w:sz w:val="24"/>
          <w:szCs w:val="24"/>
          <w:lang w:val="en-GB"/>
        </w:rPr>
      </w:pPr>
    </w:p>
    <w:p w14:paraId="5A42B4E3" w14:textId="77777777" w:rsidR="00A6090C" w:rsidRPr="007029FA" w:rsidRDefault="00A6090C" w:rsidP="003E6357">
      <w:pPr>
        <w:spacing w:before="240" w:line="360" w:lineRule="auto"/>
        <w:rPr>
          <w:rFonts w:ascii="Times New Roman" w:hAnsi="Times New Roman" w:cs="Times New Roman"/>
          <w:i/>
          <w:sz w:val="24"/>
          <w:szCs w:val="24"/>
          <w:lang w:val="en-GB"/>
        </w:rPr>
      </w:pPr>
    </w:p>
    <w:p w14:paraId="4C223EC8" w14:textId="77777777" w:rsidR="00A6090C" w:rsidRPr="007029FA" w:rsidRDefault="00A6090C" w:rsidP="003E6357">
      <w:pPr>
        <w:spacing w:before="240" w:line="360" w:lineRule="auto"/>
        <w:rPr>
          <w:rFonts w:ascii="Times New Roman" w:hAnsi="Times New Roman" w:cs="Times New Roman"/>
          <w:i/>
          <w:sz w:val="24"/>
          <w:szCs w:val="24"/>
          <w:lang w:val="en-GB"/>
        </w:rPr>
      </w:pPr>
    </w:p>
    <w:p w14:paraId="58CF6216" w14:textId="77777777" w:rsidR="00A6090C" w:rsidRPr="007029FA" w:rsidRDefault="00A6090C" w:rsidP="003E6357">
      <w:pPr>
        <w:spacing w:before="240" w:line="360" w:lineRule="auto"/>
        <w:rPr>
          <w:rFonts w:ascii="Times New Roman" w:hAnsi="Times New Roman" w:cs="Times New Roman"/>
          <w:i/>
          <w:sz w:val="24"/>
          <w:szCs w:val="24"/>
          <w:lang w:val="en-GB"/>
        </w:rPr>
      </w:pPr>
    </w:p>
    <w:p w14:paraId="26F2C142" w14:textId="77777777" w:rsidR="00A6090C" w:rsidRPr="007029FA" w:rsidRDefault="00A6090C" w:rsidP="003E6357">
      <w:pPr>
        <w:spacing w:before="240" w:line="360" w:lineRule="auto"/>
        <w:rPr>
          <w:rFonts w:ascii="Times New Roman" w:hAnsi="Times New Roman" w:cs="Times New Roman"/>
          <w:i/>
          <w:sz w:val="24"/>
          <w:szCs w:val="24"/>
          <w:lang w:val="en-GB"/>
        </w:rPr>
      </w:pPr>
    </w:p>
    <w:p w14:paraId="49ECBD98" w14:textId="77777777" w:rsidR="00A6090C" w:rsidRPr="007029FA" w:rsidRDefault="00A6090C" w:rsidP="003E6357">
      <w:pPr>
        <w:spacing w:before="240" w:line="360" w:lineRule="auto"/>
        <w:rPr>
          <w:rFonts w:ascii="Times New Roman" w:hAnsi="Times New Roman" w:cs="Times New Roman"/>
          <w:i/>
          <w:sz w:val="24"/>
          <w:szCs w:val="24"/>
          <w:lang w:val="en-GB"/>
        </w:rPr>
      </w:pPr>
    </w:p>
    <w:p w14:paraId="1A32480A" w14:textId="77777777" w:rsidR="00D04C8D" w:rsidRPr="007029FA" w:rsidRDefault="00D04C8D" w:rsidP="003E6357">
      <w:pPr>
        <w:spacing w:before="240" w:line="360" w:lineRule="auto"/>
        <w:rPr>
          <w:rFonts w:ascii="Times New Roman" w:hAnsi="Times New Roman" w:cs="Times New Roman"/>
          <w:i/>
          <w:sz w:val="24"/>
          <w:szCs w:val="24"/>
          <w:lang w:val="en-GB"/>
        </w:rPr>
      </w:pPr>
    </w:p>
    <w:p w14:paraId="0854F06C" w14:textId="77777777" w:rsidR="00A6090C" w:rsidRPr="001E0C12" w:rsidRDefault="00A6090C" w:rsidP="001E0C12">
      <w:pPr>
        <w:pStyle w:val="Heading3"/>
        <w:spacing w:after="0" w:line="240" w:lineRule="auto"/>
        <w:rPr>
          <w:rFonts w:ascii="Times New Roman" w:eastAsia="Times New Roman" w:hAnsi="Times New Roman" w:cs="Times New Roman"/>
          <w:bCs/>
          <w:szCs w:val="24"/>
        </w:rPr>
      </w:pPr>
      <w:r w:rsidRPr="001E0C12">
        <w:rPr>
          <w:rFonts w:ascii="Times New Roman" w:eastAsia="Times New Roman" w:hAnsi="Times New Roman" w:cs="Times New Roman"/>
          <w:bCs/>
          <w:szCs w:val="24"/>
        </w:rPr>
        <w:t>Introduction</w:t>
      </w:r>
    </w:p>
    <w:p w14:paraId="3D98170E" w14:textId="77777777" w:rsidR="007549CD" w:rsidRPr="001E0C12" w:rsidRDefault="00A6090C"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sz w:val="24"/>
          <w:szCs w:val="24"/>
        </w:rPr>
        <w:t xml:space="preserve">Pain management remains a critical area of pharmacological research, with a persistent demand for novel therapeutic agents, particularly those derived from natural sources (Ali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xml:space="preserve">., 2021). </w:t>
      </w:r>
      <w:r w:rsidR="007549CD" w:rsidRPr="001E0C12">
        <w:rPr>
          <w:rFonts w:ascii="Times New Roman" w:eastAsia="Times New Roman" w:hAnsi="Times New Roman" w:cs="Times New Roman"/>
          <w:color w:val="121212"/>
          <w:sz w:val="24"/>
          <w:szCs w:val="24"/>
        </w:rPr>
        <w:t xml:space="preserve">Pain defined by the international Association for the Study of Pain is </w:t>
      </w:r>
      <w:r w:rsidR="007549CD" w:rsidRPr="001E0C12">
        <w:rPr>
          <w:rFonts w:ascii="Times New Roman" w:eastAsia="Times New Roman" w:hAnsi="Times New Roman" w:cs="Times New Roman"/>
          <w:color w:val="121212"/>
          <w:sz w:val="24"/>
          <w:szCs w:val="24"/>
          <w:shd w:val="clear" w:color="auto" w:fill="FFFFFF"/>
        </w:rPr>
        <w:t xml:space="preserve">"an unpleasant sensory and emotional </w:t>
      </w:r>
      <w:r w:rsidR="003E1855" w:rsidRPr="001E0C12">
        <w:rPr>
          <w:rFonts w:ascii="Times New Roman" w:eastAsia="Times New Roman" w:hAnsi="Times New Roman" w:cs="Times New Roman"/>
          <w:color w:val="121212"/>
          <w:sz w:val="24"/>
          <w:szCs w:val="24"/>
          <w:shd w:val="clear" w:color="auto" w:fill="FFFFFF"/>
        </w:rPr>
        <w:t>experience associated</w:t>
      </w:r>
      <w:r w:rsidR="007549CD" w:rsidRPr="001E0C12">
        <w:rPr>
          <w:rFonts w:ascii="Times New Roman" w:eastAsia="Times New Roman" w:hAnsi="Times New Roman" w:cs="Times New Roman"/>
          <w:color w:val="121212"/>
          <w:sz w:val="24"/>
          <w:szCs w:val="24"/>
          <w:shd w:val="clear" w:color="auto" w:fill="FFFFFF"/>
        </w:rPr>
        <w:t xml:space="preserve"> with, act</w:t>
      </w:r>
      <w:r w:rsidR="005C1DAC" w:rsidRPr="001E0C12">
        <w:rPr>
          <w:rFonts w:ascii="Times New Roman" w:eastAsia="Times New Roman" w:hAnsi="Times New Roman" w:cs="Times New Roman"/>
          <w:color w:val="121212"/>
          <w:sz w:val="24"/>
          <w:szCs w:val="24"/>
          <w:shd w:val="clear" w:color="auto" w:fill="FFFFFF"/>
        </w:rPr>
        <w:t xml:space="preserve">ual or potential tissue </w:t>
      </w:r>
      <w:proofErr w:type="gramStart"/>
      <w:r w:rsidR="005C1DAC" w:rsidRPr="001E0C12">
        <w:rPr>
          <w:rFonts w:ascii="Times New Roman" w:eastAsia="Times New Roman" w:hAnsi="Times New Roman" w:cs="Times New Roman"/>
          <w:color w:val="121212"/>
          <w:sz w:val="24"/>
          <w:szCs w:val="24"/>
          <w:shd w:val="clear" w:color="auto" w:fill="FFFFFF"/>
        </w:rPr>
        <w:t>damage.</w:t>
      </w:r>
      <w:r w:rsidR="005C1DAC" w:rsidRPr="001E0C12">
        <w:rPr>
          <w:rFonts w:ascii="Times New Roman" w:eastAsia="Times New Roman" w:hAnsi="Times New Roman" w:cs="Times New Roman"/>
          <w:color w:val="121212"/>
          <w:sz w:val="24"/>
          <w:szCs w:val="24"/>
        </w:rPr>
        <w:t>(</w:t>
      </w:r>
      <w:proofErr w:type="gramEnd"/>
      <w:r w:rsidR="005C1DAC" w:rsidRPr="001E0C12">
        <w:rPr>
          <w:rStyle w:val="HTMLCite"/>
          <w:rFonts w:ascii="Times New Roman" w:eastAsia="Times New Roman" w:hAnsi="Times New Roman" w:cs="Times New Roman"/>
          <w:i w:val="0"/>
          <w:color w:val="121212"/>
          <w:sz w:val="24"/>
          <w:szCs w:val="24"/>
        </w:rPr>
        <w:t>Raja</w:t>
      </w:r>
      <w:r w:rsidR="007549CD" w:rsidRPr="001E0C12">
        <w:rPr>
          <w:rFonts w:ascii="Times New Roman" w:eastAsia="Times New Roman" w:hAnsi="Times New Roman" w:cs="Times New Roman"/>
          <w:color w:val="121212"/>
          <w:sz w:val="24"/>
          <w:szCs w:val="24"/>
        </w:rPr>
        <w:t xml:space="preserve"> </w:t>
      </w:r>
      <w:r w:rsidR="007549CD" w:rsidRPr="001E0C12">
        <w:rPr>
          <w:rFonts w:ascii="Times New Roman" w:eastAsia="Times New Roman" w:hAnsi="Times New Roman" w:cs="Times New Roman"/>
          <w:i/>
          <w:color w:val="121212"/>
          <w:sz w:val="24"/>
          <w:szCs w:val="24"/>
        </w:rPr>
        <w:t>et al</w:t>
      </w:r>
      <w:r w:rsidR="007549CD" w:rsidRPr="001E0C12">
        <w:rPr>
          <w:rFonts w:ascii="Times New Roman" w:eastAsia="Times New Roman" w:hAnsi="Times New Roman" w:cs="Times New Roman"/>
          <w:color w:val="121212"/>
          <w:sz w:val="24"/>
          <w:szCs w:val="24"/>
        </w:rPr>
        <w:t xml:space="preserve">, 2020) It can be caused by various factors ranging from illness, injury </w:t>
      </w:r>
      <w:proofErr w:type="spellStart"/>
      <w:r w:rsidR="007549CD" w:rsidRPr="001E0C12">
        <w:rPr>
          <w:rFonts w:ascii="Times New Roman" w:eastAsia="Times New Roman" w:hAnsi="Times New Roman" w:cs="Times New Roman"/>
          <w:color w:val="121212"/>
          <w:sz w:val="24"/>
          <w:szCs w:val="24"/>
        </w:rPr>
        <w:t>etc</w:t>
      </w:r>
      <w:proofErr w:type="spellEnd"/>
      <w:r w:rsidR="001E0C12" w:rsidRPr="001E0C12">
        <w:rPr>
          <w:rFonts w:ascii="Times New Roman" w:eastAsia="Times New Roman" w:hAnsi="Times New Roman" w:cs="Times New Roman"/>
          <w:color w:val="121212"/>
          <w:sz w:val="24"/>
          <w:szCs w:val="24"/>
        </w:rPr>
        <w:t xml:space="preserve"> (</w:t>
      </w:r>
      <w:r w:rsidR="001E0C12" w:rsidRPr="001E0C12">
        <w:rPr>
          <w:rFonts w:ascii="Times New Roman" w:eastAsia="Times New Roman" w:hAnsi="Times New Roman" w:cs="Times New Roman"/>
          <w:color w:val="121212"/>
          <w:sz w:val="24"/>
          <w:szCs w:val="24"/>
          <w:shd w:val="clear" w:color="auto" w:fill="FFFFFF"/>
        </w:rPr>
        <w:t>Zimmer et al., 2022)</w:t>
      </w:r>
      <w:r w:rsidR="007549CD" w:rsidRPr="001E0C12">
        <w:rPr>
          <w:rFonts w:ascii="Times New Roman" w:eastAsia="Times New Roman" w:hAnsi="Times New Roman" w:cs="Times New Roman"/>
          <w:color w:val="121212"/>
          <w:sz w:val="24"/>
          <w:szCs w:val="24"/>
        </w:rPr>
        <w:t>. Pain is a complex and subjective experience that many people go through at some point in their lives irrespective of ages and backgrounds</w:t>
      </w:r>
      <w:r w:rsidR="006E4285" w:rsidRPr="001E0C12">
        <w:rPr>
          <w:rFonts w:ascii="Times New Roman" w:eastAsia="Times New Roman" w:hAnsi="Times New Roman" w:cs="Times New Roman"/>
          <w:color w:val="121212"/>
          <w:sz w:val="24"/>
          <w:szCs w:val="24"/>
        </w:rPr>
        <w:t xml:space="preserve"> </w:t>
      </w:r>
      <w:r w:rsidR="006E4285" w:rsidRPr="001E0C12">
        <w:rPr>
          <w:rFonts w:ascii="Times New Roman" w:eastAsia="Times New Roman" w:hAnsi="Times New Roman" w:cs="Times New Roman"/>
          <w:sz w:val="24"/>
          <w:szCs w:val="24"/>
        </w:rPr>
        <w:t xml:space="preserve">(Tamrat </w:t>
      </w:r>
      <w:r w:rsidR="006E4285" w:rsidRPr="001E0C12">
        <w:rPr>
          <w:rFonts w:ascii="Times New Roman" w:eastAsia="Times New Roman" w:hAnsi="Times New Roman" w:cs="Times New Roman"/>
          <w:i/>
          <w:sz w:val="24"/>
          <w:szCs w:val="24"/>
        </w:rPr>
        <w:t>et al</w:t>
      </w:r>
      <w:r w:rsidR="006E4285" w:rsidRPr="001E0C12">
        <w:rPr>
          <w:rFonts w:ascii="Times New Roman" w:eastAsia="Times New Roman" w:hAnsi="Times New Roman" w:cs="Times New Roman"/>
          <w:sz w:val="24"/>
          <w:szCs w:val="24"/>
        </w:rPr>
        <w:t>., 2017)</w:t>
      </w:r>
      <w:r w:rsidR="007549CD" w:rsidRPr="001E0C12">
        <w:rPr>
          <w:rFonts w:ascii="Times New Roman" w:eastAsia="Times New Roman" w:hAnsi="Times New Roman" w:cs="Times New Roman"/>
          <w:color w:val="121212"/>
          <w:sz w:val="24"/>
          <w:szCs w:val="24"/>
        </w:rPr>
        <w:t>. It’s the body’s way of telling us something is wrong but it serves also as a protective mechanism, alerting one to potential harm or damage</w:t>
      </w:r>
      <w:r w:rsidR="006E4285" w:rsidRPr="001E0C12">
        <w:rPr>
          <w:rFonts w:ascii="Times New Roman" w:eastAsia="Times New Roman" w:hAnsi="Times New Roman" w:cs="Times New Roman"/>
          <w:color w:val="121212"/>
          <w:sz w:val="24"/>
          <w:szCs w:val="24"/>
        </w:rPr>
        <w:t xml:space="preserve"> </w:t>
      </w:r>
      <w:r w:rsidR="006E4285" w:rsidRPr="001E0C12">
        <w:rPr>
          <w:rFonts w:ascii="Times New Roman" w:eastAsia="Times New Roman" w:hAnsi="Times New Roman" w:cs="Times New Roman"/>
          <w:sz w:val="24"/>
          <w:szCs w:val="24"/>
        </w:rPr>
        <w:t>(</w:t>
      </w:r>
      <w:proofErr w:type="spellStart"/>
      <w:r w:rsidR="006E4285" w:rsidRPr="001E0C12">
        <w:rPr>
          <w:rFonts w:ascii="Times New Roman" w:eastAsia="Times New Roman" w:hAnsi="Times New Roman" w:cs="Times New Roman"/>
          <w:sz w:val="24"/>
          <w:szCs w:val="24"/>
        </w:rPr>
        <w:t>Silihe</w:t>
      </w:r>
      <w:proofErr w:type="spellEnd"/>
      <w:r w:rsidR="006E4285" w:rsidRPr="001E0C12">
        <w:rPr>
          <w:rFonts w:ascii="Times New Roman" w:eastAsia="Times New Roman" w:hAnsi="Times New Roman" w:cs="Times New Roman"/>
          <w:sz w:val="24"/>
          <w:szCs w:val="24"/>
        </w:rPr>
        <w:t xml:space="preserve"> </w:t>
      </w:r>
      <w:r w:rsidR="006E4285" w:rsidRPr="001E0C12">
        <w:rPr>
          <w:rFonts w:ascii="Times New Roman" w:eastAsia="Times New Roman" w:hAnsi="Times New Roman" w:cs="Times New Roman"/>
          <w:i/>
          <w:sz w:val="24"/>
          <w:szCs w:val="24"/>
        </w:rPr>
        <w:t>et al</w:t>
      </w:r>
      <w:r w:rsidR="006E4285" w:rsidRPr="001E0C12">
        <w:rPr>
          <w:rFonts w:ascii="Times New Roman" w:eastAsia="Times New Roman" w:hAnsi="Times New Roman" w:cs="Times New Roman"/>
          <w:sz w:val="24"/>
          <w:szCs w:val="24"/>
        </w:rPr>
        <w:t>., 2022).</w:t>
      </w:r>
      <w:r w:rsidR="007549CD" w:rsidRPr="001E0C12">
        <w:rPr>
          <w:rFonts w:ascii="Times New Roman" w:eastAsia="Times New Roman" w:hAnsi="Times New Roman" w:cs="Times New Roman"/>
          <w:color w:val="121212"/>
          <w:sz w:val="24"/>
          <w:szCs w:val="24"/>
        </w:rPr>
        <w:t xml:space="preserve"> </w:t>
      </w:r>
    </w:p>
    <w:p w14:paraId="0EB95A4B" w14:textId="77777777" w:rsidR="007549CD" w:rsidRPr="001E0C12" w:rsidRDefault="00A6090C" w:rsidP="001E0C12">
      <w:pPr>
        <w:spacing w:after="0" w:line="240" w:lineRule="auto"/>
        <w:rPr>
          <w:rFonts w:ascii="Times New Roman" w:hAnsi="Times New Roman" w:cs="Times New Roman"/>
          <w:color w:val="121212"/>
          <w:sz w:val="24"/>
          <w:szCs w:val="24"/>
        </w:rPr>
      </w:pPr>
      <w:r w:rsidRPr="001E0C12">
        <w:rPr>
          <w:rFonts w:ascii="Times New Roman" w:eastAsia="Times New Roman" w:hAnsi="Times New Roman" w:cs="Times New Roman"/>
          <w:sz w:val="24"/>
          <w:szCs w:val="24"/>
        </w:rPr>
        <w:t>Medicinal plants have historically been a rich reservoir for diverse therapeutic compounds, offering potential alternatives to conventional pain medications which often present undesirable si</w:t>
      </w:r>
      <w:r w:rsidR="007549CD" w:rsidRPr="001E0C12">
        <w:rPr>
          <w:rFonts w:ascii="Times New Roman" w:eastAsia="Times New Roman" w:hAnsi="Times New Roman" w:cs="Times New Roman"/>
          <w:sz w:val="24"/>
          <w:szCs w:val="24"/>
        </w:rPr>
        <w:t xml:space="preserve">de effects (Ali </w:t>
      </w:r>
      <w:r w:rsidR="007549CD" w:rsidRPr="001E0C12">
        <w:rPr>
          <w:rFonts w:ascii="Times New Roman" w:eastAsia="Times New Roman" w:hAnsi="Times New Roman" w:cs="Times New Roman"/>
          <w:i/>
          <w:sz w:val="24"/>
          <w:szCs w:val="24"/>
        </w:rPr>
        <w:t>et al.,</w:t>
      </w:r>
      <w:r w:rsidR="007549CD" w:rsidRPr="001E0C12">
        <w:rPr>
          <w:rFonts w:ascii="Times New Roman" w:eastAsia="Times New Roman" w:hAnsi="Times New Roman" w:cs="Times New Roman"/>
          <w:sz w:val="24"/>
          <w:szCs w:val="24"/>
        </w:rPr>
        <w:t xml:space="preserve"> 2021). </w:t>
      </w:r>
      <w:r w:rsidRPr="001E0C12">
        <w:rPr>
          <w:rFonts w:ascii="Times New Roman" w:eastAsia="Times New Roman" w:hAnsi="Times New Roman" w:cs="Times New Roman"/>
          <w:sz w:val="24"/>
          <w:szCs w:val="24"/>
        </w:rPr>
        <w:t>Ficus</w:t>
      </w:r>
      <w:r w:rsidR="007549CD" w:rsidRPr="001E0C12">
        <w:rPr>
          <w:rFonts w:ascii="Times New Roman" w:eastAsia="Times New Roman" w:hAnsi="Times New Roman" w:cs="Times New Roman"/>
          <w:sz w:val="24"/>
          <w:szCs w:val="24"/>
        </w:rPr>
        <w:t xml:space="preserve"> </w:t>
      </w:r>
      <w:r w:rsidRPr="001E0C12">
        <w:rPr>
          <w:rFonts w:ascii="Times New Roman" w:eastAsia="Times New Roman" w:hAnsi="Times New Roman" w:cs="Times New Roman"/>
          <w:sz w:val="24"/>
          <w:szCs w:val="24"/>
        </w:rPr>
        <w:t>species, in particular, have garnered significant attention due to their documented analgesic and anti-inflammatory properties, with various extracts demonstrating antinociceptive effec</w:t>
      </w:r>
      <w:r w:rsidR="008249A2" w:rsidRPr="001E0C12">
        <w:rPr>
          <w:rFonts w:ascii="Times New Roman" w:eastAsia="Times New Roman" w:hAnsi="Times New Roman" w:cs="Times New Roman"/>
          <w:sz w:val="24"/>
          <w:szCs w:val="24"/>
        </w:rPr>
        <w:t>ts in preclinical models (</w:t>
      </w:r>
      <w:r w:rsidR="008249A2" w:rsidRPr="001E0C12">
        <w:rPr>
          <w:rFonts w:ascii="Times New Roman" w:hAnsi="Times New Roman" w:cs="Times New Roman"/>
          <w:color w:val="18181B"/>
          <w:sz w:val="24"/>
          <w:szCs w:val="24"/>
        </w:rPr>
        <w:t>Alqahtani</w:t>
      </w:r>
      <w:r w:rsidRPr="001E0C12">
        <w:rPr>
          <w:rFonts w:ascii="Times New Roman" w:eastAsia="Times New Roman" w:hAnsi="Times New Roman" w:cs="Times New Roman"/>
          <w:sz w:val="24"/>
          <w:szCs w:val="24"/>
        </w:rPr>
        <w:t xml:space="preserve"> </w:t>
      </w:r>
      <w:r w:rsidRPr="001E0C12">
        <w:rPr>
          <w:rFonts w:ascii="Times New Roman" w:eastAsia="Times New Roman" w:hAnsi="Times New Roman" w:cs="Times New Roman"/>
          <w:i/>
          <w:sz w:val="24"/>
          <w:szCs w:val="24"/>
        </w:rPr>
        <w:t>et al</w:t>
      </w:r>
      <w:r w:rsidR="008249A2" w:rsidRPr="001E0C12">
        <w:rPr>
          <w:rFonts w:ascii="Times New Roman" w:eastAsia="Times New Roman" w:hAnsi="Times New Roman" w:cs="Times New Roman"/>
          <w:sz w:val="24"/>
          <w:szCs w:val="24"/>
        </w:rPr>
        <w:t>., 2025</w:t>
      </w:r>
      <w:r w:rsidRPr="001E0C12">
        <w:rPr>
          <w:rFonts w:ascii="Times New Roman" w:eastAsia="Times New Roman" w:hAnsi="Times New Roman" w:cs="Times New Roman"/>
          <w:sz w:val="24"/>
          <w:szCs w:val="24"/>
        </w:rPr>
        <w:t>)</w:t>
      </w:r>
      <w:r w:rsidR="008249A2" w:rsidRPr="001E0C12">
        <w:rPr>
          <w:rFonts w:ascii="Times New Roman" w:eastAsia="Times New Roman" w:hAnsi="Times New Roman" w:cs="Times New Roman"/>
          <w:sz w:val="24"/>
          <w:szCs w:val="24"/>
        </w:rPr>
        <w:t>,</w:t>
      </w:r>
      <w:r w:rsidRPr="001E0C12">
        <w:rPr>
          <w:rFonts w:ascii="Times New Roman" w:eastAsia="Times New Roman" w:hAnsi="Times New Roman" w:cs="Times New Roman"/>
          <w:sz w:val="24"/>
          <w:szCs w:val="24"/>
        </w:rPr>
        <w:t xml:space="preserve"> (Howlader, 2012). </w:t>
      </w:r>
      <w:r w:rsidR="007549CD" w:rsidRPr="001E0C12">
        <w:rPr>
          <w:rFonts w:ascii="Times New Roman" w:hAnsi="Times New Roman" w:cs="Times New Roman"/>
          <w:sz w:val="24"/>
          <w:szCs w:val="24"/>
        </w:rPr>
        <w:t>The affordability, accessibility, wider acceptability factor among the population as well as low toxic profile of medicinal plants has negated the numerous problems associated with synthetic thera</w:t>
      </w:r>
      <w:r w:rsidR="00254472" w:rsidRPr="001E0C12">
        <w:rPr>
          <w:rFonts w:ascii="Times New Roman" w:hAnsi="Times New Roman" w:cs="Times New Roman"/>
          <w:color w:val="121212"/>
          <w:sz w:val="24"/>
          <w:szCs w:val="24"/>
        </w:rPr>
        <w:t>peutics (</w:t>
      </w:r>
      <w:r w:rsidR="00254472" w:rsidRPr="001E0C12">
        <w:rPr>
          <w:rFonts w:ascii="Times New Roman" w:hAnsi="Times New Roman" w:cs="Times New Roman"/>
          <w:color w:val="18181B"/>
          <w:sz w:val="24"/>
          <w:szCs w:val="24"/>
        </w:rPr>
        <w:t xml:space="preserve">Labu </w:t>
      </w:r>
      <w:r w:rsidR="00254472" w:rsidRPr="001E0C12">
        <w:rPr>
          <w:rFonts w:ascii="Times New Roman" w:hAnsi="Times New Roman" w:cs="Times New Roman"/>
          <w:i/>
          <w:color w:val="18181B"/>
          <w:sz w:val="24"/>
          <w:szCs w:val="24"/>
        </w:rPr>
        <w:t>et al</w:t>
      </w:r>
      <w:r w:rsidR="00254472" w:rsidRPr="001E0C12">
        <w:rPr>
          <w:rFonts w:ascii="Times New Roman" w:hAnsi="Times New Roman" w:cs="Times New Roman"/>
          <w:color w:val="18181B"/>
          <w:sz w:val="24"/>
          <w:szCs w:val="24"/>
        </w:rPr>
        <w:t>., 2025</w:t>
      </w:r>
      <w:r w:rsidR="007549CD" w:rsidRPr="001E0C12">
        <w:rPr>
          <w:rFonts w:ascii="Times New Roman" w:hAnsi="Times New Roman" w:cs="Times New Roman"/>
          <w:color w:val="121212"/>
          <w:sz w:val="24"/>
          <w:szCs w:val="24"/>
        </w:rPr>
        <w:t>)</w:t>
      </w:r>
      <w:r w:rsidR="00676132" w:rsidRPr="001E0C12">
        <w:rPr>
          <w:rFonts w:ascii="Times New Roman" w:hAnsi="Times New Roman" w:cs="Times New Roman"/>
          <w:color w:val="121212"/>
          <w:sz w:val="24"/>
          <w:szCs w:val="24"/>
        </w:rPr>
        <w:t xml:space="preserve">.  </w:t>
      </w:r>
      <w:r w:rsidR="00676132" w:rsidRPr="001E0C12">
        <w:rPr>
          <w:rFonts w:ascii="Times New Roman" w:hAnsi="Times New Roman" w:cs="Times New Roman"/>
          <w:sz w:val="24"/>
          <w:szCs w:val="24"/>
        </w:rPr>
        <w:t xml:space="preserve">Ficus species are recognized for their diverse ethnomedicinal applications, prompting scientific investigation into their pharmacological properties, including analgesic effects (MARASINI </w:t>
      </w:r>
      <w:r w:rsidR="00676132" w:rsidRPr="001E0C12">
        <w:rPr>
          <w:rFonts w:ascii="Times New Roman" w:hAnsi="Times New Roman" w:cs="Times New Roman"/>
          <w:i/>
          <w:sz w:val="24"/>
          <w:szCs w:val="24"/>
        </w:rPr>
        <w:t>et al</w:t>
      </w:r>
      <w:r w:rsidR="00676132" w:rsidRPr="001E0C12">
        <w:rPr>
          <w:rFonts w:ascii="Times New Roman" w:hAnsi="Times New Roman" w:cs="Times New Roman"/>
          <w:sz w:val="24"/>
          <w:szCs w:val="24"/>
        </w:rPr>
        <w:t>., 2020)</w:t>
      </w:r>
      <w:r w:rsidR="00254472" w:rsidRPr="001E0C12">
        <w:rPr>
          <w:rStyle w:val="Hyperlink"/>
          <w:rFonts w:ascii="Times New Roman" w:hAnsi="Times New Roman" w:cs="Times New Roman"/>
          <w:sz w:val="24"/>
          <w:szCs w:val="24"/>
          <w:u w:val="none"/>
        </w:rPr>
        <w:t xml:space="preserve"> </w:t>
      </w:r>
      <w:r w:rsidR="00676132" w:rsidRPr="001E0C12">
        <w:rPr>
          <w:rFonts w:ascii="Times New Roman" w:hAnsi="Times New Roman" w:cs="Times New Roman"/>
          <w:sz w:val="24"/>
          <w:szCs w:val="24"/>
        </w:rPr>
        <w:t xml:space="preserve">Specifically, </w:t>
      </w:r>
      <w:r w:rsidR="00676132" w:rsidRPr="001E0C12">
        <w:rPr>
          <w:rFonts w:ascii="Times New Roman" w:hAnsi="Times New Roman" w:cs="Times New Roman"/>
          <w:i/>
          <w:sz w:val="24"/>
          <w:szCs w:val="24"/>
        </w:rPr>
        <w:t>Ficus umbellate</w:t>
      </w:r>
      <w:r w:rsidR="00676132" w:rsidRPr="001E0C12">
        <w:rPr>
          <w:rFonts w:ascii="Times New Roman" w:hAnsi="Times New Roman" w:cs="Times New Roman"/>
          <w:sz w:val="24"/>
          <w:szCs w:val="24"/>
        </w:rPr>
        <w:t xml:space="preserve"> Vahl has been traditionally employed for managing physiological disorders and possesses documented antioxidant and anti-inflammatory activities (</w:t>
      </w:r>
      <w:proofErr w:type="spellStart"/>
      <w:r w:rsidR="00676132" w:rsidRPr="001E0C12">
        <w:rPr>
          <w:rFonts w:ascii="Times New Roman" w:hAnsi="Times New Roman" w:cs="Times New Roman"/>
          <w:sz w:val="24"/>
          <w:szCs w:val="24"/>
        </w:rPr>
        <w:t>Silihe</w:t>
      </w:r>
      <w:proofErr w:type="spellEnd"/>
      <w:r w:rsidR="00676132" w:rsidRPr="001E0C12">
        <w:rPr>
          <w:rFonts w:ascii="Times New Roman" w:hAnsi="Times New Roman" w:cs="Times New Roman"/>
          <w:sz w:val="24"/>
          <w:szCs w:val="24"/>
        </w:rPr>
        <w:t xml:space="preserve"> et al., 2022), which are often linked to antinociceptive potential. </w:t>
      </w:r>
    </w:p>
    <w:p w14:paraId="77C9996D" w14:textId="77777777" w:rsidR="00AF2997" w:rsidRDefault="006E4285" w:rsidP="001E0C12">
      <w:pPr>
        <w:spacing w:after="0" w:line="240" w:lineRule="auto"/>
        <w:rPr>
          <w:rStyle w:val="Hyperlink"/>
          <w:rFonts w:ascii="Times New Roman" w:hAnsi="Times New Roman" w:cs="Times New Roman"/>
          <w:sz w:val="24"/>
          <w:szCs w:val="24"/>
        </w:rPr>
      </w:pPr>
      <w:r w:rsidRPr="001E0C12">
        <w:rPr>
          <w:rFonts w:ascii="Times New Roman" w:eastAsia="Times New Roman" w:hAnsi="Times New Roman" w:cs="Times New Roman"/>
          <w:sz w:val="24"/>
          <w:szCs w:val="24"/>
        </w:rPr>
        <w:t>Specifically, there are two major established nociceptive assays; the acetic acid-induced writhing test and hot plate test to assess both peripheral and cen</w:t>
      </w:r>
      <w:r w:rsidR="00676132" w:rsidRPr="001E0C12">
        <w:rPr>
          <w:rFonts w:ascii="Times New Roman" w:eastAsia="Times New Roman" w:hAnsi="Times New Roman" w:cs="Times New Roman"/>
          <w:sz w:val="24"/>
          <w:szCs w:val="24"/>
        </w:rPr>
        <w:t xml:space="preserve">tral antinociceptive mechanisms, respectively </w:t>
      </w:r>
      <w:r w:rsidR="007B7008" w:rsidRPr="001E0C12">
        <w:rPr>
          <w:rFonts w:ascii="Times New Roman" w:eastAsia="Times New Roman" w:hAnsi="Times New Roman" w:cs="Times New Roman"/>
          <w:sz w:val="24"/>
          <w:szCs w:val="24"/>
        </w:rPr>
        <w:t>(</w:t>
      </w:r>
      <w:r w:rsidR="007B7008" w:rsidRPr="001E0C12">
        <w:rPr>
          <w:rFonts w:ascii="Times New Roman" w:hAnsi="Times New Roman" w:cs="Times New Roman"/>
          <w:color w:val="18181B"/>
          <w:sz w:val="24"/>
          <w:szCs w:val="24"/>
        </w:rPr>
        <w:t>Singh</w:t>
      </w:r>
      <w:r w:rsidRPr="001E0C12">
        <w:rPr>
          <w:rFonts w:ascii="Times New Roman" w:eastAsia="Times New Roman" w:hAnsi="Times New Roman" w:cs="Times New Roman"/>
          <w:sz w:val="24"/>
          <w:szCs w:val="24"/>
        </w:rPr>
        <w:t xml:space="preserve"> </w:t>
      </w:r>
      <w:r w:rsidRPr="001E0C12">
        <w:rPr>
          <w:rFonts w:ascii="Times New Roman" w:eastAsia="Times New Roman" w:hAnsi="Times New Roman" w:cs="Times New Roman"/>
          <w:i/>
          <w:sz w:val="24"/>
          <w:szCs w:val="24"/>
        </w:rPr>
        <w:t>et al</w:t>
      </w:r>
      <w:r w:rsidR="007B7008" w:rsidRPr="001E0C12">
        <w:rPr>
          <w:rFonts w:ascii="Times New Roman" w:eastAsia="Times New Roman" w:hAnsi="Times New Roman" w:cs="Times New Roman"/>
          <w:sz w:val="24"/>
          <w:szCs w:val="24"/>
        </w:rPr>
        <w:t>., 2022</w:t>
      </w:r>
      <w:r w:rsidRPr="001E0C12">
        <w:rPr>
          <w:rFonts w:ascii="Times New Roman" w:eastAsia="Times New Roman" w:hAnsi="Times New Roman" w:cs="Times New Roman"/>
          <w:sz w:val="24"/>
          <w:szCs w:val="24"/>
        </w:rPr>
        <w:t xml:space="preserve">) (Ali </w:t>
      </w:r>
      <w:r w:rsidRPr="00C9048D">
        <w:rPr>
          <w:rFonts w:ascii="Times New Roman" w:eastAsia="Times New Roman" w:hAnsi="Times New Roman" w:cs="Times New Roman"/>
          <w:i/>
          <w:iCs/>
          <w:color w:val="4472C4" w:themeColor="accent1"/>
          <w:sz w:val="24"/>
          <w:szCs w:val="24"/>
        </w:rPr>
        <w:t>et al.,</w:t>
      </w:r>
      <w:r w:rsidRPr="00C9048D">
        <w:rPr>
          <w:rFonts w:ascii="Times New Roman" w:eastAsia="Times New Roman" w:hAnsi="Times New Roman" w:cs="Times New Roman"/>
          <w:color w:val="4472C4" w:themeColor="accent1"/>
          <w:sz w:val="24"/>
          <w:szCs w:val="24"/>
        </w:rPr>
        <w:t xml:space="preserve"> </w:t>
      </w:r>
      <w:r w:rsidRPr="001E0C12">
        <w:rPr>
          <w:rFonts w:ascii="Times New Roman" w:eastAsia="Times New Roman" w:hAnsi="Times New Roman" w:cs="Times New Roman"/>
          <w:sz w:val="24"/>
          <w:szCs w:val="24"/>
        </w:rPr>
        <w:t xml:space="preserve">2021). The acetic acid-induced writhing test is a common method for assessing peripheral analgesic activity by quantifying abdominal contractions in mice (Falcão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2018).</w:t>
      </w:r>
      <w:r w:rsidR="00676132" w:rsidRPr="001E0C12">
        <w:rPr>
          <w:rFonts w:ascii="Times New Roman" w:eastAsia="Times New Roman" w:hAnsi="Times New Roman" w:cs="Times New Roman"/>
          <w:sz w:val="24"/>
          <w:szCs w:val="24"/>
        </w:rPr>
        <w:t xml:space="preserve"> However, </w:t>
      </w:r>
      <w:r w:rsidR="00676132" w:rsidRPr="001E0C12">
        <w:rPr>
          <w:rFonts w:ascii="Times New Roman" w:hAnsi="Times New Roman" w:cs="Times New Roman"/>
          <w:sz w:val="24"/>
          <w:szCs w:val="24"/>
        </w:rPr>
        <w:t xml:space="preserve">the hot plate method is particularly relevant for evaluating the efficacy of natural products that may modulate opioid receptors or influence descending pain modulatory pathways (Nahar </w:t>
      </w:r>
      <w:r w:rsidR="00676132" w:rsidRPr="001E0C12">
        <w:rPr>
          <w:rFonts w:ascii="Times New Roman" w:hAnsi="Times New Roman" w:cs="Times New Roman"/>
          <w:i/>
          <w:sz w:val="24"/>
          <w:szCs w:val="24"/>
        </w:rPr>
        <w:t>et al</w:t>
      </w:r>
      <w:r w:rsidR="00676132" w:rsidRPr="001E0C12">
        <w:rPr>
          <w:rFonts w:ascii="Times New Roman" w:hAnsi="Times New Roman" w:cs="Times New Roman"/>
          <w:sz w:val="24"/>
          <w:szCs w:val="24"/>
        </w:rPr>
        <w:t xml:space="preserve">., 2020). </w:t>
      </w:r>
      <w:r w:rsidR="00676132" w:rsidRPr="001E0C12">
        <w:rPr>
          <w:rFonts w:ascii="Times New Roman" w:eastAsia="Times New Roman" w:hAnsi="Times New Roman" w:cs="Times New Roman"/>
          <w:sz w:val="24"/>
          <w:szCs w:val="24"/>
        </w:rPr>
        <w:t xml:space="preserve"> T</w:t>
      </w:r>
      <w:r w:rsidRPr="001E0C12">
        <w:rPr>
          <w:rFonts w:ascii="Times New Roman" w:eastAsia="Times New Roman" w:hAnsi="Times New Roman" w:cs="Times New Roman"/>
          <w:sz w:val="24"/>
          <w:szCs w:val="24"/>
        </w:rPr>
        <w:t>he hot plate test</w:t>
      </w:r>
      <w:r w:rsidR="00676132" w:rsidRPr="001E0C12">
        <w:rPr>
          <w:rFonts w:ascii="Times New Roman" w:eastAsia="Times New Roman" w:hAnsi="Times New Roman" w:cs="Times New Roman"/>
          <w:sz w:val="24"/>
          <w:szCs w:val="24"/>
        </w:rPr>
        <w:t xml:space="preserve"> also</w:t>
      </w:r>
      <w:r w:rsidRPr="001E0C12">
        <w:rPr>
          <w:rFonts w:ascii="Times New Roman" w:eastAsia="Times New Roman" w:hAnsi="Times New Roman" w:cs="Times New Roman"/>
          <w:sz w:val="24"/>
          <w:szCs w:val="24"/>
        </w:rPr>
        <w:t xml:space="preserve"> evaluates centrally mediated antinociception by measuring the latency of a thermal stimulus to elicit a pain response (Ali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xml:space="preserve">., 2021) (Tamrat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xml:space="preserve"> 2017).</w:t>
      </w:r>
      <w:r w:rsidR="000E55DE" w:rsidRPr="001E0C12">
        <w:rPr>
          <w:rFonts w:ascii="Times New Roman" w:eastAsia="Times New Roman" w:hAnsi="Times New Roman" w:cs="Times New Roman"/>
          <w:color w:val="121212"/>
          <w:sz w:val="24"/>
          <w:szCs w:val="24"/>
        </w:rPr>
        <w:t xml:space="preserve"> </w:t>
      </w:r>
      <w:r w:rsidR="00A6090C" w:rsidRPr="001E0C12">
        <w:rPr>
          <w:rFonts w:ascii="Times New Roman" w:eastAsia="Times New Roman" w:hAnsi="Times New Roman" w:cs="Times New Roman"/>
          <w:sz w:val="24"/>
          <w:szCs w:val="24"/>
        </w:rPr>
        <w:t>This study</w:t>
      </w:r>
      <w:r w:rsidR="000E55DE" w:rsidRPr="001E0C12">
        <w:rPr>
          <w:rFonts w:ascii="Times New Roman" w:eastAsia="Times New Roman" w:hAnsi="Times New Roman" w:cs="Times New Roman"/>
          <w:sz w:val="24"/>
          <w:szCs w:val="24"/>
        </w:rPr>
        <w:t>, therefore,</w:t>
      </w:r>
      <w:r w:rsidR="00A6090C" w:rsidRPr="001E0C12">
        <w:rPr>
          <w:rFonts w:ascii="Times New Roman" w:eastAsia="Times New Roman" w:hAnsi="Times New Roman" w:cs="Times New Roman"/>
          <w:sz w:val="24"/>
          <w:szCs w:val="24"/>
        </w:rPr>
        <w:t xml:space="preserve"> specifically</w:t>
      </w:r>
      <w:r w:rsidR="000E55DE" w:rsidRPr="001E0C12">
        <w:rPr>
          <w:rFonts w:ascii="Times New Roman" w:eastAsia="Times New Roman" w:hAnsi="Times New Roman" w:cs="Times New Roman"/>
          <w:sz w:val="24"/>
          <w:szCs w:val="24"/>
        </w:rPr>
        <w:t xml:space="preserve"> employs established nociceptive assay; hot plate test to</w:t>
      </w:r>
      <w:r w:rsidR="00A6090C" w:rsidRPr="001E0C12">
        <w:rPr>
          <w:rFonts w:ascii="Times New Roman" w:eastAsia="Times New Roman" w:hAnsi="Times New Roman" w:cs="Times New Roman"/>
          <w:sz w:val="24"/>
          <w:szCs w:val="24"/>
        </w:rPr>
        <w:t xml:space="preserve"> </w:t>
      </w:r>
      <w:r w:rsidR="00676132" w:rsidRPr="001E0C12">
        <w:rPr>
          <w:rFonts w:ascii="Times New Roman" w:eastAsia="Times New Roman" w:hAnsi="Times New Roman" w:cs="Times New Roman"/>
          <w:sz w:val="24"/>
          <w:szCs w:val="24"/>
        </w:rPr>
        <w:t>investigate</w:t>
      </w:r>
      <w:r w:rsidR="00A6090C" w:rsidRPr="001E0C12">
        <w:rPr>
          <w:rFonts w:ascii="Times New Roman" w:eastAsia="Times New Roman" w:hAnsi="Times New Roman" w:cs="Times New Roman"/>
          <w:sz w:val="24"/>
          <w:szCs w:val="24"/>
        </w:rPr>
        <w:t xml:space="preserve"> the antinociceptiv</w:t>
      </w:r>
      <w:r w:rsidR="000E55DE" w:rsidRPr="001E0C12">
        <w:rPr>
          <w:rFonts w:ascii="Times New Roman" w:eastAsia="Times New Roman" w:hAnsi="Times New Roman" w:cs="Times New Roman"/>
          <w:sz w:val="24"/>
          <w:szCs w:val="24"/>
        </w:rPr>
        <w:t xml:space="preserve">e potential of </w:t>
      </w:r>
      <w:r w:rsidR="00A6090C" w:rsidRPr="001E0C12">
        <w:rPr>
          <w:rFonts w:ascii="Times New Roman" w:eastAsia="Times New Roman" w:hAnsi="Times New Roman" w:cs="Times New Roman"/>
          <w:i/>
          <w:sz w:val="24"/>
          <w:szCs w:val="24"/>
        </w:rPr>
        <w:t xml:space="preserve">Ficus </w:t>
      </w:r>
      <w:proofErr w:type="spellStart"/>
      <w:r w:rsidR="000E55DE" w:rsidRPr="001E0C12">
        <w:rPr>
          <w:rFonts w:ascii="Times New Roman" w:eastAsia="Times New Roman" w:hAnsi="Times New Roman" w:cs="Times New Roman"/>
          <w:i/>
          <w:sz w:val="24"/>
          <w:szCs w:val="24"/>
        </w:rPr>
        <w:t>umbellata</w:t>
      </w:r>
      <w:proofErr w:type="spellEnd"/>
      <w:r w:rsidR="000E55DE" w:rsidRPr="001E0C12">
        <w:rPr>
          <w:rFonts w:ascii="Times New Roman" w:eastAsia="Times New Roman" w:hAnsi="Times New Roman" w:cs="Times New Roman"/>
          <w:sz w:val="24"/>
          <w:szCs w:val="24"/>
        </w:rPr>
        <w:t xml:space="preserve"> </w:t>
      </w:r>
      <w:r w:rsidR="00A6090C" w:rsidRPr="001E0C12">
        <w:rPr>
          <w:rFonts w:ascii="Times New Roman" w:eastAsia="Times New Roman" w:hAnsi="Times New Roman" w:cs="Times New Roman"/>
          <w:sz w:val="24"/>
          <w:szCs w:val="24"/>
        </w:rPr>
        <w:t xml:space="preserve">crude extract and its subsequent fractions, evaluating their efficacy across various pain </w:t>
      </w:r>
      <w:r w:rsidR="000E55DE" w:rsidRPr="001E0C12">
        <w:rPr>
          <w:rFonts w:ascii="Times New Roman" w:eastAsia="Times New Roman" w:hAnsi="Times New Roman" w:cs="Times New Roman"/>
          <w:sz w:val="24"/>
          <w:szCs w:val="24"/>
        </w:rPr>
        <w:t>models in mice</w:t>
      </w:r>
      <w:r w:rsidR="00A6090C" w:rsidRPr="001E0C12">
        <w:rPr>
          <w:rFonts w:ascii="Times New Roman" w:eastAsia="Times New Roman" w:hAnsi="Times New Roman" w:cs="Times New Roman"/>
          <w:sz w:val="24"/>
          <w:szCs w:val="24"/>
        </w:rPr>
        <w:t xml:space="preserve">. </w:t>
      </w:r>
      <w:r w:rsidR="00AC22A3" w:rsidRPr="001E0C12">
        <w:rPr>
          <w:rFonts w:ascii="Times New Roman" w:hAnsi="Times New Roman" w:cs="Times New Roman"/>
          <w:sz w:val="24"/>
          <w:szCs w:val="24"/>
        </w:rPr>
        <w:t xml:space="preserve">Previous studies on other Ficus species, such as </w:t>
      </w:r>
      <w:r w:rsidR="00AC22A3" w:rsidRPr="00C9048D">
        <w:rPr>
          <w:rFonts w:ascii="Times New Roman" w:hAnsi="Times New Roman" w:cs="Times New Roman"/>
          <w:i/>
          <w:iCs/>
          <w:color w:val="4472C4" w:themeColor="accent1"/>
          <w:sz w:val="24"/>
          <w:szCs w:val="24"/>
        </w:rPr>
        <w:t>Ficus palmata</w:t>
      </w:r>
      <w:r w:rsidR="00676132" w:rsidRPr="001E0C12">
        <w:rPr>
          <w:rFonts w:ascii="Times New Roman" w:hAnsi="Times New Roman" w:cs="Times New Roman"/>
          <w:sz w:val="24"/>
          <w:szCs w:val="24"/>
        </w:rPr>
        <w:t>, have demonstrated analgesic and anti-inflammatory properties, further supporting t</w:t>
      </w:r>
      <w:r w:rsidR="00AC22A3" w:rsidRPr="001E0C12">
        <w:rPr>
          <w:rFonts w:ascii="Times New Roman" w:hAnsi="Times New Roman" w:cs="Times New Roman"/>
          <w:sz w:val="24"/>
          <w:szCs w:val="24"/>
        </w:rPr>
        <w:t xml:space="preserve">he rationale for investigating </w:t>
      </w:r>
      <w:r w:rsidR="00AC22A3" w:rsidRPr="001E0C12">
        <w:rPr>
          <w:rFonts w:ascii="Times New Roman" w:hAnsi="Times New Roman" w:cs="Times New Roman"/>
          <w:i/>
          <w:sz w:val="24"/>
          <w:szCs w:val="24"/>
        </w:rPr>
        <w:t xml:space="preserve">Ficus </w:t>
      </w:r>
      <w:proofErr w:type="spellStart"/>
      <w:r w:rsidR="00AC22A3" w:rsidRPr="001E0C12">
        <w:rPr>
          <w:rFonts w:ascii="Times New Roman" w:hAnsi="Times New Roman" w:cs="Times New Roman"/>
          <w:i/>
          <w:sz w:val="24"/>
          <w:szCs w:val="24"/>
        </w:rPr>
        <w:t>umbellata</w:t>
      </w:r>
      <w:r w:rsidR="00676132" w:rsidRPr="001E0C12">
        <w:rPr>
          <w:rFonts w:ascii="Times New Roman" w:hAnsi="Times New Roman" w:cs="Times New Roman"/>
          <w:sz w:val="24"/>
          <w:szCs w:val="24"/>
        </w:rPr>
        <w:t>'s</w:t>
      </w:r>
      <w:proofErr w:type="spellEnd"/>
      <w:r w:rsidR="00676132" w:rsidRPr="001E0C12">
        <w:rPr>
          <w:rFonts w:ascii="Times New Roman" w:hAnsi="Times New Roman" w:cs="Times New Roman"/>
          <w:sz w:val="24"/>
          <w:szCs w:val="24"/>
        </w:rPr>
        <w:t xml:space="preserve"> antinociceptive potential (Alqahtani </w:t>
      </w:r>
      <w:r w:rsidR="00676132" w:rsidRPr="001E0C12">
        <w:rPr>
          <w:rFonts w:ascii="Times New Roman" w:hAnsi="Times New Roman" w:cs="Times New Roman"/>
          <w:i/>
          <w:sz w:val="24"/>
          <w:szCs w:val="24"/>
        </w:rPr>
        <w:t>et al.,</w:t>
      </w:r>
      <w:r w:rsidR="00676132" w:rsidRPr="001E0C12">
        <w:rPr>
          <w:rFonts w:ascii="Times New Roman" w:hAnsi="Times New Roman" w:cs="Times New Roman"/>
          <w:sz w:val="24"/>
          <w:szCs w:val="24"/>
        </w:rPr>
        <w:t xml:space="preserve"> 2025)</w:t>
      </w:r>
      <w:r w:rsidR="00676132" w:rsidRPr="001E0C12">
        <w:rPr>
          <w:rStyle w:val="Hyperlink"/>
          <w:rFonts w:ascii="Times New Roman" w:hAnsi="Times New Roman" w:cs="Times New Roman"/>
          <w:sz w:val="24"/>
          <w:szCs w:val="24"/>
        </w:rPr>
        <w:t>.</w:t>
      </w:r>
    </w:p>
    <w:p w14:paraId="136974BD" w14:textId="54558615" w:rsidR="00C9048D" w:rsidRPr="00C9048D" w:rsidRDefault="00C9048D" w:rsidP="001E0C12">
      <w:pPr>
        <w:spacing w:after="0" w:line="240" w:lineRule="auto"/>
        <w:rPr>
          <w:rStyle w:val="Hyperlink"/>
          <w:rFonts w:ascii="Times New Roman" w:hAnsi="Times New Roman" w:cs="Times New Roman"/>
          <w:color w:val="EE0000"/>
          <w:sz w:val="24"/>
          <w:szCs w:val="24"/>
        </w:rPr>
      </w:pPr>
      <w:r w:rsidRPr="00C9048D">
        <w:rPr>
          <w:rStyle w:val="Hyperlink"/>
          <w:rFonts w:ascii="Times New Roman" w:hAnsi="Times New Roman" w:cs="Times New Roman"/>
          <w:color w:val="EE0000"/>
          <w:sz w:val="24"/>
          <w:szCs w:val="24"/>
        </w:rPr>
        <w:t>The scientific names of the plants should be italicized throughout the manuscript</w:t>
      </w:r>
    </w:p>
    <w:p w14:paraId="0C0FF4EB" w14:textId="77777777" w:rsidR="003E1855" w:rsidRDefault="003E1855" w:rsidP="001E0C12">
      <w:pPr>
        <w:spacing w:after="0" w:line="240" w:lineRule="auto"/>
        <w:rPr>
          <w:rStyle w:val="Hyperlink"/>
          <w:rFonts w:ascii="Times New Roman" w:hAnsi="Times New Roman" w:cs="Times New Roman"/>
          <w:sz w:val="24"/>
          <w:szCs w:val="24"/>
        </w:rPr>
      </w:pPr>
    </w:p>
    <w:p w14:paraId="26EBE6B1" w14:textId="77FA3867" w:rsidR="00C9048D" w:rsidRPr="0031462B" w:rsidRDefault="00C9048D" w:rsidP="001E0C12">
      <w:pPr>
        <w:spacing w:after="0" w:line="240" w:lineRule="auto"/>
        <w:rPr>
          <w:rStyle w:val="Hyperlink"/>
          <w:rFonts w:ascii="Times New Roman" w:hAnsi="Times New Roman" w:cs="Times New Roman"/>
          <w:color w:val="EE0000"/>
          <w:sz w:val="24"/>
          <w:szCs w:val="24"/>
        </w:rPr>
      </w:pPr>
      <w:r w:rsidRPr="0031462B">
        <w:rPr>
          <w:rFonts w:ascii="Times New Roman" w:eastAsia="Times New Roman" w:hAnsi="Times New Roman" w:cs="Times New Roman"/>
          <w:i/>
          <w:iCs/>
          <w:color w:val="EE0000"/>
          <w:sz w:val="24"/>
          <w:szCs w:val="24"/>
        </w:rPr>
        <w:t>et al.,</w:t>
      </w:r>
      <w:r w:rsidRPr="0031462B">
        <w:rPr>
          <w:rFonts w:ascii="Times New Roman" w:eastAsia="Times New Roman" w:hAnsi="Times New Roman" w:cs="Times New Roman"/>
          <w:i/>
          <w:iCs/>
          <w:color w:val="EE0000"/>
          <w:sz w:val="24"/>
          <w:szCs w:val="24"/>
        </w:rPr>
        <w:t xml:space="preserve"> </w:t>
      </w:r>
      <w:r w:rsidRPr="0031462B">
        <w:rPr>
          <w:rFonts w:ascii="Times New Roman" w:eastAsia="Times New Roman" w:hAnsi="Times New Roman" w:cs="Times New Roman"/>
          <w:color w:val="EE0000"/>
          <w:sz w:val="24"/>
          <w:szCs w:val="24"/>
        </w:rPr>
        <w:t xml:space="preserve">should be </w:t>
      </w:r>
      <w:r w:rsidR="0031462B" w:rsidRPr="0031462B">
        <w:rPr>
          <w:rFonts w:ascii="Times New Roman" w:eastAsia="Times New Roman" w:hAnsi="Times New Roman" w:cs="Times New Roman"/>
          <w:color w:val="EE0000"/>
          <w:sz w:val="24"/>
          <w:szCs w:val="24"/>
        </w:rPr>
        <w:t>italicized</w:t>
      </w:r>
      <w:r w:rsidRPr="0031462B">
        <w:rPr>
          <w:rFonts w:ascii="Times New Roman" w:eastAsia="Times New Roman" w:hAnsi="Times New Roman" w:cs="Times New Roman"/>
          <w:color w:val="EE0000"/>
          <w:sz w:val="24"/>
          <w:szCs w:val="24"/>
        </w:rPr>
        <w:t xml:space="preserve"> </w:t>
      </w:r>
      <w:proofErr w:type="spellStart"/>
      <w:r w:rsidRPr="0031462B">
        <w:rPr>
          <w:rFonts w:ascii="Times New Roman" w:eastAsia="Times New Roman" w:hAnsi="Times New Roman" w:cs="Times New Roman"/>
          <w:color w:val="EE0000"/>
          <w:sz w:val="24"/>
          <w:szCs w:val="24"/>
        </w:rPr>
        <w:t>through</w:t>
      </w:r>
      <w:r w:rsidR="0031462B" w:rsidRPr="0031462B">
        <w:rPr>
          <w:rFonts w:ascii="Times New Roman" w:eastAsia="Times New Roman" w:hAnsi="Times New Roman" w:cs="Times New Roman"/>
          <w:color w:val="EE0000"/>
          <w:sz w:val="24"/>
          <w:szCs w:val="24"/>
        </w:rPr>
        <w:t xml:space="preserve"> </w:t>
      </w:r>
      <w:r w:rsidRPr="0031462B">
        <w:rPr>
          <w:rFonts w:ascii="Times New Roman" w:eastAsia="Times New Roman" w:hAnsi="Times New Roman" w:cs="Times New Roman"/>
          <w:color w:val="EE0000"/>
          <w:sz w:val="24"/>
          <w:szCs w:val="24"/>
        </w:rPr>
        <w:t>out</w:t>
      </w:r>
      <w:proofErr w:type="spellEnd"/>
      <w:r w:rsidRPr="0031462B">
        <w:rPr>
          <w:rFonts w:ascii="Times New Roman" w:eastAsia="Times New Roman" w:hAnsi="Times New Roman" w:cs="Times New Roman"/>
          <w:color w:val="EE0000"/>
          <w:sz w:val="24"/>
          <w:szCs w:val="24"/>
        </w:rPr>
        <w:t xml:space="preserve"> the manuscript.</w:t>
      </w:r>
    </w:p>
    <w:p w14:paraId="5B339AD6" w14:textId="77777777" w:rsidR="003E1855" w:rsidRPr="0031462B" w:rsidRDefault="003E1855" w:rsidP="001E0C12">
      <w:pPr>
        <w:spacing w:after="0" w:line="240" w:lineRule="auto"/>
        <w:rPr>
          <w:rStyle w:val="Hyperlink"/>
          <w:rFonts w:ascii="Times New Roman" w:hAnsi="Times New Roman" w:cs="Times New Roman"/>
          <w:color w:val="EE0000"/>
          <w:sz w:val="24"/>
          <w:szCs w:val="24"/>
        </w:rPr>
      </w:pPr>
      <w:r w:rsidRPr="0031462B">
        <w:rPr>
          <w:rFonts w:ascii="Times New Roman" w:eastAsia="Times New Roman" w:hAnsi="Times New Roman" w:cs="Times New Roman"/>
          <w:noProof/>
          <w:color w:val="EE0000"/>
          <w:sz w:val="24"/>
          <w:szCs w:val="24"/>
          <w:shd w:val="clear" w:color="auto" w:fill="FFFFFF"/>
        </w:rPr>
        <w:lastRenderedPageBreak/>
        <w:drawing>
          <wp:inline distT="0" distB="0" distL="114300" distR="114300" wp14:anchorId="6551AA43" wp14:editId="08FDAD3A">
            <wp:extent cx="4146698" cy="1637413"/>
            <wp:effectExtent l="0" t="0" r="6350" b="1270"/>
            <wp:docPr id="2" name="Picture 2" descr="2024-01-09 13:09:40.71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4-01-09 13:09:40.715000"/>
                    <pic:cNvPicPr>
                      <a:picLocks noChangeAspect="1"/>
                    </pic:cNvPicPr>
                  </pic:nvPicPr>
                  <pic:blipFill>
                    <a:blip r:embed="rId7" cstate="print"/>
                    <a:stretch>
                      <a:fillRect/>
                    </a:stretch>
                  </pic:blipFill>
                  <pic:spPr>
                    <a:xfrm>
                      <a:off x="0" y="0"/>
                      <a:ext cx="4140904" cy="1635125"/>
                    </a:xfrm>
                    <a:prstGeom prst="rect">
                      <a:avLst/>
                    </a:prstGeom>
                  </pic:spPr>
                </pic:pic>
              </a:graphicData>
            </a:graphic>
          </wp:inline>
        </w:drawing>
      </w:r>
    </w:p>
    <w:p w14:paraId="65C7D7CF" w14:textId="77777777" w:rsidR="003E1855" w:rsidRPr="0031462B" w:rsidRDefault="003E1855" w:rsidP="001E0C12">
      <w:pPr>
        <w:tabs>
          <w:tab w:val="center" w:pos="4500"/>
        </w:tabs>
        <w:spacing w:after="0" w:line="240" w:lineRule="auto"/>
        <w:rPr>
          <w:rFonts w:ascii="Times New Roman" w:eastAsia="Times New Roman" w:hAnsi="Times New Roman" w:cs="Times New Roman"/>
          <w:i/>
          <w:color w:val="EE0000"/>
          <w:sz w:val="24"/>
          <w:szCs w:val="24"/>
        </w:rPr>
      </w:pPr>
      <w:r w:rsidRPr="0031462B">
        <w:rPr>
          <w:rFonts w:ascii="Times New Roman" w:eastAsia="Times New Roman" w:hAnsi="Times New Roman" w:cs="Times New Roman"/>
          <w:color w:val="EE0000"/>
          <w:sz w:val="24"/>
          <w:szCs w:val="24"/>
        </w:rPr>
        <w:t xml:space="preserve">Fig. 1 Fresh leaves of </w:t>
      </w:r>
      <w:r w:rsidRPr="0031462B">
        <w:rPr>
          <w:rFonts w:ascii="Times New Roman" w:eastAsia="Times New Roman" w:hAnsi="Times New Roman" w:cs="Times New Roman"/>
          <w:i/>
          <w:color w:val="EE0000"/>
          <w:sz w:val="24"/>
          <w:szCs w:val="24"/>
        </w:rPr>
        <w:t xml:space="preserve">Ficus </w:t>
      </w:r>
      <w:proofErr w:type="spellStart"/>
      <w:r w:rsidRPr="0031462B">
        <w:rPr>
          <w:rFonts w:ascii="Times New Roman" w:eastAsia="Times New Roman" w:hAnsi="Times New Roman" w:cs="Times New Roman"/>
          <w:i/>
          <w:color w:val="EE0000"/>
          <w:sz w:val="24"/>
          <w:szCs w:val="24"/>
        </w:rPr>
        <w:t>umbellata</w:t>
      </w:r>
      <w:proofErr w:type="spellEnd"/>
      <w:r w:rsidRPr="0031462B">
        <w:rPr>
          <w:rFonts w:ascii="Times New Roman" w:eastAsia="Times New Roman" w:hAnsi="Times New Roman" w:cs="Times New Roman"/>
          <w:i/>
          <w:color w:val="EE0000"/>
          <w:sz w:val="24"/>
          <w:szCs w:val="24"/>
        </w:rPr>
        <w:tab/>
      </w:r>
    </w:p>
    <w:p w14:paraId="3EAF18C2" w14:textId="77777777" w:rsidR="003E1855" w:rsidRPr="0031462B" w:rsidRDefault="001E0C12" w:rsidP="001E0C12">
      <w:pPr>
        <w:tabs>
          <w:tab w:val="left" w:pos="4035"/>
        </w:tabs>
        <w:spacing w:after="0" w:line="240" w:lineRule="auto"/>
        <w:rPr>
          <w:rFonts w:ascii="Times New Roman" w:eastAsia="Times New Roman" w:hAnsi="Times New Roman" w:cs="Times New Roman"/>
          <w:b/>
          <w:bCs/>
          <w:color w:val="EE0000"/>
          <w:sz w:val="24"/>
          <w:szCs w:val="24"/>
        </w:rPr>
      </w:pPr>
      <w:r w:rsidRPr="0031462B">
        <w:rPr>
          <w:rFonts w:ascii="Times New Roman" w:eastAsia="Times New Roman" w:hAnsi="Times New Roman" w:cs="Times New Roman"/>
          <w:b/>
          <w:bCs/>
          <w:color w:val="EE0000"/>
          <w:sz w:val="24"/>
          <w:szCs w:val="24"/>
        </w:rPr>
        <w:tab/>
      </w:r>
    </w:p>
    <w:p w14:paraId="5E55AE48" w14:textId="77777777" w:rsidR="003E1855" w:rsidRPr="0031462B" w:rsidRDefault="003E1855" w:rsidP="001E0C12">
      <w:pPr>
        <w:spacing w:after="0" w:line="240" w:lineRule="auto"/>
        <w:rPr>
          <w:rFonts w:ascii="Times New Roman" w:eastAsia="Times New Roman" w:hAnsi="Times New Roman" w:cs="Times New Roman"/>
          <w:b/>
          <w:bCs/>
          <w:color w:val="EE0000"/>
          <w:sz w:val="24"/>
          <w:szCs w:val="24"/>
        </w:rPr>
      </w:pPr>
      <w:r w:rsidRPr="0031462B">
        <w:rPr>
          <w:rFonts w:ascii="Times New Roman" w:eastAsia="Times New Roman" w:hAnsi="Times New Roman" w:cs="Times New Roman"/>
          <w:b/>
          <w:bCs/>
          <w:color w:val="EE0000"/>
          <w:sz w:val="24"/>
          <w:szCs w:val="24"/>
        </w:rPr>
        <w:t>Taxonomic Classification Level</w:t>
      </w:r>
    </w:p>
    <w:p w14:paraId="180BD7E6"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Domain: </w:t>
      </w:r>
      <w:proofErr w:type="spellStart"/>
      <w:r w:rsidRPr="0031462B">
        <w:rPr>
          <w:rFonts w:ascii="Times New Roman" w:eastAsia="Times New Roman" w:hAnsi="Times New Roman" w:cs="Times New Roman"/>
          <w:color w:val="EE0000"/>
          <w:sz w:val="24"/>
          <w:szCs w:val="24"/>
        </w:rPr>
        <w:t>Eukaryota</w:t>
      </w:r>
      <w:proofErr w:type="spellEnd"/>
    </w:p>
    <w:p w14:paraId="196660EF"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Kingdom: Plantae</w:t>
      </w:r>
    </w:p>
    <w:p w14:paraId="07A16427"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Phylum: Spermatophyta</w:t>
      </w:r>
    </w:p>
    <w:p w14:paraId="558BEFE7"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Subphylum: Angiospermae</w:t>
      </w:r>
    </w:p>
    <w:p w14:paraId="747F528C"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Class: Magnoliopsida</w:t>
      </w:r>
    </w:p>
    <w:p w14:paraId="538EB8B3"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Subclass: </w:t>
      </w:r>
      <w:proofErr w:type="spellStart"/>
      <w:r w:rsidRPr="0031462B">
        <w:rPr>
          <w:rFonts w:ascii="Times New Roman" w:eastAsia="Times New Roman" w:hAnsi="Times New Roman" w:cs="Times New Roman"/>
          <w:color w:val="EE0000"/>
          <w:sz w:val="24"/>
          <w:szCs w:val="24"/>
        </w:rPr>
        <w:t>Dilleniidae</w:t>
      </w:r>
      <w:proofErr w:type="spellEnd"/>
    </w:p>
    <w:p w14:paraId="25507DFA"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Order: Urticales</w:t>
      </w:r>
    </w:p>
    <w:p w14:paraId="1BFD9639"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Family: </w:t>
      </w:r>
      <w:proofErr w:type="spellStart"/>
      <w:r w:rsidRPr="0031462B">
        <w:rPr>
          <w:rFonts w:ascii="Times New Roman" w:eastAsia="Times New Roman" w:hAnsi="Times New Roman" w:cs="Times New Roman"/>
          <w:color w:val="EE0000"/>
          <w:sz w:val="24"/>
          <w:szCs w:val="24"/>
        </w:rPr>
        <w:t>Moraceae</w:t>
      </w:r>
      <w:proofErr w:type="spellEnd"/>
    </w:p>
    <w:p w14:paraId="6A78B73C" w14:textId="77777777" w:rsidR="003E1855" w:rsidRPr="0031462B" w:rsidRDefault="003E1855" w:rsidP="001E0C12">
      <w:pPr>
        <w:spacing w:after="0" w:line="240" w:lineRule="auto"/>
        <w:rPr>
          <w:rFonts w:ascii="Times New Roman" w:eastAsia="Times New Roman" w:hAnsi="Times New Roman" w:cs="Times New Roman"/>
          <w:color w:val="EE0000"/>
          <w:sz w:val="24"/>
          <w:szCs w:val="24"/>
        </w:rPr>
      </w:pPr>
      <w:r w:rsidRPr="0031462B">
        <w:rPr>
          <w:rFonts w:ascii="Times New Roman" w:eastAsia="Times New Roman" w:hAnsi="Times New Roman" w:cs="Times New Roman"/>
          <w:color w:val="EE0000"/>
          <w:sz w:val="24"/>
          <w:szCs w:val="24"/>
        </w:rPr>
        <w:t xml:space="preserve">  Genus: Ficus</w:t>
      </w:r>
    </w:p>
    <w:p w14:paraId="341A7148" w14:textId="2264D75E" w:rsidR="003E1855" w:rsidRPr="0031462B" w:rsidRDefault="003E1855" w:rsidP="001E0C12">
      <w:pPr>
        <w:spacing w:after="0" w:line="240" w:lineRule="auto"/>
        <w:rPr>
          <w:rFonts w:ascii="Times New Roman" w:hAnsi="Times New Roman" w:cs="Times New Roman"/>
          <w:b/>
          <w:bCs/>
          <w:iCs/>
          <w:color w:val="EE0000"/>
          <w:sz w:val="24"/>
          <w:szCs w:val="24"/>
        </w:rPr>
      </w:pPr>
      <w:r w:rsidRPr="0031462B">
        <w:rPr>
          <w:rFonts w:ascii="Times New Roman" w:eastAsia="Times New Roman" w:hAnsi="Times New Roman" w:cs="Times New Roman"/>
          <w:color w:val="EE0000"/>
          <w:sz w:val="24"/>
          <w:szCs w:val="24"/>
        </w:rPr>
        <w:t xml:space="preserve"> Species: </w:t>
      </w:r>
      <w:proofErr w:type="spellStart"/>
      <w:r w:rsidRPr="0031462B">
        <w:rPr>
          <w:rFonts w:ascii="Times New Roman" w:eastAsia="Times New Roman" w:hAnsi="Times New Roman" w:cs="Times New Roman"/>
          <w:i/>
          <w:color w:val="EE0000"/>
          <w:sz w:val="24"/>
          <w:szCs w:val="24"/>
        </w:rPr>
        <w:t>Ficusumbellata</w:t>
      </w:r>
      <w:proofErr w:type="spellEnd"/>
      <w:r w:rsidR="0031462B">
        <w:rPr>
          <w:rFonts w:ascii="Times New Roman" w:eastAsia="Times New Roman" w:hAnsi="Times New Roman" w:cs="Times New Roman"/>
          <w:i/>
          <w:color w:val="EE0000"/>
          <w:sz w:val="24"/>
          <w:szCs w:val="24"/>
        </w:rPr>
        <w:t xml:space="preserve">        </w:t>
      </w:r>
      <w:r w:rsidR="0031462B" w:rsidRPr="0031462B">
        <w:rPr>
          <w:rFonts w:ascii="Times New Roman" w:eastAsia="Times New Roman" w:hAnsi="Times New Roman" w:cs="Times New Roman"/>
          <w:b/>
          <w:bCs/>
          <w:iCs/>
          <w:color w:val="EE0000"/>
          <w:sz w:val="24"/>
          <w:szCs w:val="24"/>
        </w:rPr>
        <w:t>Delete</w:t>
      </w:r>
      <w:r w:rsidR="0031462B">
        <w:rPr>
          <w:rFonts w:ascii="Times New Roman" w:eastAsia="Times New Roman" w:hAnsi="Times New Roman" w:cs="Times New Roman"/>
          <w:b/>
          <w:bCs/>
          <w:iCs/>
          <w:color w:val="EE0000"/>
          <w:sz w:val="24"/>
          <w:szCs w:val="24"/>
        </w:rPr>
        <w:t xml:space="preserve"> all including the picture. This is not necessary.</w:t>
      </w:r>
    </w:p>
    <w:p w14:paraId="7578B3FD" w14:textId="77777777" w:rsidR="003E1855" w:rsidRDefault="003E1855" w:rsidP="001E0C12">
      <w:pPr>
        <w:spacing w:after="0" w:line="240" w:lineRule="auto"/>
        <w:rPr>
          <w:rStyle w:val="Hyperlink"/>
          <w:rFonts w:ascii="Times New Roman" w:hAnsi="Times New Roman" w:cs="Times New Roman"/>
          <w:sz w:val="24"/>
          <w:szCs w:val="24"/>
        </w:rPr>
      </w:pPr>
    </w:p>
    <w:p w14:paraId="49AF0AA5" w14:textId="5ECF06F2" w:rsidR="0031462B" w:rsidRPr="001E0C12" w:rsidRDefault="0031462B" w:rsidP="001E0C12">
      <w:pPr>
        <w:spacing w:after="0" w:line="240" w:lineRule="auto"/>
        <w:rPr>
          <w:rStyle w:val="Hyperlink"/>
          <w:rFonts w:ascii="Times New Roman" w:hAnsi="Times New Roman" w:cs="Times New Roman"/>
          <w:sz w:val="24"/>
          <w:szCs w:val="24"/>
        </w:rPr>
      </w:pPr>
      <w:r>
        <w:rPr>
          <w:rStyle w:val="Hyperlink"/>
          <w:rFonts w:ascii="Times New Roman" w:hAnsi="Times New Roman" w:cs="Times New Roman"/>
          <w:sz w:val="24"/>
          <w:szCs w:val="24"/>
        </w:rPr>
        <w:t>Delete the a</w:t>
      </w:r>
    </w:p>
    <w:p w14:paraId="329DF323" w14:textId="77777777" w:rsidR="000A14ED" w:rsidRPr="001E0C12" w:rsidRDefault="000A14ED" w:rsidP="001E0C12">
      <w:pPr>
        <w:spacing w:after="0" w:line="240" w:lineRule="auto"/>
        <w:rPr>
          <w:rStyle w:val="Hyperlink"/>
          <w:rFonts w:ascii="Times New Roman" w:hAnsi="Times New Roman" w:cs="Times New Roman"/>
          <w:sz w:val="24"/>
          <w:szCs w:val="24"/>
        </w:rPr>
      </w:pPr>
    </w:p>
    <w:p w14:paraId="708553DD" w14:textId="77777777" w:rsidR="001E0C12" w:rsidRDefault="001E0C12" w:rsidP="001E0C12">
      <w:pPr>
        <w:pStyle w:val="Heading1"/>
        <w:tabs>
          <w:tab w:val="left" w:pos="1494"/>
          <w:tab w:val="right" w:pos="9360"/>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Materials and methods</w:t>
      </w:r>
    </w:p>
    <w:p w14:paraId="45EF306F" w14:textId="77777777" w:rsidR="000A14ED" w:rsidRPr="001E0C12" w:rsidRDefault="000A14ED" w:rsidP="001E0C12">
      <w:pPr>
        <w:pStyle w:val="Heading1"/>
        <w:tabs>
          <w:tab w:val="left" w:pos="1494"/>
          <w:tab w:val="right" w:pos="9360"/>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ab/>
      </w:r>
    </w:p>
    <w:p w14:paraId="0421E294" w14:textId="77777777" w:rsidR="002D50F4" w:rsidRDefault="001E0C12" w:rsidP="001E0C12">
      <w:pPr>
        <w:tabs>
          <w:tab w:val="left" w:pos="7980"/>
        </w:tabs>
        <w:spacing w:after="0" w:line="240" w:lineRule="auto"/>
        <w:rPr>
          <w:rFonts w:ascii="Times New Roman" w:hAnsi="Times New Roman" w:cs="Times New Roman"/>
          <w:b/>
          <w:sz w:val="24"/>
          <w:szCs w:val="24"/>
        </w:rPr>
      </w:pPr>
      <w:r>
        <w:rPr>
          <w:rFonts w:ascii="Times New Roman" w:hAnsi="Times New Roman" w:cs="Times New Roman"/>
          <w:b/>
          <w:sz w:val="24"/>
          <w:szCs w:val="24"/>
        </w:rPr>
        <w:t>Chemical and Reagent</w:t>
      </w:r>
    </w:p>
    <w:p w14:paraId="22FDE97C" w14:textId="77777777" w:rsidR="001E0C12" w:rsidRPr="001E0C12" w:rsidRDefault="001E0C12" w:rsidP="001E0C12">
      <w:pPr>
        <w:tabs>
          <w:tab w:val="left" w:pos="7980"/>
        </w:tabs>
        <w:spacing w:after="0" w:line="240" w:lineRule="auto"/>
        <w:rPr>
          <w:rFonts w:ascii="Times New Roman" w:hAnsi="Times New Roman" w:cs="Times New Roman"/>
          <w:b/>
          <w:sz w:val="24"/>
          <w:szCs w:val="24"/>
        </w:rPr>
      </w:pPr>
    </w:p>
    <w:p w14:paraId="01F309DA" w14:textId="77777777" w:rsidR="002D50F4" w:rsidRPr="001E0C12" w:rsidRDefault="002D50F4"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Fresh leaves of </w:t>
      </w:r>
      <w:r w:rsidRPr="001E0C12">
        <w:rPr>
          <w:rFonts w:ascii="Times New Roman" w:hAnsi="Times New Roman" w:cs="Times New Roman"/>
          <w:i/>
          <w:iCs/>
          <w:sz w:val="24"/>
          <w:szCs w:val="24"/>
        </w:rPr>
        <w:t xml:space="preserve">Ficus </w:t>
      </w:r>
      <w:proofErr w:type="spellStart"/>
      <w:r w:rsidRPr="001E0C12">
        <w:rPr>
          <w:rFonts w:ascii="Times New Roman" w:hAnsi="Times New Roman" w:cs="Times New Roman"/>
          <w:i/>
          <w:iCs/>
          <w:sz w:val="24"/>
          <w:szCs w:val="24"/>
        </w:rPr>
        <w:t>Umbellata</w:t>
      </w:r>
      <w:proofErr w:type="spellEnd"/>
      <w:r w:rsidRPr="001E0C12">
        <w:rPr>
          <w:rFonts w:ascii="Times New Roman" w:hAnsi="Times New Roman" w:cs="Times New Roman"/>
          <w:sz w:val="24"/>
          <w:szCs w:val="24"/>
        </w:rPr>
        <w:t xml:space="preserve">. Methanol, ethyl acetate, </w:t>
      </w:r>
      <w:r w:rsidRPr="001E0C12">
        <w:rPr>
          <w:rFonts w:ascii="Times New Roman" w:hAnsi="Times New Roman" w:cs="Times New Roman"/>
          <w:i/>
          <w:sz w:val="24"/>
          <w:szCs w:val="24"/>
        </w:rPr>
        <w:t>n</w:t>
      </w:r>
      <w:r w:rsidRPr="001E0C12">
        <w:rPr>
          <w:rFonts w:ascii="Times New Roman" w:hAnsi="Times New Roman" w:cs="Times New Roman"/>
          <w:sz w:val="24"/>
          <w:szCs w:val="24"/>
        </w:rPr>
        <w:t xml:space="preserve">-hexane, </w:t>
      </w:r>
      <w:r w:rsidRPr="001E0C12">
        <w:rPr>
          <w:rFonts w:ascii="Times New Roman" w:hAnsi="Times New Roman" w:cs="Times New Roman"/>
          <w:i/>
          <w:sz w:val="24"/>
          <w:szCs w:val="24"/>
        </w:rPr>
        <w:t>n</w:t>
      </w:r>
      <w:r w:rsidRPr="001E0C12">
        <w:rPr>
          <w:rFonts w:ascii="Times New Roman" w:hAnsi="Times New Roman" w:cs="Times New Roman"/>
          <w:sz w:val="24"/>
          <w:szCs w:val="24"/>
        </w:rPr>
        <w:t xml:space="preserve">-butanol (Sigma Adrich, Germany), Ferric chloride, Mayer’s </w:t>
      </w:r>
      <w:proofErr w:type="gramStart"/>
      <w:r w:rsidRPr="001E0C12">
        <w:rPr>
          <w:rFonts w:ascii="Times New Roman" w:hAnsi="Times New Roman" w:cs="Times New Roman"/>
          <w:sz w:val="24"/>
          <w:szCs w:val="24"/>
        </w:rPr>
        <w:t>reagent,  Hager’s</w:t>
      </w:r>
      <w:proofErr w:type="gramEnd"/>
      <w:r w:rsidRPr="001E0C12">
        <w:rPr>
          <w:rFonts w:ascii="Times New Roman" w:hAnsi="Times New Roman" w:cs="Times New Roman"/>
          <w:sz w:val="24"/>
          <w:szCs w:val="24"/>
        </w:rPr>
        <w:t xml:space="preserve"> reagent, 2% hydrochloric acid, chloroform, concentrated H2SO4, </w:t>
      </w:r>
      <w:proofErr w:type="gramStart"/>
      <w:r w:rsidRPr="001E0C12">
        <w:rPr>
          <w:rFonts w:ascii="Times New Roman" w:hAnsi="Times New Roman" w:cs="Times New Roman"/>
          <w:sz w:val="24"/>
          <w:szCs w:val="24"/>
        </w:rPr>
        <w:t>acetic  anhydride</w:t>
      </w:r>
      <w:proofErr w:type="gramEnd"/>
      <w:r w:rsidRPr="001E0C12">
        <w:rPr>
          <w:rFonts w:ascii="Times New Roman" w:hAnsi="Times New Roman" w:cs="Times New Roman"/>
          <w:sz w:val="24"/>
          <w:szCs w:val="24"/>
        </w:rPr>
        <w:t xml:space="preserve">, dilute </w:t>
      </w:r>
      <w:proofErr w:type="spellStart"/>
      <w:r w:rsidRPr="001E0C12">
        <w:rPr>
          <w:rFonts w:ascii="Times New Roman" w:hAnsi="Times New Roman" w:cs="Times New Roman"/>
          <w:sz w:val="24"/>
          <w:szCs w:val="24"/>
        </w:rPr>
        <w:t>Hcl</w:t>
      </w:r>
      <w:proofErr w:type="spellEnd"/>
      <w:r w:rsidRPr="001E0C12">
        <w:rPr>
          <w:rFonts w:ascii="Times New Roman" w:hAnsi="Times New Roman" w:cs="Times New Roman"/>
          <w:sz w:val="24"/>
          <w:szCs w:val="24"/>
        </w:rPr>
        <w:t xml:space="preserve">, 5% FeCl3, lead acetate solution, KOH solution in ethanol, 10% (GHTECH Guandong Guanghua Sci-Tech., Co., Ltd China).   Filter </w:t>
      </w:r>
      <w:proofErr w:type="gramStart"/>
      <w:r w:rsidRPr="001E0C12">
        <w:rPr>
          <w:rFonts w:ascii="Times New Roman" w:hAnsi="Times New Roman" w:cs="Times New Roman"/>
          <w:sz w:val="24"/>
          <w:szCs w:val="24"/>
        </w:rPr>
        <w:t>paper( Whatman</w:t>
      </w:r>
      <w:proofErr w:type="gramEnd"/>
      <w:r w:rsidRPr="001E0C12">
        <w:rPr>
          <w:rFonts w:ascii="Times New Roman" w:hAnsi="Times New Roman" w:cs="Times New Roman"/>
          <w:sz w:val="24"/>
          <w:szCs w:val="24"/>
        </w:rPr>
        <w:t xml:space="preserve"> No 1 by GE Healthcare UK Ltd), a pure sample of ibuprofen (Juhel Nigeria Ltd).</w:t>
      </w:r>
    </w:p>
    <w:p w14:paraId="63CD8E77" w14:textId="77777777" w:rsidR="000A14ED" w:rsidRPr="001E0C12" w:rsidRDefault="000A14ED" w:rsidP="001E0C12">
      <w:pPr>
        <w:tabs>
          <w:tab w:val="left" w:pos="7980"/>
        </w:tabs>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ab/>
      </w:r>
    </w:p>
    <w:p w14:paraId="5FDF53C2"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Experimental Animals</w:t>
      </w:r>
    </w:p>
    <w:p w14:paraId="159D12DE" w14:textId="77777777" w:rsidR="001E0C12" w:rsidRPr="001E0C12" w:rsidRDefault="001E0C12" w:rsidP="001E0C12">
      <w:pPr>
        <w:spacing w:after="0" w:line="240" w:lineRule="auto"/>
        <w:rPr>
          <w:rFonts w:ascii="Times New Roman" w:hAnsi="Times New Roman" w:cs="Times New Roman"/>
          <w:sz w:val="24"/>
          <w:szCs w:val="24"/>
        </w:rPr>
      </w:pPr>
    </w:p>
    <w:p w14:paraId="45E99CE0" w14:textId="77777777" w:rsidR="000A14ED" w:rsidRPr="001E0C12" w:rsidRDefault="000A14ED" w:rsidP="001E0C12">
      <w:pPr>
        <w:spacing w:after="0" w:line="240" w:lineRule="auto"/>
        <w:rPr>
          <w:rFonts w:ascii="Times New Roman" w:hAnsi="Times New Roman" w:cs="Times New Roman"/>
          <w:sz w:val="24"/>
          <w:szCs w:val="24"/>
        </w:rPr>
      </w:pPr>
      <w:r w:rsidRPr="001E0C12">
        <w:rPr>
          <w:rFonts w:ascii="Times New Roman" w:hAnsi="Times New Roman" w:cs="Times New Roman"/>
          <w:color w:val="000000"/>
          <w:sz w:val="24"/>
          <w:szCs w:val="24"/>
        </w:rPr>
        <w:t xml:space="preserve">Albino Mice (18) weighing 20-28 kg were used for the study. The animals were obtained from the animal house of Department of Pharmacology, Faculty of Pharmaceutical Sciences, Enugu State University of Science and Technology, ESUT, Enugu State. </w:t>
      </w:r>
    </w:p>
    <w:p w14:paraId="2E340921" w14:textId="77777777" w:rsidR="000A14ED" w:rsidRPr="001E0C12" w:rsidRDefault="000A14ED" w:rsidP="001E0C12">
      <w:pPr>
        <w:spacing w:after="0" w:line="240" w:lineRule="auto"/>
        <w:rPr>
          <w:rFonts w:ascii="Times New Roman" w:hAnsi="Times New Roman" w:cs="Times New Roman"/>
          <w:b/>
          <w:sz w:val="24"/>
          <w:szCs w:val="24"/>
        </w:rPr>
      </w:pPr>
    </w:p>
    <w:p w14:paraId="1D4F02F8"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Methods</w:t>
      </w:r>
    </w:p>
    <w:p w14:paraId="7B319E9C" w14:textId="77777777" w:rsidR="001E0C12" w:rsidRPr="001E0C12" w:rsidRDefault="001E0C12" w:rsidP="001E0C12">
      <w:pPr>
        <w:spacing w:after="0" w:line="240" w:lineRule="auto"/>
        <w:rPr>
          <w:rFonts w:ascii="Times New Roman" w:hAnsi="Times New Roman" w:cs="Times New Roman"/>
          <w:b/>
          <w:sz w:val="24"/>
          <w:szCs w:val="24"/>
        </w:rPr>
      </w:pPr>
    </w:p>
    <w:p w14:paraId="399EC18E"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Collection and identification of </w:t>
      </w:r>
      <w:proofErr w:type="spellStart"/>
      <w:proofErr w:type="gramStart"/>
      <w:r w:rsidRPr="001E0C12">
        <w:rPr>
          <w:rFonts w:ascii="Times New Roman" w:hAnsi="Times New Roman" w:cs="Times New Roman"/>
          <w:b/>
          <w:i/>
          <w:sz w:val="24"/>
          <w:szCs w:val="24"/>
        </w:rPr>
        <w:t>F.umbellata</w:t>
      </w:r>
      <w:proofErr w:type="spellEnd"/>
      <w:proofErr w:type="gramEnd"/>
      <w:r w:rsidRPr="001E0C12">
        <w:rPr>
          <w:rFonts w:ascii="Times New Roman" w:hAnsi="Times New Roman" w:cs="Times New Roman"/>
          <w:b/>
          <w:sz w:val="24"/>
          <w:szCs w:val="24"/>
        </w:rPr>
        <w:t xml:space="preserve"> leaves</w:t>
      </w:r>
    </w:p>
    <w:p w14:paraId="1A743A3B" w14:textId="77777777" w:rsidR="001E0C12" w:rsidRPr="001E0C12" w:rsidRDefault="001E0C12" w:rsidP="001E0C12">
      <w:pPr>
        <w:spacing w:after="0" w:line="240" w:lineRule="auto"/>
        <w:rPr>
          <w:rFonts w:ascii="Times New Roman" w:hAnsi="Times New Roman" w:cs="Times New Roman"/>
          <w:b/>
          <w:sz w:val="24"/>
          <w:szCs w:val="24"/>
        </w:rPr>
      </w:pPr>
    </w:p>
    <w:p w14:paraId="77EAB482" w14:textId="77777777" w:rsidR="000A14ED" w:rsidRPr="001E0C12" w:rsidRDefault="000A14ED" w:rsidP="001E0C12">
      <w:pPr>
        <w:pStyle w:val="BodyText"/>
        <w:spacing w:after="0" w:line="240" w:lineRule="auto"/>
        <w:rPr>
          <w:rFonts w:cs="Times New Roman"/>
        </w:rPr>
      </w:pPr>
      <w:r w:rsidRPr="001E0C12">
        <w:rPr>
          <w:rFonts w:cs="Times New Roman"/>
        </w:rPr>
        <w:lastRenderedPageBreak/>
        <w:t xml:space="preserve">The fresh leaves of </w:t>
      </w:r>
      <w:proofErr w:type="spellStart"/>
      <w:proofErr w:type="gramStart"/>
      <w:r w:rsidRPr="001E0C12">
        <w:rPr>
          <w:rFonts w:cs="Times New Roman"/>
          <w:i/>
        </w:rPr>
        <w:t>F.umbellata</w:t>
      </w:r>
      <w:proofErr w:type="spellEnd"/>
      <w:proofErr w:type="gramEnd"/>
      <w:r w:rsidRPr="001E0C12">
        <w:rPr>
          <w:rFonts w:cs="Times New Roman"/>
        </w:rPr>
        <w:t xml:space="preserve"> w</w:t>
      </w:r>
      <w:r w:rsidR="002046C7" w:rsidRPr="001E0C12">
        <w:rPr>
          <w:rFonts w:cs="Times New Roman"/>
        </w:rPr>
        <w:t xml:space="preserve">ere </w:t>
      </w:r>
      <w:r w:rsidRPr="001E0C12">
        <w:rPr>
          <w:rFonts w:cs="Times New Roman"/>
        </w:rPr>
        <w:t>collected from</w:t>
      </w:r>
      <w:r w:rsidR="002046C7" w:rsidRPr="001E0C12">
        <w:rPr>
          <w:rFonts w:cs="Times New Roman"/>
        </w:rPr>
        <w:t xml:space="preserve"> </w:t>
      </w:r>
      <w:proofErr w:type="spellStart"/>
      <w:r w:rsidR="002046C7" w:rsidRPr="001E0C12">
        <w:rPr>
          <w:rFonts w:cs="Times New Roman"/>
        </w:rPr>
        <w:t>Chimaroke</w:t>
      </w:r>
      <w:proofErr w:type="spellEnd"/>
      <w:r w:rsidR="002046C7" w:rsidRPr="001E0C12">
        <w:rPr>
          <w:rFonts w:cs="Times New Roman"/>
        </w:rPr>
        <w:t xml:space="preserve"> road,</w:t>
      </w:r>
      <w:r w:rsidRPr="001E0C12">
        <w:rPr>
          <w:rFonts w:cs="Times New Roman"/>
        </w:rPr>
        <w:t xml:space="preserve"> </w:t>
      </w:r>
      <w:proofErr w:type="spellStart"/>
      <w:r w:rsidRPr="001E0C12">
        <w:rPr>
          <w:rFonts w:cs="Times New Roman"/>
        </w:rPr>
        <w:t>Agbani</w:t>
      </w:r>
      <w:proofErr w:type="spellEnd"/>
      <w:r w:rsidRPr="001E0C12">
        <w:rPr>
          <w:rFonts w:cs="Times New Roman"/>
        </w:rPr>
        <w:t xml:space="preserve"> in </w:t>
      </w:r>
      <w:proofErr w:type="spellStart"/>
      <w:r w:rsidRPr="001E0C12">
        <w:rPr>
          <w:rFonts w:cs="Times New Roman"/>
        </w:rPr>
        <w:t>Nkanu</w:t>
      </w:r>
      <w:proofErr w:type="spellEnd"/>
      <w:r w:rsidRPr="001E0C12">
        <w:rPr>
          <w:rFonts w:cs="Times New Roman"/>
        </w:rPr>
        <w:t xml:space="preserve"> West Local Government Area, Enugu State Nigeria,</w:t>
      </w:r>
      <w:r w:rsidR="002046C7" w:rsidRPr="001E0C12">
        <w:rPr>
          <w:rFonts w:cs="Times New Roman"/>
        </w:rPr>
        <w:t xml:space="preserve"> between the hours of 8am-11am in the month of August 2025. Authentication was carried out</w:t>
      </w:r>
      <w:r w:rsidRPr="001E0C12">
        <w:rPr>
          <w:rFonts w:cs="Times New Roman"/>
        </w:rPr>
        <w:t xml:space="preserve"> by a botanist,</w:t>
      </w:r>
      <w:r w:rsidR="002046C7" w:rsidRPr="001E0C12">
        <w:rPr>
          <w:rFonts w:cs="Times New Roman"/>
        </w:rPr>
        <w:t xml:space="preserve"> Dr</w:t>
      </w:r>
      <w:r w:rsidRPr="001E0C12">
        <w:rPr>
          <w:rFonts w:cs="Times New Roman"/>
        </w:rPr>
        <w:t xml:space="preserve"> Patrick Obi of </w:t>
      </w:r>
      <w:proofErr w:type="gramStart"/>
      <w:r w:rsidRPr="001E0C12">
        <w:rPr>
          <w:rFonts w:cs="Times New Roman"/>
        </w:rPr>
        <w:t>the  Department</w:t>
      </w:r>
      <w:proofErr w:type="gramEnd"/>
      <w:r w:rsidRPr="001E0C12">
        <w:rPr>
          <w:rFonts w:cs="Times New Roman"/>
        </w:rPr>
        <w:t xml:space="preserve"> </w:t>
      </w:r>
      <w:proofErr w:type="gramStart"/>
      <w:r w:rsidRPr="001E0C12">
        <w:rPr>
          <w:rFonts w:cs="Times New Roman"/>
        </w:rPr>
        <w:t>of  Pharmacognosy</w:t>
      </w:r>
      <w:proofErr w:type="gramEnd"/>
      <w:r w:rsidRPr="001E0C12">
        <w:rPr>
          <w:rFonts w:cs="Times New Roman"/>
        </w:rPr>
        <w:t>, Enugu State University of Science and Technology. A voucher specimen number: (PCG/121/B/023) was deposited at the Department of Pharmacognosy Enugu State University of Science and Technology.</w:t>
      </w:r>
    </w:p>
    <w:p w14:paraId="021BDF95" w14:textId="77777777" w:rsidR="001E0C12"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Preparation extraction and fractionation procedures</w:t>
      </w:r>
    </w:p>
    <w:p w14:paraId="025D1074" w14:textId="77777777" w:rsidR="000A14ED" w:rsidRPr="001E0C12"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 </w:t>
      </w:r>
    </w:p>
    <w:p w14:paraId="474CE3E5" w14:textId="77777777" w:rsidR="002046C7" w:rsidRPr="001E0C12" w:rsidRDefault="002046C7"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The leaves were washed and shade dried four weeks. Powdered sample of 1600g of </w:t>
      </w:r>
      <w:proofErr w:type="spellStart"/>
      <w:proofErr w:type="gramStart"/>
      <w:r w:rsidRPr="001E0C12">
        <w:rPr>
          <w:rFonts w:ascii="Times New Roman" w:hAnsi="Times New Roman" w:cs="Times New Roman"/>
          <w:i/>
          <w:sz w:val="24"/>
          <w:szCs w:val="24"/>
        </w:rPr>
        <w:t>F</w:t>
      </w:r>
      <w:r w:rsidRPr="001E0C12">
        <w:rPr>
          <w:rFonts w:ascii="Times New Roman" w:hAnsi="Times New Roman" w:cs="Times New Roman"/>
          <w:sz w:val="24"/>
          <w:szCs w:val="24"/>
        </w:rPr>
        <w:t>.</w:t>
      </w:r>
      <w:r w:rsidRPr="001E0C12">
        <w:rPr>
          <w:rFonts w:ascii="Times New Roman" w:hAnsi="Times New Roman" w:cs="Times New Roman"/>
          <w:i/>
          <w:iCs/>
          <w:sz w:val="24"/>
          <w:szCs w:val="24"/>
        </w:rPr>
        <w:t>umbellata</w:t>
      </w:r>
      <w:proofErr w:type="spellEnd"/>
      <w:proofErr w:type="gramEnd"/>
      <w:r w:rsidRPr="001E0C12">
        <w:rPr>
          <w:rFonts w:ascii="Times New Roman" w:hAnsi="Times New Roman" w:cs="Times New Roman"/>
          <w:i/>
          <w:iCs/>
          <w:sz w:val="24"/>
          <w:szCs w:val="24"/>
        </w:rPr>
        <w:t xml:space="preserve"> </w:t>
      </w:r>
      <w:r w:rsidRPr="001E0C12">
        <w:rPr>
          <w:rFonts w:ascii="Times New Roman" w:hAnsi="Times New Roman" w:cs="Times New Roman"/>
          <w:sz w:val="24"/>
          <w:szCs w:val="24"/>
        </w:rPr>
        <w:t xml:space="preserve">leaves was macerated with methanol (250ml) and shook at intervals for 72 hours. filtration was carried out using Whatman </w:t>
      </w:r>
      <w:r w:rsidRPr="001E0C12">
        <w:rPr>
          <w:rFonts w:ascii="Times New Roman" w:hAnsi="Times New Roman" w:cs="Times New Roman"/>
          <w:color w:val="000000" w:themeColor="text1"/>
          <w:sz w:val="24"/>
          <w:szCs w:val="24"/>
        </w:rPr>
        <w:t>(no.1)</w:t>
      </w:r>
      <w:r w:rsidRPr="001E0C12">
        <w:rPr>
          <w:rFonts w:ascii="Times New Roman" w:hAnsi="Times New Roman" w:cs="Times New Roman"/>
          <w:sz w:val="24"/>
          <w:szCs w:val="24"/>
        </w:rPr>
        <w:t xml:space="preserve"> filter paper. Afterwards, concentration was carried out using rotary evaporator</w:t>
      </w:r>
      <w:r w:rsidR="001E764A" w:rsidRPr="001E0C12">
        <w:rPr>
          <w:rFonts w:ascii="Times New Roman" w:hAnsi="Times New Roman" w:cs="Times New Roman"/>
          <w:sz w:val="24"/>
          <w:szCs w:val="24"/>
        </w:rPr>
        <w:t xml:space="preserve"> at 40 </w:t>
      </w:r>
      <w:proofErr w:type="spellStart"/>
      <w:r w:rsidR="001E764A" w:rsidRPr="001E0C12">
        <w:rPr>
          <w:rFonts w:ascii="Times New Roman" w:hAnsi="Times New Roman" w:cs="Times New Roman"/>
          <w:sz w:val="24"/>
          <w:szCs w:val="24"/>
          <w:vertAlign w:val="superscript"/>
        </w:rPr>
        <w:t>o</w:t>
      </w:r>
      <w:r w:rsidR="001E764A" w:rsidRPr="001E0C12">
        <w:rPr>
          <w:rFonts w:ascii="Times New Roman" w:hAnsi="Times New Roman" w:cs="Times New Roman"/>
          <w:sz w:val="24"/>
          <w:szCs w:val="24"/>
        </w:rPr>
        <w:t>C.</w:t>
      </w:r>
      <w:proofErr w:type="spellEnd"/>
      <w:r w:rsidR="001E764A" w:rsidRPr="001E0C12">
        <w:rPr>
          <w:rFonts w:ascii="Times New Roman" w:hAnsi="Times New Roman" w:cs="Times New Roman"/>
          <w:sz w:val="24"/>
          <w:szCs w:val="24"/>
        </w:rPr>
        <w:t xml:space="preserve"> liquid-liquid fractionation was carried out on the crude methanol extract using n-hexane, ethyl </w:t>
      </w:r>
      <w:proofErr w:type="spellStart"/>
      <w:proofErr w:type="gramStart"/>
      <w:r w:rsidR="001E764A" w:rsidRPr="001E0C12">
        <w:rPr>
          <w:rFonts w:ascii="Times New Roman" w:hAnsi="Times New Roman" w:cs="Times New Roman"/>
          <w:sz w:val="24"/>
          <w:szCs w:val="24"/>
        </w:rPr>
        <w:t>acetate,and</w:t>
      </w:r>
      <w:proofErr w:type="spellEnd"/>
      <w:proofErr w:type="gramEnd"/>
      <w:r w:rsidR="001E764A" w:rsidRPr="001E0C12">
        <w:rPr>
          <w:rFonts w:ascii="Times New Roman" w:hAnsi="Times New Roman" w:cs="Times New Roman"/>
          <w:sz w:val="24"/>
          <w:szCs w:val="24"/>
        </w:rPr>
        <w:t xml:space="preserve"> n-</w:t>
      </w:r>
      <w:proofErr w:type="gramStart"/>
      <w:r w:rsidR="001E764A" w:rsidRPr="001E0C12">
        <w:rPr>
          <w:rFonts w:ascii="Times New Roman" w:hAnsi="Times New Roman" w:cs="Times New Roman"/>
          <w:sz w:val="24"/>
          <w:szCs w:val="24"/>
        </w:rPr>
        <w:t>butanol  on</w:t>
      </w:r>
      <w:proofErr w:type="gramEnd"/>
      <w:r w:rsidR="001E764A" w:rsidRPr="001E0C12">
        <w:rPr>
          <w:rFonts w:ascii="Times New Roman" w:hAnsi="Times New Roman" w:cs="Times New Roman"/>
          <w:sz w:val="24"/>
          <w:szCs w:val="24"/>
        </w:rPr>
        <w:t xml:space="preserve"> the basis of polarity.</w:t>
      </w:r>
    </w:p>
    <w:p w14:paraId="6BCFAA0A" w14:textId="77777777" w:rsidR="002046C7" w:rsidRPr="001E0C12" w:rsidRDefault="002046C7" w:rsidP="001E0C12">
      <w:pPr>
        <w:spacing w:after="0" w:line="240" w:lineRule="auto"/>
        <w:rPr>
          <w:rFonts w:ascii="Times New Roman" w:hAnsi="Times New Roman" w:cs="Times New Roman"/>
          <w:b/>
          <w:sz w:val="24"/>
          <w:szCs w:val="24"/>
        </w:rPr>
      </w:pPr>
    </w:p>
    <w:p w14:paraId="18BB42BD"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Phytochemical screening of the methanol extract of </w:t>
      </w:r>
      <w:proofErr w:type="spellStart"/>
      <w:proofErr w:type="gramStart"/>
      <w:r w:rsidRPr="001E0C12">
        <w:rPr>
          <w:rFonts w:ascii="Times New Roman" w:hAnsi="Times New Roman" w:cs="Times New Roman"/>
          <w:b/>
          <w:i/>
          <w:sz w:val="24"/>
          <w:szCs w:val="24"/>
        </w:rPr>
        <w:t>F.umbellata</w:t>
      </w:r>
      <w:proofErr w:type="spellEnd"/>
      <w:proofErr w:type="gramEnd"/>
      <w:r w:rsidRPr="001E0C12">
        <w:rPr>
          <w:rFonts w:ascii="Times New Roman" w:hAnsi="Times New Roman" w:cs="Times New Roman"/>
          <w:b/>
          <w:sz w:val="24"/>
          <w:szCs w:val="24"/>
        </w:rPr>
        <w:t xml:space="preserve"> leaves</w:t>
      </w:r>
    </w:p>
    <w:p w14:paraId="62FBFEEF" w14:textId="77777777" w:rsidR="001E0C12" w:rsidRPr="001E0C12" w:rsidRDefault="001E0C12" w:rsidP="001E0C12">
      <w:pPr>
        <w:spacing w:after="0" w:line="240" w:lineRule="auto"/>
        <w:rPr>
          <w:rFonts w:ascii="Times New Roman" w:hAnsi="Times New Roman" w:cs="Times New Roman"/>
          <w:b/>
          <w:sz w:val="24"/>
          <w:szCs w:val="24"/>
        </w:rPr>
      </w:pPr>
    </w:p>
    <w:p w14:paraId="78701274" w14:textId="77777777" w:rsidR="000A14ED" w:rsidRPr="001E0C12" w:rsidRDefault="00A96FE9"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Phytochemical screening was carried out on the crude</w:t>
      </w:r>
      <w:r w:rsidR="000A14ED" w:rsidRPr="001E0C12">
        <w:rPr>
          <w:rFonts w:ascii="Times New Roman" w:hAnsi="Times New Roman" w:cs="Times New Roman"/>
          <w:sz w:val="24"/>
          <w:szCs w:val="24"/>
        </w:rPr>
        <w:t xml:space="preserve"> methanol extract</w:t>
      </w:r>
      <w:r w:rsidRPr="001E0C12">
        <w:rPr>
          <w:rFonts w:ascii="Times New Roman" w:hAnsi="Times New Roman" w:cs="Times New Roman"/>
          <w:sz w:val="24"/>
          <w:szCs w:val="24"/>
        </w:rPr>
        <w:t xml:space="preserve"> to assess for secondary </w:t>
      </w:r>
      <w:proofErr w:type="gramStart"/>
      <w:r w:rsidRPr="001E0C12">
        <w:rPr>
          <w:rFonts w:ascii="Times New Roman" w:hAnsi="Times New Roman" w:cs="Times New Roman"/>
          <w:sz w:val="24"/>
          <w:szCs w:val="24"/>
        </w:rPr>
        <w:t xml:space="preserve">metabolites </w:t>
      </w:r>
      <w:r w:rsidR="000A14ED" w:rsidRPr="001E0C12">
        <w:rPr>
          <w:rFonts w:ascii="Times New Roman" w:hAnsi="Times New Roman" w:cs="Times New Roman"/>
          <w:sz w:val="24"/>
          <w:szCs w:val="24"/>
        </w:rPr>
        <w:t xml:space="preserve"> such</w:t>
      </w:r>
      <w:proofErr w:type="gramEnd"/>
      <w:r w:rsidR="000A14ED" w:rsidRPr="001E0C12">
        <w:rPr>
          <w:rFonts w:ascii="Times New Roman" w:hAnsi="Times New Roman" w:cs="Times New Roman"/>
          <w:sz w:val="24"/>
          <w:szCs w:val="24"/>
        </w:rPr>
        <w:t xml:space="preserve"> as Alkaloids, tannins, glycosides, </w:t>
      </w:r>
      <w:proofErr w:type="gramStart"/>
      <w:r w:rsidR="000A14ED" w:rsidRPr="001E0C12">
        <w:rPr>
          <w:rFonts w:ascii="Times New Roman" w:hAnsi="Times New Roman" w:cs="Times New Roman"/>
          <w:sz w:val="24"/>
          <w:szCs w:val="24"/>
        </w:rPr>
        <w:t>steroids,  terpenoids</w:t>
      </w:r>
      <w:proofErr w:type="gramEnd"/>
      <w:r w:rsidR="000A14ED" w:rsidRPr="001E0C12">
        <w:rPr>
          <w:rFonts w:ascii="Times New Roman" w:hAnsi="Times New Roman" w:cs="Times New Roman"/>
          <w:sz w:val="24"/>
          <w:szCs w:val="24"/>
        </w:rPr>
        <w:t>, saponins, flavonoids, carbohydrates using standard qualitative phytochemical screening procedures as described by (</w:t>
      </w:r>
      <w:r w:rsidR="000A14ED" w:rsidRPr="001E0C12">
        <w:rPr>
          <w:rFonts w:ascii="Times New Roman" w:hAnsi="Times New Roman" w:cs="Times New Roman"/>
          <w:color w:val="18181B"/>
          <w:sz w:val="24"/>
          <w:szCs w:val="24"/>
        </w:rPr>
        <w:t>Kim and Kang 2023)</w:t>
      </w:r>
    </w:p>
    <w:p w14:paraId="7E80E11A" w14:textId="77777777" w:rsidR="001E0C12" w:rsidRDefault="001E0C12" w:rsidP="001E0C12">
      <w:pPr>
        <w:spacing w:after="0" w:line="240" w:lineRule="auto"/>
        <w:rPr>
          <w:rFonts w:ascii="Times New Roman" w:hAnsi="Times New Roman" w:cs="Times New Roman"/>
          <w:b/>
          <w:sz w:val="24"/>
          <w:szCs w:val="24"/>
        </w:rPr>
      </w:pPr>
    </w:p>
    <w:p w14:paraId="3148911E"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Acute toxicity (LD 50) test</w:t>
      </w:r>
    </w:p>
    <w:p w14:paraId="12F4481D" w14:textId="18DEC4CE" w:rsidR="00DC53B7" w:rsidRPr="00DC53B7" w:rsidRDefault="00DC53B7" w:rsidP="001E0C12">
      <w:pPr>
        <w:spacing w:after="0" w:line="240" w:lineRule="auto"/>
        <w:rPr>
          <w:rFonts w:ascii="Times New Roman" w:hAnsi="Times New Roman" w:cs="Times New Roman"/>
          <w:b/>
          <w:color w:val="EE0000"/>
          <w:sz w:val="24"/>
          <w:szCs w:val="24"/>
        </w:rPr>
      </w:pPr>
      <w:r w:rsidRPr="00DC53B7">
        <w:rPr>
          <w:rFonts w:ascii="Times New Roman" w:hAnsi="Times New Roman" w:cs="Times New Roman"/>
          <w:b/>
          <w:color w:val="EE0000"/>
          <w:sz w:val="24"/>
          <w:szCs w:val="24"/>
        </w:rPr>
        <w:t>You need ethical approval for the use of the animals</w:t>
      </w:r>
    </w:p>
    <w:p w14:paraId="47F3EA50" w14:textId="77777777" w:rsidR="001E0C12" w:rsidRPr="001E0C12" w:rsidRDefault="001E0C12" w:rsidP="001E0C12">
      <w:pPr>
        <w:spacing w:after="0" w:line="240" w:lineRule="auto"/>
        <w:rPr>
          <w:rFonts w:ascii="Times New Roman" w:hAnsi="Times New Roman" w:cs="Times New Roman"/>
          <w:b/>
          <w:sz w:val="24"/>
          <w:szCs w:val="24"/>
        </w:rPr>
      </w:pPr>
    </w:p>
    <w:p w14:paraId="7370E4AA" w14:textId="77777777" w:rsidR="000A14ED" w:rsidRPr="001E0C12" w:rsidRDefault="000A14ED" w:rsidP="001E0C12">
      <w:pPr>
        <w:pStyle w:val="NormalWeb"/>
        <w:spacing w:before="0" w:beforeAutospacing="0" w:after="0" w:afterAutospacing="0"/>
        <w:jc w:val="both"/>
      </w:pPr>
      <w:r w:rsidRPr="001E0C12">
        <w:t>Acute toxicity of the extracts was evaluated using</w:t>
      </w:r>
      <w:r w:rsidR="00BC66C6" w:rsidRPr="001E0C12">
        <w:t xml:space="preserve"> </w:t>
      </w:r>
      <w:proofErr w:type="spellStart"/>
      <w:proofErr w:type="gramStart"/>
      <w:r w:rsidRPr="001E0C12">
        <w:t>Lorke’s</w:t>
      </w:r>
      <w:proofErr w:type="spellEnd"/>
      <w:r w:rsidRPr="001E0C12">
        <w:t xml:space="preserve">  (</w:t>
      </w:r>
      <w:proofErr w:type="gramEnd"/>
      <w:r w:rsidRPr="001E0C12">
        <w:t xml:space="preserve">1983) </w:t>
      </w:r>
      <w:proofErr w:type="gramStart"/>
      <w:r w:rsidRPr="001E0C12">
        <w:t xml:space="preserve">method </w:t>
      </w:r>
      <w:r w:rsidR="00BC66C6" w:rsidRPr="001E0C12">
        <w:t xml:space="preserve"> as</w:t>
      </w:r>
      <w:proofErr w:type="gramEnd"/>
      <w:r w:rsidR="00BC66C6" w:rsidRPr="001E0C12">
        <w:t xml:space="preserve"> modified by </w:t>
      </w:r>
      <w:proofErr w:type="spellStart"/>
      <w:r w:rsidR="00BC66C6" w:rsidRPr="001E0C12">
        <w:t>Enegide</w:t>
      </w:r>
      <w:proofErr w:type="spellEnd"/>
      <w:r w:rsidR="00BC66C6" w:rsidRPr="001E0C12">
        <w:t> </w:t>
      </w:r>
      <w:r w:rsidR="00BC66C6" w:rsidRPr="001E0C12">
        <w:rPr>
          <w:rStyle w:val="Emphasis"/>
        </w:rPr>
        <w:t xml:space="preserve">et al., </w:t>
      </w:r>
      <w:r w:rsidR="00BC66C6" w:rsidRPr="001E0C12">
        <w:t>2013).</w:t>
      </w:r>
    </w:p>
    <w:p w14:paraId="4D013349" w14:textId="77777777" w:rsidR="000A14ED" w:rsidRPr="001E0C12" w:rsidRDefault="000A14ED"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Thirteen rats were used in two (2) phases. In the first phase, nine of rats divided into 3 groups of 3 animals each and were administered 10,100 and 1000 mg/kg body weight of the methanol extract. The animals were observed for 24 hours for </w:t>
      </w:r>
      <w:r w:rsidR="00BC66C6" w:rsidRPr="001E0C12">
        <w:rPr>
          <w:rFonts w:ascii="Times New Roman" w:hAnsi="Times New Roman" w:cs="Times New Roman"/>
          <w:sz w:val="24"/>
          <w:szCs w:val="24"/>
        </w:rPr>
        <w:t>obvious adverse</w:t>
      </w:r>
      <w:r w:rsidRPr="001E0C12">
        <w:rPr>
          <w:rFonts w:ascii="Times New Roman" w:hAnsi="Times New Roman" w:cs="Times New Roman"/>
          <w:sz w:val="24"/>
          <w:szCs w:val="24"/>
        </w:rPr>
        <w:t xml:space="preserve"> effects and number of deaths in each group. In the second phase, four doses of the extract were selected based on the result of phase 1 and were administered to 4 groups of one animal each. After twenty-four hours, the number of </w:t>
      </w:r>
      <w:proofErr w:type="gramStart"/>
      <w:r w:rsidRPr="001E0C12">
        <w:rPr>
          <w:rFonts w:ascii="Times New Roman" w:hAnsi="Times New Roman" w:cs="Times New Roman"/>
          <w:sz w:val="24"/>
          <w:szCs w:val="24"/>
        </w:rPr>
        <w:t>death</w:t>
      </w:r>
      <w:proofErr w:type="gramEnd"/>
      <w:r w:rsidRPr="001E0C12">
        <w:rPr>
          <w:rFonts w:ascii="Times New Roman" w:hAnsi="Times New Roman" w:cs="Times New Roman"/>
          <w:sz w:val="24"/>
          <w:szCs w:val="24"/>
        </w:rPr>
        <w:t xml:space="preserve"> was recorded and the LD</w:t>
      </w:r>
      <w:r w:rsidRPr="00C9048D">
        <w:rPr>
          <w:rFonts w:ascii="Times New Roman" w:hAnsi="Times New Roman" w:cs="Times New Roman"/>
          <w:color w:val="0070C0"/>
          <w:sz w:val="24"/>
          <w:szCs w:val="24"/>
          <w:vertAlign w:val="subscript"/>
        </w:rPr>
        <w:t>50</w:t>
      </w:r>
      <w:r w:rsidRPr="001E0C12">
        <w:rPr>
          <w:rFonts w:ascii="Times New Roman" w:hAnsi="Times New Roman" w:cs="Times New Roman"/>
          <w:sz w:val="24"/>
          <w:szCs w:val="24"/>
        </w:rPr>
        <w:t xml:space="preserve"> was calculated as the geometric mean of the highest non-lethal dose and the least lethal dose.</w:t>
      </w:r>
    </w:p>
    <w:p w14:paraId="42195627" w14:textId="77777777" w:rsidR="001E0C12" w:rsidRDefault="001E0C12" w:rsidP="001E0C12">
      <w:pPr>
        <w:spacing w:after="0" w:line="240" w:lineRule="auto"/>
        <w:rPr>
          <w:rFonts w:ascii="Times New Roman" w:hAnsi="Times New Roman" w:cs="Times New Roman"/>
          <w:sz w:val="24"/>
          <w:szCs w:val="24"/>
        </w:rPr>
      </w:pPr>
    </w:p>
    <w:p w14:paraId="610AFFD1" w14:textId="77777777" w:rsidR="000A14ED" w:rsidRPr="001E0C12"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sz w:val="24"/>
          <w:szCs w:val="24"/>
        </w:rPr>
        <w:t xml:space="preserve"> </w:t>
      </w:r>
      <w:r w:rsidRPr="001E0C12">
        <w:rPr>
          <w:rFonts w:ascii="Times New Roman" w:hAnsi="Times New Roman" w:cs="Times New Roman"/>
          <w:b/>
          <w:sz w:val="24"/>
          <w:szCs w:val="24"/>
        </w:rPr>
        <w:t>Animal Studies</w:t>
      </w:r>
      <w:r w:rsidR="003250FE" w:rsidRPr="001E0C12">
        <w:rPr>
          <w:rFonts w:ascii="Times New Roman" w:hAnsi="Times New Roman" w:cs="Times New Roman"/>
          <w:b/>
          <w:sz w:val="24"/>
          <w:szCs w:val="24"/>
        </w:rPr>
        <w:t xml:space="preserve"> </w:t>
      </w:r>
    </w:p>
    <w:p w14:paraId="7E04D31B" w14:textId="77777777" w:rsidR="003250FE" w:rsidRDefault="003250FE" w:rsidP="001E0C12">
      <w:pPr>
        <w:tabs>
          <w:tab w:val="left" w:pos="2700"/>
        </w:tabs>
        <w:spacing w:after="0" w:line="240" w:lineRule="auto"/>
        <w:contextualSpacing/>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Anti</w:t>
      </w:r>
      <w:r w:rsidR="001E0C12">
        <w:rPr>
          <w:rFonts w:ascii="Times New Roman" w:hAnsi="Times New Roman" w:cs="Times New Roman"/>
          <w:b/>
          <w:color w:val="000000"/>
          <w:sz w:val="24"/>
          <w:szCs w:val="24"/>
        </w:rPr>
        <w:t>-</w:t>
      </w:r>
      <w:r w:rsidRPr="001E0C12">
        <w:rPr>
          <w:rFonts w:ascii="Times New Roman" w:hAnsi="Times New Roman" w:cs="Times New Roman"/>
          <w:b/>
          <w:color w:val="000000"/>
          <w:sz w:val="24"/>
          <w:szCs w:val="24"/>
        </w:rPr>
        <w:t>nociceptive study</w:t>
      </w:r>
    </w:p>
    <w:p w14:paraId="1A23BF60" w14:textId="77777777" w:rsidR="001E0C12" w:rsidRPr="001E0C12" w:rsidRDefault="001E0C12" w:rsidP="001E0C12">
      <w:pPr>
        <w:tabs>
          <w:tab w:val="left" w:pos="2700"/>
        </w:tabs>
        <w:spacing w:after="0" w:line="240" w:lineRule="auto"/>
        <w:contextualSpacing/>
        <w:rPr>
          <w:rFonts w:ascii="Times New Roman" w:hAnsi="Times New Roman" w:cs="Times New Roman"/>
          <w:b/>
          <w:color w:val="000000"/>
          <w:sz w:val="24"/>
          <w:szCs w:val="24"/>
        </w:rPr>
      </w:pPr>
    </w:p>
    <w:p w14:paraId="6871966C"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Body weights of the animals (18) were recorded and they were randomly divided into </w:t>
      </w:r>
      <w:proofErr w:type="gramStart"/>
      <w:r w:rsidRPr="001E0C12">
        <w:rPr>
          <w:rFonts w:ascii="Times New Roman" w:hAnsi="Times New Roman" w:cs="Times New Roman"/>
          <w:color w:val="000000"/>
          <w:sz w:val="24"/>
          <w:szCs w:val="24"/>
        </w:rPr>
        <w:t>six(</w:t>
      </w:r>
      <w:proofErr w:type="gramEnd"/>
      <w:r w:rsidRPr="001E0C12">
        <w:rPr>
          <w:rFonts w:ascii="Times New Roman" w:hAnsi="Times New Roman" w:cs="Times New Roman"/>
          <w:color w:val="000000"/>
          <w:sz w:val="24"/>
          <w:szCs w:val="24"/>
        </w:rPr>
        <w:t xml:space="preserve">6) groups, with each group having three mice. One dose assay of 200 mg/kg used accordingly: </w:t>
      </w:r>
    </w:p>
    <w:p w14:paraId="68A49130"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I: animals served as negative control </w:t>
      </w:r>
    </w:p>
    <w:p w14:paraId="0C62C41E"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Group II: animals were administered extract of</w:t>
      </w:r>
      <w:r w:rsidRPr="001E0C12">
        <w:rPr>
          <w:rFonts w:ascii="Times New Roman" w:hAnsi="Times New Roman" w:cs="Times New Roman"/>
          <w:i/>
          <w:color w:val="000000"/>
          <w:sz w:val="24"/>
          <w:szCs w:val="24"/>
        </w:rPr>
        <w:t xml:space="preserve"> Ficus </w:t>
      </w:r>
      <w:proofErr w:type="spellStart"/>
      <w:r w:rsidRPr="001E0C12">
        <w:rPr>
          <w:rFonts w:ascii="Times New Roman" w:hAnsi="Times New Roman" w:cs="Times New Roman"/>
          <w:i/>
          <w:color w:val="000000"/>
          <w:sz w:val="24"/>
          <w:szCs w:val="24"/>
        </w:rPr>
        <w:t>umbellata</w:t>
      </w:r>
      <w:proofErr w:type="spellEnd"/>
      <w:r w:rsidRPr="001E0C12">
        <w:rPr>
          <w:rFonts w:ascii="Times New Roman" w:hAnsi="Times New Roman" w:cs="Times New Roman"/>
          <w:color w:val="000000"/>
          <w:sz w:val="24"/>
          <w:szCs w:val="24"/>
        </w:rPr>
        <w:t xml:space="preserve"> orally </w:t>
      </w:r>
    </w:p>
    <w:p w14:paraId="440A7908"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III: animals were administered </w:t>
      </w:r>
      <w:r w:rsidRPr="001E0C12">
        <w:rPr>
          <w:rFonts w:ascii="Times New Roman" w:hAnsi="Times New Roman" w:cs="Times New Roman"/>
          <w:i/>
          <w:color w:val="000000"/>
          <w:sz w:val="24"/>
          <w:szCs w:val="24"/>
        </w:rPr>
        <w:t>n</w:t>
      </w:r>
      <w:r w:rsidRPr="001E0C12">
        <w:rPr>
          <w:rFonts w:ascii="Times New Roman" w:hAnsi="Times New Roman" w:cs="Times New Roman"/>
          <w:color w:val="000000"/>
          <w:sz w:val="24"/>
          <w:szCs w:val="24"/>
        </w:rPr>
        <w:t xml:space="preserve">-hexane fraction of </w:t>
      </w:r>
      <w:r w:rsidRPr="001E0C12">
        <w:rPr>
          <w:rFonts w:ascii="Times New Roman" w:hAnsi="Times New Roman" w:cs="Times New Roman"/>
          <w:i/>
          <w:color w:val="000000"/>
          <w:sz w:val="24"/>
          <w:szCs w:val="24"/>
        </w:rPr>
        <w:t xml:space="preserve">Ficus </w:t>
      </w:r>
      <w:proofErr w:type="spellStart"/>
      <w:r w:rsidRPr="001E0C12">
        <w:rPr>
          <w:rFonts w:ascii="Times New Roman" w:hAnsi="Times New Roman" w:cs="Times New Roman"/>
          <w:i/>
          <w:color w:val="000000"/>
          <w:sz w:val="24"/>
          <w:szCs w:val="24"/>
        </w:rPr>
        <w:t>umbellata</w:t>
      </w:r>
      <w:proofErr w:type="spellEnd"/>
      <w:r w:rsidRPr="001E0C12">
        <w:rPr>
          <w:rFonts w:ascii="Times New Roman" w:hAnsi="Times New Roman" w:cs="Times New Roman"/>
          <w:i/>
          <w:color w:val="000000"/>
          <w:sz w:val="24"/>
          <w:szCs w:val="24"/>
        </w:rPr>
        <w:t xml:space="preserve"> </w:t>
      </w:r>
      <w:r w:rsidRPr="001E0C12">
        <w:rPr>
          <w:rFonts w:ascii="Times New Roman" w:hAnsi="Times New Roman" w:cs="Times New Roman"/>
          <w:color w:val="000000"/>
          <w:sz w:val="24"/>
          <w:szCs w:val="24"/>
        </w:rPr>
        <w:t xml:space="preserve">orally </w:t>
      </w:r>
    </w:p>
    <w:p w14:paraId="60D20258"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IV: animals were administered ethyl acetate fraction of </w:t>
      </w:r>
      <w:r w:rsidRPr="001E0C12">
        <w:rPr>
          <w:rFonts w:ascii="Times New Roman" w:hAnsi="Times New Roman" w:cs="Times New Roman"/>
          <w:i/>
          <w:color w:val="000000"/>
          <w:sz w:val="24"/>
          <w:szCs w:val="24"/>
        </w:rPr>
        <w:t xml:space="preserve">Ficus </w:t>
      </w:r>
      <w:proofErr w:type="spellStart"/>
      <w:r w:rsidRPr="001E0C12">
        <w:rPr>
          <w:rFonts w:ascii="Times New Roman" w:hAnsi="Times New Roman" w:cs="Times New Roman"/>
          <w:i/>
          <w:color w:val="000000"/>
          <w:sz w:val="24"/>
          <w:szCs w:val="24"/>
        </w:rPr>
        <w:t>umbellata</w:t>
      </w:r>
      <w:proofErr w:type="spellEnd"/>
      <w:r w:rsidRPr="001E0C12">
        <w:rPr>
          <w:rFonts w:ascii="Times New Roman" w:hAnsi="Times New Roman" w:cs="Times New Roman"/>
          <w:color w:val="000000"/>
          <w:sz w:val="24"/>
          <w:szCs w:val="24"/>
        </w:rPr>
        <w:t xml:space="preserve"> orally</w:t>
      </w:r>
    </w:p>
    <w:p w14:paraId="73B0CD05"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V: animals were administered </w:t>
      </w:r>
      <w:r w:rsidRPr="001E0C12">
        <w:rPr>
          <w:rFonts w:ascii="Times New Roman" w:hAnsi="Times New Roman" w:cs="Times New Roman"/>
          <w:i/>
          <w:color w:val="000000"/>
          <w:sz w:val="24"/>
          <w:szCs w:val="24"/>
        </w:rPr>
        <w:t>n</w:t>
      </w:r>
      <w:r w:rsidRPr="001E0C12">
        <w:rPr>
          <w:rFonts w:ascii="Times New Roman" w:hAnsi="Times New Roman" w:cs="Times New Roman"/>
          <w:color w:val="000000"/>
          <w:sz w:val="24"/>
          <w:szCs w:val="24"/>
        </w:rPr>
        <w:t xml:space="preserve">-butanol fraction of </w:t>
      </w:r>
      <w:r w:rsidRPr="001E0C12">
        <w:rPr>
          <w:rFonts w:ascii="Times New Roman" w:hAnsi="Times New Roman" w:cs="Times New Roman"/>
          <w:i/>
          <w:color w:val="000000"/>
          <w:sz w:val="24"/>
          <w:szCs w:val="24"/>
        </w:rPr>
        <w:t xml:space="preserve">Ficus </w:t>
      </w:r>
      <w:proofErr w:type="spellStart"/>
      <w:r w:rsidRPr="001E0C12">
        <w:rPr>
          <w:rFonts w:ascii="Times New Roman" w:hAnsi="Times New Roman" w:cs="Times New Roman"/>
          <w:i/>
          <w:color w:val="000000"/>
          <w:sz w:val="24"/>
          <w:szCs w:val="24"/>
        </w:rPr>
        <w:t>umbellata</w:t>
      </w:r>
      <w:proofErr w:type="spellEnd"/>
      <w:r w:rsidRPr="001E0C12">
        <w:rPr>
          <w:rFonts w:ascii="Times New Roman" w:hAnsi="Times New Roman" w:cs="Times New Roman"/>
          <w:i/>
          <w:color w:val="000000"/>
          <w:sz w:val="24"/>
          <w:szCs w:val="24"/>
        </w:rPr>
        <w:t xml:space="preserve"> </w:t>
      </w:r>
      <w:r w:rsidRPr="001E0C12">
        <w:rPr>
          <w:rFonts w:ascii="Times New Roman" w:hAnsi="Times New Roman" w:cs="Times New Roman"/>
          <w:color w:val="000000"/>
          <w:sz w:val="24"/>
          <w:szCs w:val="24"/>
        </w:rPr>
        <w:t>orally</w:t>
      </w:r>
    </w:p>
    <w:p w14:paraId="60B63DF6"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Group VI: animals served as positive control which were administered the standard drug ibuprofen orally</w:t>
      </w:r>
    </w:p>
    <w:p w14:paraId="4A73FE07" w14:textId="77777777" w:rsidR="003250FE" w:rsidRPr="001E0C12" w:rsidRDefault="003250FE" w:rsidP="001E0C12">
      <w:pPr>
        <w:pStyle w:val="ListParagraph1"/>
        <w:spacing w:after="0" w:line="240" w:lineRule="auto"/>
        <w:ind w:left="0"/>
        <w:rPr>
          <w:rFonts w:ascii="Times New Roman" w:eastAsiaTheme="minorHAnsi" w:hAnsi="Times New Roman" w:cs="Times New Roman"/>
          <w:color w:val="000000"/>
          <w:kern w:val="0"/>
          <w:sz w:val="24"/>
          <w:lang w:eastAsia="en-US"/>
        </w:rPr>
      </w:pPr>
    </w:p>
    <w:p w14:paraId="5EE52F74" w14:textId="77777777" w:rsidR="001E0C12" w:rsidRDefault="001E0C12" w:rsidP="001E0C12">
      <w:pPr>
        <w:pStyle w:val="ListParagraph1"/>
        <w:spacing w:after="0" w:line="240" w:lineRule="auto"/>
        <w:ind w:left="0"/>
        <w:rPr>
          <w:rFonts w:ascii="Times New Roman" w:hAnsi="Times New Roman" w:cs="Times New Roman"/>
          <w:b/>
          <w:color w:val="000000"/>
          <w:sz w:val="24"/>
        </w:rPr>
      </w:pPr>
      <w:r>
        <w:rPr>
          <w:rFonts w:ascii="Times New Roman" w:hAnsi="Times New Roman" w:cs="Times New Roman"/>
          <w:b/>
          <w:color w:val="000000"/>
          <w:sz w:val="24"/>
        </w:rPr>
        <w:t>Hot Plate Test</w:t>
      </w:r>
    </w:p>
    <w:p w14:paraId="195A57F9" w14:textId="77777777" w:rsidR="003250FE" w:rsidRPr="001E0C12" w:rsidRDefault="003250FE" w:rsidP="001E0C12">
      <w:pPr>
        <w:pStyle w:val="ListParagraph1"/>
        <w:spacing w:after="0" w:line="240" w:lineRule="auto"/>
        <w:ind w:left="0"/>
        <w:rPr>
          <w:rFonts w:ascii="Times New Roman" w:hAnsi="Times New Roman" w:cs="Times New Roman"/>
          <w:b/>
          <w:color w:val="000000"/>
          <w:sz w:val="24"/>
        </w:rPr>
      </w:pPr>
      <w:r w:rsidRPr="001E0C12">
        <w:rPr>
          <w:rFonts w:ascii="Times New Roman" w:hAnsi="Times New Roman" w:cs="Times New Roman"/>
          <w:b/>
          <w:color w:val="000000"/>
          <w:sz w:val="24"/>
        </w:rPr>
        <w:t xml:space="preserve"> </w:t>
      </w:r>
    </w:p>
    <w:p w14:paraId="39EDB556"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Evaluation of analgesic activity of the plant samples was carried out using hot plate method (Eddy and </w:t>
      </w:r>
      <w:proofErr w:type="spellStart"/>
      <w:r w:rsidRPr="001E0C12">
        <w:rPr>
          <w:rFonts w:ascii="Times New Roman" w:hAnsi="Times New Roman" w:cs="Times New Roman"/>
          <w:color w:val="000000"/>
          <w:sz w:val="24"/>
          <w:szCs w:val="24"/>
        </w:rPr>
        <w:t>Leimback</w:t>
      </w:r>
      <w:proofErr w:type="spellEnd"/>
      <w:r w:rsidRPr="001E0C12">
        <w:rPr>
          <w:rFonts w:ascii="Times New Roman" w:hAnsi="Times New Roman" w:cs="Times New Roman"/>
          <w:color w:val="000000"/>
          <w:sz w:val="24"/>
          <w:szCs w:val="24"/>
        </w:rPr>
        <w:t xml:space="preserve">, 2000). The mice were properly weighed and marked at different parts for easy identification and administered the calculated dose of the samples via oral route. the mice were placed on a hot plate maintained at 55° C within the restrainer. The reaction time (in seconds) or latency period was determined as the time taken for the mice to react to the thermal pain by licking their paws or jumping. The reaction time was recorded using a stopwatch before (0 min) and at </w:t>
      </w:r>
      <w:proofErr w:type="gramStart"/>
      <w:r w:rsidRPr="001E0C12">
        <w:rPr>
          <w:rFonts w:ascii="Times New Roman" w:hAnsi="Times New Roman" w:cs="Times New Roman"/>
          <w:color w:val="000000"/>
          <w:sz w:val="24"/>
          <w:szCs w:val="24"/>
        </w:rPr>
        <w:t>30, 60 and 120 minutes</w:t>
      </w:r>
      <w:proofErr w:type="gramEnd"/>
      <w:r w:rsidRPr="001E0C12">
        <w:rPr>
          <w:rFonts w:ascii="Times New Roman" w:hAnsi="Times New Roman" w:cs="Times New Roman"/>
          <w:color w:val="000000"/>
          <w:sz w:val="24"/>
          <w:szCs w:val="24"/>
        </w:rPr>
        <w:t xml:space="preserve"> intervals after the administration of the samples at 200 mg/kg. The maximum reaction time was fixed at 45 seconds to prevent injury to the tissues of the paws. Reading above 45 seconds was considered as maximum analgesia. This same procedure was repeated for all the groups.</w:t>
      </w:r>
    </w:p>
    <w:p w14:paraId="6F5281D3" w14:textId="77777777" w:rsidR="003250FE" w:rsidRPr="001E0C12" w:rsidRDefault="003250FE" w:rsidP="001E0C12">
      <w:pPr>
        <w:spacing w:after="0" w:line="240" w:lineRule="auto"/>
        <w:rPr>
          <w:rFonts w:ascii="Times New Roman" w:hAnsi="Times New Roman" w:cs="Times New Roman"/>
          <w:b/>
          <w:sz w:val="24"/>
          <w:szCs w:val="24"/>
        </w:rPr>
      </w:pPr>
    </w:p>
    <w:p w14:paraId="4B4B76D6" w14:textId="77777777" w:rsidR="000A14ED" w:rsidRDefault="000A14ED" w:rsidP="001E0C12">
      <w:pPr>
        <w:spacing w:after="0" w:line="240" w:lineRule="auto"/>
        <w:jc w:val="both"/>
        <w:rPr>
          <w:rFonts w:ascii="Times New Roman" w:hAnsi="Times New Roman" w:cs="Times New Roman"/>
          <w:b/>
          <w:sz w:val="24"/>
          <w:szCs w:val="24"/>
        </w:rPr>
      </w:pPr>
      <w:r w:rsidRPr="001E0C12">
        <w:rPr>
          <w:rFonts w:ascii="Times New Roman" w:hAnsi="Times New Roman" w:cs="Times New Roman"/>
          <w:b/>
          <w:sz w:val="24"/>
          <w:szCs w:val="24"/>
        </w:rPr>
        <w:t>Statistical Analysis</w:t>
      </w:r>
    </w:p>
    <w:p w14:paraId="291ABAE6" w14:textId="77777777" w:rsidR="001E0C12" w:rsidRPr="001E0C12" w:rsidRDefault="001E0C12" w:rsidP="001E0C12">
      <w:pPr>
        <w:spacing w:after="0" w:line="240" w:lineRule="auto"/>
        <w:jc w:val="both"/>
        <w:rPr>
          <w:rFonts w:ascii="Times New Roman" w:hAnsi="Times New Roman" w:cs="Times New Roman"/>
          <w:b/>
          <w:sz w:val="24"/>
          <w:szCs w:val="24"/>
        </w:rPr>
      </w:pPr>
    </w:p>
    <w:p w14:paraId="0180C427" w14:textId="77777777" w:rsidR="007F5F0C" w:rsidRPr="001E0C12" w:rsidRDefault="007F5F0C" w:rsidP="001E0C12">
      <w:pPr>
        <w:spacing w:after="0" w:line="240" w:lineRule="auto"/>
        <w:jc w:val="both"/>
        <w:rPr>
          <w:rFonts w:ascii="Times New Roman" w:hAnsi="Times New Roman" w:cs="Times New Roman"/>
          <w:sz w:val="24"/>
          <w:szCs w:val="24"/>
        </w:rPr>
      </w:pPr>
      <w:r w:rsidRPr="001E0C12">
        <w:rPr>
          <w:rFonts w:ascii="Times New Roman" w:hAnsi="Times New Roman" w:cs="Times New Roman"/>
          <w:color w:val="000000"/>
          <w:sz w:val="24"/>
          <w:szCs w:val="24"/>
        </w:rPr>
        <w:t xml:space="preserve">Data were presented as mean ± standard deviation (SD) and results were analyzed using Statistical Package for the Social Sciences (SPSS) version 25. Statistical significance was determined by one way ANOVA. </w:t>
      </w:r>
      <w:r w:rsidRPr="001E0C12">
        <w:rPr>
          <w:rFonts w:ascii="Times New Roman" w:hAnsi="Times New Roman" w:cs="Times New Roman"/>
          <w:sz w:val="24"/>
          <w:szCs w:val="24"/>
        </w:rPr>
        <w:t>Differences between the data were considered significant at P &lt; 0.05.</w:t>
      </w:r>
    </w:p>
    <w:p w14:paraId="43F1C14B" w14:textId="77777777" w:rsidR="001E0C12" w:rsidRDefault="001E0C12" w:rsidP="001E0C12">
      <w:pPr>
        <w:spacing w:after="0" w:line="240" w:lineRule="auto"/>
        <w:rPr>
          <w:rFonts w:ascii="Times New Roman" w:hAnsi="Times New Roman" w:cs="Times New Roman"/>
          <w:b/>
          <w:sz w:val="24"/>
          <w:szCs w:val="24"/>
        </w:rPr>
      </w:pPr>
    </w:p>
    <w:p w14:paraId="2C912BC5" w14:textId="77777777" w:rsidR="00A508D0" w:rsidRDefault="00A508D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Results</w:t>
      </w:r>
    </w:p>
    <w:p w14:paraId="5848FB7B" w14:textId="77777777" w:rsidR="001E0C12" w:rsidRPr="001E0C12" w:rsidRDefault="001E0C12" w:rsidP="001E0C12">
      <w:pPr>
        <w:spacing w:after="0" w:line="240" w:lineRule="auto"/>
        <w:rPr>
          <w:rFonts w:ascii="Times New Roman" w:hAnsi="Times New Roman" w:cs="Times New Roman"/>
          <w:b/>
          <w:sz w:val="24"/>
          <w:szCs w:val="24"/>
        </w:rPr>
      </w:pPr>
    </w:p>
    <w:p w14:paraId="02E49280" w14:textId="77777777" w:rsidR="00A508D0" w:rsidRPr="001E0C12" w:rsidRDefault="00A508D0" w:rsidP="001E0C12">
      <w:pPr>
        <w:pStyle w:val="Heading1"/>
        <w:tabs>
          <w:tab w:val="left" w:pos="5685"/>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Yield of </w:t>
      </w:r>
      <w:r w:rsidRPr="001E0C12">
        <w:rPr>
          <w:rFonts w:ascii="Times New Roman" w:eastAsia="Times New Roman" w:hAnsi="Times New Roman" w:cs="Times New Roman"/>
          <w:i/>
          <w:sz w:val="24"/>
          <w:szCs w:val="24"/>
        </w:rPr>
        <w:t xml:space="preserve">Ficus </w:t>
      </w:r>
      <w:proofErr w:type="spellStart"/>
      <w:r w:rsidRPr="001E0C12">
        <w:rPr>
          <w:rFonts w:ascii="Times New Roman" w:eastAsia="Times New Roman" w:hAnsi="Times New Roman" w:cs="Times New Roman"/>
          <w:i/>
          <w:sz w:val="24"/>
          <w:szCs w:val="24"/>
        </w:rPr>
        <w:t>umbellata</w:t>
      </w:r>
      <w:proofErr w:type="spellEnd"/>
      <w:r w:rsidRPr="001E0C12">
        <w:rPr>
          <w:rFonts w:ascii="Times New Roman" w:hAnsi="Times New Roman" w:cs="Times New Roman"/>
          <w:sz w:val="24"/>
          <w:szCs w:val="24"/>
        </w:rPr>
        <w:t xml:space="preserve"> leaves </w:t>
      </w:r>
      <w:r w:rsidRPr="001E0C12">
        <w:rPr>
          <w:rFonts w:ascii="Times New Roman" w:hAnsi="Times New Roman" w:cs="Times New Roman"/>
          <w:sz w:val="24"/>
          <w:szCs w:val="24"/>
        </w:rPr>
        <w:tab/>
      </w:r>
    </w:p>
    <w:p w14:paraId="15D4F2CC" w14:textId="77777777" w:rsidR="00A508D0" w:rsidRDefault="00A508D0" w:rsidP="001E0C12">
      <w:pPr>
        <w:spacing w:after="0" w:line="240" w:lineRule="auto"/>
        <w:ind w:right="11"/>
        <w:rPr>
          <w:rFonts w:ascii="Times New Roman" w:hAnsi="Times New Roman" w:cs="Times New Roman"/>
          <w:color w:val="000000"/>
          <w:sz w:val="24"/>
          <w:szCs w:val="24"/>
        </w:rPr>
      </w:pPr>
      <w:r w:rsidRPr="001E0C12">
        <w:rPr>
          <w:rFonts w:ascii="Times New Roman" w:hAnsi="Times New Roman" w:cs="Times New Roman"/>
          <w:color w:val="000000"/>
          <w:sz w:val="24"/>
          <w:szCs w:val="24"/>
        </w:rPr>
        <w:t>The percentage yield was calculated to be 5.6% as seen in Table 3.1</w:t>
      </w:r>
    </w:p>
    <w:p w14:paraId="25733BBA" w14:textId="77777777" w:rsidR="001E0C12" w:rsidRPr="001E0C12" w:rsidRDefault="001E0C12" w:rsidP="001E0C12">
      <w:pPr>
        <w:spacing w:after="0" w:line="240" w:lineRule="auto"/>
        <w:ind w:right="11"/>
        <w:rPr>
          <w:rFonts w:ascii="Times New Roman" w:hAnsi="Times New Roman" w:cs="Times New Roman"/>
          <w:sz w:val="24"/>
          <w:szCs w:val="24"/>
        </w:rPr>
      </w:pPr>
    </w:p>
    <w:p w14:paraId="50C72137" w14:textId="77777777" w:rsidR="00A508D0" w:rsidRDefault="00A508D0" w:rsidP="001E0C12">
      <w:pPr>
        <w:spacing w:after="0" w:line="240" w:lineRule="auto"/>
        <w:ind w:right="11"/>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Table 1</w:t>
      </w:r>
      <w:r w:rsidR="005A209C" w:rsidRPr="001E0C12">
        <w:rPr>
          <w:rFonts w:ascii="Times New Roman" w:hAnsi="Times New Roman" w:cs="Times New Roman"/>
          <w:b/>
          <w:color w:val="000000"/>
          <w:sz w:val="24"/>
          <w:szCs w:val="24"/>
        </w:rPr>
        <w:t>:</w:t>
      </w:r>
      <w:r w:rsidRPr="001E0C12">
        <w:rPr>
          <w:rFonts w:ascii="Times New Roman" w:hAnsi="Times New Roman" w:cs="Times New Roman"/>
          <w:b/>
          <w:color w:val="000000"/>
          <w:sz w:val="24"/>
          <w:szCs w:val="24"/>
        </w:rPr>
        <w:t xml:space="preserve"> Yield of </w:t>
      </w:r>
      <w:r w:rsidRPr="001E0C12">
        <w:rPr>
          <w:rFonts w:ascii="Times New Roman" w:eastAsia="Times New Roman" w:hAnsi="Times New Roman" w:cs="Times New Roman"/>
          <w:b/>
          <w:i/>
          <w:color w:val="000000"/>
          <w:sz w:val="24"/>
          <w:szCs w:val="24"/>
        </w:rPr>
        <w:t xml:space="preserve">F. </w:t>
      </w:r>
      <w:proofErr w:type="spellStart"/>
      <w:r w:rsidRPr="001E0C12">
        <w:rPr>
          <w:rFonts w:ascii="Times New Roman" w:eastAsia="Times New Roman" w:hAnsi="Times New Roman" w:cs="Times New Roman"/>
          <w:b/>
          <w:i/>
          <w:color w:val="000000"/>
          <w:sz w:val="24"/>
          <w:szCs w:val="24"/>
        </w:rPr>
        <w:t>umbellata</w:t>
      </w:r>
      <w:proofErr w:type="spellEnd"/>
      <w:r w:rsidRPr="001E0C12">
        <w:rPr>
          <w:rFonts w:ascii="Times New Roman" w:eastAsia="Times New Roman" w:hAnsi="Times New Roman" w:cs="Times New Roman"/>
          <w:b/>
          <w:i/>
          <w:color w:val="000000"/>
          <w:sz w:val="24"/>
          <w:szCs w:val="24"/>
        </w:rPr>
        <w:t xml:space="preserve"> </w:t>
      </w:r>
      <w:r w:rsidRPr="001E0C12">
        <w:rPr>
          <w:rFonts w:ascii="Times New Roman" w:hAnsi="Times New Roman" w:cs="Times New Roman"/>
          <w:b/>
          <w:color w:val="000000"/>
          <w:sz w:val="24"/>
          <w:szCs w:val="24"/>
        </w:rPr>
        <w:t xml:space="preserve">leaves </w:t>
      </w:r>
    </w:p>
    <w:p w14:paraId="0252223C" w14:textId="77777777" w:rsidR="001E0C12" w:rsidRPr="001E0C12" w:rsidRDefault="001E0C12" w:rsidP="001E0C12">
      <w:pPr>
        <w:spacing w:after="0" w:line="240" w:lineRule="auto"/>
        <w:ind w:right="11"/>
        <w:rPr>
          <w:rFonts w:ascii="Times New Roman" w:hAnsi="Times New Roman" w:cs="Times New Roman"/>
          <w:b/>
          <w:sz w:val="24"/>
          <w:szCs w:val="24"/>
        </w:rPr>
      </w:pPr>
    </w:p>
    <w:tbl>
      <w:tblPr>
        <w:tblStyle w:val="TableGrid0"/>
        <w:tblW w:w="8524" w:type="dxa"/>
        <w:tblInd w:w="-108" w:type="dxa"/>
        <w:tblLayout w:type="fixed"/>
        <w:tblCellMar>
          <w:top w:w="187" w:type="dxa"/>
          <w:right w:w="49" w:type="dxa"/>
        </w:tblCellMar>
        <w:tblLook w:val="04A0" w:firstRow="1" w:lastRow="0" w:firstColumn="1" w:lastColumn="0" w:noHBand="0" w:noVBand="1"/>
      </w:tblPr>
      <w:tblGrid>
        <w:gridCol w:w="2000"/>
        <w:gridCol w:w="827"/>
        <w:gridCol w:w="2816"/>
        <w:gridCol w:w="2063"/>
        <w:gridCol w:w="571"/>
        <w:gridCol w:w="247"/>
      </w:tblGrid>
      <w:tr w:rsidR="00A508D0" w:rsidRPr="001E0C12" w14:paraId="63BBB2DF" w14:textId="77777777" w:rsidTr="00050B2D">
        <w:trPr>
          <w:trHeight w:val="1258"/>
        </w:trPr>
        <w:tc>
          <w:tcPr>
            <w:tcW w:w="2000" w:type="dxa"/>
            <w:tcBorders>
              <w:top w:val="single" w:sz="4" w:space="0" w:color="000000"/>
              <w:bottom w:val="single" w:sz="4" w:space="0" w:color="000000"/>
              <w:right w:val="nil"/>
            </w:tcBorders>
            <w:vAlign w:val="center"/>
          </w:tcPr>
          <w:p w14:paraId="23F816D0" w14:textId="77777777" w:rsidR="00A508D0" w:rsidRPr="001E0C12" w:rsidRDefault="00050B2D"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 xml:space="preserve">Mass of initial </w:t>
            </w:r>
            <w:r w:rsidR="00A508D0" w:rsidRPr="001E0C12">
              <w:rPr>
                <w:rFonts w:ascii="Times New Roman" w:hAnsi="Times New Roman" w:cs="Times New Roman"/>
                <w:b/>
                <w:color w:val="000000"/>
                <w:sz w:val="24"/>
                <w:szCs w:val="24"/>
              </w:rPr>
              <w:t>powder</w:t>
            </w:r>
          </w:p>
          <w:p w14:paraId="7F8FFA2F" w14:textId="77777777" w:rsidR="00A508D0" w:rsidRPr="001E0C12" w:rsidRDefault="00A508D0" w:rsidP="001E0C12">
            <w:pPr>
              <w:ind w:left="108"/>
              <w:rPr>
                <w:rFonts w:ascii="Times New Roman" w:hAnsi="Times New Roman" w:cs="Times New Roman"/>
                <w:b/>
                <w:sz w:val="24"/>
                <w:szCs w:val="24"/>
              </w:rPr>
            </w:pPr>
            <w:r w:rsidRPr="001E0C12">
              <w:rPr>
                <w:rFonts w:ascii="Times New Roman" w:hAnsi="Times New Roman" w:cs="Times New Roman"/>
                <w:b/>
                <w:color w:val="000000"/>
                <w:sz w:val="24"/>
                <w:szCs w:val="24"/>
              </w:rPr>
              <w:t xml:space="preserve">(M1) in gram </w:t>
            </w:r>
          </w:p>
        </w:tc>
        <w:tc>
          <w:tcPr>
            <w:tcW w:w="827" w:type="dxa"/>
            <w:tcBorders>
              <w:top w:val="single" w:sz="4" w:space="0" w:color="000000"/>
              <w:left w:val="nil"/>
              <w:bottom w:val="single" w:sz="4" w:space="0" w:color="000000"/>
            </w:tcBorders>
          </w:tcPr>
          <w:p w14:paraId="517DDF00" w14:textId="77777777" w:rsidR="00A508D0" w:rsidRPr="001E0C12" w:rsidRDefault="00A508D0" w:rsidP="001E0C12">
            <w:pPr>
              <w:tabs>
                <w:tab w:val="left" w:pos="720"/>
              </w:tabs>
              <w:rPr>
                <w:rFonts w:ascii="Times New Roman" w:hAnsi="Times New Roman" w:cs="Times New Roman"/>
                <w:b/>
                <w:sz w:val="24"/>
                <w:szCs w:val="24"/>
              </w:rPr>
            </w:pPr>
            <w:r w:rsidRPr="001E0C12">
              <w:rPr>
                <w:rFonts w:ascii="Times New Roman" w:hAnsi="Times New Roman" w:cs="Times New Roman"/>
                <w:b/>
                <w:color w:val="000000"/>
                <w:sz w:val="24"/>
                <w:szCs w:val="24"/>
              </w:rPr>
              <w:t xml:space="preserve"> </w:t>
            </w:r>
            <w:r w:rsidR="00050B2D" w:rsidRPr="001E0C12">
              <w:rPr>
                <w:rFonts w:ascii="Times New Roman" w:hAnsi="Times New Roman" w:cs="Times New Roman"/>
                <w:b/>
                <w:color w:val="000000"/>
                <w:sz w:val="24"/>
                <w:szCs w:val="24"/>
              </w:rPr>
              <w:tab/>
            </w:r>
          </w:p>
        </w:tc>
        <w:tc>
          <w:tcPr>
            <w:tcW w:w="2816" w:type="dxa"/>
            <w:tcBorders>
              <w:top w:val="single" w:sz="4" w:space="0" w:color="000000"/>
              <w:left w:val="nil"/>
              <w:bottom w:val="single" w:sz="4" w:space="0" w:color="000000"/>
            </w:tcBorders>
            <w:vAlign w:val="center"/>
          </w:tcPr>
          <w:p w14:paraId="64E0DBA3" w14:textId="77777777" w:rsidR="00050B2D" w:rsidRPr="001E0C12" w:rsidRDefault="00A508D0"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 xml:space="preserve">Mass of final extract </w:t>
            </w:r>
          </w:p>
          <w:p w14:paraId="2156F7D9" w14:textId="77777777" w:rsidR="00050B2D" w:rsidRPr="001E0C12" w:rsidRDefault="00050B2D" w:rsidP="001E0C12">
            <w:pPr>
              <w:rPr>
                <w:rFonts w:ascii="Times New Roman" w:hAnsi="Times New Roman" w:cs="Times New Roman"/>
                <w:b/>
                <w:color w:val="000000"/>
                <w:sz w:val="24"/>
                <w:szCs w:val="24"/>
              </w:rPr>
            </w:pPr>
          </w:p>
          <w:p w14:paraId="206F0E6F" w14:textId="77777777" w:rsidR="00A508D0" w:rsidRPr="001E0C12" w:rsidRDefault="00A508D0"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(M2</w:t>
            </w:r>
            <w:proofErr w:type="gramStart"/>
            <w:r w:rsidRPr="001E0C12">
              <w:rPr>
                <w:rFonts w:ascii="Times New Roman" w:hAnsi="Times New Roman" w:cs="Times New Roman"/>
                <w:b/>
                <w:color w:val="000000"/>
                <w:sz w:val="24"/>
                <w:szCs w:val="24"/>
              </w:rPr>
              <w:t>)</w:t>
            </w:r>
            <w:r w:rsidR="00050B2D" w:rsidRPr="001E0C12">
              <w:rPr>
                <w:rFonts w:ascii="Times New Roman" w:hAnsi="Times New Roman" w:cs="Times New Roman"/>
                <w:b/>
                <w:color w:val="000000"/>
                <w:sz w:val="24"/>
                <w:szCs w:val="24"/>
              </w:rPr>
              <w:t xml:space="preserve">  </w:t>
            </w:r>
            <w:r w:rsidRPr="001E0C12">
              <w:rPr>
                <w:rFonts w:ascii="Times New Roman" w:hAnsi="Times New Roman" w:cs="Times New Roman"/>
                <w:b/>
                <w:color w:val="000000"/>
                <w:sz w:val="24"/>
                <w:szCs w:val="24"/>
              </w:rPr>
              <w:t>in</w:t>
            </w:r>
            <w:proofErr w:type="gramEnd"/>
            <w:r w:rsidRPr="001E0C12">
              <w:rPr>
                <w:rFonts w:ascii="Times New Roman" w:hAnsi="Times New Roman" w:cs="Times New Roman"/>
                <w:b/>
                <w:color w:val="000000"/>
                <w:sz w:val="24"/>
                <w:szCs w:val="24"/>
              </w:rPr>
              <w:t xml:space="preserve"> gram </w:t>
            </w:r>
          </w:p>
        </w:tc>
        <w:tc>
          <w:tcPr>
            <w:tcW w:w="2063" w:type="dxa"/>
            <w:tcBorders>
              <w:top w:val="single" w:sz="4" w:space="0" w:color="000000"/>
              <w:left w:val="nil"/>
              <w:bottom w:val="single" w:sz="4" w:space="0" w:color="000000"/>
              <w:right w:val="nil"/>
            </w:tcBorders>
            <w:vAlign w:val="center"/>
          </w:tcPr>
          <w:p w14:paraId="5F89808E" w14:textId="77777777" w:rsidR="00A508D0" w:rsidRPr="001E0C12" w:rsidRDefault="00A508D0"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 xml:space="preserve">   Percentage yield</w:t>
            </w:r>
          </w:p>
          <w:p w14:paraId="3915A552" w14:textId="77777777" w:rsidR="00A508D0" w:rsidRPr="001E0C12" w:rsidRDefault="00050B2D" w:rsidP="001E0C12">
            <w:pPr>
              <w:rPr>
                <w:rFonts w:ascii="Times New Roman" w:hAnsi="Times New Roman" w:cs="Times New Roman"/>
                <w:b/>
                <w:sz w:val="24"/>
                <w:szCs w:val="24"/>
              </w:rPr>
            </w:pPr>
            <w:r w:rsidRPr="001E0C12">
              <w:rPr>
                <w:rFonts w:ascii="Times New Roman" w:hAnsi="Times New Roman" w:cs="Times New Roman"/>
                <w:b/>
                <w:color w:val="000000"/>
                <w:sz w:val="24"/>
                <w:szCs w:val="24"/>
              </w:rPr>
              <w:t xml:space="preserve">        %</w:t>
            </w:r>
            <w:r w:rsidR="00A508D0" w:rsidRPr="001E0C12">
              <w:rPr>
                <w:rFonts w:ascii="Times New Roman" w:hAnsi="Times New Roman" w:cs="Times New Roman"/>
                <w:b/>
                <w:color w:val="000000"/>
                <w:sz w:val="24"/>
                <w:szCs w:val="24"/>
              </w:rPr>
              <w:t xml:space="preserve"> </w:t>
            </w:r>
          </w:p>
          <w:p w14:paraId="0E741D8C" w14:textId="77777777" w:rsidR="00A508D0" w:rsidRPr="001E0C12" w:rsidRDefault="00A508D0" w:rsidP="001E0C12">
            <w:pPr>
              <w:rPr>
                <w:rFonts w:ascii="Times New Roman" w:hAnsi="Times New Roman" w:cs="Times New Roman"/>
                <w:b/>
                <w:sz w:val="24"/>
                <w:szCs w:val="24"/>
              </w:rPr>
            </w:pPr>
          </w:p>
        </w:tc>
        <w:tc>
          <w:tcPr>
            <w:tcW w:w="571" w:type="dxa"/>
            <w:tcBorders>
              <w:top w:val="single" w:sz="4" w:space="0" w:color="000000"/>
              <w:left w:val="nil"/>
              <w:bottom w:val="single" w:sz="4" w:space="0" w:color="000000"/>
              <w:right w:val="nil"/>
            </w:tcBorders>
          </w:tcPr>
          <w:p w14:paraId="179E46C6" w14:textId="77777777" w:rsidR="00A508D0" w:rsidRPr="001E0C12" w:rsidRDefault="00A508D0" w:rsidP="001E0C12">
            <w:pPr>
              <w:rPr>
                <w:rFonts w:ascii="Times New Roman" w:hAnsi="Times New Roman" w:cs="Times New Roman"/>
                <w:sz w:val="24"/>
                <w:szCs w:val="24"/>
              </w:rPr>
            </w:pPr>
            <w:r w:rsidRPr="001E0C12">
              <w:rPr>
                <w:rFonts w:ascii="Times New Roman" w:hAnsi="Times New Roman" w:cs="Times New Roman"/>
                <w:color w:val="000000"/>
                <w:sz w:val="24"/>
                <w:szCs w:val="24"/>
              </w:rPr>
              <w:t xml:space="preserve"> </w:t>
            </w:r>
          </w:p>
        </w:tc>
        <w:tc>
          <w:tcPr>
            <w:tcW w:w="247" w:type="dxa"/>
            <w:tcBorders>
              <w:top w:val="single" w:sz="4" w:space="0" w:color="000000"/>
              <w:left w:val="nil"/>
              <w:bottom w:val="single" w:sz="4" w:space="0" w:color="000000"/>
            </w:tcBorders>
          </w:tcPr>
          <w:p w14:paraId="2E0DD546" w14:textId="77777777" w:rsidR="00A508D0" w:rsidRPr="001E0C12" w:rsidRDefault="00A508D0" w:rsidP="001E0C12">
            <w:pPr>
              <w:rPr>
                <w:rFonts w:ascii="Times New Roman" w:hAnsi="Times New Roman" w:cs="Times New Roman"/>
                <w:sz w:val="24"/>
                <w:szCs w:val="24"/>
              </w:rPr>
            </w:pPr>
            <w:r w:rsidRPr="001E0C12">
              <w:rPr>
                <w:rFonts w:ascii="Times New Roman" w:hAnsi="Times New Roman" w:cs="Times New Roman"/>
                <w:color w:val="000000"/>
                <w:sz w:val="24"/>
                <w:szCs w:val="24"/>
              </w:rPr>
              <w:t xml:space="preserve"> </w:t>
            </w:r>
          </w:p>
        </w:tc>
      </w:tr>
      <w:tr w:rsidR="00A508D0" w:rsidRPr="001E0C12" w14:paraId="094AF3AE" w14:textId="77777777" w:rsidTr="00050B2D">
        <w:trPr>
          <w:trHeight w:val="634"/>
        </w:trPr>
        <w:tc>
          <w:tcPr>
            <w:tcW w:w="2000" w:type="dxa"/>
            <w:tcBorders>
              <w:top w:val="single" w:sz="4" w:space="0" w:color="000000"/>
              <w:bottom w:val="single" w:sz="4" w:space="0" w:color="000000"/>
              <w:right w:val="nil"/>
            </w:tcBorders>
            <w:vAlign w:val="center"/>
          </w:tcPr>
          <w:p w14:paraId="32CA0A0D" w14:textId="77777777" w:rsidR="00A508D0" w:rsidRPr="001E0C12" w:rsidRDefault="00A508D0" w:rsidP="001E0C12">
            <w:pPr>
              <w:ind w:left="108"/>
              <w:rPr>
                <w:rFonts w:ascii="Times New Roman" w:hAnsi="Times New Roman" w:cs="Times New Roman"/>
                <w:sz w:val="24"/>
                <w:szCs w:val="24"/>
              </w:rPr>
            </w:pPr>
            <w:r w:rsidRPr="001E0C12">
              <w:rPr>
                <w:rFonts w:ascii="Times New Roman" w:hAnsi="Times New Roman" w:cs="Times New Roman"/>
                <w:color w:val="000000"/>
                <w:sz w:val="24"/>
                <w:szCs w:val="24"/>
              </w:rPr>
              <w:t>1600</w:t>
            </w:r>
          </w:p>
        </w:tc>
        <w:tc>
          <w:tcPr>
            <w:tcW w:w="827" w:type="dxa"/>
            <w:tcBorders>
              <w:top w:val="single" w:sz="4" w:space="0" w:color="000000"/>
              <w:left w:val="nil"/>
              <w:bottom w:val="single" w:sz="4" w:space="0" w:color="000000"/>
            </w:tcBorders>
          </w:tcPr>
          <w:p w14:paraId="0BF063ED" w14:textId="77777777" w:rsidR="00A508D0" w:rsidRPr="001E0C12" w:rsidRDefault="00A508D0" w:rsidP="001E0C12">
            <w:pPr>
              <w:rPr>
                <w:rFonts w:ascii="Times New Roman" w:hAnsi="Times New Roman" w:cs="Times New Roman"/>
                <w:sz w:val="24"/>
                <w:szCs w:val="24"/>
              </w:rPr>
            </w:pPr>
          </w:p>
        </w:tc>
        <w:tc>
          <w:tcPr>
            <w:tcW w:w="2816" w:type="dxa"/>
            <w:tcBorders>
              <w:top w:val="single" w:sz="4" w:space="0" w:color="000000"/>
              <w:left w:val="nil"/>
              <w:bottom w:val="single" w:sz="4" w:space="0" w:color="000000"/>
            </w:tcBorders>
            <w:vAlign w:val="center"/>
          </w:tcPr>
          <w:p w14:paraId="20362E5A" w14:textId="77777777" w:rsidR="00A508D0" w:rsidRPr="001E0C12" w:rsidRDefault="00A508D0" w:rsidP="001E0C12">
            <w:pPr>
              <w:ind w:left="108"/>
              <w:rPr>
                <w:rFonts w:ascii="Times New Roman" w:hAnsi="Times New Roman" w:cs="Times New Roman"/>
                <w:sz w:val="24"/>
                <w:szCs w:val="24"/>
              </w:rPr>
            </w:pPr>
            <w:r w:rsidRPr="001E0C12">
              <w:rPr>
                <w:rFonts w:ascii="Times New Roman" w:hAnsi="Times New Roman" w:cs="Times New Roman"/>
                <w:color w:val="000000"/>
                <w:sz w:val="24"/>
                <w:szCs w:val="24"/>
              </w:rPr>
              <w:t>89.04</w:t>
            </w:r>
          </w:p>
        </w:tc>
        <w:tc>
          <w:tcPr>
            <w:tcW w:w="2063" w:type="dxa"/>
            <w:tcBorders>
              <w:top w:val="single" w:sz="4" w:space="0" w:color="000000"/>
              <w:bottom w:val="single" w:sz="4" w:space="0" w:color="000000"/>
              <w:right w:val="nil"/>
            </w:tcBorders>
            <w:vAlign w:val="center"/>
          </w:tcPr>
          <w:p w14:paraId="599CEF76" w14:textId="77777777" w:rsidR="00A508D0" w:rsidRPr="001E0C12" w:rsidRDefault="00A508D0" w:rsidP="001E0C12">
            <w:pPr>
              <w:ind w:left="108"/>
              <w:rPr>
                <w:rFonts w:ascii="Times New Roman" w:hAnsi="Times New Roman" w:cs="Times New Roman"/>
                <w:sz w:val="24"/>
                <w:szCs w:val="24"/>
              </w:rPr>
            </w:pPr>
            <w:r w:rsidRPr="001E0C12">
              <w:rPr>
                <w:rFonts w:ascii="Times New Roman" w:hAnsi="Times New Roman" w:cs="Times New Roman"/>
                <w:color w:val="000000"/>
                <w:sz w:val="24"/>
                <w:szCs w:val="24"/>
              </w:rPr>
              <w:t>5.6</w:t>
            </w:r>
          </w:p>
        </w:tc>
        <w:tc>
          <w:tcPr>
            <w:tcW w:w="571" w:type="dxa"/>
            <w:tcBorders>
              <w:top w:val="single" w:sz="4" w:space="0" w:color="000000"/>
              <w:left w:val="nil"/>
              <w:bottom w:val="single" w:sz="4" w:space="0" w:color="000000"/>
              <w:right w:val="nil"/>
            </w:tcBorders>
          </w:tcPr>
          <w:p w14:paraId="749B679E" w14:textId="77777777" w:rsidR="00A508D0" w:rsidRPr="001E0C12" w:rsidRDefault="00A508D0" w:rsidP="001E0C12">
            <w:pPr>
              <w:rPr>
                <w:rFonts w:ascii="Times New Roman" w:hAnsi="Times New Roman" w:cs="Times New Roman"/>
                <w:sz w:val="24"/>
                <w:szCs w:val="24"/>
              </w:rPr>
            </w:pPr>
          </w:p>
        </w:tc>
        <w:tc>
          <w:tcPr>
            <w:tcW w:w="247" w:type="dxa"/>
            <w:tcBorders>
              <w:top w:val="single" w:sz="4" w:space="0" w:color="000000"/>
              <w:left w:val="nil"/>
              <w:bottom w:val="single" w:sz="4" w:space="0" w:color="000000"/>
            </w:tcBorders>
          </w:tcPr>
          <w:p w14:paraId="08E30BDE" w14:textId="77777777" w:rsidR="00A508D0" w:rsidRPr="001E0C12" w:rsidRDefault="00A508D0" w:rsidP="001E0C12">
            <w:pPr>
              <w:rPr>
                <w:rFonts w:ascii="Times New Roman" w:hAnsi="Times New Roman" w:cs="Times New Roman"/>
                <w:sz w:val="24"/>
                <w:szCs w:val="24"/>
              </w:rPr>
            </w:pPr>
          </w:p>
        </w:tc>
      </w:tr>
    </w:tbl>
    <w:p w14:paraId="1B731E40" w14:textId="77777777" w:rsidR="00A508D0" w:rsidRPr="001E0C12" w:rsidRDefault="00A508D0" w:rsidP="001E0C12">
      <w:pPr>
        <w:spacing w:after="0" w:line="240" w:lineRule="auto"/>
        <w:rPr>
          <w:rFonts w:ascii="Times New Roman" w:hAnsi="Times New Roman" w:cs="Times New Roman"/>
          <w:b/>
          <w:sz w:val="24"/>
          <w:szCs w:val="24"/>
        </w:rPr>
      </w:pPr>
    </w:p>
    <w:p w14:paraId="2A5C2E08" w14:textId="77777777" w:rsidR="00A508D0" w:rsidRDefault="00A508D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Phytochemical constituents of </w:t>
      </w:r>
      <w:r w:rsidRPr="001E0C12">
        <w:rPr>
          <w:rFonts w:ascii="Times New Roman" w:hAnsi="Times New Roman" w:cs="Times New Roman"/>
          <w:b/>
          <w:i/>
          <w:sz w:val="24"/>
          <w:szCs w:val="24"/>
        </w:rPr>
        <w:t xml:space="preserve">Ficus </w:t>
      </w:r>
      <w:proofErr w:type="spellStart"/>
      <w:r w:rsidRPr="001E0C12">
        <w:rPr>
          <w:rFonts w:ascii="Times New Roman" w:hAnsi="Times New Roman" w:cs="Times New Roman"/>
          <w:b/>
          <w:i/>
          <w:sz w:val="24"/>
          <w:szCs w:val="24"/>
        </w:rPr>
        <w:t>umbellata</w:t>
      </w:r>
      <w:proofErr w:type="spellEnd"/>
      <w:r w:rsidRPr="001E0C12">
        <w:rPr>
          <w:rFonts w:ascii="Times New Roman" w:hAnsi="Times New Roman" w:cs="Times New Roman"/>
          <w:b/>
          <w:i/>
          <w:sz w:val="24"/>
          <w:szCs w:val="24"/>
        </w:rPr>
        <w:t xml:space="preserve"> </w:t>
      </w:r>
      <w:r w:rsidRPr="001E0C12">
        <w:rPr>
          <w:rFonts w:ascii="Times New Roman" w:hAnsi="Times New Roman" w:cs="Times New Roman"/>
          <w:b/>
          <w:sz w:val="24"/>
          <w:szCs w:val="24"/>
        </w:rPr>
        <w:t>leaves</w:t>
      </w:r>
    </w:p>
    <w:p w14:paraId="2D5EA5E6" w14:textId="77777777" w:rsidR="001E0C12" w:rsidRPr="001E0C12" w:rsidRDefault="001E0C12" w:rsidP="001E0C12">
      <w:pPr>
        <w:spacing w:after="0" w:line="240" w:lineRule="auto"/>
        <w:rPr>
          <w:rFonts w:ascii="Times New Roman" w:hAnsi="Times New Roman" w:cs="Times New Roman"/>
          <w:b/>
          <w:sz w:val="24"/>
          <w:szCs w:val="24"/>
        </w:rPr>
      </w:pPr>
    </w:p>
    <w:p w14:paraId="230F3CDA" w14:textId="77777777" w:rsidR="00A508D0" w:rsidRPr="001E0C12" w:rsidRDefault="00A508D0"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The phytochemical analysis of </w:t>
      </w:r>
      <w:r w:rsidRPr="001E0C12">
        <w:rPr>
          <w:rFonts w:ascii="Times New Roman" w:hAnsi="Times New Roman" w:cs="Times New Roman"/>
          <w:i/>
          <w:sz w:val="24"/>
          <w:szCs w:val="24"/>
        </w:rPr>
        <w:t xml:space="preserve">Ficus </w:t>
      </w:r>
      <w:proofErr w:type="spellStart"/>
      <w:r w:rsidRPr="001E0C12">
        <w:rPr>
          <w:rFonts w:ascii="Times New Roman" w:hAnsi="Times New Roman" w:cs="Times New Roman"/>
          <w:i/>
          <w:sz w:val="24"/>
          <w:szCs w:val="24"/>
        </w:rPr>
        <w:t>umbellata</w:t>
      </w:r>
      <w:proofErr w:type="spellEnd"/>
      <w:r w:rsidRPr="001E0C12">
        <w:rPr>
          <w:rFonts w:ascii="Times New Roman" w:hAnsi="Times New Roman" w:cs="Times New Roman"/>
          <w:i/>
          <w:sz w:val="24"/>
          <w:szCs w:val="24"/>
        </w:rPr>
        <w:t xml:space="preserve"> </w:t>
      </w:r>
      <w:r w:rsidRPr="001E0C12">
        <w:rPr>
          <w:rFonts w:ascii="Times New Roman" w:hAnsi="Times New Roman" w:cs="Times New Roman"/>
          <w:sz w:val="24"/>
          <w:szCs w:val="24"/>
        </w:rPr>
        <w:t xml:space="preserve">leaves revealed the presence of alkaloids, tannins, saponins, steroids, terpenoids, flavonoids, and triterpenoids in the </w:t>
      </w:r>
      <w:proofErr w:type="gramStart"/>
      <w:r w:rsidRPr="001E0C12">
        <w:rPr>
          <w:rFonts w:ascii="Times New Roman" w:hAnsi="Times New Roman" w:cs="Times New Roman"/>
          <w:sz w:val="24"/>
          <w:szCs w:val="24"/>
        </w:rPr>
        <w:t>plant..</w:t>
      </w:r>
      <w:proofErr w:type="gramEnd"/>
      <w:r w:rsidRPr="001E0C12">
        <w:rPr>
          <w:rFonts w:ascii="Times New Roman" w:hAnsi="Times New Roman" w:cs="Times New Roman"/>
          <w:sz w:val="24"/>
          <w:szCs w:val="24"/>
        </w:rPr>
        <w:t xml:space="preserve"> </w:t>
      </w:r>
    </w:p>
    <w:tbl>
      <w:tblPr>
        <w:tblStyle w:val="TableGrid"/>
        <w:tblpPr w:leftFromText="180" w:rightFromText="180" w:vertAnchor="text" w:horzAnchor="margin" w:tblpY="445"/>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5068"/>
        <w:gridCol w:w="3117"/>
      </w:tblGrid>
      <w:tr w:rsidR="00050B2D" w:rsidRPr="001E0C12" w14:paraId="72884091" w14:textId="77777777" w:rsidTr="00050B2D">
        <w:tc>
          <w:tcPr>
            <w:tcW w:w="9350" w:type="dxa"/>
            <w:gridSpan w:val="3"/>
            <w:tcBorders>
              <w:bottom w:val="single" w:sz="18" w:space="0" w:color="auto"/>
            </w:tcBorders>
          </w:tcPr>
          <w:p w14:paraId="1A9E37F0" w14:textId="77777777" w:rsidR="001E0C12" w:rsidRDefault="00050B2D" w:rsidP="001E0C12">
            <w:pPr>
              <w:tabs>
                <w:tab w:val="left" w:pos="6735"/>
              </w:tabs>
              <w:spacing w:after="0" w:line="240" w:lineRule="auto"/>
              <w:rPr>
                <w:b/>
                <w:sz w:val="24"/>
                <w:szCs w:val="24"/>
              </w:rPr>
            </w:pPr>
            <w:r w:rsidRPr="001E0C12">
              <w:rPr>
                <w:b/>
                <w:sz w:val="24"/>
                <w:szCs w:val="24"/>
              </w:rPr>
              <w:t>Table 2: Phytochemical constituents of</w:t>
            </w:r>
            <w:r w:rsidRPr="001E0C12">
              <w:rPr>
                <w:b/>
                <w:i/>
                <w:sz w:val="24"/>
                <w:szCs w:val="24"/>
              </w:rPr>
              <w:t xml:space="preserve"> Ficus </w:t>
            </w:r>
            <w:proofErr w:type="spellStart"/>
            <w:r w:rsidRPr="001E0C12">
              <w:rPr>
                <w:b/>
                <w:i/>
                <w:sz w:val="24"/>
                <w:szCs w:val="24"/>
              </w:rPr>
              <w:t>umbellata</w:t>
            </w:r>
            <w:proofErr w:type="spellEnd"/>
            <w:r w:rsidRPr="001E0C12">
              <w:rPr>
                <w:b/>
                <w:i/>
                <w:sz w:val="24"/>
                <w:szCs w:val="24"/>
              </w:rPr>
              <w:t xml:space="preserve"> </w:t>
            </w:r>
            <w:r w:rsidRPr="001E0C12">
              <w:rPr>
                <w:b/>
                <w:sz w:val="24"/>
                <w:szCs w:val="24"/>
              </w:rPr>
              <w:t>leaves</w:t>
            </w:r>
          </w:p>
          <w:p w14:paraId="42D4A344" w14:textId="77777777" w:rsidR="00050B2D" w:rsidRPr="001E0C12" w:rsidRDefault="00836140" w:rsidP="001E0C12">
            <w:pPr>
              <w:tabs>
                <w:tab w:val="left" w:pos="6735"/>
              </w:tabs>
              <w:spacing w:after="0" w:line="240" w:lineRule="auto"/>
              <w:rPr>
                <w:b/>
                <w:sz w:val="24"/>
                <w:szCs w:val="24"/>
              </w:rPr>
            </w:pPr>
            <w:r w:rsidRPr="001E0C12">
              <w:rPr>
                <w:b/>
                <w:sz w:val="24"/>
                <w:szCs w:val="24"/>
              </w:rPr>
              <w:tab/>
            </w:r>
          </w:p>
        </w:tc>
      </w:tr>
      <w:tr w:rsidR="00050B2D" w:rsidRPr="001E0C12" w14:paraId="0AEF1825" w14:textId="77777777" w:rsidTr="00050B2D">
        <w:tc>
          <w:tcPr>
            <w:tcW w:w="1165" w:type="dxa"/>
            <w:tcBorders>
              <w:top w:val="single" w:sz="18" w:space="0" w:color="auto"/>
              <w:bottom w:val="single" w:sz="18" w:space="0" w:color="auto"/>
            </w:tcBorders>
          </w:tcPr>
          <w:p w14:paraId="7021E4D9" w14:textId="77777777" w:rsidR="00050B2D" w:rsidRPr="001E0C12" w:rsidRDefault="00050B2D" w:rsidP="001E0C12">
            <w:pPr>
              <w:spacing w:after="0" w:line="240" w:lineRule="auto"/>
              <w:rPr>
                <w:b/>
                <w:sz w:val="24"/>
                <w:szCs w:val="24"/>
              </w:rPr>
            </w:pPr>
            <w:r w:rsidRPr="001E0C12">
              <w:rPr>
                <w:b/>
                <w:sz w:val="24"/>
                <w:szCs w:val="24"/>
              </w:rPr>
              <w:t>S/N</w:t>
            </w:r>
          </w:p>
        </w:tc>
        <w:tc>
          <w:tcPr>
            <w:tcW w:w="5068" w:type="dxa"/>
            <w:tcBorders>
              <w:top w:val="single" w:sz="18" w:space="0" w:color="auto"/>
              <w:bottom w:val="single" w:sz="18" w:space="0" w:color="auto"/>
            </w:tcBorders>
          </w:tcPr>
          <w:p w14:paraId="5F554181" w14:textId="77777777" w:rsidR="00050B2D" w:rsidRPr="001E0C12" w:rsidRDefault="00050B2D" w:rsidP="001E0C12">
            <w:pPr>
              <w:spacing w:after="0" w:line="240" w:lineRule="auto"/>
              <w:rPr>
                <w:b/>
                <w:sz w:val="24"/>
                <w:szCs w:val="24"/>
              </w:rPr>
            </w:pPr>
            <w:r w:rsidRPr="001E0C12">
              <w:rPr>
                <w:b/>
                <w:sz w:val="24"/>
                <w:szCs w:val="24"/>
              </w:rPr>
              <w:t>Phytochemical constituents</w:t>
            </w:r>
          </w:p>
        </w:tc>
        <w:tc>
          <w:tcPr>
            <w:tcW w:w="3117" w:type="dxa"/>
            <w:tcBorders>
              <w:top w:val="single" w:sz="18" w:space="0" w:color="auto"/>
              <w:bottom w:val="single" w:sz="18" w:space="0" w:color="auto"/>
            </w:tcBorders>
          </w:tcPr>
          <w:p w14:paraId="64BEE89F" w14:textId="77777777" w:rsidR="00050B2D" w:rsidRPr="001E0C12" w:rsidRDefault="00050B2D" w:rsidP="001E0C12">
            <w:pPr>
              <w:spacing w:after="0" w:line="240" w:lineRule="auto"/>
              <w:rPr>
                <w:b/>
                <w:sz w:val="24"/>
                <w:szCs w:val="24"/>
              </w:rPr>
            </w:pPr>
            <w:r w:rsidRPr="001E0C12">
              <w:rPr>
                <w:b/>
                <w:sz w:val="24"/>
                <w:szCs w:val="24"/>
              </w:rPr>
              <w:t>Results</w:t>
            </w:r>
          </w:p>
        </w:tc>
      </w:tr>
      <w:tr w:rsidR="00050B2D" w:rsidRPr="001E0C12" w14:paraId="121F9C89" w14:textId="77777777" w:rsidTr="00050B2D">
        <w:tc>
          <w:tcPr>
            <w:tcW w:w="1165" w:type="dxa"/>
            <w:tcBorders>
              <w:top w:val="single" w:sz="18" w:space="0" w:color="auto"/>
            </w:tcBorders>
          </w:tcPr>
          <w:p w14:paraId="117E0B00" w14:textId="77777777" w:rsidR="00050B2D" w:rsidRPr="001E0C12" w:rsidRDefault="00050B2D" w:rsidP="001E0C12">
            <w:pPr>
              <w:spacing w:after="0" w:line="240" w:lineRule="auto"/>
              <w:rPr>
                <w:sz w:val="24"/>
                <w:szCs w:val="24"/>
              </w:rPr>
            </w:pPr>
            <w:r w:rsidRPr="001E0C12">
              <w:rPr>
                <w:sz w:val="24"/>
                <w:szCs w:val="24"/>
              </w:rPr>
              <w:t>1</w:t>
            </w:r>
          </w:p>
        </w:tc>
        <w:tc>
          <w:tcPr>
            <w:tcW w:w="5068" w:type="dxa"/>
            <w:tcBorders>
              <w:top w:val="single" w:sz="18" w:space="0" w:color="auto"/>
            </w:tcBorders>
          </w:tcPr>
          <w:p w14:paraId="2B78C463" w14:textId="77777777" w:rsidR="00050B2D" w:rsidRPr="001E0C12" w:rsidRDefault="00050B2D" w:rsidP="001E0C12">
            <w:pPr>
              <w:spacing w:after="0" w:line="240" w:lineRule="auto"/>
              <w:rPr>
                <w:sz w:val="24"/>
                <w:szCs w:val="24"/>
              </w:rPr>
            </w:pPr>
            <w:r w:rsidRPr="001E0C12">
              <w:rPr>
                <w:sz w:val="24"/>
                <w:szCs w:val="24"/>
              </w:rPr>
              <w:t xml:space="preserve">Alkaloids </w:t>
            </w:r>
          </w:p>
        </w:tc>
        <w:tc>
          <w:tcPr>
            <w:tcW w:w="3117" w:type="dxa"/>
            <w:tcBorders>
              <w:top w:val="single" w:sz="18" w:space="0" w:color="auto"/>
            </w:tcBorders>
          </w:tcPr>
          <w:p w14:paraId="5312C515"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5560FB13" w14:textId="77777777" w:rsidTr="00050B2D">
        <w:tc>
          <w:tcPr>
            <w:tcW w:w="1165" w:type="dxa"/>
          </w:tcPr>
          <w:p w14:paraId="61C4E871" w14:textId="77777777" w:rsidR="00050B2D" w:rsidRPr="001E0C12" w:rsidRDefault="00050B2D" w:rsidP="001E0C12">
            <w:pPr>
              <w:spacing w:after="0" w:line="240" w:lineRule="auto"/>
              <w:rPr>
                <w:sz w:val="24"/>
                <w:szCs w:val="24"/>
              </w:rPr>
            </w:pPr>
            <w:r w:rsidRPr="001E0C12">
              <w:rPr>
                <w:sz w:val="24"/>
                <w:szCs w:val="24"/>
              </w:rPr>
              <w:lastRenderedPageBreak/>
              <w:t>2</w:t>
            </w:r>
          </w:p>
        </w:tc>
        <w:tc>
          <w:tcPr>
            <w:tcW w:w="5068" w:type="dxa"/>
          </w:tcPr>
          <w:p w14:paraId="5A162B7D" w14:textId="77777777" w:rsidR="00050B2D" w:rsidRPr="001E0C12" w:rsidRDefault="00050B2D" w:rsidP="001E0C12">
            <w:pPr>
              <w:spacing w:after="0" w:line="240" w:lineRule="auto"/>
              <w:rPr>
                <w:sz w:val="24"/>
                <w:szCs w:val="24"/>
              </w:rPr>
            </w:pPr>
            <w:proofErr w:type="spellStart"/>
            <w:r w:rsidRPr="001E0C12">
              <w:rPr>
                <w:sz w:val="24"/>
                <w:szCs w:val="24"/>
              </w:rPr>
              <w:t>Tanins</w:t>
            </w:r>
            <w:proofErr w:type="spellEnd"/>
          </w:p>
        </w:tc>
        <w:tc>
          <w:tcPr>
            <w:tcW w:w="3117" w:type="dxa"/>
          </w:tcPr>
          <w:p w14:paraId="1F8F3E97"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09EE6559" w14:textId="77777777" w:rsidTr="00050B2D">
        <w:tc>
          <w:tcPr>
            <w:tcW w:w="1165" w:type="dxa"/>
          </w:tcPr>
          <w:p w14:paraId="048CE80A" w14:textId="77777777" w:rsidR="00050B2D" w:rsidRPr="001E0C12" w:rsidRDefault="00050B2D" w:rsidP="001E0C12">
            <w:pPr>
              <w:spacing w:after="0" w:line="240" w:lineRule="auto"/>
              <w:rPr>
                <w:sz w:val="24"/>
                <w:szCs w:val="24"/>
              </w:rPr>
            </w:pPr>
            <w:r w:rsidRPr="001E0C12">
              <w:rPr>
                <w:sz w:val="24"/>
                <w:szCs w:val="24"/>
              </w:rPr>
              <w:t>3</w:t>
            </w:r>
          </w:p>
        </w:tc>
        <w:tc>
          <w:tcPr>
            <w:tcW w:w="5068" w:type="dxa"/>
          </w:tcPr>
          <w:p w14:paraId="2CAE7CD5" w14:textId="77777777" w:rsidR="00050B2D" w:rsidRPr="001E0C12" w:rsidRDefault="00050B2D" w:rsidP="001E0C12">
            <w:pPr>
              <w:spacing w:after="0" w:line="240" w:lineRule="auto"/>
              <w:rPr>
                <w:sz w:val="24"/>
                <w:szCs w:val="24"/>
              </w:rPr>
            </w:pPr>
            <w:r w:rsidRPr="001E0C12">
              <w:rPr>
                <w:sz w:val="24"/>
                <w:szCs w:val="24"/>
              </w:rPr>
              <w:t>Saponins</w:t>
            </w:r>
          </w:p>
        </w:tc>
        <w:tc>
          <w:tcPr>
            <w:tcW w:w="3117" w:type="dxa"/>
          </w:tcPr>
          <w:p w14:paraId="3CF7CFDF"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214D119C" w14:textId="77777777" w:rsidTr="00050B2D">
        <w:tc>
          <w:tcPr>
            <w:tcW w:w="1165" w:type="dxa"/>
          </w:tcPr>
          <w:p w14:paraId="19B2B7D0" w14:textId="77777777" w:rsidR="00050B2D" w:rsidRPr="001E0C12" w:rsidRDefault="00050B2D" w:rsidP="001E0C12">
            <w:pPr>
              <w:spacing w:after="0" w:line="240" w:lineRule="auto"/>
              <w:rPr>
                <w:sz w:val="24"/>
                <w:szCs w:val="24"/>
              </w:rPr>
            </w:pPr>
            <w:r w:rsidRPr="001E0C12">
              <w:rPr>
                <w:sz w:val="24"/>
                <w:szCs w:val="24"/>
              </w:rPr>
              <w:t>4</w:t>
            </w:r>
          </w:p>
        </w:tc>
        <w:tc>
          <w:tcPr>
            <w:tcW w:w="5068" w:type="dxa"/>
          </w:tcPr>
          <w:p w14:paraId="78426E0A" w14:textId="77777777" w:rsidR="00050B2D" w:rsidRPr="001E0C12" w:rsidRDefault="00050B2D" w:rsidP="001E0C12">
            <w:pPr>
              <w:spacing w:after="0" w:line="240" w:lineRule="auto"/>
              <w:rPr>
                <w:sz w:val="24"/>
                <w:szCs w:val="24"/>
              </w:rPr>
            </w:pPr>
            <w:r w:rsidRPr="001E0C12">
              <w:rPr>
                <w:sz w:val="24"/>
                <w:szCs w:val="24"/>
              </w:rPr>
              <w:t xml:space="preserve">Steroids </w:t>
            </w:r>
          </w:p>
        </w:tc>
        <w:tc>
          <w:tcPr>
            <w:tcW w:w="3117" w:type="dxa"/>
          </w:tcPr>
          <w:p w14:paraId="278480C7"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77ED33D4" w14:textId="77777777" w:rsidTr="00050B2D">
        <w:tc>
          <w:tcPr>
            <w:tcW w:w="1165" w:type="dxa"/>
          </w:tcPr>
          <w:p w14:paraId="24A953CF" w14:textId="77777777" w:rsidR="00050B2D" w:rsidRPr="001E0C12" w:rsidRDefault="00050B2D" w:rsidP="001E0C12">
            <w:pPr>
              <w:spacing w:after="0" w:line="240" w:lineRule="auto"/>
              <w:rPr>
                <w:sz w:val="24"/>
                <w:szCs w:val="24"/>
              </w:rPr>
            </w:pPr>
            <w:r w:rsidRPr="001E0C12">
              <w:rPr>
                <w:sz w:val="24"/>
                <w:szCs w:val="24"/>
              </w:rPr>
              <w:t>5</w:t>
            </w:r>
          </w:p>
        </w:tc>
        <w:tc>
          <w:tcPr>
            <w:tcW w:w="5068" w:type="dxa"/>
          </w:tcPr>
          <w:p w14:paraId="0F00E047" w14:textId="77777777" w:rsidR="00050B2D" w:rsidRPr="001E0C12" w:rsidRDefault="00050B2D" w:rsidP="001E0C12">
            <w:pPr>
              <w:spacing w:after="0" w:line="240" w:lineRule="auto"/>
              <w:rPr>
                <w:sz w:val="24"/>
                <w:szCs w:val="24"/>
              </w:rPr>
            </w:pPr>
            <w:r w:rsidRPr="001E0C12">
              <w:rPr>
                <w:sz w:val="24"/>
                <w:szCs w:val="24"/>
              </w:rPr>
              <w:t>Terpenoids</w:t>
            </w:r>
          </w:p>
        </w:tc>
        <w:tc>
          <w:tcPr>
            <w:tcW w:w="3117" w:type="dxa"/>
          </w:tcPr>
          <w:p w14:paraId="2FA8C07C"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422C7187" w14:textId="77777777" w:rsidTr="00050B2D">
        <w:tc>
          <w:tcPr>
            <w:tcW w:w="1165" w:type="dxa"/>
          </w:tcPr>
          <w:p w14:paraId="61EA4399" w14:textId="77777777" w:rsidR="00050B2D" w:rsidRPr="001E0C12" w:rsidRDefault="00050B2D" w:rsidP="001E0C12">
            <w:pPr>
              <w:spacing w:after="0" w:line="240" w:lineRule="auto"/>
              <w:rPr>
                <w:sz w:val="24"/>
                <w:szCs w:val="24"/>
              </w:rPr>
            </w:pPr>
            <w:r w:rsidRPr="001E0C12">
              <w:rPr>
                <w:sz w:val="24"/>
                <w:szCs w:val="24"/>
              </w:rPr>
              <w:t>6</w:t>
            </w:r>
          </w:p>
        </w:tc>
        <w:tc>
          <w:tcPr>
            <w:tcW w:w="5068" w:type="dxa"/>
          </w:tcPr>
          <w:p w14:paraId="733040E3" w14:textId="77777777" w:rsidR="00050B2D" w:rsidRPr="001E0C12" w:rsidRDefault="00050B2D" w:rsidP="001E0C12">
            <w:pPr>
              <w:spacing w:after="0" w:line="240" w:lineRule="auto"/>
              <w:rPr>
                <w:sz w:val="24"/>
                <w:szCs w:val="24"/>
              </w:rPr>
            </w:pPr>
            <w:r w:rsidRPr="001E0C12">
              <w:rPr>
                <w:sz w:val="24"/>
                <w:szCs w:val="24"/>
              </w:rPr>
              <w:t xml:space="preserve">Flavonoids </w:t>
            </w:r>
          </w:p>
        </w:tc>
        <w:tc>
          <w:tcPr>
            <w:tcW w:w="3117" w:type="dxa"/>
          </w:tcPr>
          <w:p w14:paraId="1D362B6B"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18E4B695" w14:textId="77777777" w:rsidTr="00050B2D">
        <w:tc>
          <w:tcPr>
            <w:tcW w:w="1165" w:type="dxa"/>
          </w:tcPr>
          <w:p w14:paraId="3E0C10B9" w14:textId="77777777" w:rsidR="00050B2D" w:rsidRPr="001E0C12" w:rsidRDefault="00050B2D" w:rsidP="001E0C12">
            <w:pPr>
              <w:spacing w:after="0" w:line="240" w:lineRule="auto"/>
              <w:rPr>
                <w:sz w:val="24"/>
                <w:szCs w:val="24"/>
              </w:rPr>
            </w:pPr>
            <w:r w:rsidRPr="001E0C12">
              <w:rPr>
                <w:sz w:val="24"/>
                <w:szCs w:val="24"/>
              </w:rPr>
              <w:t>7</w:t>
            </w:r>
          </w:p>
        </w:tc>
        <w:tc>
          <w:tcPr>
            <w:tcW w:w="5068" w:type="dxa"/>
          </w:tcPr>
          <w:p w14:paraId="6FEA6A63" w14:textId="77777777" w:rsidR="00050B2D" w:rsidRPr="001E0C12" w:rsidRDefault="00050B2D" w:rsidP="001E0C12">
            <w:pPr>
              <w:spacing w:after="0" w:line="240" w:lineRule="auto"/>
              <w:rPr>
                <w:sz w:val="24"/>
                <w:szCs w:val="24"/>
              </w:rPr>
            </w:pPr>
            <w:r w:rsidRPr="001E0C12">
              <w:rPr>
                <w:sz w:val="24"/>
                <w:szCs w:val="24"/>
              </w:rPr>
              <w:t>Glycosides</w:t>
            </w:r>
          </w:p>
        </w:tc>
        <w:tc>
          <w:tcPr>
            <w:tcW w:w="3117" w:type="dxa"/>
          </w:tcPr>
          <w:p w14:paraId="0F00485C"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2D5E038E" w14:textId="77777777" w:rsidTr="00050B2D">
        <w:tc>
          <w:tcPr>
            <w:tcW w:w="1165" w:type="dxa"/>
          </w:tcPr>
          <w:p w14:paraId="193D3EB5" w14:textId="77777777" w:rsidR="00050B2D" w:rsidRPr="001E0C12" w:rsidRDefault="00050B2D" w:rsidP="001E0C12">
            <w:pPr>
              <w:spacing w:after="0" w:line="240" w:lineRule="auto"/>
              <w:rPr>
                <w:sz w:val="24"/>
                <w:szCs w:val="24"/>
              </w:rPr>
            </w:pPr>
            <w:r w:rsidRPr="001E0C12">
              <w:rPr>
                <w:sz w:val="24"/>
                <w:szCs w:val="24"/>
              </w:rPr>
              <w:t>8</w:t>
            </w:r>
          </w:p>
        </w:tc>
        <w:tc>
          <w:tcPr>
            <w:tcW w:w="5068" w:type="dxa"/>
          </w:tcPr>
          <w:p w14:paraId="5D9B71A8" w14:textId="77777777" w:rsidR="00050B2D" w:rsidRPr="001E0C12" w:rsidRDefault="00050B2D" w:rsidP="001E0C12">
            <w:pPr>
              <w:spacing w:after="0" w:line="240" w:lineRule="auto"/>
              <w:rPr>
                <w:sz w:val="24"/>
                <w:szCs w:val="24"/>
              </w:rPr>
            </w:pPr>
            <w:r w:rsidRPr="001E0C12">
              <w:rPr>
                <w:sz w:val="24"/>
                <w:szCs w:val="24"/>
              </w:rPr>
              <w:t>Triterpenoids</w:t>
            </w:r>
          </w:p>
        </w:tc>
        <w:tc>
          <w:tcPr>
            <w:tcW w:w="3117" w:type="dxa"/>
          </w:tcPr>
          <w:p w14:paraId="2F6413F2"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6F08181F" w14:textId="77777777" w:rsidTr="00050B2D">
        <w:tc>
          <w:tcPr>
            <w:tcW w:w="9350" w:type="dxa"/>
            <w:gridSpan w:val="3"/>
            <w:tcBorders>
              <w:top w:val="single" w:sz="18" w:space="0" w:color="auto"/>
            </w:tcBorders>
          </w:tcPr>
          <w:p w14:paraId="0ABB33DC" w14:textId="77777777" w:rsidR="00050B2D" w:rsidRPr="001E0C12" w:rsidRDefault="00050B2D" w:rsidP="001E0C12">
            <w:pPr>
              <w:spacing w:after="0" w:line="240" w:lineRule="auto"/>
              <w:rPr>
                <w:sz w:val="24"/>
                <w:szCs w:val="24"/>
              </w:rPr>
            </w:pPr>
          </w:p>
          <w:p w14:paraId="4AC12728" w14:textId="77777777" w:rsidR="00050B2D" w:rsidRPr="001E0C12" w:rsidRDefault="00050B2D" w:rsidP="001E0C12">
            <w:pPr>
              <w:spacing w:after="0" w:line="240" w:lineRule="auto"/>
              <w:rPr>
                <w:sz w:val="24"/>
                <w:szCs w:val="24"/>
              </w:rPr>
            </w:pPr>
            <w:r w:rsidRPr="001E0C12">
              <w:rPr>
                <w:sz w:val="24"/>
                <w:szCs w:val="24"/>
              </w:rPr>
              <w:t>Key: + = present, - = absent</w:t>
            </w:r>
          </w:p>
        </w:tc>
      </w:tr>
    </w:tbl>
    <w:p w14:paraId="2492615D" w14:textId="77777777" w:rsidR="00C23A86" w:rsidRPr="001E0C12" w:rsidRDefault="00C23A86"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Acute toxicity studies </w:t>
      </w:r>
    </w:p>
    <w:p w14:paraId="1EADE941" w14:textId="77777777" w:rsidR="001E0C12" w:rsidRDefault="00C23A86"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The result of</w:t>
      </w:r>
      <w:r w:rsidR="00DA5989" w:rsidRPr="001E0C12">
        <w:rPr>
          <w:rFonts w:ascii="Times New Roman" w:hAnsi="Times New Roman" w:cs="Times New Roman"/>
          <w:sz w:val="24"/>
          <w:szCs w:val="24"/>
        </w:rPr>
        <w:t xml:space="preserve"> preliminary</w:t>
      </w:r>
      <w:r w:rsidRPr="001E0C12">
        <w:rPr>
          <w:rFonts w:ascii="Times New Roman" w:hAnsi="Times New Roman" w:cs="Times New Roman"/>
          <w:sz w:val="24"/>
          <w:szCs w:val="24"/>
        </w:rPr>
        <w:t xml:space="preserve"> acute toxicity study </w:t>
      </w:r>
      <w:r w:rsidR="00DA5989" w:rsidRPr="001E0C12">
        <w:rPr>
          <w:rFonts w:ascii="Times New Roman" w:hAnsi="Times New Roman" w:cs="Times New Roman"/>
          <w:sz w:val="24"/>
          <w:szCs w:val="24"/>
        </w:rPr>
        <w:t>revealed the extract’s safety up to the dose of 500mg/kg.</w:t>
      </w:r>
    </w:p>
    <w:p w14:paraId="10DA2C7F" w14:textId="77777777" w:rsidR="007029FA" w:rsidRPr="007029FA" w:rsidRDefault="007029FA" w:rsidP="001E0C12">
      <w:pPr>
        <w:spacing w:after="0" w:line="240" w:lineRule="auto"/>
        <w:rPr>
          <w:rFonts w:ascii="Times New Roman" w:hAnsi="Times New Roman" w:cs="Times New Roman"/>
          <w:sz w:val="24"/>
          <w:szCs w:val="24"/>
        </w:rPr>
      </w:pPr>
    </w:p>
    <w:p w14:paraId="1CE9BB5D" w14:textId="77777777" w:rsidR="001E0C12" w:rsidRDefault="001E0C12" w:rsidP="001E0C12">
      <w:pPr>
        <w:spacing w:after="0" w:line="240" w:lineRule="auto"/>
        <w:rPr>
          <w:rFonts w:ascii="Times New Roman" w:hAnsi="Times New Roman" w:cs="Times New Roman"/>
          <w:b/>
          <w:sz w:val="24"/>
          <w:szCs w:val="24"/>
        </w:rPr>
      </w:pPr>
    </w:p>
    <w:p w14:paraId="4DC58D3D" w14:textId="77777777" w:rsidR="00A508D0" w:rsidRDefault="0083614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Anti-nociceptive effects of the extract and fractions</w:t>
      </w:r>
    </w:p>
    <w:p w14:paraId="2EC84EAE" w14:textId="77777777" w:rsidR="001E0C12" w:rsidRPr="001E0C12" w:rsidRDefault="001E0C12" w:rsidP="001E0C12">
      <w:pPr>
        <w:spacing w:after="0" w:line="240" w:lineRule="auto"/>
        <w:rPr>
          <w:rFonts w:ascii="Times New Roman" w:hAnsi="Times New Roman" w:cs="Times New Roman"/>
          <w:b/>
          <w:sz w:val="24"/>
          <w:szCs w:val="24"/>
        </w:rPr>
      </w:pPr>
    </w:p>
    <w:p w14:paraId="557F23CE" w14:textId="77777777" w:rsidR="001E0C12" w:rsidRPr="001E0C12" w:rsidRDefault="00836140"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 Results in table 3 that</w:t>
      </w:r>
      <w:r w:rsidR="00A508D0" w:rsidRPr="001E0C12">
        <w:rPr>
          <w:rFonts w:ascii="Times New Roman" w:hAnsi="Times New Roman" w:cs="Times New Roman"/>
          <w:sz w:val="24"/>
          <w:szCs w:val="24"/>
        </w:rPr>
        <w:t xml:space="preserve"> positive control group exhibited a decreasing trend in pain threshold, with significance observed at 30 minutes compared to the baseline. The negative control group showed variations in pain threshold, with a significant decrease at 60 minutes compared to the baseline.</w:t>
      </w:r>
      <w:r w:rsidRPr="001E0C12">
        <w:rPr>
          <w:rFonts w:ascii="Times New Roman" w:hAnsi="Times New Roman" w:cs="Times New Roman"/>
          <w:sz w:val="24"/>
          <w:szCs w:val="24"/>
        </w:rPr>
        <w:t xml:space="preserve"> The extract demonstrated an increasing trend in pain threshold, with significant </w:t>
      </w:r>
    </w:p>
    <w:p w14:paraId="098D7154" w14:textId="77777777" w:rsidR="00836140" w:rsidRPr="001E0C12" w:rsidRDefault="001E0C12"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 </w:t>
      </w:r>
      <w:r w:rsidR="00836140" w:rsidRPr="001E0C12">
        <w:rPr>
          <w:rFonts w:ascii="Times New Roman" w:hAnsi="Times New Roman" w:cs="Times New Roman"/>
          <w:sz w:val="24"/>
          <w:szCs w:val="24"/>
        </w:rPr>
        <w:t>differences compared to both controls at 60 minutes and an overall positive trend over time.</w:t>
      </w:r>
    </w:p>
    <w:tbl>
      <w:tblPr>
        <w:tblStyle w:val="TableGrid"/>
        <w:tblpPr w:leftFromText="180" w:rightFromText="180" w:vertAnchor="text" w:horzAnchor="margin" w:tblpY="480"/>
        <w:tblW w:w="9165" w:type="dxa"/>
        <w:tblLayout w:type="fixed"/>
        <w:tblLook w:val="04A0" w:firstRow="1" w:lastRow="0" w:firstColumn="1" w:lastColumn="0" w:noHBand="0" w:noVBand="1"/>
      </w:tblPr>
      <w:tblGrid>
        <w:gridCol w:w="1510"/>
        <w:gridCol w:w="1608"/>
        <w:gridCol w:w="1511"/>
        <w:gridCol w:w="1511"/>
        <w:gridCol w:w="1512"/>
        <w:gridCol w:w="1513"/>
      </w:tblGrid>
      <w:tr w:rsidR="001E0C12" w:rsidRPr="001E0C12" w14:paraId="6E740E4C" w14:textId="77777777" w:rsidTr="001E0C12">
        <w:trPr>
          <w:trHeight w:val="745"/>
          <w:tblHeader/>
        </w:trPr>
        <w:tc>
          <w:tcPr>
            <w:tcW w:w="9165" w:type="dxa"/>
            <w:gridSpan w:val="6"/>
            <w:tcBorders>
              <w:top w:val="nil"/>
              <w:left w:val="nil"/>
              <w:bottom w:val="single" w:sz="18" w:space="0" w:color="auto"/>
              <w:right w:val="nil"/>
            </w:tcBorders>
          </w:tcPr>
          <w:p w14:paraId="12414EAD" w14:textId="77777777" w:rsidR="001E0C12" w:rsidRPr="001E0C12" w:rsidRDefault="001E0C12" w:rsidP="001E0C12">
            <w:pPr>
              <w:spacing w:after="0" w:line="240" w:lineRule="auto"/>
              <w:rPr>
                <w:b/>
                <w:sz w:val="24"/>
                <w:szCs w:val="24"/>
              </w:rPr>
            </w:pPr>
            <w:r w:rsidRPr="001E0C12">
              <w:rPr>
                <w:b/>
                <w:sz w:val="24"/>
                <w:szCs w:val="24"/>
              </w:rPr>
              <w:lastRenderedPageBreak/>
              <w:t xml:space="preserve">Table 3: Results of the anti-nociceptive effects of the crude extract and fractions of </w:t>
            </w:r>
            <w:r w:rsidRPr="001E0C12">
              <w:rPr>
                <w:b/>
                <w:i/>
                <w:sz w:val="24"/>
                <w:szCs w:val="24"/>
              </w:rPr>
              <w:t xml:space="preserve">Ficus </w:t>
            </w:r>
            <w:proofErr w:type="spellStart"/>
            <w:r w:rsidRPr="001E0C12">
              <w:rPr>
                <w:b/>
                <w:i/>
                <w:sz w:val="24"/>
                <w:szCs w:val="24"/>
              </w:rPr>
              <w:t>umbellata</w:t>
            </w:r>
            <w:proofErr w:type="spellEnd"/>
            <w:r w:rsidRPr="001E0C12">
              <w:rPr>
                <w:b/>
                <w:i/>
                <w:sz w:val="24"/>
                <w:szCs w:val="24"/>
              </w:rPr>
              <w:t xml:space="preserve"> </w:t>
            </w:r>
            <w:r w:rsidRPr="001E0C12">
              <w:rPr>
                <w:b/>
                <w:sz w:val="24"/>
                <w:szCs w:val="24"/>
              </w:rPr>
              <w:t>leaves.</w:t>
            </w:r>
            <w:r w:rsidRPr="001E0C12">
              <w:rPr>
                <w:b/>
                <w:sz w:val="24"/>
                <w:szCs w:val="24"/>
              </w:rPr>
              <w:tab/>
            </w:r>
          </w:p>
        </w:tc>
      </w:tr>
      <w:tr w:rsidR="001E0C12" w:rsidRPr="001E0C12" w14:paraId="3BB8A034" w14:textId="77777777" w:rsidTr="001E0C12">
        <w:trPr>
          <w:trHeight w:val="500"/>
          <w:tblHeader/>
        </w:trPr>
        <w:tc>
          <w:tcPr>
            <w:tcW w:w="1510" w:type="dxa"/>
            <w:tcBorders>
              <w:top w:val="single" w:sz="18" w:space="0" w:color="auto"/>
              <w:left w:val="nil"/>
              <w:bottom w:val="single" w:sz="18" w:space="0" w:color="auto"/>
              <w:right w:val="nil"/>
            </w:tcBorders>
          </w:tcPr>
          <w:p w14:paraId="75557670" w14:textId="77777777" w:rsidR="001E0C12" w:rsidRPr="001E0C12" w:rsidRDefault="001E0C12" w:rsidP="001E0C12">
            <w:pPr>
              <w:spacing w:after="0" w:line="240" w:lineRule="auto"/>
              <w:rPr>
                <w:b/>
                <w:sz w:val="24"/>
                <w:szCs w:val="24"/>
              </w:rPr>
            </w:pPr>
            <w:r w:rsidRPr="001E0C12">
              <w:rPr>
                <w:b/>
                <w:sz w:val="24"/>
                <w:szCs w:val="24"/>
              </w:rPr>
              <w:t>Groups</w:t>
            </w:r>
          </w:p>
        </w:tc>
        <w:tc>
          <w:tcPr>
            <w:tcW w:w="1608" w:type="dxa"/>
            <w:tcBorders>
              <w:top w:val="single" w:sz="18" w:space="0" w:color="auto"/>
              <w:left w:val="nil"/>
              <w:bottom w:val="single" w:sz="18" w:space="0" w:color="auto"/>
              <w:right w:val="nil"/>
            </w:tcBorders>
            <w:vAlign w:val="bottom"/>
          </w:tcPr>
          <w:p w14:paraId="6AAD9834" w14:textId="77777777" w:rsidR="001E0C12" w:rsidRPr="001E0C12" w:rsidRDefault="001E0C12" w:rsidP="001E0C12">
            <w:pPr>
              <w:spacing w:after="0" w:line="240" w:lineRule="auto"/>
              <w:rPr>
                <w:b/>
                <w:sz w:val="24"/>
                <w:szCs w:val="24"/>
              </w:rPr>
            </w:pPr>
          </w:p>
        </w:tc>
        <w:tc>
          <w:tcPr>
            <w:tcW w:w="4534" w:type="dxa"/>
            <w:gridSpan w:val="3"/>
            <w:tcBorders>
              <w:top w:val="single" w:sz="18" w:space="0" w:color="auto"/>
              <w:left w:val="nil"/>
              <w:bottom w:val="single" w:sz="18" w:space="0" w:color="auto"/>
              <w:right w:val="nil"/>
            </w:tcBorders>
            <w:vAlign w:val="bottom"/>
          </w:tcPr>
          <w:p w14:paraId="20B4E3ED" w14:textId="77777777" w:rsidR="001E0C12" w:rsidRPr="001E0C12" w:rsidRDefault="001E0C12" w:rsidP="001E0C12">
            <w:pPr>
              <w:spacing w:after="0" w:line="240" w:lineRule="auto"/>
              <w:jc w:val="center"/>
              <w:rPr>
                <w:b/>
                <w:sz w:val="24"/>
                <w:szCs w:val="24"/>
              </w:rPr>
            </w:pPr>
            <w:r w:rsidRPr="001E0C12">
              <w:rPr>
                <w:b/>
                <w:sz w:val="24"/>
                <w:szCs w:val="24"/>
              </w:rPr>
              <w:t>Time interval (seconds)</w:t>
            </w:r>
          </w:p>
        </w:tc>
        <w:tc>
          <w:tcPr>
            <w:tcW w:w="1513" w:type="dxa"/>
            <w:tcBorders>
              <w:top w:val="single" w:sz="18" w:space="0" w:color="auto"/>
              <w:left w:val="nil"/>
              <w:bottom w:val="single" w:sz="18" w:space="0" w:color="auto"/>
              <w:right w:val="nil"/>
            </w:tcBorders>
            <w:vAlign w:val="bottom"/>
          </w:tcPr>
          <w:p w14:paraId="5698B730" w14:textId="77777777" w:rsidR="001E0C12" w:rsidRPr="001E0C12" w:rsidRDefault="001E0C12" w:rsidP="001E0C12">
            <w:pPr>
              <w:spacing w:after="0" w:line="240" w:lineRule="auto"/>
              <w:rPr>
                <w:b/>
                <w:sz w:val="24"/>
                <w:szCs w:val="24"/>
              </w:rPr>
            </w:pPr>
          </w:p>
        </w:tc>
      </w:tr>
      <w:tr w:rsidR="001E0C12" w:rsidRPr="001E0C12" w14:paraId="2732D1A0" w14:textId="77777777" w:rsidTr="001E0C12">
        <w:trPr>
          <w:trHeight w:val="776"/>
          <w:tblHeader/>
        </w:trPr>
        <w:tc>
          <w:tcPr>
            <w:tcW w:w="1510" w:type="dxa"/>
            <w:tcBorders>
              <w:top w:val="single" w:sz="18" w:space="0" w:color="auto"/>
              <w:left w:val="nil"/>
              <w:bottom w:val="single" w:sz="8" w:space="0" w:color="FFFFFF"/>
              <w:right w:val="nil"/>
            </w:tcBorders>
          </w:tcPr>
          <w:p w14:paraId="34E6B6B8" w14:textId="77777777" w:rsidR="001E0C12" w:rsidRPr="001E0C12" w:rsidRDefault="001E0C12" w:rsidP="001E0C12">
            <w:pPr>
              <w:spacing w:after="0" w:line="240" w:lineRule="auto"/>
              <w:rPr>
                <w:sz w:val="24"/>
                <w:szCs w:val="24"/>
              </w:rPr>
            </w:pPr>
          </w:p>
        </w:tc>
        <w:tc>
          <w:tcPr>
            <w:tcW w:w="1608" w:type="dxa"/>
            <w:tcBorders>
              <w:top w:val="single" w:sz="18" w:space="0" w:color="auto"/>
              <w:left w:val="nil"/>
              <w:bottom w:val="single" w:sz="8" w:space="0" w:color="FFFFFF"/>
              <w:right w:val="nil"/>
            </w:tcBorders>
            <w:vAlign w:val="bottom"/>
          </w:tcPr>
          <w:p w14:paraId="11FC83CB" w14:textId="77777777" w:rsidR="001E0C12" w:rsidRPr="001E0C12" w:rsidRDefault="001E0C12" w:rsidP="001E0C12">
            <w:pPr>
              <w:spacing w:after="0" w:line="240" w:lineRule="auto"/>
              <w:rPr>
                <w:sz w:val="24"/>
                <w:szCs w:val="24"/>
              </w:rPr>
            </w:pPr>
            <w:r w:rsidRPr="001E0C12">
              <w:rPr>
                <w:sz w:val="24"/>
                <w:szCs w:val="24"/>
              </w:rPr>
              <w:t>30 mins</w:t>
            </w:r>
          </w:p>
        </w:tc>
        <w:tc>
          <w:tcPr>
            <w:tcW w:w="1511" w:type="dxa"/>
            <w:tcBorders>
              <w:top w:val="single" w:sz="18" w:space="0" w:color="auto"/>
              <w:left w:val="nil"/>
              <w:bottom w:val="single" w:sz="8" w:space="0" w:color="FFFFFF"/>
              <w:right w:val="nil"/>
            </w:tcBorders>
            <w:vAlign w:val="bottom"/>
          </w:tcPr>
          <w:p w14:paraId="1F58B925" w14:textId="77777777" w:rsidR="001E0C12" w:rsidRPr="001E0C12" w:rsidRDefault="001E0C12" w:rsidP="001E0C12">
            <w:pPr>
              <w:spacing w:after="0" w:line="240" w:lineRule="auto"/>
              <w:rPr>
                <w:sz w:val="24"/>
                <w:szCs w:val="24"/>
              </w:rPr>
            </w:pPr>
            <w:r w:rsidRPr="001E0C12">
              <w:rPr>
                <w:sz w:val="24"/>
                <w:szCs w:val="24"/>
              </w:rPr>
              <w:t>60 mins</w:t>
            </w:r>
          </w:p>
        </w:tc>
        <w:tc>
          <w:tcPr>
            <w:tcW w:w="1511" w:type="dxa"/>
            <w:tcBorders>
              <w:top w:val="single" w:sz="18" w:space="0" w:color="auto"/>
              <w:left w:val="nil"/>
              <w:bottom w:val="nil"/>
              <w:right w:val="nil"/>
            </w:tcBorders>
            <w:vAlign w:val="bottom"/>
          </w:tcPr>
          <w:p w14:paraId="29C39556" w14:textId="77777777" w:rsidR="001E0C12" w:rsidRPr="001E0C12" w:rsidRDefault="001E0C12" w:rsidP="001E0C12">
            <w:pPr>
              <w:spacing w:after="0" w:line="240" w:lineRule="auto"/>
              <w:rPr>
                <w:sz w:val="24"/>
                <w:szCs w:val="24"/>
              </w:rPr>
            </w:pPr>
            <w:r w:rsidRPr="001E0C12">
              <w:rPr>
                <w:sz w:val="24"/>
                <w:szCs w:val="24"/>
              </w:rPr>
              <w:t>90 min</w:t>
            </w:r>
          </w:p>
        </w:tc>
        <w:tc>
          <w:tcPr>
            <w:tcW w:w="1512" w:type="dxa"/>
            <w:tcBorders>
              <w:top w:val="single" w:sz="18" w:space="0" w:color="auto"/>
              <w:left w:val="nil"/>
              <w:bottom w:val="nil"/>
              <w:right w:val="nil"/>
            </w:tcBorders>
            <w:vAlign w:val="bottom"/>
          </w:tcPr>
          <w:p w14:paraId="4F44D65D" w14:textId="77777777" w:rsidR="001E0C12" w:rsidRPr="001E0C12" w:rsidRDefault="001E0C12" w:rsidP="001E0C12">
            <w:pPr>
              <w:spacing w:after="0" w:line="240" w:lineRule="auto"/>
              <w:rPr>
                <w:sz w:val="24"/>
                <w:szCs w:val="24"/>
              </w:rPr>
            </w:pPr>
            <w:r w:rsidRPr="001E0C12">
              <w:rPr>
                <w:sz w:val="24"/>
                <w:szCs w:val="24"/>
              </w:rPr>
              <w:t>120 min</w:t>
            </w:r>
          </w:p>
        </w:tc>
        <w:tc>
          <w:tcPr>
            <w:tcW w:w="1513" w:type="dxa"/>
            <w:tcBorders>
              <w:top w:val="single" w:sz="18" w:space="0" w:color="auto"/>
              <w:left w:val="nil"/>
              <w:bottom w:val="nil"/>
              <w:right w:val="nil"/>
            </w:tcBorders>
            <w:vAlign w:val="bottom"/>
          </w:tcPr>
          <w:p w14:paraId="1EE08AA0" w14:textId="77777777" w:rsidR="001E0C12" w:rsidRPr="001E0C12" w:rsidRDefault="001E0C12" w:rsidP="001E0C12">
            <w:pPr>
              <w:spacing w:after="0" w:line="240" w:lineRule="auto"/>
              <w:rPr>
                <w:sz w:val="24"/>
                <w:szCs w:val="24"/>
              </w:rPr>
            </w:pPr>
            <w:r w:rsidRPr="001E0C12">
              <w:rPr>
                <w:sz w:val="24"/>
                <w:szCs w:val="24"/>
              </w:rPr>
              <w:t xml:space="preserve">Baseline </w:t>
            </w:r>
          </w:p>
        </w:tc>
      </w:tr>
      <w:tr w:rsidR="001E0C12" w:rsidRPr="001E0C12" w14:paraId="7D62AB9C" w14:textId="77777777" w:rsidTr="001E0C12">
        <w:trPr>
          <w:trHeight w:val="745"/>
          <w:tblHeader/>
        </w:trPr>
        <w:tc>
          <w:tcPr>
            <w:tcW w:w="1510" w:type="dxa"/>
            <w:tcBorders>
              <w:top w:val="single" w:sz="8" w:space="0" w:color="FFFFFF"/>
              <w:left w:val="nil"/>
              <w:bottom w:val="nil"/>
              <w:right w:val="nil"/>
            </w:tcBorders>
          </w:tcPr>
          <w:p w14:paraId="63A0B520" w14:textId="77777777" w:rsidR="001E0C12" w:rsidRPr="001E0C12" w:rsidRDefault="001E0C12" w:rsidP="001E0C12">
            <w:pPr>
              <w:spacing w:after="0" w:line="240" w:lineRule="auto"/>
              <w:rPr>
                <w:sz w:val="24"/>
                <w:szCs w:val="24"/>
              </w:rPr>
            </w:pPr>
            <w:r w:rsidRPr="001E0C12">
              <w:rPr>
                <w:sz w:val="24"/>
                <w:szCs w:val="24"/>
              </w:rPr>
              <w:t>Negative control</w:t>
            </w:r>
          </w:p>
        </w:tc>
        <w:tc>
          <w:tcPr>
            <w:tcW w:w="1608" w:type="dxa"/>
            <w:tcBorders>
              <w:top w:val="single" w:sz="8" w:space="0" w:color="FFFFFF"/>
              <w:left w:val="nil"/>
              <w:bottom w:val="nil"/>
              <w:right w:val="nil"/>
            </w:tcBorders>
            <w:vAlign w:val="bottom"/>
          </w:tcPr>
          <w:p w14:paraId="275169D6" w14:textId="77777777" w:rsidR="001E0C12" w:rsidRPr="001E0C12" w:rsidRDefault="001E0C12" w:rsidP="001E0C12">
            <w:pPr>
              <w:spacing w:after="0" w:line="240" w:lineRule="auto"/>
              <w:rPr>
                <w:sz w:val="24"/>
                <w:szCs w:val="24"/>
              </w:rPr>
            </w:pPr>
            <w:r w:rsidRPr="001E0C12">
              <w:rPr>
                <w:sz w:val="24"/>
                <w:szCs w:val="24"/>
              </w:rPr>
              <w:t>27 ±3.06</w:t>
            </w:r>
          </w:p>
        </w:tc>
        <w:tc>
          <w:tcPr>
            <w:tcW w:w="1511" w:type="dxa"/>
            <w:tcBorders>
              <w:top w:val="single" w:sz="8" w:space="0" w:color="FFFFFF"/>
              <w:left w:val="nil"/>
              <w:bottom w:val="nil"/>
              <w:right w:val="nil"/>
            </w:tcBorders>
            <w:vAlign w:val="bottom"/>
          </w:tcPr>
          <w:p w14:paraId="79560F14" w14:textId="77777777" w:rsidR="001E0C12" w:rsidRPr="001E0C12" w:rsidRDefault="001E0C12" w:rsidP="001E0C12">
            <w:pPr>
              <w:spacing w:after="0" w:line="240" w:lineRule="auto"/>
              <w:rPr>
                <w:sz w:val="24"/>
                <w:szCs w:val="24"/>
              </w:rPr>
            </w:pPr>
            <w:r w:rsidRPr="001E0C12">
              <w:rPr>
                <w:sz w:val="24"/>
                <w:szCs w:val="24"/>
              </w:rPr>
              <w:t>13.33 ±1.2</w:t>
            </w:r>
          </w:p>
        </w:tc>
        <w:tc>
          <w:tcPr>
            <w:tcW w:w="1511" w:type="dxa"/>
            <w:tcBorders>
              <w:top w:val="nil"/>
              <w:left w:val="nil"/>
              <w:bottom w:val="nil"/>
              <w:right w:val="nil"/>
            </w:tcBorders>
            <w:vAlign w:val="bottom"/>
          </w:tcPr>
          <w:p w14:paraId="758D7862" w14:textId="77777777" w:rsidR="001E0C12" w:rsidRPr="001E0C12" w:rsidRDefault="001E0C12" w:rsidP="001E0C12">
            <w:pPr>
              <w:spacing w:after="0" w:line="240" w:lineRule="auto"/>
              <w:rPr>
                <w:sz w:val="24"/>
                <w:szCs w:val="24"/>
              </w:rPr>
            </w:pPr>
            <w:r w:rsidRPr="001E0C12">
              <w:rPr>
                <w:sz w:val="24"/>
                <w:szCs w:val="24"/>
              </w:rPr>
              <w:t>24.67 ±4.67</w:t>
            </w:r>
            <w:r w:rsidRPr="001E0C12">
              <w:rPr>
                <w:sz w:val="24"/>
                <w:szCs w:val="24"/>
                <w:vertAlign w:val="superscript"/>
              </w:rPr>
              <w:t>#</w:t>
            </w:r>
          </w:p>
        </w:tc>
        <w:tc>
          <w:tcPr>
            <w:tcW w:w="1512" w:type="dxa"/>
            <w:tcBorders>
              <w:top w:val="nil"/>
              <w:left w:val="nil"/>
              <w:bottom w:val="nil"/>
              <w:right w:val="nil"/>
            </w:tcBorders>
            <w:vAlign w:val="bottom"/>
          </w:tcPr>
          <w:p w14:paraId="4F504D33" w14:textId="77777777" w:rsidR="001E0C12" w:rsidRPr="001E0C12" w:rsidRDefault="001E0C12" w:rsidP="001E0C12">
            <w:pPr>
              <w:spacing w:after="0" w:line="240" w:lineRule="auto"/>
              <w:rPr>
                <w:sz w:val="24"/>
                <w:szCs w:val="24"/>
              </w:rPr>
            </w:pPr>
            <w:r w:rsidRPr="001E0C12">
              <w:rPr>
                <w:sz w:val="24"/>
                <w:szCs w:val="24"/>
              </w:rPr>
              <w:t>17 ±2.52</w:t>
            </w:r>
          </w:p>
        </w:tc>
        <w:tc>
          <w:tcPr>
            <w:tcW w:w="1513" w:type="dxa"/>
            <w:tcBorders>
              <w:top w:val="nil"/>
              <w:left w:val="nil"/>
              <w:bottom w:val="nil"/>
              <w:right w:val="nil"/>
            </w:tcBorders>
            <w:vAlign w:val="bottom"/>
          </w:tcPr>
          <w:p w14:paraId="56AE7245" w14:textId="77777777" w:rsidR="001E0C12" w:rsidRPr="001E0C12" w:rsidRDefault="001E0C12" w:rsidP="001E0C12">
            <w:pPr>
              <w:spacing w:after="0" w:line="240" w:lineRule="auto"/>
              <w:rPr>
                <w:sz w:val="24"/>
                <w:szCs w:val="24"/>
              </w:rPr>
            </w:pPr>
            <w:r w:rsidRPr="001E0C12">
              <w:rPr>
                <w:sz w:val="24"/>
                <w:szCs w:val="24"/>
              </w:rPr>
              <w:t>20.33 ±1.33</w:t>
            </w:r>
          </w:p>
        </w:tc>
      </w:tr>
      <w:tr w:rsidR="001E0C12" w:rsidRPr="001E0C12" w14:paraId="57E81EF0" w14:textId="77777777" w:rsidTr="001E0C12">
        <w:trPr>
          <w:trHeight w:val="776"/>
          <w:tblHeader/>
        </w:trPr>
        <w:tc>
          <w:tcPr>
            <w:tcW w:w="1510" w:type="dxa"/>
            <w:tcBorders>
              <w:top w:val="nil"/>
              <w:left w:val="nil"/>
              <w:bottom w:val="nil"/>
              <w:right w:val="nil"/>
            </w:tcBorders>
            <w:vAlign w:val="center"/>
          </w:tcPr>
          <w:p w14:paraId="4D5E8B1D" w14:textId="77777777" w:rsidR="001E0C12" w:rsidRPr="001E0C12" w:rsidRDefault="001E0C12" w:rsidP="001E0C12">
            <w:pPr>
              <w:spacing w:after="0" w:line="240" w:lineRule="auto"/>
              <w:rPr>
                <w:sz w:val="24"/>
                <w:szCs w:val="24"/>
              </w:rPr>
            </w:pPr>
            <w:r w:rsidRPr="001E0C12">
              <w:rPr>
                <w:sz w:val="24"/>
                <w:szCs w:val="24"/>
              </w:rPr>
              <w:t>extract</w:t>
            </w:r>
          </w:p>
        </w:tc>
        <w:tc>
          <w:tcPr>
            <w:tcW w:w="1608" w:type="dxa"/>
            <w:tcBorders>
              <w:top w:val="nil"/>
              <w:left w:val="nil"/>
              <w:bottom w:val="nil"/>
              <w:right w:val="nil"/>
            </w:tcBorders>
            <w:vAlign w:val="bottom"/>
          </w:tcPr>
          <w:p w14:paraId="3F0BB2B9" w14:textId="77777777" w:rsidR="001E0C12" w:rsidRPr="001E0C12" w:rsidRDefault="001E0C12" w:rsidP="001E0C12">
            <w:pPr>
              <w:spacing w:after="0" w:line="240" w:lineRule="auto"/>
              <w:rPr>
                <w:sz w:val="24"/>
                <w:szCs w:val="24"/>
              </w:rPr>
            </w:pPr>
            <w:r w:rsidRPr="001E0C12">
              <w:rPr>
                <w:sz w:val="24"/>
                <w:szCs w:val="24"/>
              </w:rPr>
              <w:t>22.17 ±3.92</w:t>
            </w:r>
          </w:p>
        </w:tc>
        <w:tc>
          <w:tcPr>
            <w:tcW w:w="1511" w:type="dxa"/>
            <w:tcBorders>
              <w:top w:val="nil"/>
              <w:left w:val="nil"/>
              <w:bottom w:val="nil"/>
              <w:right w:val="nil"/>
            </w:tcBorders>
            <w:vAlign w:val="bottom"/>
          </w:tcPr>
          <w:p w14:paraId="3ED43F38" w14:textId="77777777" w:rsidR="001E0C12" w:rsidRPr="001E0C12" w:rsidRDefault="001E0C12" w:rsidP="001E0C12">
            <w:pPr>
              <w:spacing w:after="0" w:line="240" w:lineRule="auto"/>
              <w:rPr>
                <w:sz w:val="24"/>
                <w:szCs w:val="24"/>
              </w:rPr>
            </w:pPr>
            <w:r w:rsidRPr="001E0C12">
              <w:rPr>
                <w:sz w:val="24"/>
                <w:szCs w:val="24"/>
              </w:rPr>
              <w:t>26 ±2.89</w:t>
            </w:r>
          </w:p>
        </w:tc>
        <w:tc>
          <w:tcPr>
            <w:tcW w:w="1511" w:type="dxa"/>
            <w:tcBorders>
              <w:top w:val="nil"/>
              <w:left w:val="nil"/>
              <w:bottom w:val="nil"/>
              <w:right w:val="nil"/>
            </w:tcBorders>
            <w:vAlign w:val="bottom"/>
          </w:tcPr>
          <w:p w14:paraId="6F8A2347" w14:textId="77777777" w:rsidR="001E0C12" w:rsidRPr="001E0C12" w:rsidRDefault="001E0C12" w:rsidP="001E0C12">
            <w:pPr>
              <w:spacing w:after="0" w:line="240" w:lineRule="auto"/>
              <w:rPr>
                <w:sz w:val="24"/>
                <w:szCs w:val="24"/>
              </w:rPr>
            </w:pPr>
            <w:r w:rsidRPr="001E0C12">
              <w:rPr>
                <w:sz w:val="24"/>
                <w:szCs w:val="24"/>
              </w:rPr>
              <w:t>23.33 ±1.67</w:t>
            </w:r>
          </w:p>
        </w:tc>
        <w:tc>
          <w:tcPr>
            <w:tcW w:w="1512" w:type="dxa"/>
            <w:tcBorders>
              <w:top w:val="nil"/>
              <w:left w:val="nil"/>
              <w:bottom w:val="nil"/>
              <w:right w:val="nil"/>
            </w:tcBorders>
            <w:vAlign w:val="bottom"/>
          </w:tcPr>
          <w:p w14:paraId="21785621" w14:textId="77777777" w:rsidR="001E0C12" w:rsidRPr="001E0C12" w:rsidRDefault="001E0C12" w:rsidP="001E0C12">
            <w:pPr>
              <w:spacing w:after="0" w:line="240" w:lineRule="auto"/>
              <w:rPr>
                <w:sz w:val="24"/>
                <w:szCs w:val="24"/>
              </w:rPr>
            </w:pPr>
            <w:r w:rsidRPr="001E0C12">
              <w:rPr>
                <w:sz w:val="24"/>
                <w:szCs w:val="24"/>
              </w:rPr>
              <w:t>20.33 ±1.76</w:t>
            </w:r>
          </w:p>
        </w:tc>
        <w:tc>
          <w:tcPr>
            <w:tcW w:w="1513" w:type="dxa"/>
            <w:tcBorders>
              <w:top w:val="nil"/>
              <w:left w:val="nil"/>
              <w:bottom w:val="nil"/>
              <w:right w:val="nil"/>
            </w:tcBorders>
            <w:vAlign w:val="bottom"/>
          </w:tcPr>
          <w:p w14:paraId="208CE2DE" w14:textId="77777777" w:rsidR="001E0C12" w:rsidRPr="001E0C12" w:rsidRDefault="001E0C12" w:rsidP="001E0C12">
            <w:pPr>
              <w:spacing w:after="0" w:line="240" w:lineRule="auto"/>
              <w:rPr>
                <w:sz w:val="24"/>
                <w:szCs w:val="24"/>
              </w:rPr>
            </w:pPr>
            <w:r w:rsidRPr="001E0C12">
              <w:rPr>
                <w:sz w:val="24"/>
                <w:szCs w:val="24"/>
              </w:rPr>
              <w:t>21.33 ±4.7</w:t>
            </w:r>
          </w:p>
        </w:tc>
      </w:tr>
      <w:tr w:rsidR="001E0C12" w:rsidRPr="001E0C12" w14:paraId="067DB951" w14:textId="77777777" w:rsidTr="001E0C12">
        <w:trPr>
          <w:trHeight w:val="776"/>
          <w:tblHeader/>
        </w:trPr>
        <w:tc>
          <w:tcPr>
            <w:tcW w:w="1510" w:type="dxa"/>
            <w:tcBorders>
              <w:top w:val="nil"/>
              <w:left w:val="nil"/>
              <w:bottom w:val="nil"/>
              <w:right w:val="nil"/>
            </w:tcBorders>
          </w:tcPr>
          <w:p w14:paraId="7EF7B12E" w14:textId="77777777" w:rsidR="001E0C12" w:rsidRPr="001E0C12" w:rsidRDefault="001E0C12" w:rsidP="001E0C12">
            <w:pPr>
              <w:spacing w:after="0" w:line="240" w:lineRule="auto"/>
              <w:rPr>
                <w:i/>
                <w:sz w:val="24"/>
                <w:szCs w:val="24"/>
              </w:rPr>
            </w:pPr>
            <w:r w:rsidRPr="001E0C12">
              <w:rPr>
                <w:i/>
                <w:sz w:val="24"/>
                <w:szCs w:val="24"/>
              </w:rPr>
              <w:t>n</w:t>
            </w:r>
            <w:r w:rsidRPr="001E0C12">
              <w:rPr>
                <w:sz w:val="24"/>
                <w:szCs w:val="24"/>
              </w:rPr>
              <w:t>-Hexane fraction</w:t>
            </w:r>
          </w:p>
        </w:tc>
        <w:tc>
          <w:tcPr>
            <w:tcW w:w="1608" w:type="dxa"/>
            <w:tcBorders>
              <w:top w:val="nil"/>
              <w:left w:val="nil"/>
              <w:bottom w:val="nil"/>
              <w:right w:val="nil"/>
            </w:tcBorders>
            <w:vAlign w:val="bottom"/>
          </w:tcPr>
          <w:p w14:paraId="7F55234C" w14:textId="77777777" w:rsidR="001E0C12" w:rsidRPr="001E0C12" w:rsidRDefault="001E0C12" w:rsidP="001E0C12">
            <w:pPr>
              <w:spacing w:after="0" w:line="240" w:lineRule="auto"/>
              <w:rPr>
                <w:sz w:val="24"/>
                <w:szCs w:val="24"/>
              </w:rPr>
            </w:pPr>
            <w:r w:rsidRPr="001E0C12">
              <w:rPr>
                <w:sz w:val="24"/>
                <w:szCs w:val="24"/>
              </w:rPr>
              <w:t>21.67 ±5.36</w:t>
            </w:r>
          </w:p>
        </w:tc>
        <w:tc>
          <w:tcPr>
            <w:tcW w:w="1511" w:type="dxa"/>
            <w:tcBorders>
              <w:top w:val="nil"/>
              <w:left w:val="nil"/>
              <w:bottom w:val="nil"/>
              <w:right w:val="nil"/>
            </w:tcBorders>
            <w:vAlign w:val="bottom"/>
          </w:tcPr>
          <w:p w14:paraId="003828E7" w14:textId="77777777" w:rsidR="001E0C12" w:rsidRPr="001E0C12" w:rsidRDefault="001E0C12" w:rsidP="001E0C12">
            <w:pPr>
              <w:spacing w:after="0" w:line="240" w:lineRule="auto"/>
              <w:rPr>
                <w:sz w:val="24"/>
                <w:szCs w:val="24"/>
              </w:rPr>
            </w:pPr>
            <w:r w:rsidRPr="001E0C12">
              <w:rPr>
                <w:sz w:val="24"/>
                <w:szCs w:val="24"/>
              </w:rPr>
              <w:t>21.33 ±4.84</w:t>
            </w:r>
          </w:p>
        </w:tc>
        <w:tc>
          <w:tcPr>
            <w:tcW w:w="1511" w:type="dxa"/>
            <w:tcBorders>
              <w:top w:val="nil"/>
              <w:left w:val="nil"/>
              <w:bottom w:val="nil"/>
              <w:right w:val="nil"/>
            </w:tcBorders>
            <w:vAlign w:val="bottom"/>
          </w:tcPr>
          <w:p w14:paraId="0585D700" w14:textId="77777777" w:rsidR="001E0C12" w:rsidRPr="001E0C12" w:rsidRDefault="001E0C12" w:rsidP="001E0C12">
            <w:pPr>
              <w:spacing w:after="0" w:line="240" w:lineRule="auto"/>
              <w:rPr>
                <w:sz w:val="24"/>
                <w:szCs w:val="24"/>
              </w:rPr>
            </w:pPr>
            <w:r w:rsidRPr="001E0C12">
              <w:rPr>
                <w:sz w:val="24"/>
                <w:szCs w:val="24"/>
              </w:rPr>
              <w:t>8.33 ±2.33</w:t>
            </w:r>
            <w:r w:rsidRPr="001E0C12">
              <w:rPr>
                <w:sz w:val="24"/>
                <w:szCs w:val="24"/>
                <w:vertAlign w:val="superscript"/>
              </w:rPr>
              <w:t>*</w:t>
            </w:r>
          </w:p>
        </w:tc>
        <w:tc>
          <w:tcPr>
            <w:tcW w:w="1512" w:type="dxa"/>
            <w:tcBorders>
              <w:top w:val="nil"/>
              <w:left w:val="nil"/>
              <w:bottom w:val="nil"/>
              <w:right w:val="nil"/>
            </w:tcBorders>
            <w:vAlign w:val="bottom"/>
          </w:tcPr>
          <w:p w14:paraId="7A95CD80" w14:textId="77777777" w:rsidR="001E0C12" w:rsidRPr="001E0C12" w:rsidRDefault="001E0C12" w:rsidP="001E0C12">
            <w:pPr>
              <w:spacing w:after="0" w:line="240" w:lineRule="auto"/>
              <w:rPr>
                <w:sz w:val="24"/>
                <w:szCs w:val="24"/>
              </w:rPr>
            </w:pPr>
            <w:r w:rsidRPr="001E0C12">
              <w:rPr>
                <w:sz w:val="24"/>
                <w:szCs w:val="24"/>
              </w:rPr>
              <w:t>19.67 ±4.33</w:t>
            </w:r>
          </w:p>
        </w:tc>
        <w:tc>
          <w:tcPr>
            <w:tcW w:w="1513" w:type="dxa"/>
            <w:tcBorders>
              <w:top w:val="nil"/>
              <w:left w:val="nil"/>
              <w:bottom w:val="nil"/>
              <w:right w:val="nil"/>
            </w:tcBorders>
            <w:vAlign w:val="bottom"/>
          </w:tcPr>
          <w:p w14:paraId="5FF9A00B" w14:textId="77777777" w:rsidR="001E0C12" w:rsidRPr="001E0C12" w:rsidRDefault="001E0C12" w:rsidP="001E0C12">
            <w:pPr>
              <w:spacing w:after="0" w:line="240" w:lineRule="auto"/>
              <w:rPr>
                <w:sz w:val="24"/>
                <w:szCs w:val="24"/>
              </w:rPr>
            </w:pPr>
            <w:r w:rsidRPr="001E0C12">
              <w:rPr>
                <w:sz w:val="24"/>
                <w:szCs w:val="24"/>
              </w:rPr>
              <w:t>20.33 ±4.18</w:t>
            </w:r>
          </w:p>
        </w:tc>
      </w:tr>
      <w:tr w:rsidR="001E0C12" w:rsidRPr="001E0C12" w14:paraId="0862FDD2" w14:textId="77777777" w:rsidTr="001E0C12">
        <w:trPr>
          <w:trHeight w:val="820"/>
          <w:tblHeader/>
        </w:trPr>
        <w:tc>
          <w:tcPr>
            <w:tcW w:w="1510" w:type="dxa"/>
            <w:tcBorders>
              <w:top w:val="nil"/>
              <w:left w:val="nil"/>
              <w:bottom w:val="nil"/>
              <w:right w:val="nil"/>
            </w:tcBorders>
          </w:tcPr>
          <w:p w14:paraId="203AFA72" w14:textId="77777777" w:rsidR="001E0C12" w:rsidRPr="001E0C12" w:rsidRDefault="001E0C12" w:rsidP="001E0C12">
            <w:pPr>
              <w:spacing w:after="0" w:line="240" w:lineRule="auto"/>
              <w:rPr>
                <w:sz w:val="24"/>
                <w:szCs w:val="24"/>
              </w:rPr>
            </w:pPr>
            <w:proofErr w:type="spellStart"/>
            <w:r w:rsidRPr="001E0C12">
              <w:rPr>
                <w:sz w:val="24"/>
                <w:szCs w:val="24"/>
              </w:rPr>
              <w:t>Ethylacetate</w:t>
            </w:r>
            <w:proofErr w:type="spellEnd"/>
            <w:r w:rsidRPr="001E0C12">
              <w:rPr>
                <w:sz w:val="24"/>
                <w:szCs w:val="24"/>
              </w:rPr>
              <w:t xml:space="preserve"> fraction </w:t>
            </w:r>
          </w:p>
        </w:tc>
        <w:tc>
          <w:tcPr>
            <w:tcW w:w="1608" w:type="dxa"/>
            <w:tcBorders>
              <w:top w:val="nil"/>
              <w:left w:val="nil"/>
              <w:bottom w:val="nil"/>
              <w:right w:val="nil"/>
            </w:tcBorders>
            <w:vAlign w:val="bottom"/>
          </w:tcPr>
          <w:p w14:paraId="11A6ACBA" w14:textId="77777777" w:rsidR="001E0C12" w:rsidRPr="001E0C12" w:rsidRDefault="001E0C12" w:rsidP="001E0C12">
            <w:pPr>
              <w:spacing w:after="0" w:line="240" w:lineRule="auto"/>
              <w:rPr>
                <w:sz w:val="24"/>
                <w:szCs w:val="24"/>
              </w:rPr>
            </w:pPr>
            <w:r w:rsidRPr="001E0C12">
              <w:rPr>
                <w:sz w:val="24"/>
                <w:szCs w:val="24"/>
              </w:rPr>
              <w:t>18 ±0.58</w:t>
            </w:r>
          </w:p>
        </w:tc>
        <w:tc>
          <w:tcPr>
            <w:tcW w:w="1511" w:type="dxa"/>
            <w:tcBorders>
              <w:top w:val="nil"/>
              <w:left w:val="nil"/>
              <w:bottom w:val="nil"/>
              <w:right w:val="nil"/>
            </w:tcBorders>
            <w:vAlign w:val="bottom"/>
          </w:tcPr>
          <w:p w14:paraId="423D0FB8" w14:textId="77777777" w:rsidR="001E0C12" w:rsidRPr="001E0C12" w:rsidRDefault="001E0C12" w:rsidP="001E0C12">
            <w:pPr>
              <w:spacing w:after="0" w:line="240" w:lineRule="auto"/>
              <w:rPr>
                <w:sz w:val="24"/>
                <w:szCs w:val="24"/>
              </w:rPr>
            </w:pPr>
            <w:r w:rsidRPr="001E0C12">
              <w:rPr>
                <w:sz w:val="24"/>
                <w:szCs w:val="24"/>
              </w:rPr>
              <w:t>21.33 ±4.67</w:t>
            </w:r>
          </w:p>
        </w:tc>
        <w:tc>
          <w:tcPr>
            <w:tcW w:w="1511" w:type="dxa"/>
            <w:tcBorders>
              <w:top w:val="nil"/>
              <w:left w:val="nil"/>
              <w:bottom w:val="nil"/>
              <w:right w:val="nil"/>
            </w:tcBorders>
            <w:vAlign w:val="bottom"/>
          </w:tcPr>
          <w:p w14:paraId="3B90EFDE" w14:textId="77777777" w:rsidR="001E0C12" w:rsidRPr="001E0C12" w:rsidRDefault="001E0C12" w:rsidP="001E0C12">
            <w:pPr>
              <w:spacing w:after="0" w:line="240" w:lineRule="auto"/>
              <w:rPr>
                <w:sz w:val="24"/>
                <w:szCs w:val="24"/>
              </w:rPr>
            </w:pPr>
            <w:r w:rsidRPr="001E0C12">
              <w:rPr>
                <w:sz w:val="24"/>
                <w:szCs w:val="24"/>
              </w:rPr>
              <w:t>15 ±3</w:t>
            </w:r>
          </w:p>
        </w:tc>
        <w:tc>
          <w:tcPr>
            <w:tcW w:w="1512" w:type="dxa"/>
            <w:tcBorders>
              <w:top w:val="nil"/>
              <w:left w:val="nil"/>
              <w:bottom w:val="nil"/>
              <w:right w:val="nil"/>
            </w:tcBorders>
            <w:vAlign w:val="bottom"/>
          </w:tcPr>
          <w:p w14:paraId="424EF250" w14:textId="77777777" w:rsidR="001E0C12" w:rsidRPr="001E0C12" w:rsidRDefault="001E0C12" w:rsidP="001E0C12">
            <w:pPr>
              <w:spacing w:after="0" w:line="240" w:lineRule="auto"/>
              <w:rPr>
                <w:sz w:val="24"/>
                <w:szCs w:val="24"/>
              </w:rPr>
            </w:pPr>
            <w:r w:rsidRPr="001E0C12">
              <w:rPr>
                <w:sz w:val="24"/>
                <w:szCs w:val="24"/>
              </w:rPr>
              <w:t>18 ±2</w:t>
            </w:r>
          </w:p>
        </w:tc>
        <w:tc>
          <w:tcPr>
            <w:tcW w:w="1513" w:type="dxa"/>
            <w:tcBorders>
              <w:top w:val="nil"/>
              <w:left w:val="nil"/>
              <w:bottom w:val="nil"/>
              <w:right w:val="nil"/>
            </w:tcBorders>
            <w:vAlign w:val="bottom"/>
          </w:tcPr>
          <w:p w14:paraId="69B2B8A8" w14:textId="77777777" w:rsidR="001E0C12" w:rsidRPr="001E0C12" w:rsidRDefault="001E0C12" w:rsidP="001E0C12">
            <w:pPr>
              <w:spacing w:after="0" w:line="240" w:lineRule="auto"/>
              <w:rPr>
                <w:sz w:val="24"/>
                <w:szCs w:val="24"/>
              </w:rPr>
            </w:pPr>
            <w:r w:rsidRPr="001E0C12">
              <w:rPr>
                <w:sz w:val="24"/>
                <w:szCs w:val="24"/>
              </w:rPr>
              <w:t>15.33 ±1.86</w:t>
            </w:r>
          </w:p>
        </w:tc>
      </w:tr>
      <w:tr w:rsidR="001E0C12" w:rsidRPr="001E0C12" w14:paraId="714BA88A" w14:textId="77777777" w:rsidTr="001E0C12">
        <w:trPr>
          <w:trHeight w:val="1187"/>
          <w:tblHeader/>
        </w:trPr>
        <w:tc>
          <w:tcPr>
            <w:tcW w:w="1510" w:type="dxa"/>
            <w:tcBorders>
              <w:top w:val="nil"/>
              <w:left w:val="nil"/>
              <w:bottom w:val="nil"/>
              <w:right w:val="nil"/>
            </w:tcBorders>
          </w:tcPr>
          <w:p w14:paraId="58B00D45" w14:textId="77777777" w:rsidR="001E0C12" w:rsidRPr="001E0C12" w:rsidRDefault="001E0C12" w:rsidP="001E0C12">
            <w:pPr>
              <w:spacing w:after="0" w:line="240" w:lineRule="auto"/>
              <w:rPr>
                <w:sz w:val="24"/>
                <w:szCs w:val="24"/>
              </w:rPr>
            </w:pPr>
          </w:p>
          <w:p w14:paraId="74FA01CE" w14:textId="77777777" w:rsidR="001E0C12" w:rsidRPr="001E0C12" w:rsidRDefault="001E0C12" w:rsidP="001E0C12">
            <w:pPr>
              <w:spacing w:after="0" w:line="240" w:lineRule="auto"/>
              <w:rPr>
                <w:sz w:val="24"/>
                <w:szCs w:val="24"/>
              </w:rPr>
            </w:pPr>
            <w:r w:rsidRPr="001E0C12">
              <w:rPr>
                <w:sz w:val="24"/>
                <w:szCs w:val="24"/>
              </w:rPr>
              <w:t>Butanol fraction</w:t>
            </w:r>
          </w:p>
        </w:tc>
        <w:tc>
          <w:tcPr>
            <w:tcW w:w="1608" w:type="dxa"/>
            <w:tcBorders>
              <w:top w:val="nil"/>
              <w:left w:val="nil"/>
              <w:bottom w:val="nil"/>
              <w:right w:val="nil"/>
            </w:tcBorders>
            <w:vAlign w:val="bottom"/>
          </w:tcPr>
          <w:p w14:paraId="362431B3" w14:textId="77777777" w:rsidR="001E0C12" w:rsidRPr="001E0C12" w:rsidRDefault="001E0C12" w:rsidP="001E0C12">
            <w:pPr>
              <w:spacing w:after="0" w:line="240" w:lineRule="auto"/>
              <w:rPr>
                <w:sz w:val="24"/>
                <w:szCs w:val="24"/>
              </w:rPr>
            </w:pPr>
            <w:r w:rsidRPr="001E0C12">
              <w:rPr>
                <w:sz w:val="24"/>
                <w:szCs w:val="24"/>
              </w:rPr>
              <w:t>21 ±3.61</w:t>
            </w:r>
          </w:p>
        </w:tc>
        <w:tc>
          <w:tcPr>
            <w:tcW w:w="1511" w:type="dxa"/>
            <w:tcBorders>
              <w:top w:val="nil"/>
              <w:left w:val="nil"/>
              <w:bottom w:val="nil"/>
              <w:right w:val="nil"/>
            </w:tcBorders>
            <w:vAlign w:val="bottom"/>
          </w:tcPr>
          <w:p w14:paraId="25936F3A" w14:textId="77777777" w:rsidR="001E0C12" w:rsidRPr="001E0C12" w:rsidRDefault="001E0C12" w:rsidP="001E0C12">
            <w:pPr>
              <w:spacing w:after="0" w:line="240" w:lineRule="auto"/>
              <w:rPr>
                <w:sz w:val="24"/>
                <w:szCs w:val="24"/>
              </w:rPr>
            </w:pPr>
            <w:r w:rsidRPr="001E0C12">
              <w:rPr>
                <w:sz w:val="24"/>
                <w:szCs w:val="24"/>
              </w:rPr>
              <w:t>19 ±1.15</w:t>
            </w:r>
          </w:p>
        </w:tc>
        <w:tc>
          <w:tcPr>
            <w:tcW w:w="1511" w:type="dxa"/>
            <w:tcBorders>
              <w:top w:val="nil"/>
              <w:left w:val="nil"/>
              <w:bottom w:val="nil"/>
              <w:right w:val="nil"/>
            </w:tcBorders>
            <w:vAlign w:val="bottom"/>
          </w:tcPr>
          <w:p w14:paraId="241EDDB0" w14:textId="77777777" w:rsidR="001E0C12" w:rsidRPr="001E0C12" w:rsidRDefault="001E0C12" w:rsidP="001E0C12">
            <w:pPr>
              <w:spacing w:after="0" w:line="240" w:lineRule="auto"/>
              <w:rPr>
                <w:sz w:val="24"/>
                <w:szCs w:val="24"/>
              </w:rPr>
            </w:pPr>
            <w:r w:rsidRPr="001E0C12">
              <w:rPr>
                <w:sz w:val="24"/>
                <w:szCs w:val="24"/>
              </w:rPr>
              <w:t>13.33 ±2.4</w:t>
            </w:r>
          </w:p>
        </w:tc>
        <w:tc>
          <w:tcPr>
            <w:tcW w:w="1512" w:type="dxa"/>
            <w:tcBorders>
              <w:top w:val="nil"/>
              <w:left w:val="nil"/>
              <w:bottom w:val="nil"/>
              <w:right w:val="nil"/>
            </w:tcBorders>
            <w:vAlign w:val="bottom"/>
          </w:tcPr>
          <w:p w14:paraId="4F2B65B4" w14:textId="77777777" w:rsidR="001E0C12" w:rsidRPr="001E0C12" w:rsidRDefault="001E0C12" w:rsidP="001E0C12">
            <w:pPr>
              <w:spacing w:after="0" w:line="240" w:lineRule="auto"/>
              <w:rPr>
                <w:sz w:val="24"/>
                <w:szCs w:val="24"/>
              </w:rPr>
            </w:pPr>
            <w:r w:rsidRPr="001E0C12">
              <w:rPr>
                <w:sz w:val="24"/>
                <w:szCs w:val="24"/>
              </w:rPr>
              <w:t>18.33 ±2.03</w:t>
            </w:r>
          </w:p>
        </w:tc>
        <w:tc>
          <w:tcPr>
            <w:tcW w:w="1513" w:type="dxa"/>
            <w:tcBorders>
              <w:top w:val="nil"/>
              <w:left w:val="nil"/>
              <w:bottom w:val="nil"/>
              <w:right w:val="nil"/>
            </w:tcBorders>
            <w:vAlign w:val="bottom"/>
          </w:tcPr>
          <w:p w14:paraId="4EE99025" w14:textId="77777777" w:rsidR="001E0C12" w:rsidRPr="001E0C12" w:rsidRDefault="001E0C12" w:rsidP="001E0C12">
            <w:pPr>
              <w:spacing w:after="0" w:line="240" w:lineRule="auto"/>
              <w:rPr>
                <w:sz w:val="24"/>
                <w:szCs w:val="24"/>
              </w:rPr>
            </w:pPr>
            <w:r w:rsidRPr="001E0C12">
              <w:rPr>
                <w:sz w:val="24"/>
                <w:szCs w:val="24"/>
              </w:rPr>
              <w:t>21.33 ±2.6</w:t>
            </w:r>
          </w:p>
        </w:tc>
      </w:tr>
      <w:tr w:rsidR="001E0C12" w:rsidRPr="001E0C12" w14:paraId="5C4F46C1" w14:textId="77777777" w:rsidTr="001E0C12">
        <w:trPr>
          <w:trHeight w:val="776"/>
          <w:tblHeader/>
        </w:trPr>
        <w:tc>
          <w:tcPr>
            <w:tcW w:w="1510" w:type="dxa"/>
            <w:tcBorders>
              <w:top w:val="nil"/>
              <w:left w:val="nil"/>
              <w:bottom w:val="single" w:sz="18" w:space="0" w:color="auto"/>
              <w:right w:val="nil"/>
            </w:tcBorders>
          </w:tcPr>
          <w:p w14:paraId="7E8DB2CF" w14:textId="77777777" w:rsidR="001E0C12" w:rsidRPr="001E0C12" w:rsidRDefault="001E0C12" w:rsidP="001E0C12">
            <w:pPr>
              <w:spacing w:after="0" w:line="240" w:lineRule="auto"/>
              <w:rPr>
                <w:sz w:val="24"/>
                <w:szCs w:val="24"/>
              </w:rPr>
            </w:pPr>
            <w:r w:rsidRPr="001E0C12">
              <w:rPr>
                <w:sz w:val="24"/>
                <w:szCs w:val="24"/>
              </w:rPr>
              <w:t>Positive control</w:t>
            </w:r>
          </w:p>
        </w:tc>
        <w:tc>
          <w:tcPr>
            <w:tcW w:w="1608" w:type="dxa"/>
            <w:tcBorders>
              <w:top w:val="nil"/>
              <w:left w:val="nil"/>
              <w:bottom w:val="single" w:sz="18" w:space="0" w:color="auto"/>
              <w:right w:val="nil"/>
            </w:tcBorders>
            <w:vAlign w:val="bottom"/>
          </w:tcPr>
          <w:p w14:paraId="1D11B8FF" w14:textId="77777777" w:rsidR="001E0C12" w:rsidRPr="001E0C12" w:rsidRDefault="001E0C12" w:rsidP="001E0C12">
            <w:pPr>
              <w:spacing w:after="0" w:line="240" w:lineRule="auto"/>
              <w:rPr>
                <w:sz w:val="24"/>
                <w:szCs w:val="24"/>
              </w:rPr>
            </w:pPr>
            <w:r w:rsidRPr="001E0C12">
              <w:rPr>
                <w:sz w:val="24"/>
                <w:szCs w:val="24"/>
              </w:rPr>
              <w:t>28 ±2.65</w:t>
            </w:r>
          </w:p>
        </w:tc>
        <w:tc>
          <w:tcPr>
            <w:tcW w:w="1511" w:type="dxa"/>
            <w:tcBorders>
              <w:top w:val="nil"/>
              <w:left w:val="nil"/>
              <w:bottom w:val="single" w:sz="18" w:space="0" w:color="auto"/>
              <w:right w:val="nil"/>
            </w:tcBorders>
            <w:vAlign w:val="bottom"/>
          </w:tcPr>
          <w:p w14:paraId="4BF2C39C" w14:textId="77777777" w:rsidR="001E0C12" w:rsidRPr="001E0C12" w:rsidRDefault="001E0C12" w:rsidP="001E0C12">
            <w:pPr>
              <w:spacing w:after="0" w:line="240" w:lineRule="auto"/>
              <w:rPr>
                <w:sz w:val="24"/>
                <w:szCs w:val="24"/>
              </w:rPr>
            </w:pPr>
            <w:r w:rsidRPr="001E0C12">
              <w:rPr>
                <w:sz w:val="24"/>
                <w:szCs w:val="24"/>
              </w:rPr>
              <w:t>20.33 ±5.49</w:t>
            </w:r>
          </w:p>
        </w:tc>
        <w:tc>
          <w:tcPr>
            <w:tcW w:w="1511" w:type="dxa"/>
            <w:tcBorders>
              <w:top w:val="nil"/>
              <w:left w:val="nil"/>
              <w:bottom w:val="single" w:sz="18" w:space="0" w:color="auto"/>
              <w:right w:val="nil"/>
            </w:tcBorders>
            <w:vAlign w:val="bottom"/>
          </w:tcPr>
          <w:p w14:paraId="3B47219F" w14:textId="77777777" w:rsidR="001E0C12" w:rsidRPr="001E0C12" w:rsidRDefault="001E0C12" w:rsidP="001E0C12">
            <w:pPr>
              <w:spacing w:after="0" w:line="240" w:lineRule="auto"/>
              <w:rPr>
                <w:sz w:val="24"/>
                <w:szCs w:val="24"/>
              </w:rPr>
            </w:pPr>
            <w:r w:rsidRPr="001E0C12">
              <w:rPr>
                <w:sz w:val="24"/>
                <w:szCs w:val="24"/>
              </w:rPr>
              <w:t>10.67 ±2.19</w:t>
            </w:r>
            <w:r w:rsidRPr="001E0C12">
              <w:rPr>
                <w:sz w:val="24"/>
                <w:szCs w:val="24"/>
                <w:vertAlign w:val="superscript"/>
              </w:rPr>
              <w:t>*</w:t>
            </w:r>
          </w:p>
        </w:tc>
        <w:tc>
          <w:tcPr>
            <w:tcW w:w="1512" w:type="dxa"/>
            <w:tcBorders>
              <w:top w:val="nil"/>
              <w:left w:val="nil"/>
              <w:bottom w:val="single" w:sz="18" w:space="0" w:color="auto"/>
              <w:right w:val="nil"/>
            </w:tcBorders>
            <w:vAlign w:val="bottom"/>
          </w:tcPr>
          <w:p w14:paraId="32E1A475" w14:textId="77777777" w:rsidR="001E0C12" w:rsidRPr="001E0C12" w:rsidRDefault="001E0C12" w:rsidP="001E0C12">
            <w:pPr>
              <w:spacing w:after="0" w:line="240" w:lineRule="auto"/>
              <w:rPr>
                <w:sz w:val="24"/>
                <w:szCs w:val="24"/>
              </w:rPr>
            </w:pPr>
            <w:r w:rsidRPr="001E0C12">
              <w:rPr>
                <w:sz w:val="24"/>
                <w:szCs w:val="24"/>
              </w:rPr>
              <w:t>18 ±3.79</w:t>
            </w:r>
          </w:p>
        </w:tc>
        <w:tc>
          <w:tcPr>
            <w:tcW w:w="1513" w:type="dxa"/>
            <w:tcBorders>
              <w:top w:val="nil"/>
              <w:left w:val="nil"/>
              <w:bottom w:val="single" w:sz="18" w:space="0" w:color="auto"/>
              <w:right w:val="nil"/>
            </w:tcBorders>
            <w:vAlign w:val="bottom"/>
          </w:tcPr>
          <w:p w14:paraId="156EF23A" w14:textId="77777777" w:rsidR="001E0C12" w:rsidRPr="001E0C12" w:rsidRDefault="001E0C12" w:rsidP="001E0C12">
            <w:pPr>
              <w:spacing w:after="0" w:line="240" w:lineRule="auto"/>
              <w:rPr>
                <w:sz w:val="24"/>
                <w:szCs w:val="24"/>
              </w:rPr>
            </w:pPr>
            <w:r w:rsidRPr="001E0C12">
              <w:rPr>
                <w:sz w:val="24"/>
                <w:szCs w:val="24"/>
              </w:rPr>
              <w:t>19 ±5.86</w:t>
            </w:r>
          </w:p>
        </w:tc>
      </w:tr>
      <w:tr w:rsidR="001E0C12" w:rsidRPr="001E0C12" w14:paraId="7DB16400" w14:textId="77777777" w:rsidTr="001E0C12">
        <w:trPr>
          <w:trHeight w:val="922"/>
          <w:tblHeader/>
        </w:trPr>
        <w:tc>
          <w:tcPr>
            <w:tcW w:w="9165" w:type="dxa"/>
            <w:gridSpan w:val="6"/>
            <w:tcBorders>
              <w:top w:val="single" w:sz="18" w:space="0" w:color="auto"/>
              <w:left w:val="nil"/>
              <w:bottom w:val="nil"/>
              <w:right w:val="nil"/>
            </w:tcBorders>
          </w:tcPr>
          <w:p w14:paraId="685A2FFB" w14:textId="77777777" w:rsidR="001E0C12" w:rsidRDefault="001E0C12" w:rsidP="001E0C12">
            <w:pPr>
              <w:spacing w:after="0" w:line="240" w:lineRule="auto"/>
              <w:rPr>
                <w:bCs/>
                <w:sz w:val="24"/>
                <w:szCs w:val="24"/>
              </w:rPr>
            </w:pPr>
            <w:r w:rsidRPr="001E0C12">
              <w:rPr>
                <w:bCs/>
                <w:sz w:val="24"/>
                <w:szCs w:val="24"/>
              </w:rPr>
              <w:t xml:space="preserve">N = 18. Results are expressed as mean ± SEM. Significant difference is set at p&lt;0.05 ANOVA followed by Turkey HSD. </w:t>
            </w:r>
            <w:r w:rsidRPr="001E0C12">
              <w:rPr>
                <w:bCs/>
                <w:sz w:val="24"/>
                <w:szCs w:val="24"/>
                <w:vertAlign w:val="superscript"/>
              </w:rPr>
              <w:t>#</w:t>
            </w:r>
            <w:r w:rsidRPr="001E0C12">
              <w:rPr>
                <w:bCs/>
                <w:sz w:val="24"/>
                <w:szCs w:val="24"/>
              </w:rPr>
              <w:t xml:space="preserve">Represent a group where there is a significant difference when compared with the positive control, </w:t>
            </w:r>
            <w:r w:rsidRPr="001E0C12">
              <w:rPr>
                <w:bCs/>
                <w:sz w:val="24"/>
                <w:szCs w:val="24"/>
                <w:vertAlign w:val="superscript"/>
              </w:rPr>
              <w:t xml:space="preserve">* </w:t>
            </w:r>
            <w:r w:rsidRPr="001E0C12">
              <w:rPr>
                <w:bCs/>
                <w:sz w:val="24"/>
                <w:szCs w:val="24"/>
              </w:rPr>
              <w:t>Represent a group where there is a significant difference when compared with the negative group</w:t>
            </w:r>
          </w:p>
          <w:p w14:paraId="66EF902A" w14:textId="77777777" w:rsidR="007029FA" w:rsidRDefault="007029FA" w:rsidP="001E0C12">
            <w:pPr>
              <w:spacing w:after="0" w:line="240" w:lineRule="auto"/>
              <w:rPr>
                <w:bCs/>
                <w:sz w:val="24"/>
                <w:szCs w:val="24"/>
              </w:rPr>
            </w:pPr>
          </w:p>
          <w:p w14:paraId="0F7A8F40" w14:textId="77777777" w:rsidR="007029FA" w:rsidRDefault="007029FA" w:rsidP="001E0C12">
            <w:pPr>
              <w:spacing w:after="0" w:line="240" w:lineRule="auto"/>
              <w:rPr>
                <w:bCs/>
                <w:sz w:val="24"/>
                <w:szCs w:val="24"/>
              </w:rPr>
            </w:pPr>
          </w:p>
          <w:p w14:paraId="6BD6449E" w14:textId="77777777" w:rsidR="007029FA" w:rsidRDefault="007029FA" w:rsidP="001E0C12">
            <w:pPr>
              <w:spacing w:after="0" w:line="240" w:lineRule="auto"/>
              <w:rPr>
                <w:bCs/>
                <w:sz w:val="24"/>
                <w:szCs w:val="24"/>
              </w:rPr>
            </w:pPr>
          </w:p>
          <w:p w14:paraId="16134E59" w14:textId="77777777" w:rsidR="007029FA" w:rsidRPr="001E0C12" w:rsidRDefault="007029FA" w:rsidP="001E0C12">
            <w:pPr>
              <w:spacing w:after="0" w:line="240" w:lineRule="auto"/>
              <w:rPr>
                <w:sz w:val="24"/>
                <w:szCs w:val="24"/>
              </w:rPr>
            </w:pPr>
          </w:p>
        </w:tc>
      </w:tr>
    </w:tbl>
    <w:p w14:paraId="195652A2" w14:textId="77777777" w:rsidR="007029FA" w:rsidRDefault="007029FA" w:rsidP="007029FA">
      <w:pPr>
        <w:spacing w:after="0" w:line="240" w:lineRule="auto"/>
        <w:rPr>
          <w:rFonts w:ascii="Times New Roman" w:hAnsi="Times New Roman" w:cs="Times New Roman"/>
          <w:sz w:val="24"/>
          <w:szCs w:val="24"/>
        </w:rPr>
      </w:pPr>
      <w:r w:rsidRPr="001E0C12">
        <w:rPr>
          <w:rFonts w:ascii="Times New Roman" w:hAnsi="Times New Roman" w:cs="Times New Roman"/>
          <w:noProof/>
          <w:sz w:val="24"/>
          <w:szCs w:val="24"/>
        </w:rPr>
        <w:lastRenderedPageBreak/>
        <w:drawing>
          <wp:inline distT="0" distB="0" distL="0" distR="0" wp14:anchorId="06EB383B" wp14:editId="08D8DEB8">
            <wp:extent cx="5943600" cy="4263390"/>
            <wp:effectExtent l="0" t="0" r="1905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ACC36E" w14:textId="77777777" w:rsidR="007029FA" w:rsidRDefault="007029FA" w:rsidP="007029FA">
      <w:pPr>
        <w:spacing w:after="0" w:line="240" w:lineRule="auto"/>
        <w:rPr>
          <w:rFonts w:ascii="Times New Roman" w:hAnsi="Times New Roman" w:cs="Times New Roman"/>
          <w:sz w:val="24"/>
          <w:szCs w:val="24"/>
        </w:rPr>
      </w:pPr>
    </w:p>
    <w:p w14:paraId="41D21DBD" w14:textId="6DF10027" w:rsidR="00B340C0" w:rsidRDefault="00B340C0" w:rsidP="007029FA">
      <w:pPr>
        <w:pStyle w:val="Heading3"/>
        <w:spacing w:after="0" w:line="240" w:lineRule="auto"/>
        <w:rPr>
          <w:rFonts w:ascii="Times New Roman" w:hAnsi="Times New Roman" w:cs="Times New Roman"/>
          <w:szCs w:val="24"/>
        </w:rPr>
      </w:pPr>
      <w:r w:rsidRPr="007029FA">
        <w:rPr>
          <w:rFonts w:ascii="Times New Roman" w:hAnsi="Times New Roman" w:cs="Times New Roman"/>
          <w:szCs w:val="24"/>
        </w:rPr>
        <w:t xml:space="preserve">Figure </w:t>
      </w:r>
      <w:r w:rsidR="003B7690">
        <w:rPr>
          <w:rFonts w:ascii="Times New Roman" w:hAnsi="Times New Roman" w:cs="Times New Roman"/>
          <w:szCs w:val="24"/>
        </w:rPr>
        <w:t>2</w:t>
      </w:r>
      <w:r w:rsidRPr="007029FA">
        <w:rPr>
          <w:rFonts w:ascii="Times New Roman" w:hAnsi="Times New Roman" w:cs="Times New Roman"/>
          <w:szCs w:val="24"/>
        </w:rPr>
        <w:t>: Pain threshold versus different time interval</w:t>
      </w:r>
      <w:r w:rsidR="00C9048D">
        <w:rPr>
          <w:rFonts w:ascii="Times New Roman" w:hAnsi="Times New Roman" w:cs="Times New Roman"/>
          <w:szCs w:val="24"/>
        </w:rPr>
        <w:t xml:space="preserve"> </w:t>
      </w:r>
    </w:p>
    <w:p w14:paraId="511A0D55" w14:textId="77777777" w:rsidR="00C9048D" w:rsidRDefault="00C9048D" w:rsidP="00C9048D"/>
    <w:p w14:paraId="7BFA6928" w14:textId="140CFB86" w:rsidR="00C9048D" w:rsidRPr="00C9048D" w:rsidRDefault="00C9048D" w:rsidP="00C9048D">
      <w:pPr>
        <w:rPr>
          <w:rFonts w:ascii="Times New Roman" w:hAnsi="Times New Roman" w:cs="Times New Roman"/>
        </w:rPr>
      </w:pPr>
      <w:r w:rsidRPr="00C9048D">
        <w:rPr>
          <w:rFonts w:ascii="Times New Roman" w:hAnsi="Times New Roman" w:cs="Times New Roman"/>
          <w:color w:val="EE0000"/>
        </w:rPr>
        <w:t xml:space="preserve">The above graph needs to be re-plotted </w:t>
      </w:r>
    </w:p>
    <w:p w14:paraId="34CBC024" w14:textId="77777777" w:rsidR="00A508D0" w:rsidRPr="001E0C12" w:rsidRDefault="00A508D0" w:rsidP="001E0C12">
      <w:pPr>
        <w:spacing w:after="0" w:line="240" w:lineRule="auto"/>
        <w:jc w:val="center"/>
        <w:rPr>
          <w:rFonts w:ascii="Times New Roman" w:hAnsi="Times New Roman" w:cs="Times New Roman"/>
          <w:sz w:val="24"/>
          <w:szCs w:val="24"/>
        </w:rPr>
      </w:pPr>
    </w:p>
    <w:p w14:paraId="0796EED0" w14:textId="77777777" w:rsidR="00337145" w:rsidRPr="001E0C12" w:rsidRDefault="00337145"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Discussion</w:t>
      </w:r>
    </w:p>
    <w:p w14:paraId="44544AD9" w14:textId="77777777" w:rsidR="00337145" w:rsidRPr="001E0C12" w:rsidRDefault="00337145" w:rsidP="001E0C12">
      <w:pPr>
        <w:pStyle w:val="NormalWeb"/>
        <w:spacing w:before="0" w:beforeAutospacing="0" w:after="0" w:afterAutospacing="0"/>
      </w:pPr>
      <w:r w:rsidRPr="001E0C12">
        <w:t xml:space="preserve">The results of this study provide significant insights into the pharmacological potential of </w:t>
      </w:r>
      <w:r w:rsidRPr="001E0C12">
        <w:rPr>
          <w:rStyle w:val="Emphasis"/>
          <w:rFonts w:eastAsiaTheme="majorEastAsia"/>
        </w:rPr>
        <w:t xml:space="preserve">Ficus </w:t>
      </w:r>
      <w:proofErr w:type="spellStart"/>
      <w:r w:rsidRPr="001E0C12">
        <w:rPr>
          <w:rStyle w:val="Emphasis"/>
          <w:rFonts w:eastAsiaTheme="majorEastAsia"/>
        </w:rPr>
        <w:t>umbellata</w:t>
      </w:r>
      <w:proofErr w:type="spellEnd"/>
      <w:r w:rsidRPr="001E0C12">
        <w:t xml:space="preserve"> leaves, especially with regard to their phytochemical constituents, safety profile</w:t>
      </w:r>
      <w:r w:rsidR="009D52E2" w:rsidRPr="001E0C12">
        <w:t xml:space="preserve"> and anti-nociceptive. </w:t>
      </w:r>
      <w:r w:rsidRPr="001E0C12">
        <w:t>The extraction process yielded a substantial amount of methanol extract (89.04 g from 1600 g of plant material), representing a percentage yield of appro</w:t>
      </w:r>
      <w:r w:rsidR="005A209C" w:rsidRPr="001E0C12">
        <w:t>ximately 5.6% as revealed in Table 1.</w:t>
      </w:r>
      <w:r w:rsidRPr="001E0C12">
        <w:t xml:space="preserve"> This yield is indicative of the plant's abundance in extractable bioactive components wh</w:t>
      </w:r>
      <w:r w:rsidR="00A57082" w:rsidRPr="001E0C12">
        <w:t>ich aligned with previous study</w:t>
      </w:r>
      <w:r w:rsidR="005A209C" w:rsidRPr="001E0C12">
        <w:t xml:space="preserve"> by </w:t>
      </w:r>
      <w:proofErr w:type="spellStart"/>
      <w:r w:rsidR="00A57082" w:rsidRPr="001E0C12">
        <w:rPr>
          <w:color w:val="18181B"/>
        </w:rPr>
        <w:t>Silihe</w:t>
      </w:r>
      <w:proofErr w:type="spellEnd"/>
      <w:r w:rsidR="00A57082" w:rsidRPr="001E0C12">
        <w:rPr>
          <w:color w:val="18181B"/>
        </w:rPr>
        <w:t xml:space="preserve"> </w:t>
      </w:r>
      <w:r w:rsidR="00A57082" w:rsidRPr="001E0C12">
        <w:rPr>
          <w:i/>
          <w:color w:val="18181B"/>
        </w:rPr>
        <w:t>et a.,</w:t>
      </w:r>
      <w:r w:rsidR="005A209C" w:rsidRPr="001E0C12">
        <w:rPr>
          <w:i/>
          <w:color w:val="18181B"/>
        </w:rPr>
        <w:t xml:space="preserve"> (</w:t>
      </w:r>
      <w:r w:rsidR="00A57082" w:rsidRPr="001E0C12">
        <w:rPr>
          <w:color w:val="18181B"/>
        </w:rPr>
        <w:t>2022).</w:t>
      </w:r>
      <w:r w:rsidR="00A57082" w:rsidRPr="001E0C12">
        <w:t xml:space="preserve"> </w:t>
      </w:r>
      <w:r w:rsidR="005A209C" w:rsidRPr="001E0C12">
        <w:t>In Table 2, t</w:t>
      </w:r>
      <w:r w:rsidRPr="001E0C12">
        <w:t xml:space="preserve">he preliminary phytochemical screening revealed the presence of several secondary metabolites, including alkaloids, tannins, saponins, steroids, terpenoids, flavonoids, </w:t>
      </w:r>
      <w:r w:rsidR="00A57082" w:rsidRPr="001E0C12">
        <w:t>and triterpenoids</w:t>
      </w:r>
      <w:r w:rsidR="00DA3FE2" w:rsidRPr="001E0C12">
        <w:t>.</w:t>
      </w:r>
      <w:r w:rsidRPr="001E0C12">
        <w:t xml:space="preserve"> These classes of compounds are well-documented in academic literature for their biological activities</w:t>
      </w:r>
      <w:r w:rsidR="00A25916" w:rsidRPr="001E0C12">
        <w:t xml:space="preserve"> (</w:t>
      </w:r>
      <w:proofErr w:type="spellStart"/>
      <w:r w:rsidR="00DA3FE2" w:rsidRPr="001E0C12">
        <w:t>Adegb</w:t>
      </w:r>
      <w:r w:rsidR="009D52E2" w:rsidRPr="001E0C12">
        <w:t>olagun</w:t>
      </w:r>
      <w:proofErr w:type="spellEnd"/>
      <w:r w:rsidR="009D52E2" w:rsidRPr="001E0C12">
        <w:t xml:space="preserve"> and Adewuyi,</w:t>
      </w:r>
      <w:r w:rsidR="00A25916" w:rsidRPr="001E0C12">
        <w:t xml:space="preserve"> </w:t>
      </w:r>
      <w:r w:rsidR="00DA3FE2" w:rsidRPr="001E0C12">
        <w:t>2017)</w:t>
      </w:r>
      <w:r w:rsidR="00483F66" w:rsidRPr="001E0C12">
        <w:t xml:space="preserve"> and (</w:t>
      </w:r>
      <w:r w:rsidR="00483F66" w:rsidRPr="001E0C12">
        <w:rPr>
          <w:color w:val="18181B"/>
        </w:rPr>
        <w:t xml:space="preserve">Prasad </w:t>
      </w:r>
      <w:r w:rsidR="00483F66" w:rsidRPr="001E0C12">
        <w:rPr>
          <w:i/>
          <w:color w:val="18181B"/>
        </w:rPr>
        <w:t>et al.,</w:t>
      </w:r>
      <w:r w:rsidR="00483F66" w:rsidRPr="001E0C12">
        <w:rPr>
          <w:color w:val="18181B"/>
        </w:rPr>
        <w:t xml:space="preserve"> 2024)</w:t>
      </w:r>
      <w:r w:rsidRPr="001E0C12">
        <w:t xml:space="preserve">. Specifically, flavonoids and alkaloids are frequently associated with the modulation of pain perception </w:t>
      </w:r>
      <w:r w:rsidR="00DA3FE2" w:rsidRPr="001E0C12">
        <w:t>and anti-inflammatory responses</w:t>
      </w:r>
      <w:r w:rsidR="00483F66" w:rsidRPr="001E0C12">
        <w:t xml:space="preserve"> (</w:t>
      </w:r>
      <w:r w:rsidR="00483F66" w:rsidRPr="001E0C12">
        <w:rPr>
          <w:color w:val="18181B"/>
        </w:rPr>
        <w:t xml:space="preserve">Hasnat </w:t>
      </w:r>
      <w:r w:rsidR="00483F66" w:rsidRPr="001E0C12">
        <w:rPr>
          <w:i/>
          <w:color w:val="18181B"/>
        </w:rPr>
        <w:t>et al</w:t>
      </w:r>
      <w:r w:rsidR="00483F66" w:rsidRPr="001E0C12">
        <w:rPr>
          <w:color w:val="18181B"/>
        </w:rPr>
        <w:t>., 2024)</w:t>
      </w:r>
      <w:r w:rsidR="009D52E2" w:rsidRPr="001E0C12">
        <w:rPr>
          <w:color w:val="18181B"/>
        </w:rPr>
        <w:t xml:space="preserve"> and </w:t>
      </w:r>
      <w:r w:rsidR="009D52E2" w:rsidRPr="001E0C12">
        <w:t>(</w:t>
      </w:r>
      <w:r w:rsidR="009D52E2" w:rsidRPr="001E0C12">
        <w:rPr>
          <w:color w:val="121212"/>
        </w:rPr>
        <w:t>Tolulope et al., 2020)</w:t>
      </w:r>
      <w:r w:rsidR="009D52E2" w:rsidRPr="001E0C12">
        <w:t>.</w:t>
      </w:r>
    </w:p>
    <w:p w14:paraId="70C843E4" w14:textId="77777777" w:rsidR="00337145" w:rsidRPr="001E0C12" w:rsidRDefault="00DA3FE2" w:rsidP="001E0C12">
      <w:pPr>
        <w:pStyle w:val="NormalWeb"/>
        <w:spacing w:before="0" w:beforeAutospacing="0" w:after="0" w:afterAutospacing="0"/>
      </w:pPr>
      <w:r w:rsidRPr="001E0C12">
        <w:t>With respect to</w:t>
      </w:r>
      <w:r w:rsidR="00337145" w:rsidRPr="001E0C12">
        <w:t xml:space="preserve"> safety, the acute toxicity study demonstrated that </w:t>
      </w:r>
      <w:r w:rsidR="00337145" w:rsidRPr="001E0C12">
        <w:rPr>
          <w:rStyle w:val="Emphasis"/>
          <w:rFonts w:eastAsiaTheme="majorEastAsia"/>
        </w:rPr>
        <w:t xml:space="preserve">Ficus </w:t>
      </w:r>
      <w:proofErr w:type="spellStart"/>
      <w:r w:rsidR="00337145" w:rsidRPr="001E0C12">
        <w:rPr>
          <w:rStyle w:val="Emphasis"/>
          <w:rFonts w:eastAsiaTheme="majorEastAsia"/>
        </w:rPr>
        <w:t>umbellata</w:t>
      </w:r>
      <w:proofErr w:type="spellEnd"/>
      <w:r w:rsidR="00337145" w:rsidRPr="001E0C12">
        <w:t xml:space="preserve"> is relatively non-toxic. No mortality was observed in mice even at the highest administered dose of 5000</w:t>
      </w:r>
      <w:r w:rsidRPr="001E0C12">
        <w:t xml:space="preserve"> which is also in line with the study by </w:t>
      </w:r>
      <w:proofErr w:type="spellStart"/>
      <w:r w:rsidRPr="001E0C12">
        <w:t>Secham</w:t>
      </w:r>
      <w:proofErr w:type="spellEnd"/>
      <w:r w:rsidRPr="001E0C12">
        <w:t>, S. and El-</w:t>
      </w:r>
      <w:proofErr w:type="spellStart"/>
      <w:r w:rsidRPr="001E0C12">
        <w:t>hawaryZeinab</w:t>
      </w:r>
      <w:proofErr w:type="spellEnd"/>
      <w:r w:rsidRPr="001E0C12">
        <w:t xml:space="preserve"> Y.  (2019).</w:t>
      </w:r>
    </w:p>
    <w:p w14:paraId="4DE17298" w14:textId="77777777" w:rsidR="00483F66" w:rsidRPr="001E0C12" w:rsidRDefault="00337145" w:rsidP="001E0C12">
      <w:pPr>
        <w:pStyle w:val="NormalWeb"/>
        <w:spacing w:before="0" w:beforeAutospacing="0" w:after="0" w:afterAutospacing="0"/>
      </w:pPr>
      <w:r w:rsidRPr="001E0C12">
        <w:lastRenderedPageBreak/>
        <w:t xml:space="preserve">The anti-nociceptive evaluation was conducted using the hot plate method, which is a common experimental model for studying centrally acting </w:t>
      </w:r>
      <w:r w:rsidR="00DA3FE2" w:rsidRPr="001E0C12">
        <w:t>analgesics</w:t>
      </w:r>
      <w:r w:rsidR="00A25916" w:rsidRPr="001E0C12">
        <w:t xml:space="preserve"> (Ali et al., 2021)</w:t>
      </w:r>
      <w:r w:rsidR="00DA3FE2" w:rsidRPr="001E0C12">
        <w:t>.</w:t>
      </w:r>
    </w:p>
    <w:p w14:paraId="5CF6194B" w14:textId="77777777" w:rsidR="00337145" w:rsidRPr="001E0C12" w:rsidRDefault="00483F66" w:rsidP="001E0C12">
      <w:pPr>
        <w:pStyle w:val="NormalWeb"/>
        <w:spacing w:before="0" w:beforeAutospacing="0" w:after="0" w:afterAutospacing="0"/>
      </w:pPr>
      <w:r w:rsidRPr="001E0C12">
        <w:t>In Table 3, the results</w:t>
      </w:r>
      <w:r w:rsidR="005A209C" w:rsidRPr="001E0C12">
        <w:t xml:space="preserve"> of anti-nociceptive study</w:t>
      </w:r>
      <w:r w:rsidRPr="001E0C12">
        <w:t xml:space="preserve"> revealed distinct patterns in pain threshold across different groups. All the fractions and extract at dose level of 200 mg/kg showed anti-nociceptive activity comparable to that of ibuprofen.</w:t>
      </w:r>
      <w:r w:rsidR="00DA3FE2" w:rsidRPr="001E0C12">
        <w:t xml:space="preserve"> The results revealed</w:t>
      </w:r>
      <w:r w:rsidR="00337145" w:rsidRPr="001E0C12">
        <w:t xml:space="preserve"> that a dose of 200 mg/kg of the crude extract and its fraction</w:t>
      </w:r>
      <w:r w:rsidR="00FB67B0" w:rsidRPr="001E0C12">
        <w:t>s produced significant anti-nociceptive</w:t>
      </w:r>
      <w:r w:rsidR="00337145" w:rsidRPr="001E0C12">
        <w:t xml:space="preserve"> effec</w:t>
      </w:r>
      <w:r w:rsidR="00FB67B0" w:rsidRPr="001E0C12">
        <w:t>ts, compare</w:t>
      </w:r>
      <w:r w:rsidR="00337145" w:rsidRPr="001E0C12">
        <w:t xml:space="preserve"> to the standard drug, i</w:t>
      </w:r>
      <w:r w:rsidR="00FB67B0" w:rsidRPr="001E0C12">
        <w:t>buprofen</w:t>
      </w:r>
      <w:r w:rsidR="00A25916" w:rsidRPr="001E0C12">
        <w:t xml:space="preserve"> (</w:t>
      </w:r>
      <w:proofErr w:type="spellStart"/>
      <w:r w:rsidR="005A209C" w:rsidRPr="001E0C12">
        <w:rPr>
          <w:color w:val="18181B"/>
        </w:rPr>
        <w:t>Rudeck</w:t>
      </w:r>
      <w:proofErr w:type="spellEnd"/>
      <w:proofErr w:type="gramStart"/>
      <w:r w:rsidR="005A209C" w:rsidRPr="001E0C12">
        <w:rPr>
          <w:color w:val="18181B"/>
        </w:rPr>
        <w:t xml:space="preserve">, </w:t>
      </w:r>
      <w:r w:rsidR="00A25916" w:rsidRPr="001E0C12">
        <w:rPr>
          <w:color w:val="18181B"/>
        </w:rPr>
        <w:t>,</w:t>
      </w:r>
      <w:proofErr w:type="gramEnd"/>
      <w:r w:rsidR="00A25916" w:rsidRPr="001E0C12">
        <w:rPr>
          <w:color w:val="18181B"/>
        </w:rPr>
        <w:t xml:space="preserve"> </w:t>
      </w:r>
      <w:r w:rsidR="00A25916" w:rsidRPr="001E0C12">
        <w:rPr>
          <w:i/>
          <w:color w:val="18181B"/>
        </w:rPr>
        <w:t>et al</w:t>
      </w:r>
      <w:r w:rsidR="009D52E2" w:rsidRPr="001E0C12">
        <w:rPr>
          <w:color w:val="18181B"/>
        </w:rPr>
        <w:t>., 2016</w:t>
      </w:r>
      <w:r w:rsidR="00A25916" w:rsidRPr="001E0C12">
        <w:rPr>
          <w:color w:val="18181B"/>
        </w:rPr>
        <w:t>)</w:t>
      </w:r>
      <w:r w:rsidR="00FB67B0" w:rsidRPr="001E0C12">
        <w:t>.</w:t>
      </w:r>
    </w:p>
    <w:p w14:paraId="6835378C" w14:textId="77777777" w:rsidR="00B340C0" w:rsidRPr="001E0C12" w:rsidRDefault="00FB67B0" w:rsidP="001E0C12">
      <w:pPr>
        <w:pStyle w:val="NormalWeb"/>
        <w:spacing w:before="0" w:beforeAutospacing="0" w:after="0" w:afterAutospacing="0"/>
      </w:pPr>
      <w:r w:rsidRPr="001E0C12">
        <w:t>Proper evaluation</w:t>
      </w:r>
      <w:r w:rsidR="00337145" w:rsidRPr="001E0C12">
        <w:t xml:space="preserve"> of the timing of these effects revealed that the crude extract provided a sustained increase in the pain threshold, suggesting a prolonged duration of action compared to the positive c</w:t>
      </w:r>
      <w:r w:rsidRPr="001E0C12">
        <w:t>ontrol and individual fractions</w:t>
      </w:r>
      <w:r w:rsidR="00483F66" w:rsidRPr="001E0C12">
        <w:t xml:space="preserve"> (</w:t>
      </w:r>
      <w:r w:rsidR="00483F66" w:rsidRPr="001E0C12">
        <w:rPr>
          <w:color w:val="18181B"/>
        </w:rPr>
        <w:t xml:space="preserve">Pessoa </w:t>
      </w:r>
      <w:r w:rsidR="00483F66" w:rsidRPr="001E0C12">
        <w:rPr>
          <w:i/>
          <w:color w:val="18181B"/>
        </w:rPr>
        <w:t>et al.,</w:t>
      </w:r>
      <w:r w:rsidR="00483F66" w:rsidRPr="001E0C12">
        <w:rPr>
          <w:color w:val="18181B"/>
        </w:rPr>
        <w:t xml:space="preserve"> 2024)</w:t>
      </w:r>
      <w:r w:rsidRPr="001E0C12">
        <w:t xml:space="preserve">. </w:t>
      </w:r>
      <w:r w:rsidR="00337145" w:rsidRPr="001E0C12">
        <w:t>Interestingly, the n-hexane fraction exhibited strong anti-nociceptive activity as early as 30 minutes, whereas the n-butanol fraction showed a rapid decrease in activity, indicating a shorter d</w:t>
      </w:r>
      <w:r w:rsidRPr="001E0C12">
        <w:t xml:space="preserve">uration of effect. </w:t>
      </w:r>
      <w:r w:rsidR="00337145" w:rsidRPr="001E0C12">
        <w:t xml:space="preserve">The ethyl acetate fraction was found to be the least </w:t>
      </w:r>
      <w:r w:rsidRPr="001E0C12">
        <w:t xml:space="preserve">active among the tested samples. </w:t>
      </w:r>
      <w:r w:rsidR="00337145" w:rsidRPr="001E0C12">
        <w:t>The involvement of central mechanisms is likely, as the hot plate test primarily assesses pain responses integrated a</w:t>
      </w:r>
      <w:r w:rsidRPr="001E0C12">
        <w:t xml:space="preserve">t the supraspinal level (Zingue S., &amp; </w:t>
      </w:r>
      <w:proofErr w:type="spellStart"/>
      <w:r w:rsidRPr="001E0C12">
        <w:t>Behav</w:t>
      </w:r>
      <w:proofErr w:type="spellEnd"/>
      <w:r w:rsidRPr="001E0C12">
        <w:t xml:space="preserve"> N., 2018).</w:t>
      </w:r>
      <w:r w:rsidR="00821CD2" w:rsidRPr="001E0C12">
        <w:t xml:space="preserve"> </w:t>
      </w:r>
      <w:r w:rsidR="00B340C0" w:rsidRPr="001E0C12">
        <w:t xml:space="preserve"> A significant difference (p&lt;0.05) in the anti</w:t>
      </w:r>
      <w:r w:rsidR="00821CD2" w:rsidRPr="001E0C12">
        <w:t>-</w:t>
      </w:r>
      <w:r w:rsidR="00B340C0" w:rsidRPr="001E0C12">
        <w:t xml:space="preserve">nociceptive activity began to show at 30 minutes where </w:t>
      </w:r>
      <w:r w:rsidR="00B340C0" w:rsidRPr="001E0C12">
        <w:rPr>
          <w:i/>
        </w:rPr>
        <w:t>n</w:t>
      </w:r>
      <w:r w:rsidR="00B340C0" w:rsidRPr="001E0C12">
        <w:t>-hexane fraction showed a good anti</w:t>
      </w:r>
      <w:r w:rsidR="00821CD2" w:rsidRPr="001E0C12">
        <w:t>-</w:t>
      </w:r>
      <w:r w:rsidR="00B340C0" w:rsidRPr="001E0C12">
        <w:t>nociceptive activity</w:t>
      </w:r>
      <w:r w:rsidR="00821CD2" w:rsidRPr="001E0C12">
        <w:t>,</w:t>
      </w:r>
      <w:r w:rsidR="00B340C0" w:rsidRPr="001E0C12">
        <w:t xml:space="preserve"> but the </w:t>
      </w:r>
      <w:r w:rsidR="00B340C0" w:rsidRPr="001E0C12">
        <w:rPr>
          <w:i/>
        </w:rPr>
        <w:t>n</w:t>
      </w:r>
      <w:r w:rsidR="00B340C0" w:rsidRPr="001E0C12">
        <w:t>-butanol fraction showed an immediate decrease implying a short duration of a</w:t>
      </w:r>
      <w:r w:rsidR="00821CD2" w:rsidRPr="001E0C12">
        <w:t>ction when compared to</w:t>
      </w:r>
      <w:r w:rsidR="00B340C0" w:rsidRPr="001E0C12">
        <w:t xml:space="preserve"> the positi</w:t>
      </w:r>
      <w:r w:rsidR="00821CD2" w:rsidRPr="001E0C12">
        <w:t>ve control</w:t>
      </w:r>
      <w:r w:rsidR="00B340C0" w:rsidRPr="001E0C12">
        <w:t>. The extract showed a sustained increase in pain threshold implying a prolonged antinociceptive activity when compared to both positive and negative control</w:t>
      </w:r>
      <w:r w:rsidR="00821CD2" w:rsidRPr="001E0C12">
        <w:t xml:space="preserve">. The </w:t>
      </w:r>
      <w:proofErr w:type="spellStart"/>
      <w:r w:rsidR="00821CD2" w:rsidRPr="001E0C12">
        <w:t>ethylacetate</w:t>
      </w:r>
      <w:proofErr w:type="spellEnd"/>
      <w:r w:rsidR="00821CD2" w:rsidRPr="001E0C12">
        <w:t xml:space="preserve"> fraction showed</w:t>
      </w:r>
      <w:r w:rsidR="00B340C0" w:rsidRPr="001E0C12">
        <w:t xml:space="preserve"> the least activity in varying intervals</w:t>
      </w:r>
      <w:r w:rsidR="00821CD2" w:rsidRPr="001E0C12">
        <w:t>.</w:t>
      </w:r>
      <w:r w:rsidR="00B340C0" w:rsidRPr="001E0C12">
        <w:t xml:space="preserve">  This supports the potential safety of </w:t>
      </w:r>
      <w:r w:rsidR="00B340C0" w:rsidRPr="001E0C12">
        <w:rPr>
          <w:i/>
        </w:rPr>
        <w:t xml:space="preserve">Ficus </w:t>
      </w:r>
      <w:proofErr w:type="spellStart"/>
      <w:r w:rsidR="00B340C0" w:rsidRPr="001E0C12">
        <w:rPr>
          <w:i/>
        </w:rPr>
        <w:t>umbellata</w:t>
      </w:r>
      <w:proofErr w:type="spellEnd"/>
      <w:r w:rsidR="00B340C0" w:rsidRPr="001E0C12">
        <w:t xml:space="preserve"> at the administered doses. Overall, the study provides a foundation for </w:t>
      </w:r>
      <w:r w:rsidR="00B340C0" w:rsidRPr="001E0C12">
        <w:rPr>
          <w:i/>
        </w:rPr>
        <w:t xml:space="preserve">Ficus </w:t>
      </w:r>
      <w:proofErr w:type="spellStart"/>
      <w:r w:rsidR="00B340C0" w:rsidRPr="001E0C12">
        <w:rPr>
          <w:i/>
        </w:rPr>
        <w:t>umbellata</w:t>
      </w:r>
      <w:proofErr w:type="spellEnd"/>
      <w:r w:rsidR="0094175D" w:rsidRPr="001E0C12">
        <w:t xml:space="preserve"> as a potential anti-nociceptive</w:t>
      </w:r>
      <w:r w:rsidR="00B340C0" w:rsidRPr="001E0C12">
        <w:t xml:space="preserve"> agent </w:t>
      </w:r>
      <w:r w:rsidR="0094175D" w:rsidRPr="001E0C12">
        <w:t xml:space="preserve">for pain management </w:t>
      </w:r>
      <w:r w:rsidR="00B340C0" w:rsidRPr="001E0C12">
        <w:t>with a promising safety profile.</w:t>
      </w:r>
    </w:p>
    <w:p w14:paraId="5CA0E5E0" w14:textId="77777777" w:rsidR="00B340C0" w:rsidRPr="001E0C12" w:rsidRDefault="00821CD2" w:rsidP="001E0C12">
      <w:pPr>
        <w:tabs>
          <w:tab w:val="left" w:pos="6270"/>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ab/>
      </w:r>
    </w:p>
    <w:p w14:paraId="239FB16C" w14:textId="77777777" w:rsidR="00B340C0" w:rsidRPr="001E0C12" w:rsidRDefault="00B340C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4.2 Conclusion </w:t>
      </w:r>
    </w:p>
    <w:p w14:paraId="4066370E" w14:textId="77777777" w:rsidR="00DC3EAB" w:rsidRPr="001E0C12" w:rsidRDefault="0094175D"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T</w:t>
      </w:r>
      <w:r w:rsidR="00B340C0" w:rsidRPr="001E0C12">
        <w:rPr>
          <w:rFonts w:ascii="Times New Roman" w:hAnsi="Times New Roman" w:cs="Times New Roman"/>
          <w:sz w:val="24"/>
          <w:szCs w:val="24"/>
        </w:rPr>
        <w:t>his study illuminates the anti</w:t>
      </w:r>
      <w:r w:rsidRPr="001E0C12">
        <w:rPr>
          <w:rFonts w:ascii="Times New Roman" w:hAnsi="Times New Roman" w:cs="Times New Roman"/>
          <w:sz w:val="24"/>
          <w:szCs w:val="24"/>
        </w:rPr>
        <w:t>-</w:t>
      </w:r>
      <w:r w:rsidR="00B340C0" w:rsidRPr="001E0C12">
        <w:rPr>
          <w:rFonts w:ascii="Times New Roman" w:hAnsi="Times New Roman" w:cs="Times New Roman"/>
          <w:sz w:val="24"/>
          <w:szCs w:val="24"/>
        </w:rPr>
        <w:t>nociceptive activity, safety p</w:t>
      </w:r>
      <w:r w:rsidR="00791C99" w:rsidRPr="001E0C12">
        <w:rPr>
          <w:rFonts w:ascii="Times New Roman" w:hAnsi="Times New Roman" w:cs="Times New Roman"/>
          <w:sz w:val="24"/>
          <w:szCs w:val="24"/>
        </w:rPr>
        <w:t>rofile and the phytochemical constituents of</w:t>
      </w:r>
      <w:r w:rsidRPr="001E0C12">
        <w:rPr>
          <w:rFonts w:ascii="Times New Roman" w:hAnsi="Times New Roman" w:cs="Times New Roman"/>
          <w:sz w:val="24"/>
          <w:szCs w:val="24"/>
        </w:rPr>
        <w:t xml:space="preserve"> crude extract and fractions</w:t>
      </w:r>
      <w:r w:rsidR="00B340C0" w:rsidRPr="001E0C12">
        <w:rPr>
          <w:rFonts w:ascii="Times New Roman" w:hAnsi="Times New Roman" w:cs="Times New Roman"/>
          <w:sz w:val="24"/>
          <w:szCs w:val="24"/>
        </w:rPr>
        <w:t xml:space="preserve"> </w:t>
      </w:r>
      <w:r w:rsidRPr="001E0C12">
        <w:rPr>
          <w:rFonts w:ascii="Times New Roman" w:hAnsi="Times New Roman" w:cs="Times New Roman"/>
          <w:sz w:val="24"/>
          <w:szCs w:val="24"/>
        </w:rPr>
        <w:t>(</w:t>
      </w:r>
      <w:r w:rsidR="00B340C0" w:rsidRPr="001E0C12">
        <w:rPr>
          <w:rFonts w:ascii="Times New Roman" w:hAnsi="Times New Roman" w:cs="Times New Roman"/>
          <w:i/>
          <w:sz w:val="24"/>
          <w:szCs w:val="24"/>
        </w:rPr>
        <w:t>n</w:t>
      </w:r>
      <w:r w:rsidR="00B340C0" w:rsidRPr="001E0C12">
        <w:rPr>
          <w:rFonts w:ascii="Times New Roman" w:hAnsi="Times New Roman" w:cs="Times New Roman"/>
          <w:sz w:val="24"/>
          <w:szCs w:val="24"/>
        </w:rPr>
        <w:t>-hexane</w:t>
      </w:r>
      <w:r w:rsidRPr="001E0C12">
        <w:rPr>
          <w:rFonts w:ascii="Times New Roman" w:hAnsi="Times New Roman" w:cs="Times New Roman"/>
          <w:sz w:val="24"/>
          <w:szCs w:val="24"/>
        </w:rPr>
        <w:t xml:space="preserve">, </w:t>
      </w:r>
      <w:proofErr w:type="spellStart"/>
      <w:r w:rsidRPr="001E0C12">
        <w:rPr>
          <w:rFonts w:ascii="Times New Roman" w:hAnsi="Times New Roman" w:cs="Times New Roman"/>
          <w:sz w:val="24"/>
          <w:szCs w:val="24"/>
        </w:rPr>
        <w:t>ethylacetate</w:t>
      </w:r>
      <w:proofErr w:type="spellEnd"/>
      <w:r w:rsidRPr="001E0C12">
        <w:rPr>
          <w:rFonts w:ascii="Times New Roman" w:hAnsi="Times New Roman" w:cs="Times New Roman"/>
          <w:sz w:val="24"/>
          <w:szCs w:val="24"/>
        </w:rPr>
        <w:t xml:space="preserve"> and n-butanol)</w:t>
      </w:r>
      <w:r w:rsidR="00B340C0" w:rsidRPr="001E0C12">
        <w:rPr>
          <w:rFonts w:ascii="Times New Roman" w:hAnsi="Times New Roman" w:cs="Times New Roman"/>
          <w:sz w:val="24"/>
          <w:szCs w:val="24"/>
        </w:rPr>
        <w:t xml:space="preserve"> of </w:t>
      </w:r>
      <w:r w:rsidRPr="001E0C12">
        <w:rPr>
          <w:rFonts w:ascii="Times New Roman" w:hAnsi="Times New Roman" w:cs="Times New Roman"/>
          <w:i/>
          <w:sz w:val="24"/>
          <w:szCs w:val="24"/>
        </w:rPr>
        <w:t xml:space="preserve">Ficus </w:t>
      </w:r>
      <w:proofErr w:type="spellStart"/>
      <w:r w:rsidRPr="001E0C12">
        <w:rPr>
          <w:rFonts w:ascii="Times New Roman" w:hAnsi="Times New Roman" w:cs="Times New Roman"/>
          <w:i/>
          <w:sz w:val="24"/>
          <w:szCs w:val="24"/>
        </w:rPr>
        <w:t>umbellata</w:t>
      </w:r>
      <w:proofErr w:type="spellEnd"/>
      <w:r w:rsidR="00B340C0" w:rsidRPr="001E0C12">
        <w:rPr>
          <w:rFonts w:ascii="Times New Roman" w:hAnsi="Times New Roman" w:cs="Times New Roman"/>
          <w:i/>
          <w:sz w:val="24"/>
          <w:szCs w:val="24"/>
        </w:rPr>
        <w:t xml:space="preserve"> </w:t>
      </w:r>
      <w:r w:rsidR="00791C99" w:rsidRPr="001E0C12">
        <w:rPr>
          <w:rFonts w:ascii="Times New Roman" w:hAnsi="Times New Roman" w:cs="Times New Roman"/>
          <w:sz w:val="24"/>
          <w:szCs w:val="24"/>
        </w:rPr>
        <w:t>leaves. The extract and fractions revealed distinct patterns in pain threshold</w:t>
      </w:r>
      <w:r w:rsidR="009D52E2" w:rsidRPr="001E0C12">
        <w:rPr>
          <w:rFonts w:ascii="Times New Roman" w:hAnsi="Times New Roman" w:cs="Times New Roman"/>
          <w:sz w:val="24"/>
          <w:szCs w:val="24"/>
        </w:rPr>
        <w:t xml:space="preserve"> </w:t>
      </w:r>
      <w:r w:rsidR="00791C99" w:rsidRPr="001E0C12">
        <w:rPr>
          <w:rFonts w:ascii="Times New Roman" w:hAnsi="Times New Roman" w:cs="Times New Roman"/>
          <w:sz w:val="24"/>
          <w:szCs w:val="24"/>
        </w:rPr>
        <w:t xml:space="preserve">with the </w:t>
      </w:r>
      <w:r w:rsidR="00791C99" w:rsidRPr="001E0C12">
        <w:rPr>
          <w:rFonts w:ascii="Times New Roman" w:hAnsi="Times New Roman" w:cs="Times New Roman"/>
          <w:i/>
          <w:sz w:val="24"/>
          <w:szCs w:val="24"/>
        </w:rPr>
        <w:t>n</w:t>
      </w:r>
      <w:r w:rsidR="009D52E2" w:rsidRPr="001E0C12">
        <w:rPr>
          <w:rFonts w:ascii="Times New Roman" w:hAnsi="Times New Roman" w:cs="Times New Roman"/>
          <w:sz w:val="24"/>
          <w:szCs w:val="24"/>
        </w:rPr>
        <w:t>-hexane fraction showing</w:t>
      </w:r>
      <w:r w:rsidR="00791C99" w:rsidRPr="001E0C12">
        <w:rPr>
          <w:rFonts w:ascii="Times New Roman" w:hAnsi="Times New Roman" w:cs="Times New Roman"/>
          <w:sz w:val="24"/>
          <w:szCs w:val="24"/>
        </w:rPr>
        <w:t xml:space="preserve"> best and noteworthy anti-nociceptive activity, thereby</w:t>
      </w:r>
      <w:r w:rsidRPr="001E0C12">
        <w:rPr>
          <w:rFonts w:ascii="Times New Roman" w:hAnsi="Times New Roman" w:cs="Times New Roman"/>
          <w:sz w:val="24"/>
          <w:szCs w:val="24"/>
        </w:rPr>
        <w:t xml:space="preserve"> provid</w:t>
      </w:r>
      <w:r w:rsidR="00791C99" w:rsidRPr="001E0C12">
        <w:rPr>
          <w:rFonts w:ascii="Times New Roman" w:hAnsi="Times New Roman" w:cs="Times New Roman"/>
          <w:sz w:val="24"/>
          <w:szCs w:val="24"/>
        </w:rPr>
        <w:t>ing scientific justification for</w:t>
      </w:r>
      <w:r w:rsidR="00B340C0" w:rsidRPr="001E0C12">
        <w:rPr>
          <w:rFonts w:ascii="Times New Roman" w:hAnsi="Times New Roman" w:cs="Times New Roman"/>
          <w:sz w:val="24"/>
          <w:szCs w:val="24"/>
        </w:rPr>
        <w:t xml:space="preserve"> its</w:t>
      </w:r>
      <w:r w:rsidR="00791C99" w:rsidRPr="001E0C12">
        <w:rPr>
          <w:rFonts w:ascii="Times New Roman" w:hAnsi="Times New Roman" w:cs="Times New Roman"/>
          <w:sz w:val="24"/>
          <w:szCs w:val="24"/>
        </w:rPr>
        <w:t xml:space="preserve"> traditional </w:t>
      </w:r>
      <w:r w:rsidR="009D52E2" w:rsidRPr="001E0C12">
        <w:rPr>
          <w:rFonts w:ascii="Times New Roman" w:hAnsi="Times New Roman" w:cs="Times New Roman"/>
          <w:sz w:val="24"/>
          <w:szCs w:val="24"/>
        </w:rPr>
        <w:t xml:space="preserve">use in pain management. </w:t>
      </w:r>
      <w:r w:rsidR="00B340C0" w:rsidRPr="001E0C12">
        <w:rPr>
          <w:rFonts w:ascii="Times New Roman" w:hAnsi="Times New Roman" w:cs="Times New Roman"/>
          <w:sz w:val="24"/>
          <w:szCs w:val="24"/>
        </w:rPr>
        <w:t>Therefore, this current finding s</w:t>
      </w:r>
      <w:r w:rsidR="00791C99" w:rsidRPr="001E0C12">
        <w:rPr>
          <w:rFonts w:ascii="Times New Roman" w:hAnsi="Times New Roman" w:cs="Times New Roman"/>
          <w:sz w:val="24"/>
          <w:szCs w:val="24"/>
        </w:rPr>
        <w:t xml:space="preserve">upports the </w:t>
      </w:r>
      <w:proofErr w:type="spellStart"/>
      <w:r w:rsidR="00791C99" w:rsidRPr="001E0C12">
        <w:rPr>
          <w:rFonts w:ascii="Times New Roman" w:hAnsi="Times New Roman" w:cs="Times New Roman"/>
          <w:sz w:val="24"/>
          <w:szCs w:val="24"/>
        </w:rPr>
        <w:t>forkloric</w:t>
      </w:r>
      <w:proofErr w:type="spellEnd"/>
      <w:r w:rsidR="00791C99" w:rsidRPr="001E0C12">
        <w:rPr>
          <w:rFonts w:ascii="Times New Roman" w:hAnsi="Times New Roman" w:cs="Times New Roman"/>
          <w:sz w:val="24"/>
          <w:szCs w:val="24"/>
        </w:rPr>
        <w:t xml:space="preserve"> usage of this plant in pain mana</w:t>
      </w:r>
      <w:r w:rsidR="00DC3EAB" w:rsidRPr="001E0C12">
        <w:rPr>
          <w:rFonts w:ascii="Times New Roman" w:hAnsi="Times New Roman" w:cs="Times New Roman"/>
          <w:sz w:val="24"/>
          <w:szCs w:val="24"/>
        </w:rPr>
        <w:t xml:space="preserve">gement and also provides a strong foundation for further research into the precise mechanisms underlying the observed antinociceptive activity and warrants more extensive investigation into the specific compounds responsible for these </w:t>
      </w:r>
      <w:proofErr w:type="gramStart"/>
      <w:r w:rsidR="00DC3EAB" w:rsidRPr="001E0C12">
        <w:rPr>
          <w:rFonts w:ascii="Times New Roman" w:hAnsi="Times New Roman" w:cs="Times New Roman"/>
          <w:sz w:val="24"/>
          <w:szCs w:val="24"/>
        </w:rPr>
        <w:t>effects  source</w:t>
      </w:r>
      <w:proofErr w:type="gramEnd"/>
      <w:r w:rsidR="00DC3EAB" w:rsidRPr="001E0C12">
        <w:rPr>
          <w:rFonts w:ascii="Times New Roman" w:hAnsi="Times New Roman" w:cs="Times New Roman"/>
          <w:sz w:val="24"/>
          <w:szCs w:val="24"/>
        </w:rPr>
        <w:t xml:space="preserve"> (Singh et al., 2022)</w:t>
      </w:r>
    </w:p>
    <w:p w14:paraId="2C5ADE1E" w14:textId="77777777" w:rsidR="00B340C0" w:rsidRDefault="00B340C0" w:rsidP="00B340C0">
      <w:pPr>
        <w:spacing w:after="0" w:line="360" w:lineRule="auto"/>
        <w:rPr>
          <w:rFonts w:ascii="Times New Roman" w:hAnsi="Times New Roman" w:cs="Times New Roman"/>
          <w:sz w:val="24"/>
        </w:rPr>
      </w:pPr>
    </w:p>
    <w:p w14:paraId="3507EA0F" w14:textId="77777777" w:rsidR="00D30908" w:rsidRPr="001E0C12" w:rsidRDefault="00D30908" w:rsidP="001E0C12">
      <w:pPr>
        <w:autoSpaceDE w:val="0"/>
        <w:autoSpaceDN w:val="0"/>
        <w:adjustRightInd w:val="0"/>
        <w:spacing w:after="0" w:line="240" w:lineRule="auto"/>
        <w:rPr>
          <w:rFonts w:ascii="Times New Roman" w:hAnsi="Times New Roman" w:cs="Times New Roman"/>
          <w:color w:val="000000"/>
          <w:sz w:val="24"/>
          <w:szCs w:val="24"/>
        </w:rPr>
      </w:pPr>
      <w:r w:rsidRPr="001E0C12">
        <w:rPr>
          <w:rFonts w:ascii="Times New Roman" w:hAnsi="Times New Roman" w:cs="Times New Roman"/>
          <w:b/>
          <w:color w:val="000000"/>
          <w:sz w:val="24"/>
          <w:szCs w:val="24"/>
        </w:rPr>
        <w:t xml:space="preserve">CONFLICT OF INTEREST </w:t>
      </w:r>
    </w:p>
    <w:p w14:paraId="0BAB0E08" w14:textId="77777777" w:rsidR="00D30908" w:rsidRPr="001E0C12" w:rsidRDefault="00D30908" w:rsidP="001E0C12">
      <w:pPr>
        <w:spacing w:line="240" w:lineRule="auto"/>
        <w:jc w:val="both"/>
        <w:rPr>
          <w:rFonts w:ascii="Times New Roman" w:hAnsi="Times New Roman" w:cs="Times New Roman"/>
          <w:color w:val="000000"/>
          <w:sz w:val="24"/>
          <w:szCs w:val="24"/>
        </w:rPr>
      </w:pPr>
      <w:r w:rsidRPr="001E0C12">
        <w:rPr>
          <w:rFonts w:ascii="Times New Roman" w:hAnsi="Times New Roman" w:cs="Times New Roman"/>
          <w:color w:val="000000"/>
          <w:sz w:val="24"/>
          <w:szCs w:val="24"/>
        </w:rPr>
        <w:t>Authors declare no conflict of interest.</w:t>
      </w:r>
    </w:p>
    <w:p w14:paraId="61D3B6DF" w14:textId="77777777" w:rsidR="00B340C0" w:rsidRPr="001E0C12" w:rsidRDefault="00B340C0" w:rsidP="001E0C12">
      <w:pPr>
        <w:pStyle w:val="NormalWeb"/>
        <w:spacing w:before="0" w:beforeAutospacing="0" w:after="0" w:afterAutospacing="0"/>
        <w:rPr>
          <w:rFonts w:eastAsiaTheme="minorHAnsi"/>
        </w:rPr>
      </w:pPr>
    </w:p>
    <w:p w14:paraId="121B84DF" w14:textId="77777777" w:rsidR="00D30908" w:rsidRPr="001E0C12" w:rsidRDefault="00D30908" w:rsidP="007029FA">
      <w:pPr>
        <w:pStyle w:val="Heading3"/>
        <w:spacing w:line="240" w:lineRule="auto"/>
        <w:jc w:val="center"/>
        <w:rPr>
          <w:rFonts w:ascii="Times New Roman" w:hAnsi="Times New Roman" w:cs="Times New Roman"/>
          <w:szCs w:val="24"/>
        </w:rPr>
      </w:pPr>
      <w:r w:rsidRPr="001E0C12">
        <w:rPr>
          <w:rFonts w:ascii="Times New Roman" w:hAnsi="Times New Roman" w:cs="Times New Roman"/>
          <w:szCs w:val="24"/>
        </w:rPr>
        <w:t>References</w:t>
      </w:r>
    </w:p>
    <w:p w14:paraId="44C51C27" w14:textId="77777777" w:rsidR="00D30908" w:rsidRPr="001E0C12" w:rsidRDefault="00D30908" w:rsidP="001C7E48">
      <w:pPr>
        <w:spacing w:after="0" w:line="240" w:lineRule="auto"/>
        <w:ind w:left="720" w:hanging="720"/>
        <w:rPr>
          <w:rFonts w:ascii="Times New Roman" w:hAnsi="Times New Roman" w:cs="Times New Roman"/>
          <w:sz w:val="24"/>
          <w:szCs w:val="24"/>
        </w:rPr>
      </w:pPr>
      <w:proofErr w:type="spellStart"/>
      <w:r w:rsidRPr="001E0C12">
        <w:rPr>
          <w:rFonts w:ascii="Times New Roman" w:hAnsi="Times New Roman" w:cs="Times New Roman"/>
          <w:sz w:val="24"/>
          <w:szCs w:val="24"/>
        </w:rPr>
        <w:t>Adegbolagun</w:t>
      </w:r>
      <w:proofErr w:type="spellEnd"/>
      <w:r w:rsidRPr="001E0C12">
        <w:rPr>
          <w:rFonts w:ascii="Times New Roman" w:hAnsi="Times New Roman" w:cs="Times New Roman"/>
          <w:sz w:val="24"/>
          <w:szCs w:val="24"/>
        </w:rPr>
        <w:t xml:space="preserve">, T. A., and Adewuyi, A. (2017). Phytochemical screening and </w:t>
      </w:r>
      <w:proofErr w:type="gramStart"/>
      <w:r w:rsidRPr="001E0C12">
        <w:rPr>
          <w:rFonts w:ascii="Times New Roman" w:hAnsi="Times New Roman" w:cs="Times New Roman"/>
          <w:sz w:val="24"/>
          <w:szCs w:val="24"/>
        </w:rPr>
        <w:t xml:space="preserve">proximate </w:t>
      </w:r>
      <w:r w:rsidR="001C7E48">
        <w:rPr>
          <w:rFonts w:ascii="Times New Roman" w:hAnsi="Times New Roman" w:cs="Times New Roman"/>
          <w:sz w:val="24"/>
          <w:szCs w:val="24"/>
        </w:rPr>
        <w:t xml:space="preserve"> </w:t>
      </w:r>
      <w:r w:rsidRPr="001E0C12">
        <w:rPr>
          <w:rFonts w:ascii="Times New Roman" w:hAnsi="Times New Roman" w:cs="Times New Roman"/>
          <w:sz w:val="24"/>
          <w:szCs w:val="24"/>
        </w:rPr>
        <w:t>analysis</w:t>
      </w:r>
      <w:proofErr w:type="gramEnd"/>
      <w:r w:rsidRPr="001E0C12">
        <w:rPr>
          <w:rFonts w:ascii="Times New Roman" w:hAnsi="Times New Roman" w:cs="Times New Roman"/>
          <w:sz w:val="24"/>
          <w:szCs w:val="24"/>
        </w:rPr>
        <w:t xml:space="preserve"> of </w:t>
      </w:r>
      <w:r w:rsidRPr="001E0C12">
        <w:rPr>
          <w:rFonts w:ascii="Times New Roman" w:hAnsi="Times New Roman" w:cs="Times New Roman"/>
          <w:i/>
          <w:sz w:val="24"/>
          <w:szCs w:val="24"/>
        </w:rPr>
        <w:t>Ficus</w:t>
      </w:r>
      <w:r w:rsidR="00DC3EAB" w:rsidRPr="001E0C12">
        <w:rPr>
          <w:rFonts w:ascii="Times New Roman" w:hAnsi="Times New Roman" w:cs="Times New Roman"/>
          <w:i/>
          <w:sz w:val="24"/>
          <w:szCs w:val="24"/>
        </w:rPr>
        <w:t xml:space="preserve"> </w:t>
      </w:r>
      <w:proofErr w:type="spellStart"/>
      <w:r w:rsidRPr="001E0C12">
        <w:rPr>
          <w:rFonts w:ascii="Times New Roman" w:hAnsi="Times New Roman" w:cs="Times New Roman"/>
          <w:i/>
          <w:sz w:val="24"/>
          <w:szCs w:val="24"/>
        </w:rPr>
        <w:t>umbellata</w:t>
      </w:r>
      <w:proofErr w:type="spellEnd"/>
      <w:r w:rsidRPr="001E0C12">
        <w:rPr>
          <w:rFonts w:ascii="Times New Roman" w:hAnsi="Times New Roman" w:cs="Times New Roman"/>
          <w:sz w:val="24"/>
          <w:szCs w:val="24"/>
        </w:rPr>
        <w:t xml:space="preserve"> (</w:t>
      </w:r>
      <w:proofErr w:type="spellStart"/>
      <w:r w:rsidRPr="001E0C12">
        <w:rPr>
          <w:rFonts w:ascii="Times New Roman" w:hAnsi="Times New Roman" w:cs="Times New Roman"/>
          <w:sz w:val="24"/>
          <w:szCs w:val="24"/>
        </w:rPr>
        <w:t>Moraceae</w:t>
      </w:r>
      <w:proofErr w:type="spellEnd"/>
      <w:r w:rsidRPr="001E0C12">
        <w:rPr>
          <w:rFonts w:ascii="Times New Roman" w:hAnsi="Times New Roman" w:cs="Times New Roman"/>
          <w:sz w:val="24"/>
          <w:szCs w:val="24"/>
        </w:rPr>
        <w:t>) leaves. Journal of Pharmaceutical and Biological Sciences, 12(5), 77-82.</w:t>
      </w:r>
    </w:p>
    <w:p w14:paraId="58D5E666" w14:textId="77777777" w:rsidR="00F33767" w:rsidRPr="001E0C12" w:rsidRDefault="00F33767" w:rsidP="001C7E48">
      <w:pPr>
        <w:spacing w:after="0" w:line="240" w:lineRule="auto"/>
        <w:ind w:left="720" w:hanging="720"/>
        <w:contextualSpacing/>
        <w:rPr>
          <w:rFonts w:ascii="Times New Roman" w:hAnsi="Times New Roman" w:cs="Times New Roman"/>
          <w:sz w:val="24"/>
          <w:szCs w:val="24"/>
        </w:rPr>
      </w:pPr>
      <w:r w:rsidRPr="001E0C12">
        <w:rPr>
          <w:rFonts w:ascii="Times New Roman" w:hAnsi="Times New Roman" w:cs="Times New Roman"/>
          <w:color w:val="18181B"/>
          <w:sz w:val="24"/>
          <w:szCs w:val="24"/>
        </w:rPr>
        <w:t xml:space="preserve">Alqahtani, J., </w:t>
      </w:r>
      <w:proofErr w:type="spellStart"/>
      <w:r w:rsidRPr="001E0C12">
        <w:rPr>
          <w:rFonts w:ascii="Times New Roman" w:hAnsi="Times New Roman" w:cs="Times New Roman"/>
          <w:color w:val="18181B"/>
          <w:sz w:val="24"/>
          <w:szCs w:val="24"/>
        </w:rPr>
        <w:t>Zerargui</w:t>
      </w:r>
      <w:proofErr w:type="spellEnd"/>
      <w:r w:rsidRPr="001E0C12">
        <w:rPr>
          <w:rFonts w:ascii="Times New Roman" w:hAnsi="Times New Roman" w:cs="Times New Roman"/>
          <w:color w:val="18181B"/>
          <w:sz w:val="24"/>
          <w:szCs w:val="24"/>
        </w:rPr>
        <w:t xml:space="preserve">, F., Aati, H. Y., </w:t>
      </w:r>
      <w:proofErr w:type="spellStart"/>
      <w:r w:rsidRPr="001E0C12">
        <w:rPr>
          <w:rFonts w:ascii="Times New Roman" w:hAnsi="Times New Roman" w:cs="Times New Roman"/>
          <w:color w:val="18181B"/>
          <w:sz w:val="24"/>
          <w:szCs w:val="24"/>
        </w:rPr>
        <w:t>Ghalloo</w:t>
      </w:r>
      <w:proofErr w:type="spellEnd"/>
      <w:r w:rsidRPr="001E0C12">
        <w:rPr>
          <w:rFonts w:ascii="Times New Roman" w:hAnsi="Times New Roman" w:cs="Times New Roman"/>
          <w:color w:val="18181B"/>
          <w:sz w:val="24"/>
          <w:szCs w:val="24"/>
        </w:rPr>
        <w:t>, B. A., Al</w:t>
      </w:r>
      <w:r w:rsidRPr="001E0C12">
        <w:rPr>
          <w:rFonts w:ascii="Cambria Math" w:hAnsi="Cambria Math" w:cs="Cambria Math"/>
          <w:color w:val="18181B"/>
          <w:sz w:val="24"/>
          <w:szCs w:val="24"/>
        </w:rPr>
        <w:t>‐</w:t>
      </w:r>
      <w:r w:rsidRPr="001E0C12">
        <w:rPr>
          <w:rFonts w:ascii="Times New Roman" w:hAnsi="Times New Roman" w:cs="Times New Roman"/>
          <w:color w:val="18181B"/>
          <w:sz w:val="24"/>
          <w:szCs w:val="24"/>
        </w:rPr>
        <w:t>Taweel, A. M., Al-Yami, K., Sajid-</w:t>
      </w:r>
      <w:proofErr w:type="spellStart"/>
      <w:r w:rsidRPr="001E0C12">
        <w:rPr>
          <w:rFonts w:ascii="Times New Roman" w:hAnsi="Times New Roman" w:cs="Times New Roman"/>
          <w:color w:val="18181B"/>
          <w:sz w:val="24"/>
          <w:szCs w:val="24"/>
        </w:rPr>
        <w:t>ur</w:t>
      </w:r>
      <w:proofErr w:type="spellEnd"/>
      <w:r w:rsidRPr="001E0C12">
        <w:rPr>
          <w:rFonts w:ascii="Times New Roman" w:hAnsi="Times New Roman" w:cs="Times New Roman"/>
          <w:color w:val="18181B"/>
          <w:sz w:val="24"/>
          <w:szCs w:val="24"/>
        </w:rPr>
        <w:t>-Rehman, M., Al-</w:t>
      </w:r>
      <w:proofErr w:type="spellStart"/>
      <w:r w:rsidRPr="001E0C12">
        <w:rPr>
          <w:rFonts w:ascii="Times New Roman" w:hAnsi="Times New Roman" w:cs="Times New Roman"/>
          <w:color w:val="18181B"/>
          <w:sz w:val="24"/>
          <w:szCs w:val="24"/>
        </w:rPr>
        <w:t>Enezi</w:t>
      </w:r>
      <w:proofErr w:type="spellEnd"/>
      <w:r w:rsidRPr="001E0C12">
        <w:rPr>
          <w:rFonts w:ascii="Times New Roman" w:hAnsi="Times New Roman" w:cs="Times New Roman"/>
          <w:color w:val="18181B"/>
          <w:sz w:val="24"/>
          <w:szCs w:val="24"/>
        </w:rPr>
        <w:t>, B., Zubair, H. M., &amp; Khan, K.-R. (2025). Analgesic and anti-</w:t>
      </w:r>
      <w:r w:rsidRPr="001E0C12">
        <w:rPr>
          <w:rFonts w:ascii="Times New Roman" w:hAnsi="Times New Roman" w:cs="Times New Roman"/>
          <w:color w:val="18181B"/>
          <w:sz w:val="24"/>
          <w:szCs w:val="24"/>
        </w:rPr>
        <w:lastRenderedPageBreak/>
        <w:t xml:space="preserve">inflammatory potential of Ficus Palmata </w:t>
      </w:r>
      <w:proofErr w:type="spellStart"/>
      <w:r w:rsidRPr="001E0C12">
        <w:rPr>
          <w:rFonts w:ascii="Times New Roman" w:hAnsi="Times New Roman" w:cs="Times New Roman"/>
          <w:color w:val="18181B"/>
          <w:sz w:val="24"/>
          <w:szCs w:val="24"/>
        </w:rPr>
        <w:t>Forssk</w:t>
      </w:r>
      <w:proofErr w:type="spellEnd"/>
      <w:r w:rsidRPr="001E0C12">
        <w:rPr>
          <w:rFonts w:ascii="Times New Roman" w:hAnsi="Times New Roman" w:cs="Times New Roman"/>
          <w:color w:val="18181B"/>
          <w:sz w:val="24"/>
          <w:szCs w:val="24"/>
        </w:rPr>
        <w:t>.: an In-vitro and In-vivo approach. </w:t>
      </w:r>
      <w:r w:rsidRPr="001E0C12">
        <w:rPr>
          <w:rFonts w:ascii="Times New Roman" w:hAnsi="Times New Roman" w:cs="Times New Roman"/>
          <w:i/>
          <w:iCs/>
          <w:color w:val="18181B"/>
          <w:sz w:val="24"/>
          <w:szCs w:val="24"/>
        </w:rPr>
        <w:t>Scientific Reports</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15</w:t>
      </w:r>
      <w:r w:rsidRPr="001E0C12">
        <w:rPr>
          <w:rFonts w:ascii="Times New Roman" w:hAnsi="Times New Roman" w:cs="Times New Roman"/>
          <w:color w:val="18181B"/>
          <w:sz w:val="24"/>
          <w:szCs w:val="24"/>
        </w:rPr>
        <w:t>(1). </w:t>
      </w:r>
      <w:hyperlink r:id="rId9" w:tgtFrame="_blank" w:history="1">
        <w:r w:rsidRPr="001E0C12">
          <w:rPr>
            <w:rStyle w:val="Hyperlink"/>
            <w:rFonts w:ascii="Times New Roman" w:hAnsi="Times New Roman" w:cs="Times New Roman"/>
            <w:sz w:val="24"/>
            <w:szCs w:val="24"/>
          </w:rPr>
          <w:t>https://doi.org/10.1038/s41598-025-25430-5</w:t>
        </w:r>
      </w:hyperlink>
    </w:p>
    <w:p w14:paraId="20F4B5EB" w14:textId="77777777" w:rsidR="00DC3EAB" w:rsidRPr="001E0C12" w:rsidRDefault="00DC3EAB" w:rsidP="001C7E48">
      <w:pPr>
        <w:shd w:val="clear" w:color="auto" w:fill="FFFFFF"/>
        <w:spacing w:before="100" w:beforeAutospacing="1" w:after="100" w:afterAutospacing="1" w:line="240" w:lineRule="auto"/>
        <w:ind w:left="720" w:hanging="720"/>
        <w:contextualSpacing/>
        <w:rPr>
          <w:rFonts w:ascii="Times New Roman" w:eastAsia="Times New Roman" w:hAnsi="Times New Roman" w:cs="Times New Roman"/>
          <w:color w:val="18181B"/>
          <w:sz w:val="24"/>
          <w:szCs w:val="24"/>
        </w:rPr>
      </w:pPr>
      <w:r w:rsidRPr="001E0C12">
        <w:rPr>
          <w:rFonts w:ascii="Times New Roman" w:eastAsia="Times New Roman" w:hAnsi="Times New Roman" w:cs="Times New Roman"/>
          <w:color w:val="18181B"/>
          <w:sz w:val="24"/>
          <w:szCs w:val="24"/>
        </w:rPr>
        <w:t xml:space="preserve">Ali, A., </w:t>
      </w:r>
      <w:proofErr w:type="spellStart"/>
      <w:r w:rsidRPr="001E0C12">
        <w:rPr>
          <w:rFonts w:ascii="Times New Roman" w:eastAsia="Times New Roman" w:hAnsi="Times New Roman" w:cs="Times New Roman"/>
          <w:color w:val="18181B"/>
          <w:sz w:val="24"/>
          <w:szCs w:val="24"/>
        </w:rPr>
        <w:t>Nasır</w:t>
      </w:r>
      <w:proofErr w:type="spellEnd"/>
      <w:r w:rsidRPr="001E0C12">
        <w:rPr>
          <w:rFonts w:ascii="Times New Roman" w:eastAsia="Times New Roman" w:hAnsi="Times New Roman" w:cs="Times New Roman"/>
          <w:color w:val="18181B"/>
          <w:sz w:val="24"/>
          <w:szCs w:val="24"/>
        </w:rPr>
        <w:t xml:space="preserve">, A., Shah, S. W. A., Khalil, A. A. K., Ahn, M., Shah, S. M. M., Subhan, F., Faheem, M., Sajjad, W., Shoaib, M. H., Ahmad, S., Nazir, N., &amp; Nisar, M. (2021). Evaluation of antinociceptive activity of Ilex </w:t>
      </w:r>
      <w:proofErr w:type="spellStart"/>
      <w:r w:rsidRPr="001E0C12">
        <w:rPr>
          <w:rFonts w:ascii="Times New Roman" w:eastAsia="Times New Roman" w:hAnsi="Times New Roman" w:cs="Times New Roman"/>
          <w:color w:val="18181B"/>
          <w:sz w:val="24"/>
          <w:szCs w:val="24"/>
        </w:rPr>
        <w:t>dipyrena</w:t>
      </w:r>
      <w:proofErr w:type="spellEnd"/>
      <w:r w:rsidRPr="001E0C12">
        <w:rPr>
          <w:rFonts w:ascii="Times New Roman" w:eastAsia="Times New Roman" w:hAnsi="Times New Roman" w:cs="Times New Roman"/>
          <w:color w:val="18181B"/>
          <w:sz w:val="24"/>
          <w:szCs w:val="24"/>
        </w:rPr>
        <w:t xml:space="preserve"> Wall. in mice. </w:t>
      </w:r>
      <w:r w:rsidRPr="001E0C12">
        <w:rPr>
          <w:rFonts w:ascii="Times New Roman" w:eastAsia="Times New Roman" w:hAnsi="Times New Roman" w:cs="Times New Roman"/>
          <w:i/>
          <w:iCs/>
          <w:color w:val="18181B"/>
          <w:sz w:val="24"/>
          <w:szCs w:val="24"/>
        </w:rPr>
        <w:t>BMC Complementary Medicine and Therapies</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21</w:t>
      </w:r>
      <w:r w:rsidRPr="001E0C12">
        <w:rPr>
          <w:rFonts w:ascii="Times New Roman" w:eastAsia="Times New Roman" w:hAnsi="Times New Roman" w:cs="Times New Roman"/>
          <w:color w:val="18181B"/>
          <w:sz w:val="24"/>
          <w:szCs w:val="24"/>
        </w:rPr>
        <w:t>(1). </w:t>
      </w:r>
      <w:hyperlink r:id="rId10" w:tgtFrame="_blank" w:history="1">
        <w:r w:rsidRPr="001E0C12">
          <w:rPr>
            <w:rFonts w:ascii="Times New Roman" w:eastAsia="Times New Roman" w:hAnsi="Times New Roman" w:cs="Times New Roman"/>
            <w:color w:val="0000FF"/>
            <w:sz w:val="24"/>
            <w:szCs w:val="24"/>
            <w:u w:val="single"/>
          </w:rPr>
          <w:t>https://doi.org/10.1186/s12906-021-03357-4</w:t>
        </w:r>
      </w:hyperlink>
    </w:p>
    <w:p w14:paraId="66F3AA32" w14:textId="77777777" w:rsidR="00254472" w:rsidRPr="001E0C12" w:rsidRDefault="00D30908" w:rsidP="001C7E48">
      <w:pPr>
        <w:spacing w:line="240" w:lineRule="auto"/>
        <w:ind w:left="720" w:hanging="720"/>
        <w:contextualSpacing/>
        <w:rPr>
          <w:rFonts w:ascii="Times New Roman" w:eastAsia="Times New Roman" w:hAnsi="Times New Roman" w:cs="Times New Roman"/>
          <w:color w:val="121212"/>
          <w:sz w:val="24"/>
          <w:szCs w:val="24"/>
        </w:rPr>
      </w:pPr>
      <w:hyperlink r:id="rId11" w:history="1">
        <w:proofErr w:type="spellStart"/>
        <w:r w:rsidRPr="001E0C12">
          <w:rPr>
            <w:rStyle w:val="Hyperlink"/>
            <w:rFonts w:ascii="Times New Roman" w:eastAsia="Times New Roman" w:hAnsi="Times New Roman" w:cs="Times New Roman"/>
            <w:color w:val="121212"/>
            <w:sz w:val="24"/>
            <w:szCs w:val="24"/>
          </w:rPr>
          <w:t>Enegide</w:t>
        </w:r>
        <w:proofErr w:type="spellEnd"/>
        <w:r w:rsidRPr="001E0C12">
          <w:rPr>
            <w:rStyle w:val="Hyperlink"/>
            <w:rFonts w:ascii="Times New Roman" w:eastAsia="Times New Roman" w:hAnsi="Times New Roman" w:cs="Times New Roman"/>
            <w:color w:val="121212"/>
            <w:sz w:val="24"/>
            <w:szCs w:val="24"/>
          </w:rPr>
          <w:t>, Chinedu</w:t>
        </w:r>
      </w:hyperlink>
      <w:r w:rsidRPr="001E0C12">
        <w:rPr>
          <w:rFonts w:ascii="Times New Roman" w:eastAsia="Times New Roman" w:hAnsi="Times New Roman" w:cs="Times New Roman"/>
          <w:color w:val="121212"/>
          <w:sz w:val="24"/>
          <w:szCs w:val="24"/>
        </w:rPr>
        <w:t>., D</w:t>
      </w:r>
      <w:hyperlink r:id="rId12" w:history="1">
        <w:r w:rsidRPr="001E0C12">
          <w:rPr>
            <w:rStyle w:val="Hyperlink"/>
            <w:rFonts w:ascii="Times New Roman" w:eastAsia="Times New Roman" w:hAnsi="Times New Roman" w:cs="Times New Roman"/>
            <w:color w:val="121212"/>
            <w:sz w:val="24"/>
            <w:szCs w:val="24"/>
          </w:rPr>
          <w:t xml:space="preserve">avid, </w:t>
        </w:r>
        <w:proofErr w:type="spellStart"/>
        <w:r w:rsidRPr="001E0C12">
          <w:rPr>
            <w:rStyle w:val="Hyperlink"/>
            <w:rFonts w:ascii="Times New Roman" w:eastAsia="Times New Roman" w:hAnsi="Times New Roman" w:cs="Times New Roman"/>
            <w:color w:val="121212"/>
            <w:sz w:val="24"/>
            <w:szCs w:val="24"/>
          </w:rPr>
          <w:t>Arome</w:t>
        </w:r>
        <w:proofErr w:type="spellEnd"/>
      </w:hyperlink>
      <w:r w:rsidRPr="001E0C12">
        <w:rPr>
          <w:rFonts w:ascii="Times New Roman" w:eastAsia="Times New Roman" w:hAnsi="Times New Roman" w:cs="Times New Roman"/>
          <w:color w:val="121212"/>
          <w:sz w:val="24"/>
          <w:szCs w:val="24"/>
        </w:rPr>
        <w:t>., &amp;</w:t>
      </w:r>
      <w:hyperlink r:id="rId13" w:history="1">
        <w:r w:rsidRPr="001E0C12">
          <w:rPr>
            <w:rStyle w:val="Hyperlink"/>
            <w:rFonts w:ascii="Times New Roman" w:eastAsia="Times New Roman" w:hAnsi="Times New Roman" w:cs="Times New Roman"/>
            <w:color w:val="121212"/>
            <w:sz w:val="24"/>
            <w:szCs w:val="24"/>
          </w:rPr>
          <w:t>Fidelis, Solomon. Ameh</w:t>
        </w:r>
      </w:hyperlink>
      <w:r w:rsidRPr="001E0C12">
        <w:rPr>
          <w:rFonts w:ascii="Times New Roman" w:eastAsia="Times New Roman" w:hAnsi="Times New Roman" w:cs="Times New Roman"/>
          <w:color w:val="121212"/>
          <w:sz w:val="24"/>
          <w:szCs w:val="24"/>
        </w:rPr>
        <w:t>., (2013) A new method for determining acute toxicity in animal models.</w:t>
      </w:r>
    </w:p>
    <w:p w14:paraId="2CD5385A" w14:textId="77777777" w:rsidR="00254472" w:rsidRPr="001E0C12" w:rsidRDefault="00254472" w:rsidP="001C7E48">
      <w:pPr>
        <w:spacing w:line="240" w:lineRule="auto"/>
        <w:ind w:left="720" w:hanging="720"/>
        <w:contextualSpacing/>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8181B"/>
          <w:sz w:val="24"/>
          <w:szCs w:val="24"/>
        </w:rPr>
        <w:t xml:space="preserve">Falcão, T. R., Araújo, A. A. de, Soares, L. A. L., Ramos, R. T. de M., Bezerra, I. C. F., Ferreira, M. R. A., Neto, M. A. de S., Melo, M. C. N. de, Júnior, R. F. de A., Guerra, A. C. V. de A., Medeiros, J. S. de, &amp; Guerra, G. C. B. (2018). Crude extract and fractions from Eugenia </w:t>
      </w:r>
      <w:proofErr w:type="spellStart"/>
      <w:r w:rsidRPr="001E0C12">
        <w:rPr>
          <w:rFonts w:ascii="Times New Roman" w:eastAsia="Times New Roman" w:hAnsi="Times New Roman" w:cs="Times New Roman"/>
          <w:color w:val="18181B"/>
          <w:sz w:val="24"/>
          <w:szCs w:val="24"/>
        </w:rPr>
        <w:t>uniflora</w:t>
      </w:r>
      <w:proofErr w:type="spellEnd"/>
      <w:r w:rsidRPr="001E0C12">
        <w:rPr>
          <w:rFonts w:ascii="Times New Roman" w:eastAsia="Times New Roman" w:hAnsi="Times New Roman" w:cs="Times New Roman"/>
          <w:color w:val="18181B"/>
          <w:sz w:val="24"/>
          <w:szCs w:val="24"/>
        </w:rPr>
        <w:t xml:space="preserve"> Linn leaves showed anti-inflammatory, antioxidant, and antibacterial activities. </w:t>
      </w:r>
      <w:r w:rsidRPr="001E0C12">
        <w:rPr>
          <w:rFonts w:ascii="Times New Roman" w:eastAsia="Times New Roman" w:hAnsi="Times New Roman" w:cs="Times New Roman"/>
          <w:i/>
          <w:iCs/>
          <w:color w:val="18181B"/>
          <w:sz w:val="24"/>
          <w:szCs w:val="24"/>
        </w:rPr>
        <w:t>BMC Complementary and Alternative Medicine</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18</w:t>
      </w:r>
      <w:r w:rsidRPr="001E0C12">
        <w:rPr>
          <w:rFonts w:ascii="Times New Roman" w:eastAsia="Times New Roman" w:hAnsi="Times New Roman" w:cs="Times New Roman"/>
          <w:color w:val="18181B"/>
          <w:sz w:val="24"/>
          <w:szCs w:val="24"/>
        </w:rPr>
        <w:t>(1). </w:t>
      </w:r>
      <w:hyperlink r:id="rId14" w:tgtFrame="_blank" w:history="1">
        <w:r w:rsidRPr="001E0C12">
          <w:rPr>
            <w:rFonts w:ascii="Times New Roman" w:eastAsia="Times New Roman" w:hAnsi="Times New Roman" w:cs="Times New Roman"/>
            <w:color w:val="0000FF"/>
            <w:sz w:val="24"/>
            <w:szCs w:val="24"/>
            <w:u w:val="single"/>
          </w:rPr>
          <w:t>https://doi.org/10.1186/s12906-018-2144-6</w:t>
        </w:r>
      </w:hyperlink>
    </w:p>
    <w:p w14:paraId="0ADF95A9" w14:textId="77777777" w:rsidR="008249A2" w:rsidRPr="001E0C12" w:rsidRDefault="00F33767"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Hasnat, H., Alam, S., Shompa, S. A., Saha, T., Richi, F. T., Hossain, H., Zaman, A., Zeng, C., Shao, C., Wang, S., Geng, P., &amp; Mamun, A. A. (2024). Phyto-pharmacological wonders of genus Ficus: Ethnopharmacological insights and phytochemical treasures from natural products. </w:t>
      </w:r>
      <w:r w:rsidRPr="001E0C12">
        <w:rPr>
          <w:rFonts w:ascii="Times New Roman" w:hAnsi="Times New Roman" w:cs="Times New Roman"/>
          <w:i/>
          <w:iCs/>
          <w:color w:val="18181B"/>
          <w:sz w:val="24"/>
          <w:szCs w:val="24"/>
        </w:rPr>
        <w:t>Saudi Pharmaceutical Journal</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32</w:t>
      </w:r>
      <w:r w:rsidRPr="001E0C12">
        <w:rPr>
          <w:rFonts w:ascii="Times New Roman" w:hAnsi="Times New Roman" w:cs="Times New Roman"/>
          <w:color w:val="18181B"/>
          <w:sz w:val="24"/>
          <w:szCs w:val="24"/>
        </w:rPr>
        <w:t>(12), 102211. </w:t>
      </w:r>
      <w:hyperlink r:id="rId15" w:tgtFrame="_blank" w:history="1">
        <w:r w:rsidRPr="001E0C12">
          <w:rPr>
            <w:rStyle w:val="Hyperlink"/>
            <w:rFonts w:ascii="Times New Roman" w:hAnsi="Times New Roman" w:cs="Times New Roman"/>
            <w:sz w:val="24"/>
            <w:szCs w:val="24"/>
          </w:rPr>
          <w:t>https://doi.org/10.1016/j.jsps.2024.102211</w:t>
        </w:r>
      </w:hyperlink>
    </w:p>
    <w:p w14:paraId="3E7D3A61" w14:textId="77777777" w:rsidR="008249A2" w:rsidRPr="001E0C12" w:rsidRDefault="008249A2"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eastAsia="Times New Roman" w:hAnsi="Times New Roman" w:cs="Times New Roman"/>
          <w:color w:val="18181B"/>
          <w:sz w:val="24"/>
          <w:szCs w:val="24"/>
        </w:rPr>
        <w:t>Howlader, I. (2012). Antinociceptive and neuropharmacological activities of ethanolic extract of the fruits of Ficus hispida Linn. </w:t>
      </w:r>
      <w:r w:rsidRPr="001E0C12">
        <w:rPr>
          <w:rFonts w:ascii="Times New Roman" w:eastAsia="Times New Roman" w:hAnsi="Times New Roman" w:cs="Times New Roman"/>
          <w:i/>
          <w:iCs/>
          <w:color w:val="18181B"/>
          <w:sz w:val="24"/>
          <w:szCs w:val="24"/>
        </w:rPr>
        <w:t>African Journal of Pharmacy and Pharmacology</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6</w:t>
      </w:r>
      <w:r w:rsidRPr="001E0C12">
        <w:rPr>
          <w:rFonts w:ascii="Times New Roman" w:eastAsia="Times New Roman" w:hAnsi="Times New Roman" w:cs="Times New Roman"/>
          <w:color w:val="18181B"/>
          <w:sz w:val="24"/>
          <w:szCs w:val="24"/>
        </w:rPr>
        <w:t>(40), 2837. </w:t>
      </w:r>
      <w:hyperlink r:id="rId16" w:tgtFrame="_blank" w:history="1">
        <w:r w:rsidRPr="001E0C12">
          <w:rPr>
            <w:rFonts w:ascii="Times New Roman" w:eastAsia="Times New Roman" w:hAnsi="Times New Roman" w:cs="Times New Roman"/>
            <w:color w:val="0000FF"/>
            <w:sz w:val="24"/>
            <w:szCs w:val="24"/>
            <w:u w:val="single"/>
          </w:rPr>
          <w:t>https://doi.org/10.5897/ajpp12.870</w:t>
        </w:r>
      </w:hyperlink>
    </w:p>
    <w:p w14:paraId="653567BD" w14:textId="77777777" w:rsidR="00F34AC1" w:rsidRPr="001E0C12" w:rsidRDefault="00F33767"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 xml:space="preserve">Labu, Z. K., Karim, S., Rahman, Md. T., Hossain, Md. I., </w:t>
      </w:r>
      <w:proofErr w:type="spellStart"/>
      <w:r w:rsidRPr="001E0C12">
        <w:rPr>
          <w:rFonts w:ascii="Times New Roman" w:hAnsi="Times New Roman" w:cs="Times New Roman"/>
          <w:color w:val="18181B"/>
          <w:sz w:val="24"/>
          <w:szCs w:val="24"/>
        </w:rPr>
        <w:t>Arifuzzaman</w:t>
      </w:r>
      <w:proofErr w:type="spellEnd"/>
      <w:r w:rsidRPr="001E0C12">
        <w:rPr>
          <w:rFonts w:ascii="Times New Roman" w:hAnsi="Times New Roman" w:cs="Times New Roman"/>
          <w:color w:val="18181B"/>
          <w:sz w:val="24"/>
          <w:szCs w:val="24"/>
        </w:rPr>
        <w:t xml:space="preserve">, S., &amp; Shakil, M. S. (2025). Assessment of phytochemical screening, antibacterial, analgesic, and antipyretic potentials of </w:t>
      </w:r>
      <w:proofErr w:type="spellStart"/>
      <w:r w:rsidRPr="001E0C12">
        <w:rPr>
          <w:rFonts w:ascii="Times New Roman" w:hAnsi="Times New Roman" w:cs="Times New Roman"/>
          <w:color w:val="18181B"/>
          <w:sz w:val="24"/>
          <w:szCs w:val="24"/>
        </w:rPr>
        <w:t>Litsea</w:t>
      </w:r>
      <w:proofErr w:type="spellEnd"/>
      <w:r w:rsidRPr="001E0C12">
        <w:rPr>
          <w:rFonts w:ascii="Times New Roman" w:hAnsi="Times New Roman" w:cs="Times New Roman"/>
          <w:color w:val="18181B"/>
          <w:sz w:val="24"/>
          <w:szCs w:val="24"/>
        </w:rPr>
        <w:t xml:space="preserve"> </w:t>
      </w:r>
      <w:proofErr w:type="spellStart"/>
      <w:r w:rsidRPr="001E0C12">
        <w:rPr>
          <w:rFonts w:ascii="Times New Roman" w:hAnsi="Times New Roman" w:cs="Times New Roman"/>
          <w:color w:val="18181B"/>
          <w:sz w:val="24"/>
          <w:szCs w:val="24"/>
        </w:rPr>
        <w:t>glutinosa</w:t>
      </w:r>
      <w:proofErr w:type="spellEnd"/>
      <w:r w:rsidRPr="001E0C12">
        <w:rPr>
          <w:rFonts w:ascii="Times New Roman" w:hAnsi="Times New Roman" w:cs="Times New Roman"/>
          <w:color w:val="18181B"/>
          <w:sz w:val="24"/>
          <w:szCs w:val="24"/>
        </w:rPr>
        <w:t xml:space="preserve"> (L.) leaves extracts in a mice model. </w:t>
      </w:r>
      <w:proofErr w:type="spellStart"/>
      <w:r w:rsidRPr="001E0C12">
        <w:rPr>
          <w:rFonts w:ascii="Times New Roman" w:hAnsi="Times New Roman" w:cs="Times New Roman"/>
          <w:i/>
          <w:iCs/>
          <w:color w:val="18181B"/>
          <w:sz w:val="24"/>
          <w:szCs w:val="24"/>
        </w:rPr>
        <w:t>PLoS</w:t>
      </w:r>
      <w:proofErr w:type="spellEnd"/>
      <w:r w:rsidRPr="001E0C12">
        <w:rPr>
          <w:rFonts w:ascii="Times New Roman" w:hAnsi="Times New Roman" w:cs="Times New Roman"/>
          <w:i/>
          <w:iCs/>
          <w:color w:val="18181B"/>
          <w:sz w:val="24"/>
          <w:szCs w:val="24"/>
        </w:rPr>
        <w:t xml:space="preserve"> ONE</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20</w:t>
      </w:r>
      <w:r w:rsidRPr="001E0C12">
        <w:rPr>
          <w:rFonts w:ascii="Times New Roman" w:hAnsi="Times New Roman" w:cs="Times New Roman"/>
          <w:color w:val="18181B"/>
          <w:sz w:val="24"/>
          <w:szCs w:val="24"/>
        </w:rPr>
        <w:t>(1). </w:t>
      </w:r>
      <w:hyperlink r:id="rId17" w:tgtFrame="_blank" w:history="1">
        <w:r w:rsidRPr="001E0C12">
          <w:rPr>
            <w:rStyle w:val="Hyperlink"/>
            <w:rFonts w:ascii="Times New Roman" w:hAnsi="Times New Roman" w:cs="Times New Roman"/>
            <w:sz w:val="24"/>
            <w:szCs w:val="24"/>
          </w:rPr>
          <w:t>https://doi.org/10.1371/journal.pone.0309857</w:t>
        </w:r>
      </w:hyperlink>
    </w:p>
    <w:p w14:paraId="4CD9A8F5" w14:textId="77777777" w:rsidR="00F34AC1" w:rsidRPr="001E0C12" w:rsidRDefault="00F34AC1"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 xml:space="preserve">MARASINI, D. R., Pandey, J., SHARMA, L. P., Paudel, L., GYAWALI, R., Rokaya, R. K., Giri, P. M., Khadka, R. B., Aryal, P., &amp; Bhandari, R. (2020). </w:t>
      </w:r>
      <w:proofErr w:type="gramStart"/>
      <w:r w:rsidRPr="001E0C12">
        <w:rPr>
          <w:rFonts w:ascii="Times New Roman" w:hAnsi="Times New Roman" w:cs="Times New Roman"/>
          <w:color w:val="18181B"/>
          <w:sz w:val="24"/>
          <w:szCs w:val="24"/>
        </w:rPr>
        <w:t>A</w:t>
      </w:r>
      <w:proofErr w:type="gramEnd"/>
      <w:r w:rsidRPr="001E0C12">
        <w:rPr>
          <w:rFonts w:ascii="Times New Roman" w:hAnsi="Times New Roman" w:cs="Times New Roman"/>
          <w:color w:val="18181B"/>
          <w:sz w:val="24"/>
          <w:szCs w:val="24"/>
        </w:rPr>
        <w:t xml:space="preserve"> Original Article ANALGESIC ACTIVITY OF BARK AND LEAVES OF FICUS RELIGIOSA L. FROM NEPAL. </w:t>
      </w:r>
      <w:r w:rsidRPr="001E0C12">
        <w:rPr>
          <w:rFonts w:ascii="Times New Roman" w:hAnsi="Times New Roman" w:cs="Times New Roman"/>
          <w:i/>
          <w:iCs/>
          <w:color w:val="18181B"/>
          <w:sz w:val="24"/>
          <w:szCs w:val="24"/>
        </w:rPr>
        <w:t>International Journal of Pharmacy and Pharmaceutical Sciences</w:t>
      </w:r>
      <w:r w:rsidRPr="001E0C12">
        <w:rPr>
          <w:rFonts w:ascii="Times New Roman" w:hAnsi="Times New Roman" w:cs="Times New Roman"/>
          <w:color w:val="18181B"/>
          <w:sz w:val="24"/>
          <w:szCs w:val="24"/>
        </w:rPr>
        <w:t>, 32. </w:t>
      </w:r>
      <w:hyperlink r:id="rId18" w:tgtFrame="_blank" w:history="1">
        <w:r w:rsidRPr="001E0C12">
          <w:rPr>
            <w:rStyle w:val="Hyperlink"/>
            <w:rFonts w:ascii="Times New Roman" w:hAnsi="Times New Roman" w:cs="Times New Roman"/>
            <w:sz w:val="24"/>
            <w:szCs w:val="24"/>
          </w:rPr>
          <w:t>https://doi.org/10.22159/ijpps.2020v12i7.37783</w:t>
        </w:r>
      </w:hyperlink>
    </w:p>
    <w:p w14:paraId="55339D0A" w14:textId="77777777" w:rsidR="00913638" w:rsidRPr="001E0C12" w:rsidRDefault="00D06FDD"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 xml:space="preserve">Nahar, M. N., </w:t>
      </w:r>
      <w:proofErr w:type="spellStart"/>
      <w:r w:rsidRPr="001E0C12">
        <w:rPr>
          <w:rFonts w:ascii="Times New Roman" w:hAnsi="Times New Roman" w:cs="Times New Roman"/>
          <w:color w:val="18181B"/>
          <w:sz w:val="24"/>
          <w:szCs w:val="24"/>
        </w:rPr>
        <w:t>Acharzo</w:t>
      </w:r>
      <w:proofErr w:type="spellEnd"/>
      <w:r w:rsidRPr="001E0C12">
        <w:rPr>
          <w:rFonts w:ascii="Times New Roman" w:hAnsi="Times New Roman" w:cs="Times New Roman"/>
          <w:color w:val="18181B"/>
          <w:sz w:val="24"/>
          <w:szCs w:val="24"/>
        </w:rPr>
        <w:t xml:space="preserve">, A. K., Rahaman, M. S., Zabeen, I. A., Haque, S., &amp; Islam, Md. A. (2020). Phytochemical screening and antioxidant, analgesic, and anthelmintic effect of ethanolic extract of </w:t>
      </w:r>
      <w:proofErr w:type="spellStart"/>
      <w:r w:rsidRPr="001E0C12">
        <w:rPr>
          <w:rFonts w:ascii="Times New Roman" w:hAnsi="Times New Roman" w:cs="Times New Roman"/>
          <w:color w:val="18181B"/>
          <w:sz w:val="24"/>
          <w:szCs w:val="24"/>
        </w:rPr>
        <w:t>Merremia</w:t>
      </w:r>
      <w:proofErr w:type="spellEnd"/>
      <w:r w:rsidRPr="001E0C12">
        <w:rPr>
          <w:rFonts w:ascii="Times New Roman" w:hAnsi="Times New Roman" w:cs="Times New Roman"/>
          <w:color w:val="18181B"/>
          <w:sz w:val="24"/>
          <w:szCs w:val="24"/>
        </w:rPr>
        <w:t xml:space="preserve"> umbellate stems. </w:t>
      </w:r>
      <w:r w:rsidRPr="001E0C12">
        <w:rPr>
          <w:rFonts w:ascii="Times New Roman" w:hAnsi="Times New Roman" w:cs="Times New Roman"/>
          <w:i/>
          <w:iCs/>
          <w:color w:val="18181B"/>
          <w:sz w:val="24"/>
          <w:szCs w:val="24"/>
        </w:rPr>
        <w:t xml:space="preserve">Clinical </w:t>
      </w:r>
      <w:proofErr w:type="spellStart"/>
      <w:r w:rsidRPr="001E0C12">
        <w:rPr>
          <w:rFonts w:ascii="Times New Roman" w:hAnsi="Times New Roman" w:cs="Times New Roman"/>
          <w:i/>
          <w:iCs/>
          <w:color w:val="18181B"/>
          <w:sz w:val="24"/>
          <w:szCs w:val="24"/>
        </w:rPr>
        <w:t>Phytoscience</w:t>
      </w:r>
      <w:proofErr w:type="spellEnd"/>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6</w:t>
      </w:r>
      <w:r w:rsidRPr="001E0C12">
        <w:rPr>
          <w:rFonts w:ascii="Times New Roman" w:hAnsi="Times New Roman" w:cs="Times New Roman"/>
          <w:color w:val="18181B"/>
          <w:sz w:val="24"/>
          <w:szCs w:val="24"/>
        </w:rPr>
        <w:t>(1). </w:t>
      </w:r>
      <w:hyperlink r:id="rId19" w:tgtFrame="_blank" w:history="1">
        <w:r w:rsidRPr="001E0C12">
          <w:rPr>
            <w:rStyle w:val="Hyperlink"/>
            <w:rFonts w:ascii="Times New Roman" w:hAnsi="Times New Roman" w:cs="Times New Roman"/>
            <w:sz w:val="24"/>
            <w:szCs w:val="24"/>
          </w:rPr>
          <w:t>https://doi.org/10.1186/s40816-020-00232-6</w:t>
        </w:r>
      </w:hyperlink>
    </w:p>
    <w:p w14:paraId="381C60E6" w14:textId="77777777" w:rsidR="008D7584" w:rsidRPr="001E0C12" w:rsidRDefault="00913638"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Pessoa, R. T., Silva, L. Y. S. da, Alcântara, I. S., Silva, T. M., Silva, E. dos S., Costa, R. H. S. da, Silva, A. B. da, Ribeiro</w:t>
      </w:r>
      <w:r w:rsidRPr="001E0C12">
        <w:rPr>
          <w:rFonts w:ascii="Cambria Math" w:hAnsi="Cambria Math" w:cs="Cambria Math"/>
          <w:color w:val="18181B"/>
          <w:sz w:val="24"/>
          <w:szCs w:val="24"/>
        </w:rPr>
        <w:t>‐</w:t>
      </w:r>
      <w:r w:rsidRPr="001E0C12">
        <w:rPr>
          <w:rFonts w:ascii="Times New Roman" w:hAnsi="Times New Roman" w:cs="Times New Roman"/>
          <w:color w:val="18181B"/>
          <w:sz w:val="24"/>
          <w:szCs w:val="24"/>
        </w:rPr>
        <w:t xml:space="preserve">Filho, J., Martins, A. O. B. P. B., Coutinho, H. D. M., Sousa, J. C. P., Chaves, A. R., </w:t>
      </w:r>
      <w:proofErr w:type="spellStart"/>
      <w:r w:rsidRPr="001E0C12">
        <w:rPr>
          <w:rFonts w:ascii="Times New Roman" w:hAnsi="Times New Roman" w:cs="Times New Roman"/>
          <w:color w:val="18181B"/>
          <w:sz w:val="24"/>
          <w:szCs w:val="24"/>
        </w:rPr>
        <w:t>Marreto</w:t>
      </w:r>
      <w:proofErr w:type="spellEnd"/>
      <w:r w:rsidRPr="001E0C12">
        <w:rPr>
          <w:rFonts w:ascii="Times New Roman" w:hAnsi="Times New Roman" w:cs="Times New Roman"/>
          <w:color w:val="18181B"/>
          <w:sz w:val="24"/>
          <w:szCs w:val="24"/>
        </w:rPr>
        <w:t>, R. N., &amp; Menezes, I. R. A. de. (2024). Antinociceptive Potential of Ximenia americana L. Bark Extract and Caffeic Acid: Insights into Pain Modulation Pathways. </w:t>
      </w:r>
      <w:r w:rsidRPr="001E0C12">
        <w:rPr>
          <w:rFonts w:ascii="Times New Roman" w:hAnsi="Times New Roman" w:cs="Times New Roman"/>
          <w:i/>
          <w:iCs/>
          <w:color w:val="18181B"/>
          <w:sz w:val="24"/>
          <w:szCs w:val="24"/>
        </w:rPr>
        <w:t>Pharmaceuticals</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17</w:t>
      </w:r>
      <w:r w:rsidRPr="001E0C12">
        <w:rPr>
          <w:rFonts w:ascii="Times New Roman" w:hAnsi="Times New Roman" w:cs="Times New Roman"/>
          <w:color w:val="18181B"/>
          <w:sz w:val="24"/>
          <w:szCs w:val="24"/>
        </w:rPr>
        <w:t>(12), 1671. </w:t>
      </w:r>
      <w:hyperlink r:id="rId20" w:tgtFrame="_blank" w:history="1">
        <w:r w:rsidRPr="001E0C12">
          <w:rPr>
            <w:rStyle w:val="Hyperlink"/>
            <w:rFonts w:ascii="Times New Roman" w:hAnsi="Times New Roman" w:cs="Times New Roman"/>
            <w:sz w:val="24"/>
            <w:szCs w:val="24"/>
          </w:rPr>
          <w:t>https://doi.org/10.3390/ph17121671</w:t>
        </w:r>
      </w:hyperlink>
    </w:p>
    <w:p w14:paraId="33BE3059" w14:textId="77777777" w:rsidR="00F33767" w:rsidRPr="001E0C12" w:rsidRDefault="008D7584"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 xml:space="preserve">Prasad, K. S., Sade, A., Reddy, T. U. K., Yaswanthi, M. S., Bhavani, G., Bhanuprakash, N., Reddy, A. M., &amp; </w:t>
      </w:r>
      <w:proofErr w:type="spellStart"/>
      <w:r w:rsidRPr="001E0C12">
        <w:rPr>
          <w:rFonts w:ascii="Times New Roman" w:hAnsi="Times New Roman" w:cs="Times New Roman"/>
          <w:color w:val="18181B"/>
          <w:sz w:val="24"/>
          <w:szCs w:val="24"/>
        </w:rPr>
        <w:t>Savithramma</w:t>
      </w:r>
      <w:proofErr w:type="spellEnd"/>
      <w:r w:rsidRPr="001E0C12">
        <w:rPr>
          <w:rFonts w:ascii="Times New Roman" w:hAnsi="Times New Roman" w:cs="Times New Roman"/>
          <w:color w:val="18181B"/>
          <w:sz w:val="24"/>
          <w:szCs w:val="24"/>
        </w:rPr>
        <w:t>, N. (2024). Phytochemical screening and GC – MS analysis of Methanolic extract of Ficus racemosa. </w:t>
      </w:r>
      <w:r w:rsidRPr="001E0C12">
        <w:rPr>
          <w:rFonts w:ascii="Times New Roman" w:hAnsi="Times New Roman" w:cs="Times New Roman"/>
          <w:i/>
          <w:iCs/>
          <w:color w:val="18181B"/>
          <w:sz w:val="24"/>
          <w:szCs w:val="24"/>
        </w:rPr>
        <w:t>Journal of Pharmacognosy and Phytochemistry</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13</w:t>
      </w:r>
      <w:r w:rsidRPr="001E0C12">
        <w:rPr>
          <w:rFonts w:ascii="Times New Roman" w:hAnsi="Times New Roman" w:cs="Times New Roman"/>
          <w:color w:val="18181B"/>
          <w:sz w:val="24"/>
          <w:szCs w:val="24"/>
        </w:rPr>
        <w:t>(1), 404. </w:t>
      </w:r>
      <w:hyperlink r:id="rId21" w:tgtFrame="_blank" w:history="1">
        <w:r w:rsidRPr="001E0C12">
          <w:rPr>
            <w:rStyle w:val="Hyperlink"/>
            <w:rFonts w:ascii="Times New Roman" w:hAnsi="Times New Roman" w:cs="Times New Roman"/>
            <w:sz w:val="24"/>
            <w:szCs w:val="24"/>
          </w:rPr>
          <w:t>https://doi.org/10.22271/phyto.2024.v13.i1e.14859</w:t>
        </w:r>
      </w:hyperlink>
    </w:p>
    <w:p w14:paraId="2251832D" w14:textId="77777777" w:rsidR="00D30908" w:rsidRPr="001E0C12" w:rsidRDefault="00D30908" w:rsidP="001C7E48">
      <w:pPr>
        <w:spacing w:line="240" w:lineRule="auto"/>
        <w:ind w:left="720" w:hanging="720"/>
        <w:contextualSpacing/>
        <w:rPr>
          <w:rFonts w:ascii="Times New Roman" w:eastAsia="Times New Roman" w:hAnsi="Times New Roman" w:cs="Times New Roman"/>
          <w:color w:val="121212"/>
          <w:sz w:val="24"/>
          <w:szCs w:val="24"/>
        </w:rPr>
      </w:pPr>
      <w:r w:rsidRPr="001E0C12">
        <w:rPr>
          <w:rStyle w:val="HTMLCite"/>
          <w:rFonts w:ascii="Times New Roman" w:eastAsia="Times New Roman" w:hAnsi="Times New Roman" w:cs="Times New Roman"/>
          <w:i w:val="0"/>
          <w:color w:val="121212"/>
          <w:sz w:val="24"/>
          <w:szCs w:val="24"/>
        </w:rPr>
        <w:lastRenderedPageBreak/>
        <w:t>Raja</w:t>
      </w:r>
      <w:r w:rsidRPr="001E0C12">
        <w:rPr>
          <w:rStyle w:val="HTMLCite"/>
          <w:rFonts w:ascii="Times New Roman" w:eastAsia="Times New Roman" w:hAnsi="Times New Roman" w:cs="Times New Roman"/>
          <w:color w:val="121212"/>
          <w:sz w:val="24"/>
          <w:szCs w:val="24"/>
        </w:rPr>
        <w:t>, SN., Carr, DB., Cohen, M.</w:t>
      </w:r>
      <w:proofErr w:type="gramStart"/>
      <w:r w:rsidRPr="001E0C12">
        <w:rPr>
          <w:rStyle w:val="HTMLCite"/>
          <w:rFonts w:ascii="Times New Roman" w:eastAsia="Times New Roman" w:hAnsi="Times New Roman" w:cs="Times New Roman"/>
          <w:color w:val="121212"/>
          <w:sz w:val="24"/>
          <w:szCs w:val="24"/>
        </w:rPr>
        <w:t>,  Finnerup</w:t>
      </w:r>
      <w:proofErr w:type="gramEnd"/>
      <w:r w:rsidRPr="001E0C12">
        <w:rPr>
          <w:rStyle w:val="HTMLCite"/>
          <w:rFonts w:ascii="Times New Roman" w:eastAsia="Times New Roman" w:hAnsi="Times New Roman" w:cs="Times New Roman"/>
          <w:color w:val="121212"/>
          <w:sz w:val="24"/>
          <w:szCs w:val="24"/>
        </w:rPr>
        <w:t>, NB., Flor, H., Gibson, S., et al. (September 2020).</w:t>
      </w:r>
      <w:r w:rsidRPr="001E0C12">
        <w:rPr>
          <w:rFonts w:ascii="Times New Roman" w:eastAsia="Times New Roman" w:hAnsi="Times New Roman" w:cs="Times New Roman"/>
          <w:color w:val="121212"/>
          <w:sz w:val="24"/>
          <w:szCs w:val="24"/>
        </w:rPr>
        <w:t> </w:t>
      </w:r>
      <w:r w:rsidRPr="001E0C12">
        <w:rPr>
          <w:rFonts w:ascii="Times New Roman" w:eastAsia="Times New Roman" w:hAnsi="Times New Roman" w:cs="Times New Roman"/>
          <w:sz w:val="24"/>
          <w:szCs w:val="24"/>
        </w:rPr>
        <w:t xml:space="preserve">"The revised International Association for the Study of Pain definition of pain: concepts, challenges, </w:t>
      </w:r>
      <w:proofErr w:type="gramStart"/>
      <w:r w:rsidRPr="001E0C12">
        <w:rPr>
          <w:rFonts w:ascii="Times New Roman" w:eastAsia="Times New Roman" w:hAnsi="Times New Roman" w:cs="Times New Roman"/>
          <w:sz w:val="24"/>
          <w:szCs w:val="24"/>
        </w:rPr>
        <w:t>an</w:t>
      </w:r>
      <w:proofErr w:type="gramEnd"/>
      <w:r w:rsidRPr="001E0C12">
        <w:rPr>
          <w:rFonts w:ascii="Times New Roman" w:eastAsia="Times New Roman" w:hAnsi="Times New Roman" w:cs="Times New Roman"/>
          <w:sz w:val="24"/>
          <w:szCs w:val="24"/>
        </w:rPr>
        <w:t xml:space="preserve"> compromises"</w:t>
      </w:r>
      <w:r w:rsidRPr="001E0C12">
        <w:rPr>
          <w:rStyle w:val="HTMLCite"/>
          <w:rFonts w:ascii="Times New Roman" w:eastAsia="Times New Roman" w:hAnsi="Times New Roman" w:cs="Times New Roman"/>
          <w:color w:val="121212"/>
          <w:sz w:val="24"/>
          <w:szCs w:val="24"/>
        </w:rPr>
        <w:t>.</w:t>
      </w:r>
      <w:r w:rsidRPr="001E0C12">
        <w:rPr>
          <w:rFonts w:ascii="Times New Roman" w:eastAsia="Times New Roman" w:hAnsi="Times New Roman" w:cs="Times New Roman"/>
          <w:color w:val="121212"/>
          <w:sz w:val="24"/>
          <w:szCs w:val="24"/>
        </w:rPr>
        <w:t> </w:t>
      </w:r>
      <w:r w:rsidRPr="001E0C12">
        <w:rPr>
          <w:rStyle w:val="HTMLCite"/>
          <w:rFonts w:ascii="Times New Roman" w:eastAsia="Times New Roman" w:hAnsi="Times New Roman" w:cs="Times New Roman"/>
          <w:i w:val="0"/>
          <w:color w:val="121212"/>
          <w:sz w:val="24"/>
          <w:szCs w:val="24"/>
        </w:rPr>
        <w:t>Pain</w:t>
      </w:r>
      <w:r w:rsidRPr="001E0C12">
        <w:rPr>
          <w:rStyle w:val="HTMLCite"/>
          <w:rFonts w:ascii="Times New Roman" w:eastAsia="Times New Roman" w:hAnsi="Times New Roman" w:cs="Times New Roman"/>
          <w:color w:val="121212"/>
          <w:sz w:val="24"/>
          <w:szCs w:val="24"/>
        </w:rPr>
        <w:t>.</w:t>
      </w:r>
      <w:r w:rsidRPr="001E0C12">
        <w:rPr>
          <w:rFonts w:ascii="Times New Roman" w:eastAsia="Times New Roman" w:hAnsi="Times New Roman" w:cs="Times New Roman"/>
          <w:color w:val="121212"/>
          <w:sz w:val="24"/>
          <w:szCs w:val="24"/>
        </w:rPr>
        <w:t> </w:t>
      </w:r>
      <w:r w:rsidRPr="001E0C12">
        <w:rPr>
          <w:rStyle w:val="HTMLCite"/>
          <w:rFonts w:ascii="Times New Roman" w:eastAsia="Times New Roman" w:hAnsi="Times New Roman" w:cs="Times New Roman"/>
          <w:b/>
          <w:color w:val="121212"/>
          <w:sz w:val="24"/>
          <w:szCs w:val="24"/>
        </w:rPr>
        <w:t>161</w:t>
      </w:r>
      <w:r w:rsidRPr="001E0C12">
        <w:rPr>
          <w:rFonts w:ascii="Times New Roman" w:eastAsia="Times New Roman" w:hAnsi="Times New Roman" w:cs="Times New Roman"/>
          <w:color w:val="121212"/>
          <w:sz w:val="24"/>
          <w:szCs w:val="24"/>
        </w:rPr>
        <w:t> </w:t>
      </w:r>
      <w:r w:rsidRPr="001E0C12">
        <w:rPr>
          <w:rStyle w:val="HTMLCite"/>
          <w:rFonts w:ascii="Times New Roman" w:eastAsia="Times New Roman" w:hAnsi="Times New Roman" w:cs="Times New Roman"/>
          <w:color w:val="121212"/>
          <w:sz w:val="24"/>
          <w:szCs w:val="24"/>
        </w:rPr>
        <w:t>(9):1976–1982.</w:t>
      </w:r>
      <w:r w:rsidRPr="001E0C12">
        <w:rPr>
          <w:rFonts w:ascii="Times New Roman" w:eastAsia="Times New Roman" w:hAnsi="Times New Roman" w:cs="Times New Roman"/>
          <w:color w:val="121212"/>
          <w:sz w:val="24"/>
          <w:szCs w:val="24"/>
        </w:rPr>
        <w:t> </w:t>
      </w:r>
    </w:p>
    <w:p w14:paraId="2C221BB5" w14:textId="77777777" w:rsidR="005A209C" w:rsidRPr="001E0C12" w:rsidRDefault="00DC3EAB" w:rsidP="001C7E48">
      <w:pPr>
        <w:spacing w:line="240" w:lineRule="auto"/>
        <w:ind w:left="720" w:hanging="720"/>
        <w:contextualSpacing/>
        <w:rPr>
          <w:rFonts w:ascii="Times New Roman" w:eastAsia="Times New Roman" w:hAnsi="Times New Roman" w:cs="Times New Roman"/>
          <w:color w:val="18181B"/>
          <w:sz w:val="24"/>
          <w:szCs w:val="24"/>
        </w:rPr>
      </w:pPr>
      <w:r w:rsidRPr="001E0C12">
        <w:rPr>
          <w:rFonts w:ascii="Times New Roman" w:eastAsia="Times New Roman" w:hAnsi="Times New Roman" w:cs="Times New Roman"/>
          <w:color w:val="18181B"/>
          <w:sz w:val="24"/>
          <w:szCs w:val="24"/>
        </w:rPr>
        <w:t xml:space="preserve">Ramhøj, L., </w:t>
      </w:r>
      <w:proofErr w:type="spellStart"/>
      <w:r w:rsidRPr="001E0C12">
        <w:rPr>
          <w:rFonts w:ascii="Times New Roman" w:eastAsia="Times New Roman" w:hAnsi="Times New Roman" w:cs="Times New Roman"/>
          <w:color w:val="18181B"/>
          <w:sz w:val="24"/>
          <w:szCs w:val="24"/>
        </w:rPr>
        <w:t>Kortenkamp</w:t>
      </w:r>
      <w:proofErr w:type="spellEnd"/>
      <w:r w:rsidRPr="001E0C12">
        <w:rPr>
          <w:rFonts w:ascii="Times New Roman" w:eastAsia="Times New Roman" w:hAnsi="Times New Roman" w:cs="Times New Roman"/>
          <w:color w:val="18181B"/>
          <w:sz w:val="24"/>
          <w:szCs w:val="24"/>
        </w:rPr>
        <w:t xml:space="preserve">, A., Scholze, M., Svingen, T., </w:t>
      </w:r>
      <w:proofErr w:type="spellStart"/>
      <w:r w:rsidRPr="001E0C12">
        <w:rPr>
          <w:rFonts w:ascii="Times New Roman" w:eastAsia="Times New Roman" w:hAnsi="Times New Roman" w:cs="Times New Roman"/>
          <w:color w:val="18181B"/>
          <w:sz w:val="24"/>
          <w:szCs w:val="24"/>
        </w:rPr>
        <w:t>Köhrle</w:t>
      </w:r>
      <w:proofErr w:type="spellEnd"/>
      <w:r w:rsidRPr="001E0C12">
        <w:rPr>
          <w:rFonts w:ascii="Times New Roman" w:eastAsia="Times New Roman" w:hAnsi="Times New Roman" w:cs="Times New Roman"/>
          <w:color w:val="18181B"/>
          <w:sz w:val="24"/>
          <w:szCs w:val="24"/>
        </w:rPr>
        <w:t>, J., &amp; Petersen, M. A. (2020). Perinatal exposure to propylthiouracil (PTU), but not DE-71, induce heterotopia in the brain despite similar effects on serum T4 levels. </w:t>
      </w:r>
      <w:r w:rsidRPr="001E0C12">
        <w:rPr>
          <w:rFonts w:ascii="Times New Roman" w:eastAsia="Times New Roman" w:hAnsi="Times New Roman" w:cs="Times New Roman"/>
          <w:i/>
          <w:iCs/>
          <w:color w:val="18181B"/>
          <w:sz w:val="24"/>
          <w:szCs w:val="24"/>
        </w:rPr>
        <w:t>Research Portal Denmark</w:t>
      </w:r>
      <w:r w:rsidRPr="001E0C12">
        <w:rPr>
          <w:rFonts w:ascii="Times New Roman" w:eastAsia="Times New Roman" w:hAnsi="Times New Roman" w:cs="Times New Roman"/>
          <w:color w:val="18181B"/>
          <w:sz w:val="24"/>
          <w:szCs w:val="24"/>
        </w:rPr>
        <w:t>, 118. </w:t>
      </w:r>
    </w:p>
    <w:p w14:paraId="338DB7BC" w14:textId="77777777" w:rsidR="005A209C" w:rsidRPr="001E0C12" w:rsidRDefault="005A209C" w:rsidP="001C7E48">
      <w:pPr>
        <w:spacing w:line="240" w:lineRule="auto"/>
        <w:ind w:left="720" w:hanging="720"/>
        <w:contextualSpacing/>
        <w:rPr>
          <w:rFonts w:ascii="Times New Roman" w:eastAsia="Times New Roman" w:hAnsi="Times New Roman" w:cs="Times New Roman"/>
          <w:color w:val="18181B"/>
          <w:sz w:val="24"/>
          <w:szCs w:val="24"/>
        </w:rPr>
      </w:pPr>
      <w:proofErr w:type="spellStart"/>
      <w:r w:rsidRPr="001E0C12">
        <w:rPr>
          <w:rFonts w:ascii="Times New Roman" w:eastAsia="Times New Roman" w:hAnsi="Times New Roman" w:cs="Times New Roman"/>
          <w:color w:val="18181B"/>
          <w:sz w:val="24"/>
          <w:szCs w:val="24"/>
        </w:rPr>
        <w:t>Rudeck</w:t>
      </w:r>
      <w:proofErr w:type="spellEnd"/>
      <w:r w:rsidRPr="001E0C12">
        <w:rPr>
          <w:rFonts w:ascii="Times New Roman" w:eastAsia="Times New Roman" w:hAnsi="Times New Roman" w:cs="Times New Roman"/>
          <w:color w:val="18181B"/>
          <w:sz w:val="24"/>
          <w:szCs w:val="24"/>
        </w:rPr>
        <w:t xml:space="preserve">, J., Vogl, S., </w:t>
      </w:r>
      <w:proofErr w:type="spellStart"/>
      <w:r w:rsidRPr="001E0C12">
        <w:rPr>
          <w:rFonts w:ascii="Times New Roman" w:eastAsia="Times New Roman" w:hAnsi="Times New Roman" w:cs="Times New Roman"/>
          <w:color w:val="18181B"/>
          <w:sz w:val="24"/>
          <w:szCs w:val="24"/>
        </w:rPr>
        <w:t>Banneke</w:t>
      </w:r>
      <w:proofErr w:type="spellEnd"/>
      <w:r w:rsidRPr="001E0C12">
        <w:rPr>
          <w:rFonts w:ascii="Times New Roman" w:eastAsia="Times New Roman" w:hAnsi="Times New Roman" w:cs="Times New Roman"/>
          <w:color w:val="18181B"/>
          <w:sz w:val="24"/>
          <w:szCs w:val="24"/>
        </w:rPr>
        <w:t xml:space="preserve">, S., Bert, B., </w:t>
      </w:r>
      <w:proofErr w:type="spellStart"/>
      <w:r w:rsidRPr="001E0C12">
        <w:rPr>
          <w:rFonts w:ascii="Times New Roman" w:eastAsia="Times New Roman" w:hAnsi="Times New Roman" w:cs="Times New Roman"/>
          <w:color w:val="18181B"/>
          <w:sz w:val="24"/>
          <w:szCs w:val="24"/>
        </w:rPr>
        <w:t>Kurreck</w:t>
      </w:r>
      <w:proofErr w:type="spellEnd"/>
      <w:r w:rsidRPr="001E0C12">
        <w:rPr>
          <w:rFonts w:ascii="Times New Roman" w:eastAsia="Times New Roman" w:hAnsi="Times New Roman" w:cs="Times New Roman"/>
          <w:color w:val="18181B"/>
          <w:sz w:val="24"/>
          <w:szCs w:val="24"/>
        </w:rPr>
        <w:t xml:space="preserve">, A., &amp; </w:t>
      </w:r>
      <w:proofErr w:type="spellStart"/>
      <w:r w:rsidRPr="001E0C12">
        <w:rPr>
          <w:rFonts w:ascii="Times New Roman" w:eastAsia="Times New Roman" w:hAnsi="Times New Roman" w:cs="Times New Roman"/>
          <w:color w:val="18181B"/>
          <w:sz w:val="24"/>
          <w:szCs w:val="24"/>
        </w:rPr>
        <w:t>Schönfelder</w:t>
      </w:r>
      <w:proofErr w:type="spellEnd"/>
      <w:r w:rsidRPr="001E0C12">
        <w:rPr>
          <w:rFonts w:ascii="Times New Roman" w:eastAsia="Times New Roman" w:hAnsi="Times New Roman" w:cs="Times New Roman"/>
          <w:color w:val="18181B"/>
          <w:sz w:val="24"/>
          <w:szCs w:val="24"/>
        </w:rPr>
        <w:t>, G. (2016). Individualized pain suppression in mice. </w:t>
      </w:r>
      <w:r w:rsidRPr="001E0C12">
        <w:rPr>
          <w:rFonts w:ascii="Times New Roman" w:eastAsia="Times New Roman" w:hAnsi="Times New Roman" w:cs="Times New Roman"/>
          <w:i/>
          <w:iCs/>
          <w:color w:val="18181B"/>
          <w:sz w:val="24"/>
          <w:szCs w:val="24"/>
        </w:rPr>
        <w:t>Europe PMC (PubMed Central)</w:t>
      </w:r>
      <w:r w:rsidRPr="001E0C12">
        <w:rPr>
          <w:rFonts w:ascii="Times New Roman" w:eastAsia="Times New Roman" w:hAnsi="Times New Roman" w:cs="Times New Roman"/>
          <w:color w:val="18181B"/>
          <w:sz w:val="24"/>
          <w:szCs w:val="24"/>
        </w:rPr>
        <w:t>. </w:t>
      </w:r>
      <w:hyperlink r:id="rId22" w:tgtFrame="_blank" w:history="1">
        <w:r w:rsidRPr="001E0C12">
          <w:rPr>
            <w:rFonts w:ascii="Times New Roman" w:eastAsia="Times New Roman" w:hAnsi="Times New Roman" w:cs="Times New Roman"/>
            <w:color w:val="0000FF"/>
            <w:sz w:val="24"/>
            <w:szCs w:val="24"/>
            <w:u w:val="single"/>
          </w:rPr>
          <w:t>http://europepmc.org/articles/pmc7100641</w:t>
        </w:r>
      </w:hyperlink>
    </w:p>
    <w:p w14:paraId="5ECE7DFD" w14:textId="77777777" w:rsidR="008D7584" w:rsidRPr="001E0C12" w:rsidRDefault="00FB67B0" w:rsidP="001C7E48">
      <w:pPr>
        <w:spacing w:line="240" w:lineRule="auto"/>
        <w:ind w:left="720" w:hanging="720"/>
        <w:contextualSpacing/>
        <w:rPr>
          <w:rFonts w:ascii="Times New Roman" w:hAnsi="Times New Roman" w:cs="Times New Roman"/>
          <w:sz w:val="24"/>
          <w:szCs w:val="24"/>
        </w:rPr>
      </w:pPr>
      <w:proofErr w:type="spellStart"/>
      <w:r w:rsidRPr="001E0C12">
        <w:rPr>
          <w:rFonts w:ascii="Times New Roman" w:hAnsi="Times New Roman" w:cs="Times New Roman"/>
          <w:sz w:val="24"/>
          <w:szCs w:val="24"/>
        </w:rPr>
        <w:t>Secham</w:t>
      </w:r>
      <w:proofErr w:type="spellEnd"/>
      <w:r w:rsidRPr="001E0C12">
        <w:rPr>
          <w:rFonts w:ascii="Times New Roman" w:hAnsi="Times New Roman" w:cs="Times New Roman"/>
          <w:sz w:val="24"/>
          <w:szCs w:val="24"/>
        </w:rPr>
        <w:t>, S. El-</w:t>
      </w:r>
      <w:proofErr w:type="spellStart"/>
      <w:r w:rsidRPr="001E0C12">
        <w:rPr>
          <w:rFonts w:ascii="Times New Roman" w:hAnsi="Times New Roman" w:cs="Times New Roman"/>
          <w:sz w:val="24"/>
          <w:szCs w:val="24"/>
        </w:rPr>
        <w:t>hawaryZeinab</w:t>
      </w:r>
      <w:proofErr w:type="spellEnd"/>
      <w:r w:rsidRPr="001E0C12">
        <w:rPr>
          <w:rFonts w:ascii="Times New Roman" w:hAnsi="Times New Roman" w:cs="Times New Roman"/>
          <w:sz w:val="24"/>
          <w:szCs w:val="24"/>
        </w:rPr>
        <w:t xml:space="preserve"> Y. </w:t>
      </w:r>
      <w:r w:rsidR="00D30908" w:rsidRPr="001E0C12">
        <w:rPr>
          <w:rFonts w:ascii="Times New Roman" w:hAnsi="Times New Roman" w:cs="Times New Roman"/>
          <w:sz w:val="24"/>
          <w:szCs w:val="24"/>
        </w:rPr>
        <w:t xml:space="preserve">(2019). Actions of </w:t>
      </w:r>
      <w:proofErr w:type="spellStart"/>
      <w:r w:rsidR="00D30908" w:rsidRPr="001E0C12">
        <w:rPr>
          <w:rFonts w:ascii="Times New Roman" w:hAnsi="Times New Roman" w:cs="Times New Roman"/>
          <w:sz w:val="24"/>
          <w:szCs w:val="24"/>
        </w:rPr>
        <w:t>ficus</w:t>
      </w:r>
      <w:proofErr w:type="spellEnd"/>
      <w:r w:rsidRPr="001E0C12">
        <w:rPr>
          <w:rFonts w:ascii="Times New Roman" w:hAnsi="Times New Roman" w:cs="Times New Roman"/>
          <w:sz w:val="24"/>
          <w:szCs w:val="24"/>
        </w:rPr>
        <w:t xml:space="preserve"> </w:t>
      </w:r>
      <w:r w:rsidR="00D30908" w:rsidRPr="001E0C12">
        <w:rPr>
          <w:rFonts w:ascii="Times New Roman" w:hAnsi="Times New Roman" w:cs="Times New Roman"/>
          <w:sz w:val="24"/>
          <w:szCs w:val="24"/>
        </w:rPr>
        <w:t xml:space="preserve">umbellate </w:t>
      </w:r>
      <w:proofErr w:type="spellStart"/>
      <w:r w:rsidR="00D30908" w:rsidRPr="001E0C12">
        <w:rPr>
          <w:rFonts w:ascii="Times New Roman" w:hAnsi="Times New Roman" w:cs="Times New Roman"/>
          <w:sz w:val="24"/>
          <w:szCs w:val="24"/>
        </w:rPr>
        <w:t>vahl</w:t>
      </w:r>
      <w:proofErr w:type="spellEnd"/>
      <w:r w:rsidR="00D30908" w:rsidRPr="001E0C12">
        <w:rPr>
          <w:rFonts w:ascii="Times New Roman" w:hAnsi="Times New Roman" w:cs="Times New Roman"/>
          <w:sz w:val="24"/>
          <w:szCs w:val="24"/>
        </w:rPr>
        <w:t xml:space="preserve"> Aqueous Extract and stem bark extract on in vitro and in vivo antitumor activities 13p.</w:t>
      </w:r>
    </w:p>
    <w:p w14:paraId="32C432D2" w14:textId="77777777" w:rsidR="008D7584" w:rsidRPr="001E0C12" w:rsidRDefault="008D7584" w:rsidP="001C7E48">
      <w:pPr>
        <w:spacing w:line="240" w:lineRule="auto"/>
        <w:ind w:left="720" w:hanging="720"/>
        <w:contextualSpacing/>
        <w:rPr>
          <w:rFonts w:ascii="Times New Roman" w:hAnsi="Times New Roman" w:cs="Times New Roman"/>
          <w:sz w:val="24"/>
          <w:szCs w:val="24"/>
        </w:rPr>
      </w:pPr>
      <w:r w:rsidRPr="001E0C12">
        <w:rPr>
          <w:rFonts w:ascii="Times New Roman" w:hAnsi="Times New Roman" w:cs="Times New Roman"/>
          <w:color w:val="18181B"/>
          <w:sz w:val="24"/>
          <w:szCs w:val="24"/>
        </w:rPr>
        <w:t>Sharma, A. S., Dr. Virendra Kumar. (2024). Various Phytochemical Screening and Pharmacological Activities of Ficus Benghalensis Linn Bark. </w:t>
      </w:r>
      <w:proofErr w:type="spellStart"/>
      <w:r w:rsidRPr="001E0C12">
        <w:rPr>
          <w:rFonts w:ascii="Times New Roman" w:hAnsi="Times New Roman" w:cs="Times New Roman"/>
          <w:i/>
          <w:iCs/>
          <w:color w:val="18181B"/>
          <w:sz w:val="24"/>
          <w:szCs w:val="24"/>
        </w:rPr>
        <w:t>Zenodo</w:t>
      </w:r>
      <w:proofErr w:type="spellEnd"/>
      <w:r w:rsidRPr="001E0C12">
        <w:rPr>
          <w:rFonts w:ascii="Times New Roman" w:hAnsi="Times New Roman" w:cs="Times New Roman"/>
          <w:i/>
          <w:iCs/>
          <w:color w:val="18181B"/>
          <w:sz w:val="24"/>
          <w:szCs w:val="24"/>
        </w:rPr>
        <w:t xml:space="preserve"> (CERN European Organization for Nuclear Research)</w:t>
      </w:r>
      <w:r w:rsidRPr="001E0C12">
        <w:rPr>
          <w:rFonts w:ascii="Times New Roman" w:hAnsi="Times New Roman" w:cs="Times New Roman"/>
          <w:color w:val="18181B"/>
          <w:sz w:val="24"/>
          <w:szCs w:val="24"/>
        </w:rPr>
        <w:t>. </w:t>
      </w:r>
      <w:hyperlink r:id="rId23" w:tgtFrame="_blank" w:history="1">
        <w:r w:rsidRPr="001E0C12">
          <w:rPr>
            <w:rStyle w:val="Hyperlink"/>
            <w:rFonts w:ascii="Times New Roman" w:hAnsi="Times New Roman" w:cs="Times New Roman"/>
            <w:sz w:val="24"/>
            <w:szCs w:val="24"/>
          </w:rPr>
          <w:t>https://doi.org/10.5281/zenodo.12736831</w:t>
        </w:r>
      </w:hyperlink>
    </w:p>
    <w:p w14:paraId="2BDE68F3" w14:textId="77777777" w:rsidR="00D30908" w:rsidRPr="001E0C12" w:rsidRDefault="00D30908" w:rsidP="001C7E48">
      <w:pPr>
        <w:spacing w:after="0" w:line="240" w:lineRule="auto"/>
        <w:ind w:left="720" w:hanging="720"/>
        <w:contextualSpacing/>
        <w:rPr>
          <w:rFonts w:ascii="Times New Roman" w:hAnsi="Times New Roman" w:cs="Times New Roman"/>
          <w:color w:val="222222"/>
          <w:sz w:val="24"/>
          <w:szCs w:val="24"/>
          <w:shd w:val="clear" w:color="auto" w:fill="FFFFFF"/>
        </w:rPr>
      </w:pPr>
      <w:proofErr w:type="spellStart"/>
      <w:r w:rsidRPr="001E0C12">
        <w:rPr>
          <w:rFonts w:ascii="Times New Roman" w:hAnsi="Times New Roman" w:cs="Times New Roman"/>
          <w:color w:val="222222"/>
          <w:sz w:val="24"/>
          <w:szCs w:val="24"/>
          <w:shd w:val="clear" w:color="auto" w:fill="FFFFFF"/>
        </w:rPr>
        <w:t>Silihe</w:t>
      </w:r>
      <w:proofErr w:type="spellEnd"/>
      <w:r w:rsidRPr="001E0C12">
        <w:rPr>
          <w:rFonts w:ascii="Times New Roman" w:hAnsi="Times New Roman" w:cs="Times New Roman"/>
          <w:color w:val="222222"/>
          <w:sz w:val="24"/>
          <w:szCs w:val="24"/>
          <w:shd w:val="clear" w:color="auto" w:fill="FFFFFF"/>
        </w:rPr>
        <w:t xml:space="preserve">, K. K., Zingue, S., </w:t>
      </w:r>
      <w:proofErr w:type="spellStart"/>
      <w:r w:rsidRPr="001E0C12">
        <w:rPr>
          <w:rFonts w:ascii="Times New Roman" w:hAnsi="Times New Roman" w:cs="Times New Roman"/>
          <w:color w:val="222222"/>
          <w:sz w:val="24"/>
          <w:szCs w:val="24"/>
          <w:shd w:val="clear" w:color="auto" w:fill="FFFFFF"/>
        </w:rPr>
        <w:t>Kemegne</w:t>
      </w:r>
      <w:proofErr w:type="spellEnd"/>
      <w:r w:rsidRPr="001E0C12">
        <w:rPr>
          <w:rFonts w:ascii="Times New Roman" w:hAnsi="Times New Roman" w:cs="Times New Roman"/>
          <w:color w:val="222222"/>
          <w:sz w:val="24"/>
          <w:szCs w:val="24"/>
          <w:shd w:val="clear" w:color="auto" w:fill="FFFFFF"/>
        </w:rPr>
        <w:t xml:space="preserve"> Sipping, M. T., </w:t>
      </w:r>
      <w:proofErr w:type="spellStart"/>
      <w:r w:rsidRPr="001E0C12">
        <w:rPr>
          <w:rFonts w:ascii="Times New Roman" w:hAnsi="Times New Roman" w:cs="Times New Roman"/>
          <w:color w:val="222222"/>
          <w:sz w:val="24"/>
          <w:szCs w:val="24"/>
          <w:shd w:val="clear" w:color="auto" w:fill="FFFFFF"/>
        </w:rPr>
        <w:t>Cazanevscaia</w:t>
      </w:r>
      <w:proofErr w:type="spellEnd"/>
      <w:r w:rsidRPr="001E0C12">
        <w:rPr>
          <w:rFonts w:ascii="Times New Roman" w:hAnsi="Times New Roman" w:cs="Times New Roman"/>
          <w:color w:val="222222"/>
          <w:sz w:val="24"/>
          <w:szCs w:val="24"/>
          <w:shd w:val="clear" w:color="auto" w:fill="FFFFFF"/>
        </w:rPr>
        <w:t xml:space="preserve">, A. B., </w:t>
      </w:r>
      <w:proofErr w:type="spellStart"/>
      <w:r w:rsidRPr="001E0C12">
        <w:rPr>
          <w:rFonts w:ascii="Times New Roman" w:hAnsi="Times New Roman" w:cs="Times New Roman"/>
          <w:color w:val="222222"/>
          <w:sz w:val="24"/>
          <w:szCs w:val="24"/>
          <w:shd w:val="clear" w:color="auto" w:fill="FFFFFF"/>
        </w:rPr>
        <w:t>DediuBotezatu</w:t>
      </w:r>
      <w:proofErr w:type="spellEnd"/>
      <w:r w:rsidRPr="001E0C12">
        <w:rPr>
          <w:rFonts w:ascii="Times New Roman" w:hAnsi="Times New Roman" w:cs="Times New Roman"/>
          <w:color w:val="222222"/>
          <w:sz w:val="24"/>
          <w:szCs w:val="24"/>
          <w:shd w:val="clear" w:color="auto" w:fill="FFFFFF"/>
        </w:rPr>
        <w:t>, A. V., Njamen, D., &amp;</w:t>
      </w:r>
      <w:proofErr w:type="spellStart"/>
      <w:r w:rsidRPr="001E0C12">
        <w:rPr>
          <w:rFonts w:ascii="Times New Roman" w:hAnsi="Times New Roman" w:cs="Times New Roman"/>
          <w:color w:val="222222"/>
          <w:sz w:val="24"/>
          <w:szCs w:val="24"/>
          <w:shd w:val="clear" w:color="auto" w:fill="FFFFFF"/>
        </w:rPr>
        <w:t>Dinica</w:t>
      </w:r>
      <w:proofErr w:type="spellEnd"/>
      <w:r w:rsidRPr="001E0C12">
        <w:rPr>
          <w:rFonts w:ascii="Times New Roman" w:hAnsi="Times New Roman" w:cs="Times New Roman"/>
          <w:color w:val="222222"/>
          <w:sz w:val="24"/>
          <w:szCs w:val="24"/>
          <w:shd w:val="clear" w:color="auto" w:fill="FFFFFF"/>
        </w:rPr>
        <w:t>, R. M. (2022). The Antioxidant Potential of Ficus</w:t>
      </w:r>
      <w:r w:rsidR="00FB67B0" w:rsidRPr="001E0C12">
        <w:rPr>
          <w:rFonts w:ascii="Times New Roman" w:hAnsi="Times New Roman" w:cs="Times New Roman"/>
          <w:color w:val="222222"/>
          <w:sz w:val="24"/>
          <w:szCs w:val="24"/>
          <w:shd w:val="clear" w:color="auto" w:fill="FFFFFF"/>
        </w:rPr>
        <w:t xml:space="preserve"> </w:t>
      </w:r>
      <w:proofErr w:type="spellStart"/>
      <w:r w:rsidR="00FB67B0" w:rsidRPr="001E0C12">
        <w:rPr>
          <w:rFonts w:ascii="Times New Roman" w:hAnsi="Times New Roman" w:cs="Times New Roman"/>
          <w:color w:val="222222"/>
          <w:sz w:val="24"/>
          <w:szCs w:val="24"/>
          <w:shd w:val="clear" w:color="auto" w:fill="FFFFFF"/>
        </w:rPr>
        <w:t>u</w:t>
      </w:r>
      <w:r w:rsidRPr="001E0C12">
        <w:rPr>
          <w:rFonts w:ascii="Times New Roman" w:hAnsi="Times New Roman" w:cs="Times New Roman"/>
          <w:color w:val="222222"/>
          <w:sz w:val="24"/>
          <w:szCs w:val="24"/>
          <w:shd w:val="clear" w:color="auto" w:fill="FFFFFF"/>
        </w:rPr>
        <w:t>mbellataVahl</w:t>
      </w:r>
      <w:proofErr w:type="spellEnd"/>
      <w:r w:rsidRPr="001E0C12">
        <w:rPr>
          <w:rFonts w:ascii="Times New Roman" w:hAnsi="Times New Roman" w:cs="Times New Roman"/>
          <w:color w:val="222222"/>
          <w:sz w:val="24"/>
          <w:szCs w:val="24"/>
          <w:shd w:val="clear" w:color="auto" w:fill="FFFFFF"/>
        </w:rPr>
        <w:t xml:space="preserve"> (</w:t>
      </w:r>
      <w:proofErr w:type="spellStart"/>
      <w:r w:rsidRPr="001E0C12">
        <w:rPr>
          <w:rFonts w:ascii="Times New Roman" w:hAnsi="Times New Roman" w:cs="Times New Roman"/>
          <w:color w:val="222222"/>
          <w:sz w:val="24"/>
          <w:szCs w:val="24"/>
          <w:shd w:val="clear" w:color="auto" w:fill="FFFFFF"/>
        </w:rPr>
        <w:t>Moraceae</w:t>
      </w:r>
      <w:proofErr w:type="spellEnd"/>
      <w:r w:rsidRPr="001E0C12">
        <w:rPr>
          <w:rFonts w:ascii="Times New Roman" w:hAnsi="Times New Roman" w:cs="Times New Roman"/>
          <w:color w:val="222222"/>
          <w:sz w:val="24"/>
          <w:szCs w:val="24"/>
          <w:shd w:val="clear" w:color="auto" w:fill="FFFFFF"/>
        </w:rPr>
        <w:t>) That Accelerates In Vitro and the In Vivo Anti-Inflammatory Protective Effects. </w:t>
      </w:r>
      <w:r w:rsidRPr="001E0C12">
        <w:rPr>
          <w:rFonts w:ascii="Times New Roman" w:hAnsi="Times New Roman" w:cs="Times New Roman"/>
          <w:i/>
          <w:iCs/>
          <w:color w:val="222222"/>
          <w:sz w:val="24"/>
          <w:szCs w:val="24"/>
          <w:shd w:val="clear" w:color="auto" w:fill="FFFFFF"/>
        </w:rPr>
        <w:t>Applied Sciences</w:t>
      </w:r>
      <w:r w:rsidRPr="001E0C12">
        <w:rPr>
          <w:rFonts w:ascii="Times New Roman" w:hAnsi="Times New Roman" w:cs="Times New Roman"/>
          <w:color w:val="222222"/>
          <w:sz w:val="24"/>
          <w:szCs w:val="24"/>
          <w:shd w:val="clear" w:color="auto" w:fill="FFFFFF"/>
        </w:rPr>
        <w:t>, </w:t>
      </w:r>
      <w:r w:rsidRPr="001E0C12">
        <w:rPr>
          <w:rFonts w:ascii="Times New Roman" w:hAnsi="Times New Roman" w:cs="Times New Roman"/>
          <w:i/>
          <w:iCs/>
          <w:color w:val="222222"/>
          <w:sz w:val="24"/>
          <w:szCs w:val="24"/>
          <w:shd w:val="clear" w:color="auto" w:fill="FFFFFF"/>
        </w:rPr>
        <w:t>12</w:t>
      </w:r>
      <w:r w:rsidRPr="001E0C12">
        <w:rPr>
          <w:rFonts w:ascii="Times New Roman" w:hAnsi="Times New Roman" w:cs="Times New Roman"/>
          <w:color w:val="222222"/>
          <w:sz w:val="24"/>
          <w:szCs w:val="24"/>
          <w:shd w:val="clear" w:color="auto" w:fill="FFFFFF"/>
        </w:rPr>
        <w:t>(18), 9070.</w:t>
      </w:r>
    </w:p>
    <w:p w14:paraId="0E6CF0C5" w14:textId="77777777" w:rsidR="005C1DAC" w:rsidRPr="001E0C12" w:rsidRDefault="008D7584" w:rsidP="001C7E48">
      <w:pPr>
        <w:spacing w:after="0" w:line="240" w:lineRule="auto"/>
        <w:ind w:left="720" w:hanging="720"/>
        <w:rPr>
          <w:rFonts w:ascii="Times New Roman" w:hAnsi="Times New Roman" w:cs="Times New Roman"/>
          <w:color w:val="18181B"/>
          <w:sz w:val="24"/>
          <w:szCs w:val="24"/>
        </w:rPr>
      </w:pPr>
      <w:r w:rsidRPr="001E0C12">
        <w:rPr>
          <w:rFonts w:ascii="Times New Roman" w:hAnsi="Times New Roman" w:cs="Times New Roman"/>
          <w:color w:val="18181B"/>
          <w:sz w:val="24"/>
          <w:szCs w:val="24"/>
        </w:rPr>
        <w:t xml:space="preserve">Singh, S., </w:t>
      </w:r>
      <w:proofErr w:type="spellStart"/>
      <w:r w:rsidRPr="001E0C12">
        <w:rPr>
          <w:rFonts w:ascii="Times New Roman" w:hAnsi="Times New Roman" w:cs="Times New Roman"/>
          <w:color w:val="18181B"/>
          <w:sz w:val="24"/>
          <w:szCs w:val="24"/>
        </w:rPr>
        <w:t>Sangraula</w:t>
      </w:r>
      <w:proofErr w:type="spellEnd"/>
      <w:r w:rsidRPr="001E0C12">
        <w:rPr>
          <w:rFonts w:ascii="Times New Roman" w:hAnsi="Times New Roman" w:cs="Times New Roman"/>
          <w:color w:val="18181B"/>
          <w:sz w:val="24"/>
          <w:szCs w:val="24"/>
        </w:rPr>
        <w:t>, H., Singh, P. K., &amp; Sarraf, D. P. (2022). Evaluation of Antinociceptive Activity of Ficus Religiosa Root Extract in Swiss Albino Mice. </w:t>
      </w:r>
      <w:r w:rsidRPr="001E0C12">
        <w:rPr>
          <w:rFonts w:ascii="Times New Roman" w:hAnsi="Times New Roman" w:cs="Times New Roman"/>
          <w:i/>
          <w:iCs/>
          <w:color w:val="18181B"/>
          <w:sz w:val="24"/>
          <w:szCs w:val="24"/>
        </w:rPr>
        <w:t>Kathmandu University Medical Journal</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20</w:t>
      </w:r>
      <w:r w:rsidRPr="001E0C12">
        <w:rPr>
          <w:rFonts w:ascii="Times New Roman" w:hAnsi="Times New Roman" w:cs="Times New Roman"/>
          <w:color w:val="18181B"/>
          <w:sz w:val="24"/>
          <w:szCs w:val="24"/>
        </w:rPr>
        <w:t>(4), 412. </w:t>
      </w:r>
      <w:hyperlink r:id="rId24" w:tgtFrame="_blank" w:history="1">
        <w:r w:rsidRPr="001E0C12">
          <w:rPr>
            <w:rStyle w:val="Hyperlink"/>
            <w:rFonts w:ascii="Times New Roman" w:hAnsi="Times New Roman" w:cs="Times New Roman"/>
            <w:sz w:val="24"/>
            <w:szCs w:val="24"/>
          </w:rPr>
          <w:t>https://doi.org/10.3126/kumj.v20i4.54024</w:t>
        </w:r>
      </w:hyperlink>
    </w:p>
    <w:p w14:paraId="045D7BC7" w14:textId="77777777" w:rsidR="008249A2" w:rsidRPr="001E0C12" w:rsidRDefault="005C1DAC" w:rsidP="001C7E48">
      <w:pPr>
        <w:spacing w:after="0" w:line="240" w:lineRule="auto"/>
        <w:ind w:left="720" w:hanging="720"/>
        <w:rPr>
          <w:rFonts w:ascii="Times New Roman" w:hAnsi="Times New Roman" w:cs="Times New Roman"/>
          <w:color w:val="18181B"/>
          <w:sz w:val="24"/>
          <w:szCs w:val="24"/>
        </w:rPr>
      </w:pPr>
      <w:r w:rsidRPr="001E0C12">
        <w:rPr>
          <w:rFonts w:ascii="Times New Roman" w:eastAsia="Times New Roman" w:hAnsi="Times New Roman" w:cs="Times New Roman"/>
          <w:color w:val="18181B"/>
          <w:sz w:val="24"/>
          <w:szCs w:val="24"/>
        </w:rPr>
        <w:t xml:space="preserve">Tamrat, Y., Nedi, T., Assefa, S., </w:t>
      </w:r>
      <w:proofErr w:type="spellStart"/>
      <w:r w:rsidRPr="001E0C12">
        <w:rPr>
          <w:rFonts w:ascii="Times New Roman" w:eastAsia="Times New Roman" w:hAnsi="Times New Roman" w:cs="Times New Roman"/>
          <w:color w:val="18181B"/>
          <w:sz w:val="24"/>
          <w:szCs w:val="24"/>
        </w:rPr>
        <w:t>Teklehaymanot</w:t>
      </w:r>
      <w:proofErr w:type="spellEnd"/>
      <w:r w:rsidRPr="001E0C12">
        <w:rPr>
          <w:rFonts w:ascii="Times New Roman" w:eastAsia="Times New Roman" w:hAnsi="Times New Roman" w:cs="Times New Roman"/>
          <w:color w:val="18181B"/>
          <w:sz w:val="24"/>
          <w:szCs w:val="24"/>
        </w:rPr>
        <w:t xml:space="preserve">, T., &amp; </w:t>
      </w:r>
      <w:proofErr w:type="spellStart"/>
      <w:r w:rsidRPr="001E0C12">
        <w:rPr>
          <w:rFonts w:ascii="Times New Roman" w:eastAsia="Times New Roman" w:hAnsi="Times New Roman" w:cs="Times New Roman"/>
          <w:color w:val="18181B"/>
          <w:sz w:val="24"/>
          <w:szCs w:val="24"/>
        </w:rPr>
        <w:t>Shibeshi</w:t>
      </w:r>
      <w:proofErr w:type="spellEnd"/>
      <w:r w:rsidRPr="001E0C12">
        <w:rPr>
          <w:rFonts w:ascii="Times New Roman" w:eastAsia="Times New Roman" w:hAnsi="Times New Roman" w:cs="Times New Roman"/>
          <w:color w:val="18181B"/>
          <w:sz w:val="24"/>
          <w:szCs w:val="24"/>
        </w:rPr>
        <w:t xml:space="preserve">, W. (2017). Anti-inflammatory and analgesic activities of solvent fractions of the leaves of Moringa </w:t>
      </w:r>
      <w:proofErr w:type="spellStart"/>
      <w:r w:rsidRPr="001E0C12">
        <w:rPr>
          <w:rFonts w:ascii="Times New Roman" w:eastAsia="Times New Roman" w:hAnsi="Times New Roman" w:cs="Times New Roman"/>
          <w:color w:val="18181B"/>
          <w:sz w:val="24"/>
          <w:szCs w:val="24"/>
        </w:rPr>
        <w:t>stenopetala</w:t>
      </w:r>
      <w:proofErr w:type="spellEnd"/>
      <w:r w:rsidRPr="001E0C12">
        <w:rPr>
          <w:rFonts w:ascii="Times New Roman" w:eastAsia="Times New Roman" w:hAnsi="Times New Roman" w:cs="Times New Roman"/>
          <w:color w:val="18181B"/>
          <w:sz w:val="24"/>
          <w:szCs w:val="24"/>
        </w:rPr>
        <w:t xml:space="preserve"> Bak. (</w:t>
      </w:r>
      <w:proofErr w:type="spellStart"/>
      <w:r w:rsidRPr="001E0C12">
        <w:rPr>
          <w:rFonts w:ascii="Times New Roman" w:eastAsia="Times New Roman" w:hAnsi="Times New Roman" w:cs="Times New Roman"/>
          <w:color w:val="18181B"/>
          <w:sz w:val="24"/>
          <w:szCs w:val="24"/>
        </w:rPr>
        <w:t>Moringaceae</w:t>
      </w:r>
      <w:proofErr w:type="spellEnd"/>
      <w:r w:rsidRPr="001E0C12">
        <w:rPr>
          <w:rFonts w:ascii="Times New Roman" w:eastAsia="Times New Roman" w:hAnsi="Times New Roman" w:cs="Times New Roman"/>
          <w:color w:val="18181B"/>
          <w:sz w:val="24"/>
          <w:szCs w:val="24"/>
        </w:rPr>
        <w:t>) in mice models. </w:t>
      </w:r>
      <w:r w:rsidRPr="001E0C12">
        <w:rPr>
          <w:rFonts w:ascii="Times New Roman" w:eastAsia="Times New Roman" w:hAnsi="Times New Roman" w:cs="Times New Roman"/>
          <w:i/>
          <w:iCs/>
          <w:color w:val="18181B"/>
          <w:sz w:val="24"/>
          <w:szCs w:val="24"/>
        </w:rPr>
        <w:t>BMC Complementary and Alternative Medicine</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17</w:t>
      </w:r>
      <w:r w:rsidRPr="001E0C12">
        <w:rPr>
          <w:rFonts w:ascii="Times New Roman" w:eastAsia="Times New Roman" w:hAnsi="Times New Roman" w:cs="Times New Roman"/>
          <w:color w:val="18181B"/>
          <w:sz w:val="24"/>
          <w:szCs w:val="24"/>
        </w:rPr>
        <w:t>(1). </w:t>
      </w:r>
      <w:hyperlink r:id="rId25" w:tgtFrame="_blank" w:history="1">
        <w:r w:rsidRPr="001E0C12">
          <w:rPr>
            <w:rFonts w:ascii="Times New Roman" w:eastAsia="Times New Roman" w:hAnsi="Times New Roman" w:cs="Times New Roman"/>
            <w:color w:val="0000FF"/>
            <w:sz w:val="24"/>
            <w:szCs w:val="24"/>
            <w:u w:val="single"/>
          </w:rPr>
          <w:t>https://doi.org/10.1186/s12906-017-1982-y</w:t>
        </w:r>
      </w:hyperlink>
    </w:p>
    <w:p w14:paraId="11623C57" w14:textId="77777777" w:rsidR="00D30908" w:rsidRPr="001E0C12" w:rsidRDefault="00D30908" w:rsidP="001C7E48">
      <w:pPr>
        <w:spacing w:after="0" w:line="240" w:lineRule="auto"/>
        <w:ind w:left="720" w:hanging="720"/>
        <w:rPr>
          <w:rFonts w:ascii="Times New Roman" w:eastAsia="Times New Roman" w:hAnsi="Times New Roman" w:cs="Times New Roman"/>
          <w:color w:val="121212"/>
          <w:sz w:val="24"/>
          <w:szCs w:val="24"/>
          <w:highlight w:val="lightGray"/>
          <w:shd w:val="clear" w:color="auto" w:fill="000000"/>
        </w:rPr>
      </w:pPr>
      <w:r w:rsidRPr="001E0C12">
        <w:rPr>
          <w:rFonts w:ascii="Times New Roman" w:eastAsia="Times New Roman" w:hAnsi="Times New Roman" w:cs="Times New Roman"/>
          <w:color w:val="121212"/>
          <w:sz w:val="24"/>
          <w:szCs w:val="24"/>
        </w:rPr>
        <w:t xml:space="preserve">Tolulope, O., </w:t>
      </w:r>
      <w:proofErr w:type="spellStart"/>
      <w:r w:rsidRPr="001E0C12">
        <w:rPr>
          <w:rFonts w:ascii="Times New Roman" w:eastAsia="Times New Roman" w:hAnsi="Times New Roman" w:cs="Times New Roman"/>
          <w:color w:val="121212"/>
          <w:sz w:val="24"/>
          <w:szCs w:val="24"/>
        </w:rPr>
        <w:t>Ayala</w:t>
      </w:r>
      <w:proofErr w:type="gramStart"/>
      <w:r w:rsidRPr="001E0C12">
        <w:rPr>
          <w:rFonts w:ascii="Times New Roman" w:eastAsia="Times New Roman" w:hAnsi="Times New Roman" w:cs="Times New Roman"/>
          <w:color w:val="121212"/>
          <w:sz w:val="24"/>
          <w:szCs w:val="24"/>
        </w:rPr>
        <w:t>.,Ayobami</w:t>
      </w:r>
      <w:proofErr w:type="spellEnd"/>
      <w:proofErr w:type="gramEnd"/>
      <w:r w:rsidRPr="001E0C12">
        <w:rPr>
          <w:rFonts w:ascii="Times New Roman" w:eastAsia="Times New Roman" w:hAnsi="Times New Roman" w:cs="Times New Roman"/>
          <w:color w:val="121212"/>
          <w:sz w:val="24"/>
          <w:szCs w:val="24"/>
        </w:rPr>
        <w:t xml:space="preserve">, J., Olusola., Oluwatoyin., A, Odeku. (2020) Antimicrobial activity of </w:t>
      </w:r>
      <w:r w:rsidRPr="001E0C12">
        <w:rPr>
          <w:rFonts w:ascii="Times New Roman" w:eastAsia="Times New Roman" w:hAnsi="Times New Roman" w:cs="Times New Roman"/>
          <w:i/>
          <w:iCs/>
          <w:color w:val="121212"/>
          <w:sz w:val="24"/>
          <w:szCs w:val="24"/>
        </w:rPr>
        <w:t>Ficus</w:t>
      </w:r>
      <w:r w:rsidR="00FB67B0" w:rsidRPr="001E0C12">
        <w:rPr>
          <w:rFonts w:ascii="Times New Roman" w:eastAsia="Times New Roman" w:hAnsi="Times New Roman" w:cs="Times New Roman"/>
          <w:i/>
          <w:iCs/>
          <w:color w:val="121212"/>
          <w:sz w:val="24"/>
          <w:szCs w:val="24"/>
        </w:rPr>
        <w:t xml:space="preserve"> </w:t>
      </w:r>
      <w:proofErr w:type="spellStart"/>
      <w:r w:rsidRPr="001E0C12">
        <w:rPr>
          <w:rFonts w:ascii="Times New Roman" w:eastAsia="Times New Roman" w:hAnsi="Times New Roman" w:cs="Times New Roman"/>
          <w:i/>
          <w:iCs/>
          <w:color w:val="121212"/>
          <w:sz w:val="24"/>
          <w:szCs w:val="24"/>
        </w:rPr>
        <w:t>exasperata</w:t>
      </w:r>
      <w:proofErr w:type="spellEnd"/>
      <w:r w:rsidRPr="001E0C12">
        <w:rPr>
          <w:rFonts w:ascii="Times New Roman" w:eastAsia="Times New Roman" w:hAnsi="Times New Roman" w:cs="Times New Roman"/>
          <w:color w:val="121212"/>
          <w:sz w:val="24"/>
          <w:szCs w:val="24"/>
        </w:rPr>
        <w:t xml:space="preserve"> (Vahl) leaf extract in clinical isolates and it’s development into herbal tablet dosage forms </w:t>
      </w:r>
    </w:p>
    <w:p w14:paraId="00B18E2E" w14:textId="77777777" w:rsidR="00D30908" w:rsidRPr="001E0C12" w:rsidRDefault="00D30908" w:rsidP="001C7E48">
      <w:pPr>
        <w:spacing w:after="0" w:line="240" w:lineRule="auto"/>
        <w:ind w:left="720" w:hanging="720"/>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shd w:val="clear" w:color="auto" w:fill="FFFFFF"/>
        </w:rPr>
        <w:t>Zimmer. Z., Fraser, K., Grol-</w:t>
      </w:r>
      <w:proofErr w:type="spellStart"/>
      <w:r w:rsidRPr="001E0C12">
        <w:rPr>
          <w:rFonts w:ascii="Times New Roman" w:eastAsia="Times New Roman" w:hAnsi="Times New Roman" w:cs="Times New Roman"/>
          <w:color w:val="121212"/>
          <w:sz w:val="24"/>
          <w:szCs w:val="24"/>
          <w:shd w:val="clear" w:color="auto" w:fill="FFFFFF"/>
        </w:rPr>
        <w:t>Prokopczyk</w:t>
      </w:r>
      <w:proofErr w:type="spellEnd"/>
      <w:r w:rsidRPr="001E0C12">
        <w:rPr>
          <w:rFonts w:ascii="Times New Roman" w:eastAsia="Times New Roman" w:hAnsi="Times New Roman" w:cs="Times New Roman"/>
          <w:color w:val="121212"/>
          <w:sz w:val="24"/>
          <w:szCs w:val="24"/>
          <w:shd w:val="clear" w:color="auto" w:fill="FFFFFF"/>
        </w:rPr>
        <w:t xml:space="preserve">, H., </w:t>
      </w:r>
      <w:proofErr w:type="spellStart"/>
      <w:r w:rsidRPr="001E0C12">
        <w:rPr>
          <w:rFonts w:ascii="Times New Roman" w:eastAsia="Times New Roman" w:hAnsi="Times New Roman" w:cs="Times New Roman"/>
          <w:color w:val="121212"/>
          <w:sz w:val="24"/>
          <w:szCs w:val="24"/>
          <w:shd w:val="clear" w:color="auto" w:fill="FFFFFF"/>
        </w:rPr>
        <w:t>Zajacova</w:t>
      </w:r>
      <w:proofErr w:type="spellEnd"/>
      <w:r w:rsidRPr="001E0C12">
        <w:rPr>
          <w:rFonts w:ascii="Times New Roman" w:eastAsia="Times New Roman" w:hAnsi="Times New Roman" w:cs="Times New Roman"/>
          <w:color w:val="121212"/>
          <w:sz w:val="24"/>
          <w:szCs w:val="24"/>
          <w:shd w:val="clear" w:color="auto" w:fill="FFFFFF"/>
        </w:rPr>
        <w:t xml:space="preserve">, A., (2022) A global study of pain prevalence across 52 countries: examining the role of country-level contextual factors. Pain. </w:t>
      </w:r>
    </w:p>
    <w:p w14:paraId="36A83382" w14:textId="77777777" w:rsidR="00D30908" w:rsidRPr="001E0C12" w:rsidRDefault="00D30908" w:rsidP="001C7E48">
      <w:pPr>
        <w:spacing w:after="0" w:line="240" w:lineRule="auto"/>
        <w:ind w:left="720" w:hanging="720"/>
        <w:rPr>
          <w:rFonts w:ascii="Times New Roman" w:hAnsi="Times New Roman" w:cs="Times New Roman"/>
          <w:sz w:val="24"/>
          <w:szCs w:val="24"/>
        </w:rPr>
      </w:pPr>
      <w:r w:rsidRPr="001E0C12">
        <w:rPr>
          <w:rFonts w:ascii="Times New Roman" w:hAnsi="Times New Roman" w:cs="Times New Roman"/>
          <w:sz w:val="24"/>
          <w:szCs w:val="24"/>
        </w:rPr>
        <w:t xml:space="preserve">Zingue S., </w:t>
      </w:r>
      <w:proofErr w:type="spellStart"/>
      <w:r w:rsidRPr="001E0C12">
        <w:rPr>
          <w:rFonts w:ascii="Times New Roman" w:hAnsi="Times New Roman" w:cs="Times New Roman"/>
          <w:sz w:val="24"/>
          <w:szCs w:val="24"/>
        </w:rPr>
        <w:t>Behav</w:t>
      </w:r>
      <w:proofErr w:type="spellEnd"/>
      <w:r w:rsidRPr="001E0C12">
        <w:rPr>
          <w:rFonts w:ascii="Times New Roman" w:hAnsi="Times New Roman" w:cs="Times New Roman"/>
          <w:sz w:val="24"/>
          <w:szCs w:val="24"/>
        </w:rPr>
        <w:t xml:space="preserve"> N., (2018). Action of </w:t>
      </w:r>
      <w:proofErr w:type="spellStart"/>
      <w:r w:rsidRPr="001E0C12">
        <w:rPr>
          <w:rFonts w:ascii="Times New Roman" w:hAnsi="Times New Roman" w:cs="Times New Roman"/>
          <w:sz w:val="24"/>
          <w:szCs w:val="24"/>
        </w:rPr>
        <w:t>ficus</w:t>
      </w:r>
      <w:proofErr w:type="spellEnd"/>
      <w:r w:rsidR="00FB67B0" w:rsidRPr="001E0C12">
        <w:rPr>
          <w:rFonts w:ascii="Times New Roman" w:hAnsi="Times New Roman" w:cs="Times New Roman"/>
          <w:sz w:val="24"/>
          <w:szCs w:val="24"/>
        </w:rPr>
        <w:t xml:space="preserve"> </w:t>
      </w:r>
      <w:proofErr w:type="spellStart"/>
      <w:r w:rsidRPr="001E0C12">
        <w:rPr>
          <w:rFonts w:ascii="Times New Roman" w:hAnsi="Times New Roman" w:cs="Times New Roman"/>
          <w:sz w:val="24"/>
          <w:szCs w:val="24"/>
        </w:rPr>
        <w:t>umbellata</w:t>
      </w:r>
      <w:proofErr w:type="spellEnd"/>
      <w:r w:rsidRPr="001E0C12">
        <w:rPr>
          <w:rFonts w:ascii="Times New Roman" w:hAnsi="Times New Roman" w:cs="Times New Roman"/>
          <w:sz w:val="24"/>
          <w:szCs w:val="24"/>
        </w:rPr>
        <w:t xml:space="preserve"> aqueous</w:t>
      </w:r>
      <w:r w:rsidR="00FB67B0" w:rsidRPr="001E0C12">
        <w:rPr>
          <w:rFonts w:ascii="Times New Roman" w:hAnsi="Times New Roman" w:cs="Times New Roman"/>
          <w:sz w:val="24"/>
          <w:szCs w:val="24"/>
        </w:rPr>
        <w:t xml:space="preserve"> bark</w:t>
      </w:r>
      <w:r w:rsidRPr="001E0C12">
        <w:rPr>
          <w:rFonts w:ascii="Times New Roman" w:hAnsi="Times New Roman" w:cs="Times New Roman"/>
          <w:sz w:val="24"/>
          <w:szCs w:val="24"/>
        </w:rPr>
        <w:t xml:space="preserve"> extract and 7- </w:t>
      </w:r>
      <w:proofErr w:type="spellStart"/>
      <w:r w:rsidRPr="001E0C12">
        <w:rPr>
          <w:rFonts w:ascii="Times New Roman" w:hAnsi="Times New Roman" w:cs="Times New Roman"/>
          <w:sz w:val="24"/>
          <w:szCs w:val="24"/>
        </w:rPr>
        <w:t>methoxycoumarin</w:t>
      </w:r>
      <w:proofErr w:type="spellEnd"/>
      <w:r w:rsidRPr="001E0C12">
        <w:rPr>
          <w:rFonts w:ascii="Times New Roman" w:hAnsi="Times New Roman" w:cs="Times New Roman"/>
          <w:sz w:val="24"/>
          <w:szCs w:val="24"/>
        </w:rPr>
        <w:t xml:space="preserve"> on scopolamine-induced spatial memory impairment in </w:t>
      </w:r>
      <w:proofErr w:type="spellStart"/>
      <w:r w:rsidRPr="001E0C12">
        <w:rPr>
          <w:rFonts w:ascii="Times New Roman" w:hAnsi="Times New Roman" w:cs="Times New Roman"/>
          <w:sz w:val="24"/>
          <w:szCs w:val="24"/>
        </w:rPr>
        <w:t>ovariectomizedwistar</w:t>
      </w:r>
      <w:proofErr w:type="spellEnd"/>
      <w:r w:rsidRPr="001E0C12">
        <w:rPr>
          <w:rFonts w:ascii="Times New Roman" w:hAnsi="Times New Roman" w:cs="Times New Roman"/>
          <w:sz w:val="24"/>
          <w:szCs w:val="24"/>
        </w:rPr>
        <w:t xml:space="preserve"> rats.</w:t>
      </w:r>
    </w:p>
    <w:p w14:paraId="6DCCCFED" w14:textId="77777777" w:rsidR="00DA3FE2" w:rsidRPr="001E0C12" w:rsidRDefault="001C7E48" w:rsidP="001C7E48">
      <w:pPr>
        <w:pStyle w:val="NormalWeb"/>
        <w:tabs>
          <w:tab w:val="left" w:pos="2980"/>
        </w:tabs>
        <w:spacing w:before="0" w:beforeAutospacing="0" w:after="0" w:afterAutospacing="0"/>
        <w:ind w:left="720" w:hanging="720"/>
        <w:rPr>
          <w:rFonts w:eastAsiaTheme="minorHAnsi"/>
        </w:rPr>
      </w:pPr>
      <w:r>
        <w:rPr>
          <w:rFonts w:eastAsiaTheme="minorHAnsi"/>
        </w:rPr>
        <w:tab/>
      </w:r>
    </w:p>
    <w:sectPr w:rsidR="00DA3FE2" w:rsidRPr="001E0C1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EE93" w14:textId="77777777" w:rsidR="00DB35CB" w:rsidRDefault="00DB35CB" w:rsidP="001F061C">
      <w:pPr>
        <w:spacing w:after="0" w:line="240" w:lineRule="auto"/>
      </w:pPr>
      <w:r>
        <w:separator/>
      </w:r>
    </w:p>
  </w:endnote>
  <w:endnote w:type="continuationSeparator" w:id="0">
    <w:p w14:paraId="6C08AAAA" w14:textId="77777777" w:rsidR="00DB35CB" w:rsidRDefault="00DB35CB" w:rsidP="001F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4F81" w14:textId="77777777" w:rsidR="001F061C" w:rsidRDefault="001F0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3668" w14:textId="77777777" w:rsidR="001F061C" w:rsidRDefault="001F0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1CE2" w14:textId="77777777" w:rsidR="001F061C" w:rsidRDefault="001F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9899" w14:textId="77777777" w:rsidR="00DB35CB" w:rsidRDefault="00DB35CB" w:rsidP="001F061C">
      <w:pPr>
        <w:spacing w:after="0" w:line="240" w:lineRule="auto"/>
      </w:pPr>
      <w:r>
        <w:separator/>
      </w:r>
    </w:p>
  </w:footnote>
  <w:footnote w:type="continuationSeparator" w:id="0">
    <w:p w14:paraId="1121EA60" w14:textId="77777777" w:rsidR="00DB35CB" w:rsidRDefault="00DB35CB" w:rsidP="001F0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207C" w14:textId="4DC4BF7F" w:rsidR="001F061C" w:rsidRDefault="00000000">
    <w:pPr>
      <w:pStyle w:val="Header"/>
    </w:pPr>
    <w:r>
      <w:rPr>
        <w:noProof/>
      </w:rPr>
      <w:pict w14:anchorId="054F4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4C95" w14:textId="50C70851" w:rsidR="001F061C" w:rsidRDefault="00000000">
    <w:pPr>
      <w:pStyle w:val="Header"/>
    </w:pPr>
    <w:r>
      <w:rPr>
        <w:noProof/>
      </w:rPr>
      <w:pict w14:anchorId="78BB9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AE28" w14:textId="64C88276" w:rsidR="001F061C" w:rsidRDefault="00000000">
    <w:pPr>
      <w:pStyle w:val="Header"/>
    </w:pPr>
    <w:r>
      <w:rPr>
        <w:noProof/>
      </w:rPr>
      <w:pict w14:anchorId="5314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608FC"/>
    <w:multiLevelType w:val="multilevel"/>
    <w:tmpl w:val="A67A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F34722"/>
    <w:multiLevelType w:val="multilevel"/>
    <w:tmpl w:val="6372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6B269A"/>
    <w:multiLevelType w:val="multilevel"/>
    <w:tmpl w:val="1422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609301">
    <w:abstractNumId w:val="0"/>
  </w:num>
  <w:num w:numId="2" w16cid:durableId="1692565250">
    <w:abstractNumId w:val="2"/>
  </w:num>
  <w:num w:numId="3" w16cid:durableId="951353259">
    <w:abstractNumId w:val="1"/>
  </w:num>
  <w:num w:numId="4" w16cid:durableId="119010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57"/>
    <w:rsid w:val="00050B2D"/>
    <w:rsid w:val="000A14ED"/>
    <w:rsid w:val="000E55DE"/>
    <w:rsid w:val="001C7E48"/>
    <w:rsid w:val="001D0BF5"/>
    <w:rsid w:val="001D2DFB"/>
    <w:rsid w:val="001E0C12"/>
    <w:rsid w:val="001E764A"/>
    <w:rsid w:val="001F061C"/>
    <w:rsid w:val="002046C7"/>
    <w:rsid w:val="00254472"/>
    <w:rsid w:val="002D50F4"/>
    <w:rsid w:val="0031462B"/>
    <w:rsid w:val="003250FE"/>
    <w:rsid w:val="00337145"/>
    <w:rsid w:val="003B7690"/>
    <w:rsid w:val="003E1855"/>
    <w:rsid w:val="003E6357"/>
    <w:rsid w:val="00455E0F"/>
    <w:rsid w:val="00483F66"/>
    <w:rsid w:val="00495802"/>
    <w:rsid w:val="004F4AE9"/>
    <w:rsid w:val="00556C0C"/>
    <w:rsid w:val="005A209C"/>
    <w:rsid w:val="005C1DAC"/>
    <w:rsid w:val="006746EA"/>
    <w:rsid w:val="00676132"/>
    <w:rsid w:val="006E4285"/>
    <w:rsid w:val="007029FA"/>
    <w:rsid w:val="007549CD"/>
    <w:rsid w:val="00791C99"/>
    <w:rsid w:val="007B7008"/>
    <w:rsid w:val="007D74C5"/>
    <w:rsid w:val="007F5F0C"/>
    <w:rsid w:val="00821CD2"/>
    <w:rsid w:val="008249A2"/>
    <w:rsid w:val="00836140"/>
    <w:rsid w:val="008D7584"/>
    <w:rsid w:val="008E1A0A"/>
    <w:rsid w:val="009030C7"/>
    <w:rsid w:val="00913638"/>
    <w:rsid w:val="00924406"/>
    <w:rsid w:val="0094175D"/>
    <w:rsid w:val="009D52E2"/>
    <w:rsid w:val="00A25916"/>
    <w:rsid w:val="00A508D0"/>
    <w:rsid w:val="00A57082"/>
    <w:rsid w:val="00A6090C"/>
    <w:rsid w:val="00A70059"/>
    <w:rsid w:val="00A96FE9"/>
    <w:rsid w:val="00AA3CF3"/>
    <w:rsid w:val="00AC22A3"/>
    <w:rsid w:val="00AF2997"/>
    <w:rsid w:val="00B340C0"/>
    <w:rsid w:val="00B623C0"/>
    <w:rsid w:val="00BC66C6"/>
    <w:rsid w:val="00C000B6"/>
    <w:rsid w:val="00C142A0"/>
    <w:rsid w:val="00C23A86"/>
    <w:rsid w:val="00C9048D"/>
    <w:rsid w:val="00CA0221"/>
    <w:rsid w:val="00D04C8D"/>
    <w:rsid w:val="00D06FDD"/>
    <w:rsid w:val="00D30908"/>
    <w:rsid w:val="00D945AE"/>
    <w:rsid w:val="00DA3FE2"/>
    <w:rsid w:val="00DA5989"/>
    <w:rsid w:val="00DB35CB"/>
    <w:rsid w:val="00DC3EAB"/>
    <w:rsid w:val="00DC53B7"/>
    <w:rsid w:val="00EA000E"/>
    <w:rsid w:val="00F33767"/>
    <w:rsid w:val="00F34AC1"/>
    <w:rsid w:val="00F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274C9"/>
  <w15:docId w15:val="{00D8A730-D3EE-46F3-82FB-2464C6C5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357"/>
    <w:pPr>
      <w:keepNext/>
      <w:outlineLvl w:val="0"/>
    </w:pPr>
    <w:rPr>
      <w:b/>
      <w:bCs/>
    </w:rPr>
  </w:style>
  <w:style w:type="paragraph" w:styleId="Heading2">
    <w:name w:val="heading 2"/>
    <w:basedOn w:val="Normal"/>
    <w:next w:val="Normal"/>
    <w:link w:val="Heading2Char"/>
    <w:uiPriority w:val="9"/>
    <w:unhideWhenUsed/>
    <w:qFormat/>
    <w:rsid w:val="00455E0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340C0"/>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3E6357"/>
    <w:rPr>
      <w:color w:val="0000FF"/>
      <w:u w:val="single"/>
    </w:rPr>
  </w:style>
  <w:style w:type="character" w:customStyle="1" w:styleId="Heading1Char">
    <w:name w:val="Heading 1 Char"/>
    <w:basedOn w:val="DefaultParagraphFont"/>
    <w:link w:val="Heading1"/>
    <w:uiPriority w:val="9"/>
    <w:rsid w:val="003E6357"/>
    <w:rPr>
      <w:b/>
      <w:bCs/>
    </w:rPr>
  </w:style>
  <w:style w:type="character" w:customStyle="1" w:styleId="Heading2Char">
    <w:name w:val="Heading 2 Char"/>
    <w:basedOn w:val="DefaultParagraphFont"/>
    <w:link w:val="Heading2"/>
    <w:uiPriority w:val="9"/>
    <w:rsid w:val="00455E0F"/>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qFormat/>
    <w:rsid w:val="00455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E0F"/>
    <w:rPr>
      <w:i/>
      <w:iCs/>
    </w:rPr>
  </w:style>
  <w:style w:type="paragraph" w:styleId="BodyText">
    <w:name w:val="Body Text"/>
    <w:basedOn w:val="Normal"/>
    <w:link w:val="BodyTextChar"/>
    <w:uiPriority w:val="99"/>
    <w:unhideWhenUsed/>
    <w:rsid w:val="000A14ED"/>
    <w:pPr>
      <w:spacing w:line="360" w:lineRule="auto"/>
      <w:jc w:val="both"/>
    </w:pPr>
    <w:rPr>
      <w:rFonts w:ascii="Times New Roman" w:hAnsi="Times New Roman" w:cstheme="minorHAnsi"/>
      <w:bCs/>
      <w:kern w:val="2"/>
      <w:sz w:val="24"/>
      <w:szCs w:val="24"/>
      <w14:ligatures w14:val="standardContextual"/>
    </w:rPr>
  </w:style>
  <w:style w:type="character" w:customStyle="1" w:styleId="BodyTextChar">
    <w:name w:val="Body Text Char"/>
    <w:basedOn w:val="DefaultParagraphFont"/>
    <w:link w:val="BodyText"/>
    <w:uiPriority w:val="99"/>
    <w:rsid w:val="000A14ED"/>
    <w:rPr>
      <w:rFonts w:ascii="Times New Roman" w:hAnsi="Times New Roman" w:cstheme="minorHAnsi"/>
      <w:bCs/>
      <w:kern w:val="2"/>
      <w:sz w:val="24"/>
      <w:szCs w:val="24"/>
      <w14:ligatures w14:val="standardContextual"/>
    </w:rPr>
  </w:style>
  <w:style w:type="paragraph" w:customStyle="1" w:styleId="ListParagraph1">
    <w:name w:val="List Paragraph1"/>
    <w:basedOn w:val="Normal"/>
    <w:uiPriority w:val="34"/>
    <w:qFormat/>
    <w:rsid w:val="003250FE"/>
    <w:pPr>
      <w:widowControl w:val="0"/>
      <w:spacing w:line="256" w:lineRule="auto"/>
      <w:ind w:left="720"/>
      <w:contextualSpacing/>
      <w:jc w:val="both"/>
    </w:pPr>
    <w:rPr>
      <w:rFonts w:eastAsiaTheme="minorEastAsia"/>
      <w:kern w:val="2"/>
      <w:sz w:val="21"/>
      <w:szCs w:val="24"/>
      <w:lang w:eastAsia="zh-CN"/>
    </w:rPr>
  </w:style>
  <w:style w:type="table" w:styleId="TableGrid">
    <w:name w:val="Table Grid"/>
    <w:basedOn w:val="TableNormal"/>
    <w:uiPriority w:val="39"/>
    <w:qFormat/>
    <w:rsid w:val="00A508D0"/>
    <w:pPr>
      <w:spacing w:after="200" w:line="276"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A508D0"/>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D0"/>
    <w:rPr>
      <w:rFonts w:ascii="Tahoma" w:hAnsi="Tahoma" w:cs="Tahoma"/>
      <w:sz w:val="16"/>
      <w:szCs w:val="16"/>
    </w:rPr>
  </w:style>
  <w:style w:type="character" w:customStyle="1" w:styleId="Heading3Char">
    <w:name w:val="Heading 3 Char"/>
    <w:basedOn w:val="DefaultParagraphFont"/>
    <w:link w:val="Heading3"/>
    <w:uiPriority w:val="9"/>
    <w:rsid w:val="00B340C0"/>
    <w:rPr>
      <w:b/>
      <w:sz w:val="24"/>
    </w:rPr>
  </w:style>
  <w:style w:type="character" w:styleId="HTMLCite">
    <w:name w:val="HTML Cite"/>
    <w:basedOn w:val="DefaultParagraphFont"/>
    <w:qFormat/>
    <w:rsid w:val="00D30908"/>
    <w:rPr>
      <w:i/>
      <w:iCs/>
    </w:rPr>
  </w:style>
  <w:style w:type="paragraph" w:styleId="Header">
    <w:name w:val="header"/>
    <w:basedOn w:val="Normal"/>
    <w:link w:val="HeaderChar"/>
    <w:uiPriority w:val="99"/>
    <w:unhideWhenUsed/>
    <w:rsid w:val="001F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1C"/>
  </w:style>
  <w:style w:type="paragraph" w:styleId="Footer">
    <w:name w:val="footer"/>
    <w:basedOn w:val="Normal"/>
    <w:link w:val="FooterChar"/>
    <w:uiPriority w:val="99"/>
    <w:unhideWhenUsed/>
    <w:rsid w:val="001F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350">
      <w:bodyDiv w:val="1"/>
      <w:marLeft w:val="0"/>
      <w:marRight w:val="0"/>
      <w:marTop w:val="0"/>
      <w:marBottom w:val="0"/>
      <w:divBdr>
        <w:top w:val="none" w:sz="0" w:space="0" w:color="auto"/>
        <w:left w:val="none" w:sz="0" w:space="0" w:color="auto"/>
        <w:bottom w:val="none" w:sz="0" w:space="0" w:color="auto"/>
        <w:right w:val="none" w:sz="0" w:space="0" w:color="auto"/>
      </w:divBdr>
    </w:div>
    <w:div w:id="821510192">
      <w:bodyDiv w:val="1"/>
      <w:marLeft w:val="0"/>
      <w:marRight w:val="0"/>
      <w:marTop w:val="0"/>
      <w:marBottom w:val="0"/>
      <w:divBdr>
        <w:top w:val="none" w:sz="0" w:space="0" w:color="auto"/>
        <w:left w:val="none" w:sz="0" w:space="0" w:color="auto"/>
        <w:bottom w:val="none" w:sz="0" w:space="0" w:color="auto"/>
        <w:right w:val="none" w:sz="0" w:space="0" w:color="auto"/>
      </w:divBdr>
    </w:div>
    <w:div w:id="1088383648">
      <w:bodyDiv w:val="1"/>
      <w:marLeft w:val="0"/>
      <w:marRight w:val="0"/>
      <w:marTop w:val="0"/>
      <w:marBottom w:val="0"/>
      <w:divBdr>
        <w:top w:val="none" w:sz="0" w:space="0" w:color="auto"/>
        <w:left w:val="none" w:sz="0" w:space="0" w:color="auto"/>
        <w:bottom w:val="none" w:sz="0" w:space="0" w:color="auto"/>
        <w:right w:val="none" w:sz="0" w:space="0" w:color="auto"/>
      </w:divBdr>
    </w:div>
    <w:div w:id="1278214547">
      <w:bodyDiv w:val="1"/>
      <w:marLeft w:val="0"/>
      <w:marRight w:val="0"/>
      <w:marTop w:val="0"/>
      <w:marBottom w:val="0"/>
      <w:divBdr>
        <w:top w:val="none" w:sz="0" w:space="0" w:color="auto"/>
        <w:left w:val="none" w:sz="0" w:space="0" w:color="auto"/>
        <w:bottom w:val="none" w:sz="0" w:space="0" w:color="auto"/>
        <w:right w:val="none" w:sz="0" w:space="0" w:color="auto"/>
      </w:divBdr>
      <w:divsChild>
        <w:div w:id="1679959716">
          <w:marLeft w:val="0"/>
          <w:marRight w:val="0"/>
          <w:marTop w:val="0"/>
          <w:marBottom w:val="0"/>
          <w:divBdr>
            <w:top w:val="none" w:sz="0" w:space="0" w:color="auto"/>
            <w:left w:val="none" w:sz="0" w:space="0" w:color="auto"/>
            <w:bottom w:val="none" w:sz="0" w:space="0" w:color="auto"/>
            <w:right w:val="none" w:sz="0" w:space="0" w:color="auto"/>
          </w:divBdr>
          <w:divsChild>
            <w:div w:id="52655485">
              <w:marLeft w:val="0"/>
              <w:marRight w:val="0"/>
              <w:marTop w:val="0"/>
              <w:marBottom w:val="0"/>
              <w:divBdr>
                <w:top w:val="none" w:sz="0" w:space="0" w:color="auto"/>
                <w:left w:val="none" w:sz="0" w:space="0" w:color="auto"/>
                <w:bottom w:val="none" w:sz="0" w:space="0" w:color="auto"/>
                <w:right w:val="none" w:sz="0" w:space="0" w:color="auto"/>
              </w:divBdr>
            </w:div>
          </w:divsChild>
        </w:div>
        <w:div w:id="132137931">
          <w:marLeft w:val="0"/>
          <w:marRight w:val="0"/>
          <w:marTop w:val="0"/>
          <w:marBottom w:val="0"/>
          <w:divBdr>
            <w:top w:val="none" w:sz="0" w:space="0" w:color="auto"/>
            <w:left w:val="none" w:sz="0" w:space="0" w:color="auto"/>
            <w:bottom w:val="none" w:sz="0" w:space="0" w:color="auto"/>
            <w:right w:val="none" w:sz="0" w:space="0" w:color="auto"/>
          </w:divBdr>
        </w:div>
      </w:divsChild>
    </w:div>
    <w:div w:id="1335180780">
      <w:bodyDiv w:val="1"/>
      <w:marLeft w:val="0"/>
      <w:marRight w:val="0"/>
      <w:marTop w:val="0"/>
      <w:marBottom w:val="0"/>
      <w:divBdr>
        <w:top w:val="none" w:sz="0" w:space="0" w:color="auto"/>
        <w:left w:val="none" w:sz="0" w:space="0" w:color="auto"/>
        <w:bottom w:val="none" w:sz="0" w:space="0" w:color="auto"/>
        <w:right w:val="none" w:sz="0" w:space="0" w:color="auto"/>
      </w:divBdr>
    </w:div>
    <w:div w:id="1435514264">
      <w:bodyDiv w:val="1"/>
      <w:marLeft w:val="0"/>
      <w:marRight w:val="0"/>
      <w:marTop w:val="0"/>
      <w:marBottom w:val="0"/>
      <w:divBdr>
        <w:top w:val="none" w:sz="0" w:space="0" w:color="auto"/>
        <w:left w:val="none" w:sz="0" w:space="0" w:color="auto"/>
        <w:bottom w:val="none" w:sz="0" w:space="0" w:color="auto"/>
        <w:right w:val="none" w:sz="0" w:space="0" w:color="auto"/>
      </w:divBdr>
      <w:divsChild>
        <w:div w:id="41909550">
          <w:marLeft w:val="0"/>
          <w:marRight w:val="0"/>
          <w:marTop w:val="0"/>
          <w:marBottom w:val="0"/>
          <w:divBdr>
            <w:top w:val="none" w:sz="0" w:space="0" w:color="auto"/>
            <w:left w:val="none" w:sz="0" w:space="0" w:color="auto"/>
            <w:bottom w:val="none" w:sz="0" w:space="0" w:color="auto"/>
            <w:right w:val="none" w:sz="0" w:space="0" w:color="auto"/>
          </w:divBdr>
          <w:divsChild>
            <w:div w:id="2063479758">
              <w:marLeft w:val="0"/>
              <w:marRight w:val="0"/>
              <w:marTop w:val="0"/>
              <w:marBottom w:val="0"/>
              <w:divBdr>
                <w:top w:val="none" w:sz="0" w:space="0" w:color="auto"/>
                <w:left w:val="none" w:sz="0" w:space="0" w:color="auto"/>
                <w:bottom w:val="none" w:sz="0" w:space="0" w:color="auto"/>
                <w:right w:val="none" w:sz="0" w:space="0" w:color="auto"/>
              </w:divBdr>
              <w:divsChild>
                <w:div w:id="1613172543">
                  <w:marLeft w:val="0"/>
                  <w:marRight w:val="0"/>
                  <w:marTop w:val="0"/>
                  <w:marBottom w:val="0"/>
                  <w:divBdr>
                    <w:top w:val="none" w:sz="0" w:space="0" w:color="auto"/>
                    <w:left w:val="none" w:sz="0" w:space="0" w:color="auto"/>
                    <w:bottom w:val="none" w:sz="0" w:space="0" w:color="auto"/>
                    <w:right w:val="none" w:sz="0" w:space="0" w:color="auto"/>
                  </w:divBdr>
                  <w:divsChild>
                    <w:div w:id="378938169">
                      <w:marLeft w:val="0"/>
                      <w:marRight w:val="0"/>
                      <w:marTop w:val="0"/>
                      <w:marBottom w:val="0"/>
                      <w:divBdr>
                        <w:top w:val="none" w:sz="0" w:space="0" w:color="auto"/>
                        <w:left w:val="none" w:sz="0" w:space="0" w:color="auto"/>
                        <w:bottom w:val="none" w:sz="0" w:space="0" w:color="auto"/>
                        <w:right w:val="none" w:sz="0" w:space="0" w:color="auto"/>
                      </w:divBdr>
                      <w:divsChild>
                        <w:div w:id="1742023854">
                          <w:marLeft w:val="0"/>
                          <w:marRight w:val="0"/>
                          <w:marTop w:val="0"/>
                          <w:marBottom w:val="0"/>
                          <w:divBdr>
                            <w:top w:val="none" w:sz="0" w:space="0" w:color="auto"/>
                            <w:left w:val="none" w:sz="0" w:space="0" w:color="auto"/>
                            <w:bottom w:val="none" w:sz="0" w:space="0" w:color="auto"/>
                            <w:right w:val="none" w:sz="0" w:space="0" w:color="auto"/>
                          </w:divBdr>
                          <w:divsChild>
                            <w:div w:id="2007659714">
                              <w:marLeft w:val="0"/>
                              <w:marRight w:val="0"/>
                              <w:marTop w:val="0"/>
                              <w:marBottom w:val="0"/>
                              <w:divBdr>
                                <w:top w:val="none" w:sz="0" w:space="0" w:color="auto"/>
                                <w:left w:val="none" w:sz="0" w:space="0" w:color="auto"/>
                                <w:bottom w:val="none" w:sz="0" w:space="0" w:color="auto"/>
                                <w:right w:val="none" w:sz="0" w:space="0" w:color="auto"/>
                              </w:divBdr>
                            </w:div>
                          </w:divsChild>
                        </w:div>
                        <w:div w:id="430324138">
                          <w:marLeft w:val="0"/>
                          <w:marRight w:val="0"/>
                          <w:marTop w:val="0"/>
                          <w:marBottom w:val="0"/>
                          <w:divBdr>
                            <w:top w:val="none" w:sz="0" w:space="0" w:color="auto"/>
                            <w:left w:val="none" w:sz="0" w:space="0" w:color="auto"/>
                            <w:bottom w:val="none" w:sz="0" w:space="0" w:color="auto"/>
                            <w:right w:val="none" w:sz="0" w:space="0" w:color="auto"/>
                          </w:divBdr>
                          <w:divsChild>
                            <w:div w:id="557283203">
                              <w:marLeft w:val="0"/>
                              <w:marRight w:val="0"/>
                              <w:marTop w:val="0"/>
                              <w:marBottom w:val="0"/>
                              <w:divBdr>
                                <w:top w:val="none" w:sz="0" w:space="0" w:color="auto"/>
                                <w:left w:val="none" w:sz="0" w:space="0" w:color="auto"/>
                                <w:bottom w:val="none" w:sz="0" w:space="0" w:color="auto"/>
                                <w:right w:val="none" w:sz="0" w:space="0" w:color="auto"/>
                              </w:divBdr>
                            </w:div>
                          </w:divsChild>
                        </w:div>
                        <w:div w:id="1612324807">
                          <w:marLeft w:val="0"/>
                          <w:marRight w:val="0"/>
                          <w:marTop w:val="0"/>
                          <w:marBottom w:val="0"/>
                          <w:divBdr>
                            <w:top w:val="none" w:sz="0" w:space="0" w:color="auto"/>
                            <w:left w:val="none" w:sz="0" w:space="0" w:color="auto"/>
                            <w:bottom w:val="none" w:sz="0" w:space="0" w:color="auto"/>
                            <w:right w:val="none" w:sz="0" w:space="0" w:color="auto"/>
                          </w:divBdr>
                          <w:divsChild>
                            <w:div w:id="1472594426">
                              <w:marLeft w:val="0"/>
                              <w:marRight w:val="0"/>
                              <w:marTop w:val="0"/>
                              <w:marBottom w:val="0"/>
                              <w:divBdr>
                                <w:top w:val="none" w:sz="0" w:space="0" w:color="auto"/>
                                <w:left w:val="none" w:sz="0" w:space="0" w:color="auto"/>
                                <w:bottom w:val="none" w:sz="0" w:space="0" w:color="auto"/>
                                <w:right w:val="none" w:sz="0" w:space="0" w:color="auto"/>
                              </w:divBdr>
                            </w:div>
                          </w:divsChild>
                        </w:div>
                        <w:div w:id="523707879">
                          <w:marLeft w:val="0"/>
                          <w:marRight w:val="0"/>
                          <w:marTop w:val="0"/>
                          <w:marBottom w:val="0"/>
                          <w:divBdr>
                            <w:top w:val="none" w:sz="0" w:space="0" w:color="auto"/>
                            <w:left w:val="none" w:sz="0" w:space="0" w:color="auto"/>
                            <w:bottom w:val="none" w:sz="0" w:space="0" w:color="auto"/>
                            <w:right w:val="none" w:sz="0" w:space="0" w:color="auto"/>
                          </w:divBdr>
                          <w:divsChild>
                            <w:div w:id="411508082">
                              <w:marLeft w:val="0"/>
                              <w:marRight w:val="0"/>
                              <w:marTop w:val="0"/>
                              <w:marBottom w:val="0"/>
                              <w:divBdr>
                                <w:top w:val="none" w:sz="0" w:space="0" w:color="auto"/>
                                <w:left w:val="none" w:sz="0" w:space="0" w:color="auto"/>
                                <w:bottom w:val="none" w:sz="0" w:space="0" w:color="auto"/>
                                <w:right w:val="none" w:sz="0" w:space="0" w:color="auto"/>
                              </w:divBdr>
                            </w:div>
                          </w:divsChild>
                        </w:div>
                        <w:div w:id="971325179">
                          <w:marLeft w:val="0"/>
                          <w:marRight w:val="0"/>
                          <w:marTop w:val="0"/>
                          <w:marBottom w:val="0"/>
                          <w:divBdr>
                            <w:top w:val="none" w:sz="0" w:space="0" w:color="auto"/>
                            <w:left w:val="none" w:sz="0" w:space="0" w:color="auto"/>
                            <w:bottom w:val="none" w:sz="0" w:space="0" w:color="auto"/>
                            <w:right w:val="none" w:sz="0" w:space="0" w:color="auto"/>
                          </w:divBdr>
                          <w:divsChild>
                            <w:div w:id="451367993">
                              <w:marLeft w:val="0"/>
                              <w:marRight w:val="0"/>
                              <w:marTop w:val="0"/>
                              <w:marBottom w:val="0"/>
                              <w:divBdr>
                                <w:top w:val="none" w:sz="0" w:space="0" w:color="auto"/>
                                <w:left w:val="none" w:sz="0" w:space="0" w:color="auto"/>
                                <w:bottom w:val="none" w:sz="0" w:space="0" w:color="auto"/>
                                <w:right w:val="none" w:sz="0" w:space="0" w:color="auto"/>
                              </w:divBdr>
                            </w:div>
                          </w:divsChild>
                        </w:div>
                        <w:div w:id="974332122">
                          <w:marLeft w:val="0"/>
                          <w:marRight w:val="0"/>
                          <w:marTop w:val="0"/>
                          <w:marBottom w:val="0"/>
                          <w:divBdr>
                            <w:top w:val="none" w:sz="0" w:space="0" w:color="auto"/>
                            <w:left w:val="none" w:sz="0" w:space="0" w:color="auto"/>
                            <w:bottom w:val="none" w:sz="0" w:space="0" w:color="auto"/>
                            <w:right w:val="none" w:sz="0" w:space="0" w:color="auto"/>
                          </w:divBdr>
                          <w:divsChild>
                            <w:div w:id="1326125062">
                              <w:marLeft w:val="0"/>
                              <w:marRight w:val="0"/>
                              <w:marTop w:val="0"/>
                              <w:marBottom w:val="0"/>
                              <w:divBdr>
                                <w:top w:val="none" w:sz="0" w:space="0" w:color="auto"/>
                                <w:left w:val="none" w:sz="0" w:space="0" w:color="auto"/>
                                <w:bottom w:val="none" w:sz="0" w:space="0" w:color="auto"/>
                                <w:right w:val="none" w:sz="0" w:space="0" w:color="auto"/>
                              </w:divBdr>
                            </w:div>
                          </w:divsChild>
                        </w:div>
                        <w:div w:id="1935548084">
                          <w:marLeft w:val="0"/>
                          <w:marRight w:val="0"/>
                          <w:marTop w:val="0"/>
                          <w:marBottom w:val="0"/>
                          <w:divBdr>
                            <w:top w:val="none" w:sz="0" w:space="0" w:color="auto"/>
                            <w:left w:val="none" w:sz="0" w:space="0" w:color="auto"/>
                            <w:bottom w:val="none" w:sz="0" w:space="0" w:color="auto"/>
                            <w:right w:val="none" w:sz="0" w:space="0" w:color="auto"/>
                          </w:divBdr>
                          <w:divsChild>
                            <w:div w:id="1620719312">
                              <w:marLeft w:val="0"/>
                              <w:marRight w:val="0"/>
                              <w:marTop w:val="0"/>
                              <w:marBottom w:val="0"/>
                              <w:divBdr>
                                <w:top w:val="none" w:sz="0" w:space="0" w:color="auto"/>
                                <w:left w:val="none" w:sz="0" w:space="0" w:color="auto"/>
                                <w:bottom w:val="none" w:sz="0" w:space="0" w:color="auto"/>
                                <w:right w:val="none" w:sz="0" w:space="0" w:color="auto"/>
                              </w:divBdr>
                            </w:div>
                          </w:divsChild>
                        </w:div>
                        <w:div w:id="616835536">
                          <w:marLeft w:val="0"/>
                          <w:marRight w:val="0"/>
                          <w:marTop w:val="0"/>
                          <w:marBottom w:val="0"/>
                          <w:divBdr>
                            <w:top w:val="none" w:sz="0" w:space="0" w:color="auto"/>
                            <w:left w:val="none" w:sz="0" w:space="0" w:color="auto"/>
                            <w:bottom w:val="none" w:sz="0" w:space="0" w:color="auto"/>
                            <w:right w:val="none" w:sz="0" w:space="0" w:color="auto"/>
                          </w:divBdr>
                          <w:divsChild>
                            <w:div w:id="2083942265">
                              <w:marLeft w:val="0"/>
                              <w:marRight w:val="0"/>
                              <w:marTop w:val="0"/>
                              <w:marBottom w:val="0"/>
                              <w:divBdr>
                                <w:top w:val="none" w:sz="0" w:space="0" w:color="auto"/>
                                <w:left w:val="none" w:sz="0" w:space="0" w:color="auto"/>
                                <w:bottom w:val="none" w:sz="0" w:space="0" w:color="auto"/>
                                <w:right w:val="none" w:sz="0" w:space="0" w:color="auto"/>
                              </w:divBdr>
                            </w:div>
                          </w:divsChild>
                        </w:div>
                        <w:div w:id="755905900">
                          <w:marLeft w:val="0"/>
                          <w:marRight w:val="0"/>
                          <w:marTop w:val="0"/>
                          <w:marBottom w:val="0"/>
                          <w:divBdr>
                            <w:top w:val="none" w:sz="0" w:space="0" w:color="auto"/>
                            <w:left w:val="none" w:sz="0" w:space="0" w:color="auto"/>
                            <w:bottom w:val="none" w:sz="0" w:space="0" w:color="auto"/>
                            <w:right w:val="none" w:sz="0" w:space="0" w:color="auto"/>
                          </w:divBdr>
                          <w:divsChild>
                            <w:div w:id="850217667">
                              <w:marLeft w:val="0"/>
                              <w:marRight w:val="0"/>
                              <w:marTop w:val="0"/>
                              <w:marBottom w:val="0"/>
                              <w:divBdr>
                                <w:top w:val="none" w:sz="0" w:space="0" w:color="auto"/>
                                <w:left w:val="none" w:sz="0" w:space="0" w:color="auto"/>
                                <w:bottom w:val="none" w:sz="0" w:space="0" w:color="auto"/>
                                <w:right w:val="none" w:sz="0" w:space="0" w:color="auto"/>
                              </w:divBdr>
                            </w:div>
                          </w:divsChild>
                        </w:div>
                        <w:div w:id="977421974">
                          <w:marLeft w:val="0"/>
                          <w:marRight w:val="0"/>
                          <w:marTop w:val="0"/>
                          <w:marBottom w:val="0"/>
                          <w:divBdr>
                            <w:top w:val="none" w:sz="0" w:space="0" w:color="auto"/>
                            <w:left w:val="none" w:sz="0" w:space="0" w:color="auto"/>
                            <w:bottom w:val="none" w:sz="0" w:space="0" w:color="auto"/>
                            <w:right w:val="none" w:sz="0" w:space="0" w:color="auto"/>
                          </w:divBdr>
                          <w:divsChild>
                            <w:div w:id="2096590974">
                              <w:marLeft w:val="0"/>
                              <w:marRight w:val="0"/>
                              <w:marTop w:val="0"/>
                              <w:marBottom w:val="0"/>
                              <w:divBdr>
                                <w:top w:val="none" w:sz="0" w:space="0" w:color="auto"/>
                                <w:left w:val="none" w:sz="0" w:space="0" w:color="auto"/>
                                <w:bottom w:val="none" w:sz="0" w:space="0" w:color="auto"/>
                                <w:right w:val="none" w:sz="0" w:space="0" w:color="auto"/>
                              </w:divBdr>
                            </w:div>
                          </w:divsChild>
                        </w:div>
                        <w:div w:id="2093508388">
                          <w:marLeft w:val="0"/>
                          <w:marRight w:val="0"/>
                          <w:marTop w:val="0"/>
                          <w:marBottom w:val="0"/>
                          <w:divBdr>
                            <w:top w:val="none" w:sz="0" w:space="0" w:color="auto"/>
                            <w:left w:val="none" w:sz="0" w:space="0" w:color="auto"/>
                            <w:bottom w:val="none" w:sz="0" w:space="0" w:color="auto"/>
                            <w:right w:val="none" w:sz="0" w:space="0" w:color="auto"/>
                          </w:divBdr>
                          <w:divsChild>
                            <w:div w:id="384767177">
                              <w:marLeft w:val="0"/>
                              <w:marRight w:val="0"/>
                              <w:marTop w:val="0"/>
                              <w:marBottom w:val="0"/>
                              <w:divBdr>
                                <w:top w:val="none" w:sz="0" w:space="0" w:color="auto"/>
                                <w:left w:val="none" w:sz="0" w:space="0" w:color="auto"/>
                                <w:bottom w:val="none" w:sz="0" w:space="0" w:color="auto"/>
                                <w:right w:val="none" w:sz="0" w:space="0" w:color="auto"/>
                              </w:divBdr>
                            </w:div>
                          </w:divsChild>
                        </w:div>
                        <w:div w:id="3477095">
                          <w:marLeft w:val="0"/>
                          <w:marRight w:val="0"/>
                          <w:marTop w:val="0"/>
                          <w:marBottom w:val="0"/>
                          <w:divBdr>
                            <w:top w:val="none" w:sz="0" w:space="0" w:color="auto"/>
                            <w:left w:val="none" w:sz="0" w:space="0" w:color="auto"/>
                            <w:bottom w:val="none" w:sz="0" w:space="0" w:color="auto"/>
                            <w:right w:val="none" w:sz="0" w:space="0" w:color="auto"/>
                          </w:divBdr>
                          <w:divsChild>
                            <w:div w:id="1702321749">
                              <w:marLeft w:val="0"/>
                              <w:marRight w:val="0"/>
                              <w:marTop w:val="0"/>
                              <w:marBottom w:val="0"/>
                              <w:divBdr>
                                <w:top w:val="none" w:sz="0" w:space="0" w:color="auto"/>
                                <w:left w:val="none" w:sz="0" w:space="0" w:color="auto"/>
                                <w:bottom w:val="none" w:sz="0" w:space="0" w:color="auto"/>
                                <w:right w:val="none" w:sz="0" w:space="0" w:color="auto"/>
                              </w:divBdr>
                            </w:div>
                          </w:divsChild>
                        </w:div>
                        <w:div w:id="697466202">
                          <w:marLeft w:val="0"/>
                          <w:marRight w:val="0"/>
                          <w:marTop w:val="0"/>
                          <w:marBottom w:val="0"/>
                          <w:divBdr>
                            <w:top w:val="none" w:sz="0" w:space="0" w:color="auto"/>
                            <w:left w:val="none" w:sz="0" w:space="0" w:color="auto"/>
                            <w:bottom w:val="none" w:sz="0" w:space="0" w:color="auto"/>
                            <w:right w:val="none" w:sz="0" w:space="0" w:color="auto"/>
                          </w:divBdr>
                          <w:divsChild>
                            <w:div w:id="231503905">
                              <w:marLeft w:val="0"/>
                              <w:marRight w:val="0"/>
                              <w:marTop w:val="0"/>
                              <w:marBottom w:val="0"/>
                              <w:divBdr>
                                <w:top w:val="none" w:sz="0" w:space="0" w:color="auto"/>
                                <w:left w:val="none" w:sz="0" w:space="0" w:color="auto"/>
                                <w:bottom w:val="none" w:sz="0" w:space="0" w:color="auto"/>
                                <w:right w:val="none" w:sz="0" w:space="0" w:color="auto"/>
                              </w:divBdr>
                            </w:div>
                          </w:divsChild>
                        </w:div>
                        <w:div w:id="2036955295">
                          <w:marLeft w:val="0"/>
                          <w:marRight w:val="0"/>
                          <w:marTop w:val="0"/>
                          <w:marBottom w:val="0"/>
                          <w:divBdr>
                            <w:top w:val="none" w:sz="0" w:space="0" w:color="auto"/>
                            <w:left w:val="none" w:sz="0" w:space="0" w:color="auto"/>
                            <w:bottom w:val="none" w:sz="0" w:space="0" w:color="auto"/>
                            <w:right w:val="none" w:sz="0" w:space="0" w:color="auto"/>
                          </w:divBdr>
                          <w:divsChild>
                            <w:div w:id="722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2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ubmed.ncbi.nlm.nih.gov/?term=Ameh%20FS%5BAuthor%5D" TargetMode="External"/><Relationship Id="rId18" Type="http://schemas.openxmlformats.org/officeDocument/2006/relationships/hyperlink" Target="https://doi.org/10.22159/ijpps.2020v12i7.3778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22271/phyto.2024.v13.i1e.14859" TargetMode="External"/><Relationship Id="rId7" Type="http://schemas.openxmlformats.org/officeDocument/2006/relationships/image" Target="media/image1.jpeg"/><Relationship Id="rId12" Type="http://schemas.openxmlformats.org/officeDocument/2006/relationships/hyperlink" Target="https://pubmed.ncbi.nlm.nih.gov/?term=Arome%20D%5BAuthor%5D" TargetMode="External"/><Relationship Id="rId17" Type="http://schemas.openxmlformats.org/officeDocument/2006/relationships/hyperlink" Target="https://doi.org/10.1371/journal.pone.0309857" TargetMode="External"/><Relationship Id="rId25" Type="http://schemas.openxmlformats.org/officeDocument/2006/relationships/hyperlink" Target="https://doi.org/10.1186/s12906-017-1982-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897/ajpp12.870" TargetMode="External"/><Relationship Id="rId20" Type="http://schemas.openxmlformats.org/officeDocument/2006/relationships/hyperlink" Target="https://doi.org/10.3390/ph1712167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Chinedu%20E%5BAuthor%5D" TargetMode="External"/><Relationship Id="rId24" Type="http://schemas.openxmlformats.org/officeDocument/2006/relationships/hyperlink" Target="https://doi.org/10.3126/kumj.v20i4.5402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sps.2024.102211" TargetMode="External"/><Relationship Id="rId23" Type="http://schemas.openxmlformats.org/officeDocument/2006/relationships/hyperlink" Target="https://doi.org/10.5281/zenodo.12736831" TargetMode="External"/><Relationship Id="rId28" Type="http://schemas.openxmlformats.org/officeDocument/2006/relationships/footer" Target="footer1.xml"/><Relationship Id="rId10" Type="http://schemas.openxmlformats.org/officeDocument/2006/relationships/hyperlink" Target="https://doi.org/10.1186/s12906-021-03357-4" TargetMode="External"/><Relationship Id="rId19" Type="http://schemas.openxmlformats.org/officeDocument/2006/relationships/hyperlink" Target="https://doi.org/10.1186/s40816-020-00232-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38/s41598-025-25430-5" TargetMode="External"/><Relationship Id="rId14" Type="http://schemas.openxmlformats.org/officeDocument/2006/relationships/hyperlink" Target="https://doi.org/10.1186/s12906-018-2144-6" TargetMode="External"/><Relationship Id="rId22" Type="http://schemas.openxmlformats.org/officeDocument/2006/relationships/hyperlink" Target="http://europepmc.org/articles/pmc7100641"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200" b="1" i="0" u="none" strike="noStrike" kern="1200" baseline="0">
                <a:solidFill>
                  <a:schemeClr val="tx1"/>
                </a:solidFill>
                <a:latin typeface="Times New Roman" charset="0"/>
                <a:ea typeface="+mn-ea"/>
                <a:cs typeface="Times New Roman" charset="0"/>
              </a:defRPr>
            </a:pPr>
            <a:r>
              <a:rPr lang="en-US"/>
              <a:t>Pain threshold at different time intervals</a:t>
            </a:r>
          </a:p>
        </c:rich>
      </c:tx>
      <c:overlay val="0"/>
      <c:spPr>
        <a:noFill/>
        <a:ln>
          <a:noFill/>
        </a:ln>
        <a:effectLst/>
      </c:spPr>
    </c:title>
    <c:autoTitleDeleted val="0"/>
    <c:plotArea>
      <c:layout/>
      <c:lineChart>
        <c:grouping val="standard"/>
        <c:varyColors val="0"/>
        <c:ser>
          <c:idx val="0"/>
          <c:order val="0"/>
          <c:tx>
            <c:strRef>
              <c:f>Sheet1!$E$14</c:f>
              <c:strCache>
                <c:ptCount val="1"/>
                <c:pt idx="0">
                  <c:v>Positive ctrl</c:v>
                </c:pt>
              </c:strCache>
            </c:strRef>
          </c:tx>
          <c:spPr>
            <a:ln w="31750" cap="rnd">
              <a:solidFill>
                <a:schemeClr val="accent1"/>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Sheet1!$F$14:$J$14</c:f>
              <c:numCache>
                <c:formatCode>General</c:formatCode>
                <c:ptCount val="5"/>
                <c:pt idx="0">
                  <c:v>28</c:v>
                </c:pt>
                <c:pt idx="1">
                  <c:v>20.329999999999998</c:v>
                </c:pt>
                <c:pt idx="2">
                  <c:v>10.67</c:v>
                </c:pt>
                <c:pt idx="3">
                  <c:v>18</c:v>
                </c:pt>
                <c:pt idx="4">
                  <c:v>19</c:v>
                </c:pt>
              </c:numCache>
            </c:numRef>
          </c:val>
          <c:smooth val="0"/>
          <c:extLst>
            <c:ext xmlns:c16="http://schemas.microsoft.com/office/drawing/2014/chart" uri="{C3380CC4-5D6E-409C-BE32-E72D297353CC}">
              <c16:uniqueId val="{00000000-7966-4B6F-8277-E1275B7BCBAF}"/>
            </c:ext>
          </c:extLst>
        </c:ser>
        <c:ser>
          <c:idx val="1"/>
          <c:order val="1"/>
          <c:tx>
            <c:strRef>
              <c:f>Sheet1!$E$15</c:f>
              <c:strCache>
                <c:ptCount val="1"/>
                <c:pt idx="0">
                  <c:v>Negative ctrl</c:v>
                </c:pt>
              </c:strCache>
            </c:strRef>
          </c:tx>
          <c:spPr>
            <a:ln w="31750" cap="rnd">
              <a:solidFill>
                <a:schemeClr val="accent2"/>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Sheet1!$F$15:$J$15</c:f>
              <c:numCache>
                <c:formatCode>General</c:formatCode>
                <c:ptCount val="5"/>
                <c:pt idx="0">
                  <c:v>27</c:v>
                </c:pt>
                <c:pt idx="1">
                  <c:v>13.33</c:v>
                </c:pt>
                <c:pt idx="2">
                  <c:v>24.67</c:v>
                </c:pt>
                <c:pt idx="3">
                  <c:v>17</c:v>
                </c:pt>
                <c:pt idx="4">
                  <c:v>20.329999999999998</c:v>
                </c:pt>
              </c:numCache>
            </c:numRef>
          </c:val>
          <c:smooth val="0"/>
          <c:extLst>
            <c:ext xmlns:c16="http://schemas.microsoft.com/office/drawing/2014/chart" uri="{C3380CC4-5D6E-409C-BE32-E72D297353CC}">
              <c16:uniqueId val="{00000001-7966-4B6F-8277-E1275B7BCBAF}"/>
            </c:ext>
          </c:extLst>
        </c:ser>
        <c:ser>
          <c:idx val="2"/>
          <c:order val="2"/>
          <c:tx>
            <c:strRef>
              <c:f>Sheet1!$E$16</c:f>
              <c:strCache>
                <c:ptCount val="1"/>
                <c:pt idx="0">
                  <c:v>Hexane extract</c:v>
                </c:pt>
              </c:strCache>
            </c:strRef>
          </c:tx>
          <c:spPr>
            <a:ln w="31750" cap="rnd">
              <a:solidFill>
                <a:schemeClr val="accent3"/>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Sheet1!$F$16:$J$16</c:f>
              <c:numCache>
                <c:formatCode>General</c:formatCode>
                <c:ptCount val="5"/>
                <c:pt idx="0">
                  <c:v>21.67</c:v>
                </c:pt>
                <c:pt idx="1">
                  <c:v>21.33</c:v>
                </c:pt>
                <c:pt idx="2">
                  <c:v>8.33</c:v>
                </c:pt>
                <c:pt idx="3">
                  <c:v>19.670000000000002</c:v>
                </c:pt>
                <c:pt idx="4">
                  <c:v>20.329999999999998</c:v>
                </c:pt>
              </c:numCache>
            </c:numRef>
          </c:val>
          <c:smooth val="0"/>
          <c:extLst>
            <c:ext xmlns:c16="http://schemas.microsoft.com/office/drawing/2014/chart" uri="{C3380CC4-5D6E-409C-BE32-E72D297353CC}">
              <c16:uniqueId val="{00000002-7966-4B6F-8277-E1275B7BCBAF}"/>
            </c:ext>
          </c:extLst>
        </c:ser>
        <c:ser>
          <c:idx val="3"/>
          <c:order val="3"/>
          <c:tx>
            <c:strRef>
              <c:f>Sheet1!$E$17</c:f>
              <c:strCache>
                <c:ptCount val="1"/>
                <c:pt idx="0">
                  <c:v>Ethylacetate fraction</c:v>
                </c:pt>
              </c:strCache>
            </c:strRef>
          </c:tx>
          <c:spPr>
            <a:ln w="31750" cap="rnd">
              <a:solidFill>
                <a:schemeClr val="accent4"/>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Sheet1!$F$17:$J$17</c:f>
              <c:numCache>
                <c:formatCode>General</c:formatCode>
                <c:ptCount val="5"/>
                <c:pt idx="0">
                  <c:v>18</c:v>
                </c:pt>
                <c:pt idx="1">
                  <c:v>21.33</c:v>
                </c:pt>
                <c:pt idx="2">
                  <c:v>15</c:v>
                </c:pt>
                <c:pt idx="3">
                  <c:v>18</c:v>
                </c:pt>
                <c:pt idx="4">
                  <c:v>15.33</c:v>
                </c:pt>
              </c:numCache>
            </c:numRef>
          </c:val>
          <c:smooth val="0"/>
          <c:extLst>
            <c:ext xmlns:c16="http://schemas.microsoft.com/office/drawing/2014/chart" uri="{C3380CC4-5D6E-409C-BE32-E72D297353CC}">
              <c16:uniqueId val="{00000003-7966-4B6F-8277-E1275B7BCBAF}"/>
            </c:ext>
          </c:extLst>
        </c:ser>
        <c:ser>
          <c:idx val="4"/>
          <c:order val="4"/>
          <c:tx>
            <c:strRef>
              <c:f>Sheet1!$E$18</c:f>
              <c:strCache>
                <c:ptCount val="1"/>
                <c:pt idx="0">
                  <c:v>Butanol fraction</c:v>
                </c:pt>
              </c:strCache>
            </c:strRef>
          </c:tx>
          <c:spPr>
            <a:ln w="31750" cap="rnd">
              <a:solidFill>
                <a:schemeClr val="accent5"/>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Sheet1!$F$18:$J$18</c:f>
              <c:numCache>
                <c:formatCode>General</c:formatCode>
                <c:ptCount val="5"/>
                <c:pt idx="0">
                  <c:v>21</c:v>
                </c:pt>
                <c:pt idx="1">
                  <c:v>23</c:v>
                </c:pt>
                <c:pt idx="2">
                  <c:v>13.33</c:v>
                </c:pt>
                <c:pt idx="3">
                  <c:v>18.329999999999998</c:v>
                </c:pt>
                <c:pt idx="4">
                  <c:v>21.33</c:v>
                </c:pt>
              </c:numCache>
            </c:numRef>
          </c:val>
          <c:smooth val="0"/>
          <c:extLst>
            <c:ext xmlns:c16="http://schemas.microsoft.com/office/drawing/2014/chart" uri="{C3380CC4-5D6E-409C-BE32-E72D297353CC}">
              <c16:uniqueId val="{00000004-7966-4B6F-8277-E1275B7BCBAF}"/>
            </c:ext>
          </c:extLst>
        </c:ser>
        <c:ser>
          <c:idx val="5"/>
          <c:order val="5"/>
          <c:tx>
            <c:strRef>
              <c:f>Sheet1!$E$19</c:f>
              <c:strCache>
                <c:ptCount val="1"/>
                <c:pt idx="0">
                  <c:v>Crude</c:v>
                </c:pt>
              </c:strCache>
            </c:strRef>
          </c:tx>
          <c:spPr>
            <a:ln w="31750" cap="rnd">
              <a:solidFill>
                <a:schemeClr val="accent6"/>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Sheet1!$F$19:$J$19</c:f>
              <c:numCache>
                <c:formatCode>General</c:formatCode>
                <c:ptCount val="5"/>
                <c:pt idx="0">
                  <c:v>22.17</c:v>
                </c:pt>
                <c:pt idx="1">
                  <c:v>26</c:v>
                </c:pt>
                <c:pt idx="2">
                  <c:v>23.33</c:v>
                </c:pt>
                <c:pt idx="3">
                  <c:v>20.329999999999998</c:v>
                </c:pt>
                <c:pt idx="4">
                  <c:v>21.33</c:v>
                </c:pt>
              </c:numCache>
            </c:numRef>
          </c:val>
          <c:smooth val="0"/>
          <c:extLst>
            <c:ext xmlns:c16="http://schemas.microsoft.com/office/drawing/2014/chart" uri="{C3380CC4-5D6E-409C-BE32-E72D297353CC}">
              <c16:uniqueId val="{00000005-7966-4B6F-8277-E1275B7BCBAF}"/>
            </c:ext>
          </c:extLst>
        </c:ser>
        <c:dLbls>
          <c:showLegendKey val="0"/>
          <c:showVal val="0"/>
          <c:showCatName val="0"/>
          <c:showSerName val="0"/>
          <c:showPercent val="0"/>
          <c:showBubbleSize val="0"/>
        </c:dLbls>
        <c:smooth val="0"/>
        <c:axId val="82124800"/>
        <c:axId val="82126336"/>
      </c:lineChart>
      <c:catAx>
        <c:axId val="8212480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x-none" sz="1000" b="0" i="0" u="none" strike="noStrike" kern="1200" baseline="0">
                <a:solidFill>
                  <a:schemeClr val="tx1"/>
                </a:solidFill>
                <a:latin typeface="Times New Roman" charset="0"/>
                <a:ea typeface="+mn-ea"/>
                <a:cs typeface="Times New Roman" charset="0"/>
              </a:defRPr>
            </a:pPr>
            <a:endParaRPr lang="en-US"/>
          </a:p>
        </c:txPr>
        <c:crossAx val="82126336"/>
        <c:crosses val="autoZero"/>
        <c:auto val="1"/>
        <c:lblAlgn val="ctr"/>
        <c:lblOffset val="100"/>
        <c:noMultiLvlLbl val="0"/>
      </c:catAx>
      <c:valAx>
        <c:axId val="821263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x-none" sz="1000" b="0" i="0" u="none" strike="noStrike" kern="1200" baseline="0">
                <a:solidFill>
                  <a:schemeClr val="tx1"/>
                </a:solidFill>
                <a:latin typeface="Times New Roman" charset="0"/>
                <a:ea typeface="+mn-ea"/>
                <a:cs typeface="Times New Roman" charset="0"/>
              </a:defRPr>
            </a:pPr>
            <a:endParaRPr lang="en-US"/>
          </a:p>
        </c:txPr>
        <c:crossAx val="8212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solidFill>
              <a:latin typeface="Times New Roman" charset="0"/>
              <a:ea typeface="+mn-ea"/>
              <a:cs typeface="Times New Roman"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x-none" sz="1000">
          <a:solidFill>
            <a:schemeClr val="tx1"/>
          </a:solidFill>
          <a:latin typeface="Times New Roman" charset="0"/>
          <a:cs typeface="Times New Roman"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4</cp:revision>
  <dcterms:created xsi:type="dcterms:W3CDTF">2026-04-10T05:57:00Z</dcterms:created>
  <dcterms:modified xsi:type="dcterms:W3CDTF">2026-04-10T06:11:00Z</dcterms:modified>
</cp:coreProperties>
</file>