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23E" w:rsidRPr="00382DC1" w:rsidRDefault="0011523E">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11523E" w:rsidRPr="00382DC1">
        <w:trPr>
          <w:trHeight w:val="290"/>
        </w:trPr>
        <w:tc>
          <w:tcPr>
            <w:tcW w:w="5168" w:type="dxa"/>
          </w:tcPr>
          <w:p w:rsidR="0011523E" w:rsidRPr="00382DC1" w:rsidRDefault="00DD1938">
            <w:pPr>
              <w:pStyle w:val="TableParagraph"/>
              <w:spacing w:line="229" w:lineRule="exact"/>
              <w:ind w:left="95"/>
              <w:rPr>
                <w:rFonts w:ascii="Arial" w:hAnsi="Arial" w:cs="Arial"/>
                <w:sz w:val="20"/>
                <w:szCs w:val="20"/>
              </w:rPr>
            </w:pPr>
            <w:r w:rsidRPr="00382DC1">
              <w:rPr>
                <w:rFonts w:ascii="Arial" w:hAnsi="Arial" w:cs="Arial"/>
                <w:sz w:val="20"/>
                <w:szCs w:val="20"/>
              </w:rPr>
              <w:t>Journal</w:t>
            </w:r>
            <w:r w:rsidRPr="00382DC1">
              <w:rPr>
                <w:rFonts w:ascii="Arial" w:hAnsi="Arial" w:cs="Arial"/>
                <w:spacing w:val="-10"/>
                <w:sz w:val="20"/>
                <w:szCs w:val="20"/>
              </w:rPr>
              <w:t xml:space="preserve"> </w:t>
            </w:r>
            <w:r w:rsidRPr="00382DC1">
              <w:rPr>
                <w:rFonts w:ascii="Arial" w:hAnsi="Arial" w:cs="Arial"/>
                <w:spacing w:val="-2"/>
                <w:sz w:val="20"/>
                <w:szCs w:val="20"/>
              </w:rPr>
              <w:t>Name:</w:t>
            </w:r>
          </w:p>
        </w:tc>
        <w:tc>
          <w:tcPr>
            <w:tcW w:w="15770" w:type="dxa"/>
          </w:tcPr>
          <w:p w:rsidR="0011523E" w:rsidRPr="00382DC1" w:rsidRDefault="00CA4B71">
            <w:pPr>
              <w:pStyle w:val="TableParagraph"/>
              <w:spacing w:before="30"/>
              <w:ind w:left="107"/>
              <w:rPr>
                <w:rFonts w:ascii="Arial" w:hAnsi="Arial" w:cs="Arial"/>
                <w:b/>
                <w:sz w:val="20"/>
                <w:szCs w:val="20"/>
              </w:rPr>
            </w:pPr>
            <w:hyperlink r:id="rId7">
              <w:r w:rsidR="00DD1938" w:rsidRPr="00382DC1">
                <w:rPr>
                  <w:rFonts w:ascii="Arial" w:hAnsi="Arial" w:cs="Arial"/>
                  <w:b/>
                  <w:color w:val="0000FF"/>
                  <w:sz w:val="20"/>
                  <w:szCs w:val="20"/>
                  <w:u w:val="single" w:color="0000FF"/>
                </w:rPr>
                <w:t>Chemical</w:t>
              </w:r>
              <w:r w:rsidR="00DD1938" w:rsidRPr="00382DC1">
                <w:rPr>
                  <w:rFonts w:ascii="Arial" w:hAnsi="Arial" w:cs="Arial"/>
                  <w:b/>
                  <w:color w:val="0000FF"/>
                  <w:spacing w:val="-12"/>
                  <w:sz w:val="20"/>
                  <w:szCs w:val="20"/>
                  <w:u w:val="single" w:color="0000FF"/>
                </w:rPr>
                <w:t xml:space="preserve"> </w:t>
              </w:r>
              <w:r w:rsidR="00DD1938" w:rsidRPr="00382DC1">
                <w:rPr>
                  <w:rFonts w:ascii="Arial" w:hAnsi="Arial" w:cs="Arial"/>
                  <w:b/>
                  <w:color w:val="0000FF"/>
                  <w:sz w:val="20"/>
                  <w:szCs w:val="20"/>
                  <w:u w:val="single" w:color="0000FF"/>
                </w:rPr>
                <w:t>Science</w:t>
              </w:r>
              <w:r w:rsidR="00DD1938" w:rsidRPr="00382DC1">
                <w:rPr>
                  <w:rFonts w:ascii="Arial" w:hAnsi="Arial" w:cs="Arial"/>
                  <w:b/>
                  <w:color w:val="0000FF"/>
                  <w:spacing w:val="-11"/>
                  <w:sz w:val="20"/>
                  <w:szCs w:val="20"/>
                  <w:u w:val="single" w:color="0000FF"/>
                </w:rPr>
                <w:t xml:space="preserve"> </w:t>
              </w:r>
              <w:r w:rsidR="00DD1938" w:rsidRPr="00382DC1">
                <w:rPr>
                  <w:rFonts w:ascii="Arial" w:hAnsi="Arial" w:cs="Arial"/>
                  <w:b/>
                  <w:color w:val="0000FF"/>
                  <w:sz w:val="20"/>
                  <w:szCs w:val="20"/>
                  <w:u w:val="single" w:color="0000FF"/>
                </w:rPr>
                <w:t>International</w:t>
              </w:r>
              <w:r w:rsidR="00DD1938" w:rsidRPr="00382DC1">
                <w:rPr>
                  <w:rFonts w:ascii="Arial" w:hAnsi="Arial" w:cs="Arial"/>
                  <w:b/>
                  <w:color w:val="0000FF"/>
                  <w:spacing w:val="-12"/>
                  <w:sz w:val="20"/>
                  <w:szCs w:val="20"/>
                  <w:u w:val="single" w:color="0000FF"/>
                </w:rPr>
                <w:t xml:space="preserve"> </w:t>
              </w:r>
              <w:r w:rsidR="00DD1938" w:rsidRPr="00382DC1">
                <w:rPr>
                  <w:rFonts w:ascii="Arial" w:hAnsi="Arial" w:cs="Arial"/>
                  <w:b/>
                  <w:color w:val="0000FF"/>
                  <w:spacing w:val="-2"/>
                  <w:sz w:val="20"/>
                  <w:szCs w:val="20"/>
                  <w:u w:val="single" w:color="0000FF"/>
                </w:rPr>
                <w:t>Journal</w:t>
              </w:r>
            </w:hyperlink>
          </w:p>
        </w:tc>
      </w:tr>
      <w:tr w:rsidR="0011523E" w:rsidRPr="00382DC1">
        <w:trPr>
          <w:trHeight w:val="290"/>
        </w:trPr>
        <w:tc>
          <w:tcPr>
            <w:tcW w:w="5168" w:type="dxa"/>
          </w:tcPr>
          <w:p w:rsidR="0011523E" w:rsidRPr="00382DC1" w:rsidRDefault="00DD1938">
            <w:pPr>
              <w:pStyle w:val="TableParagraph"/>
              <w:spacing w:line="229" w:lineRule="exact"/>
              <w:ind w:left="95"/>
              <w:rPr>
                <w:rFonts w:ascii="Arial" w:hAnsi="Arial" w:cs="Arial"/>
                <w:sz w:val="20"/>
                <w:szCs w:val="20"/>
              </w:rPr>
            </w:pPr>
            <w:r w:rsidRPr="00382DC1">
              <w:rPr>
                <w:rFonts w:ascii="Arial" w:hAnsi="Arial" w:cs="Arial"/>
                <w:sz w:val="20"/>
                <w:szCs w:val="20"/>
              </w:rPr>
              <w:t>Manuscript</w:t>
            </w:r>
            <w:r w:rsidRPr="00382DC1">
              <w:rPr>
                <w:rFonts w:ascii="Arial" w:hAnsi="Arial" w:cs="Arial"/>
                <w:spacing w:val="-14"/>
                <w:sz w:val="20"/>
                <w:szCs w:val="20"/>
              </w:rPr>
              <w:t xml:space="preserve"> </w:t>
            </w:r>
            <w:r w:rsidRPr="00382DC1">
              <w:rPr>
                <w:rFonts w:ascii="Arial" w:hAnsi="Arial" w:cs="Arial"/>
                <w:spacing w:val="-2"/>
                <w:sz w:val="20"/>
                <w:szCs w:val="20"/>
              </w:rPr>
              <w:t>Number:</w:t>
            </w:r>
          </w:p>
        </w:tc>
        <w:tc>
          <w:tcPr>
            <w:tcW w:w="15770" w:type="dxa"/>
          </w:tcPr>
          <w:p w:rsidR="0011523E" w:rsidRPr="00382DC1" w:rsidRDefault="00DD1938">
            <w:pPr>
              <w:pStyle w:val="TableParagraph"/>
              <w:spacing w:before="30"/>
              <w:ind w:left="107"/>
              <w:rPr>
                <w:rFonts w:ascii="Arial" w:hAnsi="Arial" w:cs="Arial"/>
                <w:b/>
                <w:sz w:val="20"/>
                <w:szCs w:val="20"/>
              </w:rPr>
            </w:pPr>
            <w:r w:rsidRPr="00382DC1">
              <w:rPr>
                <w:rFonts w:ascii="Arial" w:hAnsi="Arial" w:cs="Arial"/>
                <w:b/>
                <w:spacing w:val="-2"/>
                <w:sz w:val="20"/>
                <w:szCs w:val="20"/>
              </w:rPr>
              <w:t>Ms_CSIJ_153996</w:t>
            </w:r>
          </w:p>
        </w:tc>
      </w:tr>
      <w:tr w:rsidR="0011523E" w:rsidRPr="00382DC1">
        <w:trPr>
          <w:trHeight w:val="650"/>
        </w:trPr>
        <w:tc>
          <w:tcPr>
            <w:tcW w:w="5168" w:type="dxa"/>
          </w:tcPr>
          <w:p w:rsidR="0011523E" w:rsidRPr="00382DC1" w:rsidRDefault="00DD1938">
            <w:pPr>
              <w:pStyle w:val="TableParagraph"/>
              <w:spacing w:line="229" w:lineRule="exact"/>
              <w:ind w:left="95"/>
              <w:rPr>
                <w:rFonts w:ascii="Arial" w:hAnsi="Arial" w:cs="Arial"/>
                <w:sz w:val="20"/>
                <w:szCs w:val="20"/>
              </w:rPr>
            </w:pPr>
            <w:r w:rsidRPr="00382DC1">
              <w:rPr>
                <w:rFonts w:ascii="Arial" w:hAnsi="Arial" w:cs="Arial"/>
                <w:sz w:val="20"/>
                <w:szCs w:val="20"/>
              </w:rPr>
              <w:t>Title</w:t>
            </w:r>
            <w:r w:rsidRPr="00382DC1">
              <w:rPr>
                <w:rFonts w:ascii="Arial" w:hAnsi="Arial" w:cs="Arial"/>
                <w:spacing w:val="-4"/>
                <w:sz w:val="20"/>
                <w:szCs w:val="20"/>
              </w:rPr>
              <w:t xml:space="preserve"> </w:t>
            </w:r>
            <w:r w:rsidRPr="00382DC1">
              <w:rPr>
                <w:rFonts w:ascii="Arial" w:hAnsi="Arial" w:cs="Arial"/>
                <w:sz w:val="20"/>
                <w:szCs w:val="20"/>
              </w:rPr>
              <w:t>of</w:t>
            </w:r>
            <w:r w:rsidRPr="00382DC1">
              <w:rPr>
                <w:rFonts w:ascii="Arial" w:hAnsi="Arial" w:cs="Arial"/>
                <w:spacing w:val="-5"/>
                <w:sz w:val="20"/>
                <w:szCs w:val="20"/>
              </w:rPr>
              <w:t xml:space="preserve"> </w:t>
            </w:r>
            <w:r w:rsidRPr="00382DC1">
              <w:rPr>
                <w:rFonts w:ascii="Arial" w:hAnsi="Arial" w:cs="Arial"/>
                <w:sz w:val="20"/>
                <w:szCs w:val="20"/>
              </w:rPr>
              <w:t>the</w:t>
            </w:r>
            <w:r w:rsidRPr="00382DC1">
              <w:rPr>
                <w:rFonts w:ascii="Arial" w:hAnsi="Arial" w:cs="Arial"/>
                <w:spacing w:val="-5"/>
                <w:sz w:val="20"/>
                <w:szCs w:val="20"/>
              </w:rPr>
              <w:t xml:space="preserve"> </w:t>
            </w:r>
            <w:r w:rsidRPr="00382DC1">
              <w:rPr>
                <w:rFonts w:ascii="Arial" w:hAnsi="Arial" w:cs="Arial"/>
                <w:spacing w:val="-2"/>
                <w:sz w:val="20"/>
                <w:szCs w:val="20"/>
              </w:rPr>
              <w:t>Manuscript:</w:t>
            </w:r>
          </w:p>
        </w:tc>
        <w:tc>
          <w:tcPr>
            <w:tcW w:w="15770" w:type="dxa"/>
          </w:tcPr>
          <w:p w:rsidR="0011523E" w:rsidRPr="00382DC1" w:rsidRDefault="00DD1938">
            <w:pPr>
              <w:pStyle w:val="TableParagraph"/>
              <w:spacing w:before="210"/>
              <w:ind w:left="107"/>
              <w:rPr>
                <w:rFonts w:ascii="Arial" w:hAnsi="Arial" w:cs="Arial"/>
                <w:b/>
                <w:sz w:val="20"/>
                <w:szCs w:val="20"/>
              </w:rPr>
            </w:pPr>
            <w:r w:rsidRPr="00382DC1">
              <w:rPr>
                <w:rFonts w:ascii="Arial" w:hAnsi="Arial" w:cs="Arial"/>
                <w:b/>
                <w:sz w:val="20"/>
                <w:szCs w:val="20"/>
              </w:rPr>
              <w:t>Enhanced</w:t>
            </w:r>
            <w:r w:rsidRPr="00382DC1">
              <w:rPr>
                <w:rFonts w:ascii="Arial" w:hAnsi="Arial" w:cs="Arial"/>
                <w:b/>
                <w:spacing w:val="-5"/>
                <w:sz w:val="20"/>
                <w:szCs w:val="20"/>
              </w:rPr>
              <w:t xml:space="preserve"> </w:t>
            </w:r>
            <w:r w:rsidRPr="00382DC1">
              <w:rPr>
                <w:rFonts w:ascii="Arial" w:hAnsi="Arial" w:cs="Arial"/>
                <w:b/>
                <w:sz w:val="20"/>
                <w:szCs w:val="20"/>
              </w:rPr>
              <w:t>solubility</w:t>
            </w:r>
            <w:r w:rsidRPr="00382DC1">
              <w:rPr>
                <w:rFonts w:ascii="Arial" w:hAnsi="Arial" w:cs="Arial"/>
                <w:b/>
                <w:spacing w:val="-8"/>
                <w:sz w:val="20"/>
                <w:szCs w:val="20"/>
              </w:rPr>
              <w:t xml:space="preserve"> </w:t>
            </w:r>
            <w:r w:rsidRPr="00382DC1">
              <w:rPr>
                <w:rFonts w:ascii="Arial" w:hAnsi="Arial" w:cs="Arial"/>
                <w:b/>
                <w:sz w:val="20"/>
                <w:szCs w:val="20"/>
              </w:rPr>
              <w:t>of</w:t>
            </w:r>
            <w:r w:rsidRPr="00382DC1">
              <w:rPr>
                <w:rFonts w:ascii="Arial" w:hAnsi="Arial" w:cs="Arial"/>
                <w:b/>
                <w:spacing w:val="-5"/>
                <w:sz w:val="20"/>
                <w:szCs w:val="20"/>
              </w:rPr>
              <w:t xml:space="preserve"> </w:t>
            </w:r>
            <w:r w:rsidRPr="00382DC1">
              <w:rPr>
                <w:rFonts w:ascii="Arial" w:hAnsi="Arial" w:cs="Arial"/>
                <w:b/>
                <w:sz w:val="20"/>
                <w:szCs w:val="20"/>
              </w:rPr>
              <w:t>insecticide</w:t>
            </w:r>
            <w:r w:rsidRPr="00382DC1">
              <w:rPr>
                <w:rFonts w:ascii="Arial" w:hAnsi="Arial" w:cs="Arial"/>
                <w:b/>
                <w:spacing w:val="-8"/>
                <w:sz w:val="20"/>
                <w:szCs w:val="20"/>
              </w:rPr>
              <w:t xml:space="preserve"> </w:t>
            </w:r>
            <w:r w:rsidRPr="00382DC1">
              <w:rPr>
                <w:rFonts w:ascii="Arial" w:hAnsi="Arial" w:cs="Arial"/>
                <w:b/>
                <w:sz w:val="20"/>
                <w:szCs w:val="20"/>
              </w:rPr>
              <w:t>dicofol</w:t>
            </w:r>
            <w:r w:rsidRPr="00382DC1">
              <w:rPr>
                <w:rFonts w:ascii="Arial" w:hAnsi="Arial" w:cs="Arial"/>
                <w:b/>
                <w:spacing w:val="-7"/>
                <w:sz w:val="20"/>
                <w:szCs w:val="20"/>
              </w:rPr>
              <w:t xml:space="preserve"> </w:t>
            </w:r>
            <w:r w:rsidRPr="00382DC1">
              <w:rPr>
                <w:rFonts w:ascii="Arial" w:hAnsi="Arial" w:cs="Arial"/>
                <w:b/>
                <w:sz w:val="20"/>
                <w:szCs w:val="20"/>
              </w:rPr>
              <w:t>by</w:t>
            </w:r>
            <w:r w:rsidRPr="00382DC1">
              <w:rPr>
                <w:rFonts w:ascii="Arial" w:hAnsi="Arial" w:cs="Arial"/>
                <w:b/>
                <w:spacing w:val="-6"/>
                <w:sz w:val="20"/>
                <w:szCs w:val="20"/>
              </w:rPr>
              <w:t xml:space="preserve"> </w:t>
            </w:r>
            <w:r w:rsidRPr="00382DC1">
              <w:rPr>
                <w:rFonts w:ascii="Arial" w:hAnsi="Arial" w:cs="Arial"/>
                <w:b/>
                <w:sz w:val="20"/>
                <w:szCs w:val="20"/>
              </w:rPr>
              <w:t>using</w:t>
            </w:r>
            <w:r w:rsidRPr="00382DC1">
              <w:rPr>
                <w:rFonts w:ascii="Arial" w:hAnsi="Arial" w:cs="Arial"/>
                <w:b/>
                <w:spacing w:val="-5"/>
                <w:sz w:val="20"/>
                <w:szCs w:val="20"/>
              </w:rPr>
              <w:t xml:space="preserve"> </w:t>
            </w:r>
            <w:r w:rsidRPr="00382DC1">
              <w:rPr>
                <w:rFonts w:ascii="Arial" w:hAnsi="Arial" w:cs="Arial"/>
                <w:b/>
                <w:sz w:val="20"/>
                <w:szCs w:val="20"/>
              </w:rPr>
              <w:t>anionic</w:t>
            </w:r>
            <w:r w:rsidRPr="00382DC1">
              <w:rPr>
                <w:rFonts w:ascii="Arial" w:hAnsi="Arial" w:cs="Arial"/>
                <w:b/>
                <w:spacing w:val="-8"/>
                <w:sz w:val="20"/>
                <w:szCs w:val="20"/>
              </w:rPr>
              <w:t xml:space="preserve"> </w:t>
            </w:r>
            <w:r w:rsidRPr="00382DC1">
              <w:rPr>
                <w:rFonts w:ascii="Arial" w:hAnsi="Arial" w:cs="Arial"/>
                <w:b/>
                <w:sz w:val="20"/>
                <w:szCs w:val="20"/>
              </w:rPr>
              <w:t>and</w:t>
            </w:r>
            <w:r w:rsidRPr="00382DC1">
              <w:rPr>
                <w:rFonts w:ascii="Arial" w:hAnsi="Arial" w:cs="Arial"/>
                <w:b/>
                <w:spacing w:val="-5"/>
                <w:sz w:val="20"/>
                <w:szCs w:val="20"/>
              </w:rPr>
              <w:t xml:space="preserve"> </w:t>
            </w:r>
            <w:r w:rsidRPr="00382DC1">
              <w:rPr>
                <w:rFonts w:ascii="Arial" w:hAnsi="Arial" w:cs="Arial"/>
                <w:b/>
                <w:sz w:val="20"/>
                <w:szCs w:val="20"/>
              </w:rPr>
              <w:t>cationic</w:t>
            </w:r>
            <w:r w:rsidRPr="00382DC1">
              <w:rPr>
                <w:rFonts w:ascii="Arial" w:hAnsi="Arial" w:cs="Arial"/>
                <w:b/>
                <w:spacing w:val="-6"/>
                <w:sz w:val="20"/>
                <w:szCs w:val="20"/>
              </w:rPr>
              <w:t xml:space="preserve"> </w:t>
            </w:r>
            <w:r w:rsidRPr="00382DC1">
              <w:rPr>
                <w:rFonts w:ascii="Arial" w:hAnsi="Arial" w:cs="Arial"/>
                <w:b/>
                <w:sz w:val="20"/>
                <w:szCs w:val="20"/>
              </w:rPr>
              <w:t>surfactants</w:t>
            </w:r>
            <w:r w:rsidRPr="00382DC1">
              <w:rPr>
                <w:rFonts w:ascii="Arial" w:hAnsi="Arial" w:cs="Arial"/>
                <w:b/>
                <w:spacing w:val="-7"/>
                <w:sz w:val="20"/>
                <w:szCs w:val="20"/>
              </w:rPr>
              <w:t xml:space="preserve"> </w:t>
            </w:r>
            <w:r w:rsidRPr="00382DC1">
              <w:rPr>
                <w:rFonts w:ascii="Arial" w:hAnsi="Arial" w:cs="Arial"/>
                <w:b/>
                <w:sz w:val="20"/>
                <w:szCs w:val="20"/>
              </w:rPr>
              <w:t>in</w:t>
            </w:r>
            <w:r w:rsidRPr="00382DC1">
              <w:rPr>
                <w:rFonts w:ascii="Arial" w:hAnsi="Arial" w:cs="Arial"/>
                <w:b/>
                <w:spacing w:val="-5"/>
                <w:sz w:val="20"/>
                <w:szCs w:val="20"/>
              </w:rPr>
              <w:t xml:space="preserve"> </w:t>
            </w:r>
            <w:r w:rsidRPr="00382DC1">
              <w:rPr>
                <w:rFonts w:ascii="Arial" w:hAnsi="Arial" w:cs="Arial"/>
                <w:b/>
                <w:sz w:val="20"/>
                <w:szCs w:val="20"/>
              </w:rPr>
              <w:t>aqueous</w:t>
            </w:r>
            <w:r w:rsidRPr="00382DC1">
              <w:rPr>
                <w:rFonts w:ascii="Arial" w:hAnsi="Arial" w:cs="Arial"/>
                <w:b/>
                <w:spacing w:val="-7"/>
                <w:sz w:val="20"/>
                <w:szCs w:val="20"/>
              </w:rPr>
              <w:t xml:space="preserve"> </w:t>
            </w:r>
            <w:r w:rsidRPr="00382DC1">
              <w:rPr>
                <w:rFonts w:ascii="Arial" w:hAnsi="Arial" w:cs="Arial"/>
                <w:b/>
                <w:sz w:val="20"/>
                <w:szCs w:val="20"/>
              </w:rPr>
              <w:t>solution</w:t>
            </w:r>
            <w:r w:rsidRPr="00382DC1">
              <w:rPr>
                <w:rFonts w:ascii="Arial" w:hAnsi="Arial" w:cs="Arial"/>
                <w:b/>
                <w:spacing w:val="-7"/>
                <w:sz w:val="20"/>
                <w:szCs w:val="20"/>
              </w:rPr>
              <w:t xml:space="preserve"> </w:t>
            </w:r>
            <w:r w:rsidRPr="00382DC1">
              <w:rPr>
                <w:rFonts w:ascii="Arial" w:hAnsi="Arial" w:cs="Arial"/>
                <w:b/>
                <w:sz w:val="20"/>
                <w:szCs w:val="20"/>
              </w:rPr>
              <w:t>by</w:t>
            </w:r>
            <w:r w:rsidRPr="00382DC1">
              <w:rPr>
                <w:rFonts w:ascii="Arial" w:hAnsi="Arial" w:cs="Arial"/>
                <w:b/>
                <w:spacing w:val="-7"/>
                <w:sz w:val="20"/>
                <w:szCs w:val="20"/>
              </w:rPr>
              <w:t xml:space="preserve"> </w:t>
            </w:r>
            <w:proofErr w:type="spellStart"/>
            <w:r w:rsidRPr="00382DC1">
              <w:rPr>
                <w:rFonts w:ascii="Arial" w:hAnsi="Arial" w:cs="Arial"/>
                <w:b/>
                <w:spacing w:val="-2"/>
                <w:sz w:val="20"/>
                <w:szCs w:val="20"/>
              </w:rPr>
              <w:t>micellisation</w:t>
            </w:r>
            <w:proofErr w:type="spellEnd"/>
          </w:p>
        </w:tc>
      </w:tr>
      <w:tr w:rsidR="0011523E" w:rsidRPr="00382DC1">
        <w:trPr>
          <w:trHeight w:val="333"/>
        </w:trPr>
        <w:tc>
          <w:tcPr>
            <w:tcW w:w="5168" w:type="dxa"/>
          </w:tcPr>
          <w:p w:rsidR="0011523E" w:rsidRPr="00382DC1" w:rsidRDefault="00DD1938">
            <w:pPr>
              <w:pStyle w:val="TableParagraph"/>
              <w:spacing w:line="229" w:lineRule="exact"/>
              <w:ind w:left="95"/>
              <w:rPr>
                <w:rFonts w:ascii="Arial" w:hAnsi="Arial" w:cs="Arial"/>
                <w:sz w:val="20"/>
                <w:szCs w:val="20"/>
              </w:rPr>
            </w:pPr>
            <w:r w:rsidRPr="00382DC1">
              <w:rPr>
                <w:rFonts w:ascii="Arial" w:hAnsi="Arial" w:cs="Arial"/>
                <w:sz w:val="20"/>
                <w:szCs w:val="20"/>
              </w:rPr>
              <w:t>Type</w:t>
            </w:r>
            <w:r w:rsidRPr="00382DC1">
              <w:rPr>
                <w:rFonts w:ascii="Arial" w:hAnsi="Arial" w:cs="Arial"/>
                <w:spacing w:val="-5"/>
                <w:sz w:val="20"/>
                <w:szCs w:val="20"/>
              </w:rPr>
              <w:t xml:space="preserve"> </w:t>
            </w:r>
            <w:r w:rsidRPr="00382DC1">
              <w:rPr>
                <w:rFonts w:ascii="Arial" w:hAnsi="Arial" w:cs="Arial"/>
                <w:sz w:val="20"/>
                <w:szCs w:val="20"/>
              </w:rPr>
              <w:t>of</w:t>
            </w:r>
            <w:r w:rsidRPr="00382DC1">
              <w:rPr>
                <w:rFonts w:ascii="Arial" w:hAnsi="Arial" w:cs="Arial"/>
                <w:spacing w:val="-4"/>
                <w:sz w:val="20"/>
                <w:szCs w:val="20"/>
              </w:rPr>
              <w:t xml:space="preserve"> </w:t>
            </w:r>
            <w:r w:rsidRPr="00382DC1">
              <w:rPr>
                <w:rFonts w:ascii="Arial" w:hAnsi="Arial" w:cs="Arial"/>
                <w:sz w:val="20"/>
                <w:szCs w:val="20"/>
              </w:rPr>
              <w:t>the</w:t>
            </w:r>
            <w:r w:rsidRPr="00382DC1">
              <w:rPr>
                <w:rFonts w:ascii="Arial" w:hAnsi="Arial" w:cs="Arial"/>
                <w:spacing w:val="-3"/>
                <w:sz w:val="20"/>
                <w:szCs w:val="20"/>
              </w:rPr>
              <w:t xml:space="preserve"> </w:t>
            </w:r>
            <w:r w:rsidRPr="00382DC1">
              <w:rPr>
                <w:rFonts w:ascii="Arial" w:hAnsi="Arial" w:cs="Arial"/>
                <w:spacing w:val="-2"/>
                <w:sz w:val="20"/>
                <w:szCs w:val="20"/>
              </w:rPr>
              <w:t>Article</w:t>
            </w:r>
          </w:p>
        </w:tc>
        <w:tc>
          <w:tcPr>
            <w:tcW w:w="15770" w:type="dxa"/>
          </w:tcPr>
          <w:p w:rsidR="0011523E" w:rsidRPr="00382DC1" w:rsidRDefault="0011523E">
            <w:pPr>
              <w:pStyle w:val="TableParagraph"/>
              <w:rPr>
                <w:rFonts w:ascii="Arial" w:hAnsi="Arial" w:cs="Arial"/>
                <w:sz w:val="20"/>
                <w:szCs w:val="20"/>
              </w:rPr>
            </w:pPr>
          </w:p>
        </w:tc>
      </w:tr>
    </w:tbl>
    <w:p w:rsidR="0011523E" w:rsidRPr="00382DC1" w:rsidRDefault="0011523E">
      <w:pPr>
        <w:rPr>
          <w:rFonts w:ascii="Arial" w:hAnsi="Arial" w:cs="Arial"/>
          <w:sz w:val="20"/>
          <w:szCs w:val="20"/>
        </w:rPr>
      </w:pPr>
    </w:p>
    <w:p w:rsidR="0011523E" w:rsidRPr="00382DC1" w:rsidRDefault="0011523E">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1523E" w:rsidRPr="00382DC1">
        <w:trPr>
          <w:trHeight w:val="450"/>
        </w:trPr>
        <w:tc>
          <w:tcPr>
            <w:tcW w:w="21153" w:type="dxa"/>
            <w:gridSpan w:val="3"/>
            <w:tcBorders>
              <w:top w:val="nil"/>
              <w:left w:val="nil"/>
              <w:right w:val="nil"/>
            </w:tcBorders>
          </w:tcPr>
          <w:p w:rsidR="0011523E" w:rsidRPr="00382DC1" w:rsidRDefault="00DD1938">
            <w:pPr>
              <w:pStyle w:val="TableParagraph"/>
              <w:spacing w:line="221" w:lineRule="exact"/>
              <w:ind w:left="112"/>
              <w:rPr>
                <w:rFonts w:ascii="Arial" w:hAnsi="Arial" w:cs="Arial"/>
                <w:b/>
                <w:sz w:val="20"/>
                <w:szCs w:val="20"/>
              </w:rPr>
            </w:pPr>
            <w:r w:rsidRPr="00382DC1">
              <w:rPr>
                <w:rFonts w:ascii="Arial" w:hAnsi="Arial" w:cs="Arial"/>
                <w:b/>
                <w:color w:val="000000"/>
                <w:sz w:val="20"/>
                <w:szCs w:val="20"/>
                <w:highlight w:val="yellow"/>
              </w:rPr>
              <w:t>PART</w:t>
            </w:r>
            <w:r w:rsidRPr="00382DC1">
              <w:rPr>
                <w:rFonts w:ascii="Arial" w:hAnsi="Arial" w:cs="Arial"/>
                <w:b/>
                <w:color w:val="000000"/>
                <w:spacing w:val="45"/>
                <w:sz w:val="20"/>
                <w:szCs w:val="20"/>
                <w:highlight w:val="yellow"/>
              </w:rPr>
              <w:t xml:space="preserve"> </w:t>
            </w:r>
            <w:r w:rsidRPr="00382DC1">
              <w:rPr>
                <w:rFonts w:ascii="Arial" w:hAnsi="Arial" w:cs="Arial"/>
                <w:b/>
                <w:color w:val="000000"/>
                <w:sz w:val="20"/>
                <w:szCs w:val="20"/>
                <w:highlight w:val="yellow"/>
              </w:rPr>
              <w:t>1:</w:t>
            </w:r>
            <w:r w:rsidRPr="00382DC1">
              <w:rPr>
                <w:rFonts w:ascii="Arial" w:hAnsi="Arial" w:cs="Arial"/>
                <w:b/>
                <w:color w:val="000000"/>
                <w:sz w:val="20"/>
                <w:szCs w:val="20"/>
              </w:rPr>
              <w:t xml:space="preserve"> </w:t>
            </w:r>
            <w:r w:rsidRPr="00382DC1">
              <w:rPr>
                <w:rFonts w:ascii="Arial" w:hAnsi="Arial" w:cs="Arial"/>
                <w:b/>
                <w:color w:val="000000"/>
                <w:spacing w:val="-2"/>
                <w:sz w:val="20"/>
                <w:szCs w:val="20"/>
              </w:rPr>
              <w:t>Comments</w:t>
            </w:r>
          </w:p>
        </w:tc>
      </w:tr>
      <w:tr w:rsidR="0011523E" w:rsidRPr="00382DC1">
        <w:trPr>
          <w:trHeight w:val="964"/>
        </w:trPr>
        <w:tc>
          <w:tcPr>
            <w:tcW w:w="5352" w:type="dxa"/>
          </w:tcPr>
          <w:p w:rsidR="0011523E" w:rsidRPr="00382DC1" w:rsidRDefault="0011523E">
            <w:pPr>
              <w:pStyle w:val="TableParagraph"/>
              <w:rPr>
                <w:rFonts w:ascii="Arial" w:hAnsi="Arial" w:cs="Arial"/>
                <w:sz w:val="20"/>
                <w:szCs w:val="20"/>
              </w:rPr>
            </w:pPr>
          </w:p>
        </w:tc>
        <w:tc>
          <w:tcPr>
            <w:tcW w:w="9356" w:type="dxa"/>
          </w:tcPr>
          <w:p w:rsidR="0011523E" w:rsidRPr="00382DC1" w:rsidRDefault="00DD1938">
            <w:pPr>
              <w:pStyle w:val="TableParagraph"/>
              <w:ind w:left="108"/>
              <w:rPr>
                <w:rFonts w:ascii="Arial" w:hAnsi="Arial" w:cs="Arial"/>
                <w:b/>
                <w:sz w:val="20"/>
                <w:szCs w:val="20"/>
              </w:rPr>
            </w:pPr>
            <w:r w:rsidRPr="00382DC1">
              <w:rPr>
                <w:rFonts w:ascii="Arial" w:hAnsi="Arial" w:cs="Arial"/>
                <w:b/>
                <w:sz w:val="20"/>
                <w:szCs w:val="20"/>
              </w:rPr>
              <w:t>Reviewer’s</w:t>
            </w:r>
            <w:r w:rsidRPr="00382DC1">
              <w:rPr>
                <w:rFonts w:ascii="Arial" w:hAnsi="Arial" w:cs="Arial"/>
                <w:b/>
                <w:spacing w:val="-9"/>
                <w:sz w:val="20"/>
                <w:szCs w:val="20"/>
              </w:rPr>
              <w:t xml:space="preserve"> </w:t>
            </w:r>
            <w:r w:rsidRPr="00382DC1">
              <w:rPr>
                <w:rFonts w:ascii="Arial" w:hAnsi="Arial" w:cs="Arial"/>
                <w:b/>
                <w:spacing w:val="-2"/>
                <w:sz w:val="20"/>
                <w:szCs w:val="20"/>
              </w:rPr>
              <w:t>comment</w:t>
            </w:r>
          </w:p>
          <w:p w:rsidR="0011523E" w:rsidRPr="00382DC1" w:rsidRDefault="0011523E">
            <w:pPr>
              <w:pStyle w:val="TableParagraph"/>
              <w:ind w:left="108" w:right="131"/>
              <w:rPr>
                <w:rFonts w:ascii="Arial" w:hAnsi="Arial" w:cs="Arial"/>
                <w:b/>
                <w:sz w:val="20"/>
                <w:szCs w:val="20"/>
              </w:rPr>
            </w:pPr>
          </w:p>
        </w:tc>
        <w:tc>
          <w:tcPr>
            <w:tcW w:w="6445" w:type="dxa"/>
          </w:tcPr>
          <w:p w:rsidR="0011523E" w:rsidRPr="00382DC1" w:rsidRDefault="00DD1938">
            <w:pPr>
              <w:pStyle w:val="TableParagraph"/>
              <w:spacing w:line="252" w:lineRule="auto"/>
              <w:ind w:left="108" w:right="738"/>
              <w:rPr>
                <w:rFonts w:ascii="Arial" w:hAnsi="Arial" w:cs="Arial"/>
                <w:sz w:val="20"/>
                <w:szCs w:val="20"/>
              </w:rPr>
            </w:pPr>
            <w:r w:rsidRPr="00382DC1">
              <w:rPr>
                <w:rFonts w:ascii="Arial" w:hAnsi="Arial" w:cs="Arial"/>
                <w:b/>
                <w:sz w:val="20"/>
                <w:szCs w:val="20"/>
              </w:rPr>
              <w:t>Author’s</w:t>
            </w:r>
            <w:r w:rsidRPr="00382DC1">
              <w:rPr>
                <w:rFonts w:ascii="Arial" w:hAnsi="Arial" w:cs="Arial"/>
                <w:b/>
                <w:spacing w:val="-7"/>
                <w:sz w:val="20"/>
                <w:szCs w:val="20"/>
              </w:rPr>
              <w:t xml:space="preserve"> </w:t>
            </w:r>
            <w:r w:rsidRPr="00382DC1">
              <w:rPr>
                <w:rFonts w:ascii="Arial" w:hAnsi="Arial" w:cs="Arial"/>
                <w:b/>
                <w:sz w:val="20"/>
                <w:szCs w:val="20"/>
              </w:rPr>
              <w:t>Feedback</w:t>
            </w:r>
            <w:r w:rsidRPr="00382DC1">
              <w:rPr>
                <w:rFonts w:ascii="Arial" w:hAnsi="Arial" w:cs="Arial"/>
                <w:b/>
                <w:spacing w:val="-2"/>
                <w:sz w:val="20"/>
                <w:szCs w:val="20"/>
              </w:rPr>
              <w:t xml:space="preserve"> </w:t>
            </w:r>
            <w:r w:rsidRPr="00382DC1">
              <w:rPr>
                <w:rFonts w:ascii="Arial" w:hAnsi="Arial" w:cs="Arial"/>
                <w:sz w:val="20"/>
                <w:szCs w:val="20"/>
              </w:rPr>
              <w:t>(It</w:t>
            </w:r>
            <w:r w:rsidRPr="00382DC1">
              <w:rPr>
                <w:rFonts w:ascii="Arial" w:hAnsi="Arial" w:cs="Arial"/>
                <w:spacing w:val="-7"/>
                <w:sz w:val="20"/>
                <w:szCs w:val="20"/>
              </w:rPr>
              <w:t xml:space="preserve"> </w:t>
            </w:r>
            <w:r w:rsidRPr="00382DC1">
              <w:rPr>
                <w:rFonts w:ascii="Arial" w:hAnsi="Arial" w:cs="Arial"/>
                <w:sz w:val="20"/>
                <w:szCs w:val="20"/>
              </w:rPr>
              <w:t>is</w:t>
            </w:r>
            <w:r w:rsidRPr="00382DC1">
              <w:rPr>
                <w:rFonts w:ascii="Arial" w:hAnsi="Arial" w:cs="Arial"/>
                <w:spacing w:val="-7"/>
                <w:sz w:val="20"/>
                <w:szCs w:val="20"/>
              </w:rPr>
              <w:t xml:space="preserve"> </w:t>
            </w:r>
            <w:r w:rsidRPr="00382DC1">
              <w:rPr>
                <w:rFonts w:ascii="Arial" w:hAnsi="Arial" w:cs="Arial"/>
                <w:sz w:val="20"/>
                <w:szCs w:val="20"/>
              </w:rPr>
              <w:t>mandatory</w:t>
            </w:r>
            <w:r w:rsidRPr="00382DC1">
              <w:rPr>
                <w:rFonts w:ascii="Arial" w:hAnsi="Arial" w:cs="Arial"/>
                <w:spacing w:val="-5"/>
                <w:sz w:val="20"/>
                <w:szCs w:val="20"/>
              </w:rPr>
              <w:t xml:space="preserve"> </w:t>
            </w:r>
            <w:r w:rsidRPr="00382DC1">
              <w:rPr>
                <w:rFonts w:ascii="Arial" w:hAnsi="Arial" w:cs="Arial"/>
                <w:sz w:val="20"/>
                <w:szCs w:val="20"/>
              </w:rPr>
              <w:t>that</w:t>
            </w:r>
            <w:r w:rsidRPr="00382DC1">
              <w:rPr>
                <w:rFonts w:ascii="Arial" w:hAnsi="Arial" w:cs="Arial"/>
                <w:spacing w:val="-6"/>
                <w:sz w:val="20"/>
                <w:szCs w:val="20"/>
              </w:rPr>
              <w:t xml:space="preserve"> </w:t>
            </w:r>
            <w:r w:rsidRPr="00382DC1">
              <w:rPr>
                <w:rFonts w:ascii="Arial" w:hAnsi="Arial" w:cs="Arial"/>
                <w:sz w:val="20"/>
                <w:szCs w:val="20"/>
              </w:rPr>
              <w:t>authors</w:t>
            </w:r>
            <w:r w:rsidRPr="00382DC1">
              <w:rPr>
                <w:rFonts w:ascii="Arial" w:hAnsi="Arial" w:cs="Arial"/>
                <w:spacing w:val="-7"/>
                <w:sz w:val="20"/>
                <w:szCs w:val="20"/>
              </w:rPr>
              <w:t xml:space="preserve"> </w:t>
            </w:r>
            <w:r w:rsidRPr="00382DC1">
              <w:rPr>
                <w:rFonts w:ascii="Arial" w:hAnsi="Arial" w:cs="Arial"/>
                <w:sz w:val="20"/>
                <w:szCs w:val="20"/>
              </w:rPr>
              <w:t>should</w:t>
            </w:r>
            <w:r w:rsidRPr="00382DC1">
              <w:rPr>
                <w:rFonts w:ascii="Arial" w:hAnsi="Arial" w:cs="Arial"/>
                <w:spacing w:val="-5"/>
                <w:sz w:val="20"/>
                <w:szCs w:val="20"/>
              </w:rPr>
              <w:t xml:space="preserve"> </w:t>
            </w:r>
            <w:r w:rsidRPr="00382DC1">
              <w:rPr>
                <w:rFonts w:ascii="Arial" w:hAnsi="Arial" w:cs="Arial"/>
                <w:sz w:val="20"/>
                <w:szCs w:val="20"/>
              </w:rPr>
              <w:t>write</w:t>
            </w:r>
            <w:r w:rsidRPr="00382DC1">
              <w:rPr>
                <w:rFonts w:ascii="Arial" w:hAnsi="Arial" w:cs="Arial"/>
                <w:spacing w:val="-6"/>
                <w:sz w:val="20"/>
                <w:szCs w:val="20"/>
              </w:rPr>
              <w:t xml:space="preserve"> </w:t>
            </w:r>
            <w:r w:rsidRPr="00382DC1">
              <w:rPr>
                <w:rFonts w:ascii="Arial" w:hAnsi="Arial" w:cs="Arial"/>
                <w:sz w:val="20"/>
                <w:szCs w:val="20"/>
              </w:rPr>
              <w:t>his/her feedback here)</w:t>
            </w:r>
          </w:p>
        </w:tc>
      </w:tr>
      <w:tr w:rsidR="0011523E" w:rsidRPr="00382DC1">
        <w:trPr>
          <w:trHeight w:val="2301"/>
        </w:trPr>
        <w:tc>
          <w:tcPr>
            <w:tcW w:w="5352" w:type="dxa"/>
          </w:tcPr>
          <w:p w:rsidR="0011523E" w:rsidRPr="00382DC1" w:rsidRDefault="00DD1938">
            <w:pPr>
              <w:pStyle w:val="TableParagraph"/>
              <w:ind w:left="467" w:right="199"/>
              <w:rPr>
                <w:rFonts w:ascii="Arial" w:hAnsi="Arial" w:cs="Arial"/>
                <w:b/>
                <w:sz w:val="20"/>
                <w:szCs w:val="20"/>
              </w:rPr>
            </w:pPr>
            <w:r w:rsidRPr="00382DC1">
              <w:rPr>
                <w:rFonts w:ascii="Arial" w:hAnsi="Arial" w:cs="Arial"/>
                <w:b/>
                <w:sz w:val="20"/>
                <w:szCs w:val="20"/>
              </w:rPr>
              <w:t>Please</w:t>
            </w:r>
            <w:r w:rsidRPr="00382DC1">
              <w:rPr>
                <w:rFonts w:ascii="Arial" w:hAnsi="Arial" w:cs="Arial"/>
                <w:b/>
                <w:spacing w:val="-6"/>
                <w:sz w:val="20"/>
                <w:szCs w:val="20"/>
              </w:rPr>
              <w:t xml:space="preserve"> </w:t>
            </w:r>
            <w:r w:rsidRPr="00382DC1">
              <w:rPr>
                <w:rFonts w:ascii="Arial" w:hAnsi="Arial" w:cs="Arial"/>
                <w:b/>
                <w:sz w:val="20"/>
                <w:szCs w:val="20"/>
              </w:rPr>
              <w:t>write</w:t>
            </w:r>
            <w:r w:rsidRPr="00382DC1">
              <w:rPr>
                <w:rFonts w:ascii="Arial" w:hAnsi="Arial" w:cs="Arial"/>
                <w:b/>
                <w:spacing w:val="-4"/>
                <w:sz w:val="20"/>
                <w:szCs w:val="20"/>
              </w:rPr>
              <w:t xml:space="preserve"> </w:t>
            </w:r>
            <w:r w:rsidRPr="00382DC1">
              <w:rPr>
                <w:rFonts w:ascii="Arial" w:hAnsi="Arial" w:cs="Arial"/>
                <w:b/>
                <w:sz w:val="20"/>
                <w:szCs w:val="20"/>
              </w:rPr>
              <w:t>a</w:t>
            </w:r>
            <w:r w:rsidRPr="00382DC1">
              <w:rPr>
                <w:rFonts w:ascii="Arial" w:hAnsi="Arial" w:cs="Arial"/>
                <w:b/>
                <w:spacing w:val="-5"/>
                <w:sz w:val="20"/>
                <w:szCs w:val="20"/>
              </w:rPr>
              <w:t xml:space="preserve"> </w:t>
            </w:r>
            <w:r w:rsidRPr="00382DC1">
              <w:rPr>
                <w:rFonts w:ascii="Arial" w:hAnsi="Arial" w:cs="Arial"/>
                <w:b/>
                <w:sz w:val="20"/>
                <w:szCs w:val="20"/>
              </w:rPr>
              <w:t>few</w:t>
            </w:r>
            <w:r w:rsidRPr="00382DC1">
              <w:rPr>
                <w:rFonts w:ascii="Arial" w:hAnsi="Arial" w:cs="Arial"/>
                <w:b/>
                <w:spacing w:val="-6"/>
                <w:sz w:val="20"/>
                <w:szCs w:val="20"/>
              </w:rPr>
              <w:t xml:space="preserve"> </w:t>
            </w:r>
            <w:r w:rsidRPr="00382DC1">
              <w:rPr>
                <w:rFonts w:ascii="Arial" w:hAnsi="Arial" w:cs="Arial"/>
                <w:b/>
                <w:sz w:val="20"/>
                <w:szCs w:val="20"/>
              </w:rPr>
              <w:t>sentences</w:t>
            </w:r>
            <w:r w:rsidRPr="00382DC1">
              <w:rPr>
                <w:rFonts w:ascii="Arial" w:hAnsi="Arial" w:cs="Arial"/>
                <w:b/>
                <w:spacing w:val="-7"/>
                <w:sz w:val="20"/>
                <w:szCs w:val="20"/>
              </w:rPr>
              <w:t xml:space="preserve"> </w:t>
            </w:r>
            <w:r w:rsidRPr="00382DC1">
              <w:rPr>
                <w:rFonts w:ascii="Arial" w:hAnsi="Arial" w:cs="Arial"/>
                <w:b/>
                <w:sz w:val="20"/>
                <w:szCs w:val="20"/>
              </w:rPr>
              <w:t>regarding</w:t>
            </w:r>
            <w:r w:rsidRPr="00382DC1">
              <w:rPr>
                <w:rFonts w:ascii="Arial" w:hAnsi="Arial" w:cs="Arial"/>
                <w:b/>
                <w:spacing w:val="-6"/>
                <w:sz w:val="20"/>
                <w:szCs w:val="20"/>
              </w:rPr>
              <w:t xml:space="preserve"> </w:t>
            </w:r>
            <w:r w:rsidRPr="00382DC1">
              <w:rPr>
                <w:rFonts w:ascii="Arial" w:hAnsi="Arial" w:cs="Arial"/>
                <w:b/>
                <w:sz w:val="20"/>
                <w:szCs w:val="20"/>
              </w:rPr>
              <w:t>the</w:t>
            </w:r>
            <w:r w:rsidRPr="00382DC1">
              <w:rPr>
                <w:rFonts w:ascii="Arial" w:hAnsi="Arial" w:cs="Arial"/>
                <w:b/>
                <w:spacing w:val="-6"/>
                <w:sz w:val="20"/>
                <w:szCs w:val="20"/>
              </w:rPr>
              <w:t xml:space="preserve"> </w:t>
            </w:r>
            <w:r w:rsidRPr="00382DC1">
              <w:rPr>
                <w:rFonts w:ascii="Arial" w:hAnsi="Arial" w:cs="Arial"/>
                <w:b/>
                <w:sz w:val="20"/>
                <w:szCs w:val="20"/>
              </w:rPr>
              <w:t xml:space="preserve">importance of this manuscript for the scientific community. A minimum of 3-4 sentences may be required for this </w:t>
            </w:r>
            <w:r w:rsidRPr="00382DC1">
              <w:rPr>
                <w:rFonts w:ascii="Arial" w:hAnsi="Arial" w:cs="Arial"/>
                <w:b/>
                <w:spacing w:val="-2"/>
                <w:sz w:val="20"/>
                <w:szCs w:val="20"/>
              </w:rPr>
              <w:t>part.</w:t>
            </w:r>
          </w:p>
        </w:tc>
        <w:tc>
          <w:tcPr>
            <w:tcW w:w="9356" w:type="dxa"/>
          </w:tcPr>
          <w:p w:rsidR="0011523E" w:rsidRPr="00382DC1" w:rsidRDefault="00DD1938">
            <w:pPr>
              <w:pStyle w:val="TableParagraph"/>
              <w:ind w:left="108" w:right="91"/>
              <w:jc w:val="both"/>
              <w:rPr>
                <w:rFonts w:ascii="Arial" w:hAnsi="Arial" w:cs="Arial"/>
                <w:sz w:val="20"/>
                <w:szCs w:val="20"/>
              </w:rPr>
            </w:pPr>
            <w:r w:rsidRPr="00382DC1">
              <w:rPr>
                <w:rFonts w:ascii="Arial" w:hAnsi="Arial" w:cs="Arial"/>
                <w:sz w:val="20"/>
                <w:szCs w:val="20"/>
              </w:rPr>
              <w:t>This manuscript contributes to the field of environmental chemical engineering by addressing the critical challenge</w:t>
            </w:r>
            <w:r w:rsidRPr="00382DC1">
              <w:rPr>
                <w:rFonts w:ascii="Arial" w:hAnsi="Arial" w:cs="Arial"/>
                <w:spacing w:val="-3"/>
                <w:sz w:val="20"/>
                <w:szCs w:val="20"/>
              </w:rPr>
              <w:t xml:space="preserve"> </w:t>
            </w:r>
            <w:r w:rsidRPr="00382DC1">
              <w:rPr>
                <w:rFonts w:ascii="Arial" w:hAnsi="Arial" w:cs="Arial"/>
                <w:sz w:val="20"/>
                <w:szCs w:val="20"/>
              </w:rPr>
              <w:t>of solubilizing</w:t>
            </w:r>
            <w:r w:rsidRPr="00382DC1">
              <w:rPr>
                <w:rFonts w:ascii="Arial" w:hAnsi="Arial" w:cs="Arial"/>
                <w:spacing w:val="-2"/>
                <w:sz w:val="20"/>
                <w:szCs w:val="20"/>
              </w:rPr>
              <w:t xml:space="preserve"> </w:t>
            </w:r>
            <w:r w:rsidRPr="00382DC1">
              <w:rPr>
                <w:rFonts w:ascii="Arial" w:hAnsi="Arial" w:cs="Arial"/>
                <w:sz w:val="20"/>
                <w:szCs w:val="20"/>
              </w:rPr>
              <w:t>dicofol,</w:t>
            </w:r>
            <w:r w:rsidRPr="00382DC1">
              <w:rPr>
                <w:rFonts w:ascii="Arial" w:hAnsi="Arial" w:cs="Arial"/>
                <w:spacing w:val="-1"/>
                <w:sz w:val="20"/>
                <w:szCs w:val="20"/>
              </w:rPr>
              <w:t xml:space="preserve"> </w:t>
            </w:r>
            <w:r w:rsidRPr="00382DC1">
              <w:rPr>
                <w:rFonts w:ascii="Arial" w:hAnsi="Arial" w:cs="Arial"/>
                <w:sz w:val="20"/>
                <w:szCs w:val="20"/>
              </w:rPr>
              <w:t>a</w:t>
            </w:r>
            <w:r w:rsidRPr="00382DC1">
              <w:rPr>
                <w:rFonts w:ascii="Arial" w:hAnsi="Arial" w:cs="Arial"/>
                <w:spacing w:val="-3"/>
                <w:sz w:val="20"/>
                <w:szCs w:val="20"/>
              </w:rPr>
              <w:t xml:space="preserve"> </w:t>
            </w:r>
            <w:r w:rsidRPr="00382DC1">
              <w:rPr>
                <w:rFonts w:ascii="Arial" w:hAnsi="Arial" w:cs="Arial"/>
                <w:sz w:val="20"/>
                <w:szCs w:val="20"/>
              </w:rPr>
              <w:t>persistent</w:t>
            </w:r>
            <w:r w:rsidRPr="00382DC1">
              <w:rPr>
                <w:rFonts w:ascii="Arial" w:hAnsi="Arial" w:cs="Arial"/>
                <w:spacing w:val="-1"/>
                <w:sz w:val="20"/>
                <w:szCs w:val="20"/>
              </w:rPr>
              <w:t xml:space="preserve"> </w:t>
            </w:r>
            <w:r w:rsidRPr="00382DC1">
              <w:rPr>
                <w:rFonts w:ascii="Arial" w:hAnsi="Arial" w:cs="Arial"/>
                <w:sz w:val="20"/>
                <w:szCs w:val="20"/>
              </w:rPr>
              <w:t>organochlorine</w:t>
            </w:r>
            <w:r w:rsidRPr="00382DC1">
              <w:rPr>
                <w:rFonts w:ascii="Arial" w:hAnsi="Arial" w:cs="Arial"/>
                <w:spacing w:val="-3"/>
                <w:sz w:val="20"/>
                <w:szCs w:val="20"/>
              </w:rPr>
              <w:t xml:space="preserve"> </w:t>
            </w:r>
            <w:r w:rsidRPr="00382DC1">
              <w:rPr>
                <w:rFonts w:ascii="Arial" w:hAnsi="Arial" w:cs="Arial"/>
                <w:sz w:val="20"/>
                <w:szCs w:val="20"/>
              </w:rPr>
              <w:t>pesticide with low</w:t>
            </w:r>
            <w:r w:rsidRPr="00382DC1">
              <w:rPr>
                <w:rFonts w:ascii="Arial" w:hAnsi="Arial" w:cs="Arial"/>
                <w:spacing w:val="-3"/>
                <w:sz w:val="20"/>
                <w:szCs w:val="20"/>
              </w:rPr>
              <w:t xml:space="preserve"> </w:t>
            </w:r>
            <w:r w:rsidRPr="00382DC1">
              <w:rPr>
                <w:rFonts w:ascii="Arial" w:hAnsi="Arial" w:cs="Arial"/>
                <w:sz w:val="20"/>
                <w:szCs w:val="20"/>
              </w:rPr>
              <w:t>aqueous</w:t>
            </w:r>
            <w:r w:rsidRPr="00382DC1">
              <w:rPr>
                <w:rFonts w:ascii="Arial" w:hAnsi="Arial" w:cs="Arial"/>
                <w:spacing w:val="-2"/>
                <w:sz w:val="20"/>
                <w:szCs w:val="20"/>
              </w:rPr>
              <w:t xml:space="preserve"> </w:t>
            </w:r>
            <w:r w:rsidRPr="00382DC1">
              <w:rPr>
                <w:rFonts w:ascii="Arial" w:hAnsi="Arial" w:cs="Arial"/>
                <w:sz w:val="20"/>
                <w:szCs w:val="20"/>
              </w:rPr>
              <w:t>solubility and significant toxicity. By employing conductometry as a simple and cost-effective analytical method, the study provides a robust thermodynamic framework for evaluating the micellization process and the interaction between pesticides and various surfactant systems. These findings are particularly relevant for developing enhanced remediation strategies in agricultural regions where pesticide persistence poses a risk to groundwater and human health. Furthermore, the research establishes a practical foundation for utilizing spectroscopic techniques, such as UV- visible and fluorescence spectroscopy, to analyze organophosphate and organochlorine residues that were previously difficult to detect in aqueous environments due to their hydrophobic nature.</w:t>
            </w:r>
          </w:p>
        </w:tc>
        <w:tc>
          <w:tcPr>
            <w:tcW w:w="6445" w:type="dxa"/>
          </w:tcPr>
          <w:p w:rsidR="0011523E" w:rsidRPr="00382DC1" w:rsidRDefault="0011523E">
            <w:pPr>
              <w:pStyle w:val="TableParagraph"/>
              <w:rPr>
                <w:rFonts w:ascii="Arial" w:hAnsi="Arial" w:cs="Arial"/>
                <w:sz w:val="20"/>
                <w:szCs w:val="20"/>
              </w:rPr>
            </w:pPr>
          </w:p>
        </w:tc>
      </w:tr>
      <w:tr w:rsidR="0011523E" w:rsidRPr="00382DC1">
        <w:trPr>
          <w:trHeight w:val="688"/>
        </w:trPr>
        <w:tc>
          <w:tcPr>
            <w:tcW w:w="5352" w:type="dxa"/>
          </w:tcPr>
          <w:p w:rsidR="0011523E" w:rsidRPr="00382DC1" w:rsidRDefault="00DD1938">
            <w:pPr>
              <w:pStyle w:val="TableParagraph"/>
              <w:ind w:left="467"/>
              <w:rPr>
                <w:rFonts w:ascii="Arial" w:hAnsi="Arial" w:cs="Arial"/>
                <w:b/>
                <w:sz w:val="20"/>
                <w:szCs w:val="20"/>
              </w:rPr>
            </w:pPr>
            <w:r w:rsidRPr="00382DC1">
              <w:rPr>
                <w:rFonts w:ascii="Arial" w:hAnsi="Arial" w:cs="Arial"/>
                <w:b/>
                <w:sz w:val="20"/>
                <w:szCs w:val="20"/>
              </w:rPr>
              <w:t>Is</w:t>
            </w:r>
            <w:r w:rsidRPr="00382DC1">
              <w:rPr>
                <w:rFonts w:ascii="Arial" w:hAnsi="Arial" w:cs="Arial"/>
                <w:b/>
                <w:spacing w:val="-4"/>
                <w:sz w:val="20"/>
                <w:szCs w:val="20"/>
              </w:rPr>
              <w:t xml:space="preserve"> </w:t>
            </w:r>
            <w:r w:rsidRPr="00382DC1">
              <w:rPr>
                <w:rFonts w:ascii="Arial" w:hAnsi="Arial" w:cs="Arial"/>
                <w:b/>
                <w:sz w:val="20"/>
                <w:szCs w:val="20"/>
              </w:rPr>
              <w:t>the</w:t>
            </w:r>
            <w:r w:rsidRPr="00382DC1">
              <w:rPr>
                <w:rFonts w:ascii="Arial" w:hAnsi="Arial" w:cs="Arial"/>
                <w:b/>
                <w:spacing w:val="-3"/>
                <w:sz w:val="20"/>
                <w:szCs w:val="20"/>
              </w:rPr>
              <w:t xml:space="preserve"> </w:t>
            </w:r>
            <w:r w:rsidRPr="00382DC1">
              <w:rPr>
                <w:rFonts w:ascii="Arial" w:hAnsi="Arial" w:cs="Arial"/>
                <w:b/>
                <w:sz w:val="20"/>
                <w:szCs w:val="20"/>
              </w:rPr>
              <w:t>title</w:t>
            </w:r>
            <w:r w:rsidRPr="00382DC1">
              <w:rPr>
                <w:rFonts w:ascii="Arial" w:hAnsi="Arial" w:cs="Arial"/>
                <w:b/>
                <w:spacing w:val="-2"/>
                <w:sz w:val="20"/>
                <w:szCs w:val="20"/>
              </w:rPr>
              <w:t xml:space="preserve"> </w:t>
            </w:r>
            <w:r w:rsidRPr="00382DC1">
              <w:rPr>
                <w:rFonts w:ascii="Arial" w:hAnsi="Arial" w:cs="Arial"/>
                <w:b/>
                <w:sz w:val="20"/>
                <w:szCs w:val="20"/>
              </w:rPr>
              <w:t>of</w:t>
            </w:r>
            <w:r w:rsidRPr="00382DC1">
              <w:rPr>
                <w:rFonts w:ascii="Arial" w:hAnsi="Arial" w:cs="Arial"/>
                <w:b/>
                <w:spacing w:val="-3"/>
                <w:sz w:val="20"/>
                <w:szCs w:val="20"/>
              </w:rPr>
              <w:t xml:space="preserve"> </w:t>
            </w:r>
            <w:r w:rsidRPr="00382DC1">
              <w:rPr>
                <w:rFonts w:ascii="Arial" w:hAnsi="Arial" w:cs="Arial"/>
                <w:b/>
                <w:sz w:val="20"/>
                <w:szCs w:val="20"/>
              </w:rPr>
              <w:t>the</w:t>
            </w:r>
            <w:r w:rsidRPr="00382DC1">
              <w:rPr>
                <w:rFonts w:ascii="Arial" w:hAnsi="Arial" w:cs="Arial"/>
                <w:b/>
                <w:spacing w:val="-2"/>
                <w:sz w:val="20"/>
                <w:szCs w:val="20"/>
              </w:rPr>
              <w:t xml:space="preserve"> </w:t>
            </w:r>
            <w:r w:rsidRPr="00382DC1">
              <w:rPr>
                <w:rFonts w:ascii="Arial" w:hAnsi="Arial" w:cs="Arial"/>
                <w:b/>
                <w:sz w:val="20"/>
                <w:szCs w:val="20"/>
              </w:rPr>
              <w:t>article</w:t>
            </w:r>
            <w:r w:rsidRPr="00382DC1">
              <w:rPr>
                <w:rFonts w:ascii="Arial" w:hAnsi="Arial" w:cs="Arial"/>
                <w:b/>
                <w:spacing w:val="-3"/>
                <w:sz w:val="20"/>
                <w:szCs w:val="20"/>
              </w:rPr>
              <w:t xml:space="preserve"> </w:t>
            </w:r>
            <w:r w:rsidRPr="00382DC1">
              <w:rPr>
                <w:rFonts w:ascii="Arial" w:hAnsi="Arial" w:cs="Arial"/>
                <w:b/>
                <w:spacing w:val="-2"/>
                <w:sz w:val="20"/>
                <w:szCs w:val="20"/>
              </w:rPr>
              <w:t>suitable?</w:t>
            </w:r>
          </w:p>
          <w:p w:rsidR="0011523E" w:rsidRPr="00382DC1" w:rsidRDefault="00DD1938">
            <w:pPr>
              <w:pStyle w:val="TableParagraph"/>
              <w:ind w:left="467"/>
              <w:rPr>
                <w:rFonts w:ascii="Arial" w:hAnsi="Arial" w:cs="Arial"/>
                <w:b/>
                <w:sz w:val="20"/>
                <w:szCs w:val="20"/>
              </w:rPr>
            </w:pPr>
            <w:r w:rsidRPr="00382DC1">
              <w:rPr>
                <w:rFonts w:ascii="Arial" w:hAnsi="Arial" w:cs="Arial"/>
                <w:b/>
                <w:sz w:val="20"/>
                <w:szCs w:val="20"/>
              </w:rPr>
              <w:t>(If</w:t>
            </w:r>
            <w:r w:rsidRPr="00382DC1">
              <w:rPr>
                <w:rFonts w:ascii="Arial" w:hAnsi="Arial" w:cs="Arial"/>
                <w:b/>
                <w:spacing w:val="-5"/>
                <w:sz w:val="20"/>
                <w:szCs w:val="20"/>
              </w:rPr>
              <w:t xml:space="preserve"> </w:t>
            </w:r>
            <w:r w:rsidRPr="00382DC1">
              <w:rPr>
                <w:rFonts w:ascii="Arial" w:hAnsi="Arial" w:cs="Arial"/>
                <w:b/>
                <w:sz w:val="20"/>
                <w:szCs w:val="20"/>
              </w:rPr>
              <w:t>not</w:t>
            </w:r>
            <w:r w:rsidRPr="00382DC1">
              <w:rPr>
                <w:rFonts w:ascii="Arial" w:hAnsi="Arial" w:cs="Arial"/>
                <w:b/>
                <w:spacing w:val="-5"/>
                <w:sz w:val="20"/>
                <w:szCs w:val="20"/>
              </w:rPr>
              <w:t xml:space="preserve"> </w:t>
            </w:r>
            <w:r w:rsidRPr="00382DC1">
              <w:rPr>
                <w:rFonts w:ascii="Arial" w:hAnsi="Arial" w:cs="Arial"/>
                <w:b/>
                <w:sz w:val="20"/>
                <w:szCs w:val="20"/>
              </w:rPr>
              <w:t>please</w:t>
            </w:r>
            <w:r w:rsidRPr="00382DC1">
              <w:rPr>
                <w:rFonts w:ascii="Arial" w:hAnsi="Arial" w:cs="Arial"/>
                <w:b/>
                <w:spacing w:val="-5"/>
                <w:sz w:val="20"/>
                <w:szCs w:val="20"/>
              </w:rPr>
              <w:t xml:space="preserve"> </w:t>
            </w:r>
            <w:r w:rsidRPr="00382DC1">
              <w:rPr>
                <w:rFonts w:ascii="Arial" w:hAnsi="Arial" w:cs="Arial"/>
                <w:b/>
                <w:sz w:val="20"/>
                <w:szCs w:val="20"/>
              </w:rPr>
              <w:t>suggest</w:t>
            </w:r>
            <w:r w:rsidRPr="00382DC1">
              <w:rPr>
                <w:rFonts w:ascii="Arial" w:hAnsi="Arial" w:cs="Arial"/>
                <w:b/>
                <w:spacing w:val="-5"/>
                <w:sz w:val="20"/>
                <w:szCs w:val="20"/>
              </w:rPr>
              <w:t xml:space="preserve"> </w:t>
            </w:r>
            <w:r w:rsidRPr="00382DC1">
              <w:rPr>
                <w:rFonts w:ascii="Arial" w:hAnsi="Arial" w:cs="Arial"/>
                <w:b/>
                <w:sz w:val="20"/>
                <w:szCs w:val="20"/>
              </w:rPr>
              <w:t>an</w:t>
            </w:r>
            <w:r w:rsidRPr="00382DC1">
              <w:rPr>
                <w:rFonts w:ascii="Arial" w:hAnsi="Arial" w:cs="Arial"/>
                <w:b/>
                <w:spacing w:val="-5"/>
                <w:sz w:val="20"/>
                <w:szCs w:val="20"/>
              </w:rPr>
              <w:t xml:space="preserve"> </w:t>
            </w:r>
            <w:r w:rsidRPr="00382DC1">
              <w:rPr>
                <w:rFonts w:ascii="Arial" w:hAnsi="Arial" w:cs="Arial"/>
                <w:b/>
                <w:sz w:val="20"/>
                <w:szCs w:val="20"/>
              </w:rPr>
              <w:t>alternative</w:t>
            </w:r>
            <w:r w:rsidRPr="00382DC1">
              <w:rPr>
                <w:rFonts w:ascii="Arial" w:hAnsi="Arial" w:cs="Arial"/>
                <w:b/>
                <w:spacing w:val="-5"/>
                <w:sz w:val="20"/>
                <w:szCs w:val="20"/>
              </w:rPr>
              <w:t xml:space="preserve"> </w:t>
            </w:r>
            <w:r w:rsidRPr="00382DC1">
              <w:rPr>
                <w:rFonts w:ascii="Arial" w:hAnsi="Arial" w:cs="Arial"/>
                <w:b/>
                <w:spacing w:val="-2"/>
                <w:sz w:val="20"/>
                <w:szCs w:val="20"/>
              </w:rPr>
              <w:t>title)</w:t>
            </w:r>
          </w:p>
        </w:tc>
        <w:tc>
          <w:tcPr>
            <w:tcW w:w="9356" w:type="dxa"/>
          </w:tcPr>
          <w:p w:rsidR="0011523E" w:rsidRPr="00382DC1" w:rsidRDefault="00DD1938">
            <w:pPr>
              <w:pStyle w:val="TableParagraph"/>
              <w:ind w:left="108"/>
              <w:rPr>
                <w:rFonts w:ascii="Arial" w:hAnsi="Arial" w:cs="Arial"/>
                <w:sz w:val="20"/>
                <w:szCs w:val="20"/>
              </w:rPr>
            </w:pPr>
            <w:r w:rsidRPr="00382DC1">
              <w:rPr>
                <w:rFonts w:ascii="Arial" w:hAnsi="Arial" w:cs="Arial"/>
                <w:sz w:val="20"/>
                <w:szCs w:val="20"/>
              </w:rPr>
              <w:t xml:space="preserve">The current title, "Enhanced solubility of insecticide dicofol by using anionic and cationic surfactants in aqueous solution by </w:t>
            </w:r>
            <w:proofErr w:type="spellStart"/>
            <w:r w:rsidRPr="00382DC1">
              <w:rPr>
                <w:rFonts w:ascii="Arial" w:hAnsi="Arial" w:cs="Arial"/>
                <w:sz w:val="20"/>
                <w:szCs w:val="20"/>
              </w:rPr>
              <w:t>micellisation</w:t>
            </w:r>
            <w:proofErr w:type="spellEnd"/>
            <w:r w:rsidRPr="00382DC1">
              <w:rPr>
                <w:rFonts w:ascii="Arial" w:hAnsi="Arial" w:cs="Arial"/>
                <w:sz w:val="20"/>
                <w:szCs w:val="20"/>
              </w:rPr>
              <w:t>,"</w:t>
            </w:r>
            <w:r w:rsidRPr="00382DC1">
              <w:rPr>
                <w:rFonts w:ascii="Arial" w:hAnsi="Arial" w:cs="Arial"/>
                <w:spacing w:val="40"/>
                <w:sz w:val="20"/>
                <w:szCs w:val="20"/>
              </w:rPr>
              <w:t xml:space="preserve"> </w:t>
            </w:r>
            <w:r w:rsidRPr="00382DC1">
              <w:rPr>
                <w:rFonts w:ascii="Arial" w:hAnsi="Arial" w:cs="Arial"/>
                <w:sz w:val="20"/>
                <w:szCs w:val="20"/>
              </w:rPr>
              <w:t>is suitable in terms of describing the core subject matter.</w:t>
            </w:r>
          </w:p>
        </w:tc>
        <w:tc>
          <w:tcPr>
            <w:tcW w:w="6445" w:type="dxa"/>
          </w:tcPr>
          <w:p w:rsidR="0011523E" w:rsidRPr="00382DC1" w:rsidRDefault="0011523E">
            <w:pPr>
              <w:pStyle w:val="TableParagraph"/>
              <w:rPr>
                <w:rFonts w:ascii="Arial" w:hAnsi="Arial" w:cs="Arial"/>
                <w:sz w:val="20"/>
                <w:szCs w:val="20"/>
              </w:rPr>
            </w:pPr>
          </w:p>
        </w:tc>
      </w:tr>
      <w:tr w:rsidR="0011523E" w:rsidRPr="00382DC1">
        <w:trPr>
          <w:trHeight w:val="3911"/>
        </w:trPr>
        <w:tc>
          <w:tcPr>
            <w:tcW w:w="5352" w:type="dxa"/>
          </w:tcPr>
          <w:p w:rsidR="0011523E" w:rsidRPr="00382DC1" w:rsidRDefault="00DD1938">
            <w:pPr>
              <w:pStyle w:val="TableParagraph"/>
              <w:ind w:left="467" w:right="199"/>
              <w:rPr>
                <w:rFonts w:ascii="Arial" w:hAnsi="Arial" w:cs="Arial"/>
                <w:b/>
                <w:sz w:val="20"/>
                <w:szCs w:val="20"/>
              </w:rPr>
            </w:pPr>
            <w:r w:rsidRPr="00382DC1">
              <w:rPr>
                <w:rFonts w:ascii="Arial" w:hAnsi="Arial" w:cs="Arial"/>
                <w:b/>
                <w:sz w:val="20"/>
                <w:szCs w:val="20"/>
              </w:rPr>
              <w:t>Is the abstract of the article comprehensive? Do you suggest</w:t>
            </w:r>
            <w:r w:rsidRPr="00382DC1">
              <w:rPr>
                <w:rFonts w:ascii="Arial" w:hAnsi="Arial" w:cs="Arial"/>
                <w:b/>
                <w:spacing w:val="-4"/>
                <w:sz w:val="20"/>
                <w:szCs w:val="20"/>
              </w:rPr>
              <w:t xml:space="preserve"> </w:t>
            </w:r>
            <w:r w:rsidRPr="00382DC1">
              <w:rPr>
                <w:rFonts w:ascii="Arial" w:hAnsi="Arial" w:cs="Arial"/>
                <w:b/>
                <w:sz w:val="20"/>
                <w:szCs w:val="20"/>
              </w:rPr>
              <w:t>the</w:t>
            </w:r>
            <w:r w:rsidRPr="00382DC1">
              <w:rPr>
                <w:rFonts w:ascii="Arial" w:hAnsi="Arial" w:cs="Arial"/>
                <w:b/>
                <w:spacing w:val="-5"/>
                <w:sz w:val="20"/>
                <w:szCs w:val="20"/>
              </w:rPr>
              <w:t xml:space="preserve"> </w:t>
            </w:r>
            <w:r w:rsidRPr="00382DC1">
              <w:rPr>
                <w:rFonts w:ascii="Arial" w:hAnsi="Arial" w:cs="Arial"/>
                <w:b/>
                <w:sz w:val="20"/>
                <w:szCs w:val="20"/>
              </w:rPr>
              <w:t>addition</w:t>
            </w:r>
            <w:r w:rsidRPr="00382DC1">
              <w:rPr>
                <w:rFonts w:ascii="Arial" w:hAnsi="Arial" w:cs="Arial"/>
                <w:b/>
                <w:spacing w:val="-6"/>
                <w:sz w:val="20"/>
                <w:szCs w:val="20"/>
              </w:rPr>
              <w:t xml:space="preserve"> </w:t>
            </w:r>
            <w:r w:rsidRPr="00382DC1">
              <w:rPr>
                <w:rFonts w:ascii="Arial" w:hAnsi="Arial" w:cs="Arial"/>
                <w:b/>
                <w:sz w:val="20"/>
                <w:szCs w:val="20"/>
              </w:rPr>
              <w:t>(or</w:t>
            </w:r>
            <w:r w:rsidRPr="00382DC1">
              <w:rPr>
                <w:rFonts w:ascii="Arial" w:hAnsi="Arial" w:cs="Arial"/>
                <w:b/>
                <w:spacing w:val="-5"/>
                <w:sz w:val="20"/>
                <w:szCs w:val="20"/>
              </w:rPr>
              <w:t xml:space="preserve"> </w:t>
            </w:r>
            <w:r w:rsidRPr="00382DC1">
              <w:rPr>
                <w:rFonts w:ascii="Arial" w:hAnsi="Arial" w:cs="Arial"/>
                <w:b/>
                <w:sz w:val="20"/>
                <w:szCs w:val="20"/>
              </w:rPr>
              <w:t>deletion)</w:t>
            </w:r>
            <w:r w:rsidRPr="00382DC1">
              <w:rPr>
                <w:rFonts w:ascii="Arial" w:hAnsi="Arial" w:cs="Arial"/>
                <w:b/>
                <w:spacing w:val="-5"/>
                <w:sz w:val="20"/>
                <w:szCs w:val="20"/>
              </w:rPr>
              <w:t xml:space="preserve"> </w:t>
            </w:r>
            <w:r w:rsidRPr="00382DC1">
              <w:rPr>
                <w:rFonts w:ascii="Arial" w:hAnsi="Arial" w:cs="Arial"/>
                <w:b/>
                <w:sz w:val="20"/>
                <w:szCs w:val="20"/>
              </w:rPr>
              <w:t>of</w:t>
            </w:r>
            <w:r w:rsidRPr="00382DC1">
              <w:rPr>
                <w:rFonts w:ascii="Arial" w:hAnsi="Arial" w:cs="Arial"/>
                <w:b/>
                <w:spacing w:val="-5"/>
                <w:sz w:val="20"/>
                <w:szCs w:val="20"/>
              </w:rPr>
              <w:t xml:space="preserve"> </w:t>
            </w:r>
            <w:r w:rsidRPr="00382DC1">
              <w:rPr>
                <w:rFonts w:ascii="Arial" w:hAnsi="Arial" w:cs="Arial"/>
                <w:b/>
                <w:sz w:val="20"/>
                <w:szCs w:val="20"/>
              </w:rPr>
              <w:t>some</w:t>
            </w:r>
            <w:r w:rsidRPr="00382DC1">
              <w:rPr>
                <w:rFonts w:ascii="Arial" w:hAnsi="Arial" w:cs="Arial"/>
                <w:b/>
                <w:spacing w:val="-5"/>
                <w:sz w:val="20"/>
                <w:szCs w:val="20"/>
              </w:rPr>
              <w:t xml:space="preserve"> </w:t>
            </w:r>
            <w:r w:rsidRPr="00382DC1">
              <w:rPr>
                <w:rFonts w:ascii="Arial" w:hAnsi="Arial" w:cs="Arial"/>
                <w:b/>
                <w:sz w:val="20"/>
                <w:szCs w:val="20"/>
              </w:rPr>
              <w:t>points</w:t>
            </w:r>
            <w:r w:rsidRPr="00382DC1">
              <w:rPr>
                <w:rFonts w:ascii="Arial" w:hAnsi="Arial" w:cs="Arial"/>
                <w:b/>
                <w:spacing w:val="-6"/>
                <w:sz w:val="20"/>
                <w:szCs w:val="20"/>
              </w:rPr>
              <w:t xml:space="preserve"> </w:t>
            </w:r>
            <w:r w:rsidRPr="00382DC1">
              <w:rPr>
                <w:rFonts w:ascii="Arial" w:hAnsi="Arial" w:cs="Arial"/>
                <w:b/>
                <w:sz w:val="20"/>
                <w:szCs w:val="20"/>
              </w:rPr>
              <w:t>in</w:t>
            </w:r>
            <w:r w:rsidRPr="00382DC1">
              <w:rPr>
                <w:rFonts w:ascii="Arial" w:hAnsi="Arial" w:cs="Arial"/>
                <w:b/>
                <w:spacing w:val="-6"/>
                <w:sz w:val="20"/>
                <w:szCs w:val="20"/>
              </w:rPr>
              <w:t xml:space="preserve"> </w:t>
            </w:r>
            <w:r w:rsidRPr="00382DC1">
              <w:rPr>
                <w:rFonts w:ascii="Arial" w:hAnsi="Arial" w:cs="Arial"/>
                <w:b/>
                <w:sz w:val="20"/>
                <w:szCs w:val="20"/>
              </w:rPr>
              <w:t>this section? Please write your suggestions here.</w:t>
            </w:r>
          </w:p>
        </w:tc>
        <w:tc>
          <w:tcPr>
            <w:tcW w:w="9356" w:type="dxa"/>
          </w:tcPr>
          <w:p w:rsidR="0011523E" w:rsidRPr="00382DC1" w:rsidRDefault="00DD1938">
            <w:pPr>
              <w:pStyle w:val="TableParagraph"/>
              <w:ind w:left="108" w:right="103"/>
              <w:jc w:val="both"/>
              <w:rPr>
                <w:rFonts w:ascii="Arial" w:hAnsi="Arial" w:cs="Arial"/>
                <w:sz w:val="20"/>
                <w:szCs w:val="20"/>
              </w:rPr>
            </w:pPr>
            <w:r w:rsidRPr="00382DC1">
              <w:rPr>
                <w:rFonts w:ascii="Arial" w:hAnsi="Arial" w:cs="Arial"/>
                <w:sz w:val="20"/>
                <w:szCs w:val="20"/>
              </w:rPr>
              <w:t>The abstract is partly comprehensive. It covers the "what" (conductometry of dicofol in SDS and TMTFB) and</w:t>
            </w:r>
            <w:r w:rsidRPr="00382DC1">
              <w:rPr>
                <w:rFonts w:ascii="Arial" w:hAnsi="Arial" w:cs="Arial"/>
                <w:spacing w:val="40"/>
                <w:sz w:val="20"/>
                <w:szCs w:val="20"/>
              </w:rPr>
              <w:t xml:space="preserve"> </w:t>
            </w:r>
            <w:r w:rsidRPr="00382DC1">
              <w:rPr>
                <w:rFonts w:ascii="Arial" w:hAnsi="Arial" w:cs="Arial"/>
                <w:sz w:val="20"/>
                <w:szCs w:val="20"/>
              </w:rPr>
              <w:t>the</w:t>
            </w:r>
            <w:r w:rsidRPr="00382DC1">
              <w:rPr>
                <w:rFonts w:ascii="Arial" w:hAnsi="Arial" w:cs="Arial"/>
                <w:spacing w:val="-1"/>
                <w:sz w:val="20"/>
                <w:szCs w:val="20"/>
              </w:rPr>
              <w:t xml:space="preserve"> </w:t>
            </w:r>
            <w:r w:rsidRPr="00382DC1">
              <w:rPr>
                <w:rFonts w:ascii="Arial" w:hAnsi="Arial" w:cs="Arial"/>
                <w:sz w:val="20"/>
                <w:szCs w:val="20"/>
              </w:rPr>
              <w:t>"how"</w:t>
            </w:r>
            <w:r w:rsidRPr="00382DC1">
              <w:rPr>
                <w:rFonts w:ascii="Arial" w:hAnsi="Arial" w:cs="Arial"/>
                <w:spacing w:val="-1"/>
                <w:sz w:val="20"/>
                <w:szCs w:val="20"/>
              </w:rPr>
              <w:t xml:space="preserve"> </w:t>
            </w:r>
            <w:r w:rsidRPr="00382DC1">
              <w:rPr>
                <w:rFonts w:ascii="Arial" w:hAnsi="Arial" w:cs="Arial"/>
                <w:sz w:val="20"/>
                <w:szCs w:val="20"/>
              </w:rPr>
              <w:t>(varying</w:t>
            </w:r>
            <w:r w:rsidRPr="00382DC1">
              <w:rPr>
                <w:rFonts w:ascii="Arial" w:hAnsi="Arial" w:cs="Arial"/>
                <w:spacing w:val="-1"/>
                <w:sz w:val="20"/>
                <w:szCs w:val="20"/>
              </w:rPr>
              <w:t xml:space="preserve"> </w:t>
            </w:r>
            <w:r w:rsidRPr="00382DC1">
              <w:rPr>
                <w:rFonts w:ascii="Arial" w:hAnsi="Arial" w:cs="Arial"/>
                <w:sz w:val="20"/>
                <w:szCs w:val="20"/>
              </w:rPr>
              <w:t>concentration</w:t>
            </w:r>
            <w:r w:rsidRPr="00382DC1">
              <w:rPr>
                <w:rFonts w:ascii="Arial" w:hAnsi="Arial" w:cs="Arial"/>
                <w:spacing w:val="-1"/>
                <w:sz w:val="20"/>
                <w:szCs w:val="20"/>
              </w:rPr>
              <w:t xml:space="preserve"> </w:t>
            </w:r>
            <w:r w:rsidRPr="00382DC1">
              <w:rPr>
                <w:rFonts w:ascii="Arial" w:hAnsi="Arial" w:cs="Arial"/>
                <w:sz w:val="20"/>
                <w:szCs w:val="20"/>
              </w:rPr>
              <w:t>and</w:t>
            </w:r>
            <w:r w:rsidRPr="00382DC1">
              <w:rPr>
                <w:rFonts w:ascii="Arial" w:hAnsi="Arial" w:cs="Arial"/>
                <w:spacing w:val="-2"/>
                <w:sz w:val="20"/>
                <w:szCs w:val="20"/>
              </w:rPr>
              <w:t xml:space="preserve"> </w:t>
            </w:r>
            <w:r w:rsidRPr="00382DC1">
              <w:rPr>
                <w:rFonts w:ascii="Arial" w:hAnsi="Arial" w:cs="Arial"/>
                <w:sz w:val="20"/>
                <w:szCs w:val="20"/>
              </w:rPr>
              <w:t>temperature).</w:t>
            </w:r>
            <w:r w:rsidRPr="00382DC1">
              <w:rPr>
                <w:rFonts w:ascii="Arial" w:hAnsi="Arial" w:cs="Arial"/>
                <w:spacing w:val="-1"/>
                <w:sz w:val="20"/>
                <w:szCs w:val="20"/>
              </w:rPr>
              <w:t xml:space="preserve"> </w:t>
            </w:r>
            <w:r w:rsidRPr="00382DC1">
              <w:rPr>
                <w:rFonts w:ascii="Arial" w:hAnsi="Arial" w:cs="Arial"/>
                <w:sz w:val="20"/>
                <w:szCs w:val="20"/>
              </w:rPr>
              <w:t>However,</w:t>
            </w:r>
            <w:r w:rsidRPr="00382DC1">
              <w:rPr>
                <w:rFonts w:ascii="Arial" w:hAnsi="Arial" w:cs="Arial"/>
                <w:spacing w:val="-1"/>
                <w:sz w:val="20"/>
                <w:szCs w:val="20"/>
              </w:rPr>
              <w:t xml:space="preserve"> </w:t>
            </w:r>
            <w:r w:rsidRPr="00382DC1">
              <w:rPr>
                <w:rFonts w:ascii="Arial" w:hAnsi="Arial" w:cs="Arial"/>
                <w:sz w:val="20"/>
                <w:szCs w:val="20"/>
              </w:rPr>
              <w:t>it</w:t>
            </w:r>
            <w:r w:rsidRPr="00382DC1">
              <w:rPr>
                <w:rFonts w:ascii="Arial" w:hAnsi="Arial" w:cs="Arial"/>
                <w:spacing w:val="-1"/>
                <w:sz w:val="20"/>
                <w:szCs w:val="20"/>
              </w:rPr>
              <w:t xml:space="preserve"> </w:t>
            </w:r>
            <w:r w:rsidRPr="00382DC1">
              <w:rPr>
                <w:rFonts w:ascii="Arial" w:hAnsi="Arial" w:cs="Arial"/>
                <w:sz w:val="20"/>
                <w:szCs w:val="20"/>
              </w:rPr>
              <w:t>fails</w:t>
            </w:r>
            <w:r w:rsidRPr="00382DC1">
              <w:rPr>
                <w:rFonts w:ascii="Arial" w:hAnsi="Arial" w:cs="Arial"/>
                <w:spacing w:val="-2"/>
                <w:sz w:val="20"/>
                <w:szCs w:val="20"/>
              </w:rPr>
              <w:t xml:space="preserve"> </w:t>
            </w:r>
            <w:r w:rsidRPr="00382DC1">
              <w:rPr>
                <w:rFonts w:ascii="Arial" w:hAnsi="Arial" w:cs="Arial"/>
                <w:sz w:val="20"/>
                <w:szCs w:val="20"/>
              </w:rPr>
              <w:t>to</w:t>
            </w:r>
            <w:r w:rsidRPr="00382DC1">
              <w:rPr>
                <w:rFonts w:ascii="Arial" w:hAnsi="Arial" w:cs="Arial"/>
                <w:spacing w:val="-1"/>
                <w:sz w:val="20"/>
                <w:szCs w:val="20"/>
              </w:rPr>
              <w:t xml:space="preserve"> </w:t>
            </w:r>
            <w:r w:rsidRPr="00382DC1">
              <w:rPr>
                <w:rFonts w:ascii="Arial" w:hAnsi="Arial" w:cs="Arial"/>
                <w:sz w:val="20"/>
                <w:szCs w:val="20"/>
              </w:rPr>
              <w:t>highlight</w:t>
            </w:r>
            <w:r w:rsidRPr="00382DC1">
              <w:rPr>
                <w:rFonts w:ascii="Arial" w:hAnsi="Arial" w:cs="Arial"/>
                <w:spacing w:val="-1"/>
                <w:sz w:val="20"/>
                <w:szCs w:val="20"/>
              </w:rPr>
              <w:t xml:space="preserve"> </w:t>
            </w:r>
            <w:r w:rsidRPr="00382DC1">
              <w:rPr>
                <w:rFonts w:ascii="Arial" w:hAnsi="Arial" w:cs="Arial"/>
                <w:sz w:val="20"/>
                <w:szCs w:val="20"/>
              </w:rPr>
              <w:t>the</w:t>
            </w:r>
            <w:r w:rsidRPr="00382DC1">
              <w:rPr>
                <w:rFonts w:ascii="Arial" w:hAnsi="Arial" w:cs="Arial"/>
                <w:spacing w:val="-1"/>
                <w:sz w:val="20"/>
                <w:szCs w:val="20"/>
              </w:rPr>
              <w:t xml:space="preserve"> </w:t>
            </w:r>
            <w:r w:rsidRPr="00382DC1">
              <w:rPr>
                <w:rFonts w:ascii="Arial" w:hAnsi="Arial" w:cs="Arial"/>
                <w:sz w:val="20"/>
                <w:szCs w:val="20"/>
              </w:rPr>
              <w:t>significance</w:t>
            </w:r>
            <w:r w:rsidRPr="00382DC1">
              <w:rPr>
                <w:rFonts w:ascii="Arial" w:hAnsi="Arial" w:cs="Arial"/>
                <w:spacing w:val="-1"/>
                <w:sz w:val="20"/>
                <w:szCs w:val="20"/>
              </w:rPr>
              <w:t xml:space="preserve"> </w:t>
            </w:r>
            <w:r w:rsidRPr="00382DC1">
              <w:rPr>
                <w:rFonts w:ascii="Arial" w:hAnsi="Arial" w:cs="Arial"/>
                <w:sz w:val="20"/>
                <w:szCs w:val="20"/>
              </w:rPr>
              <w:t>of</w:t>
            </w:r>
            <w:r w:rsidRPr="00382DC1">
              <w:rPr>
                <w:rFonts w:ascii="Arial" w:hAnsi="Arial" w:cs="Arial"/>
                <w:spacing w:val="-1"/>
                <w:sz w:val="20"/>
                <w:szCs w:val="20"/>
              </w:rPr>
              <w:t xml:space="preserve"> </w:t>
            </w:r>
            <w:r w:rsidRPr="00382DC1">
              <w:rPr>
                <w:rFonts w:ascii="Arial" w:hAnsi="Arial" w:cs="Arial"/>
                <w:sz w:val="20"/>
                <w:szCs w:val="20"/>
              </w:rPr>
              <w:t>the</w:t>
            </w:r>
            <w:r w:rsidRPr="00382DC1">
              <w:rPr>
                <w:rFonts w:ascii="Arial" w:hAnsi="Arial" w:cs="Arial"/>
                <w:spacing w:val="-1"/>
                <w:sz w:val="20"/>
                <w:szCs w:val="20"/>
              </w:rPr>
              <w:t xml:space="preserve"> </w:t>
            </w:r>
            <w:r w:rsidRPr="00382DC1">
              <w:rPr>
                <w:rFonts w:ascii="Arial" w:hAnsi="Arial" w:cs="Arial"/>
                <w:sz w:val="20"/>
                <w:szCs w:val="20"/>
              </w:rPr>
              <w:t>results</w:t>
            </w:r>
            <w:r w:rsidRPr="00382DC1">
              <w:rPr>
                <w:rFonts w:ascii="Arial" w:hAnsi="Arial" w:cs="Arial"/>
                <w:spacing w:val="-2"/>
                <w:sz w:val="20"/>
                <w:szCs w:val="20"/>
              </w:rPr>
              <w:t xml:space="preserve"> </w:t>
            </w:r>
            <w:r w:rsidRPr="00382DC1">
              <w:rPr>
                <w:rFonts w:ascii="Arial" w:hAnsi="Arial" w:cs="Arial"/>
                <w:sz w:val="20"/>
                <w:szCs w:val="20"/>
              </w:rPr>
              <w:t>or provide the specific numerical values that would allow a reader to gauge the effectiveness of the surfactants without referring to the full text.</w:t>
            </w:r>
          </w:p>
          <w:p w:rsidR="0011523E" w:rsidRPr="00382DC1" w:rsidRDefault="0011523E">
            <w:pPr>
              <w:pStyle w:val="TableParagraph"/>
              <w:spacing w:before="2"/>
              <w:rPr>
                <w:rFonts w:ascii="Arial" w:hAnsi="Arial" w:cs="Arial"/>
                <w:sz w:val="20"/>
                <w:szCs w:val="20"/>
              </w:rPr>
            </w:pPr>
          </w:p>
          <w:p w:rsidR="0011523E" w:rsidRPr="00382DC1" w:rsidRDefault="00DD1938">
            <w:pPr>
              <w:pStyle w:val="TableParagraph"/>
              <w:spacing w:line="229" w:lineRule="exact"/>
              <w:ind w:left="108"/>
              <w:jc w:val="both"/>
              <w:rPr>
                <w:rFonts w:ascii="Arial" w:hAnsi="Arial" w:cs="Arial"/>
                <w:sz w:val="20"/>
                <w:szCs w:val="20"/>
              </w:rPr>
            </w:pPr>
            <w:r w:rsidRPr="00382DC1">
              <w:rPr>
                <w:rFonts w:ascii="Arial" w:hAnsi="Arial" w:cs="Arial"/>
                <w:sz w:val="20"/>
                <w:szCs w:val="20"/>
              </w:rPr>
              <w:t>To</w:t>
            </w:r>
            <w:r w:rsidRPr="00382DC1">
              <w:rPr>
                <w:rFonts w:ascii="Arial" w:hAnsi="Arial" w:cs="Arial"/>
                <w:spacing w:val="-4"/>
                <w:sz w:val="20"/>
                <w:szCs w:val="20"/>
              </w:rPr>
              <w:t xml:space="preserve"> </w:t>
            </w:r>
            <w:r w:rsidRPr="00382DC1">
              <w:rPr>
                <w:rFonts w:ascii="Arial" w:hAnsi="Arial" w:cs="Arial"/>
                <w:sz w:val="20"/>
                <w:szCs w:val="20"/>
              </w:rPr>
              <w:t>enhance</w:t>
            </w:r>
            <w:r w:rsidRPr="00382DC1">
              <w:rPr>
                <w:rFonts w:ascii="Arial" w:hAnsi="Arial" w:cs="Arial"/>
                <w:spacing w:val="-5"/>
                <w:sz w:val="20"/>
                <w:szCs w:val="20"/>
              </w:rPr>
              <w:t xml:space="preserve"> </w:t>
            </w:r>
            <w:r w:rsidRPr="00382DC1">
              <w:rPr>
                <w:rFonts w:ascii="Arial" w:hAnsi="Arial" w:cs="Arial"/>
                <w:sz w:val="20"/>
                <w:szCs w:val="20"/>
              </w:rPr>
              <w:t>the</w:t>
            </w:r>
            <w:r w:rsidRPr="00382DC1">
              <w:rPr>
                <w:rFonts w:ascii="Arial" w:hAnsi="Arial" w:cs="Arial"/>
                <w:spacing w:val="-4"/>
                <w:sz w:val="20"/>
                <w:szCs w:val="20"/>
              </w:rPr>
              <w:t xml:space="preserve"> </w:t>
            </w:r>
            <w:r w:rsidRPr="00382DC1">
              <w:rPr>
                <w:rFonts w:ascii="Arial" w:hAnsi="Arial" w:cs="Arial"/>
                <w:sz w:val="20"/>
                <w:szCs w:val="20"/>
              </w:rPr>
              <w:t>abstract,</w:t>
            </w:r>
            <w:r w:rsidRPr="00382DC1">
              <w:rPr>
                <w:rFonts w:ascii="Arial" w:hAnsi="Arial" w:cs="Arial"/>
                <w:spacing w:val="-5"/>
                <w:sz w:val="20"/>
                <w:szCs w:val="20"/>
              </w:rPr>
              <w:t xml:space="preserve"> </w:t>
            </w:r>
            <w:r w:rsidRPr="00382DC1">
              <w:rPr>
                <w:rFonts w:ascii="Arial" w:hAnsi="Arial" w:cs="Arial"/>
                <w:sz w:val="20"/>
                <w:szCs w:val="20"/>
              </w:rPr>
              <w:t>the</w:t>
            </w:r>
            <w:r w:rsidRPr="00382DC1">
              <w:rPr>
                <w:rFonts w:ascii="Arial" w:hAnsi="Arial" w:cs="Arial"/>
                <w:spacing w:val="-4"/>
                <w:sz w:val="20"/>
                <w:szCs w:val="20"/>
              </w:rPr>
              <w:t xml:space="preserve"> </w:t>
            </w:r>
            <w:r w:rsidRPr="00382DC1">
              <w:rPr>
                <w:rFonts w:ascii="Arial" w:hAnsi="Arial" w:cs="Arial"/>
                <w:sz w:val="20"/>
                <w:szCs w:val="20"/>
              </w:rPr>
              <w:t>following</w:t>
            </w:r>
            <w:r w:rsidRPr="00382DC1">
              <w:rPr>
                <w:rFonts w:ascii="Arial" w:hAnsi="Arial" w:cs="Arial"/>
                <w:spacing w:val="-4"/>
                <w:sz w:val="20"/>
                <w:szCs w:val="20"/>
              </w:rPr>
              <w:t xml:space="preserve"> </w:t>
            </w:r>
            <w:r w:rsidRPr="00382DC1">
              <w:rPr>
                <w:rFonts w:ascii="Arial" w:hAnsi="Arial" w:cs="Arial"/>
                <w:sz w:val="20"/>
                <w:szCs w:val="20"/>
              </w:rPr>
              <w:t>points</w:t>
            </w:r>
            <w:r w:rsidRPr="00382DC1">
              <w:rPr>
                <w:rFonts w:ascii="Arial" w:hAnsi="Arial" w:cs="Arial"/>
                <w:spacing w:val="-6"/>
                <w:sz w:val="20"/>
                <w:szCs w:val="20"/>
              </w:rPr>
              <w:t xml:space="preserve"> </w:t>
            </w:r>
            <w:r w:rsidRPr="00382DC1">
              <w:rPr>
                <w:rFonts w:ascii="Arial" w:hAnsi="Arial" w:cs="Arial"/>
                <w:sz w:val="20"/>
                <w:szCs w:val="20"/>
              </w:rPr>
              <w:t>should</w:t>
            </w:r>
            <w:r w:rsidRPr="00382DC1">
              <w:rPr>
                <w:rFonts w:ascii="Arial" w:hAnsi="Arial" w:cs="Arial"/>
                <w:spacing w:val="-3"/>
                <w:sz w:val="20"/>
                <w:szCs w:val="20"/>
              </w:rPr>
              <w:t xml:space="preserve"> </w:t>
            </w:r>
            <w:r w:rsidRPr="00382DC1">
              <w:rPr>
                <w:rFonts w:ascii="Arial" w:hAnsi="Arial" w:cs="Arial"/>
                <w:sz w:val="20"/>
                <w:szCs w:val="20"/>
              </w:rPr>
              <w:t>be</w:t>
            </w:r>
            <w:r w:rsidRPr="00382DC1">
              <w:rPr>
                <w:rFonts w:ascii="Arial" w:hAnsi="Arial" w:cs="Arial"/>
                <w:spacing w:val="-5"/>
                <w:sz w:val="20"/>
                <w:szCs w:val="20"/>
              </w:rPr>
              <w:t xml:space="preserve"> </w:t>
            </w:r>
            <w:r w:rsidRPr="00382DC1">
              <w:rPr>
                <w:rFonts w:ascii="Arial" w:hAnsi="Arial" w:cs="Arial"/>
                <w:spacing w:val="-2"/>
                <w:sz w:val="20"/>
                <w:szCs w:val="20"/>
              </w:rPr>
              <w:t>added:</w:t>
            </w:r>
          </w:p>
          <w:p w:rsidR="0011523E" w:rsidRPr="00382DC1" w:rsidRDefault="00DD1938">
            <w:pPr>
              <w:pStyle w:val="TableParagraph"/>
              <w:numPr>
                <w:ilvl w:val="0"/>
                <w:numId w:val="2"/>
              </w:numPr>
              <w:tabs>
                <w:tab w:val="left" w:pos="828"/>
              </w:tabs>
              <w:ind w:right="95"/>
              <w:jc w:val="both"/>
              <w:rPr>
                <w:rFonts w:ascii="Arial" w:hAnsi="Arial" w:cs="Arial"/>
                <w:sz w:val="20"/>
                <w:szCs w:val="20"/>
              </w:rPr>
            </w:pPr>
            <w:r w:rsidRPr="00382DC1">
              <w:rPr>
                <w:rFonts w:ascii="Arial" w:hAnsi="Arial" w:cs="Arial"/>
                <w:sz w:val="20"/>
                <w:szCs w:val="20"/>
              </w:rPr>
              <w:t>Quantitative Results: Instead of stating that CMC and alpha decreased, provide the specific percentage</w:t>
            </w:r>
            <w:r w:rsidRPr="00382DC1">
              <w:rPr>
                <w:rFonts w:ascii="Arial" w:hAnsi="Arial" w:cs="Arial"/>
                <w:spacing w:val="40"/>
                <w:sz w:val="20"/>
                <w:szCs w:val="20"/>
              </w:rPr>
              <w:t xml:space="preserve"> </w:t>
            </w:r>
            <w:r w:rsidRPr="00382DC1">
              <w:rPr>
                <w:rFonts w:ascii="Arial" w:hAnsi="Arial" w:cs="Arial"/>
                <w:sz w:val="20"/>
                <w:szCs w:val="20"/>
              </w:rPr>
              <w:t>or range of</w:t>
            </w:r>
            <w:r w:rsidRPr="00382DC1">
              <w:rPr>
                <w:rFonts w:ascii="Arial" w:hAnsi="Arial" w:cs="Arial"/>
                <w:spacing w:val="-3"/>
                <w:sz w:val="20"/>
                <w:szCs w:val="20"/>
              </w:rPr>
              <w:t xml:space="preserve"> </w:t>
            </w:r>
            <w:r w:rsidRPr="00382DC1">
              <w:rPr>
                <w:rFonts w:ascii="Arial" w:hAnsi="Arial" w:cs="Arial"/>
                <w:sz w:val="20"/>
                <w:szCs w:val="20"/>
              </w:rPr>
              <w:t>reduction.</w:t>
            </w:r>
            <w:r w:rsidRPr="00382DC1">
              <w:rPr>
                <w:rFonts w:ascii="Arial" w:hAnsi="Arial" w:cs="Arial"/>
                <w:spacing w:val="-1"/>
                <w:sz w:val="20"/>
                <w:szCs w:val="20"/>
              </w:rPr>
              <w:t xml:space="preserve"> </w:t>
            </w:r>
            <w:r w:rsidRPr="00382DC1">
              <w:rPr>
                <w:rFonts w:ascii="Arial" w:hAnsi="Arial" w:cs="Arial"/>
                <w:sz w:val="20"/>
                <w:szCs w:val="20"/>
              </w:rPr>
              <w:t>For example, mentioning that</w:t>
            </w:r>
            <w:r w:rsidRPr="00382DC1">
              <w:rPr>
                <w:rFonts w:ascii="Arial" w:hAnsi="Arial" w:cs="Arial"/>
                <w:spacing w:val="-1"/>
                <w:sz w:val="20"/>
                <w:szCs w:val="20"/>
              </w:rPr>
              <w:t xml:space="preserve"> </w:t>
            </w:r>
            <w:r w:rsidRPr="00382DC1">
              <w:rPr>
                <w:rFonts w:ascii="Arial" w:hAnsi="Arial" w:cs="Arial"/>
                <w:sz w:val="20"/>
                <w:szCs w:val="20"/>
              </w:rPr>
              <w:t>the CMC</w:t>
            </w:r>
            <w:r w:rsidRPr="00382DC1">
              <w:rPr>
                <w:rFonts w:ascii="Arial" w:hAnsi="Arial" w:cs="Arial"/>
                <w:spacing w:val="-2"/>
                <w:sz w:val="20"/>
                <w:szCs w:val="20"/>
              </w:rPr>
              <w:t xml:space="preserve"> </w:t>
            </w:r>
            <w:r w:rsidRPr="00382DC1">
              <w:rPr>
                <w:rFonts w:ascii="Arial" w:hAnsi="Arial" w:cs="Arial"/>
                <w:sz w:val="20"/>
                <w:szCs w:val="20"/>
              </w:rPr>
              <w:t>of the cationic</w:t>
            </w:r>
            <w:r w:rsidRPr="00382DC1">
              <w:rPr>
                <w:rFonts w:ascii="Arial" w:hAnsi="Arial" w:cs="Arial"/>
                <w:spacing w:val="-1"/>
                <w:sz w:val="20"/>
                <w:szCs w:val="20"/>
              </w:rPr>
              <w:t xml:space="preserve"> </w:t>
            </w:r>
            <w:r w:rsidRPr="00382DC1">
              <w:rPr>
                <w:rFonts w:ascii="Arial" w:hAnsi="Arial" w:cs="Arial"/>
                <w:sz w:val="20"/>
                <w:szCs w:val="20"/>
              </w:rPr>
              <w:t>surfactant</w:t>
            </w:r>
            <w:r w:rsidRPr="00382DC1">
              <w:rPr>
                <w:rFonts w:ascii="Arial" w:hAnsi="Arial" w:cs="Arial"/>
                <w:spacing w:val="-1"/>
                <w:sz w:val="20"/>
                <w:szCs w:val="20"/>
              </w:rPr>
              <w:t xml:space="preserve"> </w:t>
            </w:r>
            <w:r w:rsidRPr="00382DC1">
              <w:rPr>
                <w:rFonts w:ascii="Arial" w:hAnsi="Arial" w:cs="Arial"/>
                <w:sz w:val="20"/>
                <w:szCs w:val="20"/>
              </w:rPr>
              <w:t>TMATFB</w:t>
            </w:r>
            <w:r w:rsidRPr="00382DC1">
              <w:rPr>
                <w:rFonts w:ascii="Arial" w:hAnsi="Arial" w:cs="Arial"/>
                <w:spacing w:val="-2"/>
                <w:sz w:val="20"/>
                <w:szCs w:val="20"/>
              </w:rPr>
              <w:t xml:space="preserve"> </w:t>
            </w:r>
            <w:r w:rsidRPr="00382DC1">
              <w:rPr>
                <w:rFonts w:ascii="Arial" w:hAnsi="Arial" w:cs="Arial"/>
                <w:sz w:val="20"/>
                <w:szCs w:val="20"/>
              </w:rPr>
              <w:t>varied by 57.61% compared to 21% for SDS adds immediate technical value.</w:t>
            </w:r>
          </w:p>
          <w:p w:rsidR="0011523E" w:rsidRPr="00382DC1" w:rsidRDefault="00DD1938">
            <w:pPr>
              <w:pStyle w:val="TableParagraph"/>
              <w:numPr>
                <w:ilvl w:val="0"/>
                <w:numId w:val="2"/>
              </w:numPr>
              <w:tabs>
                <w:tab w:val="left" w:pos="828"/>
              </w:tabs>
              <w:ind w:right="91"/>
              <w:jc w:val="both"/>
              <w:rPr>
                <w:rFonts w:ascii="Arial" w:hAnsi="Arial" w:cs="Arial"/>
                <w:sz w:val="20"/>
                <w:szCs w:val="20"/>
              </w:rPr>
            </w:pPr>
            <w:r w:rsidRPr="00382DC1">
              <w:rPr>
                <w:rFonts w:ascii="Arial" w:hAnsi="Arial" w:cs="Arial"/>
                <w:sz w:val="20"/>
                <w:szCs w:val="20"/>
              </w:rPr>
              <w:t>Specific Thermodynamic Values: Include the range of the negative Gibbs free energy values.</w:t>
            </w:r>
            <w:r w:rsidRPr="00382DC1">
              <w:rPr>
                <w:rFonts w:ascii="Arial" w:hAnsi="Arial" w:cs="Arial"/>
                <w:spacing w:val="40"/>
                <w:sz w:val="20"/>
                <w:szCs w:val="20"/>
              </w:rPr>
              <w:t xml:space="preserve"> </w:t>
            </w:r>
            <w:r w:rsidRPr="00382DC1">
              <w:rPr>
                <w:rFonts w:ascii="Arial" w:hAnsi="Arial" w:cs="Arial"/>
                <w:sz w:val="20"/>
                <w:szCs w:val="20"/>
              </w:rPr>
              <w:t>Mentioning it became increasingly negative (e.g., reaching -38.26 kJ mol</w:t>
            </w:r>
            <w:r w:rsidRPr="00382DC1">
              <w:rPr>
                <w:rFonts w:ascii="Arial" w:hAnsi="Arial" w:cs="Arial"/>
                <w:sz w:val="20"/>
                <w:szCs w:val="20"/>
                <w:vertAlign w:val="superscript"/>
              </w:rPr>
              <w:t>-1</w:t>
            </w:r>
            <w:r w:rsidRPr="00382DC1">
              <w:rPr>
                <w:rFonts w:ascii="Arial" w:hAnsi="Arial" w:cs="Arial"/>
                <w:sz w:val="20"/>
                <w:szCs w:val="20"/>
              </w:rPr>
              <w:t xml:space="preserve"> for TMATFB) quantifies the spontaneity of the process.</w:t>
            </w:r>
          </w:p>
          <w:p w:rsidR="0011523E" w:rsidRPr="00382DC1" w:rsidRDefault="00DD1938">
            <w:pPr>
              <w:pStyle w:val="TableParagraph"/>
              <w:numPr>
                <w:ilvl w:val="0"/>
                <w:numId w:val="2"/>
              </w:numPr>
              <w:tabs>
                <w:tab w:val="left" w:pos="827"/>
              </w:tabs>
              <w:spacing w:line="229" w:lineRule="exact"/>
              <w:ind w:left="827" w:hanging="359"/>
              <w:jc w:val="both"/>
              <w:rPr>
                <w:rFonts w:ascii="Arial" w:hAnsi="Arial" w:cs="Arial"/>
                <w:sz w:val="20"/>
                <w:szCs w:val="20"/>
              </w:rPr>
            </w:pPr>
            <w:r w:rsidRPr="00382DC1">
              <w:rPr>
                <w:rFonts w:ascii="Arial" w:hAnsi="Arial" w:cs="Arial"/>
                <w:sz w:val="20"/>
                <w:szCs w:val="20"/>
              </w:rPr>
              <w:t>Rationale/Motivation:</w:t>
            </w:r>
            <w:r w:rsidRPr="00382DC1">
              <w:rPr>
                <w:rFonts w:ascii="Arial" w:hAnsi="Arial" w:cs="Arial"/>
                <w:spacing w:val="-7"/>
                <w:sz w:val="20"/>
                <w:szCs w:val="20"/>
              </w:rPr>
              <w:t xml:space="preserve"> </w:t>
            </w:r>
            <w:r w:rsidRPr="00382DC1">
              <w:rPr>
                <w:rFonts w:ascii="Arial" w:hAnsi="Arial" w:cs="Arial"/>
                <w:sz w:val="20"/>
                <w:szCs w:val="20"/>
              </w:rPr>
              <w:t>Briefly</w:t>
            </w:r>
            <w:r w:rsidRPr="00382DC1">
              <w:rPr>
                <w:rFonts w:ascii="Arial" w:hAnsi="Arial" w:cs="Arial"/>
                <w:spacing w:val="-5"/>
                <w:sz w:val="20"/>
                <w:szCs w:val="20"/>
              </w:rPr>
              <w:t xml:space="preserve"> </w:t>
            </w:r>
            <w:r w:rsidRPr="00382DC1">
              <w:rPr>
                <w:rFonts w:ascii="Arial" w:hAnsi="Arial" w:cs="Arial"/>
                <w:sz w:val="20"/>
                <w:szCs w:val="20"/>
              </w:rPr>
              <w:t>state</w:t>
            </w:r>
            <w:r w:rsidRPr="00382DC1">
              <w:rPr>
                <w:rFonts w:ascii="Arial" w:hAnsi="Arial" w:cs="Arial"/>
                <w:spacing w:val="-6"/>
                <w:sz w:val="20"/>
                <w:szCs w:val="20"/>
              </w:rPr>
              <w:t xml:space="preserve"> </w:t>
            </w:r>
            <w:r w:rsidRPr="00382DC1">
              <w:rPr>
                <w:rFonts w:ascii="Arial" w:hAnsi="Arial" w:cs="Arial"/>
                <w:sz w:val="20"/>
                <w:szCs w:val="20"/>
              </w:rPr>
              <w:t>why</w:t>
            </w:r>
            <w:r w:rsidRPr="00382DC1">
              <w:rPr>
                <w:rFonts w:ascii="Arial" w:hAnsi="Arial" w:cs="Arial"/>
                <w:spacing w:val="-4"/>
                <w:sz w:val="20"/>
                <w:szCs w:val="20"/>
              </w:rPr>
              <w:t xml:space="preserve"> </w:t>
            </w:r>
            <w:r w:rsidRPr="00382DC1">
              <w:rPr>
                <w:rFonts w:ascii="Arial" w:hAnsi="Arial" w:cs="Arial"/>
                <w:sz w:val="20"/>
                <w:szCs w:val="20"/>
              </w:rPr>
              <w:t>enhancing</w:t>
            </w:r>
            <w:r w:rsidRPr="00382DC1">
              <w:rPr>
                <w:rFonts w:ascii="Arial" w:hAnsi="Arial" w:cs="Arial"/>
                <w:spacing w:val="-5"/>
                <w:sz w:val="20"/>
                <w:szCs w:val="20"/>
              </w:rPr>
              <w:t xml:space="preserve"> </w:t>
            </w:r>
            <w:r w:rsidRPr="00382DC1">
              <w:rPr>
                <w:rFonts w:ascii="Arial" w:hAnsi="Arial" w:cs="Arial"/>
                <w:sz w:val="20"/>
                <w:szCs w:val="20"/>
              </w:rPr>
              <w:t>solubility</w:t>
            </w:r>
            <w:r w:rsidRPr="00382DC1">
              <w:rPr>
                <w:rFonts w:ascii="Arial" w:hAnsi="Arial" w:cs="Arial"/>
                <w:spacing w:val="-7"/>
                <w:sz w:val="20"/>
                <w:szCs w:val="20"/>
              </w:rPr>
              <w:t xml:space="preserve"> </w:t>
            </w:r>
            <w:r w:rsidRPr="00382DC1">
              <w:rPr>
                <w:rFonts w:ascii="Arial" w:hAnsi="Arial" w:cs="Arial"/>
                <w:sz w:val="20"/>
                <w:szCs w:val="20"/>
              </w:rPr>
              <w:t>is</w:t>
            </w:r>
            <w:r w:rsidRPr="00382DC1">
              <w:rPr>
                <w:rFonts w:ascii="Arial" w:hAnsi="Arial" w:cs="Arial"/>
                <w:spacing w:val="-6"/>
                <w:sz w:val="20"/>
                <w:szCs w:val="20"/>
              </w:rPr>
              <w:t xml:space="preserve"> </w:t>
            </w:r>
            <w:r w:rsidRPr="00382DC1">
              <w:rPr>
                <w:rFonts w:ascii="Arial" w:hAnsi="Arial" w:cs="Arial"/>
                <w:sz w:val="20"/>
                <w:szCs w:val="20"/>
              </w:rPr>
              <w:t>critical</w:t>
            </w:r>
            <w:r w:rsidRPr="00382DC1">
              <w:rPr>
                <w:rFonts w:ascii="Arial" w:hAnsi="Arial" w:cs="Arial"/>
                <w:spacing w:val="-6"/>
                <w:sz w:val="20"/>
                <w:szCs w:val="20"/>
              </w:rPr>
              <w:t xml:space="preserve"> </w:t>
            </w:r>
            <w:r w:rsidRPr="00382DC1">
              <w:rPr>
                <w:rFonts w:ascii="Arial" w:hAnsi="Arial" w:cs="Arial"/>
                <w:sz w:val="20"/>
                <w:szCs w:val="20"/>
              </w:rPr>
              <w:t>for</w:t>
            </w:r>
            <w:r w:rsidRPr="00382DC1">
              <w:rPr>
                <w:rFonts w:ascii="Arial" w:hAnsi="Arial" w:cs="Arial"/>
                <w:spacing w:val="-6"/>
                <w:sz w:val="20"/>
                <w:szCs w:val="20"/>
              </w:rPr>
              <w:t xml:space="preserve"> </w:t>
            </w:r>
            <w:r w:rsidRPr="00382DC1">
              <w:rPr>
                <w:rFonts w:ascii="Arial" w:hAnsi="Arial" w:cs="Arial"/>
                <w:sz w:val="20"/>
                <w:szCs w:val="20"/>
              </w:rPr>
              <w:t>this</w:t>
            </w:r>
            <w:r w:rsidRPr="00382DC1">
              <w:rPr>
                <w:rFonts w:ascii="Arial" w:hAnsi="Arial" w:cs="Arial"/>
                <w:spacing w:val="-6"/>
                <w:sz w:val="20"/>
                <w:szCs w:val="20"/>
              </w:rPr>
              <w:t xml:space="preserve"> </w:t>
            </w:r>
            <w:r w:rsidRPr="00382DC1">
              <w:rPr>
                <w:rFonts w:ascii="Arial" w:hAnsi="Arial" w:cs="Arial"/>
                <w:sz w:val="20"/>
                <w:szCs w:val="20"/>
              </w:rPr>
              <w:t>specific</w:t>
            </w:r>
            <w:r w:rsidRPr="00382DC1">
              <w:rPr>
                <w:rFonts w:ascii="Arial" w:hAnsi="Arial" w:cs="Arial"/>
                <w:spacing w:val="-6"/>
                <w:sz w:val="20"/>
                <w:szCs w:val="20"/>
              </w:rPr>
              <w:t xml:space="preserve"> </w:t>
            </w:r>
            <w:r w:rsidRPr="00382DC1">
              <w:rPr>
                <w:rFonts w:ascii="Arial" w:hAnsi="Arial" w:cs="Arial"/>
                <w:spacing w:val="-2"/>
                <w:sz w:val="20"/>
                <w:szCs w:val="20"/>
              </w:rPr>
              <w:t>insecticide.</w:t>
            </w:r>
          </w:p>
          <w:p w:rsidR="0011523E" w:rsidRPr="00382DC1" w:rsidRDefault="00DD1938">
            <w:pPr>
              <w:pStyle w:val="TableParagraph"/>
              <w:numPr>
                <w:ilvl w:val="0"/>
                <w:numId w:val="2"/>
              </w:numPr>
              <w:tabs>
                <w:tab w:val="left" w:pos="828"/>
              </w:tabs>
              <w:spacing w:before="1"/>
              <w:ind w:right="102"/>
              <w:jc w:val="both"/>
              <w:rPr>
                <w:rFonts w:ascii="Arial" w:hAnsi="Arial" w:cs="Arial"/>
                <w:sz w:val="20"/>
                <w:szCs w:val="20"/>
              </w:rPr>
            </w:pPr>
            <w:r w:rsidRPr="00382DC1">
              <w:rPr>
                <w:rFonts w:ascii="Arial" w:hAnsi="Arial" w:cs="Arial"/>
                <w:sz w:val="20"/>
                <w:szCs w:val="20"/>
              </w:rPr>
              <w:t>Practical Implication: Conclude with the practical utility of these results, such as the potential for using UV-visible or fluorescence spectroscopy for environmental monitoring of previously "invisible" hydrophobic residues.</w:t>
            </w:r>
          </w:p>
        </w:tc>
        <w:tc>
          <w:tcPr>
            <w:tcW w:w="6445" w:type="dxa"/>
          </w:tcPr>
          <w:p w:rsidR="0011523E" w:rsidRPr="00382DC1" w:rsidRDefault="0011523E">
            <w:pPr>
              <w:pStyle w:val="TableParagraph"/>
              <w:rPr>
                <w:rFonts w:ascii="Arial" w:hAnsi="Arial" w:cs="Arial"/>
                <w:sz w:val="20"/>
                <w:szCs w:val="20"/>
              </w:rPr>
            </w:pPr>
          </w:p>
        </w:tc>
      </w:tr>
      <w:tr w:rsidR="0011523E" w:rsidRPr="00382DC1">
        <w:trPr>
          <w:trHeight w:val="702"/>
        </w:trPr>
        <w:tc>
          <w:tcPr>
            <w:tcW w:w="5352" w:type="dxa"/>
          </w:tcPr>
          <w:p w:rsidR="0011523E" w:rsidRPr="00382DC1" w:rsidRDefault="00DD1938">
            <w:pPr>
              <w:pStyle w:val="TableParagraph"/>
              <w:ind w:left="467" w:right="199"/>
              <w:rPr>
                <w:rFonts w:ascii="Arial" w:hAnsi="Arial" w:cs="Arial"/>
                <w:b/>
                <w:sz w:val="20"/>
                <w:szCs w:val="20"/>
              </w:rPr>
            </w:pPr>
            <w:r w:rsidRPr="00382DC1">
              <w:rPr>
                <w:rFonts w:ascii="Arial" w:hAnsi="Arial" w:cs="Arial"/>
                <w:b/>
                <w:sz w:val="20"/>
                <w:szCs w:val="20"/>
              </w:rPr>
              <w:t>Is</w:t>
            </w:r>
            <w:r w:rsidRPr="00382DC1">
              <w:rPr>
                <w:rFonts w:ascii="Arial" w:hAnsi="Arial" w:cs="Arial"/>
                <w:b/>
                <w:spacing w:val="-8"/>
                <w:sz w:val="20"/>
                <w:szCs w:val="20"/>
              </w:rPr>
              <w:t xml:space="preserve"> </w:t>
            </w:r>
            <w:r w:rsidRPr="00382DC1">
              <w:rPr>
                <w:rFonts w:ascii="Arial" w:hAnsi="Arial" w:cs="Arial"/>
                <w:b/>
                <w:sz w:val="20"/>
                <w:szCs w:val="20"/>
              </w:rPr>
              <w:t>the</w:t>
            </w:r>
            <w:r w:rsidRPr="00382DC1">
              <w:rPr>
                <w:rFonts w:ascii="Arial" w:hAnsi="Arial" w:cs="Arial"/>
                <w:b/>
                <w:spacing w:val="-6"/>
                <w:sz w:val="20"/>
                <w:szCs w:val="20"/>
              </w:rPr>
              <w:t xml:space="preserve"> </w:t>
            </w:r>
            <w:r w:rsidRPr="00382DC1">
              <w:rPr>
                <w:rFonts w:ascii="Arial" w:hAnsi="Arial" w:cs="Arial"/>
                <w:b/>
                <w:sz w:val="20"/>
                <w:szCs w:val="20"/>
              </w:rPr>
              <w:t>manuscript</w:t>
            </w:r>
            <w:r w:rsidRPr="00382DC1">
              <w:rPr>
                <w:rFonts w:ascii="Arial" w:hAnsi="Arial" w:cs="Arial"/>
                <w:b/>
                <w:spacing w:val="-7"/>
                <w:sz w:val="20"/>
                <w:szCs w:val="20"/>
              </w:rPr>
              <w:t xml:space="preserve"> </w:t>
            </w:r>
            <w:r w:rsidRPr="00382DC1">
              <w:rPr>
                <w:rFonts w:ascii="Arial" w:hAnsi="Arial" w:cs="Arial"/>
                <w:b/>
                <w:sz w:val="20"/>
                <w:szCs w:val="20"/>
              </w:rPr>
              <w:t>scientifically,</w:t>
            </w:r>
            <w:r w:rsidRPr="00382DC1">
              <w:rPr>
                <w:rFonts w:ascii="Arial" w:hAnsi="Arial" w:cs="Arial"/>
                <w:b/>
                <w:spacing w:val="-7"/>
                <w:sz w:val="20"/>
                <w:szCs w:val="20"/>
              </w:rPr>
              <w:t xml:space="preserve"> </w:t>
            </w:r>
            <w:r w:rsidRPr="00382DC1">
              <w:rPr>
                <w:rFonts w:ascii="Arial" w:hAnsi="Arial" w:cs="Arial"/>
                <w:b/>
                <w:sz w:val="20"/>
                <w:szCs w:val="20"/>
              </w:rPr>
              <w:t>correct?</w:t>
            </w:r>
            <w:r w:rsidRPr="00382DC1">
              <w:rPr>
                <w:rFonts w:ascii="Arial" w:hAnsi="Arial" w:cs="Arial"/>
                <w:b/>
                <w:spacing w:val="-8"/>
                <w:sz w:val="20"/>
                <w:szCs w:val="20"/>
              </w:rPr>
              <w:t xml:space="preserve"> </w:t>
            </w:r>
            <w:r w:rsidRPr="00382DC1">
              <w:rPr>
                <w:rFonts w:ascii="Arial" w:hAnsi="Arial" w:cs="Arial"/>
                <w:b/>
                <w:sz w:val="20"/>
                <w:szCs w:val="20"/>
              </w:rPr>
              <w:t>Please</w:t>
            </w:r>
            <w:r w:rsidRPr="00382DC1">
              <w:rPr>
                <w:rFonts w:ascii="Arial" w:hAnsi="Arial" w:cs="Arial"/>
                <w:b/>
                <w:spacing w:val="-7"/>
                <w:sz w:val="20"/>
                <w:szCs w:val="20"/>
              </w:rPr>
              <w:t xml:space="preserve"> </w:t>
            </w:r>
            <w:r w:rsidRPr="00382DC1">
              <w:rPr>
                <w:rFonts w:ascii="Arial" w:hAnsi="Arial" w:cs="Arial"/>
                <w:b/>
                <w:sz w:val="20"/>
                <w:szCs w:val="20"/>
              </w:rPr>
              <w:t xml:space="preserve">write </w:t>
            </w:r>
            <w:r w:rsidRPr="00382DC1">
              <w:rPr>
                <w:rFonts w:ascii="Arial" w:hAnsi="Arial" w:cs="Arial"/>
                <w:b/>
                <w:spacing w:val="-2"/>
                <w:sz w:val="20"/>
                <w:szCs w:val="20"/>
              </w:rPr>
              <w:t>here.</w:t>
            </w:r>
          </w:p>
        </w:tc>
        <w:tc>
          <w:tcPr>
            <w:tcW w:w="9356" w:type="dxa"/>
          </w:tcPr>
          <w:p w:rsidR="0011523E" w:rsidRPr="00382DC1" w:rsidRDefault="00DD1938">
            <w:pPr>
              <w:pStyle w:val="TableParagraph"/>
              <w:ind w:left="108"/>
              <w:rPr>
                <w:rFonts w:ascii="Arial" w:hAnsi="Arial" w:cs="Arial"/>
                <w:sz w:val="20"/>
                <w:szCs w:val="20"/>
              </w:rPr>
            </w:pPr>
            <w:r w:rsidRPr="00382DC1">
              <w:rPr>
                <w:rFonts w:ascii="Arial" w:hAnsi="Arial" w:cs="Arial"/>
                <w:sz w:val="20"/>
                <w:szCs w:val="20"/>
              </w:rPr>
              <w:t>The</w:t>
            </w:r>
            <w:r w:rsidRPr="00382DC1">
              <w:rPr>
                <w:rFonts w:ascii="Arial" w:hAnsi="Arial" w:cs="Arial"/>
                <w:spacing w:val="-3"/>
                <w:sz w:val="20"/>
                <w:szCs w:val="20"/>
              </w:rPr>
              <w:t xml:space="preserve"> </w:t>
            </w:r>
            <w:r w:rsidRPr="00382DC1">
              <w:rPr>
                <w:rFonts w:ascii="Arial" w:hAnsi="Arial" w:cs="Arial"/>
                <w:sz w:val="20"/>
                <w:szCs w:val="20"/>
              </w:rPr>
              <w:t>manuscript</w:t>
            </w:r>
            <w:r w:rsidRPr="00382DC1">
              <w:rPr>
                <w:rFonts w:ascii="Arial" w:hAnsi="Arial" w:cs="Arial"/>
                <w:spacing w:val="-4"/>
                <w:sz w:val="20"/>
                <w:szCs w:val="20"/>
              </w:rPr>
              <w:t xml:space="preserve"> </w:t>
            </w:r>
            <w:r w:rsidRPr="00382DC1">
              <w:rPr>
                <w:rFonts w:ascii="Arial" w:hAnsi="Arial" w:cs="Arial"/>
                <w:sz w:val="20"/>
                <w:szCs w:val="20"/>
              </w:rPr>
              <w:t>is</w:t>
            </w:r>
            <w:r w:rsidRPr="00382DC1">
              <w:rPr>
                <w:rFonts w:ascii="Arial" w:hAnsi="Arial" w:cs="Arial"/>
                <w:spacing w:val="-4"/>
                <w:sz w:val="20"/>
                <w:szCs w:val="20"/>
              </w:rPr>
              <w:t xml:space="preserve"> </w:t>
            </w:r>
            <w:r w:rsidRPr="00382DC1">
              <w:rPr>
                <w:rFonts w:ascii="Arial" w:hAnsi="Arial" w:cs="Arial"/>
                <w:sz w:val="20"/>
                <w:szCs w:val="20"/>
              </w:rPr>
              <w:t>partly</w:t>
            </w:r>
            <w:r w:rsidRPr="00382DC1">
              <w:rPr>
                <w:rFonts w:ascii="Arial" w:hAnsi="Arial" w:cs="Arial"/>
                <w:spacing w:val="-3"/>
                <w:sz w:val="20"/>
                <w:szCs w:val="20"/>
              </w:rPr>
              <w:t xml:space="preserve"> </w:t>
            </w:r>
            <w:r w:rsidRPr="00382DC1">
              <w:rPr>
                <w:rFonts w:ascii="Arial" w:hAnsi="Arial" w:cs="Arial"/>
                <w:sz w:val="20"/>
                <w:szCs w:val="20"/>
              </w:rPr>
              <w:t>correct</w:t>
            </w:r>
            <w:r w:rsidRPr="00382DC1">
              <w:rPr>
                <w:rFonts w:ascii="Arial" w:hAnsi="Arial" w:cs="Arial"/>
                <w:spacing w:val="-3"/>
                <w:sz w:val="20"/>
                <w:szCs w:val="20"/>
              </w:rPr>
              <w:t xml:space="preserve"> </w:t>
            </w:r>
            <w:r w:rsidRPr="00382DC1">
              <w:rPr>
                <w:rFonts w:ascii="Arial" w:hAnsi="Arial" w:cs="Arial"/>
                <w:sz w:val="20"/>
                <w:szCs w:val="20"/>
              </w:rPr>
              <w:t>from</w:t>
            </w:r>
            <w:r w:rsidRPr="00382DC1">
              <w:rPr>
                <w:rFonts w:ascii="Arial" w:hAnsi="Arial" w:cs="Arial"/>
                <w:spacing w:val="-2"/>
                <w:sz w:val="20"/>
                <w:szCs w:val="20"/>
              </w:rPr>
              <w:t xml:space="preserve"> </w:t>
            </w:r>
            <w:r w:rsidRPr="00382DC1">
              <w:rPr>
                <w:rFonts w:ascii="Arial" w:hAnsi="Arial" w:cs="Arial"/>
                <w:sz w:val="20"/>
                <w:szCs w:val="20"/>
              </w:rPr>
              <w:t>a</w:t>
            </w:r>
            <w:r w:rsidRPr="00382DC1">
              <w:rPr>
                <w:rFonts w:ascii="Arial" w:hAnsi="Arial" w:cs="Arial"/>
                <w:spacing w:val="-3"/>
                <w:sz w:val="20"/>
                <w:szCs w:val="20"/>
              </w:rPr>
              <w:t xml:space="preserve"> </w:t>
            </w:r>
            <w:r w:rsidRPr="00382DC1">
              <w:rPr>
                <w:rFonts w:ascii="Arial" w:hAnsi="Arial" w:cs="Arial"/>
                <w:sz w:val="20"/>
                <w:szCs w:val="20"/>
              </w:rPr>
              <w:t>scientific</w:t>
            </w:r>
            <w:r w:rsidRPr="00382DC1">
              <w:rPr>
                <w:rFonts w:ascii="Arial" w:hAnsi="Arial" w:cs="Arial"/>
                <w:spacing w:val="-3"/>
                <w:sz w:val="20"/>
                <w:szCs w:val="20"/>
              </w:rPr>
              <w:t xml:space="preserve"> </w:t>
            </w:r>
            <w:r w:rsidRPr="00382DC1">
              <w:rPr>
                <w:rFonts w:ascii="Arial" w:hAnsi="Arial" w:cs="Arial"/>
                <w:sz w:val="20"/>
                <w:szCs w:val="20"/>
              </w:rPr>
              <w:t>standpoint.</w:t>
            </w:r>
            <w:r w:rsidRPr="00382DC1">
              <w:rPr>
                <w:rFonts w:ascii="Arial" w:hAnsi="Arial" w:cs="Arial"/>
                <w:spacing w:val="-3"/>
                <w:sz w:val="20"/>
                <w:szCs w:val="20"/>
              </w:rPr>
              <w:t xml:space="preserve"> </w:t>
            </w:r>
            <w:r w:rsidRPr="00382DC1">
              <w:rPr>
                <w:rFonts w:ascii="Arial" w:hAnsi="Arial" w:cs="Arial"/>
                <w:sz w:val="20"/>
                <w:szCs w:val="20"/>
              </w:rPr>
              <w:t>While</w:t>
            </w:r>
            <w:r w:rsidRPr="00382DC1">
              <w:rPr>
                <w:rFonts w:ascii="Arial" w:hAnsi="Arial" w:cs="Arial"/>
                <w:spacing w:val="-3"/>
                <w:sz w:val="20"/>
                <w:szCs w:val="20"/>
              </w:rPr>
              <w:t xml:space="preserve"> </w:t>
            </w:r>
            <w:r w:rsidRPr="00382DC1">
              <w:rPr>
                <w:rFonts w:ascii="Arial" w:hAnsi="Arial" w:cs="Arial"/>
                <w:sz w:val="20"/>
                <w:szCs w:val="20"/>
              </w:rPr>
              <w:t>the</w:t>
            </w:r>
            <w:r w:rsidRPr="00382DC1">
              <w:rPr>
                <w:rFonts w:ascii="Arial" w:hAnsi="Arial" w:cs="Arial"/>
                <w:spacing w:val="-3"/>
                <w:sz w:val="20"/>
                <w:szCs w:val="20"/>
              </w:rPr>
              <w:t xml:space="preserve"> </w:t>
            </w:r>
            <w:r w:rsidRPr="00382DC1">
              <w:rPr>
                <w:rFonts w:ascii="Arial" w:hAnsi="Arial" w:cs="Arial"/>
                <w:sz w:val="20"/>
                <w:szCs w:val="20"/>
              </w:rPr>
              <w:t>fundamental</w:t>
            </w:r>
            <w:r w:rsidRPr="00382DC1">
              <w:rPr>
                <w:rFonts w:ascii="Arial" w:hAnsi="Arial" w:cs="Arial"/>
                <w:spacing w:val="-3"/>
                <w:sz w:val="20"/>
                <w:szCs w:val="20"/>
              </w:rPr>
              <w:t xml:space="preserve"> </w:t>
            </w:r>
            <w:r w:rsidRPr="00382DC1">
              <w:rPr>
                <w:rFonts w:ascii="Arial" w:hAnsi="Arial" w:cs="Arial"/>
                <w:sz w:val="20"/>
                <w:szCs w:val="20"/>
              </w:rPr>
              <w:t>physical</w:t>
            </w:r>
            <w:r w:rsidRPr="00382DC1">
              <w:rPr>
                <w:rFonts w:ascii="Arial" w:hAnsi="Arial" w:cs="Arial"/>
                <w:spacing w:val="-3"/>
                <w:sz w:val="20"/>
                <w:szCs w:val="20"/>
              </w:rPr>
              <w:t xml:space="preserve"> </w:t>
            </w:r>
            <w:r w:rsidRPr="00382DC1">
              <w:rPr>
                <w:rFonts w:ascii="Arial" w:hAnsi="Arial" w:cs="Arial"/>
                <w:sz w:val="20"/>
                <w:szCs w:val="20"/>
              </w:rPr>
              <w:t>chemistry</w:t>
            </w:r>
            <w:r w:rsidRPr="00382DC1">
              <w:rPr>
                <w:rFonts w:ascii="Arial" w:hAnsi="Arial" w:cs="Arial"/>
                <w:spacing w:val="-2"/>
                <w:sz w:val="20"/>
                <w:szCs w:val="20"/>
              </w:rPr>
              <w:t xml:space="preserve"> </w:t>
            </w:r>
            <w:r w:rsidRPr="00382DC1">
              <w:rPr>
                <w:rFonts w:ascii="Arial" w:hAnsi="Arial" w:cs="Arial"/>
                <w:sz w:val="20"/>
                <w:szCs w:val="20"/>
              </w:rPr>
              <w:t>principles and</w:t>
            </w:r>
            <w:r w:rsidRPr="00382DC1">
              <w:rPr>
                <w:rFonts w:ascii="Arial" w:hAnsi="Arial" w:cs="Arial"/>
                <w:spacing w:val="8"/>
                <w:sz w:val="20"/>
                <w:szCs w:val="20"/>
              </w:rPr>
              <w:t xml:space="preserve"> </w:t>
            </w:r>
            <w:r w:rsidRPr="00382DC1">
              <w:rPr>
                <w:rFonts w:ascii="Arial" w:hAnsi="Arial" w:cs="Arial"/>
                <w:sz w:val="20"/>
                <w:szCs w:val="20"/>
              </w:rPr>
              <w:t>the</w:t>
            </w:r>
            <w:r w:rsidRPr="00382DC1">
              <w:rPr>
                <w:rFonts w:ascii="Arial" w:hAnsi="Arial" w:cs="Arial"/>
                <w:spacing w:val="8"/>
                <w:sz w:val="20"/>
                <w:szCs w:val="20"/>
              </w:rPr>
              <w:t xml:space="preserve"> </w:t>
            </w:r>
            <w:r w:rsidRPr="00382DC1">
              <w:rPr>
                <w:rFonts w:ascii="Arial" w:hAnsi="Arial" w:cs="Arial"/>
                <w:sz w:val="20"/>
                <w:szCs w:val="20"/>
              </w:rPr>
              <w:t>thermodynamic</w:t>
            </w:r>
            <w:r w:rsidRPr="00382DC1">
              <w:rPr>
                <w:rFonts w:ascii="Arial" w:hAnsi="Arial" w:cs="Arial"/>
                <w:spacing w:val="8"/>
                <w:sz w:val="20"/>
                <w:szCs w:val="20"/>
              </w:rPr>
              <w:t xml:space="preserve"> </w:t>
            </w:r>
            <w:r w:rsidRPr="00382DC1">
              <w:rPr>
                <w:rFonts w:ascii="Arial" w:hAnsi="Arial" w:cs="Arial"/>
                <w:sz w:val="20"/>
                <w:szCs w:val="20"/>
              </w:rPr>
              <w:t>derivations</w:t>
            </w:r>
            <w:r w:rsidRPr="00382DC1">
              <w:rPr>
                <w:rFonts w:ascii="Arial" w:hAnsi="Arial" w:cs="Arial"/>
                <w:spacing w:val="7"/>
                <w:sz w:val="20"/>
                <w:szCs w:val="20"/>
              </w:rPr>
              <w:t xml:space="preserve"> </w:t>
            </w:r>
            <w:r w:rsidRPr="00382DC1">
              <w:rPr>
                <w:rFonts w:ascii="Arial" w:hAnsi="Arial" w:cs="Arial"/>
                <w:sz w:val="20"/>
                <w:szCs w:val="20"/>
              </w:rPr>
              <w:t>applied</w:t>
            </w:r>
            <w:r w:rsidRPr="00382DC1">
              <w:rPr>
                <w:rFonts w:ascii="Arial" w:hAnsi="Arial" w:cs="Arial"/>
                <w:spacing w:val="9"/>
                <w:sz w:val="20"/>
                <w:szCs w:val="20"/>
              </w:rPr>
              <w:t xml:space="preserve"> </w:t>
            </w:r>
            <w:r w:rsidRPr="00382DC1">
              <w:rPr>
                <w:rFonts w:ascii="Arial" w:hAnsi="Arial" w:cs="Arial"/>
                <w:sz w:val="20"/>
                <w:szCs w:val="20"/>
              </w:rPr>
              <w:t>are</w:t>
            </w:r>
            <w:r w:rsidRPr="00382DC1">
              <w:rPr>
                <w:rFonts w:ascii="Arial" w:hAnsi="Arial" w:cs="Arial"/>
                <w:spacing w:val="8"/>
                <w:sz w:val="20"/>
                <w:szCs w:val="20"/>
              </w:rPr>
              <w:t xml:space="preserve"> </w:t>
            </w:r>
            <w:r w:rsidRPr="00382DC1">
              <w:rPr>
                <w:rFonts w:ascii="Arial" w:hAnsi="Arial" w:cs="Arial"/>
                <w:sz w:val="20"/>
                <w:szCs w:val="20"/>
              </w:rPr>
              <w:t>sound,</w:t>
            </w:r>
            <w:r w:rsidRPr="00382DC1">
              <w:rPr>
                <w:rFonts w:ascii="Arial" w:hAnsi="Arial" w:cs="Arial"/>
                <w:spacing w:val="8"/>
                <w:sz w:val="20"/>
                <w:szCs w:val="20"/>
              </w:rPr>
              <w:t xml:space="preserve"> </w:t>
            </w:r>
            <w:r w:rsidRPr="00382DC1">
              <w:rPr>
                <w:rFonts w:ascii="Arial" w:hAnsi="Arial" w:cs="Arial"/>
                <w:sz w:val="20"/>
                <w:szCs w:val="20"/>
              </w:rPr>
              <w:t>there</w:t>
            </w:r>
            <w:r w:rsidRPr="00382DC1">
              <w:rPr>
                <w:rFonts w:ascii="Arial" w:hAnsi="Arial" w:cs="Arial"/>
                <w:spacing w:val="8"/>
                <w:sz w:val="20"/>
                <w:szCs w:val="20"/>
              </w:rPr>
              <w:t xml:space="preserve"> </w:t>
            </w:r>
            <w:r w:rsidRPr="00382DC1">
              <w:rPr>
                <w:rFonts w:ascii="Arial" w:hAnsi="Arial" w:cs="Arial"/>
                <w:sz w:val="20"/>
                <w:szCs w:val="20"/>
              </w:rPr>
              <w:t>are</w:t>
            </w:r>
            <w:r w:rsidRPr="00382DC1">
              <w:rPr>
                <w:rFonts w:ascii="Arial" w:hAnsi="Arial" w:cs="Arial"/>
                <w:spacing w:val="8"/>
                <w:sz w:val="20"/>
                <w:szCs w:val="20"/>
              </w:rPr>
              <w:t xml:space="preserve"> </w:t>
            </w:r>
            <w:r w:rsidRPr="00382DC1">
              <w:rPr>
                <w:rFonts w:ascii="Arial" w:hAnsi="Arial" w:cs="Arial"/>
                <w:sz w:val="20"/>
                <w:szCs w:val="20"/>
              </w:rPr>
              <w:t>significant</w:t>
            </w:r>
            <w:r w:rsidRPr="00382DC1">
              <w:rPr>
                <w:rFonts w:ascii="Arial" w:hAnsi="Arial" w:cs="Arial"/>
                <w:spacing w:val="7"/>
                <w:sz w:val="20"/>
                <w:szCs w:val="20"/>
              </w:rPr>
              <w:t xml:space="preserve"> </w:t>
            </w:r>
            <w:r w:rsidRPr="00382DC1">
              <w:rPr>
                <w:rFonts w:ascii="Arial" w:hAnsi="Arial" w:cs="Arial"/>
                <w:sz w:val="20"/>
                <w:szCs w:val="20"/>
              </w:rPr>
              <w:t>gaps</w:t>
            </w:r>
            <w:r w:rsidRPr="00382DC1">
              <w:rPr>
                <w:rFonts w:ascii="Arial" w:hAnsi="Arial" w:cs="Arial"/>
                <w:spacing w:val="7"/>
                <w:sz w:val="20"/>
                <w:szCs w:val="20"/>
              </w:rPr>
              <w:t xml:space="preserve"> </w:t>
            </w:r>
            <w:r w:rsidRPr="00382DC1">
              <w:rPr>
                <w:rFonts w:ascii="Arial" w:hAnsi="Arial" w:cs="Arial"/>
                <w:sz w:val="20"/>
                <w:szCs w:val="20"/>
              </w:rPr>
              <w:t>in</w:t>
            </w:r>
            <w:r w:rsidRPr="00382DC1">
              <w:rPr>
                <w:rFonts w:ascii="Arial" w:hAnsi="Arial" w:cs="Arial"/>
                <w:spacing w:val="8"/>
                <w:sz w:val="20"/>
                <w:szCs w:val="20"/>
              </w:rPr>
              <w:t xml:space="preserve"> </w:t>
            </w:r>
            <w:r w:rsidRPr="00382DC1">
              <w:rPr>
                <w:rFonts w:ascii="Arial" w:hAnsi="Arial" w:cs="Arial"/>
                <w:sz w:val="20"/>
                <w:szCs w:val="20"/>
              </w:rPr>
              <w:t>the</w:t>
            </w:r>
            <w:r w:rsidRPr="00382DC1">
              <w:rPr>
                <w:rFonts w:ascii="Arial" w:hAnsi="Arial" w:cs="Arial"/>
                <w:spacing w:val="8"/>
                <w:sz w:val="20"/>
                <w:szCs w:val="20"/>
              </w:rPr>
              <w:t xml:space="preserve"> </w:t>
            </w:r>
            <w:r w:rsidRPr="00382DC1">
              <w:rPr>
                <w:rFonts w:ascii="Arial" w:hAnsi="Arial" w:cs="Arial"/>
                <w:sz w:val="20"/>
                <w:szCs w:val="20"/>
              </w:rPr>
              <w:t>experimental</w:t>
            </w:r>
            <w:r w:rsidRPr="00382DC1">
              <w:rPr>
                <w:rFonts w:ascii="Arial" w:hAnsi="Arial" w:cs="Arial"/>
                <w:spacing w:val="8"/>
                <w:sz w:val="20"/>
                <w:szCs w:val="20"/>
              </w:rPr>
              <w:t xml:space="preserve"> </w:t>
            </w:r>
            <w:r w:rsidRPr="00382DC1">
              <w:rPr>
                <w:rFonts w:ascii="Arial" w:hAnsi="Arial" w:cs="Arial"/>
                <w:spacing w:val="-2"/>
                <w:sz w:val="20"/>
                <w:szCs w:val="20"/>
              </w:rPr>
              <w:t>verification</w:t>
            </w:r>
          </w:p>
          <w:p w:rsidR="0011523E" w:rsidRPr="00382DC1" w:rsidRDefault="00DD1938">
            <w:pPr>
              <w:pStyle w:val="TableParagraph"/>
              <w:spacing w:line="223" w:lineRule="exact"/>
              <w:ind w:left="108"/>
              <w:rPr>
                <w:rFonts w:ascii="Arial" w:hAnsi="Arial" w:cs="Arial"/>
                <w:sz w:val="20"/>
                <w:szCs w:val="20"/>
              </w:rPr>
            </w:pPr>
            <w:proofErr w:type="gramStart"/>
            <w:r w:rsidRPr="00382DC1">
              <w:rPr>
                <w:rFonts w:ascii="Arial" w:hAnsi="Arial" w:cs="Arial"/>
                <w:sz w:val="20"/>
                <w:szCs w:val="20"/>
              </w:rPr>
              <w:t>and</w:t>
            </w:r>
            <w:proofErr w:type="gramEnd"/>
            <w:r w:rsidRPr="00382DC1">
              <w:rPr>
                <w:rFonts w:ascii="Arial" w:hAnsi="Arial" w:cs="Arial"/>
                <w:spacing w:val="-4"/>
                <w:sz w:val="20"/>
                <w:szCs w:val="20"/>
              </w:rPr>
              <w:t xml:space="preserve"> </w:t>
            </w:r>
            <w:r w:rsidRPr="00382DC1">
              <w:rPr>
                <w:rFonts w:ascii="Arial" w:hAnsi="Arial" w:cs="Arial"/>
                <w:sz w:val="20"/>
                <w:szCs w:val="20"/>
              </w:rPr>
              <w:t>the</w:t>
            </w:r>
            <w:r w:rsidRPr="00382DC1">
              <w:rPr>
                <w:rFonts w:ascii="Arial" w:hAnsi="Arial" w:cs="Arial"/>
                <w:spacing w:val="-4"/>
                <w:sz w:val="20"/>
                <w:szCs w:val="20"/>
              </w:rPr>
              <w:t xml:space="preserve"> </w:t>
            </w:r>
            <w:r w:rsidRPr="00382DC1">
              <w:rPr>
                <w:rFonts w:ascii="Arial" w:hAnsi="Arial" w:cs="Arial"/>
                <w:sz w:val="20"/>
                <w:szCs w:val="20"/>
              </w:rPr>
              <w:t>interpretation</w:t>
            </w:r>
            <w:r w:rsidRPr="00382DC1">
              <w:rPr>
                <w:rFonts w:ascii="Arial" w:hAnsi="Arial" w:cs="Arial"/>
                <w:spacing w:val="-6"/>
                <w:sz w:val="20"/>
                <w:szCs w:val="20"/>
              </w:rPr>
              <w:t xml:space="preserve"> </w:t>
            </w:r>
            <w:r w:rsidRPr="00382DC1">
              <w:rPr>
                <w:rFonts w:ascii="Arial" w:hAnsi="Arial" w:cs="Arial"/>
                <w:sz w:val="20"/>
                <w:szCs w:val="20"/>
              </w:rPr>
              <w:t>of</w:t>
            </w:r>
            <w:r w:rsidRPr="00382DC1">
              <w:rPr>
                <w:rFonts w:ascii="Arial" w:hAnsi="Arial" w:cs="Arial"/>
                <w:spacing w:val="-4"/>
                <w:sz w:val="20"/>
                <w:szCs w:val="20"/>
              </w:rPr>
              <w:t xml:space="preserve"> </w:t>
            </w:r>
            <w:r w:rsidRPr="00382DC1">
              <w:rPr>
                <w:rFonts w:ascii="Arial" w:hAnsi="Arial" w:cs="Arial"/>
                <w:sz w:val="20"/>
                <w:szCs w:val="20"/>
              </w:rPr>
              <w:t>the</w:t>
            </w:r>
            <w:r w:rsidRPr="00382DC1">
              <w:rPr>
                <w:rFonts w:ascii="Arial" w:hAnsi="Arial" w:cs="Arial"/>
                <w:spacing w:val="-6"/>
                <w:sz w:val="20"/>
                <w:szCs w:val="20"/>
              </w:rPr>
              <w:t xml:space="preserve"> </w:t>
            </w:r>
            <w:r w:rsidRPr="00382DC1">
              <w:rPr>
                <w:rFonts w:ascii="Arial" w:hAnsi="Arial" w:cs="Arial"/>
                <w:sz w:val="20"/>
                <w:szCs w:val="20"/>
              </w:rPr>
              <w:t>"solubility"</w:t>
            </w:r>
            <w:r w:rsidRPr="00382DC1">
              <w:rPr>
                <w:rFonts w:ascii="Arial" w:hAnsi="Arial" w:cs="Arial"/>
                <w:spacing w:val="-5"/>
                <w:sz w:val="20"/>
                <w:szCs w:val="20"/>
              </w:rPr>
              <w:t xml:space="preserve"> </w:t>
            </w:r>
            <w:r w:rsidRPr="00382DC1">
              <w:rPr>
                <w:rFonts w:ascii="Arial" w:hAnsi="Arial" w:cs="Arial"/>
                <w:spacing w:val="-2"/>
                <w:sz w:val="20"/>
                <w:szCs w:val="20"/>
              </w:rPr>
              <w:t>enhancement.</w:t>
            </w:r>
          </w:p>
        </w:tc>
        <w:tc>
          <w:tcPr>
            <w:tcW w:w="6445" w:type="dxa"/>
          </w:tcPr>
          <w:p w:rsidR="0011523E" w:rsidRPr="00382DC1" w:rsidRDefault="0011523E">
            <w:pPr>
              <w:pStyle w:val="TableParagraph"/>
              <w:rPr>
                <w:rFonts w:ascii="Arial" w:hAnsi="Arial" w:cs="Arial"/>
                <w:sz w:val="20"/>
                <w:szCs w:val="20"/>
              </w:rPr>
            </w:pPr>
          </w:p>
        </w:tc>
      </w:tr>
      <w:tr w:rsidR="0011523E" w:rsidRPr="00382DC1">
        <w:trPr>
          <w:trHeight w:val="702"/>
        </w:trPr>
        <w:tc>
          <w:tcPr>
            <w:tcW w:w="5352" w:type="dxa"/>
          </w:tcPr>
          <w:p w:rsidR="0011523E" w:rsidRPr="00382DC1" w:rsidRDefault="00DD1938">
            <w:pPr>
              <w:pStyle w:val="TableParagraph"/>
              <w:spacing w:line="230" w:lineRule="atLeast"/>
              <w:ind w:left="467" w:right="199"/>
              <w:rPr>
                <w:rFonts w:ascii="Arial" w:hAnsi="Arial" w:cs="Arial"/>
                <w:b/>
                <w:sz w:val="20"/>
                <w:szCs w:val="20"/>
              </w:rPr>
            </w:pPr>
            <w:r w:rsidRPr="00382DC1">
              <w:rPr>
                <w:rFonts w:ascii="Arial" w:hAnsi="Arial" w:cs="Arial"/>
                <w:b/>
                <w:sz w:val="20"/>
                <w:szCs w:val="20"/>
              </w:rPr>
              <w:t>Are</w:t>
            </w:r>
            <w:r w:rsidRPr="00382DC1">
              <w:rPr>
                <w:rFonts w:ascii="Arial" w:hAnsi="Arial" w:cs="Arial"/>
                <w:b/>
                <w:spacing w:val="-5"/>
                <w:sz w:val="20"/>
                <w:szCs w:val="20"/>
              </w:rPr>
              <w:t xml:space="preserve"> </w:t>
            </w:r>
            <w:r w:rsidRPr="00382DC1">
              <w:rPr>
                <w:rFonts w:ascii="Arial" w:hAnsi="Arial" w:cs="Arial"/>
                <w:b/>
                <w:sz w:val="20"/>
                <w:szCs w:val="20"/>
              </w:rPr>
              <w:t>the</w:t>
            </w:r>
            <w:r w:rsidRPr="00382DC1">
              <w:rPr>
                <w:rFonts w:ascii="Arial" w:hAnsi="Arial" w:cs="Arial"/>
                <w:b/>
                <w:spacing w:val="-5"/>
                <w:sz w:val="20"/>
                <w:szCs w:val="20"/>
              </w:rPr>
              <w:t xml:space="preserve"> </w:t>
            </w:r>
            <w:r w:rsidRPr="00382DC1">
              <w:rPr>
                <w:rFonts w:ascii="Arial" w:hAnsi="Arial" w:cs="Arial"/>
                <w:b/>
                <w:sz w:val="20"/>
                <w:szCs w:val="20"/>
              </w:rPr>
              <w:t>references</w:t>
            </w:r>
            <w:r w:rsidRPr="00382DC1">
              <w:rPr>
                <w:rFonts w:ascii="Arial" w:hAnsi="Arial" w:cs="Arial"/>
                <w:b/>
                <w:spacing w:val="-6"/>
                <w:sz w:val="20"/>
                <w:szCs w:val="20"/>
              </w:rPr>
              <w:t xml:space="preserve"> </w:t>
            </w:r>
            <w:r w:rsidRPr="00382DC1">
              <w:rPr>
                <w:rFonts w:ascii="Arial" w:hAnsi="Arial" w:cs="Arial"/>
                <w:b/>
                <w:sz w:val="20"/>
                <w:szCs w:val="20"/>
              </w:rPr>
              <w:t>sufficient</w:t>
            </w:r>
            <w:r w:rsidRPr="00382DC1">
              <w:rPr>
                <w:rFonts w:ascii="Arial" w:hAnsi="Arial" w:cs="Arial"/>
                <w:b/>
                <w:spacing w:val="-3"/>
                <w:sz w:val="20"/>
                <w:szCs w:val="20"/>
              </w:rPr>
              <w:t xml:space="preserve"> </w:t>
            </w:r>
            <w:r w:rsidRPr="00382DC1">
              <w:rPr>
                <w:rFonts w:ascii="Arial" w:hAnsi="Arial" w:cs="Arial"/>
                <w:b/>
                <w:sz w:val="20"/>
                <w:szCs w:val="20"/>
              </w:rPr>
              <w:t>and</w:t>
            </w:r>
            <w:r w:rsidRPr="00382DC1">
              <w:rPr>
                <w:rFonts w:ascii="Arial" w:hAnsi="Arial" w:cs="Arial"/>
                <w:b/>
                <w:spacing w:val="-6"/>
                <w:sz w:val="20"/>
                <w:szCs w:val="20"/>
              </w:rPr>
              <w:t xml:space="preserve"> </w:t>
            </w:r>
            <w:r w:rsidRPr="00382DC1">
              <w:rPr>
                <w:rFonts w:ascii="Arial" w:hAnsi="Arial" w:cs="Arial"/>
                <w:b/>
                <w:sz w:val="20"/>
                <w:szCs w:val="20"/>
              </w:rPr>
              <w:t>recent?</w:t>
            </w:r>
            <w:r w:rsidRPr="00382DC1">
              <w:rPr>
                <w:rFonts w:ascii="Arial" w:hAnsi="Arial" w:cs="Arial"/>
                <w:b/>
                <w:spacing w:val="-5"/>
                <w:sz w:val="20"/>
                <w:szCs w:val="20"/>
              </w:rPr>
              <w:t xml:space="preserve"> </w:t>
            </w:r>
            <w:r w:rsidRPr="00382DC1">
              <w:rPr>
                <w:rFonts w:ascii="Arial" w:hAnsi="Arial" w:cs="Arial"/>
                <w:b/>
                <w:sz w:val="20"/>
                <w:szCs w:val="20"/>
              </w:rPr>
              <w:t>If</w:t>
            </w:r>
            <w:r w:rsidRPr="00382DC1">
              <w:rPr>
                <w:rFonts w:ascii="Arial" w:hAnsi="Arial" w:cs="Arial"/>
                <w:b/>
                <w:spacing w:val="-5"/>
                <w:sz w:val="20"/>
                <w:szCs w:val="20"/>
              </w:rPr>
              <w:t xml:space="preserve"> </w:t>
            </w:r>
            <w:r w:rsidRPr="00382DC1">
              <w:rPr>
                <w:rFonts w:ascii="Arial" w:hAnsi="Arial" w:cs="Arial"/>
                <w:b/>
                <w:sz w:val="20"/>
                <w:szCs w:val="20"/>
              </w:rPr>
              <w:t>you</w:t>
            </w:r>
            <w:r w:rsidRPr="00382DC1">
              <w:rPr>
                <w:rFonts w:ascii="Arial" w:hAnsi="Arial" w:cs="Arial"/>
                <w:b/>
                <w:spacing w:val="-6"/>
                <w:sz w:val="20"/>
                <w:szCs w:val="20"/>
              </w:rPr>
              <w:t xml:space="preserve"> </w:t>
            </w:r>
            <w:r w:rsidRPr="00382DC1">
              <w:rPr>
                <w:rFonts w:ascii="Arial" w:hAnsi="Arial" w:cs="Arial"/>
                <w:b/>
                <w:sz w:val="20"/>
                <w:szCs w:val="20"/>
              </w:rPr>
              <w:t>have suggestions of additional references, please mention them in the review form.</w:t>
            </w:r>
          </w:p>
        </w:tc>
        <w:tc>
          <w:tcPr>
            <w:tcW w:w="9356" w:type="dxa"/>
          </w:tcPr>
          <w:p w:rsidR="0011523E" w:rsidRPr="00382DC1" w:rsidRDefault="00DD1938">
            <w:pPr>
              <w:pStyle w:val="TableParagraph"/>
              <w:ind w:left="108"/>
              <w:rPr>
                <w:rFonts w:ascii="Arial" w:hAnsi="Arial" w:cs="Arial"/>
                <w:sz w:val="20"/>
                <w:szCs w:val="20"/>
              </w:rPr>
            </w:pPr>
            <w:r w:rsidRPr="00382DC1">
              <w:rPr>
                <w:rFonts w:ascii="Arial" w:hAnsi="Arial" w:cs="Arial"/>
                <w:sz w:val="20"/>
                <w:szCs w:val="20"/>
              </w:rPr>
              <w:t>The</w:t>
            </w:r>
            <w:r w:rsidRPr="00382DC1">
              <w:rPr>
                <w:rFonts w:ascii="Arial" w:hAnsi="Arial" w:cs="Arial"/>
                <w:spacing w:val="-5"/>
                <w:sz w:val="20"/>
                <w:szCs w:val="20"/>
              </w:rPr>
              <w:t xml:space="preserve"> </w:t>
            </w:r>
            <w:r w:rsidRPr="00382DC1">
              <w:rPr>
                <w:rFonts w:ascii="Arial" w:hAnsi="Arial" w:cs="Arial"/>
                <w:sz w:val="20"/>
                <w:szCs w:val="20"/>
              </w:rPr>
              <w:t>reference</w:t>
            </w:r>
            <w:r w:rsidRPr="00382DC1">
              <w:rPr>
                <w:rFonts w:ascii="Arial" w:hAnsi="Arial" w:cs="Arial"/>
                <w:spacing w:val="-5"/>
                <w:sz w:val="20"/>
                <w:szCs w:val="20"/>
              </w:rPr>
              <w:t xml:space="preserve"> </w:t>
            </w:r>
            <w:r w:rsidRPr="00382DC1">
              <w:rPr>
                <w:rFonts w:ascii="Arial" w:hAnsi="Arial" w:cs="Arial"/>
                <w:sz w:val="20"/>
                <w:szCs w:val="20"/>
              </w:rPr>
              <w:t>list</w:t>
            </w:r>
            <w:r w:rsidRPr="00382DC1">
              <w:rPr>
                <w:rFonts w:ascii="Arial" w:hAnsi="Arial" w:cs="Arial"/>
                <w:spacing w:val="-5"/>
                <w:sz w:val="20"/>
                <w:szCs w:val="20"/>
              </w:rPr>
              <w:t xml:space="preserve"> </w:t>
            </w:r>
            <w:r w:rsidRPr="00382DC1">
              <w:rPr>
                <w:rFonts w:ascii="Arial" w:hAnsi="Arial" w:cs="Arial"/>
                <w:sz w:val="20"/>
                <w:szCs w:val="20"/>
              </w:rPr>
              <w:t>is</w:t>
            </w:r>
            <w:r w:rsidRPr="00382DC1">
              <w:rPr>
                <w:rFonts w:ascii="Arial" w:hAnsi="Arial" w:cs="Arial"/>
                <w:spacing w:val="-6"/>
                <w:sz w:val="20"/>
                <w:szCs w:val="20"/>
              </w:rPr>
              <w:t xml:space="preserve"> </w:t>
            </w:r>
            <w:r w:rsidRPr="00382DC1">
              <w:rPr>
                <w:rFonts w:ascii="Arial" w:hAnsi="Arial" w:cs="Arial"/>
                <w:sz w:val="20"/>
                <w:szCs w:val="20"/>
              </w:rPr>
              <w:t>partly</w:t>
            </w:r>
            <w:r w:rsidRPr="00382DC1">
              <w:rPr>
                <w:rFonts w:ascii="Arial" w:hAnsi="Arial" w:cs="Arial"/>
                <w:spacing w:val="-5"/>
                <w:sz w:val="20"/>
                <w:szCs w:val="20"/>
              </w:rPr>
              <w:t xml:space="preserve"> </w:t>
            </w:r>
            <w:r w:rsidRPr="00382DC1">
              <w:rPr>
                <w:rFonts w:ascii="Arial" w:hAnsi="Arial" w:cs="Arial"/>
                <w:sz w:val="20"/>
                <w:szCs w:val="20"/>
              </w:rPr>
              <w:t>sufficient</w:t>
            </w:r>
            <w:r w:rsidRPr="00382DC1">
              <w:rPr>
                <w:rFonts w:ascii="Arial" w:hAnsi="Arial" w:cs="Arial"/>
                <w:spacing w:val="-5"/>
                <w:sz w:val="20"/>
                <w:szCs w:val="20"/>
              </w:rPr>
              <w:t xml:space="preserve"> </w:t>
            </w:r>
            <w:r w:rsidRPr="00382DC1">
              <w:rPr>
                <w:rFonts w:ascii="Arial" w:hAnsi="Arial" w:cs="Arial"/>
                <w:sz w:val="20"/>
                <w:szCs w:val="20"/>
              </w:rPr>
              <w:t>and</w:t>
            </w:r>
            <w:r w:rsidRPr="00382DC1">
              <w:rPr>
                <w:rFonts w:ascii="Arial" w:hAnsi="Arial" w:cs="Arial"/>
                <w:spacing w:val="-4"/>
                <w:sz w:val="20"/>
                <w:szCs w:val="20"/>
              </w:rPr>
              <w:t xml:space="preserve"> </w:t>
            </w:r>
            <w:r w:rsidRPr="00382DC1">
              <w:rPr>
                <w:rFonts w:ascii="Arial" w:hAnsi="Arial" w:cs="Arial"/>
                <w:sz w:val="20"/>
                <w:szCs w:val="20"/>
              </w:rPr>
              <w:t>generally</w:t>
            </w:r>
            <w:r w:rsidRPr="00382DC1">
              <w:rPr>
                <w:rFonts w:ascii="Arial" w:hAnsi="Arial" w:cs="Arial"/>
                <w:spacing w:val="-5"/>
                <w:sz w:val="20"/>
                <w:szCs w:val="20"/>
              </w:rPr>
              <w:t xml:space="preserve"> </w:t>
            </w:r>
            <w:r w:rsidRPr="00382DC1">
              <w:rPr>
                <w:rFonts w:ascii="Arial" w:hAnsi="Arial" w:cs="Arial"/>
                <w:spacing w:val="-2"/>
                <w:sz w:val="20"/>
                <w:szCs w:val="20"/>
              </w:rPr>
              <w:t>recent.</w:t>
            </w:r>
          </w:p>
        </w:tc>
        <w:tc>
          <w:tcPr>
            <w:tcW w:w="6445" w:type="dxa"/>
          </w:tcPr>
          <w:p w:rsidR="0011523E" w:rsidRPr="00382DC1" w:rsidRDefault="0011523E">
            <w:pPr>
              <w:pStyle w:val="TableParagraph"/>
              <w:rPr>
                <w:rFonts w:ascii="Arial" w:hAnsi="Arial" w:cs="Arial"/>
                <w:sz w:val="20"/>
                <w:szCs w:val="20"/>
              </w:rPr>
            </w:pPr>
          </w:p>
        </w:tc>
      </w:tr>
    </w:tbl>
    <w:p w:rsidR="0011523E" w:rsidRPr="00382DC1" w:rsidRDefault="0011523E">
      <w:pPr>
        <w:pStyle w:val="TableParagraph"/>
        <w:rPr>
          <w:rFonts w:ascii="Arial" w:hAnsi="Arial" w:cs="Arial"/>
          <w:sz w:val="20"/>
          <w:szCs w:val="20"/>
        </w:rPr>
        <w:sectPr w:rsidR="0011523E" w:rsidRPr="00382DC1">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1523E" w:rsidRPr="00382DC1">
        <w:trPr>
          <w:trHeight w:val="921"/>
        </w:trPr>
        <w:tc>
          <w:tcPr>
            <w:tcW w:w="5352" w:type="dxa"/>
          </w:tcPr>
          <w:p w:rsidR="0011523E" w:rsidRPr="00382DC1" w:rsidRDefault="00DD1938">
            <w:pPr>
              <w:pStyle w:val="TableParagraph"/>
              <w:ind w:left="467" w:right="199"/>
              <w:rPr>
                <w:rFonts w:ascii="Arial" w:hAnsi="Arial" w:cs="Arial"/>
                <w:b/>
                <w:sz w:val="20"/>
                <w:szCs w:val="20"/>
              </w:rPr>
            </w:pPr>
            <w:r w:rsidRPr="00382DC1">
              <w:rPr>
                <w:rFonts w:ascii="Arial" w:hAnsi="Arial" w:cs="Arial"/>
                <w:b/>
                <w:sz w:val="20"/>
                <w:szCs w:val="20"/>
              </w:rPr>
              <w:lastRenderedPageBreak/>
              <w:t>Is</w:t>
            </w:r>
            <w:r w:rsidRPr="00382DC1">
              <w:rPr>
                <w:rFonts w:ascii="Arial" w:hAnsi="Arial" w:cs="Arial"/>
                <w:b/>
                <w:spacing w:val="-7"/>
                <w:sz w:val="20"/>
                <w:szCs w:val="20"/>
              </w:rPr>
              <w:t xml:space="preserve"> </w:t>
            </w:r>
            <w:r w:rsidRPr="00382DC1">
              <w:rPr>
                <w:rFonts w:ascii="Arial" w:hAnsi="Arial" w:cs="Arial"/>
                <w:b/>
                <w:sz w:val="20"/>
                <w:szCs w:val="20"/>
              </w:rPr>
              <w:t>the</w:t>
            </w:r>
            <w:r w:rsidRPr="00382DC1">
              <w:rPr>
                <w:rFonts w:ascii="Arial" w:hAnsi="Arial" w:cs="Arial"/>
                <w:b/>
                <w:spacing w:val="-5"/>
                <w:sz w:val="20"/>
                <w:szCs w:val="20"/>
              </w:rPr>
              <w:t xml:space="preserve"> </w:t>
            </w:r>
            <w:r w:rsidRPr="00382DC1">
              <w:rPr>
                <w:rFonts w:ascii="Arial" w:hAnsi="Arial" w:cs="Arial"/>
                <w:b/>
                <w:sz w:val="20"/>
                <w:szCs w:val="20"/>
              </w:rPr>
              <w:t>language/English</w:t>
            </w:r>
            <w:r w:rsidRPr="00382DC1">
              <w:rPr>
                <w:rFonts w:ascii="Arial" w:hAnsi="Arial" w:cs="Arial"/>
                <w:b/>
                <w:spacing w:val="-7"/>
                <w:sz w:val="20"/>
                <w:szCs w:val="20"/>
              </w:rPr>
              <w:t xml:space="preserve"> </w:t>
            </w:r>
            <w:r w:rsidRPr="00382DC1">
              <w:rPr>
                <w:rFonts w:ascii="Arial" w:hAnsi="Arial" w:cs="Arial"/>
                <w:b/>
                <w:sz w:val="20"/>
                <w:szCs w:val="20"/>
              </w:rPr>
              <w:t>quality</w:t>
            </w:r>
            <w:r w:rsidRPr="00382DC1">
              <w:rPr>
                <w:rFonts w:ascii="Arial" w:hAnsi="Arial" w:cs="Arial"/>
                <w:b/>
                <w:spacing w:val="-5"/>
                <w:sz w:val="20"/>
                <w:szCs w:val="20"/>
              </w:rPr>
              <w:t xml:space="preserve"> </w:t>
            </w:r>
            <w:r w:rsidRPr="00382DC1">
              <w:rPr>
                <w:rFonts w:ascii="Arial" w:hAnsi="Arial" w:cs="Arial"/>
                <w:b/>
                <w:sz w:val="20"/>
                <w:szCs w:val="20"/>
              </w:rPr>
              <w:t>of</w:t>
            </w:r>
            <w:r w:rsidRPr="00382DC1">
              <w:rPr>
                <w:rFonts w:ascii="Arial" w:hAnsi="Arial" w:cs="Arial"/>
                <w:b/>
                <w:spacing w:val="-8"/>
                <w:sz w:val="20"/>
                <w:szCs w:val="20"/>
              </w:rPr>
              <w:t xml:space="preserve"> </w:t>
            </w:r>
            <w:r w:rsidRPr="00382DC1">
              <w:rPr>
                <w:rFonts w:ascii="Arial" w:hAnsi="Arial" w:cs="Arial"/>
                <w:b/>
                <w:sz w:val="20"/>
                <w:szCs w:val="20"/>
              </w:rPr>
              <w:t>the</w:t>
            </w:r>
            <w:r w:rsidRPr="00382DC1">
              <w:rPr>
                <w:rFonts w:ascii="Arial" w:hAnsi="Arial" w:cs="Arial"/>
                <w:b/>
                <w:spacing w:val="-6"/>
                <w:sz w:val="20"/>
                <w:szCs w:val="20"/>
              </w:rPr>
              <w:t xml:space="preserve"> </w:t>
            </w:r>
            <w:r w:rsidRPr="00382DC1">
              <w:rPr>
                <w:rFonts w:ascii="Arial" w:hAnsi="Arial" w:cs="Arial"/>
                <w:b/>
                <w:sz w:val="20"/>
                <w:szCs w:val="20"/>
              </w:rPr>
              <w:t>article</w:t>
            </w:r>
            <w:r w:rsidRPr="00382DC1">
              <w:rPr>
                <w:rFonts w:ascii="Arial" w:hAnsi="Arial" w:cs="Arial"/>
                <w:b/>
                <w:spacing w:val="-6"/>
                <w:sz w:val="20"/>
                <w:szCs w:val="20"/>
              </w:rPr>
              <w:t xml:space="preserve"> </w:t>
            </w:r>
            <w:r w:rsidRPr="00382DC1">
              <w:rPr>
                <w:rFonts w:ascii="Arial" w:hAnsi="Arial" w:cs="Arial"/>
                <w:b/>
                <w:sz w:val="20"/>
                <w:szCs w:val="20"/>
              </w:rPr>
              <w:t>suitable for scholarly communications?</w:t>
            </w:r>
          </w:p>
        </w:tc>
        <w:tc>
          <w:tcPr>
            <w:tcW w:w="9356" w:type="dxa"/>
          </w:tcPr>
          <w:p w:rsidR="0011523E" w:rsidRPr="00382DC1" w:rsidRDefault="00DD1938">
            <w:pPr>
              <w:pStyle w:val="TableParagraph"/>
              <w:spacing w:line="230" w:lineRule="atLeast"/>
              <w:ind w:left="108" w:right="94"/>
              <w:jc w:val="both"/>
              <w:rPr>
                <w:rFonts w:ascii="Arial" w:hAnsi="Arial" w:cs="Arial"/>
                <w:sz w:val="20"/>
                <w:szCs w:val="20"/>
              </w:rPr>
            </w:pPr>
            <w:r w:rsidRPr="00382DC1">
              <w:rPr>
                <w:rFonts w:ascii="Arial" w:hAnsi="Arial" w:cs="Arial"/>
                <w:sz w:val="20"/>
                <w:szCs w:val="20"/>
              </w:rPr>
              <w:t>The quality of the English language in the manuscript is partly suitable for scholarly communication, but it requires thorough professional editing to meet the standards of high-impact international journals. While the technical</w:t>
            </w:r>
            <w:r w:rsidRPr="00382DC1">
              <w:rPr>
                <w:rFonts w:ascii="Arial" w:hAnsi="Arial" w:cs="Arial"/>
                <w:spacing w:val="-2"/>
                <w:sz w:val="20"/>
                <w:szCs w:val="20"/>
              </w:rPr>
              <w:t xml:space="preserve"> </w:t>
            </w:r>
            <w:r w:rsidRPr="00382DC1">
              <w:rPr>
                <w:rFonts w:ascii="Arial" w:hAnsi="Arial" w:cs="Arial"/>
                <w:sz w:val="20"/>
                <w:szCs w:val="20"/>
              </w:rPr>
              <w:t>content</w:t>
            </w:r>
            <w:r w:rsidRPr="00382DC1">
              <w:rPr>
                <w:rFonts w:ascii="Arial" w:hAnsi="Arial" w:cs="Arial"/>
                <w:spacing w:val="-3"/>
                <w:sz w:val="20"/>
                <w:szCs w:val="20"/>
              </w:rPr>
              <w:t xml:space="preserve"> </w:t>
            </w:r>
            <w:r w:rsidRPr="00382DC1">
              <w:rPr>
                <w:rFonts w:ascii="Arial" w:hAnsi="Arial" w:cs="Arial"/>
                <w:sz w:val="20"/>
                <w:szCs w:val="20"/>
              </w:rPr>
              <w:t>is</w:t>
            </w:r>
            <w:r w:rsidRPr="00382DC1">
              <w:rPr>
                <w:rFonts w:ascii="Arial" w:hAnsi="Arial" w:cs="Arial"/>
                <w:spacing w:val="-3"/>
                <w:sz w:val="20"/>
                <w:szCs w:val="20"/>
              </w:rPr>
              <w:t xml:space="preserve"> </w:t>
            </w:r>
            <w:r w:rsidRPr="00382DC1">
              <w:rPr>
                <w:rFonts w:ascii="Arial" w:hAnsi="Arial" w:cs="Arial"/>
                <w:sz w:val="20"/>
                <w:szCs w:val="20"/>
              </w:rPr>
              <w:t>generally</w:t>
            </w:r>
            <w:r w:rsidRPr="00382DC1">
              <w:rPr>
                <w:rFonts w:ascii="Arial" w:hAnsi="Arial" w:cs="Arial"/>
                <w:spacing w:val="-3"/>
                <w:sz w:val="20"/>
                <w:szCs w:val="20"/>
              </w:rPr>
              <w:t xml:space="preserve"> </w:t>
            </w:r>
            <w:r w:rsidRPr="00382DC1">
              <w:rPr>
                <w:rFonts w:ascii="Arial" w:hAnsi="Arial" w:cs="Arial"/>
                <w:sz w:val="20"/>
                <w:szCs w:val="20"/>
              </w:rPr>
              <w:t>understandable,</w:t>
            </w:r>
            <w:r w:rsidRPr="00382DC1">
              <w:rPr>
                <w:rFonts w:ascii="Arial" w:hAnsi="Arial" w:cs="Arial"/>
                <w:spacing w:val="-2"/>
                <w:sz w:val="20"/>
                <w:szCs w:val="20"/>
              </w:rPr>
              <w:t xml:space="preserve"> </w:t>
            </w:r>
            <w:r w:rsidRPr="00382DC1">
              <w:rPr>
                <w:rFonts w:ascii="Arial" w:hAnsi="Arial" w:cs="Arial"/>
                <w:sz w:val="20"/>
                <w:szCs w:val="20"/>
              </w:rPr>
              <w:t>several</w:t>
            </w:r>
            <w:r w:rsidRPr="00382DC1">
              <w:rPr>
                <w:rFonts w:ascii="Arial" w:hAnsi="Arial" w:cs="Arial"/>
                <w:spacing w:val="-2"/>
                <w:sz w:val="20"/>
                <w:szCs w:val="20"/>
              </w:rPr>
              <w:t xml:space="preserve"> </w:t>
            </w:r>
            <w:r w:rsidRPr="00382DC1">
              <w:rPr>
                <w:rFonts w:ascii="Arial" w:hAnsi="Arial" w:cs="Arial"/>
                <w:sz w:val="20"/>
                <w:szCs w:val="20"/>
              </w:rPr>
              <w:t>linguistic</w:t>
            </w:r>
            <w:r w:rsidRPr="00382DC1">
              <w:rPr>
                <w:rFonts w:ascii="Arial" w:hAnsi="Arial" w:cs="Arial"/>
                <w:spacing w:val="-2"/>
                <w:sz w:val="20"/>
                <w:szCs w:val="20"/>
              </w:rPr>
              <w:t xml:space="preserve"> </w:t>
            </w:r>
            <w:r w:rsidRPr="00382DC1">
              <w:rPr>
                <w:rFonts w:ascii="Arial" w:hAnsi="Arial" w:cs="Arial"/>
                <w:sz w:val="20"/>
                <w:szCs w:val="20"/>
              </w:rPr>
              <w:t>issues</w:t>
            </w:r>
            <w:r w:rsidRPr="00382DC1">
              <w:rPr>
                <w:rFonts w:ascii="Arial" w:hAnsi="Arial" w:cs="Arial"/>
                <w:spacing w:val="-3"/>
                <w:sz w:val="20"/>
                <w:szCs w:val="20"/>
              </w:rPr>
              <w:t xml:space="preserve"> </w:t>
            </w:r>
            <w:r w:rsidRPr="00382DC1">
              <w:rPr>
                <w:rFonts w:ascii="Arial" w:hAnsi="Arial" w:cs="Arial"/>
                <w:sz w:val="20"/>
                <w:szCs w:val="20"/>
              </w:rPr>
              <w:t>detract</w:t>
            </w:r>
            <w:r w:rsidRPr="00382DC1">
              <w:rPr>
                <w:rFonts w:ascii="Arial" w:hAnsi="Arial" w:cs="Arial"/>
                <w:spacing w:val="-3"/>
                <w:sz w:val="20"/>
                <w:szCs w:val="20"/>
              </w:rPr>
              <w:t xml:space="preserve"> </w:t>
            </w:r>
            <w:r w:rsidRPr="00382DC1">
              <w:rPr>
                <w:rFonts w:ascii="Arial" w:hAnsi="Arial" w:cs="Arial"/>
                <w:sz w:val="20"/>
                <w:szCs w:val="20"/>
              </w:rPr>
              <w:t>from</w:t>
            </w:r>
            <w:r w:rsidRPr="00382DC1">
              <w:rPr>
                <w:rFonts w:ascii="Arial" w:hAnsi="Arial" w:cs="Arial"/>
                <w:spacing w:val="-1"/>
                <w:sz w:val="20"/>
                <w:szCs w:val="20"/>
              </w:rPr>
              <w:t xml:space="preserve"> </w:t>
            </w:r>
            <w:r w:rsidRPr="00382DC1">
              <w:rPr>
                <w:rFonts w:ascii="Arial" w:hAnsi="Arial" w:cs="Arial"/>
                <w:sz w:val="20"/>
                <w:szCs w:val="20"/>
              </w:rPr>
              <w:t>the</w:t>
            </w:r>
            <w:r w:rsidRPr="00382DC1">
              <w:rPr>
                <w:rFonts w:ascii="Arial" w:hAnsi="Arial" w:cs="Arial"/>
                <w:spacing w:val="-2"/>
                <w:sz w:val="20"/>
                <w:szCs w:val="20"/>
              </w:rPr>
              <w:t xml:space="preserve"> </w:t>
            </w:r>
            <w:r w:rsidRPr="00382DC1">
              <w:rPr>
                <w:rFonts w:ascii="Arial" w:hAnsi="Arial" w:cs="Arial"/>
                <w:sz w:val="20"/>
                <w:szCs w:val="20"/>
              </w:rPr>
              <w:t>professionalism</w:t>
            </w:r>
            <w:r w:rsidRPr="00382DC1">
              <w:rPr>
                <w:rFonts w:ascii="Arial" w:hAnsi="Arial" w:cs="Arial"/>
                <w:spacing w:val="-1"/>
                <w:sz w:val="20"/>
                <w:szCs w:val="20"/>
              </w:rPr>
              <w:t xml:space="preserve"> </w:t>
            </w:r>
            <w:r w:rsidRPr="00382DC1">
              <w:rPr>
                <w:rFonts w:ascii="Arial" w:hAnsi="Arial" w:cs="Arial"/>
                <w:sz w:val="20"/>
                <w:szCs w:val="20"/>
              </w:rPr>
              <w:t>and</w:t>
            </w:r>
            <w:r w:rsidRPr="00382DC1">
              <w:rPr>
                <w:rFonts w:ascii="Arial" w:hAnsi="Arial" w:cs="Arial"/>
                <w:spacing w:val="-1"/>
                <w:sz w:val="20"/>
                <w:szCs w:val="20"/>
              </w:rPr>
              <w:t xml:space="preserve"> </w:t>
            </w:r>
            <w:r w:rsidRPr="00382DC1">
              <w:rPr>
                <w:rFonts w:ascii="Arial" w:hAnsi="Arial" w:cs="Arial"/>
                <w:sz w:val="20"/>
                <w:szCs w:val="20"/>
              </w:rPr>
              <w:t>clarity of the work.</w:t>
            </w:r>
          </w:p>
        </w:tc>
        <w:tc>
          <w:tcPr>
            <w:tcW w:w="6445" w:type="dxa"/>
          </w:tcPr>
          <w:p w:rsidR="0011523E" w:rsidRPr="00382DC1" w:rsidRDefault="0011523E">
            <w:pPr>
              <w:pStyle w:val="TableParagraph"/>
              <w:rPr>
                <w:rFonts w:ascii="Arial" w:hAnsi="Arial" w:cs="Arial"/>
                <w:sz w:val="20"/>
                <w:szCs w:val="20"/>
              </w:rPr>
            </w:pPr>
          </w:p>
        </w:tc>
      </w:tr>
      <w:tr w:rsidR="0011523E" w:rsidRPr="00382DC1">
        <w:trPr>
          <w:trHeight w:val="9019"/>
        </w:trPr>
        <w:tc>
          <w:tcPr>
            <w:tcW w:w="5352" w:type="dxa"/>
          </w:tcPr>
          <w:p w:rsidR="0011523E" w:rsidRPr="00382DC1" w:rsidRDefault="00DD1938">
            <w:pPr>
              <w:pStyle w:val="TableParagraph"/>
              <w:ind w:left="107"/>
              <w:rPr>
                <w:rFonts w:ascii="Arial" w:hAnsi="Arial" w:cs="Arial"/>
                <w:sz w:val="20"/>
                <w:szCs w:val="20"/>
              </w:rPr>
            </w:pPr>
            <w:r w:rsidRPr="00382DC1">
              <w:rPr>
                <w:rFonts w:ascii="Arial" w:hAnsi="Arial" w:cs="Arial"/>
                <w:b/>
                <w:sz w:val="20"/>
                <w:szCs w:val="20"/>
                <w:u w:val="single"/>
              </w:rPr>
              <w:t>Optional/General</w:t>
            </w:r>
            <w:r w:rsidRPr="00382DC1">
              <w:rPr>
                <w:rFonts w:ascii="Arial" w:hAnsi="Arial" w:cs="Arial"/>
                <w:b/>
                <w:spacing w:val="-12"/>
                <w:sz w:val="20"/>
                <w:szCs w:val="20"/>
              </w:rPr>
              <w:t xml:space="preserve"> </w:t>
            </w:r>
            <w:r w:rsidRPr="00382DC1">
              <w:rPr>
                <w:rFonts w:ascii="Arial" w:hAnsi="Arial" w:cs="Arial"/>
                <w:spacing w:val="-2"/>
                <w:sz w:val="20"/>
                <w:szCs w:val="20"/>
              </w:rPr>
              <w:t>comments</w:t>
            </w:r>
          </w:p>
        </w:tc>
        <w:tc>
          <w:tcPr>
            <w:tcW w:w="9356" w:type="dxa"/>
          </w:tcPr>
          <w:p w:rsidR="0011523E" w:rsidRPr="00382DC1" w:rsidRDefault="00DD1938">
            <w:pPr>
              <w:pStyle w:val="TableParagraph"/>
              <w:numPr>
                <w:ilvl w:val="0"/>
                <w:numId w:val="1"/>
              </w:numPr>
              <w:tabs>
                <w:tab w:val="left" w:pos="569"/>
              </w:tabs>
              <w:ind w:right="96"/>
              <w:jc w:val="both"/>
              <w:rPr>
                <w:rFonts w:ascii="Arial" w:hAnsi="Arial" w:cs="Arial"/>
                <w:sz w:val="20"/>
                <w:szCs w:val="20"/>
              </w:rPr>
            </w:pPr>
            <w:r w:rsidRPr="00382DC1">
              <w:rPr>
                <w:rFonts w:ascii="Arial" w:hAnsi="Arial" w:cs="Arial"/>
                <w:b/>
                <w:sz w:val="20"/>
                <w:szCs w:val="20"/>
              </w:rPr>
              <w:t>Direct Solubility Measurement Needed</w:t>
            </w:r>
            <w:r w:rsidRPr="00382DC1">
              <w:rPr>
                <w:rFonts w:ascii="Arial" w:hAnsi="Arial" w:cs="Arial"/>
                <w:sz w:val="20"/>
                <w:szCs w:val="20"/>
              </w:rPr>
              <w:t xml:space="preserve">: The study title and abstract claim to have "enhanced" the solubility of </w:t>
            </w:r>
            <w:proofErr w:type="gramStart"/>
            <w:r w:rsidRPr="00382DC1">
              <w:rPr>
                <w:rFonts w:ascii="Arial" w:hAnsi="Arial" w:cs="Arial"/>
                <w:sz w:val="20"/>
                <w:szCs w:val="20"/>
              </w:rPr>
              <w:t>dicofol ,</w:t>
            </w:r>
            <w:proofErr w:type="gramEnd"/>
            <w:r w:rsidRPr="00382DC1">
              <w:rPr>
                <w:rFonts w:ascii="Arial" w:hAnsi="Arial" w:cs="Arial"/>
                <w:sz w:val="20"/>
                <w:szCs w:val="20"/>
              </w:rPr>
              <w:t xml:space="preserve"> yet the data only presents changes in the Critical Micellar Concentration (CMC) and thermodynamic parameters. To validate the claim of enhanced solubility, the authors must provide quantitative evidence, such as a phase solubility diagram or concentration data (e.g., mg/L) determined via HPLC or UV-VIS spectroscopy.</w:t>
            </w:r>
          </w:p>
          <w:p w:rsidR="0011523E" w:rsidRPr="00382DC1" w:rsidRDefault="00DD1938">
            <w:pPr>
              <w:pStyle w:val="TableParagraph"/>
              <w:numPr>
                <w:ilvl w:val="0"/>
                <w:numId w:val="1"/>
              </w:numPr>
              <w:tabs>
                <w:tab w:val="left" w:pos="467"/>
                <w:tab w:val="left" w:pos="569"/>
              </w:tabs>
              <w:ind w:right="98"/>
              <w:jc w:val="both"/>
              <w:rPr>
                <w:rFonts w:ascii="Arial" w:hAnsi="Arial" w:cs="Arial"/>
                <w:sz w:val="20"/>
                <w:szCs w:val="20"/>
              </w:rPr>
            </w:pPr>
            <w:r w:rsidRPr="00382DC1">
              <w:rPr>
                <w:rFonts w:ascii="Arial" w:hAnsi="Arial" w:cs="Arial"/>
                <w:b/>
                <w:sz w:val="20"/>
                <w:szCs w:val="20"/>
              </w:rPr>
              <w:t>Inconsistent Terminology</w:t>
            </w:r>
            <w:r w:rsidRPr="00382DC1">
              <w:rPr>
                <w:rFonts w:ascii="Arial" w:hAnsi="Arial" w:cs="Arial"/>
                <w:sz w:val="20"/>
                <w:szCs w:val="20"/>
              </w:rPr>
              <w:t xml:space="preserve">: There is a consistent discrepancy in the naming of the cationic surfactant, which is referred to as both </w:t>
            </w:r>
            <w:r w:rsidRPr="00382DC1">
              <w:rPr>
                <w:rFonts w:ascii="Arial" w:hAnsi="Arial" w:cs="Arial"/>
                <w:b/>
                <w:sz w:val="20"/>
                <w:szCs w:val="20"/>
              </w:rPr>
              <w:t xml:space="preserve">TMTFB </w:t>
            </w:r>
            <w:r w:rsidRPr="00382DC1">
              <w:rPr>
                <w:rFonts w:ascii="Arial" w:hAnsi="Arial" w:cs="Arial"/>
                <w:sz w:val="20"/>
                <w:szCs w:val="20"/>
              </w:rPr>
              <w:t xml:space="preserve">and </w:t>
            </w:r>
            <w:r w:rsidRPr="00382DC1">
              <w:rPr>
                <w:rFonts w:ascii="Arial" w:hAnsi="Arial" w:cs="Arial"/>
                <w:b/>
                <w:sz w:val="20"/>
                <w:szCs w:val="20"/>
              </w:rPr>
              <w:t>TMATFB</w:t>
            </w:r>
            <w:r w:rsidRPr="00382DC1">
              <w:rPr>
                <w:rFonts w:ascii="Arial" w:hAnsi="Arial" w:cs="Arial"/>
                <w:sz w:val="20"/>
                <w:szCs w:val="20"/>
              </w:rPr>
              <w:t>. The authors must standardize this to Tetraethylammonium tetrafluoroborate (TMATFB) throughout the text, tables, and figures.</w:t>
            </w:r>
          </w:p>
          <w:p w:rsidR="0011523E" w:rsidRPr="00382DC1" w:rsidRDefault="00DD1938">
            <w:pPr>
              <w:pStyle w:val="TableParagraph"/>
              <w:numPr>
                <w:ilvl w:val="0"/>
                <w:numId w:val="1"/>
              </w:numPr>
              <w:tabs>
                <w:tab w:val="left" w:pos="467"/>
                <w:tab w:val="left" w:pos="569"/>
              </w:tabs>
              <w:ind w:right="94"/>
              <w:jc w:val="both"/>
              <w:rPr>
                <w:rFonts w:ascii="Arial" w:hAnsi="Arial" w:cs="Arial"/>
                <w:sz w:val="20"/>
                <w:szCs w:val="20"/>
              </w:rPr>
            </w:pPr>
            <w:r w:rsidRPr="00382DC1">
              <w:rPr>
                <w:rFonts w:ascii="Arial" w:hAnsi="Arial" w:cs="Arial"/>
                <w:b/>
                <w:sz w:val="20"/>
                <w:szCs w:val="20"/>
              </w:rPr>
              <w:t>Statistical Robustness</w:t>
            </w:r>
            <w:r w:rsidRPr="00382DC1">
              <w:rPr>
                <w:rFonts w:ascii="Arial" w:hAnsi="Arial" w:cs="Arial"/>
                <w:sz w:val="20"/>
                <w:szCs w:val="20"/>
              </w:rPr>
              <w:t>: The experimental section describes the instruments used but fails to mention if the measurements were performed in triplicate or if any statistical error analysis was conducted. Error bars should be added to Figures 1, 2, and 3, and standard deviations should be included in Tables 2 and 3 to ensure reproducibility.</w:t>
            </w:r>
          </w:p>
          <w:p w:rsidR="0011523E" w:rsidRPr="00382DC1" w:rsidRDefault="00DD1938">
            <w:pPr>
              <w:pStyle w:val="TableParagraph"/>
              <w:numPr>
                <w:ilvl w:val="0"/>
                <w:numId w:val="1"/>
              </w:numPr>
              <w:tabs>
                <w:tab w:val="left" w:pos="467"/>
                <w:tab w:val="left" w:pos="569"/>
              </w:tabs>
              <w:spacing w:before="1"/>
              <w:ind w:right="94"/>
              <w:jc w:val="both"/>
              <w:rPr>
                <w:rFonts w:ascii="Arial" w:hAnsi="Arial" w:cs="Arial"/>
                <w:sz w:val="20"/>
                <w:szCs w:val="20"/>
              </w:rPr>
            </w:pPr>
            <w:r w:rsidRPr="00382DC1">
              <w:rPr>
                <w:rFonts w:ascii="Arial" w:hAnsi="Arial" w:cs="Arial"/>
                <w:b/>
                <w:sz w:val="20"/>
                <w:szCs w:val="20"/>
              </w:rPr>
              <w:t>Temperature-Dependent CMC Trends</w:t>
            </w:r>
            <w:r w:rsidRPr="00382DC1">
              <w:rPr>
                <w:rFonts w:ascii="Arial" w:hAnsi="Arial" w:cs="Arial"/>
                <w:sz w:val="20"/>
                <w:szCs w:val="20"/>
              </w:rPr>
              <w:t>: Figure 3 shows a continuous decrease in CMC with increasing temperature. While the authors attribute this to the dehydration of hydrophilic heads, ionic surfactants typically exhibit a "U-shaped" curve where the CMC eventually increases at higher temperatures due to thermal agitation. A more nuanced discussion or a wider temperature range is needed to confirm this specific behavior.</w:t>
            </w:r>
          </w:p>
          <w:p w:rsidR="0011523E" w:rsidRPr="00382DC1" w:rsidRDefault="00DD1938">
            <w:pPr>
              <w:pStyle w:val="TableParagraph"/>
              <w:numPr>
                <w:ilvl w:val="0"/>
                <w:numId w:val="1"/>
              </w:numPr>
              <w:tabs>
                <w:tab w:val="left" w:pos="467"/>
                <w:tab w:val="left" w:pos="569"/>
              </w:tabs>
              <w:ind w:right="91"/>
              <w:jc w:val="both"/>
              <w:rPr>
                <w:rFonts w:ascii="Arial" w:hAnsi="Arial" w:cs="Arial"/>
                <w:sz w:val="20"/>
                <w:szCs w:val="20"/>
              </w:rPr>
            </w:pPr>
            <w:r w:rsidRPr="00382DC1">
              <w:rPr>
                <w:rFonts w:ascii="Arial" w:hAnsi="Arial" w:cs="Arial"/>
                <w:b/>
                <w:sz w:val="20"/>
                <w:szCs w:val="20"/>
              </w:rPr>
              <w:t>Water Purity Standards</w:t>
            </w:r>
            <w:r w:rsidRPr="00382DC1">
              <w:rPr>
                <w:rFonts w:ascii="Arial" w:hAnsi="Arial" w:cs="Arial"/>
                <w:sz w:val="20"/>
                <w:szCs w:val="20"/>
              </w:rPr>
              <w:t>: The distilled water is sourced from a national laboratory, but its specific conductivity is not reported. Since the entire study relies on precise conductometric titration, the</w:t>
            </w:r>
            <w:r w:rsidRPr="00382DC1">
              <w:rPr>
                <w:rFonts w:ascii="Arial" w:hAnsi="Arial" w:cs="Arial"/>
                <w:spacing w:val="40"/>
                <w:sz w:val="20"/>
                <w:szCs w:val="20"/>
              </w:rPr>
              <w:t xml:space="preserve"> </w:t>
            </w:r>
            <w:r w:rsidRPr="00382DC1">
              <w:rPr>
                <w:rFonts w:ascii="Arial" w:hAnsi="Arial" w:cs="Arial"/>
                <w:sz w:val="20"/>
                <w:szCs w:val="20"/>
              </w:rPr>
              <w:t xml:space="preserve">background conductivity of the solvent must be documented to ensure it did not interfere with the CMC </w:t>
            </w:r>
            <w:r w:rsidRPr="00382DC1">
              <w:rPr>
                <w:rFonts w:ascii="Arial" w:hAnsi="Arial" w:cs="Arial"/>
                <w:spacing w:val="-2"/>
                <w:sz w:val="20"/>
                <w:szCs w:val="20"/>
              </w:rPr>
              <w:t>determination.</w:t>
            </w:r>
          </w:p>
          <w:p w:rsidR="0011523E" w:rsidRPr="00382DC1" w:rsidRDefault="00DD1938">
            <w:pPr>
              <w:pStyle w:val="TableParagraph"/>
              <w:numPr>
                <w:ilvl w:val="0"/>
                <w:numId w:val="1"/>
              </w:numPr>
              <w:tabs>
                <w:tab w:val="left" w:pos="467"/>
                <w:tab w:val="left" w:pos="569"/>
              </w:tabs>
              <w:ind w:right="93"/>
              <w:jc w:val="both"/>
              <w:rPr>
                <w:rFonts w:ascii="Arial" w:hAnsi="Arial" w:cs="Arial"/>
                <w:sz w:val="20"/>
                <w:szCs w:val="20"/>
              </w:rPr>
            </w:pPr>
            <w:r w:rsidRPr="00382DC1">
              <w:rPr>
                <w:rFonts w:ascii="Arial" w:hAnsi="Arial" w:cs="Arial"/>
                <w:b/>
                <w:sz w:val="20"/>
                <w:szCs w:val="20"/>
              </w:rPr>
              <w:t>Rationalization of Findings</w:t>
            </w:r>
            <w:r w:rsidRPr="00382DC1">
              <w:rPr>
                <w:rFonts w:ascii="Arial" w:hAnsi="Arial" w:cs="Arial"/>
                <w:sz w:val="20"/>
                <w:szCs w:val="20"/>
              </w:rPr>
              <w:t>: The manuscript notes</w:t>
            </w:r>
            <w:r w:rsidRPr="00382DC1">
              <w:rPr>
                <w:rFonts w:ascii="Arial" w:hAnsi="Arial" w:cs="Arial"/>
                <w:spacing w:val="-1"/>
                <w:sz w:val="20"/>
                <w:szCs w:val="20"/>
              </w:rPr>
              <w:t xml:space="preserve"> </w:t>
            </w:r>
            <w:r w:rsidRPr="00382DC1">
              <w:rPr>
                <w:rFonts w:ascii="Arial" w:hAnsi="Arial" w:cs="Arial"/>
                <w:sz w:val="20"/>
                <w:szCs w:val="20"/>
              </w:rPr>
              <w:t>that TMATFB</w:t>
            </w:r>
            <w:r w:rsidRPr="00382DC1">
              <w:rPr>
                <w:rFonts w:ascii="Arial" w:hAnsi="Arial" w:cs="Arial"/>
                <w:spacing w:val="-1"/>
                <w:sz w:val="20"/>
                <w:szCs w:val="20"/>
              </w:rPr>
              <w:t xml:space="preserve"> </w:t>
            </w:r>
            <w:r w:rsidRPr="00382DC1">
              <w:rPr>
                <w:rFonts w:ascii="Arial" w:hAnsi="Arial" w:cs="Arial"/>
                <w:sz w:val="20"/>
                <w:szCs w:val="20"/>
              </w:rPr>
              <w:t>is</w:t>
            </w:r>
            <w:r w:rsidRPr="00382DC1">
              <w:rPr>
                <w:rFonts w:ascii="Arial" w:hAnsi="Arial" w:cs="Arial"/>
                <w:spacing w:val="-1"/>
                <w:sz w:val="20"/>
                <w:szCs w:val="20"/>
              </w:rPr>
              <w:t xml:space="preserve"> </w:t>
            </w:r>
            <w:r w:rsidRPr="00382DC1">
              <w:rPr>
                <w:rFonts w:ascii="Arial" w:hAnsi="Arial" w:cs="Arial"/>
                <w:sz w:val="20"/>
                <w:szCs w:val="20"/>
              </w:rPr>
              <w:t>2.74 times more effective at interacting with dicofol than SDS. However, the explanation regarding the attraction between the ammonium cation</w:t>
            </w:r>
            <w:r w:rsidRPr="00382DC1">
              <w:rPr>
                <w:rFonts w:ascii="Arial" w:hAnsi="Arial" w:cs="Arial"/>
                <w:spacing w:val="40"/>
                <w:sz w:val="20"/>
                <w:szCs w:val="20"/>
              </w:rPr>
              <w:t xml:space="preserve"> </w:t>
            </w:r>
            <w:r w:rsidRPr="00382DC1">
              <w:rPr>
                <w:rFonts w:ascii="Arial" w:hAnsi="Arial" w:cs="Arial"/>
                <w:sz w:val="20"/>
                <w:szCs w:val="20"/>
              </w:rPr>
              <w:t>and the hydroxide group is</w:t>
            </w:r>
            <w:r w:rsidRPr="00382DC1">
              <w:rPr>
                <w:rFonts w:ascii="Arial" w:hAnsi="Arial" w:cs="Arial"/>
                <w:spacing w:val="-1"/>
                <w:sz w:val="20"/>
                <w:szCs w:val="20"/>
              </w:rPr>
              <w:t xml:space="preserve"> </w:t>
            </w:r>
            <w:r w:rsidRPr="00382DC1">
              <w:rPr>
                <w:rFonts w:ascii="Arial" w:hAnsi="Arial" w:cs="Arial"/>
                <w:sz w:val="20"/>
                <w:szCs w:val="20"/>
              </w:rPr>
              <w:t>somewhat brief. Expanding this</w:t>
            </w:r>
            <w:r w:rsidRPr="00382DC1">
              <w:rPr>
                <w:rFonts w:ascii="Arial" w:hAnsi="Arial" w:cs="Arial"/>
                <w:spacing w:val="-1"/>
                <w:sz w:val="20"/>
                <w:szCs w:val="20"/>
              </w:rPr>
              <w:t xml:space="preserve"> </w:t>
            </w:r>
            <w:r w:rsidRPr="00382DC1">
              <w:rPr>
                <w:rFonts w:ascii="Arial" w:hAnsi="Arial" w:cs="Arial"/>
                <w:sz w:val="20"/>
                <w:szCs w:val="20"/>
              </w:rPr>
              <w:t>into a discussion on cation-pi interactions</w:t>
            </w:r>
            <w:r w:rsidRPr="00382DC1">
              <w:rPr>
                <w:rFonts w:ascii="Arial" w:hAnsi="Arial" w:cs="Arial"/>
                <w:spacing w:val="-1"/>
                <w:sz w:val="20"/>
                <w:szCs w:val="20"/>
              </w:rPr>
              <w:t xml:space="preserve"> </w:t>
            </w:r>
            <w:r w:rsidRPr="00382DC1">
              <w:rPr>
                <w:rFonts w:ascii="Arial" w:hAnsi="Arial" w:cs="Arial"/>
                <w:sz w:val="20"/>
                <w:szCs w:val="20"/>
              </w:rPr>
              <w:t>or the specific orientation of dicofol within the micellar palisade layer would add significant depth.</w:t>
            </w:r>
          </w:p>
          <w:p w:rsidR="0011523E" w:rsidRPr="00382DC1" w:rsidRDefault="00DD1938">
            <w:pPr>
              <w:pStyle w:val="TableParagraph"/>
              <w:numPr>
                <w:ilvl w:val="0"/>
                <w:numId w:val="1"/>
              </w:numPr>
              <w:tabs>
                <w:tab w:val="left" w:pos="467"/>
                <w:tab w:val="left" w:pos="569"/>
              </w:tabs>
              <w:ind w:right="94"/>
              <w:jc w:val="both"/>
              <w:rPr>
                <w:rFonts w:ascii="Arial" w:hAnsi="Arial" w:cs="Arial"/>
                <w:sz w:val="20"/>
                <w:szCs w:val="20"/>
              </w:rPr>
            </w:pPr>
            <w:r w:rsidRPr="00382DC1">
              <w:rPr>
                <w:rFonts w:ascii="Arial" w:hAnsi="Arial" w:cs="Arial"/>
                <w:b/>
                <w:sz w:val="20"/>
                <w:szCs w:val="20"/>
              </w:rPr>
              <w:t>Refinement of Abstract</w:t>
            </w:r>
            <w:r w:rsidRPr="00382DC1">
              <w:rPr>
                <w:rFonts w:ascii="Arial" w:hAnsi="Arial" w:cs="Arial"/>
                <w:sz w:val="20"/>
                <w:szCs w:val="20"/>
              </w:rPr>
              <w:t>:</w:t>
            </w:r>
            <w:r w:rsidRPr="00382DC1">
              <w:rPr>
                <w:rFonts w:ascii="Arial" w:hAnsi="Arial" w:cs="Arial"/>
                <w:spacing w:val="-3"/>
                <w:sz w:val="20"/>
                <w:szCs w:val="20"/>
              </w:rPr>
              <w:t xml:space="preserve"> </w:t>
            </w:r>
            <w:r w:rsidRPr="00382DC1">
              <w:rPr>
                <w:rFonts w:ascii="Arial" w:hAnsi="Arial" w:cs="Arial"/>
                <w:sz w:val="20"/>
                <w:szCs w:val="20"/>
              </w:rPr>
              <w:t>The</w:t>
            </w:r>
            <w:r w:rsidRPr="00382DC1">
              <w:rPr>
                <w:rFonts w:ascii="Arial" w:hAnsi="Arial" w:cs="Arial"/>
                <w:spacing w:val="-3"/>
                <w:sz w:val="20"/>
                <w:szCs w:val="20"/>
              </w:rPr>
              <w:t xml:space="preserve"> </w:t>
            </w:r>
            <w:r w:rsidRPr="00382DC1">
              <w:rPr>
                <w:rFonts w:ascii="Arial" w:hAnsi="Arial" w:cs="Arial"/>
                <w:sz w:val="20"/>
                <w:szCs w:val="20"/>
              </w:rPr>
              <w:t>abstract</w:t>
            </w:r>
            <w:r w:rsidRPr="00382DC1">
              <w:rPr>
                <w:rFonts w:ascii="Arial" w:hAnsi="Arial" w:cs="Arial"/>
                <w:spacing w:val="-1"/>
                <w:sz w:val="20"/>
                <w:szCs w:val="20"/>
              </w:rPr>
              <w:t xml:space="preserve"> </w:t>
            </w:r>
            <w:r w:rsidRPr="00382DC1">
              <w:rPr>
                <w:rFonts w:ascii="Arial" w:hAnsi="Arial" w:cs="Arial"/>
                <w:sz w:val="20"/>
                <w:szCs w:val="20"/>
              </w:rPr>
              <w:t>is</w:t>
            </w:r>
            <w:r w:rsidRPr="00382DC1">
              <w:rPr>
                <w:rFonts w:ascii="Arial" w:hAnsi="Arial" w:cs="Arial"/>
                <w:spacing w:val="-2"/>
                <w:sz w:val="20"/>
                <w:szCs w:val="20"/>
              </w:rPr>
              <w:t xml:space="preserve"> </w:t>
            </w:r>
            <w:r w:rsidRPr="00382DC1">
              <w:rPr>
                <w:rFonts w:ascii="Arial" w:hAnsi="Arial" w:cs="Arial"/>
                <w:sz w:val="20"/>
                <w:szCs w:val="20"/>
              </w:rPr>
              <w:t>currently descriptive rather</w:t>
            </w:r>
            <w:r w:rsidRPr="00382DC1">
              <w:rPr>
                <w:rFonts w:ascii="Arial" w:hAnsi="Arial" w:cs="Arial"/>
                <w:spacing w:val="-2"/>
                <w:sz w:val="20"/>
                <w:szCs w:val="20"/>
              </w:rPr>
              <w:t xml:space="preserve"> </w:t>
            </w:r>
            <w:r w:rsidRPr="00382DC1">
              <w:rPr>
                <w:rFonts w:ascii="Arial" w:hAnsi="Arial" w:cs="Arial"/>
                <w:sz w:val="20"/>
                <w:szCs w:val="20"/>
              </w:rPr>
              <w:t>than</w:t>
            </w:r>
            <w:r w:rsidRPr="00382DC1">
              <w:rPr>
                <w:rFonts w:ascii="Arial" w:hAnsi="Arial" w:cs="Arial"/>
                <w:spacing w:val="-2"/>
                <w:sz w:val="20"/>
                <w:szCs w:val="20"/>
              </w:rPr>
              <w:t xml:space="preserve"> </w:t>
            </w:r>
            <w:r w:rsidRPr="00382DC1">
              <w:rPr>
                <w:rFonts w:ascii="Arial" w:hAnsi="Arial" w:cs="Arial"/>
                <w:sz w:val="20"/>
                <w:szCs w:val="20"/>
              </w:rPr>
              <w:t>quantitative. It</w:t>
            </w:r>
            <w:r w:rsidRPr="00382DC1">
              <w:rPr>
                <w:rFonts w:ascii="Arial" w:hAnsi="Arial" w:cs="Arial"/>
                <w:spacing w:val="-1"/>
                <w:sz w:val="20"/>
                <w:szCs w:val="20"/>
              </w:rPr>
              <w:t xml:space="preserve"> </w:t>
            </w:r>
            <w:r w:rsidRPr="00382DC1">
              <w:rPr>
                <w:rFonts w:ascii="Arial" w:hAnsi="Arial" w:cs="Arial"/>
                <w:sz w:val="20"/>
                <w:szCs w:val="20"/>
              </w:rPr>
              <w:t>should</w:t>
            </w:r>
            <w:r w:rsidRPr="00382DC1">
              <w:rPr>
                <w:rFonts w:ascii="Arial" w:hAnsi="Arial" w:cs="Arial"/>
                <w:spacing w:val="-2"/>
                <w:sz w:val="20"/>
                <w:szCs w:val="20"/>
              </w:rPr>
              <w:t xml:space="preserve"> </w:t>
            </w:r>
            <w:r w:rsidRPr="00382DC1">
              <w:rPr>
                <w:rFonts w:ascii="Arial" w:hAnsi="Arial" w:cs="Arial"/>
                <w:sz w:val="20"/>
                <w:szCs w:val="20"/>
              </w:rPr>
              <w:t>be</w:t>
            </w:r>
            <w:r w:rsidRPr="00382DC1">
              <w:rPr>
                <w:rFonts w:ascii="Arial" w:hAnsi="Arial" w:cs="Arial"/>
                <w:spacing w:val="-3"/>
                <w:sz w:val="20"/>
                <w:szCs w:val="20"/>
              </w:rPr>
              <w:t xml:space="preserve"> </w:t>
            </w:r>
            <w:r w:rsidRPr="00382DC1">
              <w:rPr>
                <w:rFonts w:ascii="Arial" w:hAnsi="Arial" w:cs="Arial"/>
                <w:sz w:val="20"/>
                <w:szCs w:val="20"/>
              </w:rPr>
              <w:t xml:space="preserve">revised to include the specific ranges of Delta G and the percentage shifts in CMC to provide immediate technical value to the </w:t>
            </w:r>
            <w:proofErr w:type="gramStart"/>
            <w:r w:rsidRPr="00382DC1">
              <w:rPr>
                <w:rFonts w:ascii="Arial" w:hAnsi="Arial" w:cs="Arial"/>
                <w:sz w:val="20"/>
                <w:szCs w:val="20"/>
              </w:rPr>
              <w:t>reader .</w:t>
            </w:r>
            <w:proofErr w:type="gramEnd"/>
          </w:p>
          <w:p w:rsidR="0011523E" w:rsidRPr="00382DC1" w:rsidRDefault="00DD1938">
            <w:pPr>
              <w:pStyle w:val="TableParagraph"/>
              <w:numPr>
                <w:ilvl w:val="0"/>
                <w:numId w:val="1"/>
              </w:numPr>
              <w:tabs>
                <w:tab w:val="left" w:pos="467"/>
                <w:tab w:val="left" w:pos="569"/>
              </w:tabs>
              <w:ind w:right="96"/>
              <w:jc w:val="both"/>
              <w:rPr>
                <w:rFonts w:ascii="Arial" w:hAnsi="Arial" w:cs="Arial"/>
                <w:sz w:val="20"/>
                <w:szCs w:val="20"/>
              </w:rPr>
            </w:pPr>
            <w:r w:rsidRPr="00382DC1">
              <w:rPr>
                <w:rFonts w:ascii="Arial" w:hAnsi="Arial" w:cs="Arial"/>
                <w:b/>
                <w:sz w:val="20"/>
                <w:szCs w:val="20"/>
              </w:rPr>
              <w:t>Table Formatting and Content</w:t>
            </w:r>
            <w:r w:rsidRPr="00382DC1">
              <w:rPr>
                <w:rFonts w:ascii="Arial" w:hAnsi="Arial" w:cs="Arial"/>
                <w:sz w:val="20"/>
                <w:szCs w:val="20"/>
              </w:rPr>
              <w:t>: Table 1 contains several "NIA" (No Information Available) entries for standard properties like boiling points. For a peer-reviewed article, these should be retrieved from chemical databases (e.g., PubChem) or identified as "Not Applicable" for solids.</w:t>
            </w:r>
          </w:p>
          <w:p w:rsidR="0011523E" w:rsidRPr="00382DC1" w:rsidRDefault="00DD1938">
            <w:pPr>
              <w:pStyle w:val="TableParagraph"/>
              <w:numPr>
                <w:ilvl w:val="0"/>
                <w:numId w:val="1"/>
              </w:numPr>
              <w:tabs>
                <w:tab w:val="left" w:pos="467"/>
                <w:tab w:val="left" w:pos="569"/>
              </w:tabs>
              <w:ind w:right="94"/>
              <w:jc w:val="both"/>
              <w:rPr>
                <w:rFonts w:ascii="Arial" w:hAnsi="Arial" w:cs="Arial"/>
                <w:sz w:val="20"/>
                <w:szCs w:val="20"/>
              </w:rPr>
            </w:pPr>
            <w:r w:rsidRPr="00382DC1">
              <w:rPr>
                <w:rFonts w:ascii="Arial" w:hAnsi="Arial" w:cs="Arial"/>
                <w:b/>
                <w:sz w:val="20"/>
                <w:szCs w:val="20"/>
              </w:rPr>
              <w:t>Grammar and Scholarly Tone</w:t>
            </w:r>
            <w:r w:rsidRPr="00382DC1">
              <w:rPr>
                <w:rFonts w:ascii="Arial" w:hAnsi="Arial" w:cs="Arial"/>
                <w:sz w:val="20"/>
                <w:szCs w:val="20"/>
              </w:rPr>
              <w:t>: The language quality requires professional editing. Phrasing such as "This study is very important because most organophosphates don't dissolve well in water" should be replaced with more formal scientific prose, such as: "This research addresses the significant environmental challenge posed by the inherent hydrophobicity of organophosphate residues."</w:t>
            </w:r>
          </w:p>
          <w:p w:rsidR="0011523E" w:rsidRPr="00382DC1" w:rsidRDefault="00DD1938">
            <w:pPr>
              <w:pStyle w:val="TableParagraph"/>
              <w:numPr>
                <w:ilvl w:val="0"/>
                <w:numId w:val="1"/>
              </w:numPr>
              <w:tabs>
                <w:tab w:val="left" w:pos="467"/>
                <w:tab w:val="left" w:pos="569"/>
              </w:tabs>
              <w:ind w:right="94"/>
              <w:jc w:val="both"/>
              <w:rPr>
                <w:rFonts w:ascii="Arial" w:hAnsi="Arial" w:cs="Arial"/>
                <w:sz w:val="20"/>
                <w:szCs w:val="20"/>
              </w:rPr>
            </w:pPr>
            <w:r w:rsidRPr="00382DC1">
              <w:rPr>
                <w:rFonts w:ascii="Arial" w:hAnsi="Arial" w:cs="Arial"/>
                <w:b/>
                <w:sz w:val="20"/>
                <w:szCs w:val="20"/>
              </w:rPr>
              <w:t>Referencing and Scope</w:t>
            </w:r>
            <w:r w:rsidRPr="00382DC1">
              <w:rPr>
                <w:rFonts w:ascii="Arial" w:hAnsi="Arial" w:cs="Arial"/>
                <w:sz w:val="20"/>
                <w:szCs w:val="20"/>
              </w:rPr>
              <w:t>: While the references are generally recent, there is a high density of self-citation (approximately 40% of the list). Integrating a broader range of international literature on the thermodynamics of organochlorine solubilization would provide a more global context for the findings.</w:t>
            </w:r>
          </w:p>
        </w:tc>
        <w:tc>
          <w:tcPr>
            <w:tcW w:w="6445" w:type="dxa"/>
          </w:tcPr>
          <w:p w:rsidR="0011523E" w:rsidRPr="00382DC1" w:rsidRDefault="0011523E">
            <w:pPr>
              <w:pStyle w:val="TableParagraph"/>
              <w:rPr>
                <w:rFonts w:ascii="Arial" w:hAnsi="Arial" w:cs="Arial"/>
                <w:sz w:val="20"/>
                <w:szCs w:val="20"/>
              </w:rPr>
            </w:pPr>
          </w:p>
        </w:tc>
      </w:tr>
    </w:tbl>
    <w:p w:rsidR="0011523E" w:rsidRPr="00382DC1" w:rsidRDefault="0011523E">
      <w:pPr>
        <w:rPr>
          <w:rFonts w:ascii="Arial" w:hAnsi="Arial" w:cs="Arial"/>
          <w:sz w:val="20"/>
          <w:szCs w:val="20"/>
        </w:rPr>
      </w:pPr>
    </w:p>
    <w:p w:rsidR="0011523E" w:rsidRPr="00382DC1" w:rsidRDefault="0011523E">
      <w:pPr>
        <w:rPr>
          <w:rFonts w:ascii="Arial" w:hAnsi="Arial" w:cs="Arial"/>
          <w:sz w:val="20"/>
          <w:szCs w:val="20"/>
        </w:rPr>
      </w:pPr>
    </w:p>
    <w:p w:rsidR="0011523E" w:rsidRPr="00382DC1" w:rsidRDefault="0011523E">
      <w:pPr>
        <w:rPr>
          <w:rFonts w:ascii="Arial" w:hAnsi="Arial" w:cs="Arial"/>
          <w:sz w:val="20"/>
          <w:szCs w:val="20"/>
        </w:rPr>
      </w:pPr>
    </w:p>
    <w:p w:rsidR="0011523E" w:rsidRPr="00382DC1" w:rsidRDefault="0011523E">
      <w:pPr>
        <w:rPr>
          <w:rFonts w:ascii="Arial" w:hAnsi="Arial" w:cs="Arial"/>
          <w:sz w:val="20"/>
          <w:szCs w:val="20"/>
        </w:rPr>
      </w:pPr>
    </w:p>
    <w:p w:rsidR="0011523E" w:rsidRPr="00382DC1" w:rsidRDefault="0011523E">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p w:rsidR="00382DC1" w:rsidRPr="00382DC1" w:rsidRDefault="00382DC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EB00F4" w:rsidRPr="00382DC1" w:rsidTr="00C17DFE">
        <w:tc>
          <w:tcPr>
            <w:tcW w:w="5000" w:type="pct"/>
            <w:gridSpan w:val="3"/>
            <w:tcBorders>
              <w:top w:val="nil"/>
              <w:left w:val="nil"/>
              <w:right w:val="nil"/>
            </w:tcBorders>
            <w:noWrap/>
            <w:tcMar>
              <w:top w:w="0" w:type="dxa"/>
              <w:left w:w="108" w:type="dxa"/>
              <w:bottom w:w="0" w:type="dxa"/>
              <w:right w:w="108" w:type="dxa"/>
            </w:tcMar>
            <w:vAlign w:val="center"/>
          </w:tcPr>
          <w:p w:rsidR="00EB00F4" w:rsidRPr="00382DC1" w:rsidRDefault="00EB00F4" w:rsidP="00C17DFE">
            <w:pPr>
              <w:rPr>
                <w:rFonts w:ascii="Arial" w:eastAsia="Arial Unicode MS" w:hAnsi="Arial" w:cs="Arial"/>
                <w:b/>
                <w:sz w:val="20"/>
                <w:szCs w:val="20"/>
                <w:u w:val="single"/>
                <w:lang w:val="en-GB"/>
              </w:rPr>
            </w:pPr>
            <w:bookmarkStart w:id="0" w:name="_Hlk156057883"/>
            <w:bookmarkStart w:id="1" w:name="_Hlk156057704"/>
            <w:r w:rsidRPr="00382DC1">
              <w:rPr>
                <w:rFonts w:ascii="Arial" w:eastAsia="Arial Unicode MS" w:hAnsi="Arial" w:cs="Arial"/>
                <w:b/>
                <w:sz w:val="20"/>
                <w:szCs w:val="20"/>
                <w:highlight w:val="yellow"/>
                <w:u w:val="single"/>
                <w:lang w:val="en-GB"/>
              </w:rPr>
              <w:t>PART  2:</w:t>
            </w:r>
            <w:r w:rsidRPr="00382DC1">
              <w:rPr>
                <w:rFonts w:ascii="Arial" w:eastAsia="Arial Unicode MS" w:hAnsi="Arial" w:cs="Arial"/>
                <w:b/>
                <w:sz w:val="20"/>
                <w:szCs w:val="20"/>
                <w:u w:val="single"/>
                <w:lang w:val="en-GB"/>
              </w:rPr>
              <w:t xml:space="preserve"> </w:t>
            </w:r>
          </w:p>
          <w:p w:rsidR="00EB00F4" w:rsidRPr="00382DC1" w:rsidRDefault="00EB00F4" w:rsidP="00C17DFE">
            <w:pPr>
              <w:rPr>
                <w:rFonts w:ascii="Arial" w:eastAsia="Arial Unicode MS" w:hAnsi="Arial" w:cs="Arial"/>
                <w:b/>
                <w:sz w:val="20"/>
                <w:szCs w:val="20"/>
                <w:u w:val="single"/>
                <w:lang w:val="en-GB"/>
              </w:rPr>
            </w:pPr>
          </w:p>
        </w:tc>
      </w:tr>
      <w:tr w:rsidR="00EB00F4" w:rsidRPr="00382DC1" w:rsidTr="00C17DFE">
        <w:tc>
          <w:tcPr>
            <w:tcW w:w="1615" w:type="pct"/>
            <w:noWrap/>
            <w:tcMar>
              <w:top w:w="0" w:type="dxa"/>
              <w:left w:w="108" w:type="dxa"/>
              <w:bottom w:w="0" w:type="dxa"/>
              <w:right w:w="108" w:type="dxa"/>
            </w:tcMar>
            <w:vAlign w:val="center"/>
          </w:tcPr>
          <w:p w:rsidR="00EB00F4" w:rsidRPr="00382DC1" w:rsidRDefault="00EB00F4" w:rsidP="00C17DFE">
            <w:pPr>
              <w:rPr>
                <w:rFonts w:ascii="Arial" w:eastAsia="Arial Unicode MS" w:hAnsi="Arial" w:cs="Arial"/>
                <w:sz w:val="20"/>
                <w:szCs w:val="20"/>
                <w:lang w:val="en-GB"/>
              </w:rPr>
            </w:pPr>
          </w:p>
        </w:tc>
        <w:tc>
          <w:tcPr>
            <w:tcW w:w="1694" w:type="pct"/>
            <w:tcMar>
              <w:top w:w="0" w:type="dxa"/>
              <w:left w:w="108" w:type="dxa"/>
              <w:bottom w:w="0" w:type="dxa"/>
              <w:right w:w="108" w:type="dxa"/>
            </w:tcMar>
          </w:tcPr>
          <w:p w:rsidR="00EB00F4" w:rsidRPr="00382DC1" w:rsidRDefault="00EB00F4" w:rsidP="00C17DFE">
            <w:pPr>
              <w:keepNext/>
              <w:outlineLvl w:val="1"/>
              <w:rPr>
                <w:rFonts w:ascii="Arial" w:eastAsia="MS Mincho" w:hAnsi="Arial" w:cs="Arial"/>
                <w:b/>
                <w:bCs/>
                <w:sz w:val="20"/>
                <w:szCs w:val="20"/>
                <w:lang w:val="en-GB"/>
              </w:rPr>
            </w:pPr>
            <w:r w:rsidRPr="00382DC1">
              <w:rPr>
                <w:rFonts w:ascii="Arial" w:eastAsia="MS Mincho" w:hAnsi="Arial" w:cs="Arial"/>
                <w:b/>
                <w:bCs/>
                <w:sz w:val="20"/>
                <w:szCs w:val="20"/>
                <w:lang w:val="en-GB"/>
              </w:rPr>
              <w:t>Reviewer’s comment</w:t>
            </w:r>
          </w:p>
        </w:tc>
        <w:tc>
          <w:tcPr>
            <w:tcW w:w="1691" w:type="pct"/>
          </w:tcPr>
          <w:p w:rsidR="00EB00F4" w:rsidRPr="00382DC1" w:rsidRDefault="00EB00F4" w:rsidP="00C17DFE">
            <w:pPr>
              <w:spacing w:after="160" w:line="252" w:lineRule="auto"/>
              <w:rPr>
                <w:rFonts w:ascii="Arial" w:eastAsia="Calibri" w:hAnsi="Arial" w:cs="Arial"/>
                <w:kern w:val="2"/>
                <w:sz w:val="20"/>
                <w:szCs w:val="20"/>
                <w:lang w:val="en-IN"/>
              </w:rPr>
            </w:pPr>
            <w:r w:rsidRPr="00382DC1">
              <w:rPr>
                <w:rFonts w:ascii="Arial" w:eastAsia="Calibri" w:hAnsi="Arial" w:cs="Arial"/>
                <w:b/>
                <w:kern w:val="2"/>
                <w:sz w:val="20"/>
                <w:szCs w:val="20"/>
                <w:lang w:val="en-IN"/>
              </w:rPr>
              <w:t>Author’s Feedback</w:t>
            </w:r>
            <w:r w:rsidRPr="00382DC1">
              <w:rPr>
                <w:rFonts w:ascii="Arial" w:eastAsia="Calibri" w:hAnsi="Arial" w:cs="Arial"/>
                <w:kern w:val="2"/>
                <w:sz w:val="20"/>
                <w:szCs w:val="20"/>
                <w:lang w:val="en-IN"/>
              </w:rPr>
              <w:t xml:space="preserve"> (It is mandatory that authors should write his/her feedback here)</w:t>
            </w:r>
          </w:p>
          <w:p w:rsidR="00EB00F4" w:rsidRPr="00382DC1" w:rsidRDefault="00EB00F4" w:rsidP="00C17DFE">
            <w:pPr>
              <w:keepNext/>
              <w:outlineLvl w:val="1"/>
              <w:rPr>
                <w:rFonts w:ascii="Arial" w:eastAsia="MS Mincho" w:hAnsi="Arial" w:cs="Arial"/>
                <w:bCs/>
                <w:sz w:val="20"/>
                <w:szCs w:val="20"/>
                <w:lang w:val="en-GB"/>
              </w:rPr>
            </w:pPr>
          </w:p>
        </w:tc>
      </w:tr>
      <w:tr w:rsidR="00EB00F4" w:rsidRPr="00382DC1" w:rsidTr="00C17DFE">
        <w:trPr>
          <w:trHeight w:val="890"/>
        </w:trPr>
        <w:tc>
          <w:tcPr>
            <w:tcW w:w="1615" w:type="pct"/>
            <w:noWrap/>
            <w:tcMar>
              <w:top w:w="0" w:type="dxa"/>
              <w:left w:w="108" w:type="dxa"/>
              <w:bottom w:w="0" w:type="dxa"/>
              <w:right w:w="108" w:type="dxa"/>
            </w:tcMar>
            <w:vAlign w:val="center"/>
          </w:tcPr>
          <w:p w:rsidR="00EB00F4" w:rsidRPr="00382DC1" w:rsidRDefault="00EB00F4" w:rsidP="00C17DFE">
            <w:pPr>
              <w:rPr>
                <w:rFonts w:ascii="Arial" w:eastAsia="Arial Unicode MS" w:hAnsi="Arial" w:cs="Arial"/>
                <w:b/>
                <w:sz w:val="20"/>
                <w:szCs w:val="20"/>
                <w:lang w:val="en-GB"/>
              </w:rPr>
            </w:pPr>
            <w:r w:rsidRPr="00382DC1">
              <w:rPr>
                <w:rFonts w:ascii="Arial" w:eastAsia="Arial Unicode MS" w:hAnsi="Arial" w:cs="Arial"/>
                <w:b/>
                <w:sz w:val="20"/>
                <w:szCs w:val="20"/>
                <w:lang w:val="en-GB"/>
              </w:rPr>
              <w:t xml:space="preserve">Are there ethical issues in this manuscript? </w:t>
            </w:r>
          </w:p>
          <w:p w:rsidR="00EB00F4" w:rsidRPr="00382DC1" w:rsidRDefault="00EB00F4" w:rsidP="00C17DF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EB00F4" w:rsidRPr="00382DC1" w:rsidRDefault="00EB00F4" w:rsidP="00C17DFE">
            <w:pPr>
              <w:rPr>
                <w:rFonts w:ascii="Arial" w:eastAsia="Arial Unicode MS" w:hAnsi="Arial" w:cs="Arial"/>
                <w:i/>
                <w:iCs/>
                <w:sz w:val="20"/>
                <w:szCs w:val="20"/>
                <w:u w:val="single"/>
                <w:lang w:val="en-GB"/>
              </w:rPr>
            </w:pPr>
            <w:r w:rsidRPr="00382DC1">
              <w:rPr>
                <w:rFonts w:ascii="Arial" w:eastAsia="Arial Unicode MS" w:hAnsi="Arial" w:cs="Arial"/>
                <w:i/>
                <w:iCs/>
                <w:sz w:val="20"/>
                <w:szCs w:val="20"/>
                <w:u w:val="single"/>
                <w:lang w:val="en-GB"/>
              </w:rPr>
              <w:t>(If yes, Kindly please write down the ethical issues here in details)</w:t>
            </w:r>
          </w:p>
          <w:p w:rsidR="00EB00F4" w:rsidRPr="00382DC1" w:rsidRDefault="00EB00F4" w:rsidP="00C17DFE">
            <w:pPr>
              <w:rPr>
                <w:rFonts w:ascii="Arial" w:eastAsia="Arial Unicode MS" w:hAnsi="Arial" w:cs="Arial"/>
                <w:sz w:val="20"/>
                <w:szCs w:val="20"/>
                <w:lang w:val="en-GB"/>
              </w:rPr>
            </w:pPr>
          </w:p>
          <w:p w:rsidR="00EB00F4" w:rsidRPr="00382DC1" w:rsidRDefault="00EB00F4" w:rsidP="00C17DFE">
            <w:pPr>
              <w:rPr>
                <w:rFonts w:ascii="Arial" w:eastAsia="Arial Unicode MS" w:hAnsi="Arial" w:cs="Arial"/>
                <w:sz w:val="20"/>
                <w:szCs w:val="20"/>
                <w:lang w:val="en-GB"/>
              </w:rPr>
            </w:pPr>
          </w:p>
        </w:tc>
        <w:tc>
          <w:tcPr>
            <w:tcW w:w="1691" w:type="pct"/>
            <w:vAlign w:val="center"/>
          </w:tcPr>
          <w:p w:rsidR="00EB00F4" w:rsidRPr="00382DC1" w:rsidRDefault="00EB00F4" w:rsidP="00C17DFE">
            <w:pPr>
              <w:rPr>
                <w:rFonts w:ascii="Arial" w:eastAsia="Arial Unicode MS" w:hAnsi="Arial" w:cs="Arial"/>
                <w:sz w:val="20"/>
                <w:szCs w:val="20"/>
                <w:lang w:val="en-GB"/>
              </w:rPr>
            </w:pPr>
          </w:p>
          <w:p w:rsidR="00EB00F4" w:rsidRPr="00382DC1" w:rsidRDefault="00EB00F4" w:rsidP="00C17DFE">
            <w:pPr>
              <w:rPr>
                <w:rFonts w:ascii="Arial" w:eastAsia="Arial Unicode MS" w:hAnsi="Arial" w:cs="Arial"/>
                <w:sz w:val="20"/>
                <w:szCs w:val="20"/>
                <w:lang w:val="en-GB"/>
              </w:rPr>
            </w:pPr>
          </w:p>
          <w:p w:rsidR="00EB00F4" w:rsidRPr="00382DC1" w:rsidRDefault="00EB00F4" w:rsidP="00C17DFE">
            <w:pPr>
              <w:rPr>
                <w:rFonts w:ascii="Arial" w:eastAsia="Arial Unicode MS" w:hAnsi="Arial" w:cs="Arial"/>
                <w:sz w:val="20"/>
                <w:szCs w:val="20"/>
                <w:lang w:val="en-GB"/>
              </w:rPr>
            </w:pPr>
          </w:p>
        </w:tc>
      </w:tr>
      <w:bookmarkEnd w:id="0"/>
    </w:tbl>
    <w:p w:rsidR="00EB00F4" w:rsidRPr="00382DC1" w:rsidRDefault="00EB00F4" w:rsidP="00EB00F4">
      <w:pPr>
        <w:rPr>
          <w:rFonts w:ascii="Arial" w:hAnsi="Arial" w:cs="Arial"/>
          <w:sz w:val="20"/>
          <w:szCs w:val="20"/>
        </w:rPr>
      </w:pPr>
    </w:p>
    <w:p w:rsidR="00EB00F4" w:rsidRPr="00382DC1" w:rsidRDefault="00EB00F4" w:rsidP="00EB00F4">
      <w:pPr>
        <w:rPr>
          <w:rFonts w:ascii="Arial" w:hAnsi="Arial" w:cs="Arial"/>
          <w:sz w:val="20"/>
          <w:szCs w:val="20"/>
        </w:rPr>
      </w:pPr>
    </w:p>
    <w:p w:rsidR="00EB00F4" w:rsidRPr="00382DC1" w:rsidRDefault="00382DC1" w:rsidP="00EB00F4">
      <w:pPr>
        <w:rPr>
          <w:rFonts w:ascii="Arial" w:hAnsi="Arial" w:cs="Arial"/>
          <w:b/>
          <w:bCs/>
          <w:sz w:val="20"/>
          <w:szCs w:val="20"/>
          <w:u w:val="single"/>
          <w:lang w:val="en-GB"/>
        </w:rPr>
      </w:pPr>
      <w:r w:rsidRPr="00382DC1">
        <w:rPr>
          <w:rFonts w:ascii="Arial" w:hAnsi="Arial" w:cs="Arial"/>
          <w:b/>
          <w:bCs/>
          <w:sz w:val="20"/>
          <w:szCs w:val="20"/>
          <w:u w:val="single"/>
          <w:lang w:val="en-GB"/>
        </w:rPr>
        <w:t>Reviewer details:</w:t>
      </w:r>
    </w:p>
    <w:bookmarkEnd w:id="1"/>
    <w:p w:rsidR="00EB00F4" w:rsidRPr="00382DC1" w:rsidRDefault="00EB00F4" w:rsidP="00EB00F4">
      <w:pPr>
        <w:rPr>
          <w:rFonts w:ascii="Arial" w:hAnsi="Arial" w:cs="Arial"/>
          <w:sz w:val="20"/>
          <w:szCs w:val="20"/>
        </w:rPr>
      </w:pPr>
    </w:p>
    <w:p w:rsidR="00382DC1" w:rsidRPr="00382DC1" w:rsidRDefault="00382DC1" w:rsidP="00EB00F4">
      <w:pPr>
        <w:rPr>
          <w:rFonts w:ascii="Arial" w:hAnsi="Arial" w:cs="Arial"/>
          <w:sz w:val="20"/>
          <w:szCs w:val="20"/>
        </w:rPr>
      </w:pPr>
    </w:p>
    <w:p w:rsidR="00382DC1" w:rsidRPr="00382DC1" w:rsidRDefault="00382DC1" w:rsidP="00EB00F4">
      <w:pPr>
        <w:rPr>
          <w:rFonts w:ascii="Arial" w:hAnsi="Arial" w:cs="Arial"/>
          <w:b/>
          <w:sz w:val="20"/>
          <w:szCs w:val="20"/>
        </w:rPr>
      </w:pPr>
      <w:proofErr w:type="spellStart"/>
      <w:r w:rsidRPr="00382DC1">
        <w:rPr>
          <w:rFonts w:ascii="Arial" w:hAnsi="Arial" w:cs="Arial"/>
          <w:b/>
          <w:sz w:val="20"/>
          <w:szCs w:val="20"/>
        </w:rPr>
        <w:t>Hoo</w:t>
      </w:r>
      <w:proofErr w:type="spellEnd"/>
      <w:r w:rsidRPr="00382DC1">
        <w:rPr>
          <w:rFonts w:ascii="Arial" w:hAnsi="Arial" w:cs="Arial"/>
          <w:b/>
          <w:sz w:val="20"/>
          <w:szCs w:val="20"/>
        </w:rPr>
        <w:t xml:space="preserve"> Peng Yong, </w:t>
      </w:r>
      <w:proofErr w:type="spellStart"/>
      <w:r w:rsidRPr="00382DC1">
        <w:rPr>
          <w:rFonts w:ascii="Arial" w:hAnsi="Arial" w:cs="Arial"/>
          <w:b/>
          <w:sz w:val="20"/>
          <w:szCs w:val="20"/>
        </w:rPr>
        <w:t>Universiti</w:t>
      </w:r>
      <w:proofErr w:type="spellEnd"/>
      <w:r w:rsidRPr="00382DC1">
        <w:rPr>
          <w:rFonts w:ascii="Arial" w:hAnsi="Arial" w:cs="Arial"/>
          <w:b/>
          <w:sz w:val="20"/>
          <w:szCs w:val="20"/>
        </w:rPr>
        <w:t xml:space="preserve"> Malaysia Perlis, Malaysia</w:t>
      </w:r>
      <w:bookmarkStart w:id="2" w:name="_GoBack"/>
      <w:bookmarkEnd w:id="2"/>
    </w:p>
    <w:p w:rsidR="0011523E" w:rsidRPr="00382DC1" w:rsidRDefault="0011523E">
      <w:pPr>
        <w:rPr>
          <w:rFonts w:ascii="Arial" w:hAnsi="Arial" w:cs="Arial"/>
          <w:sz w:val="20"/>
          <w:szCs w:val="20"/>
        </w:rPr>
      </w:pPr>
    </w:p>
    <w:sectPr w:rsidR="0011523E" w:rsidRPr="00382DC1">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B71" w:rsidRDefault="00CA4B71">
      <w:r>
        <w:separator/>
      </w:r>
    </w:p>
  </w:endnote>
  <w:endnote w:type="continuationSeparator" w:id="0">
    <w:p w:rsidR="00CA4B71" w:rsidRDefault="00CA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23E" w:rsidRDefault="00DD1938">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11523E" w:rsidRDefault="00DD193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" filled="f" stroked="f">
              <v:path arrowok="t"/>
              <v:textbox inset="0,0,0,0">
                <w:txbxContent>
                  <w:p w:rsidR="0011523E" w:rsidRDefault="00DD193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11523E" w:rsidRDefault="00DD193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" filled="f" stroked="f">
              <v:path arrowok="t"/>
              <v:textbox inset="0,0,0,0">
                <w:txbxContent>
                  <w:p w:rsidR="0011523E" w:rsidRDefault="00DD193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11523E" w:rsidRDefault="00DD193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" filled="f" stroked="f">
              <v:path arrowok="t"/>
              <v:textbox inset="0,0,0,0">
                <w:txbxContent>
                  <w:p w:rsidR="0011523E" w:rsidRDefault="00DD193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11523E" w:rsidRDefault="00DD193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" filled="f" stroked="f">
              <v:path arrowok="t"/>
              <v:textbox inset="0,0,0,0">
                <w:txbxContent>
                  <w:p w:rsidR="0011523E" w:rsidRDefault="00DD193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B71" w:rsidRDefault="00CA4B71">
      <w:r>
        <w:separator/>
      </w:r>
    </w:p>
  </w:footnote>
  <w:footnote w:type="continuationSeparator" w:id="0">
    <w:p w:rsidR="00CA4B71" w:rsidRDefault="00CA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23E" w:rsidRDefault="00DD1938">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11523E" w:rsidRDefault="00DD193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" filled="f" stroked="f">
              <v:path arrowok="t"/>
              <v:textbox inset="0,0,0,0">
                <w:txbxContent>
                  <w:p w:rsidR="0011523E" w:rsidRDefault="00DD193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05AC0"/>
    <w:multiLevelType w:val="hybridMultilevel"/>
    <w:tmpl w:val="625277A2"/>
    <w:lvl w:ilvl="0" w:tplc="1D18A42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B800A42">
      <w:numFmt w:val="bullet"/>
      <w:lvlText w:val="•"/>
      <w:lvlJc w:val="left"/>
      <w:pPr>
        <w:ind w:left="1672" w:hanging="360"/>
      </w:pPr>
      <w:rPr>
        <w:rFonts w:hint="default"/>
        <w:lang w:val="en-US" w:eastAsia="en-US" w:bidi="ar-SA"/>
      </w:rPr>
    </w:lvl>
    <w:lvl w:ilvl="2" w:tplc="CE622FC2">
      <w:numFmt w:val="bullet"/>
      <w:lvlText w:val="•"/>
      <w:lvlJc w:val="left"/>
      <w:pPr>
        <w:ind w:left="2525" w:hanging="360"/>
      </w:pPr>
      <w:rPr>
        <w:rFonts w:hint="default"/>
        <w:lang w:val="en-US" w:eastAsia="en-US" w:bidi="ar-SA"/>
      </w:rPr>
    </w:lvl>
    <w:lvl w:ilvl="3" w:tplc="818EB882">
      <w:numFmt w:val="bullet"/>
      <w:lvlText w:val="•"/>
      <w:lvlJc w:val="left"/>
      <w:pPr>
        <w:ind w:left="3377" w:hanging="360"/>
      </w:pPr>
      <w:rPr>
        <w:rFonts w:hint="default"/>
        <w:lang w:val="en-US" w:eastAsia="en-US" w:bidi="ar-SA"/>
      </w:rPr>
    </w:lvl>
    <w:lvl w:ilvl="4" w:tplc="0AE8A3AE">
      <w:numFmt w:val="bullet"/>
      <w:lvlText w:val="•"/>
      <w:lvlJc w:val="left"/>
      <w:pPr>
        <w:ind w:left="4230" w:hanging="360"/>
      </w:pPr>
      <w:rPr>
        <w:rFonts w:hint="default"/>
        <w:lang w:val="en-US" w:eastAsia="en-US" w:bidi="ar-SA"/>
      </w:rPr>
    </w:lvl>
    <w:lvl w:ilvl="5" w:tplc="D3F4CFAC">
      <w:numFmt w:val="bullet"/>
      <w:lvlText w:val="•"/>
      <w:lvlJc w:val="left"/>
      <w:pPr>
        <w:ind w:left="5083" w:hanging="360"/>
      </w:pPr>
      <w:rPr>
        <w:rFonts w:hint="default"/>
        <w:lang w:val="en-US" w:eastAsia="en-US" w:bidi="ar-SA"/>
      </w:rPr>
    </w:lvl>
    <w:lvl w:ilvl="6" w:tplc="AE78A3B4">
      <w:numFmt w:val="bullet"/>
      <w:lvlText w:val="•"/>
      <w:lvlJc w:val="left"/>
      <w:pPr>
        <w:ind w:left="5935" w:hanging="360"/>
      </w:pPr>
      <w:rPr>
        <w:rFonts w:hint="default"/>
        <w:lang w:val="en-US" w:eastAsia="en-US" w:bidi="ar-SA"/>
      </w:rPr>
    </w:lvl>
    <w:lvl w:ilvl="7" w:tplc="A9768C0A">
      <w:numFmt w:val="bullet"/>
      <w:lvlText w:val="•"/>
      <w:lvlJc w:val="left"/>
      <w:pPr>
        <w:ind w:left="6788" w:hanging="360"/>
      </w:pPr>
      <w:rPr>
        <w:rFonts w:hint="default"/>
        <w:lang w:val="en-US" w:eastAsia="en-US" w:bidi="ar-SA"/>
      </w:rPr>
    </w:lvl>
    <w:lvl w:ilvl="8" w:tplc="E98A110A">
      <w:numFmt w:val="bullet"/>
      <w:lvlText w:val="•"/>
      <w:lvlJc w:val="left"/>
      <w:pPr>
        <w:ind w:left="7640" w:hanging="360"/>
      </w:pPr>
      <w:rPr>
        <w:rFonts w:hint="default"/>
        <w:lang w:val="en-US" w:eastAsia="en-US" w:bidi="ar-SA"/>
      </w:rPr>
    </w:lvl>
  </w:abstractNum>
  <w:abstractNum w:abstractNumId="1" w15:restartNumberingAfterBreak="0">
    <w:nsid w:val="5EC56337"/>
    <w:multiLevelType w:val="hybridMultilevel"/>
    <w:tmpl w:val="0BF4EFDC"/>
    <w:lvl w:ilvl="0" w:tplc="5AC8241C">
      <w:start w:val="1"/>
      <w:numFmt w:val="decimal"/>
      <w:lvlText w:val="%1."/>
      <w:lvlJc w:val="left"/>
      <w:pPr>
        <w:ind w:left="569" w:hanging="361"/>
      </w:pPr>
      <w:rPr>
        <w:rFonts w:ascii="Times New Roman" w:eastAsia="Times New Roman" w:hAnsi="Times New Roman" w:cs="Times New Roman" w:hint="default"/>
        <w:b w:val="0"/>
        <w:bCs w:val="0"/>
        <w:i w:val="0"/>
        <w:iCs w:val="0"/>
        <w:spacing w:val="0"/>
        <w:w w:val="95"/>
        <w:sz w:val="20"/>
        <w:szCs w:val="20"/>
        <w:lang w:val="en-US" w:eastAsia="en-US" w:bidi="ar-SA"/>
      </w:rPr>
    </w:lvl>
    <w:lvl w:ilvl="1" w:tplc="9A065266">
      <w:numFmt w:val="bullet"/>
      <w:lvlText w:val="•"/>
      <w:lvlJc w:val="left"/>
      <w:pPr>
        <w:ind w:left="1438" w:hanging="361"/>
      </w:pPr>
      <w:rPr>
        <w:rFonts w:hint="default"/>
        <w:lang w:val="en-US" w:eastAsia="en-US" w:bidi="ar-SA"/>
      </w:rPr>
    </w:lvl>
    <w:lvl w:ilvl="2" w:tplc="8B8A965A">
      <w:numFmt w:val="bullet"/>
      <w:lvlText w:val="•"/>
      <w:lvlJc w:val="left"/>
      <w:pPr>
        <w:ind w:left="2317" w:hanging="361"/>
      </w:pPr>
      <w:rPr>
        <w:rFonts w:hint="default"/>
        <w:lang w:val="en-US" w:eastAsia="en-US" w:bidi="ar-SA"/>
      </w:rPr>
    </w:lvl>
    <w:lvl w:ilvl="3" w:tplc="6E9AA2A2">
      <w:numFmt w:val="bullet"/>
      <w:lvlText w:val="•"/>
      <w:lvlJc w:val="left"/>
      <w:pPr>
        <w:ind w:left="3195" w:hanging="361"/>
      </w:pPr>
      <w:rPr>
        <w:rFonts w:hint="default"/>
        <w:lang w:val="en-US" w:eastAsia="en-US" w:bidi="ar-SA"/>
      </w:rPr>
    </w:lvl>
    <w:lvl w:ilvl="4" w:tplc="9D9E214E">
      <w:numFmt w:val="bullet"/>
      <w:lvlText w:val="•"/>
      <w:lvlJc w:val="left"/>
      <w:pPr>
        <w:ind w:left="4074" w:hanging="361"/>
      </w:pPr>
      <w:rPr>
        <w:rFonts w:hint="default"/>
        <w:lang w:val="en-US" w:eastAsia="en-US" w:bidi="ar-SA"/>
      </w:rPr>
    </w:lvl>
    <w:lvl w:ilvl="5" w:tplc="03D68F4C">
      <w:numFmt w:val="bullet"/>
      <w:lvlText w:val="•"/>
      <w:lvlJc w:val="left"/>
      <w:pPr>
        <w:ind w:left="4953" w:hanging="361"/>
      </w:pPr>
      <w:rPr>
        <w:rFonts w:hint="default"/>
        <w:lang w:val="en-US" w:eastAsia="en-US" w:bidi="ar-SA"/>
      </w:rPr>
    </w:lvl>
    <w:lvl w:ilvl="6" w:tplc="E86634A6">
      <w:numFmt w:val="bullet"/>
      <w:lvlText w:val="•"/>
      <w:lvlJc w:val="left"/>
      <w:pPr>
        <w:ind w:left="5831" w:hanging="361"/>
      </w:pPr>
      <w:rPr>
        <w:rFonts w:hint="default"/>
        <w:lang w:val="en-US" w:eastAsia="en-US" w:bidi="ar-SA"/>
      </w:rPr>
    </w:lvl>
    <w:lvl w:ilvl="7" w:tplc="4D88CD60">
      <w:numFmt w:val="bullet"/>
      <w:lvlText w:val="•"/>
      <w:lvlJc w:val="left"/>
      <w:pPr>
        <w:ind w:left="6710" w:hanging="361"/>
      </w:pPr>
      <w:rPr>
        <w:rFonts w:hint="default"/>
        <w:lang w:val="en-US" w:eastAsia="en-US" w:bidi="ar-SA"/>
      </w:rPr>
    </w:lvl>
    <w:lvl w:ilvl="8" w:tplc="90D00A46">
      <w:numFmt w:val="bullet"/>
      <w:lvlText w:val="•"/>
      <w:lvlJc w:val="left"/>
      <w:pPr>
        <w:ind w:left="7588"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1523E"/>
    <w:rsid w:val="000C5DD2"/>
    <w:rsid w:val="0011523E"/>
    <w:rsid w:val="00382DC1"/>
    <w:rsid w:val="00486700"/>
    <w:rsid w:val="00521159"/>
    <w:rsid w:val="00CA4B71"/>
    <w:rsid w:val="00DD1938"/>
    <w:rsid w:val="00EB00F4"/>
    <w:rsid w:val="00FC46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8BCC"/>
  <w15:docId w15:val="{2D8288C8-CB1E-4C26-A7F8-3364F611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sij.com/index.php/CS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5</cp:revision>
  <dcterms:created xsi:type="dcterms:W3CDTF">2026-02-25T06:27:00Z</dcterms:created>
  <dcterms:modified xsi:type="dcterms:W3CDTF">2026-03-25T05:24:00Z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Microsoft® Word for Microsoft 365</vt:lpwstr>
  </property>
</Properties>
</file>