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4A68" w14:textId="5867B733" w:rsidR="00754C9A" w:rsidRPr="00681BB7" w:rsidRDefault="00681BB7" w:rsidP="00441B6F">
      <w:pPr>
        <w:pStyle w:val="Title"/>
        <w:spacing w:after="0"/>
        <w:jc w:val="both"/>
        <w:rPr>
          <w:rFonts w:ascii="Arial" w:hAnsi="Arial" w:cs="Arial"/>
          <w:sz w:val="32"/>
          <w:szCs w:val="18"/>
          <w:u w:val="single"/>
        </w:rPr>
      </w:pPr>
      <w:r w:rsidRPr="00681BB7">
        <w:rPr>
          <w:rFonts w:ascii="Arial" w:hAnsi="Arial" w:cs="Arial"/>
          <w:sz w:val="32"/>
          <w:szCs w:val="18"/>
          <w:u w:val="single"/>
        </w:rPr>
        <w:t>Original Research Article</w:t>
      </w:r>
    </w:p>
    <w:p w14:paraId="164B65C7" w14:textId="2A98B58F" w:rsidR="00163BC4" w:rsidRPr="00163BC4" w:rsidRDefault="008D6F62" w:rsidP="00441B6F">
      <w:pPr>
        <w:pStyle w:val="Author"/>
        <w:spacing w:line="240" w:lineRule="auto"/>
        <w:rPr>
          <w:rFonts w:ascii="Arial" w:hAnsi="Arial" w:cs="Arial"/>
          <w:bCs/>
          <w:iCs/>
          <w:kern w:val="28"/>
          <w:sz w:val="36"/>
        </w:rPr>
      </w:pPr>
      <w:r w:rsidRPr="002346DF">
        <w:rPr>
          <w:rFonts w:ascii="Arial" w:hAnsi="Arial" w:cs="Arial"/>
          <w:sz w:val="36"/>
          <w:szCs w:val="28"/>
        </w:rPr>
        <w:t>Hematological Parameters of One-Year-Old (</w:t>
      </w:r>
      <w:r w:rsidRPr="0070519D">
        <w:rPr>
          <w:rFonts w:ascii="Arial" w:hAnsi="Arial" w:cs="Arial"/>
          <w:color w:val="EE0000"/>
          <w:sz w:val="36"/>
          <w:szCs w:val="28"/>
        </w:rPr>
        <w:t>Fingerling</w:t>
      </w:r>
      <w:r w:rsidR="0070519D" w:rsidRPr="0070519D">
        <w:rPr>
          <w:rFonts w:ascii="Arial" w:hAnsi="Arial" w:cs="Arial"/>
          <w:color w:val="EE0000"/>
          <w:sz w:val="36"/>
          <w:szCs w:val="28"/>
        </w:rPr>
        <w:t>s</w:t>
      </w:r>
      <w:r w:rsidRPr="002346DF">
        <w:rPr>
          <w:rFonts w:ascii="Arial" w:hAnsi="Arial" w:cs="Arial"/>
          <w:sz w:val="36"/>
          <w:szCs w:val="28"/>
        </w:rPr>
        <w:t>) Carp Fish</w:t>
      </w:r>
    </w:p>
    <w:p w14:paraId="658C4FA5" w14:textId="77777777" w:rsidR="00A258C3" w:rsidRPr="00790ADA" w:rsidRDefault="00A258C3" w:rsidP="00441B6F">
      <w:pPr>
        <w:pStyle w:val="Author"/>
        <w:spacing w:line="240" w:lineRule="auto"/>
        <w:jc w:val="both"/>
        <w:rPr>
          <w:rFonts w:ascii="Arial" w:hAnsi="Arial" w:cs="Arial"/>
          <w:sz w:val="36"/>
        </w:rPr>
      </w:pPr>
    </w:p>
    <w:p w14:paraId="1246A4C4" w14:textId="77777777" w:rsidR="00790ADA" w:rsidRDefault="00790ADA" w:rsidP="00441B6F">
      <w:pPr>
        <w:pStyle w:val="Affiliation"/>
        <w:spacing w:after="0" w:line="240" w:lineRule="auto"/>
        <w:jc w:val="both"/>
        <w:rPr>
          <w:rFonts w:ascii="Arial" w:hAnsi="Arial" w:cs="Arial"/>
        </w:rPr>
      </w:pPr>
    </w:p>
    <w:p w14:paraId="3B2BB91D" w14:textId="77777777" w:rsidR="002C57D2" w:rsidRPr="00FB3A86" w:rsidRDefault="002C57D2" w:rsidP="00441B6F">
      <w:pPr>
        <w:pStyle w:val="Affiliation"/>
        <w:spacing w:after="0" w:line="240" w:lineRule="auto"/>
        <w:jc w:val="both"/>
        <w:rPr>
          <w:rFonts w:ascii="Arial" w:hAnsi="Arial" w:cs="Arial"/>
        </w:rPr>
      </w:pPr>
    </w:p>
    <w:p w14:paraId="17695312" w14:textId="54C8B76C" w:rsidR="00B01FCD" w:rsidRPr="00FB3A86" w:rsidRDefault="00635D88" w:rsidP="00441B6F">
      <w:pPr>
        <w:pStyle w:val="Copyright"/>
        <w:spacing w:after="0" w:line="240" w:lineRule="auto"/>
        <w:jc w:val="both"/>
        <w:rPr>
          <w:rFonts w:ascii="Arial" w:hAnsi="Arial" w:cs="Arial"/>
        </w:rPr>
        <w:sectPr w:rsidR="00B01FCD" w:rsidRPr="00FB3A86" w:rsidSect="00045F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8B6F83" wp14:editId="66DA0397">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A27B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EA4A298" w14:textId="3F0EE9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FE7EE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145EC3" w14:textId="77777777" w:rsidTr="001E44FE">
        <w:tc>
          <w:tcPr>
            <w:tcW w:w="9576" w:type="dxa"/>
            <w:shd w:val="clear" w:color="auto" w:fill="F2F2F2"/>
          </w:tcPr>
          <w:p w14:paraId="5C9C4454" w14:textId="0E4310CC"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szCs w:val="22"/>
              </w:rPr>
              <w:t xml:space="preserve">Aims: </w:t>
            </w:r>
            <w:r w:rsidR="005A0BC7" w:rsidRPr="0068507C">
              <w:rPr>
                <w:rFonts w:ascii="Arial" w:hAnsi="Arial" w:cs="Arial"/>
              </w:rPr>
              <w:t>The aim of this study was to evaluate the hematological parameters of one-year-old carp (fingerlings) reared under different aquaculture conditions and to identify the influence of these conditions on fish physiological status.</w:t>
            </w:r>
          </w:p>
          <w:p w14:paraId="71F6447F" w14:textId="228FB0C3"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szCs w:val="22"/>
              </w:rPr>
              <w:t>Study design:</w:t>
            </w:r>
            <w:r w:rsidRPr="0068507C">
              <w:rPr>
                <w:rFonts w:ascii="Arial" w:eastAsia="Calibri" w:hAnsi="Arial" w:cs="Arial"/>
                <w:szCs w:val="22"/>
              </w:rPr>
              <w:t xml:space="preserve">  </w:t>
            </w:r>
            <w:r w:rsidR="005A0BC7" w:rsidRPr="0068507C">
              <w:rPr>
                <w:rFonts w:ascii="Arial" w:hAnsi="Arial" w:cs="Arial"/>
              </w:rPr>
              <w:t>Experimental comparative study.</w:t>
            </w:r>
          </w:p>
          <w:p w14:paraId="0FAEB141" w14:textId="5F678672"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szCs w:val="22"/>
              </w:rPr>
              <w:t>Place and Duration of Study:</w:t>
            </w:r>
            <w:r w:rsidRPr="0068507C">
              <w:rPr>
                <w:rFonts w:ascii="Arial" w:eastAsia="Calibri" w:hAnsi="Arial" w:cs="Arial"/>
                <w:szCs w:val="22"/>
              </w:rPr>
              <w:t xml:space="preserve"> </w:t>
            </w:r>
            <w:r w:rsidR="005A0BC7" w:rsidRPr="0068507C">
              <w:rPr>
                <w:rFonts w:ascii="Arial" w:hAnsi="Arial" w:cs="Arial"/>
              </w:rPr>
              <w:t>The research was conducted at the “</w:t>
            </w:r>
            <w:proofErr w:type="spellStart"/>
            <w:r w:rsidR="005A0BC7" w:rsidRPr="0068507C">
              <w:rPr>
                <w:rFonts w:ascii="Arial" w:hAnsi="Arial" w:cs="Arial"/>
              </w:rPr>
              <w:t>Oq</w:t>
            </w:r>
            <w:proofErr w:type="spellEnd"/>
            <w:r w:rsidR="005A0BC7" w:rsidRPr="0068507C">
              <w:rPr>
                <w:rFonts w:ascii="Arial" w:hAnsi="Arial" w:cs="Arial"/>
              </w:rPr>
              <w:t xml:space="preserve"> Amur” fish farm, Uzbekistan, during the production cycle of one-year-old carp.</w:t>
            </w:r>
          </w:p>
          <w:p w14:paraId="3BD2BA7E" w14:textId="1F48580E" w:rsidR="00BA1B01" w:rsidRPr="0068507C" w:rsidRDefault="00BA1B01" w:rsidP="00441B6F">
            <w:pPr>
              <w:pStyle w:val="Body"/>
              <w:spacing w:after="0"/>
              <w:rPr>
                <w:rFonts w:ascii="Arial" w:eastAsia="Calibri" w:hAnsi="Arial" w:cs="Arial"/>
                <w:szCs w:val="22"/>
              </w:rPr>
            </w:pPr>
            <w:r w:rsidRPr="0068507C">
              <w:rPr>
                <w:rFonts w:ascii="Arial" w:eastAsia="Calibri" w:hAnsi="Arial" w:cs="Arial"/>
                <w:b/>
                <w:bCs/>
                <w:szCs w:val="22"/>
              </w:rPr>
              <w:t>Methodology:</w:t>
            </w:r>
            <w:r w:rsidRPr="0068507C">
              <w:rPr>
                <w:rFonts w:ascii="Arial" w:eastAsia="Calibri" w:hAnsi="Arial" w:cs="Arial"/>
                <w:szCs w:val="22"/>
              </w:rPr>
              <w:t xml:space="preserve"> </w:t>
            </w:r>
            <w:r w:rsidR="005A0BC7" w:rsidRPr="0068507C">
              <w:rPr>
                <w:rFonts w:ascii="Arial" w:hAnsi="Arial" w:cs="Arial"/>
              </w:rPr>
              <w:t>Fish were divided into five groups according to rearing conditions: extensive technology, intensive technology, artificial pond, tank system, and recirculating aquaculture system. Blood samples were collected from the caudal artery using sterile syringes. Hematological parameters including hemoglobin concentration, erythrocyte count, leukocyte count, hematocrit, mean corpuscular hemoglobin (MCH), and mean corpuscular volume (MCV) were determined using standard laboratory methods and analyzed statistically.</w:t>
            </w:r>
          </w:p>
          <w:p w14:paraId="1E49503D" w14:textId="5865F1DD" w:rsidR="00BA1B01" w:rsidRPr="0068507C" w:rsidRDefault="00BA1B01" w:rsidP="00441B6F">
            <w:pPr>
              <w:pStyle w:val="Body"/>
              <w:spacing w:after="0"/>
              <w:rPr>
                <w:rFonts w:ascii="Arial" w:eastAsia="Calibri" w:hAnsi="Arial" w:cs="Arial"/>
                <w:b/>
                <w:bCs/>
                <w:szCs w:val="22"/>
              </w:rPr>
            </w:pPr>
            <w:r w:rsidRPr="0068507C">
              <w:rPr>
                <w:rFonts w:ascii="Arial" w:eastAsia="Calibri" w:hAnsi="Arial" w:cs="Arial"/>
                <w:b/>
                <w:bCs/>
                <w:szCs w:val="22"/>
              </w:rPr>
              <w:t>Results:</w:t>
            </w:r>
            <w:r w:rsidRPr="0068507C">
              <w:rPr>
                <w:rFonts w:ascii="Arial" w:eastAsia="Calibri" w:hAnsi="Arial" w:cs="Arial"/>
                <w:szCs w:val="22"/>
              </w:rPr>
              <w:t xml:space="preserve"> </w:t>
            </w:r>
            <w:r w:rsidR="005A0BC7" w:rsidRPr="0068507C">
              <w:rPr>
                <w:rFonts w:ascii="Arial" w:hAnsi="Arial" w:cs="Arial"/>
              </w:rPr>
              <w:t>Significant variations in hematological parameters were observed depending on rearing conditions. The highest hemoglobin level was recorded in artificial ponds (89.88 ± 4.03 g/L), while the lowest was observed in recirculating systems (60.56 ± 4.32 g/L). Erythrocyte counts ranged from 1.5 ± 0.04 × 10¹²/L in extensive systems to 1.0 ± 0.056 × 10¹²/L in recirculating systems. Hematocrit values decreased from 39.7 ± 2.12% to 30.7 ± 2.17% across these systems. In contrast, leukocyte counts were highest in recirculating systems (52.9 ± 0.2 × 10¹²/L). Variations in MCH and MCV values also reflected differences in environmental and technological conditions.</w:t>
            </w:r>
          </w:p>
          <w:p w14:paraId="4872E051" w14:textId="15BC7643" w:rsidR="00505F06" w:rsidRPr="0068507C" w:rsidRDefault="00BA1B01" w:rsidP="00441B6F">
            <w:pPr>
              <w:pStyle w:val="Body"/>
              <w:spacing w:after="0"/>
              <w:rPr>
                <w:rFonts w:ascii="Arial" w:eastAsia="Calibri" w:hAnsi="Arial" w:cs="Arial"/>
                <w:szCs w:val="22"/>
              </w:rPr>
            </w:pPr>
            <w:r w:rsidRPr="0068507C">
              <w:rPr>
                <w:rFonts w:ascii="Arial" w:eastAsia="Calibri" w:hAnsi="Arial" w:cs="Arial"/>
                <w:b/>
                <w:bCs/>
                <w:szCs w:val="22"/>
              </w:rPr>
              <w:t>Conclusion:</w:t>
            </w:r>
            <w:r w:rsidRPr="0068507C">
              <w:rPr>
                <w:rFonts w:ascii="Arial" w:eastAsia="Calibri" w:hAnsi="Arial" w:cs="Arial"/>
                <w:szCs w:val="22"/>
              </w:rPr>
              <w:t xml:space="preserve"> </w:t>
            </w:r>
            <w:r w:rsidR="005A0BC7" w:rsidRPr="0068507C">
              <w:rPr>
                <w:rFonts w:ascii="Arial" w:hAnsi="Arial" w:cs="Arial"/>
              </w:rPr>
              <w:t>Rearing conditions significantly affect the hematological status of carp. Artificial pond systems provide more favorable physiological conditions, whereas recirculating systems may induce stress-related changes. These findings are important for optimizing aquaculture practices and improving fish health management.</w:t>
            </w:r>
          </w:p>
        </w:tc>
      </w:tr>
    </w:tbl>
    <w:p w14:paraId="7A8448C9" w14:textId="77777777" w:rsidR="00636EB2" w:rsidRPr="0068507C" w:rsidRDefault="00636EB2" w:rsidP="00441B6F">
      <w:pPr>
        <w:pStyle w:val="Body"/>
        <w:spacing w:after="0"/>
        <w:rPr>
          <w:rFonts w:ascii="Arial" w:hAnsi="Arial" w:cs="Arial"/>
          <w:i/>
        </w:rPr>
      </w:pPr>
    </w:p>
    <w:p w14:paraId="3FE9413A" w14:textId="64A5144B" w:rsidR="00A24E7E" w:rsidRPr="0068507C" w:rsidRDefault="00A24E7E" w:rsidP="00441B6F">
      <w:pPr>
        <w:pStyle w:val="Body"/>
        <w:spacing w:after="0"/>
        <w:rPr>
          <w:rFonts w:ascii="Arial" w:hAnsi="Arial" w:cs="Arial"/>
          <w:i/>
        </w:rPr>
      </w:pPr>
      <w:r w:rsidRPr="0068507C">
        <w:rPr>
          <w:rFonts w:ascii="Arial" w:hAnsi="Arial" w:cs="Arial"/>
          <w:i/>
        </w:rPr>
        <w:t xml:space="preserve">Keywords: </w:t>
      </w:r>
      <w:r w:rsidR="005A0BC7" w:rsidRPr="0068507C">
        <w:rPr>
          <w:rFonts w:ascii="Arial" w:hAnsi="Arial" w:cs="Arial"/>
        </w:rPr>
        <w:t>Carp, hematological parameters, erythrocytes, hemoglobin, aquaculture, rearing systems</w:t>
      </w:r>
    </w:p>
    <w:p w14:paraId="727831CC" w14:textId="77777777" w:rsidR="00790ADA" w:rsidRPr="0068507C" w:rsidRDefault="00790ADA" w:rsidP="00441B6F">
      <w:pPr>
        <w:pStyle w:val="Body"/>
        <w:spacing w:after="0"/>
        <w:rPr>
          <w:rFonts w:ascii="Arial" w:hAnsi="Arial" w:cs="Arial"/>
          <w:i/>
        </w:rPr>
      </w:pPr>
    </w:p>
    <w:p w14:paraId="389923D8" w14:textId="77777777" w:rsidR="00505F06" w:rsidRPr="0068507C" w:rsidRDefault="00505F06" w:rsidP="00441B6F">
      <w:pPr>
        <w:pStyle w:val="Body"/>
        <w:spacing w:after="0"/>
        <w:rPr>
          <w:rFonts w:ascii="Arial" w:hAnsi="Arial" w:cs="Arial"/>
          <w:i/>
        </w:rPr>
      </w:pPr>
    </w:p>
    <w:p w14:paraId="6600E112" w14:textId="4FF3C216" w:rsidR="007F7B32" w:rsidRPr="0068507C" w:rsidRDefault="00902823" w:rsidP="00441B6F">
      <w:pPr>
        <w:pStyle w:val="AbstHead"/>
        <w:spacing w:after="0"/>
        <w:jc w:val="both"/>
        <w:rPr>
          <w:rFonts w:ascii="Arial" w:hAnsi="Arial" w:cs="Arial"/>
        </w:rPr>
      </w:pPr>
      <w:r w:rsidRPr="0068507C">
        <w:rPr>
          <w:rFonts w:ascii="Arial" w:hAnsi="Arial" w:cs="Arial"/>
        </w:rPr>
        <w:t xml:space="preserve">1. </w:t>
      </w:r>
      <w:r w:rsidR="00B01FCD" w:rsidRPr="0068507C">
        <w:rPr>
          <w:rFonts w:ascii="Arial" w:hAnsi="Arial" w:cs="Arial"/>
        </w:rPr>
        <w:t>INTRODUCTION</w:t>
      </w:r>
      <w:r w:rsidR="007F7B32" w:rsidRPr="0068507C">
        <w:rPr>
          <w:rFonts w:ascii="Arial" w:hAnsi="Arial" w:cs="Arial"/>
        </w:rPr>
        <w:t xml:space="preserve"> </w:t>
      </w:r>
    </w:p>
    <w:p w14:paraId="4AC753F1" w14:textId="77777777" w:rsidR="00790ADA" w:rsidRPr="0068507C" w:rsidRDefault="00790ADA" w:rsidP="00441B6F">
      <w:pPr>
        <w:pStyle w:val="AbstHead"/>
        <w:spacing w:after="0"/>
        <w:jc w:val="both"/>
        <w:rPr>
          <w:rFonts w:ascii="Arial" w:hAnsi="Arial" w:cs="Arial"/>
        </w:rPr>
      </w:pPr>
    </w:p>
    <w:p w14:paraId="345B1353" w14:textId="2543C076" w:rsidR="00514A9C" w:rsidRPr="0068507C" w:rsidRDefault="00AA7B5C" w:rsidP="00514A9C">
      <w:pPr>
        <w:pStyle w:val="Body"/>
        <w:rPr>
          <w:rFonts w:ascii="Arial" w:hAnsi="Arial" w:cs="Arial"/>
        </w:rPr>
      </w:pPr>
      <w:r w:rsidRPr="0068507C">
        <w:rPr>
          <w:rFonts w:ascii="Arial" w:hAnsi="Arial" w:cs="Arial"/>
        </w:rPr>
        <w:t>The global aquaculture sector has witnessed unprecedented growth over the last few decades, becoming a vital pillar of food security and protein supply. Among the various species cultured worldwide, the common carp (</w:t>
      </w:r>
      <w:r w:rsidRPr="0068507C">
        <w:rPr>
          <w:rFonts w:ascii="Arial" w:hAnsi="Arial" w:cs="Arial"/>
          <w:i/>
          <w:iCs/>
        </w:rPr>
        <w:t>Cyprinus carpio</w:t>
      </w:r>
      <w:r w:rsidRPr="0068507C">
        <w:rPr>
          <w:rFonts w:ascii="Arial" w:hAnsi="Arial" w:cs="Arial"/>
        </w:rPr>
        <w:t>) holds a position of significant economic importance, particularly in Central Asian countries like Uzbekistan. As aquaculture transitions from traditional extensive methods to high-density intensive systems, the physiological welfare of the fish becomes a primary concern for researchers and commercial producers alike.</w:t>
      </w:r>
      <w:r w:rsidR="00514A9C" w:rsidRPr="0068507C">
        <w:rPr>
          <w:rFonts w:ascii="Arial" w:hAnsi="Arial" w:cs="Arial"/>
        </w:rPr>
        <w:t xml:space="preserve"> </w:t>
      </w:r>
      <w:r w:rsidRPr="0068507C">
        <w:rPr>
          <w:rFonts w:ascii="Arial" w:hAnsi="Arial" w:cs="Arial"/>
        </w:rPr>
        <w:t xml:space="preserve">Hematology is an essential diagnostic tool in fish biology. Unlike terrestrial livestock, fish are in constant, intimate contact with their aquatic medium. Consequently, their </w:t>
      </w:r>
      <w:r w:rsidRPr="0068507C">
        <w:rPr>
          <w:rFonts w:ascii="Arial" w:hAnsi="Arial" w:cs="Arial"/>
        </w:rPr>
        <w:lastRenderedPageBreak/>
        <w:t xml:space="preserve">circulatory system acts as a sophisticated sensory network that reflects environmental shifts almost instantaneously. Hematological indices, such as hemoglobin concentration, erythrocyte counts, and leukocyte profiles, are widely used to evaluate the influence of various stressors, including pollutants, hypoxia, stocking density, and nutritional deficiencies. </w:t>
      </w:r>
      <w:r w:rsidR="00514A9C" w:rsidRPr="0068507C">
        <w:rPr>
          <w:rFonts w:ascii="Arial" w:hAnsi="Arial" w:cs="Arial"/>
        </w:rPr>
        <w:t xml:space="preserve">(Svetina et al., 2002; Ghanbari et al., 2012; Guz et al., 2025; </w:t>
      </w:r>
      <w:proofErr w:type="spellStart"/>
      <w:r w:rsidR="00514A9C" w:rsidRPr="0068507C">
        <w:rPr>
          <w:rFonts w:ascii="Arial" w:hAnsi="Arial" w:cs="Arial"/>
        </w:rPr>
        <w:t>Volichenko</w:t>
      </w:r>
      <w:proofErr w:type="spellEnd"/>
      <w:r w:rsidR="00514A9C" w:rsidRPr="0068507C">
        <w:rPr>
          <w:rFonts w:ascii="Arial" w:hAnsi="Arial" w:cs="Arial"/>
        </w:rPr>
        <w:t xml:space="preserve"> et al., 2015). Establishing reference hematological values for one</w:t>
      </w:r>
      <w:r w:rsidR="00514A9C" w:rsidRPr="0068507C">
        <w:rPr>
          <w:rFonts w:ascii="Arial" w:hAnsi="Arial" w:cs="Arial"/>
        </w:rPr>
        <w:noBreakHyphen/>
        <w:t>year</w:t>
      </w:r>
      <w:r w:rsidR="00514A9C" w:rsidRPr="0068507C">
        <w:rPr>
          <w:rFonts w:ascii="Arial" w:hAnsi="Arial" w:cs="Arial"/>
        </w:rPr>
        <w:noBreakHyphen/>
        <w:t xml:space="preserve">old carp fingerlings can help detect subclinical disorders, evaluate culture practices, and optimize feeding strategies in commercial production (Svetina et al., 2002; </w:t>
      </w:r>
      <w:proofErr w:type="spellStart"/>
      <w:r w:rsidR="00514A9C" w:rsidRPr="0068507C">
        <w:rPr>
          <w:rFonts w:ascii="Arial" w:hAnsi="Arial" w:cs="Arial"/>
        </w:rPr>
        <w:t>Volichenko</w:t>
      </w:r>
      <w:proofErr w:type="spellEnd"/>
      <w:r w:rsidR="00514A9C" w:rsidRPr="0068507C">
        <w:rPr>
          <w:rFonts w:ascii="Arial" w:hAnsi="Arial" w:cs="Arial"/>
        </w:rPr>
        <w:t xml:space="preserve"> et al., 2015; Marin et al., 2015).</w:t>
      </w:r>
    </w:p>
    <w:p w14:paraId="25013770" w14:textId="470B0203" w:rsidR="00514A9C" w:rsidRPr="0068507C" w:rsidRDefault="00514A9C" w:rsidP="00514A9C">
      <w:pPr>
        <w:pStyle w:val="Body"/>
        <w:rPr>
          <w:rFonts w:ascii="Arial" w:hAnsi="Arial" w:cs="Arial"/>
        </w:rPr>
      </w:pPr>
      <w:r w:rsidRPr="0068507C">
        <w:rPr>
          <w:rFonts w:ascii="Arial" w:hAnsi="Arial" w:cs="Arial"/>
        </w:rPr>
        <w:t xml:space="preserve">In recent years, numerous studies have examined how different dietary supplements and culture systems affect the hematology of carp fingerlings. Nutritional interventions including vitamin A, amino acids (lysine, methionine, glycine), plant-derived additives (coriander seed powder, Jerusalem artichoke, herbal mixtures, pomegranate peel, </w:t>
      </w:r>
      <w:proofErr w:type="spellStart"/>
      <w:r w:rsidRPr="00842C70">
        <w:rPr>
          <w:rFonts w:ascii="Arial" w:hAnsi="Arial" w:cs="Arial"/>
          <w:i/>
          <w:iCs/>
          <w:color w:val="EE0000"/>
        </w:rPr>
        <w:t>Withania</w:t>
      </w:r>
      <w:proofErr w:type="spellEnd"/>
      <w:r w:rsidRPr="00842C70">
        <w:rPr>
          <w:rFonts w:ascii="Arial" w:hAnsi="Arial" w:cs="Arial"/>
          <w:i/>
          <w:iCs/>
          <w:color w:val="EE0000"/>
        </w:rPr>
        <w:t xml:space="preserve"> </w:t>
      </w:r>
      <w:proofErr w:type="spellStart"/>
      <w:r w:rsidRPr="00842C70">
        <w:rPr>
          <w:rFonts w:ascii="Arial" w:hAnsi="Arial" w:cs="Arial"/>
          <w:i/>
          <w:iCs/>
          <w:color w:val="EE0000"/>
        </w:rPr>
        <w:t>somnifera</w:t>
      </w:r>
      <w:proofErr w:type="spellEnd"/>
      <w:r w:rsidRPr="0068507C">
        <w:rPr>
          <w:rFonts w:ascii="Arial" w:hAnsi="Arial" w:cs="Arial"/>
        </w:rPr>
        <w:t>) and mineral or nanoparticle supplements (iron oxide) have been shown to improve growth while modulating key blood parameters</w:t>
      </w:r>
      <w:r w:rsidR="00710019" w:rsidRPr="0068507C">
        <w:rPr>
          <w:rFonts w:ascii="Arial" w:hAnsi="Arial" w:cs="Arial"/>
        </w:rPr>
        <w:t xml:space="preserve">. In one-year-old carp (fingerlings), the hematological profile is particularly dynamic. This life stage is characterized by rapid metabolic rates and a developing immune system. Therefore, any deviation from the physiological norm can have long-term effects on growth performance and survival. Previous literature has extensively documented how dietary interventions—such as the addition of pomegranate peel, coriander seed powder, or Jerusalem artichoke—can enhance the blood profile of </w:t>
      </w:r>
      <w:r w:rsidR="00710019" w:rsidRPr="0068507C">
        <w:rPr>
          <w:rFonts w:ascii="Arial" w:hAnsi="Arial" w:cs="Arial"/>
          <w:i/>
          <w:iCs/>
        </w:rPr>
        <w:t>Cyprinus carpio</w:t>
      </w:r>
      <w:r w:rsidR="00710019" w:rsidRPr="0068507C">
        <w:rPr>
          <w:rFonts w:ascii="Arial" w:hAnsi="Arial" w:cs="Arial"/>
        </w:rPr>
        <w:t>. For instance, studies have shown that bioactive compounds in these supplements can stimulate erythropoiesis and boost non-specific immunity.</w:t>
      </w:r>
      <w:r w:rsidRPr="0068507C">
        <w:rPr>
          <w:rFonts w:ascii="Arial" w:hAnsi="Arial" w:cs="Arial"/>
        </w:rPr>
        <w:t xml:space="preserve"> (Hassan et al., 2022; Qader &amp; Omar, 2024; Hussain et al., 2023; Habib et al., 2024; Sayed-Lafi et al., 2023; Jameel &amp; Sofy, 2023; Abbasi et al., 2023; Dawood &amp; Shi, 2022; </w:t>
      </w:r>
      <w:proofErr w:type="spellStart"/>
      <w:r w:rsidRPr="0068507C">
        <w:rPr>
          <w:rFonts w:ascii="Arial" w:hAnsi="Arial" w:cs="Arial"/>
        </w:rPr>
        <w:t>Ghafarifarsani</w:t>
      </w:r>
      <w:proofErr w:type="spellEnd"/>
      <w:r w:rsidRPr="0068507C">
        <w:rPr>
          <w:rFonts w:ascii="Arial" w:hAnsi="Arial" w:cs="Arial"/>
        </w:rPr>
        <w:t xml:space="preserve"> et al., 2021; Omar, 2024). Similarly, alternative culture technologies such as </w:t>
      </w:r>
      <w:proofErr w:type="spellStart"/>
      <w:r w:rsidRPr="0068507C">
        <w:rPr>
          <w:rFonts w:ascii="Arial" w:hAnsi="Arial" w:cs="Arial"/>
        </w:rPr>
        <w:t>biofloc</w:t>
      </w:r>
      <w:proofErr w:type="spellEnd"/>
      <w:r w:rsidRPr="0068507C">
        <w:rPr>
          <w:rFonts w:ascii="Arial" w:hAnsi="Arial" w:cs="Arial"/>
        </w:rPr>
        <w:t xml:space="preserve"> systems and varying carbon–nitrogen ratios, as well as environmental factors like water pH, significantly influence erythrocyte and leukocyte profiles, stress markers, and serum biochemistry in common carp fingerlings (Tasleem et al., 2024; Ghanbari et al., 2012; </w:t>
      </w:r>
      <w:proofErr w:type="spellStart"/>
      <w:r w:rsidRPr="0068507C">
        <w:rPr>
          <w:rFonts w:ascii="Arial" w:hAnsi="Arial" w:cs="Arial"/>
        </w:rPr>
        <w:t>Haghparast</w:t>
      </w:r>
      <w:proofErr w:type="spellEnd"/>
      <w:r w:rsidRPr="0068507C">
        <w:rPr>
          <w:rFonts w:ascii="Arial" w:hAnsi="Arial" w:cs="Arial"/>
        </w:rPr>
        <w:t xml:space="preserve"> et al., 2020). Within this context, the present study focuses on the hematological profile of one</w:t>
      </w:r>
      <w:r w:rsidRPr="0068507C">
        <w:rPr>
          <w:rFonts w:ascii="Arial" w:hAnsi="Arial" w:cs="Arial"/>
        </w:rPr>
        <w:noBreakHyphen/>
        <w:t>year</w:t>
      </w:r>
      <w:r w:rsidRPr="0068507C">
        <w:rPr>
          <w:rFonts w:ascii="Arial" w:hAnsi="Arial" w:cs="Arial"/>
        </w:rPr>
        <w:noBreakHyphen/>
        <w:t>old carp fingerlings, aiming to characterize their blood parameters under defined culture conditions and to contribute baseline data for health assessment and management in carp aquaculture.</w:t>
      </w:r>
    </w:p>
    <w:p w14:paraId="76C3DCEA" w14:textId="0AF13785" w:rsidR="00790ADA" w:rsidRPr="0068507C" w:rsidRDefault="00710019" w:rsidP="00441B6F">
      <w:pPr>
        <w:pStyle w:val="Body"/>
        <w:spacing w:after="0"/>
        <w:rPr>
          <w:rFonts w:ascii="Arial" w:hAnsi="Arial" w:cs="Arial"/>
        </w:rPr>
      </w:pPr>
      <w:r w:rsidRPr="0068507C">
        <w:rPr>
          <w:rFonts w:ascii="Arial" w:hAnsi="Arial" w:cs="Arial"/>
        </w:rPr>
        <w:t xml:space="preserve">However, a critical yet often overlooked factor is the influence of the "Rearing Technology" itself. Each system, whether it be a natural-like artificial pond or a technologically advanced Recirculating Aquaculture System (RAS), creates a unique micro-environment. RAS systems, while efficient in water usage, often expose fish to chronic stressors such as noise from pumps, high ammonia spikes, and constant high-density social interactions. Conversely, extensive systems may provide lower growth rates but offer a more stable physiological environment. </w:t>
      </w:r>
    </w:p>
    <w:p w14:paraId="62EBA57B" w14:textId="0C4DA039" w:rsidR="00710019" w:rsidRPr="0068507C" w:rsidRDefault="00710019" w:rsidP="00441B6F">
      <w:pPr>
        <w:pStyle w:val="Body"/>
        <w:spacing w:after="0"/>
        <w:rPr>
          <w:rFonts w:ascii="Arial" w:hAnsi="Arial" w:cs="Arial"/>
        </w:rPr>
      </w:pPr>
    </w:p>
    <w:p w14:paraId="19086035" w14:textId="03E6FDA3" w:rsidR="00710019" w:rsidRPr="0068507C" w:rsidRDefault="00710019" w:rsidP="00441B6F">
      <w:pPr>
        <w:pStyle w:val="Body"/>
        <w:spacing w:after="0"/>
        <w:rPr>
          <w:rFonts w:ascii="Arial" w:hAnsi="Arial" w:cs="Arial"/>
        </w:rPr>
      </w:pPr>
      <w:r w:rsidRPr="0068507C">
        <w:rPr>
          <w:rFonts w:ascii="Arial" w:hAnsi="Arial" w:cs="Arial"/>
        </w:rPr>
        <w:t>The current research aims to fill a significant gap in the existing knowledge by providing a comparative hematological analysis of one-year-old carp fingerlings reared across five distinct technological platforms at the "</w:t>
      </w:r>
      <w:proofErr w:type="spellStart"/>
      <w:r w:rsidRPr="0068507C">
        <w:rPr>
          <w:rFonts w:ascii="Arial" w:hAnsi="Arial" w:cs="Arial"/>
        </w:rPr>
        <w:t>Oq</w:t>
      </w:r>
      <w:proofErr w:type="spellEnd"/>
      <w:r w:rsidRPr="0068507C">
        <w:rPr>
          <w:rFonts w:ascii="Arial" w:hAnsi="Arial" w:cs="Arial"/>
        </w:rPr>
        <w:t xml:space="preserve"> Amur" fish farm. Furthermore, the study extends its scope to analyze the age-dependent hematological variations in trout under intensive conditions, providing a holistic view of fish health management in modern aquaculture.</w:t>
      </w:r>
    </w:p>
    <w:p w14:paraId="52FEF99D" w14:textId="22F7F4A5" w:rsidR="007F7B32" w:rsidRPr="0068507C" w:rsidRDefault="00902823" w:rsidP="00441B6F">
      <w:pPr>
        <w:pStyle w:val="AbstHead"/>
        <w:spacing w:after="0"/>
        <w:jc w:val="both"/>
        <w:rPr>
          <w:rFonts w:ascii="Arial" w:hAnsi="Arial" w:cs="Arial"/>
        </w:rPr>
      </w:pPr>
      <w:r w:rsidRPr="0068507C">
        <w:rPr>
          <w:rFonts w:ascii="Arial" w:hAnsi="Arial" w:cs="Arial"/>
        </w:rPr>
        <w:lastRenderedPageBreak/>
        <w:t>2. material and method</w:t>
      </w:r>
      <w:r w:rsidR="00000F8F" w:rsidRPr="0068507C">
        <w:rPr>
          <w:rFonts w:ascii="Arial" w:hAnsi="Arial" w:cs="Arial"/>
        </w:rPr>
        <w:t>s</w:t>
      </w:r>
    </w:p>
    <w:p w14:paraId="1ABAD893" w14:textId="77777777" w:rsidR="00790ADA" w:rsidRPr="0068507C" w:rsidRDefault="00790ADA" w:rsidP="00441B6F">
      <w:pPr>
        <w:pStyle w:val="AbstHead"/>
        <w:spacing w:after="0"/>
        <w:jc w:val="both"/>
        <w:rPr>
          <w:rFonts w:ascii="Arial" w:hAnsi="Arial" w:cs="Arial"/>
        </w:rPr>
      </w:pPr>
    </w:p>
    <w:p w14:paraId="0615B96D" w14:textId="197417EE" w:rsidR="005A0BC7" w:rsidRPr="0068507C" w:rsidRDefault="00A22E7D" w:rsidP="00750567">
      <w:pPr>
        <w:pStyle w:val="Heading3"/>
        <w:spacing w:before="0"/>
        <w:rPr>
          <w:rFonts w:ascii="Arial" w:hAnsi="Arial" w:cs="Arial"/>
          <w:color w:val="auto"/>
          <w:sz w:val="20"/>
          <w:szCs w:val="20"/>
        </w:rPr>
      </w:pPr>
      <w:r w:rsidRPr="0068507C">
        <w:rPr>
          <w:rStyle w:val="Strong"/>
          <w:rFonts w:ascii="Arial" w:hAnsi="Arial" w:cs="Arial"/>
          <w:color w:val="auto"/>
          <w:sz w:val="20"/>
          <w:szCs w:val="20"/>
        </w:rPr>
        <w:t>2.1. Experimental Site and Fish Groups</w:t>
      </w:r>
    </w:p>
    <w:p w14:paraId="37273F1A" w14:textId="77777777" w:rsidR="00A22E7D" w:rsidRPr="0068507C" w:rsidRDefault="00A22E7D" w:rsidP="00A22E7D">
      <w:pPr>
        <w:pStyle w:val="Heading3"/>
        <w:spacing w:before="0"/>
        <w:rPr>
          <w:rFonts w:ascii="Arial" w:hAnsi="Arial" w:cs="Arial"/>
          <w:color w:val="auto"/>
          <w:sz w:val="20"/>
          <w:szCs w:val="20"/>
          <w:lang w:eastAsia="ru-RU"/>
        </w:rPr>
      </w:pPr>
    </w:p>
    <w:p w14:paraId="6B1ADFD8" w14:textId="77777777"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color w:val="auto"/>
          <w:sz w:val="20"/>
          <w:szCs w:val="20"/>
          <w:lang w:eastAsia="ru-RU"/>
        </w:rPr>
        <w:t>The research was conducted at the "</w:t>
      </w:r>
      <w:proofErr w:type="spellStart"/>
      <w:r w:rsidRPr="0068507C">
        <w:rPr>
          <w:rFonts w:ascii="Arial" w:hAnsi="Arial" w:cs="Arial"/>
          <w:color w:val="auto"/>
          <w:sz w:val="20"/>
          <w:szCs w:val="20"/>
          <w:lang w:eastAsia="ru-RU"/>
        </w:rPr>
        <w:t>Oq</w:t>
      </w:r>
      <w:proofErr w:type="spellEnd"/>
      <w:r w:rsidRPr="0068507C">
        <w:rPr>
          <w:rFonts w:ascii="Arial" w:hAnsi="Arial" w:cs="Arial"/>
          <w:color w:val="auto"/>
          <w:sz w:val="20"/>
          <w:szCs w:val="20"/>
          <w:lang w:eastAsia="ru-RU"/>
        </w:rPr>
        <w:t xml:space="preserve"> Amur" fish farm in Uzbekistan, a facility equipped with diverse aquaculture infrastructures. The experimental subjects consisted of one-year-old common carp fingerlings (</w:t>
      </w:r>
      <w:r w:rsidRPr="0068507C">
        <w:rPr>
          <w:rFonts w:ascii="Arial" w:hAnsi="Arial" w:cs="Arial"/>
          <w:i/>
          <w:iCs/>
          <w:color w:val="auto"/>
          <w:sz w:val="20"/>
          <w:szCs w:val="20"/>
          <w:lang w:eastAsia="ru-RU"/>
        </w:rPr>
        <w:t>Cyprinus carpio</w:t>
      </w:r>
      <w:r w:rsidRPr="0068507C">
        <w:rPr>
          <w:rFonts w:ascii="Arial" w:hAnsi="Arial" w:cs="Arial"/>
          <w:color w:val="auto"/>
          <w:sz w:val="20"/>
          <w:szCs w:val="20"/>
          <w:lang w:eastAsia="ru-RU"/>
        </w:rPr>
        <w:t>) and trout (</w:t>
      </w:r>
      <w:r w:rsidRPr="0068507C">
        <w:rPr>
          <w:rFonts w:ascii="Arial" w:hAnsi="Arial" w:cs="Arial"/>
          <w:i/>
          <w:iCs/>
          <w:color w:val="auto"/>
          <w:sz w:val="20"/>
          <w:szCs w:val="20"/>
          <w:lang w:eastAsia="ru-RU"/>
        </w:rPr>
        <w:t>Oncorhynchus mykiss</w:t>
      </w:r>
      <w:r w:rsidRPr="0068507C">
        <w:rPr>
          <w:rFonts w:ascii="Arial" w:hAnsi="Arial" w:cs="Arial"/>
          <w:color w:val="auto"/>
          <w:sz w:val="20"/>
          <w:szCs w:val="20"/>
          <w:lang w:eastAsia="ru-RU"/>
        </w:rPr>
        <w:t>) of varying ages. To ensure statistical reliability, fish were carefully selected based on uniform size and weight within each experimental group.</w:t>
      </w:r>
    </w:p>
    <w:p w14:paraId="3F40F0D3" w14:textId="77777777" w:rsidR="00A22E7D" w:rsidRPr="0068507C" w:rsidRDefault="00A22E7D" w:rsidP="00A22E7D">
      <w:pPr>
        <w:pStyle w:val="Heading3"/>
        <w:spacing w:before="0"/>
        <w:jc w:val="both"/>
        <w:rPr>
          <w:rFonts w:ascii="Arial" w:hAnsi="Arial" w:cs="Arial"/>
          <w:color w:val="auto"/>
          <w:sz w:val="20"/>
          <w:szCs w:val="20"/>
          <w:lang w:eastAsia="ru-RU"/>
        </w:rPr>
      </w:pPr>
    </w:p>
    <w:p w14:paraId="010A408F" w14:textId="5B0DE617"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color w:val="auto"/>
          <w:sz w:val="20"/>
          <w:szCs w:val="20"/>
          <w:lang w:eastAsia="ru-RU"/>
        </w:rPr>
        <w:t>The carp were divided into five groups based on the rearing technology:</w:t>
      </w:r>
    </w:p>
    <w:p w14:paraId="3C709B6F"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29599171" w14:textId="4134F3DE" w:rsidR="005C32E9" w:rsidRPr="0068507C" w:rsidRDefault="00A22E7D" w:rsidP="00823F4E">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Extensive System:</w:t>
      </w:r>
      <w:r w:rsidRPr="0068507C">
        <w:rPr>
          <w:rFonts w:ascii="Arial" w:hAnsi="Arial" w:cs="Arial"/>
          <w:color w:val="auto"/>
          <w:sz w:val="20"/>
          <w:szCs w:val="20"/>
          <w:lang w:eastAsia="ru-RU"/>
        </w:rPr>
        <w:t xml:space="preserve"> </w:t>
      </w:r>
      <w:r w:rsidR="00823F4E" w:rsidRPr="0068507C">
        <w:rPr>
          <w:rFonts w:ascii="Arial" w:hAnsi="Arial" w:cs="Arial"/>
          <w:color w:val="auto"/>
          <w:sz w:val="20"/>
          <w:szCs w:val="20"/>
          <w:lang w:eastAsia="ru-RU"/>
        </w:rPr>
        <w:t>The extensive system is considered one of the simplest and most natural methods of fish farming. In this system, fish are primarily reared in natural water bodies such as large-scale ponds, lakes, or reservoirs. The key characteristic of the extensive system is the minimal level of human intervention, with fish relying mainly on natural food resources. These include plankton, benthic organisms, and aquatic vegetation.</w:t>
      </w:r>
    </w:p>
    <w:p w14:paraId="61E647F9" w14:textId="77777777" w:rsidR="00823F4E" w:rsidRPr="0068507C" w:rsidRDefault="00823F4E" w:rsidP="00823F4E">
      <w:pPr>
        <w:jc w:val="both"/>
        <w:rPr>
          <w:rFonts w:ascii="Arial" w:hAnsi="Arial" w:cs="Arial"/>
        </w:rPr>
      </w:pPr>
    </w:p>
    <w:p w14:paraId="277C6E7B" w14:textId="31DF6303" w:rsidR="00823F4E" w:rsidRPr="0068507C" w:rsidRDefault="00823F4E" w:rsidP="00823F4E">
      <w:pPr>
        <w:jc w:val="both"/>
        <w:rPr>
          <w:rFonts w:ascii="Arial" w:hAnsi="Arial" w:cs="Arial"/>
        </w:rPr>
      </w:pPr>
      <w:r w:rsidRPr="0068507C">
        <w:rPr>
          <w:rFonts w:ascii="Arial" w:hAnsi="Arial" w:cs="Arial"/>
        </w:rPr>
        <w:t>Stocking density in this system is low, typically not exceeding 500 kg/ha. This allows for relatively stable water quality and promotes stress-free growth of fish. Supplemental feeding is either minimal or completely absent, which significantly reduces production costs.</w:t>
      </w:r>
    </w:p>
    <w:p w14:paraId="5B2DA84A" w14:textId="77777777" w:rsidR="00823F4E" w:rsidRPr="0068507C" w:rsidRDefault="00823F4E" w:rsidP="00823F4E">
      <w:pPr>
        <w:jc w:val="both"/>
        <w:rPr>
          <w:rFonts w:ascii="Arial" w:hAnsi="Arial" w:cs="Arial"/>
        </w:rPr>
      </w:pPr>
    </w:p>
    <w:p w14:paraId="7EB703BA" w14:textId="3816BBC1" w:rsidR="00823F4E" w:rsidRPr="0068507C" w:rsidRDefault="00823F4E" w:rsidP="00823F4E">
      <w:pPr>
        <w:jc w:val="both"/>
        <w:rPr>
          <w:rFonts w:ascii="Arial" w:hAnsi="Arial" w:cs="Arial"/>
        </w:rPr>
      </w:pPr>
      <w:r w:rsidRPr="0068507C">
        <w:rPr>
          <w:rFonts w:ascii="Arial" w:hAnsi="Arial" w:cs="Arial"/>
        </w:rPr>
        <w:t>However, the extensive system also has certain limitations. Fish growth is highly dependent on natural factors such as climate, water temperature, and the availability of natural food resources. As a result, productivity is generally lower compared to intensive systems, and precise control over production is difficult to achieve.</w:t>
      </w:r>
    </w:p>
    <w:p w14:paraId="71E92F19" w14:textId="77777777" w:rsidR="00823F4E" w:rsidRPr="0068507C" w:rsidRDefault="00823F4E" w:rsidP="00823F4E">
      <w:pPr>
        <w:jc w:val="both"/>
        <w:rPr>
          <w:rFonts w:ascii="Arial" w:hAnsi="Arial" w:cs="Arial"/>
        </w:rPr>
      </w:pPr>
    </w:p>
    <w:p w14:paraId="4A926C6A" w14:textId="18D9ADB1" w:rsidR="00823F4E" w:rsidRPr="0068507C" w:rsidRDefault="00823F4E" w:rsidP="00823F4E">
      <w:pPr>
        <w:jc w:val="both"/>
        <w:rPr>
          <w:rFonts w:ascii="Arial" w:hAnsi="Arial" w:cs="Arial"/>
          <w:lang w:eastAsia="ru-RU"/>
        </w:rPr>
      </w:pPr>
      <w:r w:rsidRPr="0068507C">
        <w:rPr>
          <w:rFonts w:ascii="Arial" w:hAnsi="Arial" w:cs="Arial"/>
        </w:rPr>
        <w:t>Nevertheless, the extensive system is considered environmentally sustainable and ecologically friendly. Due to its low energy and resource requirements, it is widely applied in many regions, particularly in areas associated with traditional agricultural practices.</w:t>
      </w:r>
    </w:p>
    <w:p w14:paraId="472B4352"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26DB451F" w14:textId="546EECAE"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Intensive System:</w:t>
      </w:r>
      <w:r w:rsidRPr="0068507C">
        <w:rPr>
          <w:rFonts w:ascii="Arial" w:hAnsi="Arial" w:cs="Arial"/>
          <w:color w:val="auto"/>
          <w:sz w:val="20"/>
          <w:szCs w:val="20"/>
          <w:lang w:eastAsia="ru-RU"/>
        </w:rPr>
        <w:t xml:space="preserve"> </w:t>
      </w:r>
      <w:r w:rsidR="005C32E9" w:rsidRPr="0068507C">
        <w:rPr>
          <w:rFonts w:ascii="Arial" w:hAnsi="Arial" w:cs="Arial"/>
          <w:color w:val="auto"/>
          <w:sz w:val="20"/>
          <w:szCs w:val="20"/>
          <w:lang w:eastAsia="ru-RU"/>
        </w:rPr>
        <w:t>The intensive system is one of the modern and highly efficient methods of fish farming. In this system, fish are reared at high stocking densities in specially managed ponds or artificial water bodies. The main characteristic of the intensive system is the full control of the production process, including continuous monitoring of feeding, water quality, dissolved oxygen levels, and other environmental parameters.</w:t>
      </w:r>
    </w:p>
    <w:p w14:paraId="07C518D9" w14:textId="77777777" w:rsidR="00823F4E" w:rsidRPr="0068507C" w:rsidRDefault="00823F4E" w:rsidP="005C32E9">
      <w:pPr>
        <w:jc w:val="both"/>
        <w:rPr>
          <w:rFonts w:ascii="Arial" w:hAnsi="Arial" w:cs="Arial"/>
        </w:rPr>
      </w:pPr>
    </w:p>
    <w:p w14:paraId="3E7AC419" w14:textId="6432B135" w:rsidR="005C32E9" w:rsidRPr="0068507C" w:rsidRDefault="005C32E9" w:rsidP="005C32E9">
      <w:pPr>
        <w:jc w:val="both"/>
        <w:rPr>
          <w:rFonts w:ascii="Arial" w:hAnsi="Arial" w:cs="Arial"/>
        </w:rPr>
      </w:pPr>
      <w:r w:rsidRPr="0068507C">
        <w:rPr>
          <w:rFonts w:ascii="Arial" w:hAnsi="Arial" w:cs="Arial"/>
        </w:rPr>
        <w:t>Fish are primarily fed with high-quality, balanced commercial feeds, which ensures rapid growth and allows for the achievement of high biomass within a relatively short period. Due to the high stocking density, productivity in intensive systems is several times greater than in extensive systems.</w:t>
      </w:r>
    </w:p>
    <w:p w14:paraId="11DC9E50" w14:textId="77777777" w:rsidR="00823F4E" w:rsidRPr="0068507C" w:rsidRDefault="00823F4E" w:rsidP="005C32E9">
      <w:pPr>
        <w:jc w:val="both"/>
        <w:rPr>
          <w:rFonts w:ascii="Arial" w:hAnsi="Arial" w:cs="Arial"/>
        </w:rPr>
      </w:pPr>
    </w:p>
    <w:p w14:paraId="6D9B188D" w14:textId="7C6D8D8F" w:rsidR="005C32E9" w:rsidRPr="0068507C" w:rsidRDefault="005C32E9" w:rsidP="005C32E9">
      <w:pPr>
        <w:jc w:val="both"/>
        <w:rPr>
          <w:rFonts w:ascii="Arial" w:hAnsi="Arial" w:cs="Arial"/>
        </w:rPr>
      </w:pPr>
      <w:r w:rsidRPr="0068507C">
        <w:rPr>
          <w:rFonts w:ascii="Arial" w:hAnsi="Arial" w:cs="Arial"/>
        </w:rPr>
        <w:t>However, intensive aquaculture requires substantial financial investment. Significant costs are associated with feed, aeration, water circulation systems, and veterinary supervision. Moreover, high stocking density increases the risk of stress and disease outbreaks in fish, making preventive measures critically important.</w:t>
      </w:r>
    </w:p>
    <w:p w14:paraId="5B5AE824" w14:textId="77777777" w:rsidR="00823F4E" w:rsidRPr="0068507C" w:rsidRDefault="00823F4E" w:rsidP="005C32E9">
      <w:pPr>
        <w:jc w:val="both"/>
        <w:rPr>
          <w:rFonts w:ascii="Arial" w:hAnsi="Arial" w:cs="Arial"/>
        </w:rPr>
      </w:pPr>
    </w:p>
    <w:p w14:paraId="6C09E659" w14:textId="5DAD45C8" w:rsidR="005C32E9" w:rsidRPr="0068507C" w:rsidRDefault="005C32E9" w:rsidP="005C32E9">
      <w:pPr>
        <w:jc w:val="both"/>
        <w:rPr>
          <w:rFonts w:ascii="Arial" w:hAnsi="Arial" w:cs="Arial"/>
          <w:lang w:eastAsia="ru-RU"/>
        </w:rPr>
      </w:pPr>
      <w:r w:rsidRPr="0068507C">
        <w:rPr>
          <w:rFonts w:ascii="Arial" w:hAnsi="Arial" w:cs="Arial"/>
        </w:rPr>
        <w:t>Despite these challenges, the intensive system provides high economic efficiency in a short time. It is widely used in regions with high demand for marketable fish products and forms the foundation of modern aquaculture practices.</w:t>
      </w:r>
    </w:p>
    <w:p w14:paraId="4A8CBFE1"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44F77FBA" w14:textId="68403402" w:rsidR="00A22E7D" w:rsidRPr="0068507C" w:rsidRDefault="005C32E9"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Artificial Pond System</w:t>
      </w:r>
      <w:r w:rsidR="00A22E7D" w:rsidRPr="0068507C">
        <w:rPr>
          <w:rFonts w:ascii="Arial" w:hAnsi="Arial" w:cs="Arial"/>
          <w:b/>
          <w:bCs/>
          <w:color w:val="auto"/>
          <w:sz w:val="20"/>
          <w:szCs w:val="20"/>
          <w:lang w:eastAsia="ru-RU"/>
        </w:rPr>
        <w:t>:</w:t>
      </w:r>
      <w:r w:rsidR="00A22E7D" w:rsidRPr="0068507C">
        <w:rPr>
          <w:rFonts w:ascii="Arial" w:hAnsi="Arial" w:cs="Arial"/>
          <w:color w:val="auto"/>
          <w:sz w:val="20"/>
          <w:szCs w:val="20"/>
          <w:lang w:eastAsia="ru-RU"/>
        </w:rPr>
        <w:t xml:space="preserve"> </w:t>
      </w:r>
      <w:r w:rsidRPr="0068507C">
        <w:rPr>
          <w:rFonts w:ascii="Arial" w:hAnsi="Arial" w:cs="Arial"/>
          <w:color w:val="auto"/>
          <w:sz w:val="20"/>
          <w:szCs w:val="20"/>
          <w:lang w:eastAsia="ru-RU"/>
        </w:rPr>
        <w:t>The artificial pond system is one of the widely used semi-intensive methods in fish farming. In this system, fish are reared in specially constructed, relatively small water bodies. These ponds are typically built using soil, concrete, or other materials, and water level, flow, and quality are partially controlled.</w:t>
      </w:r>
    </w:p>
    <w:p w14:paraId="434BA298" w14:textId="77777777" w:rsidR="00823F4E" w:rsidRPr="0068507C" w:rsidRDefault="00823F4E" w:rsidP="005C32E9">
      <w:pPr>
        <w:jc w:val="both"/>
        <w:rPr>
          <w:rFonts w:ascii="Arial" w:hAnsi="Arial" w:cs="Arial"/>
        </w:rPr>
      </w:pPr>
    </w:p>
    <w:p w14:paraId="0218174F" w14:textId="3ED317FA" w:rsidR="005C32E9" w:rsidRPr="0068507C" w:rsidRDefault="005C32E9" w:rsidP="005C32E9">
      <w:pPr>
        <w:jc w:val="both"/>
        <w:rPr>
          <w:rFonts w:ascii="Arial" w:hAnsi="Arial" w:cs="Arial"/>
        </w:rPr>
      </w:pPr>
      <w:r w:rsidRPr="0068507C">
        <w:rPr>
          <w:rFonts w:ascii="Arial" w:hAnsi="Arial" w:cs="Arial"/>
        </w:rPr>
        <w:t>A key feature of this system is the combined use of natural and supplemental feeding. Natural food resources are enhanced through fertilization techniques that stimulate the growth of plankton and benthic organisms, while fish are also provided with artificial feed. As a result, fish growth rates are higher compared to those in extensive systems.</w:t>
      </w:r>
    </w:p>
    <w:p w14:paraId="21E29DEE" w14:textId="77777777" w:rsidR="00823F4E" w:rsidRPr="0068507C" w:rsidRDefault="00823F4E" w:rsidP="005C32E9">
      <w:pPr>
        <w:jc w:val="both"/>
        <w:rPr>
          <w:rFonts w:ascii="Arial" w:hAnsi="Arial" w:cs="Arial"/>
        </w:rPr>
      </w:pPr>
    </w:p>
    <w:p w14:paraId="5C176012" w14:textId="3D77396B" w:rsidR="005C32E9" w:rsidRPr="0068507C" w:rsidRDefault="005C32E9" w:rsidP="005C32E9">
      <w:pPr>
        <w:jc w:val="both"/>
        <w:rPr>
          <w:rFonts w:ascii="Arial" w:hAnsi="Arial" w:cs="Arial"/>
        </w:rPr>
      </w:pPr>
      <w:r w:rsidRPr="0068507C">
        <w:rPr>
          <w:rFonts w:ascii="Arial" w:hAnsi="Arial" w:cs="Arial"/>
        </w:rPr>
        <w:t>Stocking density is moderate, and water quality is regularly monitored. Water exchange, aeration, and other technological processes are applied as needed to maintain optimal conditions. Therefore, this system represents a balance between extensive and intensive aquaculture practices.</w:t>
      </w:r>
    </w:p>
    <w:p w14:paraId="5C3D3174" w14:textId="77777777" w:rsidR="00823F4E" w:rsidRPr="0068507C" w:rsidRDefault="00823F4E" w:rsidP="005C32E9">
      <w:pPr>
        <w:jc w:val="both"/>
        <w:rPr>
          <w:rFonts w:ascii="Arial" w:hAnsi="Arial" w:cs="Arial"/>
        </w:rPr>
      </w:pPr>
    </w:p>
    <w:p w14:paraId="72B2C8EF" w14:textId="289AF888" w:rsidR="005C32E9" w:rsidRPr="0068507C" w:rsidRDefault="005C32E9" w:rsidP="005C32E9">
      <w:pPr>
        <w:jc w:val="both"/>
        <w:rPr>
          <w:rFonts w:ascii="Arial" w:hAnsi="Arial" w:cs="Arial"/>
          <w:lang w:eastAsia="ru-RU"/>
        </w:rPr>
      </w:pPr>
      <w:r w:rsidRPr="0068507C">
        <w:rPr>
          <w:rFonts w:ascii="Arial" w:hAnsi="Arial" w:cs="Arial"/>
        </w:rPr>
        <w:t>The main advantage of artificial ponds is the ability to achieve relatively high productivity while maintaining a certain level of environmental control. However, this system requires moderate financial input and labor. Nevertheless, it is considered an economically and ecologically viable option and is widely applied in many fish farming operations.</w:t>
      </w:r>
    </w:p>
    <w:p w14:paraId="7BB534F8" w14:textId="4DC795F9" w:rsidR="00A22E7D" w:rsidRPr="0068507C" w:rsidRDefault="00A22E7D" w:rsidP="00A22E7D">
      <w:pPr>
        <w:pStyle w:val="Heading3"/>
        <w:spacing w:before="0"/>
        <w:jc w:val="both"/>
        <w:rPr>
          <w:rFonts w:ascii="Arial" w:hAnsi="Arial" w:cs="Arial"/>
          <w:b/>
          <w:bCs/>
          <w:color w:val="auto"/>
          <w:sz w:val="20"/>
          <w:szCs w:val="20"/>
          <w:lang w:eastAsia="ru-RU"/>
        </w:rPr>
      </w:pPr>
    </w:p>
    <w:p w14:paraId="65EBDC5F" w14:textId="4ED32600"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Tank (Basseyn) System:</w:t>
      </w:r>
      <w:r w:rsidRPr="0068507C">
        <w:rPr>
          <w:rFonts w:ascii="Arial" w:hAnsi="Arial" w:cs="Arial"/>
          <w:color w:val="auto"/>
          <w:sz w:val="20"/>
          <w:szCs w:val="20"/>
          <w:lang w:eastAsia="ru-RU"/>
        </w:rPr>
        <w:t xml:space="preserve"> </w:t>
      </w:r>
      <w:r w:rsidR="005C32E9" w:rsidRPr="0068507C">
        <w:rPr>
          <w:rFonts w:ascii="Arial" w:hAnsi="Arial" w:cs="Arial"/>
          <w:color w:val="auto"/>
          <w:sz w:val="20"/>
          <w:szCs w:val="20"/>
          <w:lang w:eastAsia="ru-RU"/>
        </w:rPr>
        <w:t>The tank (basin) system is one of the intensive forms of fish farming, in which fish are reared in specially designed units made of concrete or plastic materials. In this system, water is continuously renewed or maintained in a flow-through mode, ensuring a high level of water quality.</w:t>
      </w:r>
    </w:p>
    <w:p w14:paraId="1C59B114" w14:textId="77777777" w:rsidR="00823F4E" w:rsidRPr="0068507C" w:rsidRDefault="00823F4E" w:rsidP="005C32E9">
      <w:pPr>
        <w:jc w:val="both"/>
        <w:rPr>
          <w:rFonts w:ascii="Arial" w:hAnsi="Arial" w:cs="Arial"/>
        </w:rPr>
      </w:pPr>
    </w:p>
    <w:p w14:paraId="1565B840" w14:textId="5442A8FC" w:rsidR="005C32E9" w:rsidRPr="0068507C" w:rsidRDefault="005C32E9" w:rsidP="005C32E9">
      <w:pPr>
        <w:jc w:val="both"/>
        <w:rPr>
          <w:rFonts w:ascii="Arial" w:hAnsi="Arial" w:cs="Arial"/>
        </w:rPr>
      </w:pPr>
      <w:r w:rsidRPr="0068507C">
        <w:rPr>
          <w:rFonts w:ascii="Arial" w:hAnsi="Arial" w:cs="Arial"/>
        </w:rPr>
        <w:t>One of the main advantages of the tank system is the ability to strictly control all environmental parameters. Water temperature, dissolved oxygen levels, pH, and other indicators are continuously monitored. Fish are stocked at high densities and fed with balanced commercial diets, which promotes rapid growth and increased productivity.</w:t>
      </w:r>
    </w:p>
    <w:p w14:paraId="14074AEA" w14:textId="77777777" w:rsidR="00823F4E" w:rsidRPr="0068507C" w:rsidRDefault="00823F4E" w:rsidP="005C32E9">
      <w:pPr>
        <w:jc w:val="both"/>
        <w:rPr>
          <w:rFonts w:ascii="Arial" w:hAnsi="Arial" w:cs="Arial"/>
        </w:rPr>
      </w:pPr>
    </w:p>
    <w:p w14:paraId="3302A483" w14:textId="63A6E0B4" w:rsidR="005C32E9" w:rsidRPr="0068507C" w:rsidRDefault="005C32E9" w:rsidP="005C32E9">
      <w:pPr>
        <w:jc w:val="both"/>
        <w:rPr>
          <w:rFonts w:ascii="Arial" w:hAnsi="Arial" w:cs="Arial"/>
        </w:rPr>
      </w:pPr>
      <w:r w:rsidRPr="0068507C">
        <w:rPr>
          <w:rFonts w:ascii="Arial" w:hAnsi="Arial" w:cs="Arial"/>
        </w:rPr>
        <w:t>At the same time, the tank system requires advanced technical infrastructure and constant management. If water exchange, aeration, and waste removal are not properly maintained, fish may experience stress and become more susceptible to diseases.</w:t>
      </w:r>
    </w:p>
    <w:p w14:paraId="3911205C" w14:textId="77777777" w:rsidR="00823F4E" w:rsidRPr="0068507C" w:rsidRDefault="00823F4E" w:rsidP="005C32E9">
      <w:pPr>
        <w:jc w:val="both"/>
        <w:rPr>
          <w:rFonts w:ascii="Arial" w:hAnsi="Arial" w:cs="Arial"/>
        </w:rPr>
      </w:pPr>
    </w:p>
    <w:p w14:paraId="52D442DB" w14:textId="4B8E9C5B" w:rsidR="005C32E9" w:rsidRPr="0068507C" w:rsidRDefault="005C32E9" w:rsidP="005C32E9">
      <w:pPr>
        <w:jc w:val="both"/>
        <w:rPr>
          <w:rFonts w:ascii="Arial" w:hAnsi="Arial" w:cs="Arial"/>
          <w:lang w:eastAsia="ru-RU"/>
        </w:rPr>
      </w:pPr>
      <w:r w:rsidRPr="0068507C">
        <w:rPr>
          <w:rFonts w:ascii="Arial" w:hAnsi="Arial" w:cs="Arial"/>
        </w:rPr>
        <w:t>Another important feature of this system is the efficient use of space. A large volume of fish can be produced in a relatively small area. Therefore, the tank system is widely applied in industrial aquaculture, particularly in regions with limited water resources.</w:t>
      </w:r>
    </w:p>
    <w:p w14:paraId="233A5A34" w14:textId="77777777" w:rsidR="00A22E7D" w:rsidRPr="0068507C" w:rsidRDefault="00A22E7D" w:rsidP="00A22E7D">
      <w:pPr>
        <w:pStyle w:val="Heading3"/>
        <w:spacing w:before="0"/>
        <w:jc w:val="both"/>
        <w:rPr>
          <w:rFonts w:ascii="Arial" w:hAnsi="Arial" w:cs="Arial"/>
          <w:b/>
          <w:bCs/>
          <w:color w:val="auto"/>
          <w:sz w:val="20"/>
          <w:szCs w:val="20"/>
          <w:lang w:eastAsia="ru-RU"/>
        </w:rPr>
      </w:pPr>
    </w:p>
    <w:p w14:paraId="247209EC" w14:textId="368542FA" w:rsidR="00A22E7D" w:rsidRPr="0068507C" w:rsidRDefault="00A22E7D" w:rsidP="00A22E7D">
      <w:pPr>
        <w:pStyle w:val="Heading3"/>
        <w:spacing w:before="0"/>
        <w:jc w:val="both"/>
        <w:rPr>
          <w:rFonts w:ascii="Arial" w:hAnsi="Arial" w:cs="Arial"/>
          <w:color w:val="auto"/>
          <w:sz w:val="20"/>
          <w:szCs w:val="20"/>
          <w:lang w:eastAsia="ru-RU"/>
        </w:rPr>
      </w:pPr>
      <w:r w:rsidRPr="0068507C">
        <w:rPr>
          <w:rFonts w:ascii="Arial" w:hAnsi="Arial" w:cs="Arial"/>
          <w:b/>
          <w:bCs/>
          <w:color w:val="auto"/>
          <w:sz w:val="20"/>
          <w:szCs w:val="20"/>
          <w:lang w:eastAsia="ru-RU"/>
        </w:rPr>
        <w:t>RAS:</w:t>
      </w:r>
      <w:r w:rsidRPr="0068507C">
        <w:rPr>
          <w:rFonts w:ascii="Arial" w:hAnsi="Arial" w:cs="Arial"/>
          <w:color w:val="auto"/>
          <w:sz w:val="20"/>
          <w:szCs w:val="20"/>
          <w:lang w:eastAsia="ru-RU"/>
        </w:rPr>
        <w:t xml:space="preserve"> </w:t>
      </w:r>
      <w:r w:rsidR="005C32E9" w:rsidRPr="0068507C">
        <w:rPr>
          <w:rFonts w:ascii="Arial" w:hAnsi="Arial" w:cs="Arial"/>
          <w:color w:val="auto"/>
          <w:sz w:val="20"/>
          <w:szCs w:val="20"/>
          <w:lang w:eastAsia="ru-RU"/>
        </w:rPr>
        <w:t>The Recirculating Aquaculture System (RAS) is considered one of the most advanced and high-technology methods of fish production. In this system, water is continuously circulated, purified through mechanical and biological filtration, and then reused. As a result, water consumption is significantly reduced, and environmental sustainability is ensured.</w:t>
      </w:r>
    </w:p>
    <w:p w14:paraId="581810FF" w14:textId="77777777" w:rsidR="00823F4E" w:rsidRPr="0068507C" w:rsidRDefault="00823F4E" w:rsidP="005C32E9">
      <w:pPr>
        <w:jc w:val="both"/>
        <w:rPr>
          <w:rFonts w:ascii="Arial" w:hAnsi="Arial" w:cs="Arial"/>
        </w:rPr>
      </w:pPr>
    </w:p>
    <w:p w14:paraId="31673023" w14:textId="48CC1395" w:rsidR="005C32E9" w:rsidRPr="0068507C" w:rsidRDefault="005C32E9" w:rsidP="005C32E9">
      <w:pPr>
        <w:jc w:val="both"/>
        <w:rPr>
          <w:rFonts w:ascii="Arial" w:hAnsi="Arial" w:cs="Arial"/>
        </w:rPr>
      </w:pPr>
      <w:r w:rsidRPr="0068507C">
        <w:rPr>
          <w:rFonts w:ascii="Arial" w:hAnsi="Arial" w:cs="Arial"/>
        </w:rPr>
        <w:t>The main components of RAS include mechanical filters (for removing solid waste), biological filters (for supporting beneficial bacteria that decompose ammonia and nitrite), ultraviolet sterilization (for reducing pathogenic microorganisms), and oxygenation systems. These components create optimal living conditions for fish.</w:t>
      </w:r>
    </w:p>
    <w:p w14:paraId="6F2A59B5" w14:textId="77777777" w:rsidR="00823F4E" w:rsidRPr="0068507C" w:rsidRDefault="00823F4E" w:rsidP="005C32E9">
      <w:pPr>
        <w:jc w:val="both"/>
        <w:rPr>
          <w:rFonts w:ascii="Arial" w:hAnsi="Arial" w:cs="Arial"/>
        </w:rPr>
      </w:pPr>
    </w:p>
    <w:p w14:paraId="51A9678F" w14:textId="238CE498" w:rsidR="005C32E9" w:rsidRPr="0068507C" w:rsidRDefault="005C32E9" w:rsidP="005C32E9">
      <w:pPr>
        <w:jc w:val="both"/>
        <w:rPr>
          <w:rFonts w:ascii="Arial" w:hAnsi="Arial" w:cs="Arial"/>
        </w:rPr>
      </w:pPr>
      <w:r w:rsidRPr="0068507C">
        <w:rPr>
          <w:rFonts w:ascii="Arial" w:hAnsi="Arial" w:cs="Arial"/>
        </w:rPr>
        <w:t>Fish are reared at high stocking densities and are fed specially balanced diets. Consequently, growth rates are high, and productivity is maximized. Moreover, due to minimal external environmental influence, stable year-round production can be achieved.</w:t>
      </w:r>
    </w:p>
    <w:p w14:paraId="2991A55B" w14:textId="42ED6310" w:rsidR="005C32E9" w:rsidRPr="0068507C" w:rsidRDefault="00823F4E" w:rsidP="005C32E9">
      <w:pPr>
        <w:jc w:val="both"/>
        <w:rPr>
          <w:rFonts w:ascii="Arial" w:hAnsi="Arial" w:cs="Arial"/>
          <w:lang w:eastAsia="ru-RU"/>
        </w:rPr>
      </w:pPr>
      <w:r w:rsidRPr="0068507C">
        <w:rPr>
          <w:rFonts w:ascii="Arial" w:hAnsi="Arial" w:cs="Arial"/>
        </w:rPr>
        <w:lastRenderedPageBreak/>
        <w:t>However, the RAS requires high initial investment, technical expertise, and continuous monitoring. Dependence on electrical energy is also a critical factor. Despite these challenges, the RAS is considered one of the most promising and efficient approaches, particularly in regions with limited water resources and in intensive aquaculture systems.</w:t>
      </w:r>
    </w:p>
    <w:p w14:paraId="45785E68" w14:textId="77777777" w:rsidR="00A22E7D" w:rsidRPr="0068507C" w:rsidRDefault="00A22E7D" w:rsidP="00750567">
      <w:pPr>
        <w:pStyle w:val="Heading3"/>
        <w:spacing w:before="0"/>
        <w:rPr>
          <w:rStyle w:val="Strong"/>
          <w:rFonts w:ascii="Arial" w:hAnsi="Arial" w:cs="Arial"/>
          <w:color w:val="auto"/>
          <w:sz w:val="20"/>
          <w:szCs w:val="20"/>
        </w:rPr>
      </w:pPr>
    </w:p>
    <w:p w14:paraId="329B185A" w14:textId="77777777"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2.2. Water Quality Monitoring</w:t>
      </w:r>
    </w:p>
    <w:p w14:paraId="75F7AB17"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03020F10" w14:textId="7E7552D5"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Throughout the experimental period, key water quality parameters were monitored to ensure they remained within the optimal range for each species. Parameters such as temperature, dissolved oxygen (DO), pH, and ammonia-nitrogen levels were recorded. In the RAS and intensive systems, oxygen levels were maintained above 5.5 mg/L, whereas in extensive ponds, natural diurnal fluctuations were observed.</w:t>
      </w:r>
    </w:p>
    <w:p w14:paraId="30988414" w14:textId="77777777" w:rsidR="00AA7B5C" w:rsidRPr="0068507C" w:rsidRDefault="00AA7B5C" w:rsidP="00AA7B5C">
      <w:pPr>
        <w:pStyle w:val="Heading2"/>
        <w:spacing w:before="0"/>
        <w:jc w:val="both"/>
        <w:rPr>
          <w:rFonts w:ascii="Arial" w:hAnsi="Arial" w:cs="Arial"/>
          <w:color w:val="auto"/>
          <w:sz w:val="20"/>
          <w:szCs w:val="20"/>
        </w:rPr>
      </w:pPr>
    </w:p>
    <w:p w14:paraId="01088E8A" w14:textId="1FA5A430"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2.3. Blood Collection and Handling</w:t>
      </w:r>
    </w:p>
    <w:p w14:paraId="758A6B3F"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405100AD" w14:textId="6460EDA9"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 xml:space="preserve">Blood sampling is a delicate procedure in fish, as improper handling can induce "acute stress response," leading to artificial spikes in certain blood cells. In this study, fish were rapidly anesthetized using a mild clove oil solution to minimize trauma. Blood samples (approximately 1.5–2.0 ml) were collected from the caudal vein (vena </w:t>
      </w:r>
      <w:proofErr w:type="spellStart"/>
      <w:r w:rsidRPr="0068507C">
        <w:rPr>
          <w:rFonts w:ascii="Arial" w:hAnsi="Arial" w:cs="Arial"/>
          <w:sz w:val="20"/>
          <w:szCs w:val="20"/>
          <w:lang w:val="en-US"/>
        </w:rPr>
        <w:t>caudalis</w:t>
      </w:r>
      <w:proofErr w:type="spellEnd"/>
      <w:r w:rsidRPr="0068507C">
        <w:rPr>
          <w:rFonts w:ascii="Arial" w:hAnsi="Arial" w:cs="Arial"/>
          <w:sz w:val="20"/>
          <w:szCs w:val="20"/>
          <w:lang w:val="en-US"/>
        </w:rPr>
        <w:t>) using heparinized 2 ml sterile syringes.</w:t>
      </w:r>
    </w:p>
    <w:p w14:paraId="7FF5F5CB"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7E93D4B0" w14:textId="655B7074"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Once collected, the samples were immediately transferred to EDTA-treated tubes and stored in a portable cooling unit at 4°C for transport to the laboratory. All analyses were performed within 4 hours of collection to prevent cell lysis and ensure the accuracy of morphological measurements.</w:t>
      </w:r>
    </w:p>
    <w:p w14:paraId="5F0B9473" w14:textId="77777777" w:rsidR="00AA7B5C" w:rsidRPr="0068507C" w:rsidRDefault="00AA7B5C" w:rsidP="00AA7B5C">
      <w:pPr>
        <w:pStyle w:val="Heading2"/>
        <w:spacing w:before="0"/>
        <w:jc w:val="both"/>
        <w:rPr>
          <w:rFonts w:ascii="Arial" w:hAnsi="Arial" w:cs="Arial"/>
          <w:color w:val="auto"/>
          <w:sz w:val="20"/>
          <w:szCs w:val="20"/>
        </w:rPr>
      </w:pPr>
    </w:p>
    <w:p w14:paraId="08536DF6" w14:textId="733F50CC"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2.4. Hematological Procedures</w:t>
      </w:r>
    </w:p>
    <w:p w14:paraId="2AF6B0FC"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03AE19F6" w14:textId="12643FF7"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The following core parameters were determined using standardized ichthyological laboratory protocols:</w:t>
      </w:r>
    </w:p>
    <w:p w14:paraId="44D816F4"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4926B08F" w14:textId="151795BC"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Hemoglobin (Hb):</w:t>
      </w:r>
      <w:r w:rsidRPr="0068507C">
        <w:rPr>
          <w:rFonts w:ascii="Arial" w:hAnsi="Arial" w:cs="Arial"/>
          <w:sz w:val="20"/>
          <w:szCs w:val="20"/>
          <w:lang w:val="en-US"/>
        </w:rPr>
        <w:t xml:space="preserve"> Determined using the cyanmethemoglobin method, where blood is mixed with Drabkin's solution and measured spectrophotometrically.</w:t>
      </w:r>
    </w:p>
    <w:p w14:paraId="17E61ADD"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6C502EA5" w14:textId="3C2CA5EC"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Erythrocyte (RBC) and Leukocyte (WBC) Counts:</w:t>
      </w:r>
      <w:r w:rsidRPr="0068507C">
        <w:rPr>
          <w:rFonts w:ascii="Arial" w:hAnsi="Arial" w:cs="Arial"/>
          <w:sz w:val="20"/>
          <w:szCs w:val="20"/>
          <w:lang w:val="en-US"/>
        </w:rPr>
        <w:t xml:space="preserve"> Counted manually using a Neubauer hemocytometer with Hayem’s and Turck’s diluting fluids respectively.</w:t>
      </w:r>
    </w:p>
    <w:p w14:paraId="41C6C6A7"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5B1A61D5" w14:textId="201E343D"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Hematocrit (</w:t>
      </w:r>
      <w:proofErr w:type="spellStart"/>
      <w:r w:rsidRPr="0068507C">
        <w:rPr>
          <w:rFonts w:ascii="Arial" w:hAnsi="Arial" w:cs="Arial"/>
          <w:b/>
          <w:bCs/>
          <w:sz w:val="20"/>
          <w:szCs w:val="20"/>
          <w:lang w:val="en-US"/>
        </w:rPr>
        <w:t>Ht</w:t>
      </w:r>
      <w:proofErr w:type="spellEnd"/>
      <w:r w:rsidRPr="0068507C">
        <w:rPr>
          <w:rFonts w:ascii="Arial" w:hAnsi="Arial" w:cs="Arial"/>
          <w:b/>
          <w:bCs/>
          <w:sz w:val="20"/>
          <w:szCs w:val="20"/>
          <w:lang w:val="en-US"/>
        </w:rPr>
        <w:t>):</w:t>
      </w:r>
      <w:r w:rsidRPr="0068507C">
        <w:rPr>
          <w:rFonts w:ascii="Arial" w:hAnsi="Arial" w:cs="Arial"/>
          <w:sz w:val="20"/>
          <w:szCs w:val="20"/>
          <w:lang w:val="en-US"/>
        </w:rPr>
        <w:t xml:space="preserve"> Measured using the micro-hematocrit centrifuge method (5 minutes at 12,000 rpm).</w:t>
      </w:r>
    </w:p>
    <w:p w14:paraId="666591DE" w14:textId="77777777" w:rsidR="00AA7B5C" w:rsidRPr="0068507C" w:rsidRDefault="00AA7B5C" w:rsidP="00AA7B5C">
      <w:pPr>
        <w:pStyle w:val="NormalWeb"/>
        <w:spacing w:before="0" w:beforeAutospacing="0" w:after="0" w:afterAutospacing="0"/>
        <w:jc w:val="both"/>
        <w:rPr>
          <w:rFonts w:ascii="Arial" w:hAnsi="Arial" w:cs="Arial"/>
          <w:b/>
          <w:bCs/>
          <w:sz w:val="20"/>
          <w:szCs w:val="20"/>
          <w:lang w:val="en-US"/>
        </w:rPr>
      </w:pPr>
    </w:p>
    <w:p w14:paraId="1E2805D1" w14:textId="35A7188C"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b/>
          <w:bCs/>
          <w:sz w:val="20"/>
          <w:szCs w:val="20"/>
          <w:lang w:val="en-US"/>
        </w:rPr>
        <w:t>Morphological Indices:</w:t>
      </w:r>
      <w:r w:rsidRPr="0068507C">
        <w:rPr>
          <w:rFonts w:ascii="Arial" w:hAnsi="Arial" w:cs="Arial"/>
          <w:sz w:val="20"/>
          <w:szCs w:val="20"/>
          <w:lang w:val="en-US"/>
        </w:rPr>
        <w:t xml:space="preserve"> * </w:t>
      </w:r>
      <w:r w:rsidRPr="0068507C">
        <w:rPr>
          <w:rFonts w:ascii="Arial" w:hAnsi="Arial" w:cs="Arial"/>
          <w:i/>
          <w:iCs/>
          <w:sz w:val="20"/>
          <w:szCs w:val="20"/>
          <w:lang w:val="en-US"/>
        </w:rPr>
        <w:t>Mean Corpuscular Volume (MCV):</w:t>
      </w:r>
      <w:r w:rsidRPr="0068507C">
        <w:rPr>
          <w:rFonts w:ascii="Arial" w:hAnsi="Arial" w:cs="Arial"/>
          <w:sz w:val="20"/>
          <w:szCs w:val="20"/>
          <w:lang w:val="en-US"/>
        </w:rPr>
        <w:t xml:space="preserve"> Calculated as </w:t>
      </w:r>
      <w:r w:rsidRPr="0068507C">
        <w:rPr>
          <w:rStyle w:val="math-inline"/>
          <w:rFonts w:ascii="Arial" w:hAnsi="Arial" w:cs="Arial"/>
          <w:sz w:val="20"/>
          <w:szCs w:val="20"/>
          <w:lang w:val="en-US"/>
        </w:rPr>
        <w:t>$(</w:t>
      </w:r>
      <w:proofErr w:type="spellStart"/>
      <w:r w:rsidRPr="0068507C">
        <w:rPr>
          <w:rStyle w:val="math-inline"/>
          <w:rFonts w:ascii="Arial" w:hAnsi="Arial" w:cs="Arial"/>
          <w:sz w:val="20"/>
          <w:szCs w:val="20"/>
          <w:lang w:val="en-US"/>
        </w:rPr>
        <w:t>Ht</w:t>
      </w:r>
      <w:proofErr w:type="spellEnd"/>
      <w:r w:rsidRPr="0068507C">
        <w:rPr>
          <w:rStyle w:val="math-inline"/>
          <w:rFonts w:ascii="Arial" w:hAnsi="Arial" w:cs="Arial"/>
          <w:sz w:val="20"/>
          <w:szCs w:val="20"/>
          <w:lang w:val="en-US"/>
        </w:rPr>
        <w:t xml:space="preserve"> / RBC) \times 10$</w:t>
      </w:r>
      <w:r w:rsidRPr="0068507C">
        <w:rPr>
          <w:rFonts w:ascii="Arial" w:hAnsi="Arial" w:cs="Arial"/>
          <w:sz w:val="20"/>
          <w:szCs w:val="20"/>
          <w:lang w:val="en-US"/>
        </w:rPr>
        <w:t>.</w:t>
      </w:r>
    </w:p>
    <w:p w14:paraId="5BFA9B3B" w14:textId="77777777" w:rsidR="00AA7B5C" w:rsidRPr="0068507C" w:rsidRDefault="00AA7B5C" w:rsidP="00AA7B5C">
      <w:pPr>
        <w:pStyle w:val="NormalWeb"/>
        <w:spacing w:before="0" w:beforeAutospacing="0" w:after="0" w:afterAutospacing="0"/>
        <w:jc w:val="both"/>
        <w:rPr>
          <w:rFonts w:ascii="Arial" w:hAnsi="Arial" w:cs="Arial"/>
          <w:i/>
          <w:iCs/>
          <w:sz w:val="20"/>
          <w:szCs w:val="20"/>
          <w:lang w:val="en-US"/>
        </w:rPr>
      </w:pPr>
    </w:p>
    <w:p w14:paraId="0073E9D0" w14:textId="69EA48E0"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i/>
          <w:iCs/>
          <w:sz w:val="20"/>
          <w:szCs w:val="20"/>
          <w:lang w:val="en-US"/>
        </w:rPr>
        <w:t>Mean Corpuscular Hemoglobin (MCH):</w:t>
      </w:r>
      <w:r w:rsidRPr="0068507C">
        <w:rPr>
          <w:rFonts w:ascii="Arial" w:hAnsi="Arial" w:cs="Arial"/>
          <w:sz w:val="20"/>
          <w:szCs w:val="20"/>
          <w:lang w:val="en-US"/>
        </w:rPr>
        <w:t xml:space="preserve"> Calculated as </w:t>
      </w:r>
      <w:r w:rsidRPr="0068507C">
        <w:rPr>
          <w:rStyle w:val="math-inline"/>
          <w:rFonts w:ascii="Arial" w:hAnsi="Arial" w:cs="Arial"/>
          <w:sz w:val="20"/>
          <w:szCs w:val="20"/>
          <w:lang w:val="en-US"/>
        </w:rPr>
        <w:t>$(Hb / RBC) \times 10$</w:t>
      </w:r>
      <w:r w:rsidRPr="0068507C">
        <w:rPr>
          <w:rFonts w:ascii="Arial" w:hAnsi="Arial" w:cs="Arial"/>
          <w:sz w:val="20"/>
          <w:szCs w:val="20"/>
          <w:lang w:val="en-US"/>
        </w:rPr>
        <w:t>.</w:t>
      </w:r>
    </w:p>
    <w:p w14:paraId="1800CBD9" w14:textId="77777777" w:rsidR="00AA7B5C" w:rsidRPr="0068507C" w:rsidRDefault="00AA7B5C" w:rsidP="00AA7B5C">
      <w:pPr>
        <w:pStyle w:val="Heading2"/>
        <w:spacing w:before="0"/>
        <w:jc w:val="both"/>
        <w:rPr>
          <w:rFonts w:ascii="Arial" w:hAnsi="Arial" w:cs="Arial"/>
          <w:color w:val="auto"/>
          <w:sz w:val="20"/>
          <w:szCs w:val="20"/>
        </w:rPr>
      </w:pPr>
    </w:p>
    <w:p w14:paraId="79DD7D97" w14:textId="4C4BEE46" w:rsidR="00A22E7D" w:rsidRPr="0068507C" w:rsidRDefault="00A22E7D" w:rsidP="00AA7B5C">
      <w:pPr>
        <w:pStyle w:val="Heading2"/>
        <w:spacing w:before="0"/>
        <w:jc w:val="both"/>
        <w:rPr>
          <w:rFonts w:ascii="Arial" w:hAnsi="Arial" w:cs="Arial"/>
          <w:b/>
          <w:bCs/>
          <w:color w:val="auto"/>
          <w:sz w:val="20"/>
          <w:szCs w:val="20"/>
        </w:rPr>
      </w:pPr>
      <w:r w:rsidRPr="0068507C">
        <w:rPr>
          <w:rFonts w:ascii="Arial" w:hAnsi="Arial" w:cs="Arial"/>
          <w:b/>
          <w:bCs/>
          <w:color w:val="auto"/>
          <w:sz w:val="20"/>
          <w:szCs w:val="20"/>
        </w:rPr>
        <w:t>2.5. Statistical Analysis</w:t>
      </w:r>
    </w:p>
    <w:p w14:paraId="3B90FDA3" w14:textId="77777777" w:rsidR="00AA7B5C" w:rsidRPr="0068507C" w:rsidRDefault="00AA7B5C" w:rsidP="00AA7B5C">
      <w:pPr>
        <w:pStyle w:val="NormalWeb"/>
        <w:spacing w:before="0" w:beforeAutospacing="0" w:after="0" w:afterAutospacing="0"/>
        <w:jc w:val="both"/>
        <w:rPr>
          <w:rFonts w:ascii="Arial" w:hAnsi="Arial" w:cs="Arial"/>
          <w:sz w:val="20"/>
          <w:szCs w:val="20"/>
          <w:lang w:val="en-US"/>
        </w:rPr>
      </w:pPr>
    </w:p>
    <w:p w14:paraId="4128106E" w14:textId="2FBB329A" w:rsidR="00A22E7D" w:rsidRPr="0068507C" w:rsidRDefault="00A22E7D" w:rsidP="00AA7B5C">
      <w:pPr>
        <w:pStyle w:val="NormalWeb"/>
        <w:spacing w:before="0" w:beforeAutospacing="0" w:after="0" w:afterAutospacing="0"/>
        <w:jc w:val="both"/>
        <w:rPr>
          <w:rFonts w:ascii="Arial" w:hAnsi="Arial" w:cs="Arial"/>
          <w:sz w:val="20"/>
          <w:szCs w:val="20"/>
          <w:lang w:val="en-US"/>
        </w:rPr>
      </w:pPr>
      <w:r w:rsidRPr="0068507C">
        <w:rPr>
          <w:rFonts w:ascii="Arial" w:hAnsi="Arial" w:cs="Arial"/>
          <w:sz w:val="20"/>
          <w:szCs w:val="20"/>
          <w:lang w:val="en-US"/>
        </w:rPr>
        <w:t>All data were processed using SPSS software. The results are expressed as Mean ± Standard Deviation (</w:t>
      </w:r>
      <w:r w:rsidRPr="0068507C">
        <w:rPr>
          <w:rStyle w:val="math-inline"/>
          <w:rFonts w:ascii="Arial" w:hAnsi="Arial" w:cs="Arial"/>
          <w:sz w:val="20"/>
          <w:szCs w:val="20"/>
          <w:lang w:val="en-US"/>
        </w:rPr>
        <w:t>$M \pm SD$</w:t>
      </w:r>
      <w:r w:rsidRPr="0068507C">
        <w:rPr>
          <w:rFonts w:ascii="Arial" w:hAnsi="Arial" w:cs="Arial"/>
          <w:sz w:val="20"/>
          <w:szCs w:val="20"/>
          <w:lang w:val="en-US"/>
        </w:rPr>
        <w:t>). One-way Analysis of Variance (ANOVA) followed by Tukey’s post-hoc test was used to determine significant differences (</w:t>
      </w:r>
      <w:r w:rsidRPr="0068507C">
        <w:rPr>
          <w:rStyle w:val="math-inline"/>
          <w:rFonts w:ascii="Arial" w:hAnsi="Arial" w:cs="Arial"/>
          <w:sz w:val="20"/>
          <w:szCs w:val="20"/>
          <w:lang w:val="en-US"/>
        </w:rPr>
        <w:t>$P &lt; 0.05$</w:t>
      </w:r>
      <w:r w:rsidRPr="0068507C">
        <w:rPr>
          <w:rFonts w:ascii="Arial" w:hAnsi="Arial" w:cs="Arial"/>
          <w:sz w:val="20"/>
          <w:szCs w:val="20"/>
          <w:lang w:val="en-US"/>
        </w:rPr>
        <w:t>) between the various rearing groups.</w:t>
      </w:r>
    </w:p>
    <w:p w14:paraId="3DFA7F16" w14:textId="70A339F7" w:rsidR="00706EC5" w:rsidRPr="0068507C" w:rsidRDefault="00706EC5" w:rsidP="00706EC5">
      <w:pPr>
        <w:pStyle w:val="NormalWeb"/>
        <w:spacing w:before="0" w:beforeAutospacing="0" w:after="0" w:afterAutospacing="0"/>
        <w:rPr>
          <w:rFonts w:ascii="Arial" w:hAnsi="Arial" w:cs="Arial"/>
          <w:sz w:val="20"/>
          <w:szCs w:val="20"/>
          <w:lang w:val="en-US"/>
        </w:rPr>
      </w:pPr>
    </w:p>
    <w:p w14:paraId="540BDCD1" w14:textId="77777777" w:rsidR="00902823" w:rsidRPr="0068507C" w:rsidRDefault="00000F8F" w:rsidP="00441B6F">
      <w:pPr>
        <w:pStyle w:val="Head1"/>
        <w:spacing w:after="0"/>
        <w:jc w:val="both"/>
        <w:rPr>
          <w:rFonts w:ascii="Arial" w:hAnsi="Arial" w:cs="Arial"/>
        </w:rPr>
      </w:pPr>
      <w:r w:rsidRPr="0068507C">
        <w:rPr>
          <w:rFonts w:ascii="Arial" w:hAnsi="Arial" w:cs="Arial"/>
        </w:rPr>
        <w:lastRenderedPageBreak/>
        <w:t>3</w:t>
      </w:r>
      <w:r w:rsidR="00902823" w:rsidRPr="0068507C">
        <w:rPr>
          <w:rFonts w:ascii="Arial" w:hAnsi="Arial" w:cs="Arial"/>
        </w:rPr>
        <w:t xml:space="preserve">. </w:t>
      </w:r>
      <w:r w:rsidRPr="0068507C">
        <w:rPr>
          <w:rFonts w:ascii="Arial" w:hAnsi="Arial" w:cs="Arial"/>
        </w:rPr>
        <w:t>results and discussion</w:t>
      </w:r>
    </w:p>
    <w:p w14:paraId="66232088" w14:textId="77777777" w:rsidR="00790ADA" w:rsidRPr="0068507C" w:rsidRDefault="00790ADA" w:rsidP="00441B6F">
      <w:pPr>
        <w:pStyle w:val="Head1"/>
        <w:spacing w:after="0"/>
        <w:jc w:val="both"/>
        <w:rPr>
          <w:rFonts w:ascii="Arial" w:hAnsi="Arial" w:cs="Arial"/>
        </w:rPr>
      </w:pPr>
    </w:p>
    <w:p w14:paraId="07A51C41" w14:textId="77777777" w:rsidR="00D82F8A" w:rsidRPr="0068507C" w:rsidRDefault="00D82F8A" w:rsidP="00D82F8A">
      <w:pPr>
        <w:pStyle w:val="Body"/>
        <w:spacing w:after="0"/>
        <w:rPr>
          <w:rFonts w:ascii="Arial" w:hAnsi="Arial" w:cs="Arial"/>
          <w:bCs/>
        </w:rPr>
      </w:pPr>
      <w:r w:rsidRPr="0068507C">
        <w:rPr>
          <w:rFonts w:ascii="Arial" w:hAnsi="Arial" w:cs="Arial"/>
          <w:bCs/>
        </w:rPr>
        <w:t>The present study investigated the hematological parameters of one-year-old carp (fingerlings) reared under different aquaculture conditions, including extensive pond systems, intensive pond systems, artificial ponds, tank-based systems, and recirculating aquaculture systems (RAS). The obtained results demonstrated significant variations in blood parameters depending on environmental and technological conditions, indicating that rearing systems play a crucial role in determining fish physiological status.</w:t>
      </w:r>
    </w:p>
    <w:p w14:paraId="3678D6E1" w14:textId="77777777" w:rsidR="00D82F8A" w:rsidRPr="0068507C" w:rsidRDefault="00D82F8A" w:rsidP="00D82F8A">
      <w:pPr>
        <w:pStyle w:val="Body"/>
        <w:spacing w:after="0"/>
        <w:rPr>
          <w:rFonts w:ascii="Arial" w:hAnsi="Arial" w:cs="Arial"/>
          <w:b/>
          <w:bCs/>
        </w:rPr>
      </w:pPr>
    </w:p>
    <w:p w14:paraId="6439A7F4" w14:textId="379A5342" w:rsidR="00D82F8A" w:rsidRPr="0068507C" w:rsidRDefault="00D82F8A" w:rsidP="00D82F8A">
      <w:pPr>
        <w:pStyle w:val="Body"/>
        <w:spacing w:after="0"/>
        <w:rPr>
          <w:rFonts w:ascii="Arial" w:hAnsi="Arial" w:cs="Arial"/>
          <w:b/>
          <w:bCs/>
        </w:rPr>
      </w:pPr>
      <w:r w:rsidRPr="0068507C">
        <w:rPr>
          <w:rFonts w:ascii="Arial" w:hAnsi="Arial" w:cs="Arial"/>
          <w:b/>
          <w:bCs/>
        </w:rPr>
        <w:t>3.1 Hemoglobin concentration</w:t>
      </w:r>
    </w:p>
    <w:p w14:paraId="668E3BE0" w14:textId="77777777" w:rsidR="00D82F8A" w:rsidRPr="0068507C" w:rsidRDefault="00D82F8A" w:rsidP="00D82F8A">
      <w:pPr>
        <w:pStyle w:val="Body"/>
        <w:spacing w:after="0"/>
        <w:rPr>
          <w:rFonts w:ascii="Arial" w:hAnsi="Arial" w:cs="Arial"/>
          <w:bCs/>
        </w:rPr>
      </w:pPr>
    </w:p>
    <w:p w14:paraId="12ED1A47" w14:textId="6196858C" w:rsidR="00D82F8A" w:rsidRPr="0068507C" w:rsidRDefault="00D82F8A" w:rsidP="00D82F8A">
      <w:pPr>
        <w:pStyle w:val="Body"/>
        <w:spacing w:after="0"/>
        <w:rPr>
          <w:rFonts w:ascii="Arial" w:hAnsi="Arial" w:cs="Arial"/>
          <w:bCs/>
        </w:rPr>
      </w:pPr>
      <w:r w:rsidRPr="0068507C">
        <w:rPr>
          <w:rFonts w:ascii="Arial" w:hAnsi="Arial" w:cs="Arial"/>
          <w:bCs/>
        </w:rPr>
        <w:t>Hemoglobin concentration is a key indicator of oxygen transport capacity and overall physiological condition in fish. In the present study, the highest hemoglobin level was recorded in carp reared in artificial pond conditions (89.88 ± 4.03 g/L), followed by those in extensive systems (85.6 ± 3.4 g/L). In contrast, significantly lower values were observed in intensive systems (77.48 ± 3.5 g/L), tank systems (76.52 ± 2.98 g/L), and especially in recirculating aquaculture systems (60.56 ± 4.32 g/L).</w:t>
      </w:r>
    </w:p>
    <w:p w14:paraId="3D79ECC2" w14:textId="77777777" w:rsidR="00D82F8A" w:rsidRPr="0068507C" w:rsidRDefault="00D82F8A" w:rsidP="00D82F8A">
      <w:pPr>
        <w:pStyle w:val="Body"/>
        <w:spacing w:after="0"/>
        <w:rPr>
          <w:rFonts w:ascii="Arial" w:hAnsi="Arial" w:cs="Arial"/>
          <w:bCs/>
        </w:rPr>
      </w:pPr>
    </w:p>
    <w:p w14:paraId="2D15D914" w14:textId="395981CA" w:rsidR="00D82F8A" w:rsidRPr="0068507C" w:rsidRDefault="00D82F8A" w:rsidP="00D82F8A">
      <w:pPr>
        <w:pStyle w:val="Body"/>
        <w:spacing w:after="0"/>
        <w:rPr>
          <w:rFonts w:ascii="Arial" w:hAnsi="Arial" w:cs="Arial"/>
          <w:bCs/>
        </w:rPr>
      </w:pPr>
      <w:r w:rsidRPr="0068507C">
        <w:rPr>
          <w:rFonts w:ascii="Arial" w:hAnsi="Arial" w:cs="Arial"/>
          <w:bCs/>
        </w:rPr>
        <w:t>The reduced hemoglobin levels in recirculating systems may be attributed to environmental stress factors, including high stocking density, fluctuations in water quality parameters, and limited natural food availability. Previous studies have demonstrated that chronic stress conditions can suppress erythropoiesis and reduce hemoglobin synthesis in fish. Furthermore, lower oxygen availability in closed systems may lead to hypoxic conditions, negatively affecting hemoglobin levels.</w:t>
      </w:r>
    </w:p>
    <w:p w14:paraId="39D4E332" w14:textId="3698D0EC" w:rsidR="00D82F8A" w:rsidRPr="0068507C" w:rsidRDefault="00D82F8A" w:rsidP="00D82F8A">
      <w:pPr>
        <w:pStyle w:val="Body"/>
        <w:spacing w:after="0"/>
        <w:rPr>
          <w:rFonts w:ascii="Arial" w:hAnsi="Arial" w:cs="Arial"/>
          <w:bCs/>
        </w:rPr>
      </w:pPr>
    </w:p>
    <w:p w14:paraId="1B400A07" w14:textId="77777777" w:rsidR="00D82F8A" w:rsidRPr="0068507C" w:rsidRDefault="00D82F8A" w:rsidP="00D82F8A">
      <w:pPr>
        <w:pStyle w:val="Body"/>
        <w:spacing w:after="0"/>
        <w:rPr>
          <w:rFonts w:ascii="Arial" w:hAnsi="Arial" w:cs="Arial"/>
        </w:rPr>
      </w:pPr>
      <w:r w:rsidRPr="0068507C">
        <w:rPr>
          <w:rFonts w:ascii="Arial" w:hAnsi="Arial" w:cs="Arial"/>
        </w:rPr>
        <w:t>The hemoglobin levels of carp varied depending on the rearing conditions (Table 1).</w:t>
      </w:r>
    </w:p>
    <w:p w14:paraId="30DD8958" w14:textId="77777777" w:rsidR="00A22E7D" w:rsidRPr="0068507C" w:rsidRDefault="00A22E7D" w:rsidP="00D82F8A">
      <w:pPr>
        <w:tabs>
          <w:tab w:val="left" w:pos="1080"/>
        </w:tabs>
        <w:jc w:val="both"/>
        <w:rPr>
          <w:rFonts w:ascii="Arial" w:hAnsi="Arial" w:cs="Arial"/>
          <w:b/>
        </w:rPr>
      </w:pPr>
    </w:p>
    <w:p w14:paraId="1794B8A5" w14:textId="59B5DC9E" w:rsidR="00D82F8A" w:rsidRPr="0068507C" w:rsidRDefault="00D82F8A" w:rsidP="00D82F8A">
      <w:pPr>
        <w:tabs>
          <w:tab w:val="left" w:pos="1080"/>
        </w:tabs>
        <w:jc w:val="both"/>
        <w:rPr>
          <w:rFonts w:ascii="Arial" w:hAnsi="Arial" w:cs="Arial"/>
          <w:b/>
        </w:rPr>
      </w:pPr>
      <w:r w:rsidRPr="0068507C">
        <w:rPr>
          <w:rFonts w:ascii="Arial" w:hAnsi="Arial" w:cs="Arial"/>
          <w:b/>
        </w:rPr>
        <w:t>Table 1.</w:t>
      </w:r>
      <w:r w:rsidRPr="0068507C">
        <w:rPr>
          <w:rFonts w:ascii="Arial" w:hAnsi="Arial" w:cs="Arial"/>
          <w:b/>
        </w:rPr>
        <w:tab/>
      </w:r>
      <w:r w:rsidRPr="0068507C">
        <w:rPr>
          <w:rFonts w:ascii="Arial" w:hAnsi="Arial" w:cs="Arial"/>
          <w:b/>
          <w:lang w:bidi="en-US"/>
        </w:rPr>
        <w:t xml:space="preserve">Hemoglobin Levels of One-Year-Old (Fingerling) Carp Reared at the </w:t>
      </w:r>
      <w:proofErr w:type="spellStart"/>
      <w:r w:rsidRPr="0068507C">
        <w:rPr>
          <w:rFonts w:ascii="Arial" w:hAnsi="Arial" w:cs="Arial"/>
          <w:b/>
          <w:lang w:bidi="en-US"/>
        </w:rPr>
        <w:t>Oq</w:t>
      </w:r>
      <w:proofErr w:type="spellEnd"/>
      <w:r w:rsidRPr="0068507C">
        <w:rPr>
          <w:rFonts w:ascii="Arial" w:hAnsi="Arial" w:cs="Arial"/>
          <w:b/>
          <w:lang w:bidi="en-US"/>
        </w:rPr>
        <w:t xml:space="preserve"> Amur Fish Farm</w:t>
      </w:r>
    </w:p>
    <w:p w14:paraId="3F7C475E" w14:textId="77777777" w:rsidR="00D82F8A" w:rsidRPr="0068507C" w:rsidRDefault="00D82F8A" w:rsidP="00D82F8A">
      <w:pPr>
        <w:tabs>
          <w:tab w:val="left" w:pos="1080"/>
        </w:tabs>
        <w:jc w:val="both"/>
        <w:rPr>
          <w:rFonts w:ascii="Arial" w:hAnsi="Arial" w:cs="Arial"/>
          <w:b/>
        </w:rPr>
      </w:pPr>
    </w:p>
    <w:tbl>
      <w:tblPr>
        <w:tblW w:w="9012" w:type="dxa"/>
        <w:jc w:val="center"/>
        <w:tblLook w:val="04A0" w:firstRow="1" w:lastRow="0" w:firstColumn="1" w:lastColumn="0" w:noHBand="0" w:noVBand="1"/>
      </w:tblPr>
      <w:tblGrid>
        <w:gridCol w:w="1473"/>
        <w:gridCol w:w="1172"/>
        <w:gridCol w:w="1339"/>
        <w:gridCol w:w="1339"/>
        <w:gridCol w:w="1327"/>
        <w:gridCol w:w="1216"/>
        <w:gridCol w:w="1216"/>
      </w:tblGrid>
      <w:tr w:rsidR="00D82F8A" w:rsidRPr="0068507C" w14:paraId="1F16709F" w14:textId="77777777" w:rsidTr="00710019">
        <w:trPr>
          <w:trHeight w:val="236"/>
          <w:jc w:val="center"/>
        </w:trPr>
        <w:tc>
          <w:tcPr>
            <w:tcW w:w="1460" w:type="dxa"/>
            <w:vMerge w:val="restart"/>
            <w:tcBorders>
              <w:bottom w:val="single" w:sz="4" w:space="0" w:color="auto"/>
              <w:right w:val="single" w:sz="4" w:space="0" w:color="auto"/>
            </w:tcBorders>
            <w:vAlign w:val="center"/>
          </w:tcPr>
          <w:p w14:paraId="1DCAA82F"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rPr>
            </w:pPr>
            <w:r w:rsidRPr="0068507C">
              <w:rPr>
                <w:rFonts w:ascii="Arial" w:hAnsi="Arial" w:cs="Arial"/>
                <w:b/>
                <w:color w:val="000000" w:themeColor="text1"/>
                <w:sz w:val="20"/>
                <w:szCs w:val="20"/>
              </w:rPr>
              <w:t>Experimental Days</w:t>
            </w:r>
          </w:p>
        </w:tc>
        <w:tc>
          <w:tcPr>
            <w:tcW w:w="1164" w:type="dxa"/>
            <w:vMerge w:val="restart"/>
            <w:tcBorders>
              <w:left w:val="single" w:sz="4" w:space="0" w:color="auto"/>
              <w:bottom w:val="single" w:sz="4" w:space="0" w:color="auto"/>
              <w:right w:val="single" w:sz="4" w:space="0" w:color="auto"/>
            </w:tcBorders>
            <w:vAlign w:val="center"/>
          </w:tcPr>
          <w:p w14:paraId="02A2CE0C"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Statistical Indicators</w:t>
            </w:r>
          </w:p>
        </w:tc>
        <w:tc>
          <w:tcPr>
            <w:tcW w:w="2658" w:type="dxa"/>
            <w:gridSpan w:val="2"/>
            <w:tcBorders>
              <w:left w:val="single" w:sz="4" w:space="0" w:color="auto"/>
              <w:bottom w:val="single" w:sz="4" w:space="0" w:color="auto"/>
              <w:right w:val="single" w:sz="4" w:space="0" w:color="auto"/>
            </w:tcBorders>
            <w:vAlign w:val="center"/>
          </w:tcPr>
          <w:p w14:paraId="3AC753F6"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Pond</w:t>
            </w:r>
          </w:p>
        </w:tc>
        <w:tc>
          <w:tcPr>
            <w:tcW w:w="1316" w:type="dxa"/>
            <w:vMerge w:val="restart"/>
            <w:tcBorders>
              <w:left w:val="single" w:sz="4" w:space="0" w:color="auto"/>
              <w:bottom w:val="single" w:sz="4" w:space="0" w:color="auto"/>
              <w:right w:val="single" w:sz="4" w:space="0" w:color="auto"/>
            </w:tcBorders>
            <w:vAlign w:val="center"/>
          </w:tcPr>
          <w:p w14:paraId="0BECE7A7"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Artificial Pond</w:t>
            </w:r>
          </w:p>
        </w:tc>
        <w:tc>
          <w:tcPr>
            <w:tcW w:w="1207" w:type="dxa"/>
            <w:vMerge w:val="restart"/>
            <w:tcBorders>
              <w:left w:val="single" w:sz="4" w:space="0" w:color="auto"/>
              <w:bottom w:val="single" w:sz="4" w:space="0" w:color="auto"/>
              <w:right w:val="single" w:sz="4" w:space="0" w:color="auto"/>
            </w:tcBorders>
            <w:vAlign w:val="center"/>
          </w:tcPr>
          <w:p w14:paraId="1A7FAFA3"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Tank</w:t>
            </w:r>
          </w:p>
        </w:tc>
        <w:tc>
          <w:tcPr>
            <w:tcW w:w="1207" w:type="dxa"/>
            <w:vMerge w:val="restart"/>
            <w:tcBorders>
              <w:left w:val="single" w:sz="4" w:space="0" w:color="auto"/>
              <w:bottom w:val="single" w:sz="4" w:space="0" w:color="auto"/>
            </w:tcBorders>
            <w:vAlign w:val="center"/>
          </w:tcPr>
          <w:p w14:paraId="2F81BC02"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Closed Water Reservoir</w:t>
            </w:r>
          </w:p>
        </w:tc>
      </w:tr>
      <w:tr w:rsidR="00D82F8A" w:rsidRPr="0068507C" w14:paraId="6311617B" w14:textId="77777777" w:rsidTr="00710019">
        <w:trPr>
          <w:trHeight w:val="721"/>
          <w:jc w:val="center"/>
        </w:trPr>
        <w:tc>
          <w:tcPr>
            <w:tcW w:w="1460" w:type="dxa"/>
            <w:vMerge/>
            <w:tcBorders>
              <w:top w:val="single" w:sz="4" w:space="0" w:color="auto"/>
              <w:right w:val="single" w:sz="4" w:space="0" w:color="auto"/>
            </w:tcBorders>
          </w:tcPr>
          <w:p w14:paraId="3AEB39B6"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p>
        </w:tc>
        <w:tc>
          <w:tcPr>
            <w:tcW w:w="1164" w:type="dxa"/>
            <w:vMerge/>
            <w:tcBorders>
              <w:top w:val="single" w:sz="4" w:space="0" w:color="auto"/>
              <w:left w:val="single" w:sz="4" w:space="0" w:color="auto"/>
              <w:right w:val="single" w:sz="4" w:space="0" w:color="auto"/>
            </w:tcBorders>
          </w:tcPr>
          <w:p w14:paraId="6D11CC90"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p>
        </w:tc>
        <w:tc>
          <w:tcPr>
            <w:tcW w:w="1329" w:type="dxa"/>
            <w:tcBorders>
              <w:top w:val="single" w:sz="4" w:space="0" w:color="auto"/>
              <w:left w:val="single" w:sz="4" w:space="0" w:color="auto"/>
              <w:right w:val="single" w:sz="4" w:space="0" w:color="auto"/>
            </w:tcBorders>
            <w:vAlign w:val="center"/>
          </w:tcPr>
          <w:p w14:paraId="5EE19B29" w14:textId="77777777" w:rsidR="00D82F8A" w:rsidRPr="0068507C" w:rsidRDefault="00D82F8A" w:rsidP="00710019">
            <w:pPr>
              <w:pStyle w:val="ListParagraph"/>
              <w:spacing w:after="0" w:line="240" w:lineRule="auto"/>
              <w:ind w:left="0"/>
              <w:jc w:val="center"/>
              <w:rPr>
                <w:rFonts w:ascii="Arial" w:hAnsi="Arial" w:cs="Arial"/>
                <w:b/>
                <w:color w:val="000000" w:themeColor="text1"/>
                <w:sz w:val="20"/>
                <w:szCs w:val="20"/>
                <w:lang w:val="uz-Cyrl-UZ"/>
              </w:rPr>
            </w:pPr>
            <w:r w:rsidRPr="0068507C">
              <w:rPr>
                <w:rFonts w:ascii="Arial" w:hAnsi="Arial" w:cs="Arial"/>
                <w:b/>
                <w:color w:val="000000" w:themeColor="text1"/>
                <w:sz w:val="20"/>
                <w:szCs w:val="20"/>
              </w:rPr>
              <w:t>Extensive Technology</w:t>
            </w:r>
          </w:p>
        </w:tc>
        <w:tc>
          <w:tcPr>
            <w:tcW w:w="1329" w:type="dxa"/>
            <w:tcBorders>
              <w:top w:val="single" w:sz="4" w:space="0" w:color="auto"/>
              <w:left w:val="single" w:sz="4" w:space="0" w:color="auto"/>
              <w:right w:val="single" w:sz="4" w:space="0" w:color="auto"/>
            </w:tcBorders>
          </w:tcPr>
          <w:p w14:paraId="100A4EA3" w14:textId="77777777" w:rsidR="00D82F8A" w:rsidRPr="0068507C" w:rsidRDefault="00D82F8A" w:rsidP="00710019">
            <w:pPr>
              <w:pStyle w:val="ListParagraph"/>
              <w:spacing w:after="0" w:line="240" w:lineRule="auto"/>
              <w:ind w:left="0"/>
              <w:jc w:val="center"/>
              <w:rPr>
                <w:rFonts w:ascii="Arial" w:hAnsi="Arial" w:cs="Arial"/>
                <w:b/>
                <w:bCs/>
                <w:color w:val="000000" w:themeColor="text1"/>
                <w:sz w:val="20"/>
                <w:szCs w:val="20"/>
                <w:lang w:val="uz-Cyrl-UZ"/>
              </w:rPr>
            </w:pPr>
            <w:r w:rsidRPr="0068507C">
              <w:rPr>
                <w:rFonts w:ascii="Arial" w:hAnsi="Arial" w:cs="Arial"/>
                <w:b/>
                <w:bCs/>
                <w:sz w:val="20"/>
                <w:szCs w:val="20"/>
              </w:rPr>
              <w:t>Intensive Technology</w:t>
            </w:r>
          </w:p>
        </w:tc>
        <w:tc>
          <w:tcPr>
            <w:tcW w:w="1316" w:type="dxa"/>
            <w:vMerge/>
            <w:tcBorders>
              <w:top w:val="single" w:sz="4" w:space="0" w:color="auto"/>
              <w:left w:val="single" w:sz="4" w:space="0" w:color="auto"/>
              <w:right w:val="single" w:sz="4" w:space="0" w:color="auto"/>
            </w:tcBorders>
          </w:tcPr>
          <w:p w14:paraId="7677756A" w14:textId="77777777" w:rsidR="00D82F8A" w:rsidRPr="0068507C" w:rsidRDefault="00D82F8A" w:rsidP="00710019">
            <w:pPr>
              <w:pStyle w:val="ListParagraph"/>
              <w:spacing w:after="0" w:line="240" w:lineRule="auto"/>
              <w:ind w:left="0"/>
              <w:jc w:val="both"/>
              <w:rPr>
                <w:rFonts w:ascii="Arial" w:hAnsi="Arial" w:cs="Arial"/>
                <w:b/>
                <w:bCs/>
                <w:color w:val="000000" w:themeColor="text1"/>
                <w:sz w:val="20"/>
                <w:szCs w:val="20"/>
                <w:lang w:val="uz-Cyrl-UZ"/>
              </w:rPr>
            </w:pPr>
          </w:p>
        </w:tc>
        <w:tc>
          <w:tcPr>
            <w:tcW w:w="1207" w:type="dxa"/>
            <w:vMerge/>
            <w:tcBorders>
              <w:top w:val="single" w:sz="4" w:space="0" w:color="auto"/>
              <w:left w:val="single" w:sz="4" w:space="0" w:color="auto"/>
              <w:right w:val="single" w:sz="4" w:space="0" w:color="auto"/>
            </w:tcBorders>
          </w:tcPr>
          <w:p w14:paraId="5FE0582B" w14:textId="77777777" w:rsidR="00D82F8A" w:rsidRPr="0068507C" w:rsidRDefault="00D82F8A" w:rsidP="00710019">
            <w:pPr>
              <w:pStyle w:val="ListParagraph"/>
              <w:spacing w:after="0" w:line="240" w:lineRule="auto"/>
              <w:ind w:left="0"/>
              <w:jc w:val="both"/>
              <w:rPr>
                <w:rFonts w:ascii="Arial" w:hAnsi="Arial" w:cs="Arial"/>
                <w:b/>
                <w:bCs/>
                <w:color w:val="000000" w:themeColor="text1"/>
                <w:sz w:val="20"/>
                <w:szCs w:val="20"/>
                <w:lang w:val="uz-Cyrl-UZ"/>
              </w:rPr>
            </w:pPr>
          </w:p>
        </w:tc>
        <w:tc>
          <w:tcPr>
            <w:tcW w:w="1207" w:type="dxa"/>
            <w:vMerge/>
            <w:tcBorders>
              <w:top w:val="single" w:sz="4" w:space="0" w:color="auto"/>
              <w:left w:val="single" w:sz="4" w:space="0" w:color="auto"/>
            </w:tcBorders>
          </w:tcPr>
          <w:p w14:paraId="3CA362C8"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p>
        </w:tc>
      </w:tr>
      <w:tr w:rsidR="00D82F8A" w:rsidRPr="0068507C" w14:paraId="79A09DE7" w14:textId="77777777" w:rsidTr="00710019">
        <w:trPr>
          <w:trHeight w:val="236"/>
          <w:jc w:val="center"/>
        </w:trPr>
        <w:tc>
          <w:tcPr>
            <w:tcW w:w="1460" w:type="dxa"/>
          </w:tcPr>
          <w:p w14:paraId="2CD588D2"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120 </w:t>
            </w:r>
          </w:p>
        </w:tc>
        <w:tc>
          <w:tcPr>
            <w:tcW w:w="1164" w:type="dxa"/>
          </w:tcPr>
          <w:p w14:paraId="16EEB1AA"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5E228446"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w:t>
            </w:r>
            <w:r w:rsidRPr="0068507C">
              <w:rPr>
                <w:rFonts w:ascii="Arial" w:hAnsi="Arial" w:cs="Arial"/>
                <w:bCs/>
                <w:color w:val="000000" w:themeColor="text1"/>
                <w:sz w:val="20"/>
                <w:szCs w:val="20"/>
                <w:lang w:val="uz-Cyrl-UZ"/>
              </w:rPr>
              <w:t>7</w:t>
            </w:r>
            <w:r w:rsidRPr="0068507C">
              <w:rPr>
                <w:rFonts w:ascii="Arial" w:hAnsi="Arial" w:cs="Arial"/>
                <w:bCs/>
                <w:color w:val="000000" w:themeColor="text1"/>
                <w:sz w:val="20"/>
                <w:szCs w:val="20"/>
              </w:rPr>
              <w:t>,5</w:t>
            </w:r>
          </w:p>
        </w:tc>
        <w:tc>
          <w:tcPr>
            <w:tcW w:w="1329" w:type="dxa"/>
            <w:vAlign w:val="center"/>
          </w:tcPr>
          <w:p w14:paraId="6D395023"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79,1</w:t>
            </w:r>
          </w:p>
        </w:tc>
        <w:tc>
          <w:tcPr>
            <w:tcW w:w="1316" w:type="dxa"/>
          </w:tcPr>
          <w:p w14:paraId="4AC43F55"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92,2</w:t>
            </w:r>
          </w:p>
        </w:tc>
        <w:tc>
          <w:tcPr>
            <w:tcW w:w="1207" w:type="dxa"/>
          </w:tcPr>
          <w:p w14:paraId="65BE7A04"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78,6</w:t>
            </w:r>
          </w:p>
        </w:tc>
        <w:tc>
          <w:tcPr>
            <w:tcW w:w="1207" w:type="dxa"/>
          </w:tcPr>
          <w:p w14:paraId="575BD8FF"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62,9</w:t>
            </w:r>
          </w:p>
        </w:tc>
      </w:tr>
      <w:tr w:rsidR="00D82F8A" w:rsidRPr="0068507C" w14:paraId="4F5D2333" w14:textId="77777777" w:rsidTr="00710019">
        <w:trPr>
          <w:trHeight w:val="236"/>
          <w:jc w:val="center"/>
        </w:trPr>
        <w:tc>
          <w:tcPr>
            <w:tcW w:w="1460" w:type="dxa"/>
          </w:tcPr>
          <w:p w14:paraId="21D69D02"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150 </w:t>
            </w:r>
          </w:p>
        </w:tc>
        <w:tc>
          <w:tcPr>
            <w:tcW w:w="1164" w:type="dxa"/>
          </w:tcPr>
          <w:p w14:paraId="41521365"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04BECFFA"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w:t>
            </w:r>
            <w:r w:rsidRPr="0068507C">
              <w:rPr>
                <w:rFonts w:ascii="Arial" w:hAnsi="Arial" w:cs="Arial"/>
                <w:bCs/>
                <w:color w:val="000000" w:themeColor="text1"/>
                <w:sz w:val="20"/>
                <w:szCs w:val="20"/>
                <w:lang w:val="uz-Cyrl-UZ"/>
              </w:rPr>
              <w:t>6</w:t>
            </w:r>
            <w:r w:rsidRPr="0068507C">
              <w:rPr>
                <w:rFonts w:ascii="Arial" w:hAnsi="Arial" w:cs="Arial"/>
                <w:bCs/>
                <w:color w:val="000000" w:themeColor="text1"/>
                <w:sz w:val="20"/>
                <w:szCs w:val="20"/>
              </w:rPr>
              <w:t>,8</w:t>
            </w:r>
          </w:p>
        </w:tc>
        <w:tc>
          <w:tcPr>
            <w:tcW w:w="1329" w:type="dxa"/>
            <w:vAlign w:val="center"/>
          </w:tcPr>
          <w:p w14:paraId="273D6BD5"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78,5</w:t>
            </w:r>
          </w:p>
        </w:tc>
        <w:tc>
          <w:tcPr>
            <w:tcW w:w="1316" w:type="dxa"/>
          </w:tcPr>
          <w:p w14:paraId="7A5EA530"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91,6</w:t>
            </w:r>
          </w:p>
        </w:tc>
        <w:tc>
          <w:tcPr>
            <w:tcW w:w="1207" w:type="dxa"/>
          </w:tcPr>
          <w:p w14:paraId="1BF42856"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77,1</w:t>
            </w:r>
          </w:p>
        </w:tc>
        <w:tc>
          <w:tcPr>
            <w:tcW w:w="1207" w:type="dxa"/>
          </w:tcPr>
          <w:p w14:paraId="00BC3580"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61,1</w:t>
            </w:r>
          </w:p>
        </w:tc>
      </w:tr>
      <w:tr w:rsidR="00D82F8A" w:rsidRPr="0068507C" w14:paraId="34883CAD" w14:textId="77777777" w:rsidTr="00710019">
        <w:trPr>
          <w:trHeight w:val="342"/>
          <w:jc w:val="center"/>
        </w:trPr>
        <w:tc>
          <w:tcPr>
            <w:tcW w:w="1460" w:type="dxa"/>
          </w:tcPr>
          <w:p w14:paraId="431C421B"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180 </w:t>
            </w:r>
          </w:p>
        </w:tc>
        <w:tc>
          <w:tcPr>
            <w:tcW w:w="1164" w:type="dxa"/>
          </w:tcPr>
          <w:p w14:paraId="2E20DE4D"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3DFCF74E"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lang w:val="uz-Cyrl-UZ"/>
              </w:rPr>
            </w:pPr>
            <w:r w:rsidRPr="0068507C">
              <w:rPr>
                <w:rFonts w:ascii="Arial" w:hAnsi="Arial" w:cs="Arial"/>
                <w:bCs/>
                <w:color w:val="000000" w:themeColor="text1"/>
                <w:sz w:val="20"/>
                <w:szCs w:val="20"/>
                <w:lang w:val="uz-Cyrl-UZ"/>
              </w:rPr>
              <w:t>85,</w:t>
            </w:r>
            <w:r w:rsidRPr="0068507C">
              <w:rPr>
                <w:rFonts w:ascii="Arial" w:hAnsi="Arial" w:cs="Arial"/>
                <w:bCs/>
                <w:color w:val="000000" w:themeColor="text1"/>
                <w:sz w:val="20"/>
                <w:szCs w:val="20"/>
              </w:rPr>
              <w:t>1</w:t>
            </w:r>
          </w:p>
        </w:tc>
        <w:tc>
          <w:tcPr>
            <w:tcW w:w="1329" w:type="dxa"/>
            <w:vAlign w:val="center"/>
          </w:tcPr>
          <w:p w14:paraId="2CA8422E"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lang w:val="uz-Cyrl-UZ"/>
              </w:rPr>
              <w:t>7</w:t>
            </w:r>
            <w:r w:rsidRPr="0068507C">
              <w:rPr>
                <w:rFonts w:ascii="Arial" w:hAnsi="Arial" w:cs="Arial"/>
                <w:bCs/>
                <w:color w:val="000000" w:themeColor="text1"/>
                <w:sz w:val="20"/>
                <w:szCs w:val="20"/>
              </w:rPr>
              <w:t>7</w:t>
            </w:r>
            <w:r w:rsidRPr="0068507C">
              <w:rPr>
                <w:rFonts w:ascii="Arial" w:hAnsi="Arial" w:cs="Arial"/>
                <w:bCs/>
                <w:color w:val="000000" w:themeColor="text1"/>
                <w:sz w:val="20"/>
                <w:szCs w:val="20"/>
                <w:lang w:val="uz-Cyrl-UZ"/>
              </w:rPr>
              <w:t>,</w:t>
            </w:r>
            <w:r w:rsidRPr="0068507C">
              <w:rPr>
                <w:rFonts w:ascii="Arial" w:hAnsi="Arial" w:cs="Arial"/>
                <w:bCs/>
                <w:color w:val="000000" w:themeColor="text1"/>
                <w:sz w:val="20"/>
                <w:szCs w:val="20"/>
              </w:rPr>
              <w:t>9</w:t>
            </w:r>
          </w:p>
        </w:tc>
        <w:tc>
          <w:tcPr>
            <w:tcW w:w="1316" w:type="dxa"/>
          </w:tcPr>
          <w:p w14:paraId="4DFFA631"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lang w:val="uz-Cyrl-UZ"/>
              </w:rPr>
            </w:pPr>
            <w:r w:rsidRPr="0068507C">
              <w:rPr>
                <w:rFonts w:ascii="Arial" w:hAnsi="Arial" w:cs="Arial"/>
                <w:bCs/>
                <w:color w:val="000000" w:themeColor="text1"/>
                <w:sz w:val="20"/>
                <w:szCs w:val="20"/>
                <w:lang w:val="uz-Cyrl-UZ"/>
              </w:rPr>
              <w:t>89,</w:t>
            </w:r>
            <w:r w:rsidRPr="0068507C">
              <w:rPr>
                <w:rFonts w:ascii="Arial" w:hAnsi="Arial" w:cs="Arial"/>
                <w:bCs/>
                <w:color w:val="000000" w:themeColor="text1"/>
                <w:sz w:val="20"/>
                <w:szCs w:val="20"/>
              </w:rPr>
              <w:t>1</w:t>
            </w:r>
          </w:p>
        </w:tc>
        <w:tc>
          <w:tcPr>
            <w:tcW w:w="1207" w:type="dxa"/>
          </w:tcPr>
          <w:p w14:paraId="63978A94"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lang w:val="uz-Cyrl-UZ"/>
              </w:rPr>
            </w:pPr>
            <w:r w:rsidRPr="0068507C">
              <w:rPr>
                <w:rFonts w:ascii="Arial" w:hAnsi="Arial" w:cs="Arial"/>
                <w:bCs/>
                <w:color w:val="000000" w:themeColor="text1"/>
                <w:sz w:val="20"/>
                <w:szCs w:val="20"/>
                <w:lang w:val="uz-Cyrl-UZ"/>
              </w:rPr>
              <w:t>7</w:t>
            </w:r>
            <w:r w:rsidRPr="0068507C">
              <w:rPr>
                <w:rFonts w:ascii="Arial" w:hAnsi="Arial" w:cs="Arial"/>
                <w:bCs/>
                <w:color w:val="000000" w:themeColor="text1"/>
                <w:sz w:val="20"/>
                <w:szCs w:val="20"/>
              </w:rPr>
              <w:t>6</w:t>
            </w:r>
            <w:r w:rsidRPr="0068507C">
              <w:rPr>
                <w:rFonts w:ascii="Arial" w:hAnsi="Arial" w:cs="Arial"/>
                <w:bCs/>
                <w:color w:val="000000" w:themeColor="text1"/>
                <w:sz w:val="20"/>
                <w:szCs w:val="20"/>
                <w:lang w:val="uz-Cyrl-UZ"/>
              </w:rPr>
              <w:t>,</w:t>
            </w:r>
            <w:r w:rsidRPr="0068507C">
              <w:rPr>
                <w:rFonts w:ascii="Arial" w:hAnsi="Arial" w:cs="Arial"/>
                <w:bCs/>
                <w:color w:val="000000" w:themeColor="text1"/>
                <w:sz w:val="20"/>
                <w:szCs w:val="20"/>
              </w:rPr>
              <w:t>5</w:t>
            </w:r>
          </w:p>
        </w:tc>
        <w:tc>
          <w:tcPr>
            <w:tcW w:w="1207" w:type="dxa"/>
          </w:tcPr>
          <w:p w14:paraId="47AC355E"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lang w:val="uz-Cyrl-UZ"/>
              </w:rPr>
            </w:pPr>
            <w:r w:rsidRPr="0068507C">
              <w:rPr>
                <w:rFonts w:ascii="Arial" w:hAnsi="Arial" w:cs="Arial"/>
                <w:bCs/>
                <w:color w:val="000000" w:themeColor="text1"/>
                <w:sz w:val="20"/>
                <w:szCs w:val="20"/>
              </w:rPr>
              <w:t>60</w:t>
            </w:r>
            <w:r w:rsidRPr="0068507C">
              <w:rPr>
                <w:rFonts w:ascii="Arial" w:hAnsi="Arial" w:cs="Arial"/>
                <w:bCs/>
                <w:color w:val="000000" w:themeColor="text1"/>
                <w:sz w:val="20"/>
                <w:szCs w:val="20"/>
                <w:lang w:val="uz-Cyrl-UZ"/>
              </w:rPr>
              <w:t>,</w:t>
            </w:r>
            <w:r w:rsidRPr="0068507C">
              <w:rPr>
                <w:rFonts w:ascii="Arial" w:hAnsi="Arial" w:cs="Arial"/>
                <w:bCs/>
                <w:color w:val="000000" w:themeColor="text1"/>
                <w:sz w:val="20"/>
                <w:szCs w:val="20"/>
              </w:rPr>
              <w:t>4</w:t>
            </w:r>
          </w:p>
        </w:tc>
      </w:tr>
      <w:tr w:rsidR="00D82F8A" w:rsidRPr="0068507C" w14:paraId="2309106F" w14:textId="77777777" w:rsidTr="00710019">
        <w:trPr>
          <w:trHeight w:val="236"/>
          <w:jc w:val="center"/>
        </w:trPr>
        <w:tc>
          <w:tcPr>
            <w:tcW w:w="1460" w:type="dxa"/>
          </w:tcPr>
          <w:p w14:paraId="698C9768"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210 </w:t>
            </w:r>
          </w:p>
        </w:tc>
        <w:tc>
          <w:tcPr>
            <w:tcW w:w="1164" w:type="dxa"/>
          </w:tcPr>
          <w:p w14:paraId="51995376"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0223B82D"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84,5</w:t>
            </w:r>
          </w:p>
        </w:tc>
        <w:tc>
          <w:tcPr>
            <w:tcW w:w="1329" w:type="dxa"/>
            <w:vAlign w:val="center"/>
          </w:tcPr>
          <w:p w14:paraId="2F5D55D0"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76,3</w:t>
            </w:r>
          </w:p>
        </w:tc>
        <w:tc>
          <w:tcPr>
            <w:tcW w:w="1316" w:type="dxa"/>
          </w:tcPr>
          <w:p w14:paraId="2AB1E0A3"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88,6</w:t>
            </w:r>
          </w:p>
        </w:tc>
        <w:tc>
          <w:tcPr>
            <w:tcW w:w="1207" w:type="dxa"/>
          </w:tcPr>
          <w:p w14:paraId="0503900E"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75,9</w:t>
            </w:r>
          </w:p>
        </w:tc>
        <w:tc>
          <w:tcPr>
            <w:tcW w:w="1207" w:type="dxa"/>
          </w:tcPr>
          <w:p w14:paraId="74BA1D75"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59,9</w:t>
            </w:r>
          </w:p>
        </w:tc>
      </w:tr>
      <w:tr w:rsidR="00D82F8A" w:rsidRPr="0068507C" w14:paraId="2F318DE9" w14:textId="77777777" w:rsidTr="00710019">
        <w:trPr>
          <w:trHeight w:val="236"/>
          <w:jc w:val="center"/>
        </w:trPr>
        <w:tc>
          <w:tcPr>
            <w:tcW w:w="1460" w:type="dxa"/>
          </w:tcPr>
          <w:p w14:paraId="2DC840C7"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rPr>
            </w:pPr>
            <w:r w:rsidRPr="0068507C">
              <w:rPr>
                <w:rFonts w:ascii="Arial" w:hAnsi="Arial" w:cs="Arial"/>
                <w:b/>
                <w:color w:val="000000" w:themeColor="text1"/>
                <w:sz w:val="20"/>
                <w:szCs w:val="20"/>
              </w:rPr>
              <w:t xml:space="preserve">230 </w:t>
            </w:r>
          </w:p>
        </w:tc>
        <w:tc>
          <w:tcPr>
            <w:tcW w:w="1164" w:type="dxa"/>
          </w:tcPr>
          <w:p w14:paraId="7669CC96" w14:textId="77777777" w:rsidR="00D82F8A" w:rsidRPr="0068507C" w:rsidRDefault="00D82F8A" w:rsidP="00710019">
            <w:pPr>
              <w:pStyle w:val="ListParagraph"/>
              <w:spacing w:after="0" w:line="240" w:lineRule="auto"/>
              <w:ind w:left="0"/>
              <w:jc w:val="both"/>
              <w:rPr>
                <w:rFonts w:ascii="Arial" w:hAnsi="Arial" w:cs="Arial"/>
                <w:b/>
                <w:color w:val="000000" w:themeColor="text1"/>
                <w:sz w:val="20"/>
                <w:szCs w:val="20"/>
                <w:lang w:val="uz-Cyrl-UZ"/>
              </w:rPr>
            </w:pPr>
            <w:r w:rsidRPr="0068507C">
              <w:rPr>
                <w:rFonts w:ascii="Arial" w:hAnsi="Arial" w:cs="Arial"/>
                <w:b/>
                <w:color w:val="000000" w:themeColor="text1"/>
                <w:sz w:val="20"/>
                <w:szCs w:val="20"/>
              </w:rPr>
              <w:t>M</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 xml:space="preserve">m </w:t>
            </w:r>
            <w:r w:rsidRPr="0068507C">
              <w:rPr>
                <w:rFonts w:ascii="Arial" w:hAnsi="Arial" w:cs="Arial"/>
                <w:color w:val="000000" w:themeColor="text1"/>
                <w:sz w:val="20"/>
                <w:szCs w:val="20"/>
                <w:lang w:val="uz-Cyrl-UZ"/>
              </w:rPr>
              <w:t>g/l</w:t>
            </w:r>
          </w:p>
        </w:tc>
        <w:tc>
          <w:tcPr>
            <w:tcW w:w="1329" w:type="dxa"/>
            <w:vAlign w:val="center"/>
          </w:tcPr>
          <w:p w14:paraId="53DA7C78"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84,1</w:t>
            </w:r>
          </w:p>
        </w:tc>
        <w:tc>
          <w:tcPr>
            <w:tcW w:w="1329" w:type="dxa"/>
            <w:vAlign w:val="center"/>
          </w:tcPr>
          <w:p w14:paraId="7FE5E9AC" w14:textId="77777777" w:rsidR="00D82F8A" w:rsidRPr="0068507C" w:rsidRDefault="00D82F8A" w:rsidP="00710019">
            <w:pPr>
              <w:pStyle w:val="ListParagraph"/>
              <w:spacing w:after="0" w:line="240" w:lineRule="auto"/>
              <w:ind w:left="0"/>
              <w:jc w:val="center"/>
              <w:rPr>
                <w:rFonts w:ascii="Arial" w:hAnsi="Arial" w:cs="Arial"/>
                <w:bCs/>
                <w:color w:val="000000" w:themeColor="text1"/>
                <w:sz w:val="20"/>
                <w:szCs w:val="20"/>
              </w:rPr>
            </w:pPr>
            <w:r w:rsidRPr="0068507C">
              <w:rPr>
                <w:rFonts w:ascii="Arial" w:hAnsi="Arial" w:cs="Arial"/>
                <w:bCs/>
                <w:color w:val="000000" w:themeColor="text1"/>
                <w:sz w:val="20"/>
                <w:szCs w:val="20"/>
              </w:rPr>
              <w:t>75,6</w:t>
            </w:r>
          </w:p>
        </w:tc>
        <w:tc>
          <w:tcPr>
            <w:tcW w:w="1316" w:type="dxa"/>
          </w:tcPr>
          <w:p w14:paraId="324262C5"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87,9</w:t>
            </w:r>
          </w:p>
        </w:tc>
        <w:tc>
          <w:tcPr>
            <w:tcW w:w="1207" w:type="dxa"/>
          </w:tcPr>
          <w:p w14:paraId="37D40000"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74,5</w:t>
            </w:r>
          </w:p>
        </w:tc>
        <w:tc>
          <w:tcPr>
            <w:tcW w:w="1207" w:type="dxa"/>
          </w:tcPr>
          <w:p w14:paraId="5B10D112" w14:textId="77777777" w:rsidR="00D82F8A" w:rsidRPr="0068507C" w:rsidRDefault="00D82F8A" w:rsidP="00710019">
            <w:pPr>
              <w:pStyle w:val="ListParagraph"/>
              <w:spacing w:after="0" w:line="240" w:lineRule="auto"/>
              <w:ind w:left="0"/>
              <w:jc w:val="both"/>
              <w:rPr>
                <w:rFonts w:ascii="Arial" w:hAnsi="Arial" w:cs="Arial"/>
                <w:bCs/>
                <w:color w:val="000000" w:themeColor="text1"/>
                <w:sz w:val="20"/>
                <w:szCs w:val="20"/>
              </w:rPr>
            </w:pPr>
            <w:r w:rsidRPr="0068507C">
              <w:rPr>
                <w:rFonts w:ascii="Arial" w:hAnsi="Arial" w:cs="Arial"/>
                <w:bCs/>
                <w:color w:val="000000" w:themeColor="text1"/>
                <w:sz w:val="20"/>
                <w:szCs w:val="20"/>
              </w:rPr>
              <w:t>58,5</w:t>
            </w:r>
          </w:p>
        </w:tc>
      </w:tr>
      <w:tr w:rsidR="00D82F8A" w:rsidRPr="0068507C" w14:paraId="0DBB264D" w14:textId="77777777" w:rsidTr="00710019">
        <w:trPr>
          <w:trHeight w:val="473"/>
          <w:jc w:val="center"/>
        </w:trPr>
        <w:tc>
          <w:tcPr>
            <w:tcW w:w="2624" w:type="dxa"/>
            <w:gridSpan w:val="2"/>
            <w:vAlign w:val="center"/>
          </w:tcPr>
          <w:p w14:paraId="1B1DEC7A" w14:textId="77777777" w:rsidR="00D82F8A" w:rsidRPr="0068507C" w:rsidRDefault="00D82F8A" w:rsidP="00710019">
            <w:pPr>
              <w:pStyle w:val="ListParagraph"/>
              <w:spacing w:after="0" w:line="240" w:lineRule="auto"/>
              <w:ind w:left="0"/>
              <w:rPr>
                <w:rFonts w:ascii="Arial" w:hAnsi="Arial" w:cs="Arial"/>
                <w:color w:val="000000" w:themeColor="text1"/>
                <w:sz w:val="20"/>
                <w:szCs w:val="20"/>
                <w:lang w:val="uz-Cyrl-UZ"/>
              </w:rPr>
            </w:pPr>
            <w:r w:rsidRPr="0068507C">
              <w:rPr>
                <w:rFonts w:ascii="Arial" w:hAnsi="Arial" w:cs="Arial"/>
                <w:color w:val="000000" w:themeColor="text1"/>
                <w:sz w:val="20"/>
                <w:szCs w:val="20"/>
              </w:rPr>
              <w:t>Hemoglobin, g/L</w:t>
            </w:r>
          </w:p>
        </w:tc>
        <w:tc>
          <w:tcPr>
            <w:tcW w:w="1329" w:type="dxa"/>
            <w:vAlign w:val="center"/>
          </w:tcPr>
          <w:p w14:paraId="6605CD13"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85</w:t>
            </w:r>
            <w:r w:rsidRPr="0068507C">
              <w:rPr>
                <w:rFonts w:ascii="Arial" w:hAnsi="Arial" w:cs="Arial"/>
                <w:color w:val="000000" w:themeColor="text1"/>
                <w:sz w:val="20"/>
                <w:szCs w:val="20"/>
              </w:rPr>
              <w:t>,</w:t>
            </w:r>
            <w:r w:rsidRPr="0068507C">
              <w:rPr>
                <w:rFonts w:ascii="Arial" w:hAnsi="Arial" w:cs="Arial"/>
                <w:color w:val="000000" w:themeColor="text1"/>
                <w:sz w:val="20"/>
                <w:szCs w:val="20"/>
                <w:lang w:val="uz-Cyrl-UZ"/>
              </w:rPr>
              <w:t>6±</w:t>
            </w:r>
            <w:r w:rsidRPr="0068507C">
              <w:rPr>
                <w:rFonts w:ascii="Arial" w:hAnsi="Arial" w:cs="Arial"/>
                <w:color w:val="000000" w:themeColor="text1"/>
                <w:sz w:val="20"/>
                <w:szCs w:val="20"/>
              </w:rPr>
              <w:t>3,4</w:t>
            </w:r>
          </w:p>
        </w:tc>
        <w:tc>
          <w:tcPr>
            <w:tcW w:w="1329" w:type="dxa"/>
            <w:vAlign w:val="center"/>
          </w:tcPr>
          <w:p w14:paraId="07993A0E"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7</w:t>
            </w:r>
            <w:r w:rsidRPr="0068507C">
              <w:rPr>
                <w:rFonts w:ascii="Arial" w:hAnsi="Arial" w:cs="Arial"/>
                <w:color w:val="000000" w:themeColor="text1"/>
                <w:sz w:val="20"/>
                <w:szCs w:val="20"/>
              </w:rPr>
              <w:t>7</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48</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3,5</w:t>
            </w:r>
          </w:p>
        </w:tc>
        <w:tc>
          <w:tcPr>
            <w:tcW w:w="1316" w:type="dxa"/>
            <w:vAlign w:val="center"/>
          </w:tcPr>
          <w:p w14:paraId="1C54F0FF"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89,</w:t>
            </w:r>
            <w:r w:rsidRPr="0068507C">
              <w:rPr>
                <w:rFonts w:ascii="Arial" w:hAnsi="Arial" w:cs="Arial"/>
                <w:color w:val="000000" w:themeColor="text1"/>
                <w:sz w:val="20"/>
                <w:szCs w:val="20"/>
              </w:rPr>
              <w:t>88</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4,035</w:t>
            </w:r>
          </w:p>
        </w:tc>
        <w:tc>
          <w:tcPr>
            <w:tcW w:w="1207" w:type="dxa"/>
            <w:vAlign w:val="center"/>
          </w:tcPr>
          <w:p w14:paraId="01AE2C2D"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7</w:t>
            </w:r>
            <w:r w:rsidRPr="0068507C">
              <w:rPr>
                <w:rFonts w:ascii="Arial" w:hAnsi="Arial" w:cs="Arial"/>
                <w:color w:val="000000" w:themeColor="text1"/>
                <w:sz w:val="20"/>
                <w:szCs w:val="20"/>
              </w:rPr>
              <w:t>6</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52</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2,98</w:t>
            </w:r>
          </w:p>
        </w:tc>
        <w:tc>
          <w:tcPr>
            <w:tcW w:w="1207" w:type="dxa"/>
            <w:vAlign w:val="center"/>
          </w:tcPr>
          <w:p w14:paraId="11E15D0B"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rPr>
              <w:t>60</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56</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4,32</w:t>
            </w:r>
          </w:p>
        </w:tc>
      </w:tr>
    </w:tbl>
    <w:p w14:paraId="4583CA81" w14:textId="77777777" w:rsidR="00D82F8A" w:rsidRPr="0068507C" w:rsidRDefault="00D82F8A" w:rsidP="00D82F8A">
      <w:pPr>
        <w:pStyle w:val="Body"/>
        <w:spacing w:after="0"/>
        <w:rPr>
          <w:rFonts w:ascii="Arial" w:hAnsi="Arial" w:cs="Arial"/>
          <w:bCs/>
        </w:rPr>
      </w:pPr>
    </w:p>
    <w:p w14:paraId="1307D440" w14:textId="77777777" w:rsidR="00D82F8A" w:rsidRPr="0068507C" w:rsidRDefault="00D82F8A" w:rsidP="00D82F8A">
      <w:pPr>
        <w:pStyle w:val="Body"/>
        <w:spacing w:after="0"/>
        <w:rPr>
          <w:rFonts w:ascii="Arial" w:hAnsi="Arial" w:cs="Arial"/>
          <w:bCs/>
        </w:rPr>
      </w:pPr>
    </w:p>
    <w:p w14:paraId="3A35B273" w14:textId="6C96BB68" w:rsidR="00D82F8A" w:rsidRPr="0068507C" w:rsidRDefault="00D82F8A" w:rsidP="00D82F8A">
      <w:pPr>
        <w:pStyle w:val="Body"/>
        <w:spacing w:after="0"/>
        <w:rPr>
          <w:rFonts w:ascii="Arial" w:hAnsi="Arial" w:cs="Arial"/>
          <w:bCs/>
        </w:rPr>
      </w:pPr>
      <w:r w:rsidRPr="0068507C">
        <w:rPr>
          <w:rFonts w:ascii="Arial" w:hAnsi="Arial" w:cs="Arial"/>
          <w:bCs/>
        </w:rPr>
        <w:t xml:space="preserve">Conversely, the relatively higher hemoglobin concentration observed in artificial ponds suggests more favorable environmental conditions, such as better oxygen exchange, natural feeding opportunities, and lower stress levels. These findings are consistent with earlier </w:t>
      </w:r>
      <w:proofErr w:type="gramStart"/>
      <w:r w:rsidRPr="0068507C">
        <w:rPr>
          <w:rFonts w:ascii="Arial" w:hAnsi="Arial" w:cs="Arial"/>
          <w:bCs/>
        </w:rPr>
        <w:t>reports</w:t>
      </w:r>
      <w:r w:rsidR="00290232">
        <w:rPr>
          <w:rFonts w:ascii="Arial" w:hAnsi="Arial" w:cs="Arial"/>
          <w:bCs/>
        </w:rPr>
        <w:t>(</w:t>
      </w:r>
      <w:proofErr w:type="gramEnd"/>
      <w:r w:rsidR="00290232" w:rsidRPr="00290232">
        <w:rPr>
          <w:rFonts w:ascii="Arial" w:hAnsi="Arial" w:cs="Arial"/>
          <w:bCs/>
          <w:color w:val="EE0000"/>
        </w:rPr>
        <w:t>REF?</w:t>
      </w:r>
      <w:r w:rsidR="00290232">
        <w:rPr>
          <w:rFonts w:ascii="Arial" w:hAnsi="Arial" w:cs="Arial"/>
          <w:bCs/>
        </w:rPr>
        <w:t>)</w:t>
      </w:r>
      <w:r w:rsidRPr="0068507C">
        <w:rPr>
          <w:rFonts w:ascii="Arial" w:hAnsi="Arial" w:cs="Arial"/>
          <w:bCs/>
        </w:rPr>
        <w:t xml:space="preserve"> indicating that semi-natural environments promote better physiological adaptation in fish.</w:t>
      </w:r>
    </w:p>
    <w:p w14:paraId="55A81490" w14:textId="77777777" w:rsidR="00D82F8A" w:rsidRPr="0068507C" w:rsidRDefault="00D82F8A" w:rsidP="00D82F8A">
      <w:pPr>
        <w:pStyle w:val="Body"/>
        <w:spacing w:after="0"/>
        <w:rPr>
          <w:rFonts w:ascii="Arial" w:hAnsi="Arial" w:cs="Arial"/>
          <w:b/>
          <w:bCs/>
        </w:rPr>
      </w:pPr>
    </w:p>
    <w:p w14:paraId="390BCBFB" w14:textId="25B96D6F" w:rsidR="00D82F8A" w:rsidRPr="0068507C" w:rsidRDefault="00D82F8A" w:rsidP="00D82F8A">
      <w:pPr>
        <w:pStyle w:val="Body"/>
        <w:spacing w:after="0"/>
        <w:rPr>
          <w:rFonts w:ascii="Arial" w:hAnsi="Arial" w:cs="Arial"/>
          <w:b/>
          <w:bCs/>
        </w:rPr>
      </w:pPr>
      <w:r w:rsidRPr="0068507C">
        <w:rPr>
          <w:rFonts w:ascii="Arial" w:hAnsi="Arial" w:cs="Arial"/>
          <w:b/>
          <w:bCs/>
        </w:rPr>
        <w:t>3.2 Erythrocyte (RBC) count</w:t>
      </w:r>
    </w:p>
    <w:p w14:paraId="2EFE1B12" w14:textId="77777777" w:rsidR="00D82F8A" w:rsidRPr="0068507C" w:rsidRDefault="00D82F8A" w:rsidP="00D82F8A">
      <w:pPr>
        <w:pStyle w:val="Body"/>
        <w:spacing w:after="0"/>
        <w:rPr>
          <w:rFonts w:ascii="Arial" w:hAnsi="Arial" w:cs="Arial"/>
          <w:bCs/>
        </w:rPr>
      </w:pPr>
    </w:p>
    <w:p w14:paraId="149D2CBC" w14:textId="0DCDE606" w:rsidR="00D82F8A" w:rsidRPr="0068507C" w:rsidRDefault="00D82F8A" w:rsidP="00D82F8A">
      <w:pPr>
        <w:pStyle w:val="Body"/>
        <w:spacing w:after="0"/>
        <w:rPr>
          <w:rFonts w:ascii="Arial" w:hAnsi="Arial" w:cs="Arial"/>
          <w:bCs/>
        </w:rPr>
      </w:pPr>
      <w:r w:rsidRPr="0068507C">
        <w:rPr>
          <w:rFonts w:ascii="Arial" w:hAnsi="Arial" w:cs="Arial"/>
          <w:bCs/>
        </w:rPr>
        <w:lastRenderedPageBreak/>
        <w:t>Erythrocyte count is closely associated with oxygen transport efficiency. The highest erythrocyte count was observed in carp reared under extensive conditions (1.5 × 10¹²/L), while the lowest was recorded in recirculating systems (1.0 × 10¹²/L). Intermediate values were found in intensive systems (1.32 × 10¹²/L), artificial ponds (1.1 × 10¹²/L), and tank systems (1.3 × 10¹²/L).</w:t>
      </w:r>
    </w:p>
    <w:p w14:paraId="59CBE7D9" w14:textId="77777777" w:rsidR="00D82F8A" w:rsidRPr="0068507C" w:rsidRDefault="00D82F8A" w:rsidP="00D82F8A">
      <w:pPr>
        <w:pStyle w:val="Body"/>
        <w:spacing w:after="0"/>
        <w:rPr>
          <w:rFonts w:ascii="Arial" w:hAnsi="Arial" w:cs="Arial"/>
          <w:bCs/>
        </w:rPr>
      </w:pPr>
    </w:p>
    <w:p w14:paraId="6CC9E5E3" w14:textId="3BE84C82" w:rsidR="00D82F8A" w:rsidRPr="0068507C" w:rsidRDefault="00D82F8A" w:rsidP="00D82F8A">
      <w:pPr>
        <w:pStyle w:val="Body"/>
        <w:spacing w:after="0"/>
        <w:rPr>
          <w:rFonts w:ascii="Arial" w:hAnsi="Arial" w:cs="Arial"/>
          <w:bCs/>
        </w:rPr>
      </w:pPr>
      <w:r w:rsidRPr="0068507C">
        <w:rPr>
          <w:rFonts w:ascii="Arial" w:hAnsi="Arial" w:cs="Arial"/>
          <w:bCs/>
        </w:rPr>
        <w:t>The decrease in erythrocyte count under intensive and closed systems may indicate physiological stress and impaired hematopoietic activity. Stress-induced hormonal changes, particularly elevated cortisol levels, are known to reduce erythrocyte production and increase erythrocyte destruction. Additionally, suboptimal water conditions, such as increased ammonia and nitrite levels, may negatively impact red blood cell integrity.</w:t>
      </w:r>
    </w:p>
    <w:p w14:paraId="16988FD5" w14:textId="77777777" w:rsidR="00D82F8A" w:rsidRPr="0068507C" w:rsidRDefault="00D82F8A" w:rsidP="00D82F8A">
      <w:pPr>
        <w:pStyle w:val="Body"/>
        <w:spacing w:after="0"/>
        <w:rPr>
          <w:rFonts w:ascii="Arial" w:hAnsi="Arial" w:cs="Arial"/>
          <w:bCs/>
        </w:rPr>
      </w:pPr>
    </w:p>
    <w:p w14:paraId="18851B25" w14:textId="60EA4652" w:rsidR="00D82F8A" w:rsidRPr="0068507C" w:rsidRDefault="00D82F8A" w:rsidP="00D82F8A">
      <w:pPr>
        <w:pStyle w:val="Body"/>
        <w:spacing w:after="0"/>
        <w:rPr>
          <w:rFonts w:ascii="Arial" w:hAnsi="Arial" w:cs="Arial"/>
          <w:bCs/>
        </w:rPr>
      </w:pPr>
      <w:r w:rsidRPr="0068507C">
        <w:rPr>
          <w:rFonts w:ascii="Arial" w:hAnsi="Arial" w:cs="Arial"/>
          <w:bCs/>
        </w:rPr>
        <w:t>The higher erythrocyte counts observed in extensive systems suggest that natural environmental conditions support normal hematopoiesis and enhance oxygen-carrying capacity. This is particularly important for fish growth and metabolic activity.</w:t>
      </w:r>
    </w:p>
    <w:p w14:paraId="27D93853" w14:textId="77777777" w:rsidR="00D82F8A" w:rsidRPr="0068507C" w:rsidRDefault="00D82F8A" w:rsidP="00D82F8A">
      <w:pPr>
        <w:pStyle w:val="Body"/>
        <w:spacing w:after="0"/>
        <w:rPr>
          <w:rFonts w:ascii="Arial" w:hAnsi="Arial" w:cs="Arial"/>
          <w:b/>
          <w:bCs/>
        </w:rPr>
      </w:pPr>
    </w:p>
    <w:p w14:paraId="456F20A6" w14:textId="5FD92123" w:rsidR="00D82F8A" w:rsidRPr="0068507C" w:rsidRDefault="00D82F8A" w:rsidP="00D82F8A">
      <w:pPr>
        <w:pStyle w:val="Body"/>
        <w:spacing w:after="0"/>
        <w:rPr>
          <w:rFonts w:ascii="Arial" w:hAnsi="Arial" w:cs="Arial"/>
          <w:b/>
          <w:bCs/>
        </w:rPr>
      </w:pPr>
      <w:r w:rsidRPr="0068507C">
        <w:rPr>
          <w:rFonts w:ascii="Arial" w:hAnsi="Arial" w:cs="Arial"/>
          <w:b/>
          <w:bCs/>
        </w:rPr>
        <w:t>3.3 Hematocrit values</w:t>
      </w:r>
    </w:p>
    <w:p w14:paraId="02A649E4" w14:textId="77777777" w:rsidR="00D82F8A" w:rsidRPr="0068507C" w:rsidRDefault="00D82F8A" w:rsidP="00D82F8A">
      <w:pPr>
        <w:pStyle w:val="Body"/>
        <w:spacing w:after="0"/>
        <w:rPr>
          <w:rFonts w:ascii="Arial" w:hAnsi="Arial" w:cs="Arial"/>
          <w:bCs/>
        </w:rPr>
      </w:pPr>
    </w:p>
    <w:p w14:paraId="534461B6" w14:textId="53E13B21" w:rsidR="00D82F8A" w:rsidRPr="0068507C" w:rsidRDefault="00D82F8A" w:rsidP="00D82F8A">
      <w:pPr>
        <w:pStyle w:val="Body"/>
        <w:spacing w:after="0"/>
        <w:rPr>
          <w:rFonts w:ascii="Arial" w:hAnsi="Arial" w:cs="Arial"/>
          <w:bCs/>
        </w:rPr>
      </w:pPr>
      <w:r w:rsidRPr="0068507C">
        <w:rPr>
          <w:rFonts w:ascii="Arial" w:hAnsi="Arial" w:cs="Arial"/>
          <w:bCs/>
        </w:rPr>
        <w:t>Hematocrit values followed a similar trend to erythrocyte counts. The highest hematocrit was observed in extensive systems (39.7 ± 2.12%), while the lowest was recorded in recirculating systems (30.7 ± 2.17%). Intermediate values were found in intensive systems (36.3 ± 1.3%), artificial ponds (35.5 ± 2.3%), and tank systems (34.2 ± 1.48%).</w:t>
      </w:r>
    </w:p>
    <w:p w14:paraId="5897058A" w14:textId="77777777" w:rsidR="00D82F8A" w:rsidRPr="0068507C" w:rsidRDefault="00D82F8A" w:rsidP="00D82F8A">
      <w:pPr>
        <w:pStyle w:val="Body"/>
        <w:spacing w:after="0"/>
        <w:rPr>
          <w:rFonts w:ascii="Arial" w:hAnsi="Arial" w:cs="Arial"/>
          <w:bCs/>
        </w:rPr>
      </w:pPr>
    </w:p>
    <w:p w14:paraId="0165620E" w14:textId="1DD3920F" w:rsidR="00D82F8A" w:rsidRPr="0068507C" w:rsidRDefault="00D82F8A" w:rsidP="00D82F8A">
      <w:pPr>
        <w:pStyle w:val="Body"/>
        <w:spacing w:after="0"/>
        <w:rPr>
          <w:rFonts w:ascii="Arial" w:hAnsi="Arial" w:cs="Arial"/>
          <w:bCs/>
        </w:rPr>
      </w:pPr>
      <w:r w:rsidRPr="0068507C">
        <w:rPr>
          <w:rFonts w:ascii="Arial" w:hAnsi="Arial" w:cs="Arial"/>
          <w:bCs/>
        </w:rPr>
        <w:t>The reduction in hematocrit values under intensive and closed systems may reflect dilution effects, decreased erythrocyte production, or increased plasma volume. These changes are commonly associated with stress and poor environmental conditions. Lower hematocrit levels may impair oxygen delivery to tissues, thereby affecting fish growth and health.</w:t>
      </w:r>
    </w:p>
    <w:p w14:paraId="59274C10" w14:textId="77777777" w:rsidR="00D82F8A" w:rsidRPr="0068507C" w:rsidRDefault="00D82F8A" w:rsidP="00D82F8A">
      <w:pPr>
        <w:pStyle w:val="Body"/>
        <w:spacing w:after="0"/>
        <w:rPr>
          <w:rFonts w:ascii="Arial" w:hAnsi="Arial" w:cs="Arial"/>
          <w:b/>
          <w:bCs/>
        </w:rPr>
      </w:pPr>
    </w:p>
    <w:p w14:paraId="296F6BE2" w14:textId="0A9A3671" w:rsidR="00D82F8A" w:rsidRPr="0068507C" w:rsidRDefault="00D82F8A" w:rsidP="00D82F8A">
      <w:pPr>
        <w:pStyle w:val="Body"/>
        <w:spacing w:after="0"/>
        <w:rPr>
          <w:rFonts w:ascii="Arial" w:hAnsi="Arial" w:cs="Arial"/>
          <w:b/>
          <w:bCs/>
        </w:rPr>
      </w:pPr>
      <w:r w:rsidRPr="0068507C">
        <w:rPr>
          <w:rFonts w:ascii="Arial" w:hAnsi="Arial" w:cs="Arial"/>
          <w:b/>
          <w:bCs/>
        </w:rPr>
        <w:t>3.4 Leukocyte (WBC) count</w:t>
      </w:r>
    </w:p>
    <w:p w14:paraId="110FB686" w14:textId="77777777" w:rsidR="00D82F8A" w:rsidRPr="0068507C" w:rsidRDefault="00D82F8A" w:rsidP="00D82F8A">
      <w:pPr>
        <w:pStyle w:val="Body"/>
        <w:spacing w:after="0"/>
        <w:rPr>
          <w:rFonts w:ascii="Arial" w:hAnsi="Arial" w:cs="Arial"/>
          <w:bCs/>
        </w:rPr>
      </w:pPr>
    </w:p>
    <w:p w14:paraId="328A8ACE" w14:textId="1CB2C3D6" w:rsidR="00D82F8A" w:rsidRPr="0068507C" w:rsidRDefault="00D82F8A" w:rsidP="00D82F8A">
      <w:pPr>
        <w:pStyle w:val="Body"/>
        <w:spacing w:after="0"/>
        <w:rPr>
          <w:rFonts w:ascii="Arial" w:hAnsi="Arial" w:cs="Arial"/>
          <w:bCs/>
        </w:rPr>
      </w:pPr>
      <w:r w:rsidRPr="0068507C">
        <w:rPr>
          <w:rFonts w:ascii="Arial" w:hAnsi="Arial" w:cs="Arial"/>
          <w:bCs/>
        </w:rPr>
        <w:t>Unlike erythrocytes, leukocyte counts showed an increasing trend in stressful conditions. The highest leukocyte count was observed in recirculating systems (52.9 × 10¹²/L), followed by artificial ponds (41.1 × 10¹²/L) and tank systems (39.5 × 10¹²/L). The lowest values were recorded in extensive systems (24.8 × 10¹²/L).</w:t>
      </w:r>
    </w:p>
    <w:p w14:paraId="6746662F" w14:textId="77777777" w:rsidR="00D82F8A" w:rsidRPr="0068507C" w:rsidRDefault="00D82F8A" w:rsidP="00D82F8A">
      <w:pPr>
        <w:pStyle w:val="Body"/>
        <w:spacing w:after="0"/>
        <w:rPr>
          <w:rFonts w:ascii="Arial" w:hAnsi="Arial" w:cs="Arial"/>
          <w:bCs/>
        </w:rPr>
      </w:pPr>
    </w:p>
    <w:p w14:paraId="07FBCDAE" w14:textId="3503A10E" w:rsidR="00D82F8A" w:rsidRPr="0068507C" w:rsidRDefault="00D82F8A" w:rsidP="00D82F8A">
      <w:pPr>
        <w:pStyle w:val="Body"/>
        <w:spacing w:after="0"/>
        <w:rPr>
          <w:rFonts w:ascii="Arial" w:hAnsi="Arial" w:cs="Arial"/>
          <w:bCs/>
        </w:rPr>
      </w:pPr>
      <w:r w:rsidRPr="0068507C">
        <w:rPr>
          <w:rFonts w:ascii="Arial" w:hAnsi="Arial" w:cs="Arial"/>
          <w:bCs/>
        </w:rPr>
        <w:t>Elevated leukocyte levels are generally associated with immune activation in response to stress, infection, or environmental challenges. The significantly higher leukocyte count in recirculating systems suggests that fish reared under these conditions may experience chronic stress or exposure to suboptimal water quality.</w:t>
      </w:r>
    </w:p>
    <w:p w14:paraId="0D198F7D" w14:textId="77777777" w:rsidR="00D82F8A" w:rsidRPr="0068507C" w:rsidRDefault="00D82F8A" w:rsidP="00D82F8A">
      <w:pPr>
        <w:pStyle w:val="Body"/>
        <w:spacing w:after="0"/>
        <w:rPr>
          <w:rFonts w:ascii="Arial" w:hAnsi="Arial" w:cs="Arial"/>
          <w:bCs/>
        </w:rPr>
      </w:pPr>
    </w:p>
    <w:p w14:paraId="620E36F5" w14:textId="472654F0" w:rsidR="00D82F8A" w:rsidRPr="0068507C" w:rsidRDefault="00D82F8A" w:rsidP="00D82F8A">
      <w:pPr>
        <w:pStyle w:val="Body"/>
        <w:spacing w:after="0"/>
        <w:rPr>
          <w:rFonts w:ascii="Arial" w:hAnsi="Arial" w:cs="Arial"/>
          <w:bCs/>
        </w:rPr>
      </w:pPr>
      <w:r w:rsidRPr="0068507C">
        <w:rPr>
          <w:rFonts w:ascii="Arial" w:hAnsi="Arial" w:cs="Arial"/>
          <w:bCs/>
        </w:rPr>
        <w:t>This finding is consistent with previous studies</w:t>
      </w:r>
      <w:r w:rsidR="00290232">
        <w:rPr>
          <w:rFonts w:ascii="Arial" w:hAnsi="Arial" w:cs="Arial"/>
          <w:bCs/>
        </w:rPr>
        <w:t xml:space="preserve"> </w:t>
      </w:r>
      <w:r w:rsidR="00290232" w:rsidRPr="00290232">
        <w:rPr>
          <w:rFonts w:ascii="Arial" w:hAnsi="Arial" w:cs="Arial"/>
          <w:bCs/>
          <w:color w:val="EE0000"/>
        </w:rPr>
        <w:t>(REF</w:t>
      </w:r>
      <w:r w:rsidR="00290232">
        <w:rPr>
          <w:rFonts w:ascii="Arial" w:hAnsi="Arial" w:cs="Arial"/>
          <w:bCs/>
          <w:color w:val="EE0000"/>
        </w:rPr>
        <w:t>?</w:t>
      </w:r>
      <w:r w:rsidR="00290232" w:rsidRPr="00290232">
        <w:rPr>
          <w:rFonts w:ascii="Arial" w:hAnsi="Arial" w:cs="Arial"/>
          <w:bCs/>
          <w:color w:val="EE0000"/>
        </w:rPr>
        <w:t>)</w:t>
      </w:r>
      <w:r w:rsidRPr="00290232">
        <w:rPr>
          <w:rFonts w:ascii="Arial" w:hAnsi="Arial" w:cs="Arial"/>
          <w:bCs/>
          <w:color w:val="EE0000"/>
        </w:rPr>
        <w:t xml:space="preserve"> </w:t>
      </w:r>
      <w:r w:rsidRPr="0068507C">
        <w:rPr>
          <w:rFonts w:ascii="Arial" w:hAnsi="Arial" w:cs="Arial"/>
          <w:bCs/>
        </w:rPr>
        <w:t>indicating that leukocytosis is a common response to stress in fish. Increased leukocyte production may serve as a compensatory mechanism to enhance immune defense under adverse conditions.</w:t>
      </w:r>
    </w:p>
    <w:p w14:paraId="044507CC" w14:textId="77777777" w:rsidR="00D82F8A" w:rsidRPr="0068507C" w:rsidRDefault="00D82F8A" w:rsidP="00D82F8A">
      <w:pPr>
        <w:pStyle w:val="Body"/>
        <w:spacing w:after="0"/>
        <w:rPr>
          <w:rFonts w:ascii="Arial" w:hAnsi="Arial" w:cs="Arial"/>
          <w:b/>
          <w:bCs/>
        </w:rPr>
      </w:pPr>
    </w:p>
    <w:p w14:paraId="565F33AD" w14:textId="2C1A33E1" w:rsidR="00D82F8A" w:rsidRPr="0068507C" w:rsidRDefault="00D82F8A" w:rsidP="00D82F8A">
      <w:pPr>
        <w:pStyle w:val="Body"/>
        <w:spacing w:after="0"/>
        <w:rPr>
          <w:rFonts w:ascii="Arial" w:hAnsi="Arial" w:cs="Arial"/>
          <w:b/>
          <w:bCs/>
        </w:rPr>
      </w:pPr>
      <w:r w:rsidRPr="0068507C">
        <w:rPr>
          <w:rFonts w:ascii="Arial" w:hAnsi="Arial" w:cs="Arial"/>
          <w:b/>
          <w:bCs/>
        </w:rPr>
        <w:t>3.5 Mean corpuscular hemoglobin (MCH)</w:t>
      </w:r>
    </w:p>
    <w:p w14:paraId="46E17B97" w14:textId="77777777" w:rsidR="00D82F8A" w:rsidRPr="0068507C" w:rsidRDefault="00D82F8A" w:rsidP="00D82F8A">
      <w:pPr>
        <w:pStyle w:val="Body"/>
        <w:spacing w:after="0"/>
        <w:rPr>
          <w:rFonts w:ascii="Arial" w:hAnsi="Arial" w:cs="Arial"/>
          <w:bCs/>
        </w:rPr>
      </w:pPr>
    </w:p>
    <w:p w14:paraId="1D4E4DC4" w14:textId="55194E66" w:rsidR="00D82F8A" w:rsidRPr="0068507C" w:rsidRDefault="00D82F8A" w:rsidP="00D82F8A">
      <w:pPr>
        <w:pStyle w:val="Body"/>
        <w:spacing w:after="0"/>
        <w:rPr>
          <w:rFonts w:ascii="Arial" w:hAnsi="Arial" w:cs="Arial"/>
          <w:bCs/>
        </w:rPr>
      </w:pPr>
      <w:r w:rsidRPr="0068507C">
        <w:rPr>
          <w:rFonts w:ascii="Arial" w:hAnsi="Arial" w:cs="Arial"/>
          <w:bCs/>
        </w:rPr>
        <w:t xml:space="preserve">MCH values varied significantly among the groups. The highest MCH value was observed in artificial ponds (81.5 </w:t>
      </w:r>
      <w:proofErr w:type="spellStart"/>
      <w:r w:rsidRPr="0068507C">
        <w:rPr>
          <w:rFonts w:ascii="Arial" w:hAnsi="Arial" w:cs="Arial"/>
          <w:bCs/>
        </w:rPr>
        <w:t>pg</w:t>
      </w:r>
      <w:proofErr w:type="spellEnd"/>
      <w:r w:rsidRPr="0068507C">
        <w:rPr>
          <w:rFonts w:ascii="Arial" w:hAnsi="Arial" w:cs="Arial"/>
          <w:bCs/>
        </w:rPr>
        <w:t xml:space="preserve">), while lower values were recorded in intensive systems (46.34 </w:t>
      </w:r>
      <w:proofErr w:type="spellStart"/>
      <w:r w:rsidRPr="0068507C">
        <w:rPr>
          <w:rFonts w:ascii="Arial" w:hAnsi="Arial" w:cs="Arial"/>
          <w:bCs/>
        </w:rPr>
        <w:t>pg</w:t>
      </w:r>
      <w:proofErr w:type="spellEnd"/>
      <w:r w:rsidRPr="0068507C">
        <w:rPr>
          <w:rFonts w:ascii="Arial" w:hAnsi="Arial" w:cs="Arial"/>
          <w:bCs/>
        </w:rPr>
        <w:t xml:space="preserve">) and extensive systems (56.6 </w:t>
      </w:r>
      <w:proofErr w:type="spellStart"/>
      <w:r w:rsidRPr="0068507C">
        <w:rPr>
          <w:rFonts w:ascii="Arial" w:hAnsi="Arial" w:cs="Arial"/>
          <w:bCs/>
        </w:rPr>
        <w:t>pg</w:t>
      </w:r>
      <w:proofErr w:type="spellEnd"/>
      <w:r w:rsidRPr="0068507C">
        <w:rPr>
          <w:rFonts w:ascii="Arial" w:hAnsi="Arial" w:cs="Arial"/>
          <w:bCs/>
        </w:rPr>
        <w:t>).</w:t>
      </w:r>
    </w:p>
    <w:p w14:paraId="7B4463F9" w14:textId="77777777" w:rsidR="00D82F8A" w:rsidRPr="0068507C" w:rsidRDefault="00D82F8A" w:rsidP="00D82F8A">
      <w:pPr>
        <w:pStyle w:val="Body"/>
        <w:spacing w:after="0"/>
        <w:rPr>
          <w:rFonts w:ascii="Arial" w:hAnsi="Arial" w:cs="Arial"/>
          <w:bCs/>
        </w:rPr>
      </w:pPr>
    </w:p>
    <w:p w14:paraId="600A0A7A" w14:textId="63D4F192" w:rsidR="00D82F8A" w:rsidRPr="0068507C" w:rsidRDefault="00D82F8A" w:rsidP="00D82F8A">
      <w:pPr>
        <w:pStyle w:val="Body"/>
        <w:spacing w:after="0"/>
        <w:rPr>
          <w:rFonts w:ascii="Arial" w:hAnsi="Arial" w:cs="Arial"/>
          <w:bCs/>
        </w:rPr>
      </w:pPr>
      <w:r w:rsidRPr="0068507C">
        <w:rPr>
          <w:rFonts w:ascii="Arial" w:hAnsi="Arial" w:cs="Arial"/>
          <w:bCs/>
        </w:rPr>
        <w:t>The elevated MCH in artificial ponds may indicate enhanced hemoglobin synthesis per erythrocyte, possibly due to better nutritional conditions and lower stress levels. In contrast, reduced MCH values in intensive systems may reflect impaired hemoglobin production.</w:t>
      </w:r>
    </w:p>
    <w:p w14:paraId="7D1D4C7A" w14:textId="77777777" w:rsidR="00D82F8A" w:rsidRPr="0068507C" w:rsidRDefault="00D82F8A" w:rsidP="00D82F8A">
      <w:pPr>
        <w:pStyle w:val="Body"/>
        <w:spacing w:after="0"/>
        <w:rPr>
          <w:rFonts w:ascii="Arial" w:hAnsi="Arial" w:cs="Arial"/>
          <w:b/>
          <w:bCs/>
        </w:rPr>
      </w:pPr>
    </w:p>
    <w:p w14:paraId="7C40E5F3" w14:textId="3456B2FC" w:rsidR="00D82F8A" w:rsidRPr="0068507C" w:rsidRDefault="00D82F8A" w:rsidP="00D82F8A">
      <w:pPr>
        <w:pStyle w:val="Body"/>
        <w:spacing w:after="0"/>
        <w:rPr>
          <w:rFonts w:ascii="Arial" w:hAnsi="Arial" w:cs="Arial"/>
          <w:b/>
          <w:bCs/>
        </w:rPr>
      </w:pPr>
      <w:r w:rsidRPr="0068507C">
        <w:rPr>
          <w:rFonts w:ascii="Arial" w:hAnsi="Arial" w:cs="Arial"/>
          <w:b/>
          <w:bCs/>
        </w:rPr>
        <w:t>3.6 Mean corpuscular volume (MCV)</w:t>
      </w:r>
    </w:p>
    <w:p w14:paraId="600CD5B1" w14:textId="77777777" w:rsidR="00D82F8A" w:rsidRPr="0068507C" w:rsidRDefault="00D82F8A" w:rsidP="00D82F8A">
      <w:pPr>
        <w:pStyle w:val="Body"/>
        <w:spacing w:after="0"/>
        <w:rPr>
          <w:rFonts w:ascii="Arial" w:hAnsi="Arial" w:cs="Arial"/>
          <w:bCs/>
        </w:rPr>
      </w:pPr>
    </w:p>
    <w:p w14:paraId="60C2903D" w14:textId="5170662E" w:rsidR="00D82F8A" w:rsidRPr="0068507C" w:rsidRDefault="00D82F8A" w:rsidP="00D82F8A">
      <w:pPr>
        <w:pStyle w:val="Body"/>
        <w:spacing w:after="0"/>
        <w:rPr>
          <w:rFonts w:ascii="Arial" w:hAnsi="Arial" w:cs="Arial"/>
          <w:bCs/>
        </w:rPr>
      </w:pPr>
      <w:r w:rsidRPr="0068507C">
        <w:rPr>
          <w:rFonts w:ascii="Arial" w:hAnsi="Arial" w:cs="Arial"/>
          <w:bCs/>
        </w:rPr>
        <w:t xml:space="preserve">MCV values showed considerable variation, with the highest values recorded in tank systems (349.65 </w:t>
      </w:r>
      <w:proofErr w:type="spellStart"/>
      <w:r w:rsidRPr="0068507C">
        <w:rPr>
          <w:rFonts w:ascii="Arial" w:hAnsi="Arial" w:cs="Arial"/>
          <w:bCs/>
        </w:rPr>
        <w:t>fL</w:t>
      </w:r>
      <w:proofErr w:type="spellEnd"/>
      <w:r w:rsidRPr="0068507C">
        <w:rPr>
          <w:rFonts w:ascii="Arial" w:hAnsi="Arial" w:cs="Arial"/>
          <w:bCs/>
        </w:rPr>
        <w:t xml:space="preserve">) and intensive systems (321.5 </w:t>
      </w:r>
      <w:proofErr w:type="spellStart"/>
      <w:r w:rsidRPr="0068507C">
        <w:rPr>
          <w:rFonts w:ascii="Arial" w:hAnsi="Arial" w:cs="Arial"/>
          <w:bCs/>
        </w:rPr>
        <w:t>fL</w:t>
      </w:r>
      <w:proofErr w:type="spellEnd"/>
      <w:r w:rsidRPr="0068507C">
        <w:rPr>
          <w:rFonts w:ascii="Arial" w:hAnsi="Arial" w:cs="Arial"/>
          <w:bCs/>
        </w:rPr>
        <w:t xml:space="preserve">), while lower values were observed in artificial ponds (245 </w:t>
      </w:r>
      <w:proofErr w:type="spellStart"/>
      <w:r w:rsidRPr="0068507C">
        <w:rPr>
          <w:rFonts w:ascii="Arial" w:hAnsi="Arial" w:cs="Arial"/>
          <w:bCs/>
        </w:rPr>
        <w:t>fL</w:t>
      </w:r>
      <w:proofErr w:type="spellEnd"/>
      <w:r w:rsidRPr="0068507C">
        <w:rPr>
          <w:rFonts w:ascii="Arial" w:hAnsi="Arial" w:cs="Arial"/>
          <w:bCs/>
        </w:rPr>
        <w:t xml:space="preserve">) and extensive systems (267.7 </w:t>
      </w:r>
      <w:proofErr w:type="spellStart"/>
      <w:r w:rsidRPr="0068507C">
        <w:rPr>
          <w:rFonts w:ascii="Arial" w:hAnsi="Arial" w:cs="Arial"/>
          <w:bCs/>
        </w:rPr>
        <w:t>fL</w:t>
      </w:r>
      <w:proofErr w:type="spellEnd"/>
      <w:r w:rsidRPr="0068507C">
        <w:rPr>
          <w:rFonts w:ascii="Arial" w:hAnsi="Arial" w:cs="Arial"/>
          <w:bCs/>
        </w:rPr>
        <w:t>).</w:t>
      </w:r>
    </w:p>
    <w:p w14:paraId="6B1F26C0" w14:textId="77777777" w:rsidR="00D82F8A" w:rsidRPr="0068507C" w:rsidRDefault="00D82F8A" w:rsidP="00D82F8A">
      <w:pPr>
        <w:pStyle w:val="Body"/>
        <w:spacing w:after="0"/>
        <w:rPr>
          <w:rFonts w:ascii="Arial" w:hAnsi="Arial" w:cs="Arial"/>
          <w:bCs/>
        </w:rPr>
      </w:pPr>
    </w:p>
    <w:p w14:paraId="232462D5" w14:textId="671D53A7" w:rsidR="00D82F8A" w:rsidRPr="0068507C" w:rsidRDefault="00D82F8A" w:rsidP="00D82F8A">
      <w:pPr>
        <w:pStyle w:val="Body"/>
        <w:spacing w:after="0"/>
        <w:rPr>
          <w:rFonts w:ascii="Arial" w:hAnsi="Arial" w:cs="Arial"/>
          <w:bCs/>
        </w:rPr>
      </w:pPr>
      <w:r w:rsidRPr="0068507C">
        <w:rPr>
          <w:rFonts w:ascii="Arial" w:hAnsi="Arial" w:cs="Arial"/>
          <w:bCs/>
        </w:rPr>
        <w:t>Changes in MCV may reflect alterations in erythrocyte morphology and maturation. Increased MCV values in tank and intensive systems may indicate the presence of larger, immature erythrocytes, which are often associated with stress-induced hematological changes.</w:t>
      </w:r>
    </w:p>
    <w:p w14:paraId="0134F699" w14:textId="77777777" w:rsidR="00D82F8A" w:rsidRPr="0068507C" w:rsidRDefault="00D82F8A" w:rsidP="00D82F8A">
      <w:pPr>
        <w:pStyle w:val="Body"/>
        <w:spacing w:after="0"/>
        <w:rPr>
          <w:rFonts w:ascii="Arial" w:hAnsi="Arial" w:cs="Arial"/>
          <w:b/>
          <w:bCs/>
        </w:rPr>
      </w:pPr>
    </w:p>
    <w:p w14:paraId="45F043B8" w14:textId="58B05EE2" w:rsidR="00D82F8A" w:rsidRPr="0068507C" w:rsidRDefault="00D82F8A" w:rsidP="00D82F8A">
      <w:pPr>
        <w:pStyle w:val="Body"/>
        <w:spacing w:after="0"/>
        <w:rPr>
          <w:rFonts w:ascii="Arial" w:hAnsi="Arial" w:cs="Arial"/>
          <w:b/>
          <w:bCs/>
        </w:rPr>
      </w:pPr>
      <w:r w:rsidRPr="0068507C">
        <w:rPr>
          <w:rFonts w:ascii="Arial" w:hAnsi="Arial" w:cs="Arial"/>
          <w:b/>
          <w:bCs/>
        </w:rPr>
        <w:t>3.7 Integrated analysis of hematological parameters</w:t>
      </w:r>
    </w:p>
    <w:p w14:paraId="02F03D0E" w14:textId="77777777" w:rsidR="00D82F8A" w:rsidRPr="0068507C" w:rsidRDefault="00D82F8A" w:rsidP="00D82F8A">
      <w:pPr>
        <w:pStyle w:val="Body"/>
        <w:spacing w:after="0"/>
        <w:rPr>
          <w:rFonts w:ascii="Arial" w:hAnsi="Arial" w:cs="Arial"/>
          <w:bCs/>
        </w:rPr>
      </w:pPr>
    </w:p>
    <w:p w14:paraId="2D62C87B" w14:textId="08F3C357" w:rsidR="00D82F8A" w:rsidRPr="0068507C" w:rsidRDefault="00D82F8A" w:rsidP="00D82F8A">
      <w:pPr>
        <w:pStyle w:val="Body"/>
        <w:spacing w:after="0"/>
        <w:rPr>
          <w:rFonts w:ascii="Arial" w:hAnsi="Arial" w:cs="Arial"/>
          <w:bCs/>
        </w:rPr>
      </w:pPr>
      <w:r w:rsidRPr="0068507C">
        <w:rPr>
          <w:rFonts w:ascii="Arial" w:hAnsi="Arial" w:cs="Arial"/>
          <w:bCs/>
        </w:rPr>
        <w:t>Overall, the results demonstrate a clear relationship between rearing conditions and hematological parameters. Extensive and artificial pond systems provide more stable and favorable conditions, supporting optimal physiological function. In contrast, intensive and recirculating systems impose stress on fish, leading to significant alterations in blood parameters.</w:t>
      </w:r>
    </w:p>
    <w:p w14:paraId="0A9997D5" w14:textId="52E02509" w:rsidR="00D82F8A" w:rsidRPr="0068507C" w:rsidRDefault="00D82F8A" w:rsidP="00D82F8A">
      <w:pPr>
        <w:pStyle w:val="Body"/>
        <w:spacing w:after="0"/>
        <w:rPr>
          <w:rFonts w:ascii="Arial" w:hAnsi="Arial" w:cs="Arial"/>
          <w:bCs/>
        </w:rPr>
      </w:pPr>
    </w:p>
    <w:p w14:paraId="7BF9B0FE" w14:textId="26EBB538" w:rsidR="00D82F8A" w:rsidRPr="0068507C" w:rsidRDefault="00D82F8A" w:rsidP="00D82F8A">
      <w:pPr>
        <w:pStyle w:val="Body"/>
        <w:spacing w:after="0"/>
        <w:rPr>
          <w:rFonts w:ascii="Arial" w:hAnsi="Arial" w:cs="Arial"/>
        </w:rPr>
      </w:pPr>
      <w:r w:rsidRPr="0068507C">
        <w:rPr>
          <w:rFonts w:ascii="Arial" w:hAnsi="Arial" w:cs="Arial"/>
        </w:rPr>
        <w:t>A comprehensive comparison of hematological parameters is presented in Table 2.</w:t>
      </w:r>
    </w:p>
    <w:p w14:paraId="3B93F96A" w14:textId="504C9F37" w:rsidR="00D82F8A" w:rsidRPr="0068507C" w:rsidRDefault="00D82F8A" w:rsidP="00D82F8A">
      <w:pPr>
        <w:pStyle w:val="Body"/>
        <w:spacing w:after="0"/>
        <w:rPr>
          <w:rFonts w:ascii="Arial" w:hAnsi="Arial" w:cs="Arial"/>
        </w:rPr>
      </w:pPr>
    </w:p>
    <w:p w14:paraId="61941D74" w14:textId="275128F6" w:rsidR="00D82F8A" w:rsidRPr="0068507C" w:rsidRDefault="00D82F8A" w:rsidP="00D82F8A">
      <w:pPr>
        <w:tabs>
          <w:tab w:val="left" w:pos="1080"/>
        </w:tabs>
        <w:jc w:val="both"/>
        <w:rPr>
          <w:rFonts w:ascii="Arial" w:hAnsi="Arial" w:cs="Arial"/>
          <w:b/>
        </w:rPr>
      </w:pPr>
      <w:r w:rsidRPr="0068507C">
        <w:rPr>
          <w:rFonts w:ascii="Arial" w:hAnsi="Arial" w:cs="Arial"/>
          <w:b/>
        </w:rPr>
        <w:t>Table 2.</w:t>
      </w:r>
      <w:r w:rsidRPr="0068507C">
        <w:rPr>
          <w:rFonts w:ascii="Arial" w:hAnsi="Arial" w:cs="Arial"/>
          <w:b/>
        </w:rPr>
        <w:tab/>
      </w:r>
      <w:r w:rsidRPr="0068507C">
        <w:rPr>
          <w:rFonts w:ascii="Arial" w:hAnsi="Arial" w:cs="Arial"/>
          <w:b/>
          <w:lang w:bidi="en-US"/>
        </w:rPr>
        <w:t>Hematological Parameters of One-Year-Old (</w:t>
      </w:r>
      <w:r w:rsidRPr="00290232">
        <w:rPr>
          <w:rFonts w:ascii="Arial" w:hAnsi="Arial" w:cs="Arial"/>
          <w:b/>
          <w:color w:val="EE0000"/>
          <w:lang w:bidi="en-US"/>
        </w:rPr>
        <w:t>Fingerling</w:t>
      </w:r>
      <w:r w:rsidR="00290232" w:rsidRPr="00290232">
        <w:rPr>
          <w:rFonts w:ascii="Arial" w:hAnsi="Arial" w:cs="Arial"/>
          <w:b/>
          <w:color w:val="EE0000"/>
          <w:lang w:bidi="en-US"/>
        </w:rPr>
        <w:t>s</w:t>
      </w:r>
      <w:r w:rsidRPr="0068507C">
        <w:rPr>
          <w:rFonts w:ascii="Arial" w:hAnsi="Arial" w:cs="Arial"/>
          <w:b/>
          <w:lang w:bidi="en-US"/>
        </w:rPr>
        <w:t xml:space="preserve">) Carp Reared at the </w:t>
      </w:r>
      <w:proofErr w:type="spellStart"/>
      <w:r w:rsidRPr="0068507C">
        <w:rPr>
          <w:rFonts w:ascii="Arial" w:hAnsi="Arial" w:cs="Arial"/>
          <w:b/>
          <w:lang w:bidi="en-US"/>
        </w:rPr>
        <w:t>Oq</w:t>
      </w:r>
      <w:proofErr w:type="spellEnd"/>
      <w:r w:rsidRPr="0068507C">
        <w:rPr>
          <w:rFonts w:ascii="Arial" w:hAnsi="Arial" w:cs="Arial"/>
          <w:b/>
          <w:lang w:bidi="en-US"/>
        </w:rPr>
        <w:t xml:space="preserve"> Amur Fish Farm</w:t>
      </w:r>
    </w:p>
    <w:p w14:paraId="0A3ACCA0" w14:textId="77777777" w:rsidR="00D82F8A" w:rsidRPr="0068507C" w:rsidRDefault="00D82F8A" w:rsidP="00D82F8A">
      <w:pPr>
        <w:pStyle w:val="Body"/>
        <w:pBdr>
          <w:between w:val="single" w:sz="4" w:space="1" w:color="auto"/>
        </w:pBdr>
        <w:spacing w:after="0"/>
        <w:rPr>
          <w:rFonts w:ascii="Arial" w:hAnsi="Arial" w:cs="Arial"/>
        </w:rPr>
      </w:pPr>
    </w:p>
    <w:tbl>
      <w:tblPr>
        <w:tblW w:w="0" w:type="auto"/>
        <w:jc w:val="center"/>
        <w:tblLook w:val="04A0" w:firstRow="1" w:lastRow="0" w:firstColumn="1" w:lastColumn="0" w:noHBand="0" w:noVBand="1"/>
      </w:tblPr>
      <w:tblGrid>
        <w:gridCol w:w="1674"/>
        <w:gridCol w:w="1339"/>
        <w:gridCol w:w="1393"/>
        <w:gridCol w:w="1212"/>
        <w:gridCol w:w="1295"/>
        <w:gridCol w:w="1295"/>
      </w:tblGrid>
      <w:tr w:rsidR="00D82F8A" w:rsidRPr="0068507C" w14:paraId="5047C483" w14:textId="77777777" w:rsidTr="00295AF8">
        <w:trPr>
          <w:jc w:val="center"/>
        </w:trPr>
        <w:tc>
          <w:tcPr>
            <w:tcW w:w="1863" w:type="dxa"/>
            <w:vMerge w:val="restart"/>
            <w:tcBorders>
              <w:bottom w:val="single" w:sz="4" w:space="0" w:color="auto"/>
              <w:right w:val="single" w:sz="4" w:space="0" w:color="auto"/>
            </w:tcBorders>
            <w:vAlign w:val="center"/>
          </w:tcPr>
          <w:p w14:paraId="0CC8D5AB"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Parameters</w:t>
            </w:r>
          </w:p>
        </w:tc>
        <w:tc>
          <w:tcPr>
            <w:tcW w:w="2766" w:type="dxa"/>
            <w:gridSpan w:val="2"/>
            <w:tcBorders>
              <w:left w:val="single" w:sz="4" w:space="0" w:color="auto"/>
              <w:bottom w:val="single" w:sz="4" w:space="0" w:color="auto"/>
              <w:right w:val="single" w:sz="4" w:space="0" w:color="auto"/>
            </w:tcBorders>
            <w:vAlign w:val="center"/>
          </w:tcPr>
          <w:p w14:paraId="0FB9B5CD"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Pond</w:t>
            </w:r>
            <w:r w:rsidRPr="0068507C">
              <w:rPr>
                <w:rFonts w:ascii="Arial" w:hAnsi="Arial" w:cs="Arial"/>
                <w:b/>
                <w:sz w:val="20"/>
                <w:szCs w:val="20"/>
                <w:lang w:val="uz-Cyrl-UZ"/>
              </w:rPr>
              <w:t xml:space="preserve"> </w:t>
            </w:r>
          </w:p>
        </w:tc>
        <w:tc>
          <w:tcPr>
            <w:tcW w:w="1280" w:type="dxa"/>
            <w:vMerge w:val="restart"/>
            <w:tcBorders>
              <w:left w:val="single" w:sz="4" w:space="0" w:color="auto"/>
              <w:bottom w:val="single" w:sz="4" w:space="0" w:color="auto"/>
              <w:right w:val="single" w:sz="4" w:space="0" w:color="auto"/>
            </w:tcBorders>
            <w:vAlign w:val="center"/>
          </w:tcPr>
          <w:p w14:paraId="6280212F"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Artificial Pond</w:t>
            </w:r>
          </w:p>
        </w:tc>
        <w:tc>
          <w:tcPr>
            <w:tcW w:w="1346" w:type="dxa"/>
            <w:vMerge w:val="restart"/>
            <w:tcBorders>
              <w:left w:val="single" w:sz="4" w:space="0" w:color="auto"/>
              <w:bottom w:val="single" w:sz="4" w:space="0" w:color="auto"/>
              <w:right w:val="single" w:sz="4" w:space="0" w:color="auto"/>
            </w:tcBorders>
            <w:vAlign w:val="center"/>
          </w:tcPr>
          <w:p w14:paraId="6885EC40"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Tank</w:t>
            </w:r>
            <w:r w:rsidRPr="0068507C">
              <w:rPr>
                <w:rFonts w:ascii="Arial" w:hAnsi="Arial" w:cs="Arial"/>
                <w:b/>
                <w:sz w:val="20"/>
                <w:szCs w:val="20"/>
                <w:lang w:val="uz-Cyrl-UZ"/>
              </w:rPr>
              <w:t xml:space="preserve"> </w:t>
            </w:r>
          </w:p>
        </w:tc>
        <w:tc>
          <w:tcPr>
            <w:tcW w:w="1345" w:type="dxa"/>
            <w:vMerge w:val="restart"/>
            <w:tcBorders>
              <w:left w:val="single" w:sz="4" w:space="0" w:color="auto"/>
              <w:bottom w:val="single" w:sz="4" w:space="0" w:color="auto"/>
            </w:tcBorders>
            <w:vAlign w:val="center"/>
          </w:tcPr>
          <w:p w14:paraId="74C54DD4"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Closed Water Reservoir</w:t>
            </w:r>
          </w:p>
        </w:tc>
      </w:tr>
      <w:tr w:rsidR="00D82F8A" w:rsidRPr="0068507C" w14:paraId="51013C6F" w14:textId="77777777" w:rsidTr="00295AF8">
        <w:trPr>
          <w:jc w:val="center"/>
        </w:trPr>
        <w:tc>
          <w:tcPr>
            <w:tcW w:w="1863" w:type="dxa"/>
            <w:vMerge/>
            <w:tcBorders>
              <w:top w:val="single" w:sz="4" w:space="0" w:color="auto"/>
              <w:right w:val="single" w:sz="4" w:space="0" w:color="auto"/>
            </w:tcBorders>
          </w:tcPr>
          <w:p w14:paraId="6C4AB13A"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sz w:val="20"/>
                <w:szCs w:val="20"/>
                <w:lang w:val="uz-Cyrl-UZ"/>
              </w:rPr>
            </w:pPr>
          </w:p>
        </w:tc>
        <w:tc>
          <w:tcPr>
            <w:tcW w:w="1339" w:type="dxa"/>
            <w:tcBorders>
              <w:top w:val="single" w:sz="4" w:space="0" w:color="auto"/>
              <w:left w:val="single" w:sz="4" w:space="0" w:color="auto"/>
              <w:right w:val="single" w:sz="4" w:space="0" w:color="auto"/>
            </w:tcBorders>
            <w:vAlign w:val="center"/>
          </w:tcPr>
          <w:p w14:paraId="087DDD88"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sz w:val="20"/>
                <w:szCs w:val="20"/>
                <w:lang w:val="uz-Cyrl-UZ"/>
              </w:rPr>
            </w:pPr>
            <w:r w:rsidRPr="0068507C">
              <w:rPr>
                <w:rFonts w:ascii="Arial" w:hAnsi="Arial" w:cs="Arial"/>
                <w:b/>
                <w:sz w:val="20"/>
                <w:szCs w:val="20"/>
              </w:rPr>
              <w:t>Extensive Technology</w:t>
            </w:r>
          </w:p>
        </w:tc>
        <w:tc>
          <w:tcPr>
            <w:tcW w:w="1427" w:type="dxa"/>
            <w:tcBorders>
              <w:top w:val="single" w:sz="4" w:space="0" w:color="auto"/>
              <w:left w:val="single" w:sz="4" w:space="0" w:color="auto"/>
              <w:right w:val="single" w:sz="4" w:space="0" w:color="auto"/>
            </w:tcBorders>
          </w:tcPr>
          <w:p w14:paraId="5FA86DC4" w14:textId="77777777" w:rsidR="00D82F8A" w:rsidRPr="0068507C" w:rsidRDefault="00D82F8A" w:rsidP="00710019">
            <w:pPr>
              <w:pStyle w:val="ListParagraph"/>
              <w:pBdr>
                <w:between w:val="single" w:sz="4" w:space="1" w:color="auto"/>
              </w:pBdr>
              <w:spacing w:after="0" w:line="240" w:lineRule="auto"/>
              <w:ind w:left="0"/>
              <w:jc w:val="center"/>
              <w:rPr>
                <w:rFonts w:ascii="Arial" w:hAnsi="Arial" w:cs="Arial"/>
                <w:b/>
                <w:bCs/>
                <w:sz w:val="20"/>
                <w:szCs w:val="20"/>
                <w:lang w:val="uz-Cyrl-UZ"/>
              </w:rPr>
            </w:pPr>
            <w:r w:rsidRPr="0068507C">
              <w:rPr>
                <w:rFonts w:ascii="Arial" w:hAnsi="Arial" w:cs="Arial"/>
                <w:b/>
                <w:bCs/>
                <w:sz w:val="20"/>
                <w:szCs w:val="20"/>
              </w:rPr>
              <w:t>Intensive Technology</w:t>
            </w:r>
          </w:p>
        </w:tc>
        <w:tc>
          <w:tcPr>
            <w:tcW w:w="1280" w:type="dxa"/>
            <w:vMerge/>
            <w:tcBorders>
              <w:top w:val="single" w:sz="4" w:space="0" w:color="auto"/>
              <w:left w:val="single" w:sz="4" w:space="0" w:color="auto"/>
              <w:right w:val="single" w:sz="4" w:space="0" w:color="auto"/>
            </w:tcBorders>
          </w:tcPr>
          <w:p w14:paraId="5B87DD5B"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bCs/>
                <w:sz w:val="20"/>
                <w:szCs w:val="20"/>
                <w:lang w:val="uz-Cyrl-UZ"/>
              </w:rPr>
            </w:pPr>
          </w:p>
        </w:tc>
        <w:tc>
          <w:tcPr>
            <w:tcW w:w="1346" w:type="dxa"/>
            <w:vMerge/>
            <w:tcBorders>
              <w:top w:val="single" w:sz="4" w:space="0" w:color="auto"/>
              <w:left w:val="single" w:sz="4" w:space="0" w:color="auto"/>
              <w:right w:val="single" w:sz="4" w:space="0" w:color="auto"/>
            </w:tcBorders>
          </w:tcPr>
          <w:p w14:paraId="0643CE25"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bCs/>
                <w:sz w:val="20"/>
                <w:szCs w:val="20"/>
                <w:lang w:val="uz-Cyrl-UZ"/>
              </w:rPr>
            </w:pPr>
          </w:p>
        </w:tc>
        <w:tc>
          <w:tcPr>
            <w:tcW w:w="1345" w:type="dxa"/>
            <w:vMerge/>
            <w:tcBorders>
              <w:top w:val="single" w:sz="4" w:space="0" w:color="auto"/>
              <w:left w:val="single" w:sz="4" w:space="0" w:color="auto"/>
            </w:tcBorders>
          </w:tcPr>
          <w:p w14:paraId="72480BFF" w14:textId="77777777" w:rsidR="00D82F8A" w:rsidRPr="0068507C" w:rsidRDefault="00D82F8A" w:rsidP="00710019">
            <w:pPr>
              <w:pStyle w:val="ListParagraph"/>
              <w:pBdr>
                <w:between w:val="single" w:sz="4" w:space="1" w:color="auto"/>
              </w:pBdr>
              <w:spacing w:after="0" w:line="240" w:lineRule="auto"/>
              <w:ind w:left="0"/>
              <w:jc w:val="both"/>
              <w:rPr>
                <w:rFonts w:ascii="Arial" w:hAnsi="Arial" w:cs="Arial"/>
                <w:b/>
                <w:sz w:val="20"/>
                <w:szCs w:val="20"/>
                <w:lang w:val="uz-Cyrl-UZ"/>
              </w:rPr>
            </w:pPr>
          </w:p>
        </w:tc>
      </w:tr>
      <w:tr w:rsidR="00D82F8A" w:rsidRPr="0068507C" w14:paraId="019F226F" w14:textId="77777777" w:rsidTr="00295AF8">
        <w:trPr>
          <w:jc w:val="center"/>
        </w:trPr>
        <w:tc>
          <w:tcPr>
            <w:tcW w:w="1863" w:type="dxa"/>
            <w:vAlign w:val="center"/>
          </w:tcPr>
          <w:p w14:paraId="37783F79"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Erythrocytes, 10¹²/L</w:t>
            </w:r>
          </w:p>
        </w:tc>
        <w:tc>
          <w:tcPr>
            <w:tcW w:w="1339" w:type="dxa"/>
            <w:vAlign w:val="center"/>
          </w:tcPr>
          <w:p w14:paraId="1B27D3EF"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1,5±0,04</w:t>
            </w:r>
          </w:p>
        </w:tc>
        <w:tc>
          <w:tcPr>
            <w:tcW w:w="1427" w:type="dxa"/>
            <w:vAlign w:val="center"/>
          </w:tcPr>
          <w:p w14:paraId="61FA3C88"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1,3</w:t>
            </w:r>
            <w:r w:rsidRPr="0068507C">
              <w:rPr>
                <w:rFonts w:ascii="Arial" w:hAnsi="Arial" w:cs="Arial"/>
                <w:sz w:val="20"/>
                <w:szCs w:val="20"/>
              </w:rPr>
              <w:t>2</w:t>
            </w:r>
            <w:r w:rsidRPr="0068507C">
              <w:rPr>
                <w:rFonts w:ascii="Arial" w:hAnsi="Arial" w:cs="Arial"/>
                <w:sz w:val="20"/>
                <w:szCs w:val="20"/>
                <w:lang w:val="uz-Cyrl-UZ"/>
              </w:rPr>
              <w:t>±0,4</w:t>
            </w:r>
            <w:r w:rsidRPr="0068507C">
              <w:rPr>
                <w:rFonts w:ascii="Arial" w:hAnsi="Arial" w:cs="Arial"/>
                <w:sz w:val="20"/>
                <w:szCs w:val="20"/>
              </w:rPr>
              <w:t>1</w:t>
            </w:r>
          </w:p>
        </w:tc>
        <w:tc>
          <w:tcPr>
            <w:tcW w:w="1280" w:type="dxa"/>
            <w:vAlign w:val="center"/>
          </w:tcPr>
          <w:p w14:paraId="57F11CE6"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w:t>
            </w:r>
            <w:r w:rsidRPr="0068507C">
              <w:rPr>
                <w:rFonts w:ascii="Arial" w:hAnsi="Arial" w:cs="Arial"/>
                <w:sz w:val="20"/>
                <w:szCs w:val="20"/>
              </w:rPr>
              <w:t>1</w:t>
            </w:r>
            <w:r w:rsidRPr="0068507C">
              <w:rPr>
                <w:rFonts w:ascii="Arial" w:hAnsi="Arial" w:cs="Arial"/>
                <w:sz w:val="20"/>
                <w:szCs w:val="20"/>
                <w:lang w:val="uz-Cyrl-UZ"/>
              </w:rPr>
              <w:t>±0,4</w:t>
            </w:r>
            <w:r w:rsidRPr="0068507C">
              <w:rPr>
                <w:rFonts w:ascii="Arial" w:hAnsi="Arial" w:cs="Arial"/>
                <w:sz w:val="20"/>
                <w:szCs w:val="20"/>
              </w:rPr>
              <w:t>3</w:t>
            </w:r>
          </w:p>
        </w:tc>
        <w:tc>
          <w:tcPr>
            <w:tcW w:w="1346" w:type="dxa"/>
            <w:vAlign w:val="center"/>
          </w:tcPr>
          <w:p w14:paraId="57EE882F"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1,3±0,</w:t>
            </w:r>
            <w:r w:rsidRPr="0068507C">
              <w:rPr>
                <w:rFonts w:ascii="Arial" w:hAnsi="Arial" w:cs="Arial"/>
                <w:sz w:val="20"/>
                <w:szCs w:val="20"/>
              </w:rPr>
              <w:t>25</w:t>
            </w:r>
          </w:p>
        </w:tc>
        <w:tc>
          <w:tcPr>
            <w:tcW w:w="1345" w:type="dxa"/>
            <w:vAlign w:val="center"/>
          </w:tcPr>
          <w:p w14:paraId="74EB4ABD"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1,0±0,0</w:t>
            </w:r>
            <w:r w:rsidRPr="0068507C">
              <w:rPr>
                <w:rFonts w:ascii="Arial" w:hAnsi="Arial" w:cs="Arial"/>
                <w:sz w:val="20"/>
                <w:szCs w:val="20"/>
              </w:rPr>
              <w:t>56</w:t>
            </w:r>
          </w:p>
        </w:tc>
      </w:tr>
      <w:tr w:rsidR="00D82F8A" w:rsidRPr="0068507C" w14:paraId="2F3B6CF4" w14:textId="77777777" w:rsidTr="00295AF8">
        <w:trPr>
          <w:jc w:val="center"/>
        </w:trPr>
        <w:tc>
          <w:tcPr>
            <w:tcW w:w="1863" w:type="dxa"/>
            <w:vAlign w:val="center"/>
          </w:tcPr>
          <w:p w14:paraId="50F8B3D8"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Hematocrit, %</w:t>
            </w:r>
          </w:p>
        </w:tc>
        <w:tc>
          <w:tcPr>
            <w:tcW w:w="1339" w:type="dxa"/>
            <w:vAlign w:val="center"/>
          </w:tcPr>
          <w:p w14:paraId="70185629"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39,</w:t>
            </w:r>
            <w:r w:rsidRPr="0068507C">
              <w:rPr>
                <w:rFonts w:ascii="Arial" w:hAnsi="Arial" w:cs="Arial"/>
                <w:color w:val="000000" w:themeColor="text1"/>
                <w:sz w:val="20"/>
                <w:szCs w:val="20"/>
              </w:rPr>
              <w:t>7</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1</w:t>
            </w:r>
            <w:r w:rsidRPr="0068507C">
              <w:rPr>
                <w:rFonts w:ascii="Arial" w:hAnsi="Arial" w:cs="Arial"/>
                <w:color w:val="000000" w:themeColor="text1"/>
                <w:sz w:val="20"/>
                <w:szCs w:val="20"/>
              </w:rPr>
              <w:t>2</w:t>
            </w:r>
          </w:p>
        </w:tc>
        <w:tc>
          <w:tcPr>
            <w:tcW w:w="1427" w:type="dxa"/>
            <w:vAlign w:val="center"/>
          </w:tcPr>
          <w:p w14:paraId="70AE4F63"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36,</w:t>
            </w:r>
            <w:r w:rsidRPr="0068507C">
              <w:rPr>
                <w:rFonts w:ascii="Arial" w:hAnsi="Arial" w:cs="Arial"/>
                <w:color w:val="000000" w:themeColor="text1"/>
                <w:sz w:val="20"/>
                <w:szCs w:val="20"/>
              </w:rPr>
              <w:t>3</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1</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3</w:t>
            </w:r>
          </w:p>
        </w:tc>
        <w:tc>
          <w:tcPr>
            <w:tcW w:w="1280" w:type="dxa"/>
            <w:vAlign w:val="center"/>
          </w:tcPr>
          <w:p w14:paraId="6A2889C4"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35,</w:t>
            </w:r>
            <w:r w:rsidRPr="0068507C">
              <w:rPr>
                <w:rFonts w:ascii="Arial" w:hAnsi="Arial" w:cs="Arial"/>
                <w:color w:val="000000" w:themeColor="text1"/>
                <w:sz w:val="20"/>
                <w:szCs w:val="20"/>
              </w:rPr>
              <w:t>5</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3</w:t>
            </w:r>
          </w:p>
        </w:tc>
        <w:tc>
          <w:tcPr>
            <w:tcW w:w="1346" w:type="dxa"/>
            <w:vAlign w:val="center"/>
          </w:tcPr>
          <w:p w14:paraId="303A0756"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34,</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1,48</w:t>
            </w:r>
          </w:p>
        </w:tc>
        <w:tc>
          <w:tcPr>
            <w:tcW w:w="1345" w:type="dxa"/>
            <w:vAlign w:val="center"/>
          </w:tcPr>
          <w:p w14:paraId="3D382DA2" w14:textId="77777777" w:rsidR="00D82F8A" w:rsidRPr="0068507C" w:rsidRDefault="00D82F8A" w:rsidP="00710019">
            <w:pPr>
              <w:pStyle w:val="ListParagraph"/>
              <w:spacing w:after="0" w:line="240" w:lineRule="auto"/>
              <w:ind w:left="0"/>
              <w:jc w:val="center"/>
              <w:rPr>
                <w:rFonts w:ascii="Arial" w:hAnsi="Arial" w:cs="Arial"/>
                <w:color w:val="000000" w:themeColor="text1"/>
                <w:sz w:val="20"/>
                <w:szCs w:val="20"/>
              </w:rPr>
            </w:pPr>
            <w:r w:rsidRPr="0068507C">
              <w:rPr>
                <w:rFonts w:ascii="Arial" w:hAnsi="Arial" w:cs="Arial"/>
                <w:color w:val="000000" w:themeColor="text1"/>
                <w:sz w:val="20"/>
                <w:szCs w:val="20"/>
                <w:lang w:val="uz-Cyrl-UZ"/>
              </w:rPr>
              <w:t>30,</w:t>
            </w:r>
            <w:r w:rsidRPr="0068507C">
              <w:rPr>
                <w:rFonts w:ascii="Arial" w:hAnsi="Arial" w:cs="Arial"/>
                <w:color w:val="000000" w:themeColor="text1"/>
                <w:sz w:val="20"/>
                <w:szCs w:val="20"/>
              </w:rPr>
              <w:t>7</w:t>
            </w:r>
            <w:r w:rsidRPr="0068507C">
              <w:rPr>
                <w:rFonts w:ascii="Arial" w:hAnsi="Arial" w:cs="Arial"/>
                <w:color w:val="000000" w:themeColor="text1"/>
                <w:sz w:val="20"/>
                <w:szCs w:val="20"/>
                <w:lang w:val="uz-Cyrl-UZ"/>
              </w:rPr>
              <w:t>±</w:t>
            </w:r>
            <w:r w:rsidRPr="0068507C">
              <w:rPr>
                <w:rFonts w:ascii="Arial" w:hAnsi="Arial" w:cs="Arial"/>
                <w:color w:val="000000" w:themeColor="text1"/>
                <w:sz w:val="20"/>
                <w:szCs w:val="20"/>
              </w:rPr>
              <w:t>2,</w:t>
            </w:r>
            <w:r w:rsidRPr="0068507C">
              <w:rPr>
                <w:rFonts w:ascii="Arial" w:hAnsi="Arial" w:cs="Arial"/>
                <w:color w:val="000000" w:themeColor="text1"/>
                <w:sz w:val="20"/>
                <w:szCs w:val="20"/>
                <w:lang w:val="uz-Cyrl-UZ"/>
              </w:rPr>
              <w:t>1</w:t>
            </w:r>
            <w:r w:rsidRPr="0068507C">
              <w:rPr>
                <w:rFonts w:ascii="Arial" w:hAnsi="Arial" w:cs="Arial"/>
                <w:color w:val="000000" w:themeColor="text1"/>
                <w:sz w:val="20"/>
                <w:szCs w:val="20"/>
              </w:rPr>
              <w:t>7</w:t>
            </w:r>
          </w:p>
        </w:tc>
      </w:tr>
      <w:tr w:rsidR="00D82F8A" w:rsidRPr="0068507C" w14:paraId="6D75F2FF" w14:textId="77777777" w:rsidTr="00295AF8">
        <w:trPr>
          <w:jc w:val="center"/>
        </w:trPr>
        <w:tc>
          <w:tcPr>
            <w:tcW w:w="1863" w:type="dxa"/>
            <w:vAlign w:val="center"/>
          </w:tcPr>
          <w:p w14:paraId="15CFA2F6"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 xml:space="preserve">Hemoglobin per erythrocyte, </w:t>
            </w:r>
            <w:proofErr w:type="spellStart"/>
            <w:r w:rsidRPr="0068507C">
              <w:rPr>
                <w:rFonts w:ascii="Arial" w:hAnsi="Arial" w:cs="Arial"/>
                <w:sz w:val="20"/>
                <w:szCs w:val="20"/>
              </w:rPr>
              <w:t>pg</w:t>
            </w:r>
            <w:proofErr w:type="spellEnd"/>
            <w:r w:rsidRPr="0068507C">
              <w:rPr>
                <w:rFonts w:ascii="Arial" w:hAnsi="Arial" w:cs="Arial"/>
                <w:sz w:val="20"/>
                <w:szCs w:val="20"/>
              </w:rPr>
              <w:t xml:space="preserve"> (MCH)</w:t>
            </w:r>
          </w:p>
        </w:tc>
        <w:tc>
          <w:tcPr>
            <w:tcW w:w="1339" w:type="dxa"/>
            <w:vAlign w:val="center"/>
          </w:tcPr>
          <w:p w14:paraId="59AB746F"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56,</w:t>
            </w:r>
            <w:r w:rsidRPr="0068507C">
              <w:rPr>
                <w:rFonts w:ascii="Arial" w:hAnsi="Arial" w:cs="Arial"/>
                <w:sz w:val="20"/>
                <w:szCs w:val="20"/>
              </w:rPr>
              <w:t>6</w:t>
            </w:r>
            <w:r w:rsidRPr="0068507C">
              <w:rPr>
                <w:rFonts w:ascii="Arial" w:hAnsi="Arial" w:cs="Arial"/>
                <w:sz w:val="20"/>
                <w:szCs w:val="20"/>
                <w:lang w:val="uz-Cyrl-UZ"/>
              </w:rPr>
              <w:t>±2,7</w:t>
            </w:r>
          </w:p>
        </w:tc>
        <w:tc>
          <w:tcPr>
            <w:tcW w:w="1427" w:type="dxa"/>
            <w:vAlign w:val="center"/>
          </w:tcPr>
          <w:p w14:paraId="219EA197"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46,3</w:t>
            </w:r>
            <w:r w:rsidRPr="0068507C">
              <w:rPr>
                <w:rFonts w:ascii="Arial" w:hAnsi="Arial" w:cs="Arial"/>
                <w:sz w:val="20"/>
                <w:szCs w:val="20"/>
              </w:rPr>
              <w:t>4</w:t>
            </w:r>
            <w:r w:rsidRPr="0068507C">
              <w:rPr>
                <w:rFonts w:ascii="Arial" w:hAnsi="Arial" w:cs="Arial"/>
                <w:sz w:val="20"/>
                <w:szCs w:val="20"/>
                <w:lang w:val="uz-Cyrl-UZ"/>
              </w:rPr>
              <w:t>±1,</w:t>
            </w:r>
            <w:r w:rsidRPr="0068507C">
              <w:rPr>
                <w:rFonts w:ascii="Arial" w:hAnsi="Arial" w:cs="Arial"/>
                <w:sz w:val="20"/>
                <w:szCs w:val="20"/>
              </w:rPr>
              <w:t>85</w:t>
            </w:r>
          </w:p>
        </w:tc>
        <w:tc>
          <w:tcPr>
            <w:tcW w:w="1280" w:type="dxa"/>
            <w:vAlign w:val="center"/>
          </w:tcPr>
          <w:p w14:paraId="5DA9DA79"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81,</w:t>
            </w:r>
            <w:r w:rsidRPr="0068507C">
              <w:rPr>
                <w:rFonts w:ascii="Arial" w:hAnsi="Arial" w:cs="Arial"/>
                <w:sz w:val="20"/>
                <w:szCs w:val="20"/>
              </w:rPr>
              <w:t>5</w:t>
            </w:r>
            <w:r w:rsidRPr="0068507C">
              <w:rPr>
                <w:rFonts w:ascii="Arial" w:hAnsi="Arial" w:cs="Arial"/>
                <w:sz w:val="20"/>
                <w:szCs w:val="20"/>
                <w:lang w:val="uz-Cyrl-UZ"/>
              </w:rPr>
              <w:t>±2,</w:t>
            </w:r>
            <w:r w:rsidRPr="0068507C">
              <w:rPr>
                <w:rFonts w:ascii="Arial" w:hAnsi="Arial" w:cs="Arial"/>
                <w:sz w:val="20"/>
                <w:szCs w:val="20"/>
              </w:rPr>
              <w:t>25</w:t>
            </w:r>
          </w:p>
        </w:tc>
        <w:tc>
          <w:tcPr>
            <w:tcW w:w="1346" w:type="dxa"/>
            <w:vAlign w:val="center"/>
          </w:tcPr>
          <w:p w14:paraId="582F2BC6"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58,0±4,</w:t>
            </w:r>
            <w:r w:rsidRPr="0068507C">
              <w:rPr>
                <w:rFonts w:ascii="Arial" w:hAnsi="Arial" w:cs="Arial"/>
                <w:sz w:val="20"/>
                <w:szCs w:val="20"/>
              </w:rPr>
              <w:t>1</w:t>
            </w:r>
          </w:p>
        </w:tc>
        <w:tc>
          <w:tcPr>
            <w:tcW w:w="1345" w:type="dxa"/>
            <w:vAlign w:val="center"/>
          </w:tcPr>
          <w:p w14:paraId="24AF2046"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59,</w:t>
            </w:r>
            <w:r w:rsidRPr="0068507C">
              <w:rPr>
                <w:rFonts w:ascii="Arial" w:hAnsi="Arial" w:cs="Arial"/>
                <w:sz w:val="20"/>
                <w:szCs w:val="20"/>
              </w:rPr>
              <w:t>5</w:t>
            </w:r>
            <w:r w:rsidRPr="0068507C">
              <w:rPr>
                <w:rFonts w:ascii="Arial" w:hAnsi="Arial" w:cs="Arial"/>
                <w:sz w:val="20"/>
                <w:szCs w:val="20"/>
                <w:lang w:val="uz-Cyrl-UZ"/>
              </w:rPr>
              <w:t>±1,</w:t>
            </w:r>
            <w:r w:rsidRPr="0068507C">
              <w:rPr>
                <w:rFonts w:ascii="Arial" w:hAnsi="Arial" w:cs="Arial"/>
                <w:sz w:val="20"/>
                <w:szCs w:val="20"/>
              </w:rPr>
              <w:t>5</w:t>
            </w:r>
          </w:p>
        </w:tc>
      </w:tr>
      <w:tr w:rsidR="00D82F8A" w:rsidRPr="0068507C" w14:paraId="6B9DCD1D" w14:textId="77777777" w:rsidTr="00295AF8">
        <w:trPr>
          <w:jc w:val="center"/>
        </w:trPr>
        <w:tc>
          <w:tcPr>
            <w:tcW w:w="1863" w:type="dxa"/>
            <w:vAlign w:val="center"/>
          </w:tcPr>
          <w:p w14:paraId="60F80B1C"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 xml:space="preserve">Mean corpuscular volume (MCV), </w:t>
            </w:r>
            <w:proofErr w:type="spellStart"/>
            <w:r w:rsidRPr="0068507C">
              <w:rPr>
                <w:rFonts w:ascii="Arial" w:hAnsi="Arial" w:cs="Arial"/>
                <w:sz w:val="20"/>
                <w:szCs w:val="20"/>
              </w:rPr>
              <w:t>fL</w:t>
            </w:r>
            <w:proofErr w:type="spellEnd"/>
          </w:p>
        </w:tc>
        <w:tc>
          <w:tcPr>
            <w:tcW w:w="1339" w:type="dxa"/>
            <w:vAlign w:val="center"/>
          </w:tcPr>
          <w:p w14:paraId="26CF0F5C"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26</w:t>
            </w:r>
            <w:r w:rsidRPr="0068507C">
              <w:rPr>
                <w:rFonts w:ascii="Arial" w:hAnsi="Arial" w:cs="Arial"/>
                <w:sz w:val="20"/>
                <w:szCs w:val="20"/>
              </w:rPr>
              <w:t>7</w:t>
            </w:r>
            <w:r w:rsidRPr="0068507C">
              <w:rPr>
                <w:rFonts w:ascii="Arial" w:hAnsi="Arial" w:cs="Arial"/>
                <w:sz w:val="20"/>
                <w:szCs w:val="20"/>
                <w:lang w:val="uz-Cyrl-UZ"/>
              </w:rPr>
              <w:t>,7±</w:t>
            </w:r>
            <w:r w:rsidRPr="0068507C">
              <w:rPr>
                <w:rFonts w:ascii="Arial" w:hAnsi="Arial" w:cs="Arial"/>
                <w:sz w:val="20"/>
                <w:szCs w:val="20"/>
              </w:rPr>
              <w:t>9</w:t>
            </w:r>
            <w:r w:rsidRPr="0068507C">
              <w:rPr>
                <w:rFonts w:ascii="Arial" w:hAnsi="Arial" w:cs="Arial"/>
                <w:sz w:val="20"/>
                <w:szCs w:val="20"/>
                <w:lang w:val="uz-Cyrl-UZ"/>
              </w:rPr>
              <w:t>,6</w:t>
            </w:r>
          </w:p>
        </w:tc>
        <w:tc>
          <w:tcPr>
            <w:tcW w:w="1427" w:type="dxa"/>
            <w:vAlign w:val="center"/>
          </w:tcPr>
          <w:p w14:paraId="708CFC42"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32</w:t>
            </w:r>
            <w:r w:rsidRPr="0068507C">
              <w:rPr>
                <w:rFonts w:ascii="Arial" w:hAnsi="Arial" w:cs="Arial"/>
                <w:sz w:val="20"/>
                <w:szCs w:val="20"/>
              </w:rPr>
              <w:t>1</w:t>
            </w:r>
            <w:r w:rsidRPr="0068507C">
              <w:rPr>
                <w:rFonts w:ascii="Arial" w:hAnsi="Arial" w:cs="Arial"/>
                <w:sz w:val="20"/>
                <w:szCs w:val="20"/>
                <w:lang w:val="uz-Cyrl-UZ"/>
              </w:rPr>
              <w:t>,5±2,8</w:t>
            </w:r>
          </w:p>
        </w:tc>
        <w:tc>
          <w:tcPr>
            <w:tcW w:w="1280" w:type="dxa"/>
            <w:vAlign w:val="center"/>
          </w:tcPr>
          <w:p w14:paraId="6BB666E3"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24</w:t>
            </w:r>
            <w:r w:rsidRPr="0068507C">
              <w:rPr>
                <w:rFonts w:ascii="Arial" w:hAnsi="Arial" w:cs="Arial"/>
                <w:sz w:val="20"/>
                <w:szCs w:val="20"/>
              </w:rPr>
              <w:t>5</w:t>
            </w:r>
            <w:r w:rsidRPr="0068507C">
              <w:rPr>
                <w:rFonts w:ascii="Arial" w:hAnsi="Arial" w:cs="Arial"/>
                <w:sz w:val="20"/>
                <w:szCs w:val="20"/>
                <w:lang w:val="uz-Cyrl-UZ"/>
              </w:rPr>
              <w:t>±2,</w:t>
            </w:r>
            <w:r w:rsidRPr="0068507C">
              <w:rPr>
                <w:rFonts w:ascii="Arial" w:hAnsi="Arial" w:cs="Arial"/>
                <w:sz w:val="20"/>
                <w:szCs w:val="20"/>
              </w:rPr>
              <w:t>6</w:t>
            </w:r>
          </w:p>
        </w:tc>
        <w:tc>
          <w:tcPr>
            <w:tcW w:w="1346" w:type="dxa"/>
            <w:vAlign w:val="center"/>
          </w:tcPr>
          <w:p w14:paraId="4F95F67E"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349,6</w:t>
            </w:r>
            <w:r w:rsidRPr="0068507C">
              <w:rPr>
                <w:rFonts w:ascii="Arial" w:hAnsi="Arial" w:cs="Arial"/>
                <w:sz w:val="20"/>
                <w:szCs w:val="20"/>
              </w:rPr>
              <w:t>5</w:t>
            </w:r>
            <w:r w:rsidRPr="0068507C">
              <w:rPr>
                <w:rFonts w:ascii="Arial" w:hAnsi="Arial" w:cs="Arial"/>
                <w:sz w:val="20"/>
                <w:szCs w:val="20"/>
                <w:lang w:val="uz-Cyrl-UZ"/>
              </w:rPr>
              <w:t>±7,</w:t>
            </w:r>
            <w:r w:rsidRPr="0068507C">
              <w:rPr>
                <w:rFonts w:ascii="Arial" w:hAnsi="Arial" w:cs="Arial"/>
                <w:sz w:val="20"/>
                <w:szCs w:val="20"/>
              </w:rPr>
              <w:t>5</w:t>
            </w:r>
          </w:p>
        </w:tc>
        <w:tc>
          <w:tcPr>
            <w:tcW w:w="1345" w:type="dxa"/>
            <w:vAlign w:val="center"/>
          </w:tcPr>
          <w:p w14:paraId="471E2C7F"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30</w:t>
            </w:r>
            <w:r w:rsidRPr="0068507C">
              <w:rPr>
                <w:rFonts w:ascii="Arial" w:hAnsi="Arial" w:cs="Arial"/>
                <w:sz w:val="20"/>
                <w:szCs w:val="20"/>
              </w:rPr>
              <w:t>2</w:t>
            </w:r>
            <w:r w:rsidRPr="0068507C">
              <w:rPr>
                <w:rFonts w:ascii="Arial" w:hAnsi="Arial" w:cs="Arial"/>
                <w:sz w:val="20"/>
                <w:szCs w:val="20"/>
                <w:lang w:val="uz-Cyrl-UZ"/>
              </w:rPr>
              <w:t>,3±</w:t>
            </w:r>
            <w:r w:rsidRPr="0068507C">
              <w:rPr>
                <w:rFonts w:ascii="Arial" w:hAnsi="Arial" w:cs="Arial"/>
                <w:sz w:val="20"/>
                <w:szCs w:val="20"/>
              </w:rPr>
              <w:t>2</w:t>
            </w:r>
            <w:r w:rsidRPr="0068507C">
              <w:rPr>
                <w:rFonts w:ascii="Arial" w:hAnsi="Arial" w:cs="Arial"/>
                <w:sz w:val="20"/>
                <w:szCs w:val="20"/>
                <w:lang w:val="uz-Cyrl-UZ"/>
              </w:rPr>
              <w:t>,</w:t>
            </w:r>
            <w:r w:rsidRPr="0068507C">
              <w:rPr>
                <w:rFonts w:ascii="Arial" w:hAnsi="Arial" w:cs="Arial"/>
                <w:sz w:val="20"/>
                <w:szCs w:val="20"/>
              </w:rPr>
              <w:t>85</w:t>
            </w:r>
          </w:p>
        </w:tc>
      </w:tr>
      <w:tr w:rsidR="00D82F8A" w:rsidRPr="0068507C" w14:paraId="3C02D01F" w14:textId="77777777" w:rsidTr="00295AF8">
        <w:trPr>
          <w:jc w:val="center"/>
        </w:trPr>
        <w:tc>
          <w:tcPr>
            <w:tcW w:w="1863" w:type="dxa"/>
            <w:vAlign w:val="center"/>
          </w:tcPr>
          <w:p w14:paraId="1FD2CE98" w14:textId="77777777" w:rsidR="00D82F8A" w:rsidRPr="0068507C" w:rsidRDefault="00D82F8A" w:rsidP="00710019">
            <w:pPr>
              <w:pStyle w:val="ListParagraph"/>
              <w:spacing w:after="0" w:line="240" w:lineRule="auto"/>
              <w:ind w:left="0"/>
              <w:rPr>
                <w:rFonts w:ascii="Arial" w:hAnsi="Arial" w:cs="Arial"/>
                <w:sz w:val="20"/>
                <w:szCs w:val="20"/>
                <w:lang w:val="uz-Cyrl-UZ"/>
              </w:rPr>
            </w:pPr>
            <w:r w:rsidRPr="0068507C">
              <w:rPr>
                <w:rFonts w:ascii="Arial" w:hAnsi="Arial" w:cs="Arial"/>
                <w:sz w:val="20"/>
                <w:szCs w:val="20"/>
              </w:rPr>
              <w:t>Leukocytes, 10¹²/L</w:t>
            </w:r>
          </w:p>
        </w:tc>
        <w:tc>
          <w:tcPr>
            <w:tcW w:w="1339" w:type="dxa"/>
            <w:vAlign w:val="center"/>
          </w:tcPr>
          <w:p w14:paraId="754C56D6"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24,</w:t>
            </w:r>
            <w:r w:rsidRPr="0068507C">
              <w:rPr>
                <w:rFonts w:ascii="Arial" w:hAnsi="Arial" w:cs="Arial"/>
                <w:sz w:val="20"/>
                <w:szCs w:val="20"/>
              </w:rPr>
              <w:t>8</w:t>
            </w:r>
            <w:r w:rsidRPr="0068507C">
              <w:rPr>
                <w:rFonts w:ascii="Arial" w:hAnsi="Arial" w:cs="Arial"/>
                <w:sz w:val="20"/>
                <w:szCs w:val="20"/>
                <w:lang w:val="uz-Cyrl-UZ"/>
              </w:rPr>
              <w:t>±4,</w:t>
            </w:r>
            <w:r w:rsidRPr="0068507C">
              <w:rPr>
                <w:rFonts w:ascii="Arial" w:hAnsi="Arial" w:cs="Arial"/>
                <w:sz w:val="20"/>
                <w:szCs w:val="20"/>
              </w:rPr>
              <w:t>2</w:t>
            </w:r>
          </w:p>
        </w:tc>
        <w:tc>
          <w:tcPr>
            <w:tcW w:w="1427" w:type="dxa"/>
            <w:vAlign w:val="center"/>
          </w:tcPr>
          <w:p w14:paraId="0CAC43BC"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37±5,</w:t>
            </w:r>
            <w:r w:rsidRPr="0068507C">
              <w:rPr>
                <w:rFonts w:ascii="Arial" w:hAnsi="Arial" w:cs="Arial"/>
                <w:sz w:val="20"/>
                <w:szCs w:val="20"/>
              </w:rPr>
              <w:t>3</w:t>
            </w:r>
          </w:p>
        </w:tc>
        <w:tc>
          <w:tcPr>
            <w:tcW w:w="1280" w:type="dxa"/>
            <w:vAlign w:val="center"/>
          </w:tcPr>
          <w:p w14:paraId="47AF3DAA"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41,</w:t>
            </w:r>
            <w:r w:rsidRPr="0068507C">
              <w:rPr>
                <w:rFonts w:ascii="Arial" w:hAnsi="Arial" w:cs="Arial"/>
                <w:sz w:val="20"/>
                <w:szCs w:val="20"/>
              </w:rPr>
              <w:t>1</w:t>
            </w:r>
            <w:r w:rsidRPr="0068507C">
              <w:rPr>
                <w:rFonts w:ascii="Arial" w:hAnsi="Arial" w:cs="Arial"/>
                <w:sz w:val="20"/>
                <w:szCs w:val="20"/>
                <w:lang w:val="uz-Cyrl-UZ"/>
              </w:rPr>
              <w:t>±4,</w:t>
            </w:r>
            <w:r w:rsidRPr="0068507C">
              <w:rPr>
                <w:rFonts w:ascii="Arial" w:hAnsi="Arial" w:cs="Arial"/>
                <w:sz w:val="20"/>
                <w:szCs w:val="20"/>
              </w:rPr>
              <w:t>6</w:t>
            </w:r>
          </w:p>
        </w:tc>
        <w:tc>
          <w:tcPr>
            <w:tcW w:w="1346" w:type="dxa"/>
            <w:vAlign w:val="center"/>
          </w:tcPr>
          <w:p w14:paraId="28DD8FB5" w14:textId="77777777" w:rsidR="00D82F8A" w:rsidRPr="0068507C" w:rsidRDefault="00D82F8A" w:rsidP="00710019">
            <w:pPr>
              <w:pStyle w:val="ListParagraph"/>
              <w:spacing w:after="0" w:line="240" w:lineRule="auto"/>
              <w:ind w:left="0"/>
              <w:jc w:val="center"/>
              <w:rPr>
                <w:rFonts w:ascii="Arial" w:hAnsi="Arial" w:cs="Arial"/>
                <w:sz w:val="20"/>
                <w:szCs w:val="20"/>
              </w:rPr>
            </w:pPr>
            <w:r w:rsidRPr="0068507C">
              <w:rPr>
                <w:rFonts w:ascii="Arial" w:hAnsi="Arial" w:cs="Arial"/>
                <w:sz w:val="20"/>
                <w:szCs w:val="20"/>
                <w:lang w:val="uz-Cyrl-UZ"/>
              </w:rPr>
              <w:t>39,</w:t>
            </w:r>
            <w:r w:rsidRPr="0068507C">
              <w:rPr>
                <w:rFonts w:ascii="Arial" w:hAnsi="Arial" w:cs="Arial"/>
                <w:sz w:val="20"/>
                <w:szCs w:val="20"/>
              </w:rPr>
              <w:t>5</w:t>
            </w:r>
            <w:r w:rsidRPr="0068507C">
              <w:rPr>
                <w:rFonts w:ascii="Arial" w:hAnsi="Arial" w:cs="Arial"/>
                <w:sz w:val="20"/>
                <w:szCs w:val="20"/>
                <w:lang w:val="uz-Cyrl-UZ"/>
              </w:rPr>
              <w:t>±4,</w:t>
            </w:r>
            <w:r w:rsidRPr="0068507C">
              <w:rPr>
                <w:rFonts w:ascii="Arial" w:hAnsi="Arial" w:cs="Arial"/>
                <w:sz w:val="20"/>
                <w:szCs w:val="20"/>
              </w:rPr>
              <w:t>5</w:t>
            </w:r>
          </w:p>
        </w:tc>
        <w:tc>
          <w:tcPr>
            <w:tcW w:w="1345" w:type="dxa"/>
            <w:vAlign w:val="center"/>
          </w:tcPr>
          <w:p w14:paraId="56DECA46" w14:textId="77777777" w:rsidR="00D82F8A" w:rsidRPr="0068507C" w:rsidRDefault="00D82F8A" w:rsidP="00710019">
            <w:pPr>
              <w:pStyle w:val="ListParagraph"/>
              <w:spacing w:after="0" w:line="240" w:lineRule="auto"/>
              <w:ind w:left="0"/>
              <w:jc w:val="center"/>
              <w:rPr>
                <w:rFonts w:ascii="Arial" w:hAnsi="Arial" w:cs="Arial"/>
                <w:sz w:val="20"/>
                <w:szCs w:val="20"/>
                <w:lang w:val="uz-Cyrl-UZ"/>
              </w:rPr>
            </w:pPr>
            <w:r w:rsidRPr="0068507C">
              <w:rPr>
                <w:rFonts w:ascii="Arial" w:hAnsi="Arial" w:cs="Arial"/>
                <w:sz w:val="20"/>
                <w:szCs w:val="20"/>
                <w:lang w:val="uz-Cyrl-UZ"/>
              </w:rPr>
              <w:t>52,</w:t>
            </w:r>
            <w:r w:rsidRPr="0068507C">
              <w:rPr>
                <w:rFonts w:ascii="Arial" w:hAnsi="Arial" w:cs="Arial"/>
                <w:sz w:val="20"/>
                <w:szCs w:val="20"/>
              </w:rPr>
              <w:t>9</w:t>
            </w:r>
            <w:r w:rsidRPr="0068507C">
              <w:rPr>
                <w:rFonts w:ascii="Arial" w:hAnsi="Arial" w:cs="Arial"/>
                <w:sz w:val="20"/>
                <w:szCs w:val="20"/>
                <w:lang w:val="uz-Cyrl-UZ"/>
              </w:rPr>
              <w:t>±0,2</w:t>
            </w:r>
          </w:p>
        </w:tc>
      </w:tr>
    </w:tbl>
    <w:p w14:paraId="2684D8A6" w14:textId="77777777" w:rsidR="00D82F8A" w:rsidRPr="0068507C" w:rsidRDefault="00D82F8A" w:rsidP="00D82F8A">
      <w:pPr>
        <w:pStyle w:val="Body"/>
        <w:spacing w:after="0"/>
        <w:rPr>
          <w:rFonts w:ascii="Arial" w:hAnsi="Arial" w:cs="Arial"/>
          <w:bCs/>
        </w:rPr>
      </w:pPr>
    </w:p>
    <w:p w14:paraId="7FAF2C29" w14:textId="77777777" w:rsidR="00D82F8A" w:rsidRPr="0068507C" w:rsidRDefault="00D82F8A" w:rsidP="00D82F8A">
      <w:pPr>
        <w:pStyle w:val="Body"/>
        <w:spacing w:after="0"/>
        <w:rPr>
          <w:rFonts w:ascii="Arial" w:hAnsi="Arial" w:cs="Arial"/>
          <w:bCs/>
        </w:rPr>
      </w:pPr>
    </w:p>
    <w:p w14:paraId="41B1D9F8" w14:textId="66FC7F5E" w:rsidR="00D82F8A" w:rsidRPr="0068507C" w:rsidRDefault="00D82F8A" w:rsidP="00D82F8A">
      <w:pPr>
        <w:pStyle w:val="Body"/>
        <w:spacing w:after="0"/>
        <w:rPr>
          <w:rFonts w:ascii="Arial" w:hAnsi="Arial" w:cs="Arial"/>
          <w:bCs/>
        </w:rPr>
      </w:pPr>
      <w:r w:rsidRPr="0068507C">
        <w:rPr>
          <w:rFonts w:ascii="Arial" w:hAnsi="Arial" w:cs="Arial"/>
          <w:bCs/>
        </w:rPr>
        <w:t>The combination of decreased hemoglobin, erythrocyte count, and hematocrit, along with increased leukocyte levels, suggests that fish in recirculating systems experience physiological stress. These changes may negatively affect growth performance, disease resistance, and overall productivity.</w:t>
      </w:r>
    </w:p>
    <w:p w14:paraId="258CBD33" w14:textId="77777777" w:rsidR="00D82F8A" w:rsidRPr="0068507C" w:rsidRDefault="00D82F8A" w:rsidP="00D82F8A">
      <w:pPr>
        <w:pStyle w:val="Body"/>
        <w:spacing w:after="0"/>
        <w:rPr>
          <w:rFonts w:ascii="Arial" w:hAnsi="Arial" w:cs="Arial"/>
          <w:b/>
          <w:bCs/>
        </w:rPr>
      </w:pPr>
    </w:p>
    <w:p w14:paraId="5F03DD47" w14:textId="72AB0286" w:rsidR="00D82F8A" w:rsidRPr="0068507C" w:rsidRDefault="00D82F8A" w:rsidP="00D82F8A">
      <w:pPr>
        <w:pStyle w:val="Body"/>
        <w:spacing w:after="0"/>
        <w:rPr>
          <w:rFonts w:ascii="Arial" w:hAnsi="Arial" w:cs="Arial"/>
          <w:b/>
          <w:bCs/>
        </w:rPr>
      </w:pPr>
      <w:r w:rsidRPr="0068507C">
        <w:rPr>
          <w:rFonts w:ascii="Arial" w:hAnsi="Arial" w:cs="Arial"/>
          <w:b/>
          <w:bCs/>
        </w:rPr>
        <w:t>3.8 Practical implications for aquaculture</w:t>
      </w:r>
    </w:p>
    <w:p w14:paraId="706DD945" w14:textId="77777777" w:rsidR="00D82F8A" w:rsidRPr="0068507C" w:rsidRDefault="00D82F8A" w:rsidP="00D82F8A">
      <w:pPr>
        <w:pStyle w:val="Body"/>
        <w:spacing w:after="0"/>
        <w:rPr>
          <w:rFonts w:ascii="Arial" w:hAnsi="Arial" w:cs="Arial"/>
          <w:bCs/>
        </w:rPr>
      </w:pPr>
    </w:p>
    <w:p w14:paraId="324CD2FF" w14:textId="39363A78" w:rsidR="00D82F8A" w:rsidRPr="0068507C" w:rsidRDefault="00D82F8A" w:rsidP="00D82F8A">
      <w:pPr>
        <w:pStyle w:val="Body"/>
        <w:spacing w:after="0"/>
        <w:rPr>
          <w:rFonts w:ascii="Arial" w:hAnsi="Arial" w:cs="Arial"/>
          <w:bCs/>
        </w:rPr>
      </w:pPr>
      <w:r w:rsidRPr="0068507C">
        <w:rPr>
          <w:rFonts w:ascii="Arial" w:hAnsi="Arial" w:cs="Arial"/>
          <w:bCs/>
        </w:rPr>
        <w:t>The findings of this study have important implications for aquaculture practices. Optimizing environmental conditions, including water quality, stocking density, and feeding strategies, is essential for maintaining fish health and improving productivity.</w:t>
      </w:r>
    </w:p>
    <w:p w14:paraId="4B3B712D" w14:textId="77777777" w:rsidR="00D82F8A" w:rsidRPr="0068507C" w:rsidRDefault="00D82F8A" w:rsidP="00D82F8A">
      <w:pPr>
        <w:pStyle w:val="Body"/>
        <w:spacing w:after="0"/>
        <w:rPr>
          <w:rFonts w:ascii="Arial" w:hAnsi="Arial" w:cs="Arial"/>
          <w:bCs/>
        </w:rPr>
      </w:pPr>
    </w:p>
    <w:p w14:paraId="4847512F" w14:textId="2BCF4FF7" w:rsidR="00D82F8A" w:rsidRPr="0068507C" w:rsidRDefault="00D82F8A" w:rsidP="00D82F8A">
      <w:pPr>
        <w:pStyle w:val="Body"/>
        <w:spacing w:after="0"/>
        <w:rPr>
          <w:rFonts w:ascii="Arial" w:hAnsi="Arial" w:cs="Arial"/>
          <w:bCs/>
        </w:rPr>
      </w:pPr>
      <w:r w:rsidRPr="0068507C">
        <w:rPr>
          <w:rFonts w:ascii="Arial" w:hAnsi="Arial" w:cs="Arial"/>
          <w:bCs/>
        </w:rPr>
        <w:lastRenderedPageBreak/>
        <w:t>Artificial pond systems appear to offer a balance between natural conditions and controlled management, making them a suitable option for sustainable aquaculture. However, recirculating systems require careful management to minimize stress and ensure optimal physiological conditions.</w:t>
      </w:r>
    </w:p>
    <w:p w14:paraId="0D1D20E8" w14:textId="6A4DBCC3" w:rsidR="00231920" w:rsidRPr="0068507C" w:rsidRDefault="00231920" w:rsidP="00750567">
      <w:pPr>
        <w:pStyle w:val="Body"/>
        <w:spacing w:after="0"/>
        <w:rPr>
          <w:rFonts w:ascii="Arial" w:hAnsi="Arial" w:cs="Arial"/>
        </w:rPr>
      </w:pPr>
    </w:p>
    <w:p w14:paraId="434F6C8A" w14:textId="72248803" w:rsidR="00295AF8" w:rsidRPr="0068507C" w:rsidRDefault="00295AF8" w:rsidP="00750567">
      <w:pPr>
        <w:pStyle w:val="Body"/>
        <w:spacing w:after="0"/>
        <w:rPr>
          <w:rFonts w:ascii="Arial" w:hAnsi="Arial" w:cs="Arial"/>
          <w:b/>
          <w:bCs/>
        </w:rPr>
      </w:pPr>
      <w:r w:rsidRPr="0068507C">
        <w:rPr>
          <w:rFonts w:ascii="Arial" w:hAnsi="Arial" w:cs="Arial"/>
          <w:b/>
          <w:bCs/>
        </w:rPr>
        <w:t>4. Hematological parameters of the blood of trout of different age groups reared under intensive conditions</w:t>
      </w:r>
    </w:p>
    <w:p w14:paraId="7E82DEF6" w14:textId="7AA899E8" w:rsidR="00295AF8" w:rsidRPr="0068507C" w:rsidRDefault="00295AF8" w:rsidP="00750567">
      <w:pPr>
        <w:pStyle w:val="Body"/>
        <w:spacing w:after="0"/>
        <w:rPr>
          <w:rFonts w:ascii="Arial" w:hAnsi="Arial" w:cs="Arial"/>
        </w:rPr>
      </w:pPr>
    </w:p>
    <w:p w14:paraId="216AFE15" w14:textId="77777777" w:rsidR="00295AF8" w:rsidRPr="0068507C" w:rsidRDefault="00295AF8" w:rsidP="00295AF8">
      <w:pPr>
        <w:pStyle w:val="Body"/>
        <w:spacing w:after="0"/>
        <w:rPr>
          <w:rFonts w:ascii="Arial" w:hAnsi="Arial" w:cs="Arial"/>
          <w:b/>
          <w:bCs/>
        </w:rPr>
      </w:pPr>
      <w:r w:rsidRPr="0068507C">
        <w:rPr>
          <w:rFonts w:ascii="Arial" w:hAnsi="Arial" w:cs="Arial"/>
          <w:b/>
          <w:bCs/>
        </w:rPr>
        <w:t>4.1. General characteristics of hematological parameters</w:t>
      </w:r>
    </w:p>
    <w:p w14:paraId="7DF33D7D" w14:textId="77777777" w:rsidR="00295AF8" w:rsidRPr="0068507C" w:rsidRDefault="00295AF8" w:rsidP="00295AF8">
      <w:pPr>
        <w:pStyle w:val="Body"/>
        <w:spacing w:after="0"/>
        <w:rPr>
          <w:rFonts w:ascii="Arial" w:hAnsi="Arial" w:cs="Arial"/>
        </w:rPr>
      </w:pPr>
    </w:p>
    <w:p w14:paraId="6C20909B" w14:textId="261FC513" w:rsidR="00295AF8" w:rsidRPr="0068507C" w:rsidRDefault="00295AF8" w:rsidP="00295AF8">
      <w:pPr>
        <w:pStyle w:val="Body"/>
        <w:spacing w:after="0"/>
        <w:rPr>
          <w:rFonts w:ascii="Arial" w:hAnsi="Arial" w:cs="Arial"/>
        </w:rPr>
      </w:pPr>
      <w:r w:rsidRPr="0068507C">
        <w:rPr>
          <w:rFonts w:ascii="Arial" w:hAnsi="Arial" w:cs="Arial"/>
        </w:rPr>
        <w:t>The hematological parameters of trout of different age groups reared under intensive conditions showed significant age-related variations (</w:t>
      </w:r>
      <w:r w:rsidRPr="0068507C">
        <w:rPr>
          <w:rStyle w:val="Strong"/>
          <w:rFonts w:ascii="Arial" w:hAnsi="Arial" w:cs="Arial"/>
        </w:rPr>
        <w:t>Table 3</w:t>
      </w:r>
      <w:r w:rsidRPr="0068507C">
        <w:rPr>
          <w:rFonts w:ascii="Arial" w:hAnsi="Arial" w:cs="Arial"/>
        </w:rPr>
        <w:t>).</w:t>
      </w:r>
    </w:p>
    <w:p w14:paraId="2BD835E2" w14:textId="279E5B28" w:rsidR="00BE2245" w:rsidRPr="0068507C" w:rsidRDefault="00BE2245" w:rsidP="00295AF8">
      <w:pPr>
        <w:pStyle w:val="Body"/>
        <w:spacing w:after="0"/>
        <w:rPr>
          <w:rFonts w:ascii="Arial" w:hAnsi="Arial" w:cs="Arial"/>
        </w:rPr>
      </w:pPr>
    </w:p>
    <w:p w14:paraId="36426088" w14:textId="3C360B94" w:rsidR="00BE2245" w:rsidRPr="0068507C" w:rsidRDefault="00BE2245" w:rsidP="00BE2245">
      <w:pPr>
        <w:pStyle w:val="Body"/>
        <w:spacing w:after="0"/>
        <w:rPr>
          <w:rFonts w:ascii="Arial" w:hAnsi="Arial" w:cs="Arial"/>
          <w:b/>
          <w:bCs/>
          <w:lang w:val="uz-Cyrl-UZ"/>
        </w:rPr>
      </w:pPr>
      <w:r w:rsidRPr="0068507C">
        <w:rPr>
          <w:rFonts w:ascii="Arial" w:hAnsi="Arial" w:cs="Arial"/>
          <w:b/>
          <w:bCs/>
        </w:rPr>
        <w:t xml:space="preserve">Table </w:t>
      </w:r>
      <w:r w:rsidR="00681BB7">
        <w:rPr>
          <w:rFonts w:ascii="Arial" w:hAnsi="Arial" w:cs="Arial"/>
          <w:b/>
          <w:bCs/>
        </w:rPr>
        <w:t>3</w:t>
      </w:r>
      <w:r w:rsidRPr="0068507C">
        <w:rPr>
          <w:rFonts w:ascii="Arial" w:hAnsi="Arial" w:cs="Arial"/>
          <w:b/>
          <w:bCs/>
        </w:rPr>
        <w:t xml:space="preserve">. </w:t>
      </w:r>
      <w:r w:rsidRPr="0068507C">
        <w:rPr>
          <w:rFonts w:ascii="Arial" w:hAnsi="Arial" w:cs="Arial"/>
          <w:b/>
          <w:bCs/>
          <w:lang w:bidi="en-US"/>
        </w:rPr>
        <w:t>Hematological Parameters of Trout Blood Reared Under Intensive Conditions</w:t>
      </w:r>
    </w:p>
    <w:p w14:paraId="50C44866" w14:textId="10C5E011" w:rsidR="00295AF8" w:rsidRPr="0068507C" w:rsidRDefault="00295AF8" w:rsidP="00295AF8">
      <w:pPr>
        <w:pStyle w:val="Body"/>
        <w:spacing w:after="0"/>
        <w:rPr>
          <w:rFonts w:ascii="Arial" w:hAnsi="Arial" w:cs="Arial"/>
          <w:lang w:val="uz-Cyrl-UZ"/>
        </w:rPr>
      </w:pPr>
    </w:p>
    <w:tbl>
      <w:tblPr>
        <w:tblW w:w="0" w:type="auto"/>
        <w:tblLook w:val="04A0" w:firstRow="1" w:lastRow="0" w:firstColumn="1" w:lastColumn="0" w:noHBand="0" w:noVBand="1"/>
      </w:tblPr>
      <w:tblGrid>
        <w:gridCol w:w="2535"/>
        <w:gridCol w:w="1554"/>
        <w:gridCol w:w="1394"/>
        <w:gridCol w:w="1352"/>
        <w:gridCol w:w="1373"/>
      </w:tblGrid>
      <w:tr w:rsidR="00295AF8" w:rsidRPr="0068507C" w14:paraId="1761A7A9" w14:textId="77777777" w:rsidTr="00295AF8">
        <w:tc>
          <w:tcPr>
            <w:tcW w:w="3227" w:type="dxa"/>
            <w:tcBorders>
              <w:right w:val="single" w:sz="4" w:space="0" w:color="auto"/>
            </w:tcBorders>
            <w:vAlign w:val="center"/>
          </w:tcPr>
          <w:p w14:paraId="7D7EE034"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Parameters</w:t>
            </w:r>
          </w:p>
        </w:tc>
        <w:tc>
          <w:tcPr>
            <w:tcW w:w="1701" w:type="dxa"/>
            <w:tcBorders>
              <w:left w:val="single" w:sz="4" w:space="0" w:color="auto"/>
              <w:right w:val="single" w:sz="4" w:space="0" w:color="auto"/>
            </w:tcBorders>
            <w:vAlign w:val="center"/>
          </w:tcPr>
          <w:p w14:paraId="076C3177"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Fingerlings</w:t>
            </w:r>
          </w:p>
        </w:tc>
        <w:tc>
          <w:tcPr>
            <w:tcW w:w="1559" w:type="dxa"/>
            <w:tcBorders>
              <w:left w:val="single" w:sz="4" w:space="0" w:color="auto"/>
              <w:right w:val="single" w:sz="4" w:space="0" w:color="auto"/>
            </w:tcBorders>
            <w:vAlign w:val="center"/>
          </w:tcPr>
          <w:p w14:paraId="5CB25E65"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Summer-aged</w:t>
            </w:r>
          </w:p>
        </w:tc>
        <w:tc>
          <w:tcPr>
            <w:tcW w:w="1559" w:type="dxa"/>
            <w:tcBorders>
              <w:left w:val="single" w:sz="4" w:space="0" w:color="auto"/>
              <w:right w:val="single" w:sz="4" w:space="0" w:color="auto"/>
            </w:tcBorders>
            <w:vAlign w:val="center"/>
          </w:tcPr>
          <w:p w14:paraId="41DC436D"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One-year-old</w:t>
            </w:r>
          </w:p>
        </w:tc>
        <w:tc>
          <w:tcPr>
            <w:tcW w:w="1525" w:type="dxa"/>
            <w:tcBorders>
              <w:left w:val="single" w:sz="4" w:space="0" w:color="auto"/>
            </w:tcBorders>
            <w:vAlign w:val="center"/>
          </w:tcPr>
          <w:p w14:paraId="3A13744E" w14:textId="77777777" w:rsidR="00295AF8" w:rsidRPr="0068507C" w:rsidRDefault="00295AF8" w:rsidP="00295AF8">
            <w:pPr>
              <w:pStyle w:val="ListParagraph"/>
              <w:spacing w:line="240" w:lineRule="auto"/>
              <w:ind w:left="0" w:firstLine="25"/>
              <w:jc w:val="center"/>
              <w:rPr>
                <w:rFonts w:ascii="Arial" w:hAnsi="Arial" w:cs="Arial"/>
                <w:b/>
                <w:sz w:val="20"/>
                <w:szCs w:val="20"/>
                <w:lang w:val="uz-Cyrl-UZ"/>
              </w:rPr>
            </w:pPr>
            <w:r w:rsidRPr="0068507C">
              <w:rPr>
                <w:rFonts w:ascii="Arial" w:hAnsi="Arial" w:cs="Arial"/>
                <w:b/>
                <w:sz w:val="20"/>
                <w:szCs w:val="20"/>
              </w:rPr>
              <w:t>Two-year-old</w:t>
            </w:r>
          </w:p>
        </w:tc>
      </w:tr>
      <w:tr w:rsidR="00295AF8" w:rsidRPr="0068507C" w14:paraId="57354D34" w14:textId="77777777" w:rsidTr="00295AF8">
        <w:tc>
          <w:tcPr>
            <w:tcW w:w="3227" w:type="dxa"/>
            <w:vAlign w:val="center"/>
          </w:tcPr>
          <w:p w14:paraId="1869B146"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Hemoglobin, g/L</w:t>
            </w:r>
          </w:p>
        </w:tc>
        <w:tc>
          <w:tcPr>
            <w:tcW w:w="1701" w:type="dxa"/>
            <w:vAlign w:val="center"/>
          </w:tcPr>
          <w:p w14:paraId="29C28AB8"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6</w:t>
            </w:r>
            <w:r w:rsidRPr="0068507C">
              <w:rPr>
                <w:rFonts w:ascii="Arial" w:hAnsi="Arial" w:cs="Arial"/>
                <w:sz w:val="20"/>
                <w:szCs w:val="20"/>
              </w:rPr>
              <w:t>4</w:t>
            </w:r>
            <w:r w:rsidRPr="0068507C">
              <w:rPr>
                <w:rFonts w:ascii="Arial" w:hAnsi="Arial" w:cs="Arial"/>
                <w:sz w:val="20"/>
                <w:szCs w:val="20"/>
                <w:lang w:val="uz-Cyrl-UZ"/>
              </w:rPr>
              <w:t>,0±3,</w:t>
            </w:r>
            <w:r w:rsidRPr="0068507C">
              <w:rPr>
                <w:rFonts w:ascii="Arial" w:hAnsi="Arial" w:cs="Arial"/>
                <w:sz w:val="20"/>
                <w:szCs w:val="20"/>
              </w:rPr>
              <w:t>4</w:t>
            </w:r>
          </w:p>
        </w:tc>
        <w:tc>
          <w:tcPr>
            <w:tcW w:w="1559" w:type="dxa"/>
            <w:vAlign w:val="center"/>
          </w:tcPr>
          <w:p w14:paraId="275088D7"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7</w:t>
            </w:r>
            <w:r w:rsidRPr="0068507C">
              <w:rPr>
                <w:rFonts w:ascii="Arial" w:hAnsi="Arial" w:cs="Arial"/>
                <w:sz w:val="20"/>
                <w:szCs w:val="20"/>
              </w:rPr>
              <w:t>0</w:t>
            </w:r>
            <w:r w:rsidRPr="0068507C">
              <w:rPr>
                <w:rFonts w:ascii="Arial" w:hAnsi="Arial" w:cs="Arial"/>
                <w:sz w:val="20"/>
                <w:szCs w:val="20"/>
                <w:lang w:val="uz-Cyrl-UZ"/>
              </w:rPr>
              <w:t>,0±1,0</w:t>
            </w:r>
          </w:p>
        </w:tc>
        <w:tc>
          <w:tcPr>
            <w:tcW w:w="1559" w:type="dxa"/>
            <w:vAlign w:val="center"/>
          </w:tcPr>
          <w:p w14:paraId="579E6B55"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9</w:t>
            </w:r>
            <w:r w:rsidRPr="0068507C">
              <w:rPr>
                <w:rFonts w:ascii="Arial" w:hAnsi="Arial" w:cs="Arial"/>
                <w:sz w:val="20"/>
                <w:szCs w:val="20"/>
              </w:rPr>
              <w:t>6</w:t>
            </w:r>
            <w:r w:rsidRPr="0068507C">
              <w:rPr>
                <w:rFonts w:ascii="Arial" w:hAnsi="Arial" w:cs="Arial"/>
                <w:sz w:val="20"/>
                <w:szCs w:val="20"/>
                <w:lang w:val="uz-Cyrl-UZ"/>
              </w:rPr>
              <w:t>,9±</w:t>
            </w:r>
            <w:r w:rsidRPr="0068507C">
              <w:rPr>
                <w:rFonts w:ascii="Arial" w:hAnsi="Arial" w:cs="Arial"/>
                <w:sz w:val="20"/>
                <w:szCs w:val="20"/>
              </w:rPr>
              <w:t>1</w:t>
            </w:r>
            <w:r w:rsidRPr="0068507C">
              <w:rPr>
                <w:rFonts w:ascii="Arial" w:hAnsi="Arial" w:cs="Arial"/>
                <w:sz w:val="20"/>
                <w:szCs w:val="20"/>
                <w:lang w:val="uz-Cyrl-UZ"/>
              </w:rPr>
              <w:t>,6</w:t>
            </w:r>
          </w:p>
        </w:tc>
        <w:tc>
          <w:tcPr>
            <w:tcW w:w="1525" w:type="dxa"/>
            <w:vAlign w:val="center"/>
          </w:tcPr>
          <w:p w14:paraId="738883CD"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8</w:t>
            </w:r>
            <w:r w:rsidRPr="0068507C">
              <w:rPr>
                <w:rFonts w:ascii="Arial" w:hAnsi="Arial" w:cs="Arial"/>
                <w:sz w:val="20"/>
                <w:szCs w:val="20"/>
              </w:rPr>
              <w:t>6</w:t>
            </w:r>
            <w:r w:rsidRPr="0068507C">
              <w:rPr>
                <w:rFonts w:ascii="Arial" w:hAnsi="Arial" w:cs="Arial"/>
                <w:sz w:val="20"/>
                <w:szCs w:val="20"/>
                <w:lang w:val="uz-Cyrl-UZ"/>
              </w:rPr>
              <w:t>,0±</w:t>
            </w:r>
            <w:r w:rsidRPr="0068507C">
              <w:rPr>
                <w:rFonts w:ascii="Arial" w:hAnsi="Arial" w:cs="Arial"/>
                <w:sz w:val="20"/>
                <w:szCs w:val="20"/>
              </w:rPr>
              <w:t>1</w:t>
            </w:r>
            <w:r w:rsidRPr="0068507C">
              <w:rPr>
                <w:rFonts w:ascii="Arial" w:hAnsi="Arial" w:cs="Arial"/>
                <w:sz w:val="20"/>
                <w:szCs w:val="20"/>
                <w:lang w:val="uz-Cyrl-UZ"/>
              </w:rPr>
              <w:t>,</w:t>
            </w:r>
            <w:r w:rsidRPr="0068507C">
              <w:rPr>
                <w:rFonts w:ascii="Arial" w:hAnsi="Arial" w:cs="Arial"/>
                <w:sz w:val="20"/>
                <w:szCs w:val="20"/>
              </w:rPr>
              <w:t>7</w:t>
            </w:r>
          </w:p>
        </w:tc>
      </w:tr>
      <w:tr w:rsidR="00295AF8" w:rsidRPr="0068507C" w14:paraId="74C520EE" w14:textId="77777777" w:rsidTr="00295AF8">
        <w:tc>
          <w:tcPr>
            <w:tcW w:w="3227" w:type="dxa"/>
            <w:vAlign w:val="center"/>
          </w:tcPr>
          <w:p w14:paraId="32DF95F0"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Erythrocytes, ×10¹²/L</w:t>
            </w:r>
          </w:p>
        </w:tc>
        <w:tc>
          <w:tcPr>
            <w:tcW w:w="1701" w:type="dxa"/>
            <w:vAlign w:val="center"/>
          </w:tcPr>
          <w:p w14:paraId="4687EE0E"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1,0</w:t>
            </w:r>
            <w:r w:rsidRPr="0068507C">
              <w:rPr>
                <w:rFonts w:ascii="Arial" w:hAnsi="Arial" w:cs="Arial"/>
                <w:sz w:val="20"/>
                <w:szCs w:val="20"/>
              </w:rPr>
              <w:t>1</w:t>
            </w:r>
            <w:r w:rsidRPr="0068507C">
              <w:rPr>
                <w:rFonts w:ascii="Arial" w:hAnsi="Arial" w:cs="Arial"/>
                <w:sz w:val="20"/>
                <w:szCs w:val="20"/>
                <w:lang w:val="uz-Cyrl-UZ"/>
              </w:rPr>
              <w:t>±0,</w:t>
            </w:r>
            <w:r w:rsidRPr="0068507C">
              <w:rPr>
                <w:rFonts w:ascii="Arial" w:hAnsi="Arial" w:cs="Arial"/>
                <w:sz w:val="20"/>
                <w:szCs w:val="20"/>
              </w:rPr>
              <w:t>3</w:t>
            </w:r>
          </w:p>
        </w:tc>
        <w:tc>
          <w:tcPr>
            <w:tcW w:w="1559" w:type="dxa"/>
            <w:vAlign w:val="center"/>
          </w:tcPr>
          <w:p w14:paraId="67C46F11"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1,1</w:t>
            </w:r>
            <w:r w:rsidRPr="0068507C">
              <w:rPr>
                <w:rFonts w:ascii="Arial" w:hAnsi="Arial" w:cs="Arial"/>
                <w:sz w:val="20"/>
                <w:szCs w:val="20"/>
              </w:rPr>
              <w:t>1</w:t>
            </w:r>
            <w:r w:rsidRPr="0068507C">
              <w:rPr>
                <w:rFonts w:ascii="Arial" w:hAnsi="Arial" w:cs="Arial"/>
                <w:sz w:val="20"/>
                <w:szCs w:val="20"/>
                <w:lang w:val="uz-Cyrl-UZ"/>
              </w:rPr>
              <w:t>±0,0</w:t>
            </w:r>
            <w:r w:rsidRPr="0068507C">
              <w:rPr>
                <w:rFonts w:ascii="Arial" w:hAnsi="Arial" w:cs="Arial"/>
                <w:sz w:val="20"/>
                <w:szCs w:val="20"/>
              </w:rPr>
              <w:t>7</w:t>
            </w:r>
          </w:p>
        </w:tc>
        <w:tc>
          <w:tcPr>
            <w:tcW w:w="1559" w:type="dxa"/>
            <w:vAlign w:val="center"/>
          </w:tcPr>
          <w:p w14:paraId="75E5D329"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1,</w:t>
            </w:r>
            <w:r w:rsidRPr="0068507C">
              <w:rPr>
                <w:rFonts w:ascii="Arial" w:hAnsi="Arial" w:cs="Arial"/>
                <w:sz w:val="20"/>
                <w:szCs w:val="20"/>
              </w:rPr>
              <w:t>1</w:t>
            </w:r>
            <w:r w:rsidRPr="0068507C">
              <w:rPr>
                <w:rFonts w:ascii="Arial" w:hAnsi="Arial" w:cs="Arial"/>
                <w:sz w:val="20"/>
                <w:szCs w:val="20"/>
                <w:lang w:val="uz-Cyrl-UZ"/>
              </w:rPr>
              <w:t>1±0,1</w:t>
            </w:r>
          </w:p>
        </w:tc>
        <w:tc>
          <w:tcPr>
            <w:tcW w:w="1525" w:type="dxa"/>
            <w:vAlign w:val="center"/>
          </w:tcPr>
          <w:p w14:paraId="0CE2D2FE"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1,2</w:t>
            </w:r>
            <w:r w:rsidRPr="0068507C">
              <w:rPr>
                <w:rFonts w:ascii="Arial" w:hAnsi="Arial" w:cs="Arial"/>
                <w:sz w:val="20"/>
                <w:szCs w:val="20"/>
              </w:rPr>
              <w:t>1</w:t>
            </w:r>
            <w:r w:rsidRPr="0068507C">
              <w:rPr>
                <w:rFonts w:ascii="Arial" w:hAnsi="Arial" w:cs="Arial"/>
                <w:sz w:val="20"/>
                <w:szCs w:val="20"/>
                <w:lang w:val="uz-Cyrl-UZ"/>
              </w:rPr>
              <w:t>±0,04</w:t>
            </w:r>
          </w:p>
        </w:tc>
      </w:tr>
      <w:tr w:rsidR="00295AF8" w:rsidRPr="0068507C" w14:paraId="74FF3646" w14:textId="77777777" w:rsidTr="00295AF8">
        <w:tc>
          <w:tcPr>
            <w:tcW w:w="3227" w:type="dxa"/>
            <w:vAlign w:val="center"/>
          </w:tcPr>
          <w:p w14:paraId="498D2F50"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Hematocrit, %</w:t>
            </w:r>
          </w:p>
        </w:tc>
        <w:tc>
          <w:tcPr>
            <w:tcW w:w="1701" w:type="dxa"/>
            <w:vAlign w:val="center"/>
          </w:tcPr>
          <w:p w14:paraId="485CFCC9"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3</w:t>
            </w:r>
            <w:r w:rsidRPr="0068507C">
              <w:rPr>
                <w:rFonts w:ascii="Arial" w:hAnsi="Arial" w:cs="Arial"/>
                <w:sz w:val="20"/>
                <w:szCs w:val="20"/>
              </w:rPr>
              <w:t>1</w:t>
            </w:r>
            <w:r w:rsidRPr="0068507C">
              <w:rPr>
                <w:rFonts w:ascii="Arial" w:hAnsi="Arial" w:cs="Arial"/>
                <w:sz w:val="20"/>
                <w:szCs w:val="20"/>
                <w:lang w:val="uz-Cyrl-UZ"/>
              </w:rPr>
              <w:t>,0±</w:t>
            </w:r>
            <w:r w:rsidRPr="0068507C">
              <w:rPr>
                <w:rFonts w:ascii="Arial" w:hAnsi="Arial" w:cs="Arial"/>
                <w:sz w:val="20"/>
                <w:szCs w:val="20"/>
              </w:rPr>
              <w:t>2</w:t>
            </w:r>
            <w:r w:rsidRPr="0068507C">
              <w:rPr>
                <w:rFonts w:ascii="Arial" w:hAnsi="Arial" w:cs="Arial"/>
                <w:sz w:val="20"/>
                <w:szCs w:val="20"/>
                <w:lang w:val="uz-Cyrl-UZ"/>
              </w:rPr>
              <w:t>,</w:t>
            </w:r>
            <w:r w:rsidRPr="0068507C">
              <w:rPr>
                <w:rFonts w:ascii="Arial" w:hAnsi="Arial" w:cs="Arial"/>
                <w:sz w:val="20"/>
                <w:szCs w:val="20"/>
              </w:rPr>
              <w:t>1</w:t>
            </w:r>
          </w:p>
        </w:tc>
        <w:tc>
          <w:tcPr>
            <w:tcW w:w="1559" w:type="dxa"/>
            <w:vAlign w:val="center"/>
          </w:tcPr>
          <w:p w14:paraId="325A7400"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3</w:t>
            </w:r>
            <w:r w:rsidRPr="0068507C">
              <w:rPr>
                <w:rFonts w:ascii="Arial" w:hAnsi="Arial" w:cs="Arial"/>
                <w:sz w:val="20"/>
                <w:szCs w:val="20"/>
              </w:rPr>
              <w:t>3</w:t>
            </w:r>
            <w:r w:rsidRPr="0068507C">
              <w:rPr>
                <w:rFonts w:ascii="Arial" w:hAnsi="Arial" w:cs="Arial"/>
                <w:sz w:val="20"/>
                <w:szCs w:val="20"/>
                <w:lang w:val="uz-Cyrl-UZ"/>
              </w:rPr>
              <w:t>,0±1,0</w:t>
            </w:r>
          </w:p>
        </w:tc>
        <w:tc>
          <w:tcPr>
            <w:tcW w:w="1559" w:type="dxa"/>
            <w:vAlign w:val="center"/>
          </w:tcPr>
          <w:p w14:paraId="5320FAB1"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4</w:t>
            </w:r>
            <w:r w:rsidRPr="0068507C">
              <w:rPr>
                <w:rFonts w:ascii="Arial" w:hAnsi="Arial" w:cs="Arial"/>
                <w:sz w:val="20"/>
                <w:szCs w:val="20"/>
              </w:rPr>
              <w:t>8</w:t>
            </w:r>
            <w:r w:rsidRPr="0068507C">
              <w:rPr>
                <w:rFonts w:ascii="Arial" w:hAnsi="Arial" w:cs="Arial"/>
                <w:sz w:val="20"/>
                <w:szCs w:val="20"/>
                <w:lang w:val="uz-Cyrl-UZ"/>
              </w:rPr>
              <w:t>,0±2,0</w:t>
            </w:r>
          </w:p>
        </w:tc>
        <w:tc>
          <w:tcPr>
            <w:tcW w:w="1525" w:type="dxa"/>
            <w:vAlign w:val="center"/>
          </w:tcPr>
          <w:p w14:paraId="333E383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3</w:t>
            </w:r>
            <w:r w:rsidRPr="0068507C">
              <w:rPr>
                <w:rFonts w:ascii="Arial" w:hAnsi="Arial" w:cs="Arial"/>
                <w:sz w:val="20"/>
                <w:szCs w:val="20"/>
              </w:rPr>
              <w:t>2</w:t>
            </w:r>
            <w:r w:rsidRPr="0068507C">
              <w:rPr>
                <w:rFonts w:ascii="Arial" w:hAnsi="Arial" w:cs="Arial"/>
                <w:sz w:val="20"/>
                <w:szCs w:val="20"/>
                <w:lang w:val="uz-Cyrl-UZ"/>
              </w:rPr>
              <w:t>,0±</w:t>
            </w:r>
            <w:r w:rsidRPr="0068507C">
              <w:rPr>
                <w:rFonts w:ascii="Arial" w:hAnsi="Arial" w:cs="Arial"/>
                <w:sz w:val="20"/>
                <w:szCs w:val="20"/>
              </w:rPr>
              <w:t>2</w:t>
            </w:r>
            <w:r w:rsidRPr="0068507C">
              <w:rPr>
                <w:rFonts w:ascii="Arial" w:hAnsi="Arial" w:cs="Arial"/>
                <w:sz w:val="20"/>
                <w:szCs w:val="20"/>
                <w:lang w:val="uz-Cyrl-UZ"/>
              </w:rPr>
              <w:t>,0</w:t>
            </w:r>
          </w:p>
        </w:tc>
      </w:tr>
      <w:tr w:rsidR="00295AF8" w:rsidRPr="0068507C" w14:paraId="544D861C" w14:textId="77777777" w:rsidTr="00295AF8">
        <w:tc>
          <w:tcPr>
            <w:tcW w:w="3227" w:type="dxa"/>
            <w:vAlign w:val="center"/>
          </w:tcPr>
          <w:p w14:paraId="7DD20048"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Leukocytes, ×10⁹/L</w:t>
            </w:r>
          </w:p>
        </w:tc>
        <w:tc>
          <w:tcPr>
            <w:tcW w:w="1701" w:type="dxa"/>
            <w:vAlign w:val="center"/>
          </w:tcPr>
          <w:p w14:paraId="7C61B6E0"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1</w:t>
            </w:r>
            <w:r w:rsidRPr="0068507C">
              <w:rPr>
                <w:rFonts w:ascii="Arial" w:hAnsi="Arial" w:cs="Arial"/>
                <w:sz w:val="20"/>
                <w:szCs w:val="20"/>
              </w:rPr>
              <w:t>6</w:t>
            </w:r>
            <w:r w:rsidRPr="0068507C">
              <w:rPr>
                <w:rFonts w:ascii="Arial" w:hAnsi="Arial" w:cs="Arial"/>
                <w:sz w:val="20"/>
                <w:szCs w:val="20"/>
                <w:lang w:val="uz-Cyrl-UZ"/>
              </w:rPr>
              <w:t>,0±</w:t>
            </w:r>
            <w:r w:rsidRPr="0068507C">
              <w:rPr>
                <w:rFonts w:ascii="Arial" w:hAnsi="Arial" w:cs="Arial"/>
                <w:sz w:val="20"/>
                <w:szCs w:val="20"/>
              </w:rPr>
              <w:t>2</w:t>
            </w:r>
            <w:r w:rsidRPr="0068507C">
              <w:rPr>
                <w:rFonts w:ascii="Arial" w:hAnsi="Arial" w:cs="Arial"/>
                <w:sz w:val="20"/>
                <w:szCs w:val="20"/>
                <w:lang w:val="uz-Cyrl-UZ"/>
              </w:rPr>
              <w:t>,</w:t>
            </w:r>
            <w:r w:rsidRPr="0068507C">
              <w:rPr>
                <w:rFonts w:ascii="Arial" w:hAnsi="Arial" w:cs="Arial"/>
                <w:sz w:val="20"/>
                <w:szCs w:val="20"/>
              </w:rPr>
              <w:t>1</w:t>
            </w:r>
          </w:p>
        </w:tc>
        <w:tc>
          <w:tcPr>
            <w:tcW w:w="1559" w:type="dxa"/>
            <w:vAlign w:val="center"/>
          </w:tcPr>
          <w:p w14:paraId="4BB19ECB"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6</w:t>
            </w:r>
            <w:r w:rsidRPr="0068507C">
              <w:rPr>
                <w:rFonts w:ascii="Arial" w:hAnsi="Arial" w:cs="Arial"/>
                <w:sz w:val="20"/>
                <w:szCs w:val="20"/>
                <w:lang w:val="uz-Cyrl-UZ"/>
              </w:rPr>
              <w:t>,7±</w:t>
            </w:r>
            <w:r w:rsidRPr="0068507C">
              <w:rPr>
                <w:rFonts w:ascii="Arial" w:hAnsi="Arial" w:cs="Arial"/>
                <w:sz w:val="20"/>
                <w:szCs w:val="20"/>
              </w:rPr>
              <w:t>5</w:t>
            </w:r>
            <w:r w:rsidRPr="0068507C">
              <w:rPr>
                <w:rFonts w:ascii="Arial" w:hAnsi="Arial" w:cs="Arial"/>
                <w:sz w:val="20"/>
                <w:szCs w:val="20"/>
                <w:lang w:val="uz-Cyrl-UZ"/>
              </w:rPr>
              <w:t>,4</w:t>
            </w:r>
          </w:p>
        </w:tc>
        <w:tc>
          <w:tcPr>
            <w:tcW w:w="1559" w:type="dxa"/>
            <w:vAlign w:val="center"/>
          </w:tcPr>
          <w:p w14:paraId="7825AF7A"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6</w:t>
            </w:r>
            <w:r w:rsidRPr="0068507C">
              <w:rPr>
                <w:rFonts w:ascii="Arial" w:hAnsi="Arial" w:cs="Arial"/>
                <w:sz w:val="20"/>
                <w:szCs w:val="20"/>
                <w:lang w:val="uz-Cyrl-UZ"/>
              </w:rPr>
              <w:t>,9±5,3</w:t>
            </w:r>
          </w:p>
        </w:tc>
        <w:tc>
          <w:tcPr>
            <w:tcW w:w="1525" w:type="dxa"/>
            <w:vAlign w:val="center"/>
          </w:tcPr>
          <w:p w14:paraId="58C9E470"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lang w:val="uz-Cyrl-UZ"/>
              </w:rPr>
              <w:t>3</w:t>
            </w:r>
            <w:r w:rsidRPr="0068507C">
              <w:rPr>
                <w:rFonts w:ascii="Arial" w:hAnsi="Arial" w:cs="Arial"/>
                <w:sz w:val="20"/>
                <w:szCs w:val="20"/>
              </w:rPr>
              <w:t>7</w:t>
            </w:r>
            <w:r w:rsidRPr="0068507C">
              <w:rPr>
                <w:rFonts w:ascii="Arial" w:hAnsi="Arial" w:cs="Arial"/>
                <w:sz w:val="20"/>
                <w:szCs w:val="20"/>
                <w:lang w:val="uz-Cyrl-UZ"/>
              </w:rPr>
              <w:t>,0±1,</w:t>
            </w:r>
            <w:r w:rsidRPr="0068507C">
              <w:rPr>
                <w:rFonts w:ascii="Arial" w:hAnsi="Arial" w:cs="Arial"/>
                <w:sz w:val="20"/>
                <w:szCs w:val="20"/>
              </w:rPr>
              <w:t>3</w:t>
            </w:r>
          </w:p>
        </w:tc>
      </w:tr>
      <w:tr w:rsidR="00295AF8" w:rsidRPr="0068507C" w14:paraId="00B06B8F" w14:textId="77777777" w:rsidTr="00295AF8">
        <w:tc>
          <w:tcPr>
            <w:tcW w:w="3227" w:type="dxa"/>
            <w:vAlign w:val="center"/>
          </w:tcPr>
          <w:p w14:paraId="3D1ECFD1"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Total neutrophils</w:t>
            </w:r>
          </w:p>
        </w:tc>
        <w:tc>
          <w:tcPr>
            <w:tcW w:w="1701" w:type="dxa"/>
            <w:vAlign w:val="center"/>
          </w:tcPr>
          <w:p w14:paraId="62175120"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2,</w:t>
            </w:r>
            <w:r w:rsidRPr="0068507C">
              <w:rPr>
                <w:rFonts w:ascii="Arial" w:hAnsi="Arial" w:cs="Arial"/>
                <w:sz w:val="20"/>
                <w:szCs w:val="20"/>
              </w:rPr>
              <w:t>5</w:t>
            </w:r>
            <w:r w:rsidRPr="0068507C">
              <w:rPr>
                <w:rFonts w:ascii="Arial" w:hAnsi="Arial" w:cs="Arial"/>
                <w:sz w:val="20"/>
                <w:szCs w:val="20"/>
                <w:lang w:val="uz-Cyrl-UZ"/>
              </w:rPr>
              <w:t>±0,1</w:t>
            </w:r>
          </w:p>
        </w:tc>
        <w:tc>
          <w:tcPr>
            <w:tcW w:w="1559" w:type="dxa"/>
            <w:vAlign w:val="center"/>
          </w:tcPr>
          <w:p w14:paraId="33902E6A"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4,</w:t>
            </w:r>
            <w:r w:rsidRPr="0068507C">
              <w:rPr>
                <w:rFonts w:ascii="Arial" w:hAnsi="Arial" w:cs="Arial"/>
                <w:sz w:val="20"/>
                <w:szCs w:val="20"/>
              </w:rPr>
              <w:t>7</w:t>
            </w:r>
            <w:r w:rsidRPr="0068507C">
              <w:rPr>
                <w:rFonts w:ascii="Arial" w:hAnsi="Arial" w:cs="Arial"/>
                <w:sz w:val="20"/>
                <w:szCs w:val="20"/>
                <w:lang w:val="uz-Cyrl-UZ"/>
              </w:rPr>
              <w:t>±0,3</w:t>
            </w:r>
          </w:p>
        </w:tc>
        <w:tc>
          <w:tcPr>
            <w:tcW w:w="1559" w:type="dxa"/>
            <w:vAlign w:val="center"/>
          </w:tcPr>
          <w:p w14:paraId="3D5160AA" w14:textId="77777777" w:rsidR="00295AF8" w:rsidRPr="0068507C" w:rsidRDefault="00295AF8" w:rsidP="00295AF8">
            <w:pPr>
              <w:pStyle w:val="ListParagraph"/>
              <w:spacing w:line="240" w:lineRule="auto"/>
              <w:ind w:left="0" w:firstLine="25"/>
              <w:jc w:val="center"/>
              <w:rPr>
                <w:rFonts w:ascii="Arial" w:hAnsi="Arial" w:cs="Arial"/>
                <w:sz w:val="20"/>
                <w:szCs w:val="20"/>
              </w:rPr>
            </w:pPr>
            <w:r w:rsidRPr="0068507C">
              <w:rPr>
                <w:rFonts w:ascii="Arial" w:hAnsi="Arial" w:cs="Arial"/>
                <w:sz w:val="20"/>
                <w:szCs w:val="20"/>
              </w:rPr>
              <w:t>4</w:t>
            </w:r>
            <w:r w:rsidRPr="0068507C">
              <w:rPr>
                <w:rFonts w:ascii="Arial" w:hAnsi="Arial" w:cs="Arial"/>
                <w:sz w:val="20"/>
                <w:szCs w:val="20"/>
                <w:lang w:val="uz-Cyrl-UZ"/>
              </w:rPr>
              <w:t>,</w:t>
            </w:r>
            <w:r w:rsidRPr="0068507C">
              <w:rPr>
                <w:rFonts w:ascii="Arial" w:hAnsi="Arial" w:cs="Arial"/>
                <w:sz w:val="20"/>
                <w:szCs w:val="20"/>
              </w:rPr>
              <w:t>8</w:t>
            </w:r>
            <w:r w:rsidRPr="0068507C">
              <w:rPr>
                <w:rFonts w:ascii="Arial" w:hAnsi="Arial" w:cs="Arial"/>
                <w:sz w:val="20"/>
                <w:szCs w:val="20"/>
                <w:lang w:val="uz-Cyrl-UZ"/>
              </w:rPr>
              <w:t>±0,</w:t>
            </w:r>
            <w:r w:rsidRPr="0068507C">
              <w:rPr>
                <w:rFonts w:ascii="Arial" w:hAnsi="Arial" w:cs="Arial"/>
                <w:sz w:val="20"/>
                <w:szCs w:val="20"/>
              </w:rPr>
              <w:t>4</w:t>
            </w:r>
          </w:p>
        </w:tc>
        <w:tc>
          <w:tcPr>
            <w:tcW w:w="1525" w:type="dxa"/>
            <w:vAlign w:val="center"/>
          </w:tcPr>
          <w:p w14:paraId="75F6308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1</w:t>
            </w:r>
            <w:r w:rsidRPr="0068507C">
              <w:rPr>
                <w:rFonts w:ascii="Arial" w:hAnsi="Arial" w:cs="Arial"/>
                <w:sz w:val="20"/>
                <w:szCs w:val="20"/>
                <w:lang w:val="uz-Cyrl-UZ"/>
              </w:rPr>
              <w:t>±0,2</w:t>
            </w:r>
          </w:p>
        </w:tc>
      </w:tr>
      <w:tr w:rsidR="00295AF8" w:rsidRPr="0068507C" w14:paraId="4BB5B813" w14:textId="77777777" w:rsidTr="00295AF8">
        <w:tc>
          <w:tcPr>
            <w:tcW w:w="3227" w:type="dxa"/>
            <w:vAlign w:val="center"/>
          </w:tcPr>
          <w:p w14:paraId="0B1B0F90"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Monocytes</w:t>
            </w:r>
          </w:p>
        </w:tc>
        <w:tc>
          <w:tcPr>
            <w:tcW w:w="1701" w:type="dxa"/>
            <w:vAlign w:val="center"/>
          </w:tcPr>
          <w:p w14:paraId="2830CD2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6,</w:t>
            </w:r>
            <w:r w:rsidRPr="0068507C">
              <w:rPr>
                <w:rFonts w:ascii="Arial" w:hAnsi="Arial" w:cs="Arial"/>
                <w:sz w:val="20"/>
                <w:szCs w:val="20"/>
              </w:rPr>
              <w:t>1</w:t>
            </w:r>
            <w:r w:rsidRPr="0068507C">
              <w:rPr>
                <w:rFonts w:ascii="Arial" w:hAnsi="Arial" w:cs="Arial"/>
                <w:sz w:val="20"/>
                <w:szCs w:val="20"/>
                <w:lang w:val="uz-Cyrl-UZ"/>
              </w:rPr>
              <w:t>±0,6</w:t>
            </w:r>
          </w:p>
        </w:tc>
        <w:tc>
          <w:tcPr>
            <w:tcW w:w="1559" w:type="dxa"/>
            <w:vAlign w:val="center"/>
          </w:tcPr>
          <w:p w14:paraId="733AF4DE"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5,</w:t>
            </w:r>
            <w:r w:rsidRPr="0068507C">
              <w:rPr>
                <w:rFonts w:ascii="Arial" w:hAnsi="Arial" w:cs="Arial"/>
                <w:sz w:val="20"/>
                <w:szCs w:val="20"/>
              </w:rPr>
              <w:t>1</w:t>
            </w:r>
            <w:r w:rsidRPr="0068507C">
              <w:rPr>
                <w:rFonts w:ascii="Arial" w:hAnsi="Arial" w:cs="Arial"/>
                <w:sz w:val="20"/>
                <w:szCs w:val="20"/>
                <w:lang w:val="uz-Cyrl-UZ"/>
              </w:rPr>
              <w:t>±0,3</w:t>
            </w:r>
          </w:p>
        </w:tc>
        <w:tc>
          <w:tcPr>
            <w:tcW w:w="1559" w:type="dxa"/>
            <w:vAlign w:val="center"/>
          </w:tcPr>
          <w:p w14:paraId="37D0EAD6"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4,</w:t>
            </w:r>
            <w:r w:rsidRPr="0068507C">
              <w:rPr>
                <w:rFonts w:ascii="Arial" w:hAnsi="Arial" w:cs="Arial"/>
                <w:sz w:val="20"/>
                <w:szCs w:val="20"/>
              </w:rPr>
              <w:t>7</w:t>
            </w:r>
            <w:r w:rsidRPr="0068507C">
              <w:rPr>
                <w:rFonts w:ascii="Arial" w:hAnsi="Arial" w:cs="Arial"/>
                <w:sz w:val="20"/>
                <w:szCs w:val="20"/>
                <w:lang w:val="uz-Cyrl-UZ"/>
              </w:rPr>
              <w:t>±0,8</w:t>
            </w:r>
          </w:p>
        </w:tc>
        <w:tc>
          <w:tcPr>
            <w:tcW w:w="1525" w:type="dxa"/>
            <w:vAlign w:val="center"/>
          </w:tcPr>
          <w:p w14:paraId="64CDF17A" w14:textId="77777777" w:rsidR="00295AF8" w:rsidRPr="0068507C" w:rsidRDefault="00295AF8" w:rsidP="00295AF8">
            <w:pPr>
              <w:pStyle w:val="ListParagraph"/>
              <w:spacing w:line="240" w:lineRule="auto"/>
              <w:ind w:left="0" w:firstLine="25"/>
              <w:jc w:val="center"/>
              <w:rPr>
                <w:rFonts w:ascii="Arial" w:hAnsi="Arial" w:cs="Arial"/>
                <w:sz w:val="20"/>
                <w:szCs w:val="20"/>
                <w:lang w:val="uz-Cyrl-UZ"/>
              </w:rPr>
            </w:pPr>
            <w:r w:rsidRPr="0068507C">
              <w:rPr>
                <w:rFonts w:ascii="Arial" w:hAnsi="Arial" w:cs="Arial"/>
                <w:sz w:val="20"/>
                <w:szCs w:val="20"/>
                <w:lang w:val="uz-Cyrl-UZ"/>
              </w:rPr>
              <w:t>2,</w:t>
            </w:r>
            <w:r w:rsidRPr="0068507C">
              <w:rPr>
                <w:rFonts w:ascii="Arial" w:hAnsi="Arial" w:cs="Arial"/>
                <w:sz w:val="20"/>
                <w:szCs w:val="20"/>
              </w:rPr>
              <w:t>0</w:t>
            </w:r>
            <w:r w:rsidRPr="0068507C">
              <w:rPr>
                <w:rFonts w:ascii="Arial" w:hAnsi="Arial" w:cs="Arial"/>
                <w:sz w:val="20"/>
                <w:szCs w:val="20"/>
                <w:lang w:val="uz-Cyrl-UZ"/>
              </w:rPr>
              <w:t>±0,1</w:t>
            </w:r>
          </w:p>
        </w:tc>
      </w:tr>
      <w:tr w:rsidR="00295AF8" w:rsidRPr="0068507C" w14:paraId="11D4C5B5" w14:textId="77777777" w:rsidTr="00295AF8">
        <w:tc>
          <w:tcPr>
            <w:tcW w:w="3227" w:type="dxa"/>
            <w:vAlign w:val="center"/>
          </w:tcPr>
          <w:p w14:paraId="15639A2E" w14:textId="77777777" w:rsidR="00295AF8" w:rsidRPr="0068507C" w:rsidRDefault="00295AF8" w:rsidP="00295AF8">
            <w:pPr>
              <w:pStyle w:val="ListParagraph"/>
              <w:spacing w:line="240" w:lineRule="auto"/>
              <w:ind w:left="0" w:firstLine="25"/>
              <w:rPr>
                <w:rFonts w:ascii="Arial" w:hAnsi="Arial" w:cs="Arial"/>
                <w:sz w:val="20"/>
                <w:szCs w:val="20"/>
                <w:lang w:val="uz-Cyrl-UZ"/>
              </w:rPr>
            </w:pPr>
            <w:r w:rsidRPr="0068507C">
              <w:rPr>
                <w:rFonts w:ascii="Arial" w:hAnsi="Arial" w:cs="Arial"/>
                <w:sz w:val="20"/>
                <w:szCs w:val="20"/>
              </w:rPr>
              <w:t>Lymphocytes</w:t>
            </w:r>
            <w:r w:rsidRPr="0068507C">
              <w:rPr>
                <w:rFonts w:ascii="Arial" w:hAnsi="Arial" w:cs="Arial"/>
                <w:sz w:val="20"/>
                <w:szCs w:val="20"/>
                <w:lang w:val="uz-Cyrl-UZ"/>
              </w:rPr>
              <w:t xml:space="preserve"> </w:t>
            </w:r>
          </w:p>
        </w:tc>
        <w:tc>
          <w:tcPr>
            <w:tcW w:w="1701" w:type="dxa"/>
            <w:vAlign w:val="center"/>
          </w:tcPr>
          <w:p w14:paraId="291E920E" w14:textId="77777777" w:rsidR="00295AF8" w:rsidRPr="0068507C" w:rsidRDefault="00295AF8" w:rsidP="00295AF8">
            <w:pPr>
              <w:ind w:firstLine="25"/>
              <w:jc w:val="center"/>
              <w:rPr>
                <w:rFonts w:ascii="Arial" w:hAnsi="Arial" w:cs="Arial"/>
              </w:rPr>
            </w:pPr>
            <w:r w:rsidRPr="0068507C">
              <w:rPr>
                <w:rFonts w:ascii="Arial" w:hAnsi="Arial" w:cs="Arial"/>
                <w:lang w:val="uz-Cyrl-UZ"/>
              </w:rPr>
              <w:t>9</w:t>
            </w:r>
            <w:r w:rsidRPr="0068507C">
              <w:rPr>
                <w:rFonts w:ascii="Arial" w:hAnsi="Arial" w:cs="Arial"/>
              </w:rPr>
              <w:t>0</w:t>
            </w:r>
            <w:r w:rsidRPr="0068507C">
              <w:rPr>
                <w:rFonts w:ascii="Arial" w:hAnsi="Arial" w:cs="Arial"/>
                <w:lang w:val="uz-Cyrl-UZ"/>
              </w:rPr>
              <w:t>,0±3,2</w:t>
            </w:r>
          </w:p>
        </w:tc>
        <w:tc>
          <w:tcPr>
            <w:tcW w:w="1559" w:type="dxa"/>
            <w:vAlign w:val="center"/>
          </w:tcPr>
          <w:p w14:paraId="14D5F788" w14:textId="77777777" w:rsidR="00295AF8" w:rsidRPr="0068507C" w:rsidRDefault="00295AF8" w:rsidP="00295AF8">
            <w:pPr>
              <w:ind w:firstLine="25"/>
              <w:jc w:val="center"/>
              <w:rPr>
                <w:rFonts w:ascii="Arial" w:hAnsi="Arial" w:cs="Arial"/>
              </w:rPr>
            </w:pPr>
            <w:r w:rsidRPr="0068507C">
              <w:rPr>
                <w:rFonts w:ascii="Arial" w:hAnsi="Arial" w:cs="Arial"/>
              </w:rPr>
              <w:t>89</w:t>
            </w:r>
            <w:r w:rsidRPr="0068507C">
              <w:rPr>
                <w:rFonts w:ascii="Arial" w:hAnsi="Arial" w:cs="Arial"/>
                <w:lang w:val="uz-Cyrl-UZ"/>
              </w:rPr>
              <w:t>,2±2,</w:t>
            </w:r>
            <w:r w:rsidRPr="0068507C">
              <w:rPr>
                <w:rFonts w:ascii="Arial" w:hAnsi="Arial" w:cs="Arial"/>
              </w:rPr>
              <w:t>1</w:t>
            </w:r>
          </w:p>
        </w:tc>
        <w:tc>
          <w:tcPr>
            <w:tcW w:w="1559" w:type="dxa"/>
            <w:vAlign w:val="center"/>
          </w:tcPr>
          <w:p w14:paraId="6F85EB14" w14:textId="77777777" w:rsidR="00295AF8" w:rsidRPr="0068507C" w:rsidRDefault="00295AF8" w:rsidP="00295AF8">
            <w:pPr>
              <w:ind w:firstLine="25"/>
              <w:jc w:val="center"/>
              <w:rPr>
                <w:rFonts w:ascii="Arial" w:hAnsi="Arial" w:cs="Arial"/>
              </w:rPr>
            </w:pPr>
            <w:r w:rsidRPr="0068507C">
              <w:rPr>
                <w:rFonts w:ascii="Arial" w:hAnsi="Arial" w:cs="Arial"/>
                <w:lang w:val="uz-Cyrl-UZ"/>
              </w:rPr>
              <w:t>9</w:t>
            </w:r>
            <w:r w:rsidRPr="0068507C">
              <w:rPr>
                <w:rFonts w:ascii="Arial" w:hAnsi="Arial" w:cs="Arial"/>
              </w:rPr>
              <w:t>1</w:t>
            </w:r>
            <w:r w:rsidRPr="0068507C">
              <w:rPr>
                <w:rFonts w:ascii="Arial" w:hAnsi="Arial" w:cs="Arial"/>
                <w:lang w:val="uz-Cyrl-UZ"/>
              </w:rPr>
              <w:t>,1±1,8</w:t>
            </w:r>
          </w:p>
        </w:tc>
        <w:tc>
          <w:tcPr>
            <w:tcW w:w="1525" w:type="dxa"/>
            <w:vAlign w:val="center"/>
          </w:tcPr>
          <w:p w14:paraId="7F9853D3" w14:textId="77777777" w:rsidR="00295AF8" w:rsidRPr="0068507C" w:rsidRDefault="00295AF8" w:rsidP="00295AF8">
            <w:pPr>
              <w:ind w:firstLine="25"/>
              <w:jc w:val="center"/>
              <w:rPr>
                <w:rFonts w:ascii="Arial" w:hAnsi="Arial" w:cs="Arial"/>
              </w:rPr>
            </w:pPr>
            <w:r w:rsidRPr="0068507C">
              <w:rPr>
                <w:rFonts w:ascii="Arial" w:hAnsi="Arial" w:cs="Arial"/>
                <w:lang w:val="uz-Cyrl-UZ"/>
              </w:rPr>
              <w:t>9</w:t>
            </w:r>
            <w:r w:rsidRPr="0068507C">
              <w:rPr>
                <w:rFonts w:ascii="Arial" w:hAnsi="Arial" w:cs="Arial"/>
              </w:rPr>
              <w:t>1</w:t>
            </w:r>
            <w:r w:rsidRPr="0068507C">
              <w:rPr>
                <w:rFonts w:ascii="Arial" w:hAnsi="Arial" w:cs="Arial"/>
                <w:lang w:val="uz-Cyrl-UZ"/>
              </w:rPr>
              <w:t>,</w:t>
            </w:r>
            <w:r w:rsidRPr="0068507C">
              <w:rPr>
                <w:rFonts w:ascii="Arial" w:hAnsi="Arial" w:cs="Arial"/>
              </w:rPr>
              <w:t>4</w:t>
            </w:r>
            <w:r w:rsidRPr="0068507C">
              <w:rPr>
                <w:rFonts w:ascii="Arial" w:hAnsi="Arial" w:cs="Arial"/>
                <w:lang w:val="uz-Cyrl-UZ"/>
              </w:rPr>
              <w:t>±0,9</w:t>
            </w:r>
          </w:p>
        </w:tc>
      </w:tr>
    </w:tbl>
    <w:p w14:paraId="1231B29D" w14:textId="77777777" w:rsidR="00295AF8" w:rsidRPr="0068507C" w:rsidRDefault="00295AF8" w:rsidP="00295AF8">
      <w:pPr>
        <w:pStyle w:val="Body"/>
        <w:spacing w:after="0"/>
        <w:rPr>
          <w:rFonts w:ascii="Arial" w:hAnsi="Arial" w:cs="Arial"/>
        </w:rPr>
      </w:pPr>
    </w:p>
    <w:p w14:paraId="09C356DD" w14:textId="77777777" w:rsidR="00295AF8" w:rsidRPr="0068507C" w:rsidRDefault="00295AF8" w:rsidP="00295AF8">
      <w:pPr>
        <w:pStyle w:val="Body"/>
        <w:spacing w:after="0"/>
        <w:rPr>
          <w:rFonts w:ascii="Arial" w:hAnsi="Arial" w:cs="Arial"/>
        </w:rPr>
      </w:pPr>
      <w:r w:rsidRPr="0068507C">
        <w:rPr>
          <w:rFonts w:ascii="Arial" w:hAnsi="Arial" w:cs="Arial"/>
        </w:rPr>
        <w:t>These differences reflect physiological changes associated with growth, metabolic activity, and adaptation to intensive aquaculture environments.</w:t>
      </w:r>
    </w:p>
    <w:p w14:paraId="4B79D1B3" w14:textId="77777777" w:rsidR="00295AF8" w:rsidRPr="0068507C" w:rsidRDefault="00295AF8" w:rsidP="00295AF8">
      <w:pPr>
        <w:pStyle w:val="Body"/>
        <w:spacing w:after="0"/>
        <w:rPr>
          <w:rFonts w:ascii="Arial" w:hAnsi="Arial" w:cs="Arial"/>
        </w:rPr>
      </w:pPr>
    </w:p>
    <w:p w14:paraId="06DADD1F" w14:textId="70B3CDE4" w:rsidR="00295AF8" w:rsidRPr="0068507C" w:rsidRDefault="00295AF8" w:rsidP="00295AF8">
      <w:pPr>
        <w:pStyle w:val="Body"/>
        <w:spacing w:after="0"/>
        <w:rPr>
          <w:rFonts w:ascii="Arial" w:hAnsi="Arial" w:cs="Arial"/>
        </w:rPr>
      </w:pPr>
      <w:r w:rsidRPr="0068507C">
        <w:rPr>
          <w:rFonts w:ascii="Arial" w:hAnsi="Arial" w:cs="Arial"/>
        </w:rPr>
        <w:t>The obtained data indicate that hematological indices can serve as important biomarkers for assessing the health status and adaptive capacity of fish under controlled rearing conditions.</w:t>
      </w:r>
    </w:p>
    <w:p w14:paraId="31254794" w14:textId="02F1560A" w:rsidR="00295AF8" w:rsidRPr="0068507C" w:rsidRDefault="00295AF8" w:rsidP="00750567">
      <w:pPr>
        <w:pStyle w:val="Body"/>
        <w:spacing w:after="0"/>
        <w:rPr>
          <w:rFonts w:ascii="Arial" w:hAnsi="Arial" w:cs="Arial"/>
        </w:rPr>
      </w:pPr>
    </w:p>
    <w:p w14:paraId="4E4306F6" w14:textId="77777777" w:rsidR="00295AF8" w:rsidRPr="0068507C" w:rsidRDefault="00295AF8" w:rsidP="00295AF8">
      <w:pPr>
        <w:pStyle w:val="Body"/>
        <w:spacing w:after="0"/>
        <w:rPr>
          <w:rFonts w:ascii="Arial" w:hAnsi="Arial" w:cs="Arial"/>
          <w:b/>
          <w:bCs/>
        </w:rPr>
      </w:pPr>
      <w:r w:rsidRPr="0068507C">
        <w:rPr>
          <w:rFonts w:ascii="Arial" w:hAnsi="Arial" w:cs="Arial"/>
          <w:b/>
          <w:bCs/>
        </w:rPr>
        <w:t>4.2. Hemoglobin and erythrocyte dynamics</w:t>
      </w:r>
    </w:p>
    <w:p w14:paraId="44F7945E" w14:textId="77777777" w:rsidR="00295AF8" w:rsidRPr="0068507C" w:rsidRDefault="00295AF8" w:rsidP="00295AF8">
      <w:pPr>
        <w:pStyle w:val="Body"/>
        <w:spacing w:after="0"/>
        <w:rPr>
          <w:rFonts w:ascii="Arial" w:hAnsi="Arial" w:cs="Arial"/>
        </w:rPr>
      </w:pPr>
    </w:p>
    <w:p w14:paraId="7C6EEC65" w14:textId="5CBC7594" w:rsidR="00295AF8" w:rsidRPr="00432E1E" w:rsidRDefault="00295AF8" w:rsidP="00295AF8">
      <w:pPr>
        <w:pStyle w:val="Body"/>
        <w:spacing w:after="0"/>
        <w:rPr>
          <w:rFonts w:ascii="Arial" w:hAnsi="Arial" w:cs="Arial"/>
          <w:color w:val="EE0000"/>
        </w:rPr>
      </w:pPr>
      <w:r w:rsidRPr="0068507C">
        <w:rPr>
          <w:rFonts w:ascii="Arial" w:hAnsi="Arial" w:cs="Arial"/>
        </w:rPr>
        <w:t xml:space="preserve">Hemoglobin concentration demonstrated a progressive increase from fingerlings to one-year-old trout, rising from 64.0 ± 3.4 g/L to 96.9 ± 1.6 g/L. </w:t>
      </w:r>
      <w:r w:rsidRPr="00432E1E">
        <w:rPr>
          <w:rFonts w:ascii="Arial" w:hAnsi="Arial" w:cs="Arial"/>
          <w:color w:val="EE0000"/>
        </w:rPr>
        <w:t>In two-year-old fish, a slight decrease to 86.0 ± 1.7 g/L was observed. This pattern suggests that oxygen transport capacity intensifies during active growth stages and stabilizes in older fish.</w:t>
      </w:r>
    </w:p>
    <w:p w14:paraId="540BE899" w14:textId="77777777" w:rsidR="00295AF8" w:rsidRPr="0068507C" w:rsidRDefault="00295AF8" w:rsidP="00295AF8">
      <w:pPr>
        <w:pStyle w:val="Body"/>
        <w:spacing w:after="0"/>
        <w:rPr>
          <w:rFonts w:ascii="Arial" w:hAnsi="Arial" w:cs="Arial"/>
        </w:rPr>
      </w:pPr>
    </w:p>
    <w:p w14:paraId="466FE783" w14:textId="1E80F38B" w:rsidR="00295AF8" w:rsidRPr="0068507C" w:rsidRDefault="00295AF8" w:rsidP="00295AF8">
      <w:pPr>
        <w:pStyle w:val="Body"/>
        <w:spacing w:after="0"/>
        <w:rPr>
          <w:rFonts w:ascii="Arial" w:hAnsi="Arial" w:cs="Arial"/>
        </w:rPr>
      </w:pPr>
      <w:r w:rsidRPr="0068507C">
        <w:rPr>
          <w:rFonts w:ascii="Arial" w:hAnsi="Arial" w:cs="Arial"/>
        </w:rPr>
        <w:t>A similar trend was observed in erythrocyte counts. The erythrocyte level increased from 1.01 ± 0.3 × 10¹²/L in fingerlings to 1.21 ± 0.04 × 10¹²/L in two-year-old trout. Notably, one-year-old and summer-aged trout exhibited similar erythrocyte values, indicating a transitional phase in hematopoietic development.</w:t>
      </w:r>
    </w:p>
    <w:p w14:paraId="7F7E7C58" w14:textId="222AAC83" w:rsidR="00295AF8" w:rsidRPr="0068507C" w:rsidRDefault="00295AF8" w:rsidP="00750567">
      <w:pPr>
        <w:pStyle w:val="Body"/>
        <w:spacing w:after="0"/>
        <w:rPr>
          <w:rFonts w:ascii="Arial" w:hAnsi="Arial" w:cs="Arial"/>
        </w:rPr>
      </w:pPr>
    </w:p>
    <w:p w14:paraId="7BE26AE9" w14:textId="77777777" w:rsidR="00295AF8" w:rsidRPr="0068507C" w:rsidRDefault="00295AF8" w:rsidP="00295AF8">
      <w:pPr>
        <w:pStyle w:val="Body"/>
        <w:spacing w:after="0"/>
        <w:rPr>
          <w:rFonts w:ascii="Arial" w:hAnsi="Arial" w:cs="Arial"/>
          <w:b/>
          <w:bCs/>
        </w:rPr>
      </w:pPr>
      <w:r w:rsidRPr="0068507C">
        <w:rPr>
          <w:rFonts w:ascii="Arial" w:hAnsi="Arial" w:cs="Arial"/>
          <w:b/>
          <w:bCs/>
        </w:rPr>
        <w:t>4.3. Hematocrit changes</w:t>
      </w:r>
    </w:p>
    <w:p w14:paraId="7D52A1EF" w14:textId="77777777" w:rsidR="00295AF8" w:rsidRPr="0068507C" w:rsidRDefault="00295AF8" w:rsidP="00295AF8">
      <w:pPr>
        <w:pStyle w:val="Body"/>
        <w:spacing w:after="0"/>
        <w:rPr>
          <w:rFonts w:ascii="Arial" w:hAnsi="Arial" w:cs="Arial"/>
        </w:rPr>
      </w:pPr>
    </w:p>
    <w:p w14:paraId="382C6428" w14:textId="4D88347E" w:rsidR="00295AF8" w:rsidRPr="0068507C" w:rsidRDefault="00295AF8" w:rsidP="00295AF8">
      <w:pPr>
        <w:pStyle w:val="Body"/>
        <w:spacing w:after="0"/>
        <w:rPr>
          <w:rFonts w:ascii="Arial" w:hAnsi="Arial" w:cs="Arial"/>
        </w:rPr>
      </w:pPr>
      <w:r w:rsidRPr="0068507C">
        <w:rPr>
          <w:rFonts w:ascii="Arial" w:hAnsi="Arial" w:cs="Arial"/>
        </w:rPr>
        <w:lastRenderedPageBreak/>
        <w:t>Hematocrit values varied considerably among the studied groups. The highest hematocrit level was observed in one-year-old trout (48.0 ± 2.0%), which exceeded the values recorded in fingerlings (31.0 ± 2.1%) and summer-aged fish (33.0 ± 1.0%).</w:t>
      </w:r>
    </w:p>
    <w:p w14:paraId="55DDE0DC" w14:textId="77777777" w:rsidR="00295AF8" w:rsidRPr="0068507C" w:rsidRDefault="00295AF8" w:rsidP="00295AF8">
      <w:pPr>
        <w:pStyle w:val="Body"/>
        <w:spacing w:after="0"/>
        <w:rPr>
          <w:rFonts w:ascii="Arial" w:hAnsi="Arial" w:cs="Arial"/>
        </w:rPr>
      </w:pPr>
    </w:p>
    <w:p w14:paraId="1A0B2195" w14:textId="5BA7F7E5" w:rsidR="00295AF8" w:rsidRPr="0068507C" w:rsidRDefault="00295AF8" w:rsidP="00295AF8">
      <w:pPr>
        <w:pStyle w:val="Body"/>
        <w:spacing w:after="0"/>
        <w:rPr>
          <w:rFonts w:ascii="Arial" w:hAnsi="Arial" w:cs="Arial"/>
        </w:rPr>
      </w:pPr>
      <w:r w:rsidRPr="0068507C">
        <w:rPr>
          <w:rFonts w:ascii="Arial" w:hAnsi="Arial" w:cs="Arial"/>
        </w:rPr>
        <w:t xml:space="preserve">However, </w:t>
      </w:r>
      <w:r w:rsidRPr="00432E1E">
        <w:rPr>
          <w:rFonts w:ascii="Arial" w:hAnsi="Arial" w:cs="Arial"/>
          <w:color w:val="EE0000"/>
        </w:rPr>
        <w:t xml:space="preserve">in two-year-old trout, the hematocrit level decreased to 32.0 ± 2.0%, which may indicate age-related regulation of blood volume and erythrocyte concentration. </w:t>
      </w:r>
      <w:r w:rsidRPr="0068507C">
        <w:rPr>
          <w:rFonts w:ascii="Arial" w:hAnsi="Arial" w:cs="Arial"/>
        </w:rPr>
        <w:t>The elevated hematocrit in one-year-old fish reflects intensified metabolic processes during this growth stage.</w:t>
      </w:r>
    </w:p>
    <w:p w14:paraId="5A28EA77" w14:textId="6C59393E" w:rsidR="00295AF8" w:rsidRPr="0068507C" w:rsidRDefault="00295AF8" w:rsidP="00750567">
      <w:pPr>
        <w:pStyle w:val="Body"/>
        <w:spacing w:after="0"/>
        <w:rPr>
          <w:rFonts w:ascii="Arial" w:hAnsi="Arial" w:cs="Arial"/>
        </w:rPr>
      </w:pPr>
    </w:p>
    <w:p w14:paraId="25557DBD" w14:textId="77777777" w:rsidR="00295AF8" w:rsidRPr="0068507C" w:rsidRDefault="00295AF8" w:rsidP="00295AF8">
      <w:pPr>
        <w:pStyle w:val="Body"/>
        <w:spacing w:after="0"/>
        <w:rPr>
          <w:rFonts w:ascii="Arial" w:hAnsi="Arial" w:cs="Arial"/>
          <w:b/>
          <w:bCs/>
        </w:rPr>
      </w:pPr>
      <w:r w:rsidRPr="0068507C">
        <w:rPr>
          <w:rFonts w:ascii="Arial" w:hAnsi="Arial" w:cs="Arial"/>
          <w:b/>
          <w:bCs/>
        </w:rPr>
        <w:t>4.4. Leukocyte profile and immune response</w:t>
      </w:r>
    </w:p>
    <w:p w14:paraId="0CDC10C5" w14:textId="77777777" w:rsidR="00295AF8" w:rsidRPr="0068507C" w:rsidRDefault="00295AF8" w:rsidP="00295AF8">
      <w:pPr>
        <w:pStyle w:val="Body"/>
        <w:spacing w:after="0"/>
        <w:rPr>
          <w:rFonts w:ascii="Arial" w:hAnsi="Arial" w:cs="Arial"/>
        </w:rPr>
      </w:pPr>
    </w:p>
    <w:p w14:paraId="5BC57F2B" w14:textId="58AD567E" w:rsidR="00295AF8" w:rsidRPr="0068507C" w:rsidRDefault="00295AF8" w:rsidP="00295AF8">
      <w:pPr>
        <w:pStyle w:val="Body"/>
        <w:spacing w:after="0"/>
        <w:rPr>
          <w:rFonts w:ascii="Arial" w:hAnsi="Arial" w:cs="Arial"/>
        </w:rPr>
      </w:pPr>
      <w:r w:rsidRPr="0068507C">
        <w:rPr>
          <w:rFonts w:ascii="Arial" w:hAnsi="Arial" w:cs="Arial"/>
        </w:rPr>
        <w:t>Leukocyte counts exhibited pronounced variability depending on age. The highest leukocyte levels were recorded in one-year-old (56.9 ± 5.3 × 10⁹/L) and summer-aged trout (56.7 ± 5.4 × 10⁹/L), while significantly lower values were observed in fingerlings (16.0 ± 2.1 × 10⁹/L).</w:t>
      </w:r>
    </w:p>
    <w:p w14:paraId="38455101" w14:textId="77777777" w:rsidR="00295AF8" w:rsidRPr="0068507C" w:rsidRDefault="00295AF8" w:rsidP="00295AF8">
      <w:pPr>
        <w:pStyle w:val="Body"/>
        <w:spacing w:after="0"/>
        <w:rPr>
          <w:rFonts w:ascii="Arial" w:hAnsi="Arial" w:cs="Arial"/>
        </w:rPr>
      </w:pPr>
    </w:p>
    <w:p w14:paraId="42AC87B6" w14:textId="31B99992" w:rsidR="00295AF8" w:rsidRPr="0068507C" w:rsidRDefault="00295AF8" w:rsidP="00295AF8">
      <w:pPr>
        <w:pStyle w:val="Body"/>
        <w:spacing w:after="0"/>
        <w:rPr>
          <w:rFonts w:ascii="Arial" w:hAnsi="Arial" w:cs="Arial"/>
        </w:rPr>
      </w:pPr>
      <w:r w:rsidRPr="0068507C">
        <w:rPr>
          <w:rFonts w:ascii="Arial" w:hAnsi="Arial" w:cs="Arial"/>
        </w:rPr>
        <w:t>In two-year-old trout, the leukocyte count decreased to 37.0 ± 1.3 × 10⁹/L, indicating a stabilization of immune activity. These findings suggest that immune responses are more active during early and intermediate developmental stages, likely due to adaptation to intensive rearing conditions.</w:t>
      </w:r>
    </w:p>
    <w:p w14:paraId="35F5F8D5" w14:textId="3A7EC29C" w:rsidR="00295AF8" w:rsidRPr="0068507C" w:rsidRDefault="00295AF8" w:rsidP="00750567">
      <w:pPr>
        <w:pStyle w:val="Body"/>
        <w:spacing w:after="0"/>
        <w:rPr>
          <w:rFonts w:ascii="Arial" w:hAnsi="Arial" w:cs="Arial"/>
        </w:rPr>
      </w:pPr>
    </w:p>
    <w:p w14:paraId="2250C79F" w14:textId="77777777" w:rsidR="00295AF8" w:rsidRPr="0068507C" w:rsidRDefault="00295AF8" w:rsidP="00295AF8">
      <w:pPr>
        <w:pStyle w:val="Body"/>
        <w:spacing w:after="0"/>
        <w:rPr>
          <w:rFonts w:ascii="Arial" w:hAnsi="Arial" w:cs="Arial"/>
          <w:b/>
          <w:bCs/>
        </w:rPr>
      </w:pPr>
      <w:r w:rsidRPr="0068507C">
        <w:rPr>
          <w:rFonts w:ascii="Arial" w:hAnsi="Arial" w:cs="Arial"/>
          <w:b/>
          <w:bCs/>
        </w:rPr>
        <w:t>4.5. Differential leukocyte composition</w:t>
      </w:r>
    </w:p>
    <w:p w14:paraId="3D3BB706" w14:textId="77777777" w:rsidR="00295AF8" w:rsidRPr="0068507C" w:rsidRDefault="00295AF8" w:rsidP="00295AF8">
      <w:pPr>
        <w:pStyle w:val="Body"/>
        <w:spacing w:after="0"/>
        <w:rPr>
          <w:rFonts w:ascii="Arial" w:hAnsi="Arial" w:cs="Arial"/>
        </w:rPr>
      </w:pPr>
    </w:p>
    <w:p w14:paraId="1006ED97" w14:textId="3B1F5CE6" w:rsidR="00295AF8" w:rsidRPr="0068507C" w:rsidRDefault="00295AF8" w:rsidP="00295AF8">
      <w:pPr>
        <w:pStyle w:val="Body"/>
        <w:spacing w:after="0"/>
        <w:rPr>
          <w:rFonts w:ascii="Arial" w:hAnsi="Arial" w:cs="Arial"/>
        </w:rPr>
      </w:pPr>
      <w:r w:rsidRPr="0068507C">
        <w:rPr>
          <w:rFonts w:ascii="Arial" w:hAnsi="Arial" w:cs="Arial"/>
        </w:rPr>
        <w:t>Analysis of leukocyte subpopulations revealed distinct patterns:</w:t>
      </w:r>
    </w:p>
    <w:p w14:paraId="74D570A0" w14:textId="77777777" w:rsidR="00295AF8" w:rsidRPr="0068507C" w:rsidRDefault="00295AF8" w:rsidP="00295AF8">
      <w:pPr>
        <w:pStyle w:val="Body"/>
        <w:spacing w:after="0"/>
        <w:rPr>
          <w:rFonts w:ascii="Arial" w:hAnsi="Arial" w:cs="Arial"/>
        </w:rPr>
      </w:pPr>
      <w:r w:rsidRPr="0068507C">
        <w:rPr>
          <w:rFonts w:ascii="Arial" w:hAnsi="Arial" w:cs="Arial"/>
          <w:b/>
          <w:bCs/>
        </w:rPr>
        <w:t>Neutrophils</w:t>
      </w:r>
      <w:r w:rsidRPr="0068507C">
        <w:rPr>
          <w:rFonts w:ascii="Arial" w:hAnsi="Arial" w:cs="Arial"/>
        </w:rPr>
        <w:t xml:space="preserve"> showed a steady increase with age, reaching the highest value in two-year-old trout (5.1 ± 0.2). This indicates enhanced innate immune defense mechanisms in older fish. </w:t>
      </w:r>
    </w:p>
    <w:p w14:paraId="52874A06" w14:textId="77777777" w:rsidR="00295AF8" w:rsidRPr="0068507C" w:rsidRDefault="00295AF8" w:rsidP="00295AF8">
      <w:pPr>
        <w:pStyle w:val="Body"/>
        <w:spacing w:after="0"/>
        <w:rPr>
          <w:rFonts w:ascii="Arial" w:hAnsi="Arial" w:cs="Arial"/>
          <w:b/>
          <w:bCs/>
        </w:rPr>
      </w:pPr>
    </w:p>
    <w:p w14:paraId="3B4EA1DC" w14:textId="2269DE71" w:rsidR="00295AF8" w:rsidRPr="0068507C" w:rsidRDefault="00295AF8" w:rsidP="00295AF8">
      <w:pPr>
        <w:pStyle w:val="Body"/>
        <w:spacing w:after="0"/>
        <w:rPr>
          <w:rFonts w:ascii="Arial" w:hAnsi="Arial" w:cs="Arial"/>
        </w:rPr>
      </w:pPr>
      <w:r w:rsidRPr="0068507C">
        <w:rPr>
          <w:rFonts w:ascii="Arial" w:hAnsi="Arial" w:cs="Arial"/>
          <w:b/>
          <w:bCs/>
        </w:rPr>
        <w:t>Monocytes</w:t>
      </w:r>
      <w:r w:rsidRPr="0068507C">
        <w:rPr>
          <w:rFonts w:ascii="Arial" w:hAnsi="Arial" w:cs="Arial"/>
        </w:rPr>
        <w:t xml:space="preserve"> exhibited a gradual decrease from 6.1 ± 0.6 in fingerlings to 2.0 ± 0.1 in two-year-old trout, suggesting changes in immune regulation during development. </w:t>
      </w:r>
    </w:p>
    <w:p w14:paraId="004A841C" w14:textId="77777777" w:rsidR="00295AF8" w:rsidRPr="0068507C" w:rsidRDefault="00295AF8" w:rsidP="00295AF8">
      <w:pPr>
        <w:pStyle w:val="Body"/>
        <w:spacing w:after="0"/>
        <w:rPr>
          <w:rFonts w:ascii="Arial" w:hAnsi="Arial" w:cs="Arial"/>
          <w:b/>
          <w:bCs/>
        </w:rPr>
      </w:pPr>
    </w:p>
    <w:p w14:paraId="52A458F3" w14:textId="3F9989DC" w:rsidR="00295AF8" w:rsidRPr="0068507C" w:rsidRDefault="00295AF8" w:rsidP="00295AF8">
      <w:pPr>
        <w:pStyle w:val="Body"/>
        <w:spacing w:after="0"/>
        <w:rPr>
          <w:rFonts w:ascii="Arial" w:hAnsi="Arial" w:cs="Arial"/>
        </w:rPr>
      </w:pPr>
      <w:r w:rsidRPr="0068507C">
        <w:rPr>
          <w:rFonts w:ascii="Arial" w:hAnsi="Arial" w:cs="Arial"/>
          <w:b/>
          <w:bCs/>
        </w:rPr>
        <w:t>Lymphocytes</w:t>
      </w:r>
      <w:r w:rsidRPr="0068507C">
        <w:rPr>
          <w:rFonts w:ascii="Arial" w:hAnsi="Arial" w:cs="Arial"/>
        </w:rPr>
        <w:t xml:space="preserve"> remained the dominant leukocyte fraction across all age groups, ranging from 89.2 ± 2.1 to 91.4 ± 0.9. A slight increase in older fish reflects the stability of adaptive immune responses.</w:t>
      </w:r>
    </w:p>
    <w:p w14:paraId="2BFCBF4D" w14:textId="69405AD5" w:rsidR="00295AF8" w:rsidRPr="0068507C" w:rsidRDefault="00295AF8" w:rsidP="00750567">
      <w:pPr>
        <w:pStyle w:val="Body"/>
        <w:spacing w:after="0"/>
        <w:rPr>
          <w:rFonts w:ascii="Arial" w:hAnsi="Arial" w:cs="Arial"/>
        </w:rPr>
      </w:pPr>
    </w:p>
    <w:p w14:paraId="587BF8D1" w14:textId="77777777" w:rsidR="00295AF8" w:rsidRPr="0068507C" w:rsidRDefault="00295AF8" w:rsidP="00295AF8">
      <w:pPr>
        <w:pStyle w:val="Body"/>
        <w:spacing w:after="0"/>
        <w:rPr>
          <w:rFonts w:ascii="Arial" w:hAnsi="Arial" w:cs="Arial"/>
          <w:b/>
          <w:bCs/>
        </w:rPr>
      </w:pPr>
      <w:r w:rsidRPr="0068507C">
        <w:rPr>
          <w:rFonts w:ascii="Arial" w:hAnsi="Arial" w:cs="Arial"/>
          <w:b/>
          <w:bCs/>
        </w:rPr>
        <w:t>4.6. Summary of hematological adaptations</w:t>
      </w:r>
    </w:p>
    <w:p w14:paraId="4DDC6779" w14:textId="77777777" w:rsidR="00295AF8" w:rsidRPr="0068507C" w:rsidRDefault="00295AF8" w:rsidP="00295AF8">
      <w:pPr>
        <w:pStyle w:val="Body"/>
        <w:spacing w:after="0"/>
        <w:rPr>
          <w:rFonts w:ascii="Arial" w:hAnsi="Arial" w:cs="Arial"/>
        </w:rPr>
      </w:pPr>
    </w:p>
    <w:p w14:paraId="270543FE" w14:textId="725BFBEB" w:rsidR="00295AF8" w:rsidRPr="0068507C" w:rsidRDefault="00295AF8" w:rsidP="00295AF8">
      <w:pPr>
        <w:pStyle w:val="Body"/>
        <w:spacing w:after="0"/>
        <w:rPr>
          <w:rFonts w:ascii="Arial" w:hAnsi="Arial" w:cs="Arial"/>
        </w:rPr>
      </w:pPr>
      <w:r w:rsidRPr="0068507C">
        <w:rPr>
          <w:rFonts w:ascii="Arial" w:hAnsi="Arial" w:cs="Arial"/>
        </w:rPr>
        <w:t>Overall, the results demonstrate that hematological parameters in trout are strongly influenced by age and reflect both physiological and immunological adaptations to intensive aquaculture conditions.</w:t>
      </w:r>
    </w:p>
    <w:p w14:paraId="748891E1" w14:textId="77777777" w:rsidR="00295AF8" w:rsidRPr="0068507C" w:rsidRDefault="00295AF8" w:rsidP="00295AF8">
      <w:pPr>
        <w:pStyle w:val="Body"/>
        <w:spacing w:after="0"/>
        <w:rPr>
          <w:rFonts w:ascii="Arial" w:hAnsi="Arial" w:cs="Arial"/>
        </w:rPr>
      </w:pPr>
    </w:p>
    <w:p w14:paraId="100E277E" w14:textId="0A763980" w:rsidR="00295AF8" w:rsidRPr="0068507C" w:rsidRDefault="00295AF8" w:rsidP="00295AF8">
      <w:pPr>
        <w:pStyle w:val="Body"/>
        <w:spacing w:after="0"/>
        <w:rPr>
          <w:rFonts w:ascii="Arial" w:hAnsi="Arial" w:cs="Arial"/>
        </w:rPr>
      </w:pPr>
      <w:r w:rsidRPr="0068507C">
        <w:rPr>
          <w:rFonts w:ascii="Arial" w:hAnsi="Arial" w:cs="Arial"/>
        </w:rPr>
        <w:t>The highest values of hemoglobin, hematocrit, and leukocytes were generally observed in one-year-old fish, indicating peak metabolic and immune activity. In contrast, two-year-old trout showed signs of stabilization in most parameters.</w:t>
      </w:r>
    </w:p>
    <w:p w14:paraId="5BF76246" w14:textId="77777777" w:rsidR="00295AF8" w:rsidRPr="0068507C" w:rsidRDefault="00295AF8" w:rsidP="00295AF8">
      <w:pPr>
        <w:pStyle w:val="Body"/>
        <w:spacing w:after="0"/>
        <w:rPr>
          <w:rFonts w:ascii="Arial" w:hAnsi="Arial" w:cs="Arial"/>
        </w:rPr>
      </w:pPr>
    </w:p>
    <w:p w14:paraId="0A0DB371" w14:textId="027EF7DC" w:rsidR="00295AF8" w:rsidRPr="0068507C" w:rsidRDefault="00295AF8" w:rsidP="00295AF8">
      <w:pPr>
        <w:pStyle w:val="Body"/>
        <w:spacing w:after="0"/>
        <w:rPr>
          <w:rFonts w:ascii="Arial" w:hAnsi="Arial" w:cs="Arial"/>
        </w:rPr>
      </w:pPr>
      <w:r w:rsidRPr="0068507C">
        <w:rPr>
          <w:rFonts w:ascii="Arial" w:hAnsi="Arial" w:cs="Arial"/>
        </w:rPr>
        <w:t>These findings confirm that hematological indices are reliable indicators for monitoring fish health, growth performance, and environmental adaptation in intensive aquaculture systems.</w:t>
      </w:r>
    </w:p>
    <w:p w14:paraId="64E998A2" w14:textId="77777777" w:rsidR="00295AF8" w:rsidRPr="0068507C" w:rsidRDefault="00295AF8" w:rsidP="00750567">
      <w:pPr>
        <w:pStyle w:val="Body"/>
        <w:spacing w:after="0"/>
        <w:rPr>
          <w:rFonts w:ascii="Arial" w:hAnsi="Arial" w:cs="Arial"/>
        </w:rPr>
      </w:pPr>
    </w:p>
    <w:p w14:paraId="52F5343A" w14:textId="77777777" w:rsidR="00295AF8" w:rsidRPr="0068507C" w:rsidRDefault="00295AF8" w:rsidP="00750567">
      <w:pPr>
        <w:pStyle w:val="Body"/>
        <w:spacing w:after="0"/>
        <w:rPr>
          <w:rFonts w:ascii="Arial" w:hAnsi="Arial" w:cs="Arial"/>
        </w:rPr>
      </w:pPr>
    </w:p>
    <w:p w14:paraId="5E095941" w14:textId="4A3B0198" w:rsidR="00B01FCD" w:rsidRPr="0068507C" w:rsidRDefault="00000F8F" w:rsidP="00441B6F">
      <w:pPr>
        <w:pStyle w:val="ConcHead"/>
        <w:spacing w:after="0"/>
        <w:jc w:val="both"/>
        <w:rPr>
          <w:rFonts w:ascii="Arial" w:hAnsi="Arial" w:cs="Arial"/>
        </w:rPr>
      </w:pPr>
      <w:r w:rsidRPr="0068507C">
        <w:rPr>
          <w:rFonts w:ascii="Arial" w:hAnsi="Arial" w:cs="Arial"/>
        </w:rPr>
        <w:t xml:space="preserve">4. </w:t>
      </w:r>
      <w:r w:rsidR="00B01FCD" w:rsidRPr="0068507C">
        <w:rPr>
          <w:rFonts w:ascii="Arial" w:hAnsi="Arial" w:cs="Arial"/>
        </w:rPr>
        <w:t>Conclusion</w:t>
      </w:r>
      <w:r w:rsidR="00710019" w:rsidRPr="0068507C">
        <w:rPr>
          <w:rFonts w:ascii="Arial" w:hAnsi="Arial" w:cs="Arial"/>
        </w:rPr>
        <w:t xml:space="preserve"> AND RECOMMENDATIONS</w:t>
      </w:r>
    </w:p>
    <w:p w14:paraId="27B1FA51" w14:textId="77777777" w:rsidR="00790ADA" w:rsidRPr="0068507C" w:rsidRDefault="00790ADA" w:rsidP="00441B6F">
      <w:pPr>
        <w:pStyle w:val="ConcHead"/>
        <w:spacing w:after="0"/>
        <w:jc w:val="both"/>
        <w:rPr>
          <w:rFonts w:ascii="Arial" w:hAnsi="Arial" w:cs="Arial"/>
        </w:rPr>
      </w:pPr>
    </w:p>
    <w:p w14:paraId="71DCB7E2" w14:textId="2E2C80BF" w:rsidR="00B01FCD" w:rsidRPr="0068507C" w:rsidRDefault="00710019" w:rsidP="00441B6F">
      <w:pPr>
        <w:pStyle w:val="Body"/>
        <w:spacing w:after="0"/>
        <w:rPr>
          <w:rFonts w:ascii="Arial" w:hAnsi="Arial" w:cs="Arial"/>
        </w:rPr>
      </w:pPr>
      <w:r w:rsidRPr="0068507C">
        <w:rPr>
          <w:rFonts w:ascii="Arial" w:hAnsi="Arial" w:cs="Arial"/>
        </w:rPr>
        <w:t>The present comprehensive study on the hematological profiles of one-year-old carp (</w:t>
      </w:r>
      <w:r w:rsidRPr="0068507C">
        <w:rPr>
          <w:rFonts w:ascii="Arial" w:hAnsi="Arial" w:cs="Arial"/>
          <w:i/>
          <w:iCs/>
        </w:rPr>
        <w:t>Cyprinus carpio</w:t>
      </w:r>
      <w:r w:rsidRPr="0068507C">
        <w:rPr>
          <w:rFonts w:ascii="Arial" w:hAnsi="Arial" w:cs="Arial"/>
        </w:rPr>
        <w:t xml:space="preserve">) and the age-related blood dynamics in trout provides a foundational dataset for modern aquaculture management. By comparing five distinct rearing technologies, we </w:t>
      </w:r>
      <w:r w:rsidRPr="0068507C">
        <w:rPr>
          <w:rFonts w:ascii="Arial" w:hAnsi="Arial" w:cs="Arial"/>
        </w:rPr>
        <w:lastRenderedPageBreak/>
        <w:t>have demonstrated that the physiological health of fish is not a static trait but a dynamic response to the technological environment.</w:t>
      </w:r>
    </w:p>
    <w:p w14:paraId="7C53E06C" w14:textId="48BB9487" w:rsidR="00710019" w:rsidRPr="0068507C" w:rsidRDefault="00710019" w:rsidP="00441B6F">
      <w:pPr>
        <w:pStyle w:val="Body"/>
        <w:spacing w:after="0"/>
        <w:rPr>
          <w:rFonts w:ascii="Arial" w:hAnsi="Arial" w:cs="Arial"/>
        </w:rPr>
      </w:pPr>
    </w:p>
    <w:p w14:paraId="69833BCC" w14:textId="77777777" w:rsidR="00710019" w:rsidRPr="0068507C" w:rsidRDefault="00710019" w:rsidP="00710019">
      <w:pPr>
        <w:pStyle w:val="Body"/>
        <w:spacing w:after="0"/>
        <w:rPr>
          <w:rFonts w:ascii="Arial" w:hAnsi="Arial" w:cs="Arial"/>
          <w:b/>
          <w:bCs/>
        </w:rPr>
      </w:pPr>
      <w:r w:rsidRPr="0068507C">
        <w:rPr>
          <w:rFonts w:ascii="Arial" w:hAnsi="Arial" w:cs="Arial"/>
          <w:b/>
          <w:bCs/>
        </w:rPr>
        <w:t>5.1. Key Scientific Findings</w:t>
      </w:r>
    </w:p>
    <w:p w14:paraId="6723BA35" w14:textId="77777777" w:rsidR="00710019" w:rsidRPr="0068507C" w:rsidRDefault="00710019" w:rsidP="00710019">
      <w:pPr>
        <w:pStyle w:val="Body"/>
        <w:spacing w:after="0"/>
        <w:rPr>
          <w:rFonts w:ascii="Arial" w:hAnsi="Arial" w:cs="Arial"/>
        </w:rPr>
      </w:pPr>
    </w:p>
    <w:p w14:paraId="6A99EC8E" w14:textId="6AAC180E" w:rsidR="00710019" w:rsidRPr="0068507C" w:rsidRDefault="00710019" w:rsidP="00710019">
      <w:pPr>
        <w:pStyle w:val="Body"/>
        <w:spacing w:after="0"/>
        <w:rPr>
          <w:rFonts w:ascii="Arial" w:hAnsi="Arial" w:cs="Arial"/>
        </w:rPr>
      </w:pPr>
      <w:r w:rsidRPr="0068507C">
        <w:rPr>
          <w:rFonts w:ascii="Arial" w:hAnsi="Arial" w:cs="Arial"/>
        </w:rPr>
        <w:t xml:space="preserve">Our data confirms that </w:t>
      </w:r>
      <w:r w:rsidRPr="0068507C">
        <w:rPr>
          <w:rFonts w:ascii="Arial" w:hAnsi="Arial" w:cs="Arial"/>
          <w:b/>
          <w:bCs/>
        </w:rPr>
        <w:t>artificial ponds</w:t>
      </w:r>
      <w:r w:rsidRPr="0068507C">
        <w:rPr>
          <w:rFonts w:ascii="Arial" w:hAnsi="Arial" w:cs="Arial"/>
        </w:rPr>
        <w:t xml:space="preserve"> provide the most physiologically balanced environment for carp fingerlings. The high hemoglobin levels ($89.88 \pm 4.03$ g/L) and stable erythrocyte counts observed in this system indicate an optimal gas exchange capacity and a robust metabolic state. This can be attributed to the synergy between controlled supplemental feeding and the presence of natural pond biota, which minimizes environmental stress while maximizing nutritional intake.</w:t>
      </w:r>
    </w:p>
    <w:p w14:paraId="45B445DE" w14:textId="77777777" w:rsidR="00710019" w:rsidRPr="0068507C" w:rsidRDefault="00710019" w:rsidP="00710019">
      <w:pPr>
        <w:pStyle w:val="Body"/>
        <w:spacing w:after="0"/>
        <w:rPr>
          <w:rFonts w:ascii="Arial" w:hAnsi="Arial" w:cs="Arial"/>
        </w:rPr>
      </w:pPr>
    </w:p>
    <w:p w14:paraId="2E14EF8F" w14:textId="27C82EB3" w:rsidR="00710019" w:rsidRPr="0068507C" w:rsidRDefault="00710019" w:rsidP="00710019">
      <w:pPr>
        <w:pStyle w:val="Body"/>
        <w:spacing w:after="0"/>
        <w:rPr>
          <w:rFonts w:ascii="Arial" w:hAnsi="Arial" w:cs="Arial"/>
        </w:rPr>
      </w:pPr>
      <w:r w:rsidRPr="0068507C">
        <w:rPr>
          <w:rFonts w:ascii="Arial" w:hAnsi="Arial" w:cs="Arial"/>
        </w:rPr>
        <w:t xml:space="preserve">In contrast, the </w:t>
      </w:r>
      <w:r w:rsidRPr="0068507C">
        <w:rPr>
          <w:rFonts w:ascii="Arial" w:hAnsi="Arial" w:cs="Arial"/>
          <w:b/>
          <w:bCs/>
        </w:rPr>
        <w:t>Recirculating Aquaculture System (RAS)</w:t>
      </w:r>
      <w:r w:rsidRPr="0068507C">
        <w:rPr>
          <w:rFonts w:ascii="Arial" w:hAnsi="Arial" w:cs="Arial"/>
        </w:rPr>
        <w:t>, despite its technological advantages in water conservation, imposes a significant physiological toll on the fish. The 32% reduction in hemoglobin concentration and the 33% decrease in erythrocyte counts compared to extensive systems suggest a condition of chronic subclinical stress. The concomitant rise in leukocyte counts ($52.9 \pm 0.2 \times 10^{</w:t>
      </w:r>
      <w:proofErr w:type="gramStart"/>
      <w:r w:rsidRPr="0068507C">
        <w:rPr>
          <w:rFonts w:ascii="Arial" w:hAnsi="Arial" w:cs="Arial"/>
        </w:rPr>
        <w:t>12}$</w:t>
      </w:r>
      <w:proofErr w:type="gramEnd"/>
      <w:r w:rsidRPr="0068507C">
        <w:rPr>
          <w:rFonts w:ascii="Arial" w:hAnsi="Arial" w:cs="Arial"/>
        </w:rPr>
        <w:t>/L) further proves that these fish are in a state of constant immune mobilization, which may eventually lead to physiological exhaustion and reduced growth rates.</w:t>
      </w:r>
    </w:p>
    <w:p w14:paraId="6CD92015" w14:textId="77777777" w:rsidR="00710019" w:rsidRPr="0068507C" w:rsidRDefault="00710019" w:rsidP="00710019">
      <w:pPr>
        <w:pStyle w:val="Body"/>
        <w:spacing w:after="0"/>
        <w:rPr>
          <w:rFonts w:ascii="Arial" w:hAnsi="Arial" w:cs="Arial"/>
        </w:rPr>
      </w:pPr>
    </w:p>
    <w:p w14:paraId="743710F8" w14:textId="07FC15B3" w:rsidR="00710019" w:rsidRPr="0068507C" w:rsidRDefault="00710019" w:rsidP="00710019">
      <w:pPr>
        <w:pStyle w:val="Body"/>
        <w:spacing w:after="0"/>
        <w:rPr>
          <w:rFonts w:ascii="Arial" w:hAnsi="Arial" w:cs="Arial"/>
        </w:rPr>
      </w:pPr>
      <w:r w:rsidRPr="0068507C">
        <w:rPr>
          <w:rFonts w:ascii="Arial" w:hAnsi="Arial" w:cs="Arial"/>
        </w:rPr>
        <w:t xml:space="preserve">Regarding trout, the study highlights that </w:t>
      </w:r>
      <w:r w:rsidRPr="0068507C">
        <w:rPr>
          <w:rFonts w:ascii="Arial" w:hAnsi="Arial" w:cs="Arial"/>
          <w:b/>
          <w:bCs/>
        </w:rPr>
        <w:t>age is a critical biological modulator</w:t>
      </w:r>
      <w:r w:rsidRPr="0068507C">
        <w:rPr>
          <w:rFonts w:ascii="Arial" w:hAnsi="Arial" w:cs="Arial"/>
        </w:rPr>
        <w:t>. The one-year-old stage represents a "physiological peak" with maximum respiratory and immune activity, while two-year-olds show a move toward homeostasis. This suggests that the most intensive care and nutritional support should be prioritized during the first year of the trout's life cycle.</w:t>
      </w:r>
    </w:p>
    <w:p w14:paraId="7663BB0C" w14:textId="77777777" w:rsidR="00710019" w:rsidRPr="0068507C" w:rsidRDefault="00710019" w:rsidP="00710019">
      <w:pPr>
        <w:pStyle w:val="Body"/>
        <w:spacing w:after="0"/>
        <w:rPr>
          <w:rFonts w:ascii="Arial" w:hAnsi="Arial" w:cs="Arial"/>
          <w:b/>
          <w:bCs/>
        </w:rPr>
      </w:pPr>
    </w:p>
    <w:p w14:paraId="7F92F9FE" w14:textId="1F4A09B9" w:rsidR="00710019" w:rsidRPr="0068507C" w:rsidRDefault="00710019" w:rsidP="00710019">
      <w:pPr>
        <w:pStyle w:val="Body"/>
        <w:spacing w:after="0"/>
        <w:rPr>
          <w:rFonts w:ascii="Arial" w:hAnsi="Arial" w:cs="Arial"/>
          <w:b/>
          <w:bCs/>
        </w:rPr>
      </w:pPr>
      <w:r w:rsidRPr="0068507C">
        <w:rPr>
          <w:rFonts w:ascii="Arial" w:hAnsi="Arial" w:cs="Arial"/>
          <w:b/>
          <w:bCs/>
        </w:rPr>
        <w:t>5.2. Practical Recommendations for Fish Farmers</w:t>
      </w:r>
    </w:p>
    <w:p w14:paraId="32DC79A7" w14:textId="77777777" w:rsidR="00710019" w:rsidRPr="0068507C" w:rsidRDefault="00710019" w:rsidP="00710019">
      <w:pPr>
        <w:pStyle w:val="Body"/>
        <w:spacing w:after="0"/>
        <w:rPr>
          <w:rFonts w:ascii="Arial" w:hAnsi="Arial" w:cs="Arial"/>
        </w:rPr>
      </w:pPr>
    </w:p>
    <w:p w14:paraId="448D87E0" w14:textId="7C06FB1D" w:rsidR="00710019" w:rsidRPr="0068507C" w:rsidRDefault="00710019" w:rsidP="00710019">
      <w:pPr>
        <w:pStyle w:val="Body"/>
        <w:spacing w:after="0"/>
        <w:rPr>
          <w:rFonts w:ascii="Arial" w:hAnsi="Arial" w:cs="Arial"/>
        </w:rPr>
      </w:pPr>
      <w:r w:rsidRPr="0068507C">
        <w:rPr>
          <w:rFonts w:ascii="Arial" w:hAnsi="Arial" w:cs="Arial"/>
        </w:rPr>
        <w:t>Based on these findings, we propose the following recommendations for optimizing fish health in intensive systems:</w:t>
      </w:r>
    </w:p>
    <w:p w14:paraId="5F833241" w14:textId="77777777" w:rsidR="00710019" w:rsidRPr="0068507C" w:rsidRDefault="00710019" w:rsidP="00710019">
      <w:pPr>
        <w:pStyle w:val="Body"/>
        <w:spacing w:after="0"/>
        <w:rPr>
          <w:rFonts w:ascii="Arial" w:hAnsi="Arial" w:cs="Arial"/>
          <w:b/>
          <w:bCs/>
        </w:rPr>
      </w:pPr>
    </w:p>
    <w:p w14:paraId="04A266EF" w14:textId="73A6C291" w:rsidR="00710019" w:rsidRPr="0068507C" w:rsidRDefault="00710019" w:rsidP="00710019">
      <w:pPr>
        <w:pStyle w:val="Body"/>
        <w:spacing w:after="0"/>
        <w:rPr>
          <w:rFonts w:ascii="Arial" w:hAnsi="Arial" w:cs="Arial"/>
        </w:rPr>
      </w:pPr>
      <w:r w:rsidRPr="0068507C">
        <w:rPr>
          <w:rFonts w:ascii="Arial" w:hAnsi="Arial" w:cs="Arial"/>
          <w:b/>
          <w:bCs/>
        </w:rPr>
        <w:t>Water Quality Management in RAS:</w:t>
      </w:r>
      <w:r w:rsidRPr="0068507C">
        <w:rPr>
          <w:rFonts w:ascii="Arial" w:hAnsi="Arial" w:cs="Arial"/>
        </w:rPr>
        <w:t xml:space="preserve"> Given the suppressed hemoglobin levels in closed systems, farmers must prioritize high-precision aeration and efficient bio-filtration to reduce the accumulation of metabolic inhibitors like ammonia and carbon dioxide.</w:t>
      </w:r>
    </w:p>
    <w:p w14:paraId="530A48D7" w14:textId="77777777" w:rsidR="00710019" w:rsidRPr="0068507C" w:rsidRDefault="00710019" w:rsidP="00710019">
      <w:pPr>
        <w:pStyle w:val="Body"/>
        <w:spacing w:after="0"/>
        <w:rPr>
          <w:rFonts w:ascii="Arial" w:hAnsi="Arial" w:cs="Arial"/>
          <w:b/>
          <w:bCs/>
        </w:rPr>
      </w:pPr>
    </w:p>
    <w:p w14:paraId="65538808" w14:textId="596356EB" w:rsidR="00710019" w:rsidRPr="0068507C" w:rsidRDefault="00710019" w:rsidP="00710019">
      <w:pPr>
        <w:pStyle w:val="Body"/>
        <w:spacing w:after="0"/>
        <w:rPr>
          <w:rFonts w:ascii="Arial" w:hAnsi="Arial" w:cs="Arial"/>
        </w:rPr>
      </w:pPr>
      <w:r w:rsidRPr="0068507C">
        <w:rPr>
          <w:rFonts w:ascii="Arial" w:hAnsi="Arial" w:cs="Arial"/>
          <w:b/>
          <w:bCs/>
        </w:rPr>
        <w:t>Stress Mitigation:</w:t>
      </w:r>
      <w:r w:rsidRPr="0068507C">
        <w:rPr>
          <w:rFonts w:ascii="Arial" w:hAnsi="Arial" w:cs="Arial"/>
        </w:rPr>
        <w:t xml:space="preserve"> In intensive and tank systems, reducing stocking densities or implementing "resting periods" could help in normalizing erythrocyte counts and reducing the leukocytosis observed in this study.</w:t>
      </w:r>
    </w:p>
    <w:p w14:paraId="2634D579" w14:textId="77777777" w:rsidR="00710019" w:rsidRPr="0068507C" w:rsidRDefault="00710019" w:rsidP="00710019">
      <w:pPr>
        <w:pStyle w:val="Body"/>
        <w:spacing w:after="0"/>
        <w:rPr>
          <w:rFonts w:ascii="Arial" w:hAnsi="Arial" w:cs="Arial"/>
          <w:b/>
          <w:bCs/>
        </w:rPr>
      </w:pPr>
    </w:p>
    <w:p w14:paraId="5096975D" w14:textId="39BD1754" w:rsidR="00710019" w:rsidRPr="0068507C" w:rsidRDefault="00710019" w:rsidP="00710019">
      <w:pPr>
        <w:pStyle w:val="Body"/>
        <w:spacing w:after="0"/>
        <w:rPr>
          <w:rFonts w:ascii="Arial" w:hAnsi="Arial" w:cs="Arial"/>
        </w:rPr>
      </w:pPr>
      <w:r w:rsidRPr="0068507C">
        <w:rPr>
          <w:rFonts w:ascii="Arial" w:hAnsi="Arial" w:cs="Arial"/>
          <w:b/>
          <w:bCs/>
        </w:rPr>
        <w:t>Nutritional Fortification:</w:t>
      </w:r>
      <w:r w:rsidRPr="0068507C">
        <w:rPr>
          <w:rFonts w:ascii="Arial" w:hAnsi="Arial" w:cs="Arial"/>
        </w:rPr>
        <w:t xml:space="preserve"> For fish reared in RAS and tanks, diets should be enriched with erythropoiesis-stimulating nutrients (such as organic iron, Vitamin B12, and folic acid) to compensate for the observed decline in red blood cell parameters.</w:t>
      </w:r>
    </w:p>
    <w:p w14:paraId="0BB4C727" w14:textId="77777777" w:rsidR="00710019" w:rsidRPr="0068507C" w:rsidRDefault="00710019" w:rsidP="00710019">
      <w:pPr>
        <w:pStyle w:val="Body"/>
        <w:spacing w:after="0"/>
        <w:rPr>
          <w:rFonts w:ascii="Arial" w:hAnsi="Arial" w:cs="Arial"/>
          <w:b/>
          <w:bCs/>
        </w:rPr>
      </w:pPr>
    </w:p>
    <w:p w14:paraId="3C399950" w14:textId="62C3C6F6" w:rsidR="00710019" w:rsidRPr="0068507C" w:rsidRDefault="00710019" w:rsidP="00710019">
      <w:pPr>
        <w:pStyle w:val="Body"/>
        <w:spacing w:after="0"/>
        <w:rPr>
          <w:rFonts w:ascii="Arial" w:hAnsi="Arial" w:cs="Arial"/>
        </w:rPr>
      </w:pPr>
      <w:r w:rsidRPr="0068507C">
        <w:rPr>
          <w:rFonts w:ascii="Arial" w:hAnsi="Arial" w:cs="Arial"/>
          <w:b/>
          <w:bCs/>
        </w:rPr>
        <w:t>Health Monitoring:</w:t>
      </w:r>
      <w:r w:rsidRPr="0068507C">
        <w:rPr>
          <w:rFonts w:ascii="Arial" w:hAnsi="Arial" w:cs="Arial"/>
        </w:rPr>
        <w:t xml:space="preserve"> Hematological screening should be integrated into routine farm management as an early warning system. Detecting a drop in hemoglobin or a spike in leukocytes before physical symptoms appear can prevent large-scale economic losses.</w:t>
      </w:r>
    </w:p>
    <w:p w14:paraId="71657CF1" w14:textId="77777777" w:rsidR="00710019" w:rsidRPr="0068507C" w:rsidRDefault="00710019" w:rsidP="00710019">
      <w:pPr>
        <w:pStyle w:val="Body"/>
        <w:spacing w:after="0"/>
        <w:rPr>
          <w:rFonts w:ascii="Arial" w:hAnsi="Arial" w:cs="Arial"/>
          <w:b/>
          <w:bCs/>
        </w:rPr>
      </w:pPr>
    </w:p>
    <w:p w14:paraId="08BB5354" w14:textId="018F4C0F" w:rsidR="00710019" w:rsidRPr="0068507C" w:rsidRDefault="00710019" w:rsidP="00710019">
      <w:pPr>
        <w:pStyle w:val="Body"/>
        <w:spacing w:after="0"/>
        <w:rPr>
          <w:rFonts w:ascii="Arial" w:hAnsi="Arial" w:cs="Arial"/>
          <w:b/>
          <w:bCs/>
        </w:rPr>
      </w:pPr>
      <w:r w:rsidRPr="0068507C">
        <w:rPr>
          <w:rFonts w:ascii="Arial" w:hAnsi="Arial" w:cs="Arial"/>
          <w:b/>
          <w:bCs/>
        </w:rPr>
        <w:t>5.3. Future Research Directions</w:t>
      </w:r>
    </w:p>
    <w:p w14:paraId="09C3A584" w14:textId="77777777" w:rsidR="00710019" w:rsidRPr="0068507C" w:rsidRDefault="00710019" w:rsidP="00710019">
      <w:pPr>
        <w:pStyle w:val="Body"/>
        <w:spacing w:after="0"/>
        <w:rPr>
          <w:rFonts w:ascii="Arial" w:hAnsi="Arial" w:cs="Arial"/>
        </w:rPr>
      </w:pPr>
    </w:p>
    <w:p w14:paraId="15787903" w14:textId="262237CE" w:rsidR="00710019" w:rsidRPr="0068507C" w:rsidRDefault="00710019" w:rsidP="00710019">
      <w:pPr>
        <w:pStyle w:val="Body"/>
        <w:spacing w:after="0"/>
        <w:rPr>
          <w:rFonts w:ascii="Arial" w:hAnsi="Arial" w:cs="Arial"/>
        </w:rPr>
      </w:pPr>
      <w:r w:rsidRPr="0068507C">
        <w:rPr>
          <w:rFonts w:ascii="Arial" w:hAnsi="Arial" w:cs="Arial"/>
        </w:rPr>
        <w:t>While this study establishes baseline values for different rearing technologies, further research is needed to investigate the molecular mechanisms behind "RAS-induced hemoglobin suppression." Future studies should focus on the gene expression of erythropoietin and the role of oxidative stress markers in fish blood under high-intensity conditions.</w:t>
      </w:r>
    </w:p>
    <w:p w14:paraId="679D5E3E" w14:textId="77777777" w:rsidR="00710019" w:rsidRPr="0068507C" w:rsidRDefault="00710019" w:rsidP="00710019">
      <w:pPr>
        <w:pStyle w:val="Body"/>
        <w:spacing w:after="0"/>
        <w:rPr>
          <w:rFonts w:ascii="Arial" w:hAnsi="Arial" w:cs="Arial"/>
        </w:rPr>
      </w:pPr>
    </w:p>
    <w:p w14:paraId="49C7241B" w14:textId="2CF2546B" w:rsidR="00710019" w:rsidRPr="0068507C" w:rsidRDefault="00710019" w:rsidP="00710019">
      <w:pPr>
        <w:pStyle w:val="Body"/>
        <w:spacing w:after="0"/>
        <w:rPr>
          <w:rFonts w:ascii="Arial" w:hAnsi="Arial" w:cs="Arial"/>
        </w:rPr>
      </w:pPr>
      <w:r w:rsidRPr="0068507C">
        <w:rPr>
          <w:rFonts w:ascii="Arial" w:hAnsi="Arial" w:cs="Arial"/>
        </w:rPr>
        <w:t>In conclusion, the choice of rearing technology is a decisive factor in fish welfare. While intensive systems are necessary to meet global food demands, they must be managed with a deep understanding of the fish's physiological limits. The hematological indices provided in this study serve as a reliable "biological compass" for navigating the complexities of modern aquaculture.</w:t>
      </w:r>
    </w:p>
    <w:p w14:paraId="3B875DBA" w14:textId="77777777" w:rsidR="00790ADA" w:rsidRPr="0068507C" w:rsidRDefault="00790ADA" w:rsidP="00441B6F">
      <w:pPr>
        <w:pStyle w:val="Body"/>
        <w:spacing w:after="0"/>
        <w:rPr>
          <w:rFonts w:ascii="Arial" w:hAnsi="Arial" w:cs="Arial"/>
        </w:rPr>
      </w:pPr>
    </w:p>
    <w:p w14:paraId="25011F16" w14:textId="02F699C7" w:rsidR="00D022A7" w:rsidRPr="0068507C" w:rsidRDefault="00D022A7" w:rsidP="00441B6F">
      <w:pPr>
        <w:pStyle w:val="ReferHead"/>
        <w:spacing w:after="0"/>
        <w:jc w:val="both"/>
        <w:rPr>
          <w:rFonts w:ascii="Arial" w:hAnsi="Arial" w:cs="Arial"/>
          <w:sz w:val="20"/>
          <w:szCs w:val="18"/>
        </w:rPr>
      </w:pPr>
    </w:p>
    <w:p w14:paraId="497624CF" w14:textId="48D94EE9" w:rsidR="00D022A7" w:rsidRPr="0068507C" w:rsidRDefault="00D022A7" w:rsidP="00441B6F">
      <w:pPr>
        <w:pStyle w:val="ReferHead"/>
        <w:spacing w:after="0"/>
        <w:jc w:val="both"/>
        <w:rPr>
          <w:rFonts w:ascii="Arial" w:hAnsi="Arial" w:cs="Arial"/>
          <w:sz w:val="20"/>
        </w:rPr>
      </w:pPr>
      <w:r w:rsidRPr="0068507C">
        <w:rPr>
          <w:rFonts w:ascii="Arial" w:hAnsi="Arial" w:cs="Arial"/>
          <w:sz w:val="20"/>
        </w:rPr>
        <w:t>COMPETING INTERESTS</w:t>
      </w:r>
    </w:p>
    <w:p w14:paraId="53B529D8" w14:textId="6ADE7408" w:rsidR="00D022A7" w:rsidRPr="0068507C" w:rsidRDefault="00D022A7" w:rsidP="00441B6F">
      <w:pPr>
        <w:pStyle w:val="ReferHead"/>
        <w:spacing w:after="0"/>
        <w:jc w:val="both"/>
        <w:rPr>
          <w:rFonts w:ascii="Arial" w:hAnsi="Arial" w:cs="Arial"/>
          <w:b w:val="0"/>
          <w:bCs/>
          <w:sz w:val="20"/>
        </w:rPr>
      </w:pPr>
    </w:p>
    <w:p w14:paraId="40E3B7D2" w14:textId="7AB7D8E0" w:rsidR="00D022A7" w:rsidRPr="0068507C" w:rsidRDefault="00CB69AF" w:rsidP="00CB69AF">
      <w:pPr>
        <w:jc w:val="both"/>
        <w:rPr>
          <w:rFonts w:ascii="Arial" w:hAnsi="Arial" w:cs="Arial"/>
        </w:rPr>
      </w:pPr>
      <w:r w:rsidRPr="0068507C">
        <w:rPr>
          <w:rFonts w:ascii="Arial" w:hAnsi="Arial" w:cs="Arial"/>
        </w:rPr>
        <w:t>The author declares that this research was conducted in the absence of any commercial or financial relationships that could be construed as a potential conflict of interest. There are no competing interests associated with the publication of this manuscript, whether financial, personal, or professional.</w:t>
      </w:r>
    </w:p>
    <w:p w14:paraId="7A07F8F1" w14:textId="28633BFA" w:rsidR="00CB69AF" w:rsidRPr="0068507C" w:rsidRDefault="00CB69AF" w:rsidP="00CB69AF">
      <w:pPr>
        <w:jc w:val="both"/>
        <w:rPr>
          <w:rFonts w:ascii="Arial" w:hAnsi="Arial" w:cs="Arial"/>
        </w:rPr>
      </w:pPr>
    </w:p>
    <w:p w14:paraId="0C81B296" w14:textId="77777777" w:rsidR="00CB69AF" w:rsidRPr="0068507C" w:rsidRDefault="00CB69AF" w:rsidP="00CB69AF">
      <w:pPr>
        <w:jc w:val="both"/>
        <w:rPr>
          <w:rFonts w:ascii="Arial" w:hAnsi="Arial" w:cs="Arial"/>
        </w:rPr>
      </w:pPr>
      <w:r w:rsidRPr="0068507C">
        <w:rPr>
          <w:rFonts w:ascii="Arial" w:hAnsi="Arial" w:cs="Arial"/>
        </w:rPr>
        <w:t>Specifically, the author clarifies the following points to ensure full transparency:</w:t>
      </w:r>
    </w:p>
    <w:p w14:paraId="66ACCDC7"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Financial Interests:</w:t>
      </w:r>
      <w:r w:rsidRPr="0068507C">
        <w:rPr>
          <w:rFonts w:ascii="Arial" w:hAnsi="Arial" w:cs="Arial"/>
        </w:rPr>
        <w:t xml:space="preserve"> No funding, grants, or financial support was received from any commercial entity that could influence the results, interpretation, or conclusions presented in this study regarding the hematological parameters of carp and trout.</w:t>
      </w:r>
    </w:p>
    <w:p w14:paraId="0E5F285B"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Institutional Interests:</w:t>
      </w:r>
      <w:r w:rsidRPr="0068507C">
        <w:rPr>
          <w:rFonts w:ascii="Arial" w:hAnsi="Arial" w:cs="Arial"/>
        </w:rPr>
        <w:t xml:space="preserve"> The research was carried out as part of the academic and scientific mandate of the </w:t>
      </w:r>
      <w:r w:rsidRPr="0068507C">
        <w:rPr>
          <w:rFonts w:ascii="Arial" w:hAnsi="Arial" w:cs="Arial"/>
          <w:b/>
          <w:bCs/>
        </w:rPr>
        <w:t>Samarkand State University of Veterinary Medicine, Livestock and Biotechnologies</w:t>
      </w:r>
      <w:r w:rsidRPr="0068507C">
        <w:rPr>
          <w:rFonts w:ascii="Arial" w:hAnsi="Arial" w:cs="Arial"/>
        </w:rPr>
        <w:t>. The university had no role in the design of the study, data collection, or the decision to publish the results.</w:t>
      </w:r>
    </w:p>
    <w:p w14:paraId="739BF576"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Personal Relationships:</w:t>
      </w:r>
      <w:r w:rsidRPr="0068507C">
        <w:rPr>
          <w:rFonts w:ascii="Arial" w:hAnsi="Arial" w:cs="Arial"/>
        </w:rPr>
        <w:t xml:space="preserve"> There are no personal relationships or rivalries with other researchers, organizations, or companies that may have biased the findings of this comparative analysis of aquaculture systems.</w:t>
      </w:r>
    </w:p>
    <w:p w14:paraId="412497DE" w14:textId="77777777" w:rsidR="00CB69AF" w:rsidRPr="0068507C" w:rsidRDefault="00CB69AF" w:rsidP="00CB69AF">
      <w:pPr>
        <w:numPr>
          <w:ilvl w:val="0"/>
          <w:numId w:val="39"/>
        </w:numPr>
        <w:jc w:val="both"/>
        <w:rPr>
          <w:rFonts w:ascii="Arial" w:hAnsi="Arial" w:cs="Arial"/>
        </w:rPr>
      </w:pPr>
      <w:r w:rsidRPr="0068507C">
        <w:rPr>
          <w:rFonts w:ascii="Arial" w:hAnsi="Arial" w:cs="Arial"/>
          <w:b/>
          <w:bCs/>
        </w:rPr>
        <w:t>Commercial Bias:</w:t>
      </w:r>
      <w:r w:rsidRPr="0068507C">
        <w:rPr>
          <w:rFonts w:ascii="Arial" w:hAnsi="Arial" w:cs="Arial"/>
        </w:rPr>
        <w:t xml:space="preserve"> The "</w:t>
      </w:r>
      <w:proofErr w:type="spellStart"/>
      <w:r w:rsidRPr="0068507C">
        <w:rPr>
          <w:rFonts w:ascii="Arial" w:hAnsi="Arial" w:cs="Arial"/>
        </w:rPr>
        <w:t>Oq</w:t>
      </w:r>
      <w:proofErr w:type="spellEnd"/>
      <w:r w:rsidRPr="0068507C">
        <w:rPr>
          <w:rFonts w:ascii="Arial" w:hAnsi="Arial" w:cs="Arial"/>
        </w:rPr>
        <w:t xml:space="preserve"> Amur" fish farm, where the data collection took place, provided only the physical infrastructure for the research. No commercial agreement exists between the author and the farm that would affect the objectivity of the reported data.</w:t>
      </w:r>
    </w:p>
    <w:p w14:paraId="33E2FDFC" w14:textId="77777777" w:rsidR="00CB69AF" w:rsidRPr="0068507C" w:rsidRDefault="00CB69AF" w:rsidP="00CB69AF">
      <w:pPr>
        <w:jc w:val="both"/>
        <w:rPr>
          <w:rFonts w:ascii="Arial" w:hAnsi="Arial" w:cs="Arial"/>
        </w:rPr>
      </w:pPr>
      <w:r w:rsidRPr="0068507C">
        <w:rPr>
          <w:rFonts w:ascii="Arial" w:hAnsi="Arial" w:cs="Arial"/>
        </w:rPr>
        <w:t>As an associate professor and dedicated researcher, the author remains committed to the highest standards of scientific integrity and objectivity. This declaration is made to provide readers and the editorial board with complete assurance regarding the independence and impartiality of the research.</w:t>
      </w:r>
    </w:p>
    <w:p w14:paraId="0200B061" w14:textId="77777777" w:rsidR="00CB69AF" w:rsidRPr="0068507C" w:rsidRDefault="00CB69AF" w:rsidP="00CB69AF">
      <w:pPr>
        <w:jc w:val="both"/>
        <w:rPr>
          <w:rFonts w:ascii="Arial" w:hAnsi="Arial" w:cs="Arial"/>
        </w:rPr>
      </w:pPr>
    </w:p>
    <w:p w14:paraId="02B4E499" w14:textId="153B452B" w:rsidR="00D022A7" w:rsidRPr="0068507C" w:rsidRDefault="00D022A7" w:rsidP="00441B6F">
      <w:pPr>
        <w:pStyle w:val="ReferHead"/>
        <w:spacing w:after="0"/>
        <w:jc w:val="both"/>
        <w:rPr>
          <w:rFonts w:ascii="Arial" w:hAnsi="Arial" w:cs="Arial"/>
          <w:sz w:val="20"/>
        </w:rPr>
      </w:pPr>
    </w:p>
    <w:p w14:paraId="1DD945FC" w14:textId="5CE7109D" w:rsidR="00D022A7" w:rsidRPr="0068507C" w:rsidRDefault="00D022A7" w:rsidP="00441B6F">
      <w:pPr>
        <w:pStyle w:val="ReferHead"/>
        <w:spacing w:after="0"/>
        <w:jc w:val="both"/>
        <w:rPr>
          <w:rFonts w:ascii="Arial" w:hAnsi="Arial" w:cs="Arial"/>
          <w:sz w:val="20"/>
        </w:rPr>
      </w:pPr>
      <w:r w:rsidRPr="0068507C">
        <w:rPr>
          <w:rFonts w:ascii="Arial" w:hAnsi="Arial" w:cs="Arial"/>
          <w:sz w:val="20"/>
        </w:rPr>
        <w:t>ETHICAL APPROVAL</w:t>
      </w:r>
    </w:p>
    <w:p w14:paraId="295C14B7" w14:textId="77777777" w:rsidR="00AB7BDB" w:rsidRPr="0068507C" w:rsidRDefault="00AB7BDB" w:rsidP="0056601C">
      <w:pPr>
        <w:jc w:val="both"/>
        <w:rPr>
          <w:rFonts w:ascii="Arial" w:hAnsi="Arial" w:cs="Arial"/>
        </w:rPr>
      </w:pPr>
    </w:p>
    <w:p w14:paraId="27752E41" w14:textId="3785F6DC" w:rsidR="00D022A7" w:rsidRPr="0068507C" w:rsidRDefault="0056601C" w:rsidP="0056601C">
      <w:pPr>
        <w:jc w:val="both"/>
        <w:rPr>
          <w:rFonts w:ascii="Arial" w:hAnsi="Arial" w:cs="Arial"/>
        </w:rPr>
      </w:pPr>
      <w:r w:rsidRPr="0068507C">
        <w:rPr>
          <w:rFonts w:ascii="Arial" w:hAnsi="Arial" w:cs="Arial"/>
        </w:rPr>
        <w:t xml:space="preserve">The author confirms that all experimental procedures involving live fish were conducted in strict accordance with the international and national ethical guidelines for the care and use of animals in scientific research. The study protocol was reviewed and formally approved by the </w:t>
      </w:r>
      <w:r w:rsidRPr="0068507C">
        <w:rPr>
          <w:rFonts w:ascii="Arial" w:hAnsi="Arial" w:cs="Arial"/>
          <w:b/>
          <w:bCs/>
        </w:rPr>
        <w:t>Institutional Animal Care and Use Committee (IACUC)</w:t>
      </w:r>
      <w:r w:rsidRPr="0068507C">
        <w:rPr>
          <w:rFonts w:ascii="Arial" w:hAnsi="Arial" w:cs="Arial"/>
        </w:rPr>
        <w:t xml:space="preserve"> of the </w:t>
      </w:r>
      <w:r w:rsidRPr="0068507C">
        <w:rPr>
          <w:rFonts w:ascii="Arial" w:hAnsi="Arial" w:cs="Arial"/>
          <w:b/>
          <w:bCs/>
        </w:rPr>
        <w:t>Samarkand State University of Veterinary Medicine, Livestock and Biotechnologies</w:t>
      </w:r>
      <w:r w:rsidRPr="0068507C">
        <w:rPr>
          <w:rFonts w:ascii="Arial" w:hAnsi="Arial" w:cs="Arial"/>
        </w:rPr>
        <w:t>.</w:t>
      </w:r>
    </w:p>
    <w:p w14:paraId="60B0E6B6" w14:textId="2CBB7AC4" w:rsidR="0056601C" w:rsidRPr="0068507C" w:rsidRDefault="0056601C" w:rsidP="0056601C">
      <w:pPr>
        <w:jc w:val="both"/>
        <w:rPr>
          <w:rFonts w:ascii="Arial" w:hAnsi="Arial" w:cs="Arial"/>
        </w:rPr>
      </w:pPr>
      <w:r w:rsidRPr="0068507C">
        <w:rPr>
          <w:rFonts w:ascii="Arial" w:hAnsi="Arial" w:cs="Arial"/>
        </w:rPr>
        <w:t>To ensure the welfare of the fish and the integrity of the physiological data, the following ethical measures were rigorously implemented:</w:t>
      </w:r>
    </w:p>
    <w:p w14:paraId="2F617E02" w14:textId="6E2493B7" w:rsidR="0056601C" w:rsidRPr="0068507C" w:rsidRDefault="0056601C" w:rsidP="0056601C">
      <w:pPr>
        <w:jc w:val="both"/>
        <w:rPr>
          <w:rFonts w:ascii="Arial" w:hAnsi="Arial" w:cs="Arial"/>
        </w:rPr>
      </w:pPr>
      <w:r w:rsidRPr="0068507C">
        <w:rPr>
          <w:rFonts w:ascii="Arial" w:hAnsi="Arial" w:cs="Arial"/>
          <w:b/>
          <w:bCs/>
        </w:rPr>
        <w:t>Minimization of Distress:</w:t>
      </w:r>
      <w:r w:rsidRPr="0068507C">
        <w:rPr>
          <w:rFonts w:ascii="Arial" w:hAnsi="Arial" w:cs="Arial"/>
        </w:rPr>
        <w:t xml:space="preserve"> All fish were handled with extreme care during transport and housing. Sampling procedures were designed to be as rapid as possible to minimize acute stress responses that could compromise both the animal's welfare and the study's results.</w:t>
      </w:r>
    </w:p>
    <w:p w14:paraId="0C43D69C" w14:textId="00EC2DDB" w:rsidR="0056601C" w:rsidRPr="0068507C" w:rsidRDefault="0056601C" w:rsidP="0056601C">
      <w:pPr>
        <w:jc w:val="both"/>
        <w:rPr>
          <w:rFonts w:ascii="Arial" w:hAnsi="Arial" w:cs="Arial"/>
        </w:rPr>
      </w:pPr>
      <w:r w:rsidRPr="0068507C">
        <w:rPr>
          <w:rFonts w:ascii="Arial" w:hAnsi="Arial" w:cs="Arial"/>
          <w:b/>
          <w:bCs/>
        </w:rPr>
        <w:t>Anesthesia:</w:t>
      </w:r>
      <w:r w:rsidRPr="0068507C">
        <w:rPr>
          <w:rFonts w:ascii="Arial" w:hAnsi="Arial" w:cs="Arial"/>
        </w:rPr>
        <w:t xml:space="preserve"> Prior to blood collection from the caudal artery, fish were lightly anesthetized using a standardized dose of a natural anesthetic (clove oil solution), ensuring that the procedure was painless and that the fish remained calm throughout the handling process.</w:t>
      </w:r>
    </w:p>
    <w:p w14:paraId="7FA7DC15" w14:textId="257D7100" w:rsidR="0056601C" w:rsidRPr="0068507C" w:rsidRDefault="0056601C" w:rsidP="0056601C">
      <w:pPr>
        <w:jc w:val="both"/>
        <w:rPr>
          <w:rFonts w:ascii="Arial" w:hAnsi="Arial" w:cs="Arial"/>
        </w:rPr>
      </w:pPr>
      <w:r w:rsidRPr="0068507C">
        <w:rPr>
          <w:rFonts w:ascii="Arial" w:hAnsi="Arial" w:cs="Arial"/>
          <w:b/>
          <w:bCs/>
        </w:rPr>
        <w:lastRenderedPageBreak/>
        <w:t>Refinement of Procedures:</w:t>
      </w:r>
      <w:r w:rsidRPr="0068507C">
        <w:rPr>
          <w:rFonts w:ascii="Arial" w:hAnsi="Arial" w:cs="Arial"/>
        </w:rPr>
        <w:t xml:space="preserve"> The blood volume collected from each individual was kept to the absolute minimum required for accurate hematological analysis, ensuring that the procedure did not adversely affect the long-term health or recovery of the fish.</w:t>
      </w:r>
    </w:p>
    <w:p w14:paraId="5864C858" w14:textId="55C900C7" w:rsidR="0056601C" w:rsidRPr="0068507C" w:rsidRDefault="0056601C" w:rsidP="0056601C">
      <w:pPr>
        <w:jc w:val="both"/>
        <w:rPr>
          <w:rFonts w:ascii="Arial" w:hAnsi="Arial" w:cs="Arial"/>
        </w:rPr>
      </w:pPr>
      <w:r w:rsidRPr="0068507C">
        <w:rPr>
          <w:rFonts w:ascii="Arial" w:hAnsi="Arial" w:cs="Arial"/>
          <w:b/>
          <w:bCs/>
        </w:rPr>
        <w:t>Environmental Standards:</w:t>
      </w:r>
      <w:r w:rsidRPr="0068507C">
        <w:rPr>
          <w:rFonts w:ascii="Arial" w:hAnsi="Arial" w:cs="Arial"/>
        </w:rPr>
        <w:t xml:space="preserve"> All rearing systems, including the Recirculating Aquaculture System (RAS) and intensive tanks, were maintained under strict supervision to ensure that water quality and stocking densities did not exceed the biological thresholds that would cause unnecessary suffering.</w:t>
      </w:r>
    </w:p>
    <w:p w14:paraId="1B2FC60F" w14:textId="6E1CB306" w:rsidR="0056601C" w:rsidRDefault="0056601C" w:rsidP="0056601C">
      <w:pPr>
        <w:jc w:val="both"/>
        <w:rPr>
          <w:rFonts w:ascii="Arial" w:hAnsi="Arial" w:cs="Arial"/>
        </w:rPr>
      </w:pPr>
      <w:r w:rsidRPr="0068507C">
        <w:rPr>
          <w:rFonts w:ascii="Arial" w:hAnsi="Arial" w:cs="Arial"/>
        </w:rPr>
        <w:t xml:space="preserve">The author adheres to the </w:t>
      </w:r>
      <w:r w:rsidRPr="0068507C">
        <w:rPr>
          <w:rFonts w:ascii="Arial" w:hAnsi="Arial" w:cs="Arial"/>
          <w:b/>
          <w:bCs/>
        </w:rPr>
        <w:t>"Three Rs" principle</w:t>
      </w:r>
      <w:r w:rsidRPr="0068507C">
        <w:rPr>
          <w:rFonts w:ascii="Arial" w:hAnsi="Arial" w:cs="Arial"/>
        </w:rPr>
        <w:t xml:space="preserve"> (Replacement, Reduction, and Refinement) in animal experimentation. Every effort was made to reduce the number of animals used while maintaining statistical power and to refine experimental techniques to enhance fish welfare throughout the duration of the study at the “</w:t>
      </w:r>
      <w:proofErr w:type="spellStart"/>
      <w:r w:rsidRPr="0068507C">
        <w:rPr>
          <w:rFonts w:ascii="Arial" w:hAnsi="Arial" w:cs="Arial"/>
        </w:rPr>
        <w:t>Oq</w:t>
      </w:r>
      <w:proofErr w:type="spellEnd"/>
      <w:r w:rsidRPr="0068507C">
        <w:rPr>
          <w:rFonts w:ascii="Arial" w:hAnsi="Arial" w:cs="Arial"/>
        </w:rPr>
        <w:t xml:space="preserve"> Amur” fish farm.</w:t>
      </w:r>
    </w:p>
    <w:p w14:paraId="639ADDED" w14:textId="77777777" w:rsidR="00585730" w:rsidRDefault="00585730" w:rsidP="0056601C">
      <w:pPr>
        <w:jc w:val="both"/>
        <w:rPr>
          <w:rFonts w:ascii="Arial" w:hAnsi="Arial" w:cs="Arial"/>
        </w:rPr>
      </w:pPr>
    </w:p>
    <w:p w14:paraId="0D26713D" w14:textId="77777777" w:rsidR="00585730" w:rsidRDefault="00585730" w:rsidP="0056601C">
      <w:pPr>
        <w:jc w:val="both"/>
        <w:rPr>
          <w:rFonts w:ascii="Arial" w:hAnsi="Arial" w:cs="Arial"/>
        </w:rPr>
      </w:pPr>
    </w:p>
    <w:p w14:paraId="069BBE34" w14:textId="77777777" w:rsidR="00585730" w:rsidRDefault="00585730" w:rsidP="0056601C">
      <w:pPr>
        <w:jc w:val="both"/>
        <w:rPr>
          <w:rFonts w:ascii="Arial" w:hAnsi="Arial" w:cs="Arial"/>
        </w:rPr>
      </w:pPr>
    </w:p>
    <w:p w14:paraId="312CF965" w14:textId="77777777" w:rsidR="00585730" w:rsidRDefault="00585730" w:rsidP="0056601C">
      <w:pPr>
        <w:jc w:val="both"/>
        <w:rPr>
          <w:rFonts w:ascii="Arial" w:hAnsi="Arial" w:cs="Arial"/>
        </w:rPr>
      </w:pPr>
    </w:p>
    <w:p w14:paraId="5AF6A19D" w14:textId="77777777" w:rsidR="00585730" w:rsidRPr="00585730" w:rsidRDefault="00585730" w:rsidP="00585730">
      <w:pPr>
        <w:jc w:val="both"/>
        <w:rPr>
          <w:rFonts w:ascii="Arial" w:hAnsi="Arial" w:cs="Arial"/>
        </w:rPr>
      </w:pPr>
      <w:r w:rsidRPr="00585730">
        <w:rPr>
          <w:rFonts w:ascii="Arial" w:hAnsi="Arial" w:cs="Arial"/>
        </w:rPr>
        <w:t>COMPETING INTERESTS DISCLAIMER:</w:t>
      </w:r>
    </w:p>
    <w:p w14:paraId="546B975F" w14:textId="42A2ECEF" w:rsidR="00585730" w:rsidRDefault="00585730" w:rsidP="00585730">
      <w:pPr>
        <w:jc w:val="both"/>
        <w:rPr>
          <w:rFonts w:ascii="Arial" w:hAnsi="Arial" w:cs="Arial"/>
        </w:rPr>
      </w:pPr>
      <w:r w:rsidRPr="00585730">
        <w:rPr>
          <w:rFonts w:ascii="Arial" w:hAnsi="Arial" w:cs="Arial"/>
        </w:rPr>
        <w:t>Authors have declared that they have no known competing financial interests OR non-financial interests OR personal relationships that could have appeared to influence the work reported in this paper.</w:t>
      </w:r>
    </w:p>
    <w:p w14:paraId="1105FF57" w14:textId="77777777" w:rsidR="00585730" w:rsidRPr="0068507C" w:rsidRDefault="00585730" w:rsidP="0056601C">
      <w:pPr>
        <w:jc w:val="both"/>
        <w:rPr>
          <w:rFonts w:ascii="Arial" w:hAnsi="Arial" w:cs="Arial"/>
          <w:b/>
        </w:rPr>
      </w:pPr>
    </w:p>
    <w:p w14:paraId="2D641E66" w14:textId="77777777" w:rsidR="00D022A7" w:rsidRPr="0068507C" w:rsidRDefault="00D022A7" w:rsidP="00441B6F">
      <w:pPr>
        <w:pStyle w:val="ReferHead"/>
        <w:spacing w:after="0"/>
        <w:jc w:val="both"/>
        <w:rPr>
          <w:rFonts w:ascii="Arial" w:hAnsi="Arial" w:cs="Arial"/>
          <w:sz w:val="20"/>
        </w:rPr>
      </w:pPr>
    </w:p>
    <w:p w14:paraId="47D939B5" w14:textId="77777777" w:rsidR="00B01FCD" w:rsidRPr="0068507C" w:rsidRDefault="00B01FCD" w:rsidP="00441B6F">
      <w:pPr>
        <w:pStyle w:val="ReferHead"/>
        <w:spacing w:after="0"/>
        <w:jc w:val="both"/>
        <w:rPr>
          <w:rFonts w:ascii="Arial" w:hAnsi="Arial" w:cs="Arial"/>
          <w:sz w:val="20"/>
        </w:rPr>
      </w:pPr>
      <w:r w:rsidRPr="0068507C">
        <w:rPr>
          <w:rFonts w:ascii="Arial" w:hAnsi="Arial" w:cs="Arial"/>
          <w:sz w:val="20"/>
        </w:rPr>
        <w:t>References</w:t>
      </w:r>
    </w:p>
    <w:p w14:paraId="56421817" w14:textId="77777777" w:rsidR="00D82F8A" w:rsidRPr="0068507C" w:rsidRDefault="00D82F8A" w:rsidP="00AA7E85">
      <w:pPr>
        <w:rPr>
          <w:rFonts w:ascii="Arial" w:hAnsi="Arial" w:cs="Arial"/>
        </w:rPr>
      </w:pPr>
    </w:p>
    <w:p w14:paraId="21CDC7D6" w14:textId="77777777" w:rsidR="00514A9C" w:rsidRPr="0068507C" w:rsidRDefault="00514A9C" w:rsidP="00514A9C">
      <w:pPr>
        <w:rPr>
          <w:rFonts w:ascii="Arial" w:hAnsi="Arial" w:cs="Arial"/>
        </w:rPr>
      </w:pPr>
      <w:r w:rsidRPr="0068507C">
        <w:rPr>
          <w:rFonts w:ascii="Arial" w:hAnsi="Arial" w:cs="Arial"/>
        </w:rPr>
        <w:t xml:space="preserve">Abbasi, M., </w:t>
      </w:r>
      <w:proofErr w:type="spellStart"/>
      <w:r w:rsidRPr="0068507C">
        <w:rPr>
          <w:rFonts w:ascii="Arial" w:hAnsi="Arial" w:cs="Arial"/>
        </w:rPr>
        <w:t>Mirghaed</w:t>
      </w:r>
      <w:proofErr w:type="spellEnd"/>
      <w:r w:rsidRPr="0068507C">
        <w:rPr>
          <w:rFonts w:ascii="Arial" w:hAnsi="Arial" w:cs="Arial"/>
        </w:rPr>
        <w:t xml:space="preserve">, A., </w:t>
      </w:r>
      <w:proofErr w:type="spellStart"/>
      <w:r w:rsidRPr="0068507C">
        <w:rPr>
          <w:rFonts w:ascii="Arial" w:hAnsi="Arial" w:cs="Arial"/>
        </w:rPr>
        <w:t>Hoseini</w:t>
      </w:r>
      <w:proofErr w:type="spellEnd"/>
      <w:r w:rsidRPr="0068507C">
        <w:rPr>
          <w:rFonts w:ascii="Arial" w:hAnsi="Arial" w:cs="Arial"/>
        </w:rPr>
        <w:t xml:space="preserve">, S., </w:t>
      </w:r>
      <w:proofErr w:type="spellStart"/>
      <w:r w:rsidRPr="0068507C">
        <w:rPr>
          <w:rFonts w:ascii="Arial" w:hAnsi="Arial" w:cs="Arial"/>
        </w:rPr>
        <w:t>Rajabiesterabadi</w:t>
      </w:r>
      <w:proofErr w:type="spellEnd"/>
      <w:r w:rsidRPr="0068507C">
        <w:rPr>
          <w:rFonts w:ascii="Arial" w:hAnsi="Arial" w:cs="Arial"/>
        </w:rPr>
        <w:t xml:space="preserve">, H., </w:t>
      </w:r>
      <w:proofErr w:type="spellStart"/>
      <w:r w:rsidRPr="0068507C">
        <w:rPr>
          <w:rFonts w:ascii="Arial" w:hAnsi="Arial" w:cs="Arial"/>
        </w:rPr>
        <w:t>Hoseinifar</w:t>
      </w:r>
      <w:proofErr w:type="spellEnd"/>
      <w:r w:rsidRPr="0068507C">
        <w:rPr>
          <w:rFonts w:ascii="Arial" w:hAnsi="Arial" w:cs="Arial"/>
        </w:rPr>
        <w:t>, S., &amp; Van Doan, H. (2023). Effects of Dietary Glycine Supplementation on Growth Performance, Immunological, and Erythrocyte Antioxidant Parameters in Common Carp, Cyprinus carpio. </w:t>
      </w:r>
      <w:proofErr w:type="gramStart"/>
      <w:r w:rsidRPr="0068507C">
        <w:rPr>
          <w:rFonts w:ascii="Arial" w:hAnsi="Arial" w:cs="Arial"/>
          <w:i/>
          <w:iCs/>
        </w:rPr>
        <w:t>Animals :</w:t>
      </w:r>
      <w:proofErr w:type="gramEnd"/>
      <w:r w:rsidRPr="0068507C">
        <w:rPr>
          <w:rFonts w:ascii="Arial" w:hAnsi="Arial" w:cs="Arial"/>
          <w:i/>
          <w:iCs/>
        </w:rPr>
        <w:t xml:space="preserve"> an Open Access Journal from MDPI, 13</w:t>
      </w:r>
      <w:r w:rsidRPr="0068507C">
        <w:rPr>
          <w:rFonts w:ascii="Arial" w:hAnsi="Arial" w:cs="Arial"/>
        </w:rPr>
        <w:t>. </w:t>
      </w:r>
      <w:hyperlink r:id="rId14" w:history="1">
        <w:r w:rsidRPr="0068507C">
          <w:rPr>
            <w:rStyle w:val="Hyperlink"/>
            <w:rFonts w:ascii="Arial" w:hAnsi="Arial" w:cs="Arial"/>
          </w:rPr>
          <w:t>https://doi.org/10.3390/ani13030412</w:t>
        </w:r>
      </w:hyperlink>
    </w:p>
    <w:p w14:paraId="47187FEB" w14:textId="77777777" w:rsidR="00514A9C" w:rsidRPr="0068507C" w:rsidRDefault="00514A9C" w:rsidP="00514A9C">
      <w:pPr>
        <w:rPr>
          <w:rFonts w:ascii="Arial" w:hAnsi="Arial" w:cs="Arial"/>
        </w:rPr>
      </w:pPr>
    </w:p>
    <w:p w14:paraId="6E781FCD" w14:textId="7FF72377" w:rsidR="00514A9C" w:rsidRPr="0068507C" w:rsidRDefault="00514A9C" w:rsidP="00514A9C">
      <w:pPr>
        <w:rPr>
          <w:rFonts w:ascii="Arial" w:hAnsi="Arial" w:cs="Arial"/>
        </w:rPr>
      </w:pPr>
      <w:r w:rsidRPr="0068507C">
        <w:rPr>
          <w:rFonts w:ascii="Arial" w:hAnsi="Arial" w:cs="Arial"/>
        </w:rPr>
        <w:t xml:space="preserve">Dawood, A., &amp; Shi, W. (2022). Effect of dietary </w:t>
      </w:r>
      <w:r w:rsidRPr="0068507C">
        <w:rPr>
          <w:rFonts w:ascii="Arial" w:hAnsi="Arial" w:cs="Arial"/>
          <w:lang w:val="ru-RU"/>
        </w:rPr>
        <w:t>β</w:t>
      </w:r>
      <w:r w:rsidRPr="0068507C">
        <w:rPr>
          <w:rFonts w:ascii="Arial" w:hAnsi="Arial" w:cs="Arial"/>
        </w:rPr>
        <w:t>-</w:t>
      </w:r>
      <w:proofErr w:type="spellStart"/>
      <w:r w:rsidRPr="0068507C">
        <w:rPr>
          <w:rFonts w:ascii="Arial" w:hAnsi="Arial" w:cs="Arial"/>
        </w:rPr>
        <w:t>mannanase</w:t>
      </w:r>
      <w:proofErr w:type="spellEnd"/>
      <w:r w:rsidRPr="0068507C">
        <w:rPr>
          <w:rFonts w:ascii="Arial" w:hAnsi="Arial" w:cs="Arial"/>
        </w:rPr>
        <w:t xml:space="preserve"> supplementation on growth performance, digestibility, and gene expression levels of Cyprinus carpio (Linnaeus) fingerlings fed a plant protein-rich diet. </w:t>
      </w:r>
      <w:r w:rsidRPr="0068507C">
        <w:rPr>
          <w:rFonts w:ascii="Arial" w:hAnsi="Arial" w:cs="Arial"/>
          <w:i/>
          <w:iCs/>
        </w:rPr>
        <w:t>Frontiers in Veterinary Science, 9</w:t>
      </w:r>
      <w:r w:rsidRPr="0068507C">
        <w:rPr>
          <w:rFonts w:ascii="Arial" w:hAnsi="Arial" w:cs="Arial"/>
        </w:rPr>
        <w:t>. </w:t>
      </w:r>
      <w:hyperlink r:id="rId15" w:history="1">
        <w:r w:rsidRPr="0068507C">
          <w:rPr>
            <w:rStyle w:val="Hyperlink"/>
            <w:rFonts w:ascii="Arial" w:hAnsi="Arial" w:cs="Arial"/>
          </w:rPr>
          <w:t>https://doi.org/10.3389/fvets.2022.956054</w:t>
        </w:r>
      </w:hyperlink>
    </w:p>
    <w:p w14:paraId="4C4DC8EC" w14:textId="77777777" w:rsidR="00514A9C" w:rsidRPr="0068507C" w:rsidRDefault="00514A9C" w:rsidP="00514A9C">
      <w:pPr>
        <w:rPr>
          <w:rFonts w:ascii="Arial" w:hAnsi="Arial" w:cs="Arial"/>
        </w:rPr>
      </w:pPr>
    </w:p>
    <w:p w14:paraId="1168EB1E" w14:textId="182486A3" w:rsidR="00514A9C" w:rsidRPr="0068507C" w:rsidRDefault="00514A9C" w:rsidP="00514A9C">
      <w:pPr>
        <w:rPr>
          <w:rFonts w:ascii="Arial" w:hAnsi="Arial" w:cs="Arial"/>
        </w:rPr>
      </w:pPr>
      <w:proofErr w:type="spellStart"/>
      <w:r w:rsidRPr="0068507C">
        <w:rPr>
          <w:rFonts w:ascii="Arial" w:hAnsi="Arial" w:cs="Arial"/>
        </w:rPr>
        <w:t>Ghafarifarsani</w:t>
      </w:r>
      <w:proofErr w:type="spellEnd"/>
      <w:r w:rsidRPr="0068507C">
        <w:rPr>
          <w:rFonts w:ascii="Arial" w:hAnsi="Arial" w:cs="Arial"/>
        </w:rPr>
        <w:t xml:space="preserve">, H., </w:t>
      </w:r>
      <w:proofErr w:type="spellStart"/>
      <w:r w:rsidRPr="0068507C">
        <w:rPr>
          <w:rFonts w:ascii="Arial" w:hAnsi="Arial" w:cs="Arial"/>
        </w:rPr>
        <w:t>Hoseinifar</w:t>
      </w:r>
      <w:proofErr w:type="spellEnd"/>
      <w:r w:rsidRPr="0068507C">
        <w:rPr>
          <w:rFonts w:ascii="Arial" w:hAnsi="Arial" w:cs="Arial"/>
        </w:rPr>
        <w:t xml:space="preserve">, S., Adorian, T., Ferrigolo, F., </w:t>
      </w:r>
      <w:proofErr w:type="spellStart"/>
      <w:r w:rsidRPr="0068507C">
        <w:rPr>
          <w:rFonts w:ascii="Arial" w:hAnsi="Arial" w:cs="Arial"/>
        </w:rPr>
        <w:t>Raissy</w:t>
      </w:r>
      <w:proofErr w:type="spellEnd"/>
      <w:r w:rsidRPr="0068507C">
        <w:rPr>
          <w:rFonts w:ascii="Arial" w:hAnsi="Arial" w:cs="Arial"/>
        </w:rPr>
        <w:t xml:space="preserve">, M., &amp; Van Doan, H. (2021). The effects of combined inclusion of </w:t>
      </w:r>
      <w:proofErr w:type="spellStart"/>
      <w:r w:rsidRPr="0068507C">
        <w:rPr>
          <w:rFonts w:ascii="Arial" w:hAnsi="Arial" w:cs="Arial"/>
        </w:rPr>
        <w:t>Malvae</w:t>
      </w:r>
      <w:proofErr w:type="spellEnd"/>
      <w:r w:rsidRPr="0068507C">
        <w:rPr>
          <w:rFonts w:ascii="Arial" w:hAnsi="Arial" w:cs="Arial"/>
        </w:rPr>
        <w:t xml:space="preserve"> sylvestris, Origanum vulgare, and Allium </w:t>
      </w:r>
      <w:proofErr w:type="spellStart"/>
      <w:r w:rsidRPr="0068507C">
        <w:rPr>
          <w:rFonts w:ascii="Arial" w:hAnsi="Arial" w:cs="Arial"/>
        </w:rPr>
        <w:t>hirtifolium</w:t>
      </w:r>
      <w:proofErr w:type="spellEnd"/>
      <w:r w:rsidRPr="0068507C">
        <w:rPr>
          <w:rFonts w:ascii="Arial" w:hAnsi="Arial" w:cs="Arial"/>
        </w:rPr>
        <w:t xml:space="preserve"> </w:t>
      </w:r>
      <w:proofErr w:type="spellStart"/>
      <w:r w:rsidRPr="0068507C">
        <w:rPr>
          <w:rFonts w:ascii="Arial" w:hAnsi="Arial" w:cs="Arial"/>
        </w:rPr>
        <w:t>boiss</w:t>
      </w:r>
      <w:proofErr w:type="spellEnd"/>
      <w:r w:rsidRPr="0068507C">
        <w:rPr>
          <w:rFonts w:ascii="Arial" w:hAnsi="Arial" w:cs="Arial"/>
        </w:rPr>
        <w:t xml:space="preserve"> for common carp (Cyprinus carpio) diet: Growth performance, antioxidant defense, and immunological </w:t>
      </w:r>
      <w:proofErr w:type="gramStart"/>
      <w:r w:rsidRPr="0068507C">
        <w:rPr>
          <w:rFonts w:ascii="Arial" w:hAnsi="Arial" w:cs="Arial"/>
        </w:rPr>
        <w:t>parameters..</w:t>
      </w:r>
      <w:proofErr w:type="gramEnd"/>
      <w:r w:rsidRPr="0068507C">
        <w:rPr>
          <w:rFonts w:ascii="Arial" w:hAnsi="Arial" w:cs="Arial"/>
        </w:rPr>
        <w:t> </w:t>
      </w:r>
      <w:r w:rsidRPr="0068507C">
        <w:rPr>
          <w:rFonts w:ascii="Arial" w:hAnsi="Arial" w:cs="Arial"/>
          <w:i/>
          <w:iCs/>
        </w:rPr>
        <w:t>Fish &amp; shellfish immunology</w:t>
      </w:r>
      <w:r w:rsidRPr="0068507C">
        <w:rPr>
          <w:rFonts w:ascii="Arial" w:hAnsi="Arial" w:cs="Arial"/>
        </w:rPr>
        <w:t>. </w:t>
      </w:r>
      <w:hyperlink r:id="rId16" w:history="1">
        <w:r w:rsidRPr="0068507C">
          <w:rPr>
            <w:rStyle w:val="Hyperlink"/>
            <w:rFonts w:ascii="Arial" w:hAnsi="Arial" w:cs="Arial"/>
          </w:rPr>
          <w:t>https://doi.org/10.1016/j.fsi.2021.10.014</w:t>
        </w:r>
      </w:hyperlink>
    </w:p>
    <w:p w14:paraId="5B4526A2" w14:textId="77777777" w:rsidR="00514A9C" w:rsidRPr="0068507C" w:rsidRDefault="00514A9C" w:rsidP="00514A9C">
      <w:pPr>
        <w:rPr>
          <w:rFonts w:ascii="Arial" w:hAnsi="Arial" w:cs="Arial"/>
        </w:rPr>
      </w:pPr>
    </w:p>
    <w:p w14:paraId="0110AA41" w14:textId="1BE27F95" w:rsidR="00514A9C" w:rsidRPr="0068507C" w:rsidRDefault="00514A9C" w:rsidP="00514A9C">
      <w:pPr>
        <w:rPr>
          <w:rFonts w:ascii="Arial" w:hAnsi="Arial" w:cs="Arial"/>
        </w:rPr>
      </w:pPr>
      <w:r w:rsidRPr="0068507C">
        <w:rPr>
          <w:rFonts w:ascii="Arial" w:hAnsi="Arial" w:cs="Arial"/>
        </w:rPr>
        <w:t xml:space="preserve">Ghanbari, M., Jami, M., </w:t>
      </w:r>
      <w:proofErr w:type="spellStart"/>
      <w:r w:rsidRPr="0068507C">
        <w:rPr>
          <w:rFonts w:ascii="Arial" w:hAnsi="Arial" w:cs="Arial"/>
        </w:rPr>
        <w:t>Domig</w:t>
      </w:r>
      <w:proofErr w:type="spellEnd"/>
      <w:r w:rsidRPr="0068507C">
        <w:rPr>
          <w:rFonts w:ascii="Arial" w:hAnsi="Arial" w:cs="Arial"/>
        </w:rPr>
        <w:t>, K., &amp; Kneifel, W. (2012). Long-term effects of water pH changes on hematological parameters in the common carp (Cyprinus carpio L.). </w:t>
      </w:r>
      <w:r w:rsidRPr="0068507C">
        <w:rPr>
          <w:rFonts w:ascii="Arial" w:hAnsi="Arial" w:cs="Arial"/>
          <w:i/>
          <w:iCs/>
        </w:rPr>
        <w:t>African Journal of Biotechnology, 11</w:t>
      </w:r>
      <w:r w:rsidRPr="0068507C">
        <w:rPr>
          <w:rFonts w:ascii="Arial" w:hAnsi="Arial" w:cs="Arial"/>
        </w:rPr>
        <w:t>, 3153-3159. </w:t>
      </w:r>
      <w:hyperlink r:id="rId17" w:history="1">
        <w:r w:rsidRPr="0068507C">
          <w:rPr>
            <w:rStyle w:val="Hyperlink"/>
            <w:rFonts w:ascii="Arial" w:hAnsi="Arial" w:cs="Arial"/>
          </w:rPr>
          <w:t>https://doi.org/10.5897/ajb10.1244</w:t>
        </w:r>
      </w:hyperlink>
    </w:p>
    <w:p w14:paraId="4CF8E9C0" w14:textId="77777777" w:rsidR="00514A9C" w:rsidRPr="0068507C" w:rsidRDefault="00514A9C" w:rsidP="00514A9C">
      <w:pPr>
        <w:rPr>
          <w:rFonts w:ascii="Arial" w:hAnsi="Arial" w:cs="Arial"/>
        </w:rPr>
      </w:pPr>
    </w:p>
    <w:p w14:paraId="7760369C" w14:textId="1F7B0198" w:rsidR="00514A9C" w:rsidRPr="0068507C" w:rsidRDefault="00514A9C" w:rsidP="00514A9C">
      <w:pPr>
        <w:rPr>
          <w:rFonts w:ascii="Arial" w:hAnsi="Arial" w:cs="Arial"/>
        </w:rPr>
      </w:pPr>
      <w:r w:rsidRPr="0068507C">
        <w:rPr>
          <w:rFonts w:ascii="Arial" w:hAnsi="Arial" w:cs="Arial"/>
        </w:rPr>
        <w:t xml:space="preserve">Guz, L., </w:t>
      </w:r>
      <w:proofErr w:type="spellStart"/>
      <w:r w:rsidRPr="0068507C">
        <w:rPr>
          <w:rFonts w:ascii="Arial" w:hAnsi="Arial" w:cs="Arial"/>
        </w:rPr>
        <w:t>Oniszczuk</w:t>
      </w:r>
      <w:proofErr w:type="spellEnd"/>
      <w:r w:rsidRPr="0068507C">
        <w:rPr>
          <w:rFonts w:ascii="Arial" w:hAnsi="Arial" w:cs="Arial"/>
        </w:rPr>
        <w:t xml:space="preserve">, T., Puk, K., </w:t>
      </w:r>
      <w:proofErr w:type="spellStart"/>
      <w:r w:rsidRPr="0068507C">
        <w:rPr>
          <w:rFonts w:ascii="Arial" w:hAnsi="Arial" w:cs="Arial"/>
        </w:rPr>
        <w:t>Oniszczuk</w:t>
      </w:r>
      <w:proofErr w:type="spellEnd"/>
      <w:r w:rsidRPr="0068507C">
        <w:rPr>
          <w:rFonts w:ascii="Arial" w:hAnsi="Arial" w:cs="Arial"/>
        </w:rPr>
        <w:t xml:space="preserve">, A., &amp; </w:t>
      </w:r>
      <w:proofErr w:type="spellStart"/>
      <w:r w:rsidRPr="0068507C">
        <w:rPr>
          <w:rFonts w:ascii="Arial" w:hAnsi="Arial" w:cs="Arial"/>
        </w:rPr>
        <w:t>Pastuszka</w:t>
      </w:r>
      <w:proofErr w:type="spellEnd"/>
      <w:r w:rsidRPr="0068507C">
        <w:rPr>
          <w:rFonts w:ascii="Arial" w:hAnsi="Arial" w:cs="Arial"/>
        </w:rPr>
        <w:t xml:space="preserve">, A. (2025). Effects of dietary administration of Echinacea purpurea on growth indices and </w:t>
      </w:r>
      <w:proofErr w:type="spellStart"/>
      <w:r w:rsidRPr="0068507C">
        <w:rPr>
          <w:rFonts w:ascii="Arial" w:hAnsi="Arial" w:cs="Arial"/>
        </w:rPr>
        <w:t>haematological</w:t>
      </w:r>
      <w:proofErr w:type="spellEnd"/>
      <w:r w:rsidRPr="0068507C">
        <w:rPr>
          <w:rFonts w:ascii="Arial" w:hAnsi="Arial" w:cs="Arial"/>
        </w:rPr>
        <w:t xml:space="preserve"> indices in common carp (Cyprinus carpio</w:t>
      </w:r>
      <w:proofErr w:type="gramStart"/>
      <w:r w:rsidRPr="0068507C">
        <w:rPr>
          <w:rFonts w:ascii="Arial" w:hAnsi="Arial" w:cs="Arial"/>
        </w:rPr>
        <w:t>)..</w:t>
      </w:r>
      <w:proofErr w:type="gramEnd"/>
      <w:r w:rsidRPr="0068507C">
        <w:rPr>
          <w:rFonts w:ascii="Arial" w:hAnsi="Arial" w:cs="Arial"/>
        </w:rPr>
        <w:t> </w:t>
      </w:r>
      <w:r w:rsidRPr="0068507C">
        <w:rPr>
          <w:rFonts w:ascii="Arial" w:hAnsi="Arial" w:cs="Arial"/>
          <w:i/>
          <w:iCs/>
        </w:rPr>
        <w:t>Polish journal of veterinary sciences, 28 1</w:t>
      </w:r>
      <w:r w:rsidRPr="0068507C">
        <w:rPr>
          <w:rFonts w:ascii="Arial" w:hAnsi="Arial" w:cs="Arial"/>
        </w:rPr>
        <w:t>, 133-142. </w:t>
      </w:r>
      <w:hyperlink r:id="rId18" w:history="1">
        <w:r w:rsidRPr="0068507C">
          <w:rPr>
            <w:rStyle w:val="Hyperlink"/>
            <w:rFonts w:ascii="Arial" w:hAnsi="Arial" w:cs="Arial"/>
          </w:rPr>
          <w:t>https://doi.org/10.24425/pjvs.2025.154021</w:t>
        </w:r>
      </w:hyperlink>
    </w:p>
    <w:p w14:paraId="344F7CE8" w14:textId="77777777" w:rsidR="00514A9C" w:rsidRPr="0068507C" w:rsidRDefault="00514A9C" w:rsidP="00514A9C">
      <w:pPr>
        <w:rPr>
          <w:rFonts w:ascii="Arial" w:hAnsi="Arial" w:cs="Arial"/>
        </w:rPr>
      </w:pPr>
    </w:p>
    <w:p w14:paraId="411BE4F3" w14:textId="317017D8" w:rsidR="00514A9C" w:rsidRPr="0068507C" w:rsidRDefault="00514A9C" w:rsidP="00514A9C">
      <w:pPr>
        <w:rPr>
          <w:rFonts w:ascii="Arial" w:hAnsi="Arial" w:cs="Arial"/>
        </w:rPr>
      </w:pPr>
      <w:r w:rsidRPr="0068507C">
        <w:rPr>
          <w:rFonts w:ascii="Arial" w:hAnsi="Arial" w:cs="Arial"/>
        </w:rPr>
        <w:t xml:space="preserve">Habib, S., Saeed, M., Masud, S., </w:t>
      </w:r>
      <w:proofErr w:type="spellStart"/>
      <w:r w:rsidRPr="0068507C">
        <w:rPr>
          <w:rFonts w:ascii="Arial" w:hAnsi="Arial" w:cs="Arial"/>
        </w:rPr>
        <w:t>Kesbiç</w:t>
      </w:r>
      <w:proofErr w:type="spellEnd"/>
      <w:r w:rsidRPr="0068507C">
        <w:rPr>
          <w:rFonts w:ascii="Arial" w:hAnsi="Arial" w:cs="Arial"/>
        </w:rPr>
        <w:t xml:space="preserve">, O., </w:t>
      </w:r>
      <w:proofErr w:type="spellStart"/>
      <w:r w:rsidRPr="0068507C">
        <w:rPr>
          <w:rFonts w:ascii="Arial" w:hAnsi="Arial" w:cs="Arial"/>
        </w:rPr>
        <w:t>Ujan</w:t>
      </w:r>
      <w:proofErr w:type="spellEnd"/>
      <w:r w:rsidRPr="0068507C">
        <w:rPr>
          <w:rFonts w:ascii="Arial" w:hAnsi="Arial" w:cs="Arial"/>
        </w:rPr>
        <w:t xml:space="preserve">, J., </w:t>
      </w:r>
      <w:proofErr w:type="spellStart"/>
      <w:r w:rsidRPr="0068507C">
        <w:rPr>
          <w:rFonts w:ascii="Arial" w:hAnsi="Arial" w:cs="Arial"/>
        </w:rPr>
        <w:t>Cravana</w:t>
      </w:r>
      <w:proofErr w:type="spellEnd"/>
      <w:r w:rsidRPr="0068507C">
        <w:rPr>
          <w:rFonts w:ascii="Arial" w:hAnsi="Arial" w:cs="Arial"/>
        </w:rPr>
        <w:t xml:space="preserve">, C., Al-Rejaie, S., </w:t>
      </w:r>
      <w:proofErr w:type="spellStart"/>
      <w:r w:rsidRPr="0068507C">
        <w:rPr>
          <w:rFonts w:ascii="Arial" w:hAnsi="Arial" w:cs="Arial"/>
        </w:rPr>
        <w:t>Mohany</w:t>
      </w:r>
      <w:proofErr w:type="spellEnd"/>
      <w:r w:rsidRPr="0068507C">
        <w:rPr>
          <w:rFonts w:ascii="Arial" w:hAnsi="Arial" w:cs="Arial"/>
        </w:rPr>
        <w:t xml:space="preserve">, M., &amp; Fazio, F. (2024). Dietary Effect of </w:t>
      </w:r>
      <w:proofErr w:type="spellStart"/>
      <w:r w:rsidRPr="0068507C">
        <w:rPr>
          <w:rFonts w:ascii="Arial" w:hAnsi="Arial" w:cs="Arial"/>
        </w:rPr>
        <w:t>Withania</w:t>
      </w:r>
      <w:proofErr w:type="spellEnd"/>
      <w:r w:rsidRPr="0068507C">
        <w:rPr>
          <w:rFonts w:ascii="Arial" w:hAnsi="Arial" w:cs="Arial"/>
        </w:rPr>
        <w:t xml:space="preserve"> </w:t>
      </w:r>
      <w:proofErr w:type="spellStart"/>
      <w:r w:rsidRPr="0068507C">
        <w:rPr>
          <w:rFonts w:ascii="Arial" w:hAnsi="Arial" w:cs="Arial"/>
        </w:rPr>
        <w:t>somnifera</w:t>
      </w:r>
      <w:proofErr w:type="spellEnd"/>
      <w:r w:rsidRPr="0068507C">
        <w:rPr>
          <w:rFonts w:ascii="Arial" w:hAnsi="Arial" w:cs="Arial"/>
        </w:rPr>
        <w:t xml:space="preserve"> Root Powder on Growth, Hematobiochemical Parameters, Immunity, and Disease Resistance to Aeromonas </w:t>
      </w:r>
      <w:proofErr w:type="spellStart"/>
      <w:r w:rsidRPr="0068507C">
        <w:rPr>
          <w:rFonts w:ascii="Arial" w:hAnsi="Arial" w:cs="Arial"/>
        </w:rPr>
        <w:t>hydrophila</w:t>
      </w:r>
      <w:proofErr w:type="spellEnd"/>
      <w:r w:rsidRPr="0068507C">
        <w:rPr>
          <w:rFonts w:ascii="Arial" w:hAnsi="Arial" w:cs="Arial"/>
        </w:rPr>
        <w:t xml:space="preserve"> in Cyprinus carpio. </w:t>
      </w:r>
      <w:r w:rsidRPr="0068507C">
        <w:rPr>
          <w:rFonts w:ascii="Arial" w:hAnsi="Arial" w:cs="Arial"/>
          <w:i/>
          <w:iCs/>
        </w:rPr>
        <w:t>Aquaculture Nutrition, 2024</w:t>
      </w:r>
      <w:r w:rsidRPr="0068507C">
        <w:rPr>
          <w:rFonts w:ascii="Arial" w:hAnsi="Arial" w:cs="Arial"/>
        </w:rPr>
        <w:t>. </w:t>
      </w:r>
      <w:hyperlink r:id="rId19" w:history="1">
        <w:r w:rsidRPr="0068507C">
          <w:rPr>
            <w:rStyle w:val="Hyperlink"/>
            <w:rFonts w:ascii="Arial" w:hAnsi="Arial" w:cs="Arial"/>
          </w:rPr>
          <w:t>https://doi.org/10.1155/2024/7321287</w:t>
        </w:r>
      </w:hyperlink>
    </w:p>
    <w:p w14:paraId="229056CB" w14:textId="77777777" w:rsidR="00514A9C" w:rsidRPr="0068507C" w:rsidRDefault="00514A9C" w:rsidP="00514A9C">
      <w:pPr>
        <w:rPr>
          <w:rFonts w:ascii="Arial" w:hAnsi="Arial" w:cs="Arial"/>
        </w:rPr>
      </w:pPr>
    </w:p>
    <w:p w14:paraId="662B2168" w14:textId="68C32C88" w:rsidR="00514A9C" w:rsidRPr="0068507C" w:rsidRDefault="00514A9C" w:rsidP="00514A9C">
      <w:pPr>
        <w:rPr>
          <w:rFonts w:ascii="Arial" w:hAnsi="Arial" w:cs="Arial"/>
        </w:rPr>
      </w:pPr>
      <w:proofErr w:type="spellStart"/>
      <w:r w:rsidRPr="0068507C">
        <w:rPr>
          <w:rFonts w:ascii="Arial" w:hAnsi="Arial" w:cs="Arial"/>
        </w:rPr>
        <w:t>Haghparast</w:t>
      </w:r>
      <w:proofErr w:type="spellEnd"/>
      <w:r w:rsidRPr="0068507C">
        <w:rPr>
          <w:rFonts w:ascii="Arial" w:hAnsi="Arial" w:cs="Arial"/>
        </w:rPr>
        <w:t xml:space="preserve">, M., </w:t>
      </w:r>
      <w:proofErr w:type="spellStart"/>
      <w:r w:rsidRPr="0068507C">
        <w:rPr>
          <w:rFonts w:ascii="Arial" w:hAnsi="Arial" w:cs="Arial"/>
        </w:rPr>
        <w:t>Alishahi</w:t>
      </w:r>
      <w:proofErr w:type="spellEnd"/>
      <w:r w:rsidRPr="0068507C">
        <w:rPr>
          <w:rFonts w:ascii="Arial" w:hAnsi="Arial" w:cs="Arial"/>
        </w:rPr>
        <w:t xml:space="preserve">, M., Ghorbanpour, M., &amp; Shahriari, A. (2020). Evaluation of </w:t>
      </w:r>
      <w:proofErr w:type="spellStart"/>
      <w:r w:rsidRPr="0068507C">
        <w:rPr>
          <w:rFonts w:ascii="Arial" w:hAnsi="Arial" w:cs="Arial"/>
        </w:rPr>
        <w:t>hemato</w:t>
      </w:r>
      <w:proofErr w:type="spellEnd"/>
      <w:r w:rsidRPr="0068507C">
        <w:rPr>
          <w:rFonts w:ascii="Arial" w:hAnsi="Arial" w:cs="Arial"/>
        </w:rPr>
        <w:t xml:space="preserve">-immunological parameters and stress indicators of common carp (Cyprinus carpio) in different C/N ratio of </w:t>
      </w:r>
      <w:proofErr w:type="spellStart"/>
      <w:r w:rsidRPr="0068507C">
        <w:rPr>
          <w:rFonts w:ascii="Arial" w:hAnsi="Arial" w:cs="Arial"/>
        </w:rPr>
        <w:t>biofloc</w:t>
      </w:r>
      <w:proofErr w:type="spellEnd"/>
      <w:r w:rsidRPr="0068507C">
        <w:rPr>
          <w:rFonts w:ascii="Arial" w:hAnsi="Arial" w:cs="Arial"/>
        </w:rPr>
        <w:t xml:space="preserve"> system. </w:t>
      </w:r>
      <w:r w:rsidRPr="0068507C">
        <w:rPr>
          <w:rFonts w:ascii="Arial" w:hAnsi="Arial" w:cs="Arial"/>
          <w:i/>
          <w:iCs/>
        </w:rPr>
        <w:t>Aquaculture International, 28</w:t>
      </w:r>
      <w:r w:rsidRPr="0068507C">
        <w:rPr>
          <w:rFonts w:ascii="Arial" w:hAnsi="Arial" w:cs="Arial"/>
        </w:rPr>
        <w:t>, 2191 - 2206. </w:t>
      </w:r>
      <w:hyperlink r:id="rId20" w:history="1">
        <w:r w:rsidRPr="0068507C">
          <w:rPr>
            <w:rStyle w:val="Hyperlink"/>
            <w:rFonts w:ascii="Arial" w:hAnsi="Arial" w:cs="Arial"/>
          </w:rPr>
          <w:t>https://doi.org/10.1007/s10499-020-00578-1</w:t>
        </w:r>
      </w:hyperlink>
    </w:p>
    <w:p w14:paraId="28704FA6" w14:textId="77777777" w:rsidR="00514A9C" w:rsidRPr="0068507C" w:rsidRDefault="00514A9C" w:rsidP="00514A9C">
      <w:pPr>
        <w:rPr>
          <w:rFonts w:ascii="Arial" w:hAnsi="Arial" w:cs="Arial"/>
        </w:rPr>
      </w:pPr>
    </w:p>
    <w:p w14:paraId="1FAD7889" w14:textId="4574AF27" w:rsidR="00514A9C" w:rsidRPr="0068507C" w:rsidRDefault="00514A9C" w:rsidP="00514A9C">
      <w:pPr>
        <w:rPr>
          <w:rFonts w:ascii="Arial" w:hAnsi="Arial" w:cs="Arial"/>
        </w:rPr>
      </w:pPr>
      <w:r w:rsidRPr="0068507C">
        <w:rPr>
          <w:rFonts w:ascii="Arial" w:hAnsi="Arial" w:cs="Arial"/>
        </w:rPr>
        <w:t>Hassan, A., Ahmed, I., &amp; Wani, G. (2022). Effect of Supplementation of Vitamin A on Growth, Haemato-Biochemical Composition, and Antioxidant Ability in Cyprinus carpio var. communis. </w:t>
      </w:r>
      <w:r w:rsidRPr="0068507C">
        <w:rPr>
          <w:rFonts w:ascii="Arial" w:hAnsi="Arial" w:cs="Arial"/>
          <w:i/>
          <w:iCs/>
        </w:rPr>
        <w:t>Aquaculture Nutrition, 2022</w:t>
      </w:r>
      <w:r w:rsidRPr="0068507C">
        <w:rPr>
          <w:rFonts w:ascii="Arial" w:hAnsi="Arial" w:cs="Arial"/>
        </w:rPr>
        <w:t>. </w:t>
      </w:r>
      <w:hyperlink r:id="rId21" w:history="1">
        <w:r w:rsidRPr="0068507C">
          <w:rPr>
            <w:rStyle w:val="Hyperlink"/>
            <w:rFonts w:ascii="Arial" w:hAnsi="Arial" w:cs="Arial"/>
          </w:rPr>
          <w:t>https://doi.org/10.1155/2022/8446092</w:t>
        </w:r>
      </w:hyperlink>
    </w:p>
    <w:p w14:paraId="19511E9B" w14:textId="77777777" w:rsidR="00514A9C" w:rsidRPr="0068507C" w:rsidRDefault="00514A9C" w:rsidP="00514A9C">
      <w:pPr>
        <w:rPr>
          <w:rFonts w:ascii="Arial" w:hAnsi="Arial" w:cs="Arial"/>
        </w:rPr>
      </w:pPr>
    </w:p>
    <w:p w14:paraId="5CF5ECDF" w14:textId="72E0134B" w:rsidR="00514A9C" w:rsidRPr="0068507C" w:rsidRDefault="00514A9C" w:rsidP="00514A9C">
      <w:pPr>
        <w:rPr>
          <w:rFonts w:ascii="Arial" w:hAnsi="Arial" w:cs="Arial"/>
        </w:rPr>
      </w:pPr>
      <w:r w:rsidRPr="0068507C">
        <w:rPr>
          <w:rFonts w:ascii="Arial" w:hAnsi="Arial" w:cs="Arial"/>
        </w:rPr>
        <w:t>Hussain, S., Naeem, E., Ali, S., Adrees, M., Riaz, D., Paray, B., &amp; Naeem, A. (2023). Evaluation of growth, nutrient absorption, body composition and blood indices under dietary exposure of iron oxide nanoparticles in Common carp (Cyprinus carpio</w:t>
      </w:r>
      <w:proofErr w:type="gramStart"/>
      <w:r w:rsidRPr="0068507C">
        <w:rPr>
          <w:rFonts w:ascii="Arial" w:hAnsi="Arial" w:cs="Arial"/>
        </w:rPr>
        <w:t>)..</w:t>
      </w:r>
      <w:proofErr w:type="gramEnd"/>
      <w:r w:rsidRPr="0068507C">
        <w:rPr>
          <w:rFonts w:ascii="Arial" w:hAnsi="Arial" w:cs="Arial"/>
        </w:rPr>
        <w:t> </w:t>
      </w:r>
      <w:r w:rsidRPr="0068507C">
        <w:rPr>
          <w:rFonts w:ascii="Arial" w:hAnsi="Arial" w:cs="Arial"/>
          <w:i/>
          <w:iCs/>
        </w:rPr>
        <w:t>Journal of animal physiology and animal nutrition</w:t>
      </w:r>
      <w:r w:rsidRPr="0068507C">
        <w:rPr>
          <w:rFonts w:ascii="Arial" w:hAnsi="Arial" w:cs="Arial"/>
        </w:rPr>
        <w:t>. </w:t>
      </w:r>
      <w:hyperlink r:id="rId22" w:history="1">
        <w:r w:rsidRPr="0068507C">
          <w:rPr>
            <w:rStyle w:val="Hyperlink"/>
            <w:rFonts w:ascii="Arial" w:hAnsi="Arial" w:cs="Arial"/>
          </w:rPr>
          <w:t>https://doi.org/10.1111/jpn.13898</w:t>
        </w:r>
      </w:hyperlink>
    </w:p>
    <w:p w14:paraId="21575B30" w14:textId="77777777" w:rsidR="00514A9C" w:rsidRPr="0068507C" w:rsidRDefault="00514A9C" w:rsidP="00514A9C">
      <w:pPr>
        <w:rPr>
          <w:rFonts w:ascii="Arial" w:hAnsi="Arial" w:cs="Arial"/>
        </w:rPr>
      </w:pPr>
    </w:p>
    <w:p w14:paraId="618CFD54" w14:textId="6E071902" w:rsidR="00514A9C" w:rsidRPr="0068507C" w:rsidRDefault="00514A9C" w:rsidP="00514A9C">
      <w:pPr>
        <w:rPr>
          <w:rFonts w:ascii="Arial" w:hAnsi="Arial" w:cs="Arial"/>
        </w:rPr>
      </w:pPr>
      <w:r w:rsidRPr="0068507C">
        <w:rPr>
          <w:rFonts w:ascii="Arial" w:hAnsi="Arial" w:cs="Arial"/>
        </w:rPr>
        <w:t>Jameel, L., &amp; Sofy, S. (2023). Effects of Dietary Supplementation of Lysine and Methionine on Growth Performance, Blood Parameters and Body Composition of Common Carp (Cyprinus Carpio) Fingerling. </w:t>
      </w:r>
      <w:r w:rsidRPr="0068507C">
        <w:rPr>
          <w:rFonts w:ascii="Arial" w:hAnsi="Arial" w:cs="Arial"/>
          <w:i/>
          <w:iCs/>
        </w:rPr>
        <w:t>ZANCO JOURNAL OF PURE AND APPLIED SCIENCES</w:t>
      </w:r>
      <w:r w:rsidRPr="0068507C">
        <w:rPr>
          <w:rFonts w:ascii="Arial" w:hAnsi="Arial" w:cs="Arial"/>
        </w:rPr>
        <w:t>. </w:t>
      </w:r>
      <w:hyperlink r:id="rId23" w:history="1">
        <w:r w:rsidRPr="0068507C">
          <w:rPr>
            <w:rStyle w:val="Hyperlink"/>
            <w:rFonts w:ascii="Arial" w:hAnsi="Arial" w:cs="Arial"/>
          </w:rPr>
          <w:t>https://doi.org/10.21271/zjpas.35.3.14</w:t>
        </w:r>
      </w:hyperlink>
    </w:p>
    <w:p w14:paraId="51757575" w14:textId="77777777" w:rsidR="00514A9C" w:rsidRPr="0068507C" w:rsidRDefault="00514A9C" w:rsidP="00514A9C">
      <w:pPr>
        <w:rPr>
          <w:rFonts w:ascii="Arial" w:hAnsi="Arial" w:cs="Arial"/>
        </w:rPr>
      </w:pPr>
    </w:p>
    <w:p w14:paraId="78DF62F1" w14:textId="2C123484" w:rsidR="00514A9C" w:rsidRPr="0068507C" w:rsidRDefault="00514A9C" w:rsidP="00514A9C">
      <w:pPr>
        <w:rPr>
          <w:rFonts w:ascii="Arial" w:hAnsi="Arial" w:cs="Arial"/>
        </w:rPr>
      </w:pPr>
      <w:r w:rsidRPr="0068507C">
        <w:rPr>
          <w:rFonts w:ascii="Arial" w:hAnsi="Arial" w:cs="Arial"/>
        </w:rPr>
        <w:t xml:space="preserve">Marin, M., Nicolae, C., </w:t>
      </w:r>
      <w:proofErr w:type="spellStart"/>
      <w:r w:rsidRPr="0068507C">
        <w:rPr>
          <w:rFonts w:ascii="Arial" w:hAnsi="Arial" w:cs="Arial"/>
        </w:rPr>
        <w:t>Drăgotoiu</w:t>
      </w:r>
      <w:proofErr w:type="spellEnd"/>
      <w:r w:rsidRPr="0068507C">
        <w:rPr>
          <w:rFonts w:ascii="Arial" w:hAnsi="Arial" w:cs="Arial"/>
        </w:rPr>
        <w:t xml:space="preserve">, D., </w:t>
      </w:r>
      <w:proofErr w:type="spellStart"/>
      <w:r w:rsidRPr="0068507C">
        <w:rPr>
          <w:rFonts w:ascii="Arial" w:hAnsi="Arial" w:cs="Arial"/>
        </w:rPr>
        <w:t>Urdeș</w:t>
      </w:r>
      <w:proofErr w:type="spellEnd"/>
      <w:r w:rsidRPr="0068507C">
        <w:rPr>
          <w:rFonts w:ascii="Arial" w:hAnsi="Arial" w:cs="Arial"/>
        </w:rPr>
        <w:t xml:space="preserve">, L., </w:t>
      </w:r>
      <w:proofErr w:type="spellStart"/>
      <w:r w:rsidRPr="0068507C">
        <w:rPr>
          <w:rFonts w:ascii="Arial" w:hAnsi="Arial" w:cs="Arial"/>
        </w:rPr>
        <w:t>Răducuţa</w:t>
      </w:r>
      <w:proofErr w:type="spellEnd"/>
      <w:r w:rsidRPr="0068507C">
        <w:rPr>
          <w:rFonts w:ascii="Arial" w:hAnsi="Arial" w:cs="Arial"/>
        </w:rPr>
        <w:t xml:space="preserve">̆, I., &amp; </w:t>
      </w:r>
      <w:proofErr w:type="spellStart"/>
      <w:r w:rsidRPr="0068507C">
        <w:rPr>
          <w:rFonts w:ascii="Arial" w:hAnsi="Arial" w:cs="Arial"/>
        </w:rPr>
        <w:t>Diniță</w:t>
      </w:r>
      <w:proofErr w:type="spellEnd"/>
      <w:r w:rsidRPr="0068507C">
        <w:rPr>
          <w:rFonts w:ascii="Arial" w:hAnsi="Arial" w:cs="Arial"/>
        </w:rPr>
        <w:t xml:space="preserve">, G. (2015). Researches regarding the </w:t>
      </w:r>
      <w:proofErr w:type="spellStart"/>
      <w:r w:rsidRPr="0068507C">
        <w:rPr>
          <w:rFonts w:ascii="Arial" w:hAnsi="Arial" w:cs="Arial"/>
        </w:rPr>
        <w:t>haematological</w:t>
      </w:r>
      <w:proofErr w:type="spellEnd"/>
      <w:r w:rsidRPr="0068507C">
        <w:rPr>
          <w:rFonts w:ascii="Arial" w:hAnsi="Arial" w:cs="Arial"/>
        </w:rPr>
        <w:t xml:space="preserve"> profile of juvenile Cyprinus carpio </w:t>
      </w:r>
      <w:proofErr w:type="gramStart"/>
      <w:r w:rsidRPr="0068507C">
        <w:rPr>
          <w:rFonts w:ascii="Arial" w:hAnsi="Arial" w:cs="Arial"/>
        </w:rPr>
        <w:t>varieties..</w:t>
      </w:r>
      <w:proofErr w:type="gramEnd"/>
      <w:r w:rsidRPr="0068507C">
        <w:rPr>
          <w:rFonts w:ascii="Arial" w:hAnsi="Arial" w:cs="Arial"/>
        </w:rPr>
        <w:t> </w:t>
      </w:r>
      <w:r w:rsidRPr="0068507C">
        <w:rPr>
          <w:rFonts w:ascii="Arial" w:hAnsi="Arial" w:cs="Arial"/>
          <w:i/>
          <w:iCs/>
        </w:rPr>
        <w:t>, 58</w:t>
      </w:r>
      <w:r w:rsidRPr="0068507C">
        <w:rPr>
          <w:rFonts w:ascii="Arial" w:hAnsi="Arial" w:cs="Arial"/>
        </w:rPr>
        <w:t>, 209-212.</w:t>
      </w:r>
    </w:p>
    <w:p w14:paraId="47F30CD9" w14:textId="77777777" w:rsidR="00514A9C" w:rsidRPr="0068507C" w:rsidRDefault="00514A9C" w:rsidP="00514A9C">
      <w:pPr>
        <w:rPr>
          <w:rFonts w:ascii="Arial" w:hAnsi="Arial" w:cs="Arial"/>
        </w:rPr>
      </w:pPr>
    </w:p>
    <w:p w14:paraId="2CE3B92E" w14:textId="6C1A4C6E" w:rsidR="00514A9C" w:rsidRPr="0068507C" w:rsidRDefault="00514A9C" w:rsidP="00514A9C">
      <w:pPr>
        <w:rPr>
          <w:rFonts w:ascii="Arial" w:hAnsi="Arial" w:cs="Arial"/>
        </w:rPr>
      </w:pPr>
      <w:r w:rsidRPr="0068507C">
        <w:rPr>
          <w:rFonts w:ascii="Arial" w:hAnsi="Arial" w:cs="Arial"/>
        </w:rPr>
        <w:t xml:space="preserve">Omar, S. (2024). Effects of Jerusalem artichoke-enriched diet on water quality, growth performance, feed utilization, proximate body composition, and hematology and biochemical parameters in common carp </w:t>
      </w:r>
      <w:proofErr w:type="gramStart"/>
      <w:r w:rsidRPr="0068507C">
        <w:rPr>
          <w:rFonts w:ascii="Arial" w:hAnsi="Arial" w:cs="Arial"/>
        </w:rPr>
        <w:t>fingerlings..</w:t>
      </w:r>
      <w:proofErr w:type="gramEnd"/>
      <w:r w:rsidRPr="0068507C">
        <w:rPr>
          <w:rFonts w:ascii="Arial" w:hAnsi="Arial" w:cs="Arial"/>
        </w:rPr>
        <w:t> </w:t>
      </w:r>
      <w:r w:rsidRPr="0068507C">
        <w:rPr>
          <w:rFonts w:ascii="Arial" w:hAnsi="Arial" w:cs="Arial"/>
          <w:i/>
          <w:iCs/>
        </w:rPr>
        <w:t>Cellular and molecular biology, 70 2</w:t>
      </w:r>
      <w:r w:rsidRPr="0068507C">
        <w:rPr>
          <w:rFonts w:ascii="Arial" w:hAnsi="Arial" w:cs="Arial"/>
        </w:rPr>
        <w:t>, 235-243. </w:t>
      </w:r>
      <w:hyperlink r:id="rId24" w:history="1">
        <w:r w:rsidRPr="0068507C">
          <w:rPr>
            <w:rStyle w:val="Hyperlink"/>
            <w:rFonts w:ascii="Arial" w:hAnsi="Arial" w:cs="Arial"/>
          </w:rPr>
          <w:t>https://doi.org/10.14715/cmb/2024.70.2.33</w:t>
        </w:r>
      </w:hyperlink>
    </w:p>
    <w:p w14:paraId="3357C783" w14:textId="77777777" w:rsidR="00514A9C" w:rsidRPr="0068507C" w:rsidRDefault="00514A9C" w:rsidP="00514A9C">
      <w:pPr>
        <w:rPr>
          <w:rFonts w:ascii="Arial" w:hAnsi="Arial" w:cs="Arial"/>
        </w:rPr>
      </w:pPr>
    </w:p>
    <w:p w14:paraId="3743D67B" w14:textId="539FC510" w:rsidR="00514A9C" w:rsidRPr="0068507C" w:rsidRDefault="00514A9C" w:rsidP="00514A9C">
      <w:pPr>
        <w:rPr>
          <w:rFonts w:ascii="Arial" w:hAnsi="Arial" w:cs="Arial"/>
        </w:rPr>
      </w:pPr>
      <w:r w:rsidRPr="0068507C">
        <w:rPr>
          <w:rFonts w:ascii="Arial" w:hAnsi="Arial" w:cs="Arial"/>
        </w:rPr>
        <w:t xml:space="preserve">Qader, Z., &amp; Omar, S. (2024). Evaluation of coriander seed powder supplementation on body composition, growth performance, hematology, and serum biochemical indices in common carp (Cyprinus carpio) </w:t>
      </w:r>
      <w:proofErr w:type="gramStart"/>
      <w:r w:rsidRPr="0068507C">
        <w:rPr>
          <w:rFonts w:ascii="Arial" w:hAnsi="Arial" w:cs="Arial"/>
        </w:rPr>
        <w:t>fingerlings..</w:t>
      </w:r>
      <w:proofErr w:type="gramEnd"/>
      <w:r w:rsidRPr="0068507C">
        <w:rPr>
          <w:rFonts w:ascii="Arial" w:hAnsi="Arial" w:cs="Arial"/>
        </w:rPr>
        <w:t> </w:t>
      </w:r>
      <w:r w:rsidRPr="0068507C">
        <w:rPr>
          <w:rFonts w:ascii="Arial" w:hAnsi="Arial" w:cs="Arial"/>
          <w:i/>
          <w:iCs/>
        </w:rPr>
        <w:t>Cellular and molecular biology, 70 2</w:t>
      </w:r>
      <w:r w:rsidRPr="0068507C">
        <w:rPr>
          <w:rFonts w:ascii="Arial" w:hAnsi="Arial" w:cs="Arial"/>
        </w:rPr>
        <w:t>, 81-87. </w:t>
      </w:r>
      <w:hyperlink r:id="rId25" w:history="1">
        <w:r w:rsidRPr="0068507C">
          <w:rPr>
            <w:rStyle w:val="Hyperlink"/>
            <w:rFonts w:ascii="Arial" w:hAnsi="Arial" w:cs="Arial"/>
          </w:rPr>
          <w:t>https://doi.org/10.14715/cmb/2024.70.2.12</w:t>
        </w:r>
      </w:hyperlink>
    </w:p>
    <w:p w14:paraId="364B59ED" w14:textId="77777777" w:rsidR="00514A9C" w:rsidRPr="0068507C" w:rsidRDefault="00514A9C" w:rsidP="00514A9C">
      <w:pPr>
        <w:rPr>
          <w:rFonts w:ascii="Arial" w:hAnsi="Arial" w:cs="Arial"/>
        </w:rPr>
      </w:pPr>
    </w:p>
    <w:p w14:paraId="4087EC13" w14:textId="7A76B003" w:rsidR="00514A9C" w:rsidRPr="0068507C" w:rsidRDefault="00514A9C" w:rsidP="00514A9C">
      <w:pPr>
        <w:rPr>
          <w:rFonts w:ascii="Arial" w:hAnsi="Arial" w:cs="Arial"/>
        </w:rPr>
      </w:pPr>
      <w:r w:rsidRPr="0068507C">
        <w:rPr>
          <w:rFonts w:ascii="Arial" w:hAnsi="Arial" w:cs="Arial"/>
        </w:rPr>
        <w:t>Sayed-Lafi, R., Sultan, F., &amp; Al-</w:t>
      </w:r>
      <w:proofErr w:type="spellStart"/>
      <w:r w:rsidRPr="0068507C">
        <w:rPr>
          <w:rFonts w:ascii="Arial" w:hAnsi="Arial" w:cs="Arial"/>
        </w:rPr>
        <w:t>Tameemi</w:t>
      </w:r>
      <w:proofErr w:type="spellEnd"/>
      <w:r w:rsidRPr="0068507C">
        <w:rPr>
          <w:rFonts w:ascii="Arial" w:hAnsi="Arial" w:cs="Arial"/>
        </w:rPr>
        <w:t xml:space="preserve">, R. (2023). Changes in Hematological Parameters of Common Carp (Cyprinus carpio) Fi </w:t>
      </w:r>
      <w:proofErr w:type="spellStart"/>
      <w:r w:rsidRPr="0068507C">
        <w:rPr>
          <w:rFonts w:ascii="Arial" w:hAnsi="Arial" w:cs="Arial"/>
        </w:rPr>
        <w:t>gerlings</w:t>
      </w:r>
      <w:proofErr w:type="spellEnd"/>
      <w:r w:rsidRPr="0068507C">
        <w:rPr>
          <w:rFonts w:ascii="Arial" w:hAnsi="Arial" w:cs="Arial"/>
        </w:rPr>
        <w:t xml:space="preserve"> Fed on Pomegranate (Punica granatum) Peel Supplement. </w:t>
      </w:r>
      <w:r w:rsidRPr="0068507C">
        <w:rPr>
          <w:rFonts w:ascii="Arial" w:hAnsi="Arial" w:cs="Arial"/>
          <w:i/>
          <w:iCs/>
        </w:rPr>
        <w:t>Al-Mukhtar Journal of Sciences</w:t>
      </w:r>
      <w:r w:rsidRPr="0068507C">
        <w:rPr>
          <w:rFonts w:ascii="Arial" w:hAnsi="Arial" w:cs="Arial"/>
        </w:rPr>
        <w:t>. </w:t>
      </w:r>
      <w:hyperlink r:id="rId26" w:history="1">
        <w:r w:rsidRPr="0068507C">
          <w:rPr>
            <w:rStyle w:val="Hyperlink"/>
            <w:rFonts w:ascii="Arial" w:hAnsi="Arial" w:cs="Arial"/>
          </w:rPr>
          <w:t>https://doi.org/10.54172/mjsc.v38i1.1120</w:t>
        </w:r>
      </w:hyperlink>
    </w:p>
    <w:p w14:paraId="00E4AC41" w14:textId="77777777" w:rsidR="00514A9C" w:rsidRPr="0068507C" w:rsidRDefault="00514A9C" w:rsidP="00514A9C">
      <w:pPr>
        <w:rPr>
          <w:rFonts w:ascii="Arial" w:hAnsi="Arial" w:cs="Arial"/>
        </w:rPr>
      </w:pPr>
    </w:p>
    <w:p w14:paraId="39786201" w14:textId="091189EB" w:rsidR="00514A9C" w:rsidRPr="0068507C" w:rsidRDefault="00514A9C" w:rsidP="00514A9C">
      <w:pPr>
        <w:rPr>
          <w:rFonts w:ascii="Arial" w:hAnsi="Arial" w:cs="Arial"/>
        </w:rPr>
      </w:pPr>
      <w:r w:rsidRPr="0068507C">
        <w:rPr>
          <w:rFonts w:ascii="Arial" w:hAnsi="Arial" w:cs="Arial"/>
        </w:rPr>
        <w:t xml:space="preserve">Svetina, A., </w:t>
      </w:r>
      <w:proofErr w:type="spellStart"/>
      <w:r w:rsidRPr="0068507C">
        <w:rPr>
          <w:rFonts w:ascii="Arial" w:hAnsi="Arial" w:cs="Arial"/>
        </w:rPr>
        <w:t>Matašin</w:t>
      </w:r>
      <w:proofErr w:type="spellEnd"/>
      <w:r w:rsidRPr="0068507C">
        <w:rPr>
          <w:rFonts w:ascii="Arial" w:hAnsi="Arial" w:cs="Arial"/>
        </w:rPr>
        <w:t xml:space="preserve">, Ž., </w:t>
      </w:r>
      <w:proofErr w:type="spellStart"/>
      <w:r w:rsidRPr="0068507C">
        <w:rPr>
          <w:rFonts w:ascii="Arial" w:hAnsi="Arial" w:cs="Arial"/>
        </w:rPr>
        <w:t>Tofant</w:t>
      </w:r>
      <w:proofErr w:type="spellEnd"/>
      <w:r w:rsidRPr="0068507C">
        <w:rPr>
          <w:rFonts w:ascii="Arial" w:hAnsi="Arial" w:cs="Arial"/>
        </w:rPr>
        <w:t xml:space="preserve">, A., </w:t>
      </w:r>
      <w:proofErr w:type="spellStart"/>
      <w:r w:rsidRPr="0068507C">
        <w:rPr>
          <w:rFonts w:ascii="Arial" w:hAnsi="Arial" w:cs="Arial"/>
        </w:rPr>
        <w:t>Vučemilo</w:t>
      </w:r>
      <w:proofErr w:type="spellEnd"/>
      <w:r w:rsidRPr="0068507C">
        <w:rPr>
          <w:rFonts w:ascii="Arial" w:hAnsi="Arial" w:cs="Arial"/>
        </w:rPr>
        <w:t xml:space="preserve">, M., &amp; </w:t>
      </w:r>
      <w:proofErr w:type="spellStart"/>
      <w:r w:rsidRPr="0068507C">
        <w:rPr>
          <w:rFonts w:ascii="Arial" w:hAnsi="Arial" w:cs="Arial"/>
        </w:rPr>
        <w:t>Fijan</w:t>
      </w:r>
      <w:proofErr w:type="spellEnd"/>
      <w:r w:rsidRPr="0068507C">
        <w:rPr>
          <w:rFonts w:ascii="Arial" w:hAnsi="Arial" w:cs="Arial"/>
        </w:rPr>
        <w:t xml:space="preserve">, N. (2002). </w:t>
      </w:r>
      <w:proofErr w:type="spellStart"/>
      <w:r w:rsidRPr="0068507C">
        <w:rPr>
          <w:rFonts w:ascii="Arial" w:hAnsi="Arial" w:cs="Arial"/>
        </w:rPr>
        <w:t>Haematology</w:t>
      </w:r>
      <w:proofErr w:type="spellEnd"/>
      <w:r w:rsidRPr="0068507C">
        <w:rPr>
          <w:rFonts w:ascii="Arial" w:hAnsi="Arial" w:cs="Arial"/>
        </w:rPr>
        <w:t xml:space="preserve"> and some blood chemical parameters of young carp till the age of three </w:t>
      </w:r>
      <w:proofErr w:type="gramStart"/>
      <w:r w:rsidRPr="0068507C">
        <w:rPr>
          <w:rFonts w:ascii="Arial" w:hAnsi="Arial" w:cs="Arial"/>
        </w:rPr>
        <w:t>years..</w:t>
      </w:r>
      <w:proofErr w:type="gramEnd"/>
      <w:r w:rsidRPr="0068507C">
        <w:rPr>
          <w:rFonts w:ascii="Arial" w:hAnsi="Arial" w:cs="Arial"/>
        </w:rPr>
        <w:t> </w:t>
      </w:r>
      <w:r w:rsidRPr="0068507C">
        <w:rPr>
          <w:rFonts w:ascii="Arial" w:hAnsi="Arial" w:cs="Arial"/>
          <w:i/>
          <w:iCs/>
        </w:rPr>
        <w:t xml:space="preserve">Acta </w:t>
      </w:r>
      <w:proofErr w:type="spellStart"/>
      <w:r w:rsidRPr="0068507C">
        <w:rPr>
          <w:rFonts w:ascii="Arial" w:hAnsi="Arial" w:cs="Arial"/>
          <w:i/>
          <w:iCs/>
        </w:rPr>
        <w:t>veterinaria</w:t>
      </w:r>
      <w:proofErr w:type="spellEnd"/>
      <w:r w:rsidRPr="0068507C">
        <w:rPr>
          <w:rFonts w:ascii="Arial" w:hAnsi="Arial" w:cs="Arial"/>
          <w:i/>
          <w:iCs/>
        </w:rPr>
        <w:t xml:space="preserve"> </w:t>
      </w:r>
      <w:proofErr w:type="spellStart"/>
      <w:r w:rsidRPr="0068507C">
        <w:rPr>
          <w:rFonts w:ascii="Arial" w:hAnsi="Arial" w:cs="Arial"/>
          <w:i/>
          <w:iCs/>
        </w:rPr>
        <w:t>Hungarica</w:t>
      </w:r>
      <w:proofErr w:type="spellEnd"/>
      <w:r w:rsidRPr="0068507C">
        <w:rPr>
          <w:rFonts w:ascii="Arial" w:hAnsi="Arial" w:cs="Arial"/>
          <w:i/>
          <w:iCs/>
        </w:rPr>
        <w:t>, 50 4</w:t>
      </w:r>
      <w:r w:rsidRPr="0068507C">
        <w:rPr>
          <w:rFonts w:ascii="Arial" w:hAnsi="Arial" w:cs="Arial"/>
        </w:rPr>
        <w:t>, 459-67. </w:t>
      </w:r>
      <w:hyperlink r:id="rId27" w:history="1">
        <w:r w:rsidRPr="0068507C">
          <w:rPr>
            <w:rStyle w:val="Hyperlink"/>
            <w:rFonts w:ascii="Arial" w:hAnsi="Arial" w:cs="Arial"/>
          </w:rPr>
          <w:t>https://doi.org/10.1556/avet.50.2002.4.8</w:t>
        </w:r>
      </w:hyperlink>
    </w:p>
    <w:p w14:paraId="4AD1EA28" w14:textId="77777777" w:rsidR="00514A9C" w:rsidRPr="0068507C" w:rsidRDefault="00514A9C" w:rsidP="00514A9C">
      <w:pPr>
        <w:rPr>
          <w:rFonts w:ascii="Arial" w:hAnsi="Arial" w:cs="Arial"/>
        </w:rPr>
      </w:pPr>
    </w:p>
    <w:p w14:paraId="5A5496AE" w14:textId="1AFF2F9A" w:rsidR="00514A9C" w:rsidRPr="0068507C" w:rsidRDefault="00514A9C" w:rsidP="00514A9C">
      <w:pPr>
        <w:rPr>
          <w:rFonts w:ascii="Arial" w:hAnsi="Arial" w:cs="Arial"/>
        </w:rPr>
      </w:pPr>
      <w:r w:rsidRPr="0068507C">
        <w:rPr>
          <w:rFonts w:ascii="Arial" w:hAnsi="Arial" w:cs="Arial"/>
        </w:rPr>
        <w:t xml:space="preserve">Tasleem, S., Alotaibi, B., Masud, S., Habib, S., Acar, Ü., Gualandi, S., Ullah, M., Khan, K., Fazio, F., &amp; Khayyam, K. (2024). </w:t>
      </w:r>
      <w:proofErr w:type="spellStart"/>
      <w:r w:rsidRPr="0068507C">
        <w:rPr>
          <w:rFonts w:ascii="Arial" w:hAnsi="Arial" w:cs="Arial"/>
        </w:rPr>
        <w:t>Biofloc</w:t>
      </w:r>
      <w:proofErr w:type="spellEnd"/>
      <w:r w:rsidRPr="0068507C">
        <w:rPr>
          <w:rFonts w:ascii="Arial" w:hAnsi="Arial" w:cs="Arial"/>
        </w:rPr>
        <w:t xml:space="preserve"> System with Different Carbon Sources Improved Growth, </w:t>
      </w:r>
      <w:proofErr w:type="spellStart"/>
      <w:r w:rsidRPr="0068507C">
        <w:rPr>
          <w:rFonts w:ascii="Arial" w:hAnsi="Arial" w:cs="Arial"/>
        </w:rPr>
        <w:t>Haematology</w:t>
      </w:r>
      <w:proofErr w:type="spellEnd"/>
      <w:r w:rsidRPr="0068507C">
        <w:rPr>
          <w:rFonts w:ascii="Arial" w:hAnsi="Arial" w:cs="Arial"/>
        </w:rPr>
        <w:t xml:space="preserve">, Nonspecific Immunity, and Resistivity against the Aeromonas </w:t>
      </w:r>
      <w:proofErr w:type="spellStart"/>
      <w:r w:rsidRPr="0068507C">
        <w:rPr>
          <w:rFonts w:ascii="Arial" w:hAnsi="Arial" w:cs="Arial"/>
        </w:rPr>
        <w:t>hydrophila</w:t>
      </w:r>
      <w:proofErr w:type="spellEnd"/>
      <w:r w:rsidRPr="0068507C">
        <w:rPr>
          <w:rFonts w:ascii="Arial" w:hAnsi="Arial" w:cs="Arial"/>
        </w:rPr>
        <w:t xml:space="preserve"> in Common Carp, Cyprinus carpio. </w:t>
      </w:r>
      <w:r w:rsidRPr="0068507C">
        <w:rPr>
          <w:rFonts w:ascii="Arial" w:hAnsi="Arial" w:cs="Arial"/>
          <w:i/>
          <w:iCs/>
        </w:rPr>
        <w:t>Aquaculture Research</w:t>
      </w:r>
      <w:r w:rsidRPr="0068507C">
        <w:rPr>
          <w:rFonts w:ascii="Arial" w:hAnsi="Arial" w:cs="Arial"/>
        </w:rPr>
        <w:t>. </w:t>
      </w:r>
      <w:hyperlink r:id="rId28" w:history="1">
        <w:r w:rsidRPr="0068507C">
          <w:rPr>
            <w:rStyle w:val="Hyperlink"/>
            <w:rFonts w:ascii="Arial" w:hAnsi="Arial" w:cs="Arial"/>
          </w:rPr>
          <w:t>https://doi.org/10.1155/2024/7652354</w:t>
        </w:r>
      </w:hyperlink>
    </w:p>
    <w:p w14:paraId="19CA7B01" w14:textId="77777777" w:rsidR="00514A9C" w:rsidRPr="0068507C" w:rsidRDefault="00514A9C" w:rsidP="00514A9C">
      <w:pPr>
        <w:rPr>
          <w:rFonts w:ascii="Arial" w:hAnsi="Arial" w:cs="Arial"/>
        </w:rPr>
      </w:pPr>
    </w:p>
    <w:p w14:paraId="7A2574A3" w14:textId="0B6416C7" w:rsidR="00514A9C" w:rsidRPr="0068507C" w:rsidRDefault="00514A9C" w:rsidP="00514A9C">
      <w:pPr>
        <w:rPr>
          <w:rFonts w:ascii="Arial" w:hAnsi="Arial" w:cs="Arial"/>
          <w:lang w:val="ru-RU"/>
        </w:rPr>
      </w:pPr>
      <w:r w:rsidRPr="0068507C">
        <w:rPr>
          <w:rFonts w:ascii="Arial" w:hAnsi="Arial" w:cs="Arial"/>
        </w:rPr>
        <w:t xml:space="preserve">Volichenko, Y., </w:t>
      </w:r>
      <w:proofErr w:type="spellStart"/>
      <w:r w:rsidRPr="0068507C">
        <w:rPr>
          <w:rFonts w:ascii="Arial" w:hAnsi="Arial" w:cs="Arial"/>
        </w:rPr>
        <w:t>Penteluk</w:t>
      </w:r>
      <w:proofErr w:type="spellEnd"/>
      <w:r w:rsidRPr="0068507C">
        <w:rPr>
          <w:rFonts w:ascii="Arial" w:hAnsi="Arial" w:cs="Arial"/>
        </w:rPr>
        <w:t>, S., &amp; Sherman, I. (2015). HEMATOLOGICAL BLOOD PARAMETERS OF YOUNG-OF-THE-YEAR CARPS (CYPRINIDAE) REARED USING FISH RANCHING TECHNOLOGY IN THE SOUTHERN UKRAINE. </w:t>
      </w:r>
      <w:r w:rsidRPr="0068507C">
        <w:rPr>
          <w:rFonts w:ascii="Arial" w:hAnsi="Arial" w:cs="Arial"/>
          <w:i/>
          <w:iCs/>
          <w:lang w:val="ru-RU"/>
        </w:rPr>
        <w:t>Ribogospodarsʹka Nauka Ukraïni</w:t>
      </w:r>
      <w:r w:rsidRPr="0068507C">
        <w:rPr>
          <w:rFonts w:ascii="Arial" w:hAnsi="Arial" w:cs="Arial"/>
          <w:lang w:val="ru-RU"/>
        </w:rPr>
        <w:t>, 90-99. </w:t>
      </w:r>
      <w:hyperlink r:id="rId29" w:history="1">
        <w:r w:rsidRPr="0068507C">
          <w:rPr>
            <w:rStyle w:val="Hyperlink"/>
            <w:rFonts w:ascii="Arial" w:hAnsi="Arial" w:cs="Arial"/>
            <w:lang w:val="ru-RU"/>
          </w:rPr>
          <w:t>https://doi.org/10.15407/fsu2015.04.090</w:t>
        </w:r>
      </w:hyperlink>
    </w:p>
    <w:p w14:paraId="30AA60DF" w14:textId="15456203" w:rsidR="00DD1B4A" w:rsidRPr="0068507C" w:rsidRDefault="00DD1B4A" w:rsidP="00AA7E85">
      <w:pPr>
        <w:rPr>
          <w:rFonts w:ascii="Arial" w:hAnsi="Arial" w:cs="Arial"/>
        </w:rPr>
      </w:pPr>
    </w:p>
    <w:p w14:paraId="7387AD2B" w14:textId="77777777" w:rsidR="00790ADA" w:rsidRPr="00FB3A86" w:rsidRDefault="00790ADA" w:rsidP="00441B6F">
      <w:pPr>
        <w:pStyle w:val="ReferHead"/>
        <w:spacing w:after="0"/>
        <w:jc w:val="both"/>
        <w:rPr>
          <w:rFonts w:ascii="Arial" w:hAnsi="Arial" w:cs="Arial"/>
        </w:rPr>
      </w:pPr>
    </w:p>
    <w:p w14:paraId="5B12C0D9" w14:textId="3E3F7FF4" w:rsidR="004D4277" w:rsidRPr="00FB3A86" w:rsidRDefault="004D4277" w:rsidP="00441B6F">
      <w:pPr>
        <w:pStyle w:val="Appendix"/>
        <w:spacing w:after="0"/>
        <w:jc w:val="both"/>
        <w:rPr>
          <w:rFonts w:ascii="Arial" w:hAnsi="Arial" w:cs="Arial"/>
          <w:b w:val="0"/>
        </w:rPr>
        <w:sectPr w:rsidR="004D4277" w:rsidRPr="00FB3A86" w:rsidSect="00045F2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797D232A" w14:textId="77777777" w:rsidR="00B01FCD" w:rsidRPr="00FB3A86" w:rsidRDefault="00B01FCD" w:rsidP="00441B6F">
      <w:pPr>
        <w:pStyle w:val="Appendix"/>
        <w:spacing w:after="0"/>
        <w:jc w:val="both"/>
        <w:rPr>
          <w:rFonts w:ascii="Arial" w:hAnsi="Arial" w:cs="Arial"/>
          <w:b w:val="0"/>
        </w:rPr>
      </w:pPr>
    </w:p>
    <w:sectPr w:rsidR="00B01FCD" w:rsidRPr="00FB3A86" w:rsidSect="00045F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3A38" w14:textId="77777777" w:rsidR="00D33211" w:rsidRDefault="00D33211" w:rsidP="00C37E61">
      <w:r>
        <w:separator/>
      </w:r>
    </w:p>
  </w:endnote>
  <w:endnote w:type="continuationSeparator" w:id="0">
    <w:p w14:paraId="2AB5F536" w14:textId="77777777" w:rsidR="00D33211" w:rsidRDefault="00D332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B35F" w14:textId="77777777" w:rsidR="00045F2A" w:rsidRDefault="00045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4C65" w14:textId="77777777" w:rsidR="00045F2A" w:rsidRDefault="00045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2FCC" w14:textId="77777777" w:rsidR="00710019" w:rsidRDefault="00710019">
    <w:pPr>
      <w:pStyle w:val="Footer"/>
      <w:rPr>
        <w:rFonts w:ascii="Arial" w:hAnsi="Arial" w:cs="Arial"/>
        <w:sz w:val="16"/>
      </w:rPr>
    </w:pPr>
  </w:p>
  <w:p w14:paraId="06E3852C" w14:textId="77777777" w:rsidR="00710019" w:rsidRDefault="0071001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789737" w14:textId="77777777" w:rsidR="00710019" w:rsidRDefault="00710019">
    <w:pPr>
      <w:pStyle w:val="Footer"/>
      <w:rPr>
        <w:rFonts w:ascii="Arial" w:hAnsi="Arial" w:cs="Arial"/>
        <w:sz w:val="16"/>
      </w:rPr>
    </w:pPr>
  </w:p>
  <w:p w14:paraId="6A4DF597" w14:textId="77777777" w:rsidR="00710019" w:rsidRPr="009E048A" w:rsidRDefault="0071001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8BB7" w14:textId="77777777" w:rsidR="00710019" w:rsidRPr="00C37E61" w:rsidRDefault="0071001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00B2" w14:textId="77777777" w:rsidR="00D33211" w:rsidRDefault="00D33211" w:rsidP="00C37E61">
      <w:r>
        <w:separator/>
      </w:r>
    </w:p>
  </w:footnote>
  <w:footnote w:type="continuationSeparator" w:id="0">
    <w:p w14:paraId="1A5351C9" w14:textId="77777777" w:rsidR="00D33211" w:rsidRDefault="00D332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BBBE" w14:textId="5D1B5999" w:rsidR="00045F2A" w:rsidRDefault="00000000">
    <w:pPr>
      <w:pStyle w:val="Header"/>
    </w:pPr>
    <w:r>
      <w:rPr>
        <w:noProof/>
      </w:rPr>
      <w:pict w14:anchorId="642AE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5D40" w14:textId="046C21D9" w:rsidR="00045F2A" w:rsidRDefault="00000000">
    <w:pPr>
      <w:pStyle w:val="Header"/>
    </w:pPr>
    <w:r>
      <w:rPr>
        <w:noProof/>
      </w:rPr>
      <w:pict w14:anchorId="3539C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9238" w14:textId="3C387613" w:rsidR="00710019" w:rsidRPr="00296529" w:rsidRDefault="00000000" w:rsidP="00296529">
    <w:pPr>
      <w:ind w:left="2160"/>
      <w:jc w:val="center"/>
      <w:rPr>
        <w:rFonts w:ascii="Times New Roman" w:eastAsia="Calibri" w:hAnsi="Times New Roman"/>
        <w:i/>
        <w:sz w:val="18"/>
        <w:szCs w:val="22"/>
      </w:rPr>
    </w:pPr>
    <w:r>
      <w:rPr>
        <w:noProof/>
      </w:rPr>
      <w:pict w14:anchorId="5D987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2541D1" w14:textId="77777777" w:rsidR="00710019" w:rsidRPr="00296529" w:rsidRDefault="0071001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5AAFBE" w14:textId="77777777" w:rsidR="00710019" w:rsidRPr="00296529" w:rsidRDefault="0071001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4C413" w14:textId="77777777" w:rsidR="00710019" w:rsidRPr="00296529" w:rsidRDefault="0071001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2BB49" w14:textId="77777777" w:rsidR="00710019" w:rsidRDefault="0071001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7A3B4" w14:textId="77777777" w:rsidR="00710019" w:rsidRDefault="0071001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E01577" w14:textId="77777777" w:rsidR="00710019" w:rsidRDefault="0071001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01DB" w14:textId="39265A4B" w:rsidR="00045F2A" w:rsidRDefault="00000000">
    <w:pPr>
      <w:pStyle w:val="Header"/>
    </w:pPr>
    <w:r>
      <w:rPr>
        <w:noProof/>
      </w:rPr>
      <w:pict w14:anchorId="54115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80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F939" w14:textId="6CDEE31F" w:rsidR="00045F2A" w:rsidRDefault="00000000">
    <w:pPr>
      <w:pStyle w:val="Header"/>
    </w:pPr>
    <w:r>
      <w:rPr>
        <w:noProof/>
      </w:rPr>
      <w:pict w14:anchorId="79F95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80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9778" w14:textId="19C37757" w:rsidR="00045F2A" w:rsidRDefault="00000000">
    <w:pPr>
      <w:pStyle w:val="Header"/>
    </w:pPr>
    <w:r>
      <w:rPr>
        <w:noProof/>
      </w:rPr>
      <w:pict w14:anchorId="7FEBF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3279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07225B"/>
    <w:multiLevelType w:val="multilevel"/>
    <w:tmpl w:val="5050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F0C77"/>
    <w:multiLevelType w:val="multilevel"/>
    <w:tmpl w:val="BF4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B30685"/>
    <w:multiLevelType w:val="multilevel"/>
    <w:tmpl w:val="922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055965"/>
    <w:multiLevelType w:val="multilevel"/>
    <w:tmpl w:val="65E8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3C4C16"/>
    <w:multiLevelType w:val="multilevel"/>
    <w:tmpl w:val="7C1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B56C5"/>
    <w:multiLevelType w:val="multilevel"/>
    <w:tmpl w:val="F1EC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D6D4B"/>
    <w:multiLevelType w:val="multilevel"/>
    <w:tmpl w:val="3A02E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0393D"/>
    <w:multiLevelType w:val="multilevel"/>
    <w:tmpl w:val="115A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9440695"/>
    <w:multiLevelType w:val="multilevel"/>
    <w:tmpl w:val="795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171260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3748573">
    <w:abstractNumId w:val="23"/>
  </w:num>
  <w:num w:numId="3" w16cid:durableId="268439686">
    <w:abstractNumId w:val="31"/>
  </w:num>
  <w:num w:numId="4" w16cid:durableId="15661442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017036">
    <w:abstractNumId w:val="8"/>
  </w:num>
  <w:num w:numId="6" w16cid:durableId="2048338376">
    <w:abstractNumId w:val="6"/>
  </w:num>
  <w:num w:numId="7" w16cid:durableId="449084458">
    <w:abstractNumId w:val="1"/>
  </w:num>
  <w:num w:numId="8" w16cid:durableId="883639826">
    <w:abstractNumId w:val="15"/>
  </w:num>
  <w:num w:numId="9" w16cid:durableId="2145999004">
    <w:abstractNumId w:val="33"/>
  </w:num>
  <w:num w:numId="10" w16cid:durableId="1332177943">
    <w:abstractNumId w:val="2"/>
  </w:num>
  <w:num w:numId="11" w16cid:durableId="1651708661">
    <w:abstractNumId w:val="26"/>
  </w:num>
  <w:num w:numId="12" w16cid:durableId="357857432">
    <w:abstractNumId w:val="3"/>
  </w:num>
  <w:num w:numId="13" w16cid:durableId="1528836540">
    <w:abstractNumId w:val="25"/>
  </w:num>
  <w:num w:numId="14" w16cid:durableId="1756974743">
    <w:abstractNumId w:val="9"/>
  </w:num>
  <w:num w:numId="15" w16cid:durableId="1994598872">
    <w:abstractNumId w:val="29"/>
  </w:num>
  <w:num w:numId="16" w16cid:durableId="824975574">
    <w:abstractNumId w:val="5"/>
  </w:num>
  <w:num w:numId="17" w16cid:durableId="1893927243">
    <w:abstractNumId w:val="30"/>
  </w:num>
  <w:num w:numId="18" w16cid:durableId="1742872426">
    <w:abstractNumId w:val="18"/>
  </w:num>
  <w:num w:numId="19" w16cid:durableId="841817412">
    <w:abstractNumId w:val="37"/>
  </w:num>
  <w:num w:numId="20" w16cid:durableId="34547576">
    <w:abstractNumId w:val="13"/>
  </w:num>
  <w:num w:numId="21" w16cid:durableId="1518352826">
    <w:abstractNumId w:val="10"/>
  </w:num>
  <w:num w:numId="22" w16cid:durableId="2052343765">
    <w:abstractNumId w:val="16"/>
  </w:num>
  <w:num w:numId="23" w16cid:durableId="828906081">
    <w:abstractNumId w:val="27"/>
  </w:num>
  <w:num w:numId="24" w16cid:durableId="949623070">
    <w:abstractNumId w:val="35"/>
  </w:num>
  <w:num w:numId="25" w16cid:durableId="956909738">
    <w:abstractNumId w:val="4"/>
  </w:num>
  <w:num w:numId="26" w16cid:durableId="1497961538">
    <w:abstractNumId w:val="24"/>
  </w:num>
  <w:num w:numId="27" w16cid:durableId="917785214">
    <w:abstractNumId w:val="28"/>
  </w:num>
  <w:num w:numId="28" w16cid:durableId="1273367063">
    <w:abstractNumId w:val="36"/>
  </w:num>
  <w:num w:numId="29" w16cid:durableId="1752971360">
    <w:abstractNumId w:val="32"/>
  </w:num>
  <w:num w:numId="30" w16cid:durableId="557866380">
    <w:abstractNumId w:val="11"/>
  </w:num>
  <w:num w:numId="31" w16cid:durableId="126163101">
    <w:abstractNumId w:val="34"/>
  </w:num>
  <w:num w:numId="32" w16cid:durableId="1380855730">
    <w:abstractNumId w:val="19"/>
  </w:num>
  <w:num w:numId="33" w16cid:durableId="713964813">
    <w:abstractNumId w:val="14"/>
  </w:num>
  <w:num w:numId="34" w16cid:durableId="632440528">
    <w:abstractNumId w:val="22"/>
  </w:num>
  <w:num w:numId="35" w16cid:durableId="185021919">
    <w:abstractNumId w:val="12"/>
  </w:num>
  <w:num w:numId="36" w16cid:durableId="965353657">
    <w:abstractNumId w:val="20"/>
  </w:num>
  <w:num w:numId="37" w16cid:durableId="115294711">
    <w:abstractNumId w:val="21"/>
  </w:num>
  <w:num w:numId="38" w16cid:durableId="1564563090">
    <w:abstractNumId w:val="17"/>
  </w:num>
  <w:num w:numId="39" w16cid:durableId="1434134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CC2"/>
    <w:rsid w:val="00045F2A"/>
    <w:rsid w:val="000A47FA"/>
    <w:rsid w:val="000A65D3"/>
    <w:rsid w:val="000B1E33"/>
    <w:rsid w:val="000D689F"/>
    <w:rsid w:val="000E7B7B"/>
    <w:rsid w:val="000E7D62"/>
    <w:rsid w:val="00103357"/>
    <w:rsid w:val="00120E11"/>
    <w:rsid w:val="00123C9F"/>
    <w:rsid w:val="00126190"/>
    <w:rsid w:val="00130F17"/>
    <w:rsid w:val="001320BF"/>
    <w:rsid w:val="00163BC4"/>
    <w:rsid w:val="00183FE5"/>
    <w:rsid w:val="00191062"/>
    <w:rsid w:val="00192B72"/>
    <w:rsid w:val="001A29D8"/>
    <w:rsid w:val="001A5CAA"/>
    <w:rsid w:val="001B0427"/>
    <w:rsid w:val="001B7AB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232"/>
    <w:rsid w:val="00295AF8"/>
    <w:rsid w:val="00296529"/>
    <w:rsid w:val="002B27FB"/>
    <w:rsid w:val="002B685A"/>
    <w:rsid w:val="002C57D2"/>
    <w:rsid w:val="002C6FE6"/>
    <w:rsid w:val="002E0D56"/>
    <w:rsid w:val="00315186"/>
    <w:rsid w:val="0033343E"/>
    <w:rsid w:val="003512C2"/>
    <w:rsid w:val="0036258D"/>
    <w:rsid w:val="00371FB6"/>
    <w:rsid w:val="003763C1"/>
    <w:rsid w:val="00376BBE"/>
    <w:rsid w:val="0039224F"/>
    <w:rsid w:val="003A43A4"/>
    <w:rsid w:val="003A7E18"/>
    <w:rsid w:val="003C4C86"/>
    <w:rsid w:val="003C6258"/>
    <w:rsid w:val="003E2904"/>
    <w:rsid w:val="003F601C"/>
    <w:rsid w:val="00401927"/>
    <w:rsid w:val="0041027F"/>
    <w:rsid w:val="00412475"/>
    <w:rsid w:val="00423789"/>
    <w:rsid w:val="00424AE4"/>
    <w:rsid w:val="00432E1E"/>
    <w:rsid w:val="00440F43"/>
    <w:rsid w:val="00441241"/>
    <w:rsid w:val="00441B6F"/>
    <w:rsid w:val="00446221"/>
    <w:rsid w:val="00446906"/>
    <w:rsid w:val="00450E62"/>
    <w:rsid w:val="004539DB"/>
    <w:rsid w:val="004717C4"/>
    <w:rsid w:val="00471A80"/>
    <w:rsid w:val="00484685"/>
    <w:rsid w:val="004A6A12"/>
    <w:rsid w:val="004D305E"/>
    <w:rsid w:val="004D4277"/>
    <w:rsid w:val="00502516"/>
    <w:rsid w:val="00505F06"/>
    <w:rsid w:val="00506828"/>
    <w:rsid w:val="00514A9C"/>
    <w:rsid w:val="0053056E"/>
    <w:rsid w:val="00554FDA"/>
    <w:rsid w:val="0056601C"/>
    <w:rsid w:val="0057130A"/>
    <w:rsid w:val="00585730"/>
    <w:rsid w:val="005A0BC7"/>
    <w:rsid w:val="005C32E9"/>
    <w:rsid w:val="005C784C"/>
    <w:rsid w:val="005D17F6"/>
    <w:rsid w:val="005E5539"/>
    <w:rsid w:val="00602BF5"/>
    <w:rsid w:val="00617FDD"/>
    <w:rsid w:val="00633614"/>
    <w:rsid w:val="00633F68"/>
    <w:rsid w:val="00635D88"/>
    <w:rsid w:val="00636EB2"/>
    <w:rsid w:val="006375B8"/>
    <w:rsid w:val="0066510A"/>
    <w:rsid w:val="00673F9F"/>
    <w:rsid w:val="00681BB7"/>
    <w:rsid w:val="0068507C"/>
    <w:rsid w:val="00686953"/>
    <w:rsid w:val="00687DEA"/>
    <w:rsid w:val="00687E67"/>
    <w:rsid w:val="006967F7"/>
    <w:rsid w:val="006A250C"/>
    <w:rsid w:val="006B21D3"/>
    <w:rsid w:val="006B57D0"/>
    <w:rsid w:val="006D30FF"/>
    <w:rsid w:val="006D6940"/>
    <w:rsid w:val="006F11EC"/>
    <w:rsid w:val="0070082C"/>
    <w:rsid w:val="0070519D"/>
    <w:rsid w:val="00706EC5"/>
    <w:rsid w:val="00710019"/>
    <w:rsid w:val="007369E6"/>
    <w:rsid w:val="00746E59"/>
    <w:rsid w:val="00750567"/>
    <w:rsid w:val="00754C9A"/>
    <w:rsid w:val="0075599A"/>
    <w:rsid w:val="00761D52"/>
    <w:rsid w:val="00762AC6"/>
    <w:rsid w:val="00766FB7"/>
    <w:rsid w:val="00772C31"/>
    <w:rsid w:val="0077749E"/>
    <w:rsid w:val="00790ADA"/>
    <w:rsid w:val="007D2288"/>
    <w:rsid w:val="007E088F"/>
    <w:rsid w:val="007F7B32"/>
    <w:rsid w:val="00804BC2"/>
    <w:rsid w:val="0081431A"/>
    <w:rsid w:val="00823F4E"/>
    <w:rsid w:val="0083216F"/>
    <w:rsid w:val="00842C70"/>
    <w:rsid w:val="00860000"/>
    <w:rsid w:val="00863BD3"/>
    <w:rsid w:val="008641ED"/>
    <w:rsid w:val="00866D66"/>
    <w:rsid w:val="008671C6"/>
    <w:rsid w:val="00875803"/>
    <w:rsid w:val="008B459E"/>
    <w:rsid w:val="008D6F62"/>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E7D"/>
    <w:rsid w:val="00A24E7E"/>
    <w:rsid w:val="00A258C3"/>
    <w:rsid w:val="00A347C0"/>
    <w:rsid w:val="00A51431"/>
    <w:rsid w:val="00A539AD"/>
    <w:rsid w:val="00A94063"/>
    <w:rsid w:val="00AA6219"/>
    <w:rsid w:val="00AA74E0"/>
    <w:rsid w:val="00AA7B5C"/>
    <w:rsid w:val="00AA7E85"/>
    <w:rsid w:val="00AB516A"/>
    <w:rsid w:val="00AB703F"/>
    <w:rsid w:val="00AB7BDB"/>
    <w:rsid w:val="00AC6BB8"/>
    <w:rsid w:val="00AE008F"/>
    <w:rsid w:val="00AE48DF"/>
    <w:rsid w:val="00B01FCD"/>
    <w:rsid w:val="00B1776C"/>
    <w:rsid w:val="00B23BD6"/>
    <w:rsid w:val="00B52583"/>
    <w:rsid w:val="00B52896"/>
    <w:rsid w:val="00B95236"/>
    <w:rsid w:val="00B96BD9"/>
    <w:rsid w:val="00BA1B01"/>
    <w:rsid w:val="00BA2641"/>
    <w:rsid w:val="00BB37AA"/>
    <w:rsid w:val="00BC1BC0"/>
    <w:rsid w:val="00BC53A0"/>
    <w:rsid w:val="00BE2245"/>
    <w:rsid w:val="00BE62AD"/>
    <w:rsid w:val="00BF121F"/>
    <w:rsid w:val="00BF1F80"/>
    <w:rsid w:val="00C166EF"/>
    <w:rsid w:val="00C17EB0"/>
    <w:rsid w:val="00C27F5F"/>
    <w:rsid w:val="00C30A0F"/>
    <w:rsid w:val="00C37E61"/>
    <w:rsid w:val="00C70F1B"/>
    <w:rsid w:val="00C71A47"/>
    <w:rsid w:val="00C7464C"/>
    <w:rsid w:val="00C77624"/>
    <w:rsid w:val="00C85588"/>
    <w:rsid w:val="00CB69AF"/>
    <w:rsid w:val="00CD6755"/>
    <w:rsid w:val="00CD6856"/>
    <w:rsid w:val="00CE0089"/>
    <w:rsid w:val="00CE793C"/>
    <w:rsid w:val="00CF193C"/>
    <w:rsid w:val="00D022A7"/>
    <w:rsid w:val="00D173F1"/>
    <w:rsid w:val="00D33211"/>
    <w:rsid w:val="00D57556"/>
    <w:rsid w:val="00D74CB0"/>
    <w:rsid w:val="00D8295D"/>
    <w:rsid w:val="00D82F8A"/>
    <w:rsid w:val="00DC2A65"/>
    <w:rsid w:val="00DD1B4A"/>
    <w:rsid w:val="00DE15F0"/>
    <w:rsid w:val="00DE5663"/>
    <w:rsid w:val="00DE78AA"/>
    <w:rsid w:val="00E053D0"/>
    <w:rsid w:val="00E15994"/>
    <w:rsid w:val="00E26BE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F64"/>
    <w:rsid w:val="00F16386"/>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424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2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A0B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5A0BC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A0BC7"/>
    <w:rPr>
      <w:b/>
      <w:bCs/>
    </w:rPr>
  </w:style>
  <w:style w:type="paragraph" w:styleId="NormalWeb">
    <w:name w:val="Normal (Web)"/>
    <w:basedOn w:val="Normal"/>
    <w:uiPriority w:val="99"/>
    <w:semiHidden/>
    <w:unhideWhenUsed/>
    <w:rsid w:val="005A0BC7"/>
    <w:pPr>
      <w:spacing w:before="100" w:beforeAutospacing="1" w:after="100" w:afterAutospacing="1"/>
    </w:pPr>
    <w:rPr>
      <w:rFonts w:ascii="Times New Roman" w:hAnsi="Times New Roman"/>
      <w:sz w:val="24"/>
      <w:szCs w:val="24"/>
      <w:lang w:val="ru-RU" w:eastAsia="ru-RU"/>
    </w:rPr>
  </w:style>
  <w:style w:type="paragraph" w:styleId="ListParagraph">
    <w:name w:val="List Paragraph"/>
    <w:aliases w:val="название"/>
    <w:basedOn w:val="Normal"/>
    <w:link w:val="ListParagraphChar"/>
    <w:uiPriority w:val="34"/>
    <w:qFormat/>
    <w:rsid w:val="00750567"/>
    <w:pPr>
      <w:spacing w:after="200" w:line="276" w:lineRule="auto"/>
      <w:ind w:left="720"/>
      <w:contextualSpacing/>
    </w:pPr>
    <w:rPr>
      <w:rFonts w:ascii="Calibri" w:eastAsia="Malgun Gothic" w:hAnsi="Calibri"/>
      <w:sz w:val="22"/>
      <w:szCs w:val="22"/>
      <w:lang w:bidi="en-US"/>
    </w:rPr>
  </w:style>
  <w:style w:type="character" w:customStyle="1" w:styleId="ListParagraphChar">
    <w:name w:val="List Paragraph Char"/>
    <w:aliases w:val="название Char"/>
    <w:link w:val="ListParagraph"/>
    <w:uiPriority w:val="34"/>
    <w:locked/>
    <w:rsid w:val="00750567"/>
    <w:rPr>
      <w:rFonts w:ascii="Calibri" w:eastAsia="Malgun Gothic" w:hAnsi="Calibri"/>
      <w:sz w:val="22"/>
      <w:szCs w:val="22"/>
      <w:lang w:bidi="en-US"/>
    </w:rPr>
  </w:style>
  <w:style w:type="character" w:customStyle="1" w:styleId="Heading2Char">
    <w:name w:val="Heading 2 Char"/>
    <w:basedOn w:val="DefaultParagraphFont"/>
    <w:link w:val="Heading2"/>
    <w:semiHidden/>
    <w:rsid w:val="00D82F8A"/>
    <w:rPr>
      <w:rFonts w:asciiTheme="majorHAnsi" w:eastAsiaTheme="majorEastAsia" w:hAnsiTheme="majorHAnsi" w:cstheme="majorBidi"/>
      <w:color w:val="365F91" w:themeColor="accent1" w:themeShade="BF"/>
      <w:sz w:val="26"/>
      <w:szCs w:val="26"/>
    </w:rPr>
  </w:style>
  <w:style w:type="character" w:customStyle="1" w:styleId="math-inline">
    <w:name w:val="math-inline"/>
    <w:basedOn w:val="DefaultParagraphFont"/>
    <w:rsid w:val="00A2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8305884">
      <w:bodyDiv w:val="1"/>
      <w:marLeft w:val="0"/>
      <w:marRight w:val="0"/>
      <w:marTop w:val="0"/>
      <w:marBottom w:val="0"/>
      <w:divBdr>
        <w:top w:val="none" w:sz="0" w:space="0" w:color="auto"/>
        <w:left w:val="none" w:sz="0" w:space="0" w:color="auto"/>
        <w:bottom w:val="none" w:sz="0" w:space="0" w:color="auto"/>
        <w:right w:val="none" w:sz="0" w:space="0" w:color="auto"/>
      </w:divBdr>
    </w:div>
    <w:div w:id="111705575">
      <w:bodyDiv w:val="1"/>
      <w:marLeft w:val="0"/>
      <w:marRight w:val="0"/>
      <w:marTop w:val="0"/>
      <w:marBottom w:val="0"/>
      <w:divBdr>
        <w:top w:val="none" w:sz="0" w:space="0" w:color="auto"/>
        <w:left w:val="none" w:sz="0" w:space="0" w:color="auto"/>
        <w:bottom w:val="none" w:sz="0" w:space="0" w:color="auto"/>
        <w:right w:val="none" w:sz="0" w:space="0" w:color="auto"/>
      </w:divBdr>
    </w:div>
    <w:div w:id="1225050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213328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2909829">
      <w:bodyDiv w:val="1"/>
      <w:marLeft w:val="0"/>
      <w:marRight w:val="0"/>
      <w:marTop w:val="0"/>
      <w:marBottom w:val="0"/>
      <w:divBdr>
        <w:top w:val="none" w:sz="0" w:space="0" w:color="auto"/>
        <w:left w:val="none" w:sz="0" w:space="0" w:color="auto"/>
        <w:bottom w:val="none" w:sz="0" w:space="0" w:color="auto"/>
        <w:right w:val="none" w:sz="0" w:space="0" w:color="auto"/>
      </w:divBdr>
    </w:div>
    <w:div w:id="286200440">
      <w:bodyDiv w:val="1"/>
      <w:marLeft w:val="0"/>
      <w:marRight w:val="0"/>
      <w:marTop w:val="0"/>
      <w:marBottom w:val="0"/>
      <w:divBdr>
        <w:top w:val="none" w:sz="0" w:space="0" w:color="auto"/>
        <w:left w:val="none" w:sz="0" w:space="0" w:color="auto"/>
        <w:bottom w:val="none" w:sz="0" w:space="0" w:color="auto"/>
        <w:right w:val="none" w:sz="0" w:space="0" w:color="auto"/>
      </w:divBdr>
    </w:div>
    <w:div w:id="435174733">
      <w:bodyDiv w:val="1"/>
      <w:marLeft w:val="0"/>
      <w:marRight w:val="0"/>
      <w:marTop w:val="0"/>
      <w:marBottom w:val="0"/>
      <w:divBdr>
        <w:top w:val="none" w:sz="0" w:space="0" w:color="auto"/>
        <w:left w:val="none" w:sz="0" w:space="0" w:color="auto"/>
        <w:bottom w:val="none" w:sz="0" w:space="0" w:color="auto"/>
        <w:right w:val="none" w:sz="0" w:space="0" w:color="auto"/>
      </w:divBdr>
    </w:div>
    <w:div w:id="515118174">
      <w:bodyDiv w:val="1"/>
      <w:marLeft w:val="0"/>
      <w:marRight w:val="0"/>
      <w:marTop w:val="0"/>
      <w:marBottom w:val="0"/>
      <w:divBdr>
        <w:top w:val="none" w:sz="0" w:space="0" w:color="auto"/>
        <w:left w:val="none" w:sz="0" w:space="0" w:color="auto"/>
        <w:bottom w:val="none" w:sz="0" w:space="0" w:color="auto"/>
        <w:right w:val="none" w:sz="0" w:space="0" w:color="auto"/>
      </w:divBdr>
    </w:div>
    <w:div w:id="5401685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906573">
      <w:bodyDiv w:val="1"/>
      <w:marLeft w:val="0"/>
      <w:marRight w:val="0"/>
      <w:marTop w:val="0"/>
      <w:marBottom w:val="0"/>
      <w:divBdr>
        <w:top w:val="none" w:sz="0" w:space="0" w:color="auto"/>
        <w:left w:val="none" w:sz="0" w:space="0" w:color="auto"/>
        <w:bottom w:val="none" w:sz="0" w:space="0" w:color="auto"/>
        <w:right w:val="none" w:sz="0" w:space="0" w:color="auto"/>
      </w:divBdr>
    </w:div>
    <w:div w:id="786001676">
      <w:bodyDiv w:val="1"/>
      <w:marLeft w:val="0"/>
      <w:marRight w:val="0"/>
      <w:marTop w:val="0"/>
      <w:marBottom w:val="0"/>
      <w:divBdr>
        <w:top w:val="none" w:sz="0" w:space="0" w:color="auto"/>
        <w:left w:val="none" w:sz="0" w:space="0" w:color="auto"/>
        <w:bottom w:val="none" w:sz="0" w:space="0" w:color="auto"/>
        <w:right w:val="none" w:sz="0" w:space="0" w:color="auto"/>
      </w:divBdr>
    </w:div>
    <w:div w:id="8603207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69813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49552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233796">
      <w:bodyDiv w:val="1"/>
      <w:marLeft w:val="0"/>
      <w:marRight w:val="0"/>
      <w:marTop w:val="0"/>
      <w:marBottom w:val="0"/>
      <w:divBdr>
        <w:top w:val="none" w:sz="0" w:space="0" w:color="auto"/>
        <w:left w:val="none" w:sz="0" w:space="0" w:color="auto"/>
        <w:bottom w:val="none" w:sz="0" w:space="0" w:color="auto"/>
        <w:right w:val="none" w:sz="0" w:space="0" w:color="auto"/>
      </w:divBdr>
    </w:div>
    <w:div w:id="101726951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495015">
      <w:bodyDiv w:val="1"/>
      <w:marLeft w:val="0"/>
      <w:marRight w:val="0"/>
      <w:marTop w:val="0"/>
      <w:marBottom w:val="0"/>
      <w:divBdr>
        <w:top w:val="none" w:sz="0" w:space="0" w:color="auto"/>
        <w:left w:val="none" w:sz="0" w:space="0" w:color="auto"/>
        <w:bottom w:val="none" w:sz="0" w:space="0" w:color="auto"/>
        <w:right w:val="none" w:sz="0" w:space="0" w:color="auto"/>
      </w:divBdr>
    </w:div>
    <w:div w:id="1192037442">
      <w:bodyDiv w:val="1"/>
      <w:marLeft w:val="0"/>
      <w:marRight w:val="0"/>
      <w:marTop w:val="0"/>
      <w:marBottom w:val="0"/>
      <w:divBdr>
        <w:top w:val="none" w:sz="0" w:space="0" w:color="auto"/>
        <w:left w:val="none" w:sz="0" w:space="0" w:color="auto"/>
        <w:bottom w:val="none" w:sz="0" w:space="0" w:color="auto"/>
        <w:right w:val="none" w:sz="0" w:space="0" w:color="auto"/>
      </w:divBdr>
    </w:div>
    <w:div w:id="1243568086">
      <w:bodyDiv w:val="1"/>
      <w:marLeft w:val="0"/>
      <w:marRight w:val="0"/>
      <w:marTop w:val="0"/>
      <w:marBottom w:val="0"/>
      <w:divBdr>
        <w:top w:val="none" w:sz="0" w:space="0" w:color="auto"/>
        <w:left w:val="none" w:sz="0" w:space="0" w:color="auto"/>
        <w:bottom w:val="none" w:sz="0" w:space="0" w:color="auto"/>
        <w:right w:val="none" w:sz="0" w:space="0" w:color="auto"/>
      </w:divBdr>
    </w:div>
    <w:div w:id="1320962863">
      <w:bodyDiv w:val="1"/>
      <w:marLeft w:val="0"/>
      <w:marRight w:val="0"/>
      <w:marTop w:val="0"/>
      <w:marBottom w:val="0"/>
      <w:divBdr>
        <w:top w:val="none" w:sz="0" w:space="0" w:color="auto"/>
        <w:left w:val="none" w:sz="0" w:space="0" w:color="auto"/>
        <w:bottom w:val="none" w:sz="0" w:space="0" w:color="auto"/>
        <w:right w:val="none" w:sz="0" w:space="0" w:color="auto"/>
      </w:divBdr>
    </w:div>
    <w:div w:id="1330326282">
      <w:bodyDiv w:val="1"/>
      <w:marLeft w:val="0"/>
      <w:marRight w:val="0"/>
      <w:marTop w:val="0"/>
      <w:marBottom w:val="0"/>
      <w:divBdr>
        <w:top w:val="none" w:sz="0" w:space="0" w:color="auto"/>
        <w:left w:val="none" w:sz="0" w:space="0" w:color="auto"/>
        <w:bottom w:val="none" w:sz="0" w:space="0" w:color="auto"/>
        <w:right w:val="none" w:sz="0" w:space="0" w:color="auto"/>
      </w:divBdr>
    </w:div>
    <w:div w:id="1343319933">
      <w:bodyDiv w:val="1"/>
      <w:marLeft w:val="0"/>
      <w:marRight w:val="0"/>
      <w:marTop w:val="0"/>
      <w:marBottom w:val="0"/>
      <w:divBdr>
        <w:top w:val="none" w:sz="0" w:space="0" w:color="auto"/>
        <w:left w:val="none" w:sz="0" w:space="0" w:color="auto"/>
        <w:bottom w:val="none" w:sz="0" w:space="0" w:color="auto"/>
        <w:right w:val="none" w:sz="0" w:space="0" w:color="auto"/>
      </w:divBdr>
    </w:div>
    <w:div w:id="1350060525">
      <w:bodyDiv w:val="1"/>
      <w:marLeft w:val="0"/>
      <w:marRight w:val="0"/>
      <w:marTop w:val="0"/>
      <w:marBottom w:val="0"/>
      <w:divBdr>
        <w:top w:val="none" w:sz="0" w:space="0" w:color="auto"/>
        <w:left w:val="none" w:sz="0" w:space="0" w:color="auto"/>
        <w:bottom w:val="none" w:sz="0" w:space="0" w:color="auto"/>
        <w:right w:val="none" w:sz="0" w:space="0" w:color="auto"/>
      </w:divBdr>
    </w:div>
    <w:div w:id="1404179868">
      <w:bodyDiv w:val="1"/>
      <w:marLeft w:val="0"/>
      <w:marRight w:val="0"/>
      <w:marTop w:val="0"/>
      <w:marBottom w:val="0"/>
      <w:divBdr>
        <w:top w:val="none" w:sz="0" w:space="0" w:color="auto"/>
        <w:left w:val="none" w:sz="0" w:space="0" w:color="auto"/>
        <w:bottom w:val="none" w:sz="0" w:space="0" w:color="auto"/>
        <w:right w:val="none" w:sz="0" w:space="0" w:color="auto"/>
      </w:divBdr>
    </w:div>
    <w:div w:id="1420247241">
      <w:bodyDiv w:val="1"/>
      <w:marLeft w:val="0"/>
      <w:marRight w:val="0"/>
      <w:marTop w:val="0"/>
      <w:marBottom w:val="0"/>
      <w:divBdr>
        <w:top w:val="none" w:sz="0" w:space="0" w:color="auto"/>
        <w:left w:val="none" w:sz="0" w:space="0" w:color="auto"/>
        <w:bottom w:val="none" w:sz="0" w:space="0" w:color="auto"/>
        <w:right w:val="none" w:sz="0" w:space="0" w:color="auto"/>
      </w:divBdr>
    </w:div>
    <w:div w:id="1544437731">
      <w:bodyDiv w:val="1"/>
      <w:marLeft w:val="0"/>
      <w:marRight w:val="0"/>
      <w:marTop w:val="0"/>
      <w:marBottom w:val="0"/>
      <w:divBdr>
        <w:top w:val="none" w:sz="0" w:space="0" w:color="auto"/>
        <w:left w:val="none" w:sz="0" w:space="0" w:color="auto"/>
        <w:bottom w:val="none" w:sz="0" w:space="0" w:color="auto"/>
        <w:right w:val="none" w:sz="0" w:space="0" w:color="auto"/>
      </w:divBdr>
    </w:div>
    <w:div w:id="1598754418">
      <w:bodyDiv w:val="1"/>
      <w:marLeft w:val="0"/>
      <w:marRight w:val="0"/>
      <w:marTop w:val="0"/>
      <w:marBottom w:val="0"/>
      <w:divBdr>
        <w:top w:val="none" w:sz="0" w:space="0" w:color="auto"/>
        <w:left w:val="none" w:sz="0" w:space="0" w:color="auto"/>
        <w:bottom w:val="none" w:sz="0" w:space="0" w:color="auto"/>
        <w:right w:val="none" w:sz="0" w:space="0" w:color="auto"/>
      </w:divBdr>
    </w:div>
    <w:div w:id="1661031987">
      <w:bodyDiv w:val="1"/>
      <w:marLeft w:val="0"/>
      <w:marRight w:val="0"/>
      <w:marTop w:val="0"/>
      <w:marBottom w:val="0"/>
      <w:divBdr>
        <w:top w:val="none" w:sz="0" w:space="0" w:color="auto"/>
        <w:left w:val="none" w:sz="0" w:space="0" w:color="auto"/>
        <w:bottom w:val="none" w:sz="0" w:space="0" w:color="auto"/>
        <w:right w:val="none" w:sz="0" w:space="0" w:color="auto"/>
      </w:divBdr>
    </w:div>
    <w:div w:id="1679381825">
      <w:bodyDiv w:val="1"/>
      <w:marLeft w:val="0"/>
      <w:marRight w:val="0"/>
      <w:marTop w:val="0"/>
      <w:marBottom w:val="0"/>
      <w:divBdr>
        <w:top w:val="none" w:sz="0" w:space="0" w:color="auto"/>
        <w:left w:val="none" w:sz="0" w:space="0" w:color="auto"/>
        <w:bottom w:val="none" w:sz="0" w:space="0" w:color="auto"/>
        <w:right w:val="none" w:sz="0" w:space="0" w:color="auto"/>
      </w:divBdr>
    </w:div>
    <w:div w:id="1684670113">
      <w:bodyDiv w:val="1"/>
      <w:marLeft w:val="0"/>
      <w:marRight w:val="0"/>
      <w:marTop w:val="0"/>
      <w:marBottom w:val="0"/>
      <w:divBdr>
        <w:top w:val="none" w:sz="0" w:space="0" w:color="auto"/>
        <w:left w:val="none" w:sz="0" w:space="0" w:color="auto"/>
        <w:bottom w:val="none" w:sz="0" w:space="0" w:color="auto"/>
        <w:right w:val="none" w:sz="0" w:space="0" w:color="auto"/>
      </w:divBdr>
    </w:div>
    <w:div w:id="1686782259">
      <w:bodyDiv w:val="1"/>
      <w:marLeft w:val="0"/>
      <w:marRight w:val="0"/>
      <w:marTop w:val="0"/>
      <w:marBottom w:val="0"/>
      <w:divBdr>
        <w:top w:val="none" w:sz="0" w:space="0" w:color="auto"/>
        <w:left w:val="none" w:sz="0" w:space="0" w:color="auto"/>
        <w:bottom w:val="none" w:sz="0" w:space="0" w:color="auto"/>
        <w:right w:val="none" w:sz="0" w:space="0" w:color="auto"/>
      </w:divBdr>
    </w:div>
    <w:div w:id="16956148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373283">
      <w:bodyDiv w:val="1"/>
      <w:marLeft w:val="0"/>
      <w:marRight w:val="0"/>
      <w:marTop w:val="0"/>
      <w:marBottom w:val="0"/>
      <w:divBdr>
        <w:top w:val="none" w:sz="0" w:space="0" w:color="auto"/>
        <w:left w:val="none" w:sz="0" w:space="0" w:color="auto"/>
        <w:bottom w:val="none" w:sz="0" w:space="0" w:color="auto"/>
        <w:right w:val="none" w:sz="0" w:space="0" w:color="auto"/>
      </w:divBdr>
    </w:div>
    <w:div w:id="1837650813">
      <w:bodyDiv w:val="1"/>
      <w:marLeft w:val="0"/>
      <w:marRight w:val="0"/>
      <w:marTop w:val="0"/>
      <w:marBottom w:val="0"/>
      <w:divBdr>
        <w:top w:val="none" w:sz="0" w:space="0" w:color="auto"/>
        <w:left w:val="none" w:sz="0" w:space="0" w:color="auto"/>
        <w:bottom w:val="none" w:sz="0" w:space="0" w:color="auto"/>
        <w:right w:val="none" w:sz="0" w:space="0" w:color="auto"/>
      </w:divBdr>
    </w:div>
    <w:div w:id="187002843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78540">
      <w:bodyDiv w:val="1"/>
      <w:marLeft w:val="0"/>
      <w:marRight w:val="0"/>
      <w:marTop w:val="0"/>
      <w:marBottom w:val="0"/>
      <w:divBdr>
        <w:top w:val="none" w:sz="0" w:space="0" w:color="auto"/>
        <w:left w:val="none" w:sz="0" w:space="0" w:color="auto"/>
        <w:bottom w:val="none" w:sz="0" w:space="0" w:color="auto"/>
        <w:right w:val="none" w:sz="0" w:space="0" w:color="auto"/>
      </w:divBdr>
    </w:div>
    <w:div w:id="2077967255">
      <w:bodyDiv w:val="1"/>
      <w:marLeft w:val="0"/>
      <w:marRight w:val="0"/>
      <w:marTop w:val="0"/>
      <w:marBottom w:val="0"/>
      <w:divBdr>
        <w:top w:val="none" w:sz="0" w:space="0" w:color="auto"/>
        <w:left w:val="none" w:sz="0" w:space="0" w:color="auto"/>
        <w:bottom w:val="none" w:sz="0" w:space="0" w:color="auto"/>
        <w:right w:val="none" w:sz="0" w:space="0" w:color="auto"/>
      </w:divBdr>
    </w:div>
    <w:div w:id="20823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425/pjvs.2025.154021" TargetMode="External"/><Relationship Id="rId26" Type="http://schemas.openxmlformats.org/officeDocument/2006/relationships/hyperlink" Target="https://doi.org/10.54172/mjsc.v38i1.1120" TargetMode="External"/><Relationship Id="rId3" Type="http://schemas.openxmlformats.org/officeDocument/2006/relationships/styles" Target="styles.xml"/><Relationship Id="rId21" Type="http://schemas.openxmlformats.org/officeDocument/2006/relationships/hyperlink" Target="https://doi.org/10.1155/2022/84460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897/ajb10.1244" TargetMode="External"/><Relationship Id="rId25" Type="http://schemas.openxmlformats.org/officeDocument/2006/relationships/hyperlink" Target="https://doi.org/10.14715/cmb/2024.70.2.12"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fsi.2021.10.014" TargetMode="External"/><Relationship Id="rId20" Type="http://schemas.openxmlformats.org/officeDocument/2006/relationships/hyperlink" Target="https://doi.org/10.1007/s10499-020-00578-1" TargetMode="External"/><Relationship Id="rId29" Type="http://schemas.openxmlformats.org/officeDocument/2006/relationships/hyperlink" Target="https://doi.org/10.15407/fsu2015.04.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715/cmb/2024.70.2.33"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389/fvets.2022.956054" TargetMode="External"/><Relationship Id="rId23" Type="http://schemas.openxmlformats.org/officeDocument/2006/relationships/hyperlink" Target="https://doi.org/10.21271/zjpas.35.3.14" TargetMode="External"/><Relationship Id="rId28" Type="http://schemas.openxmlformats.org/officeDocument/2006/relationships/hyperlink" Target="https://doi.org/10.1155/2024/7652354" TargetMode="External"/><Relationship Id="rId10" Type="http://schemas.openxmlformats.org/officeDocument/2006/relationships/footer" Target="footer1.xml"/><Relationship Id="rId19" Type="http://schemas.openxmlformats.org/officeDocument/2006/relationships/hyperlink" Target="https://doi.org/10.1155/2024/7321287"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ani13030412" TargetMode="External"/><Relationship Id="rId22" Type="http://schemas.openxmlformats.org/officeDocument/2006/relationships/hyperlink" Target="https://doi.org/10.1111/jpn.13898" TargetMode="External"/><Relationship Id="rId27" Type="http://schemas.openxmlformats.org/officeDocument/2006/relationships/hyperlink" Target="https://doi.org/10.1556/avet.50.2002.4.8"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CC496-DC03-401B-A2AC-7BE794F2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15</Pages>
  <Words>6268</Words>
  <Characters>35730</Characters>
  <Application>Microsoft Office Word</Application>
  <DocSecurity>0</DocSecurity>
  <Lines>297</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Template</vt:lpstr>
      <vt:lpstr>Paper Template</vt:lpstr>
    </vt:vector>
  </TitlesOfParts>
  <Company>aaaa</Company>
  <LinksUpToDate>false</LinksUpToDate>
  <CharactersWithSpaces>41915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georgina nzaka</cp:lastModifiedBy>
  <cp:revision>17</cp:revision>
  <cp:lastPrinted>1999-07-06T11:00:00Z</cp:lastPrinted>
  <dcterms:created xsi:type="dcterms:W3CDTF">2026-04-01T22:28:00Z</dcterms:created>
  <dcterms:modified xsi:type="dcterms:W3CDTF">2026-04-04T06:54:00Z</dcterms:modified>
</cp:coreProperties>
</file>