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12BE6" w:rsidRPr="0013773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BE6" w:rsidRPr="0013773B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773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12BE6" w:rsidRPr="0013773B" w:rsidRDefault="00CD556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83CC8" w:rsidRPr="0013773B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Annual Research &amp; Review in Biology</w:t>
              </w:r>
            </w:hyperlink>
          </w:p>
        </w:tc>
      </w:tr>
      <w:tr w:rsidR="00212BE6" w:rsidRPr="0013773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BE6" w:rsidRPr="0013773B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773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12BE6" w:rsidRPr="0013773B" w:rsidRDefault="00A10C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Ms_ARRB_157110</w:t>
            </w:r>
          </w:p>
        </w:tc>
      </w:tr>
      <w:tr w:rsidR="00212BE6" w:rsidRPr="0013773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BE6" w:rsidRPr="0013773B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773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12BE6" w:rsidRPr="0013773B" w:rsidRDefault="00A10C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sz w:val="20"/>
                <w:szCs w:val="20"/>
                <w:lang w:val="en-GB"/>
              </w:rPr>
              <w:t>Seed Pelleting Across Agricultural, Horticultural and Forestry Systems: A Comparative Review</w:t>
            </w:r>
          </w:p>
        </w:tc>
      </w:tr>
      <w:tr w:rsidR="00212BE6" w:rsidRPr="0013773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BE6" w:rsidRPr="0013773B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773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12BE6" w:rsidRPr="0013773B" w:rsidRDefault="00E10B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212BE6" w:rsidRPr="0013773B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12BE6" w:rsidRPr="0013773B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BE6" w:rsidRPr="0013773B" w:rsidRDefault="00212BE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12BE6" w:rsidRPr="0013773B" w:rsidRDefault="00212BE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12BE6" w:rsidRPr="0013773B" w:rsidRDefault="00E10B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3773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12BE6" w:rsidRPr="0013773B" w:rsidRDefault="00212B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212BE6" w:rsidRPr="0013773B" w:rsidRDefault="00212B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12BE6" w:rsidRPr="0013773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12BE6" w:rsidRPr="0013773B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3773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12BE6" w:rsidRPr="0013773B" w:rsidRDefault="00E10B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377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3773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13773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12BE6" w:rsidRPr="0013773B" w:rsidRDefault="00E10B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377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212BE6" w:rsidRPr="0013773B" w:rsidRDefault="00212B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627667" w:rsidRPr="0013773B" w:rsidRDefault="00627667" w:rsidP="0062766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13773B">
              <w:rPr>
                <w:rFonts w:ascii="Arial" w:hAnsi="Arial" w:cs="Arial"/>
                <w:sz w:val="20"/>
                <w:szCs w:val="20"/>
                <w:lang w:eastAsia="en-IN"/>
              </w:rPr>
              <w:t xml:space="preserve">Add </w:t>
            </w:r>
            <w:r w:rsidRPr="0013773B">
              <w:rPr>
                <w:rFonts w:ascii="Arial" w:hAnsi="Arial" w:cs="Arial"/>
                <w:bCs/>
                <w:sz w:val="20"/>
                <w:szCs w:val="20"/>
                <w:lang w:eastAsia="en-IN"/>
              </w:rPr>
              <w:t>review methodology</w:t>
            </w:r>
            <w:r w:rsidRPr="0013773B">
              <w:rPr>
                <w:rFonts w:ascii="Arial" w:hAnsi="Arial" w:cs="Arial"/>
                <w:sz w:val="20"/>
                <w:szCs w:val="20"/>
                <w:lang w:eastAsia="en-IN"/>
              </w:rPr>
              <w:t xml:space="preserve"> </w:t>
            </w:r>
          </w:p>
          <w:p w:rsidR="00627667" w:rsidRPr="0013773B" w:rsidRDefault="00627667" w:rsidP="0062766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13773B">
              <w:rPr>
                <w:rFonts w:ascii="Arial" w:hAnsi="Arial" w:cs="Arial"/>
                <w:sz w:val="20"/>
                <w:szCs w:val="20"/>
                <w:lang w:eastAsia="en-IN"/>
              </w:rPr>
              <w:t xml:space="preserve">Include </w:t>
            </w:r>
            <w:r w:rsidRPr="0013773B">
              <w:rPr>
                <w:rFonts w:ascii="Arial" w:hAnsi="Arial" w:cs="Arial"/>
                <w:bCs/>
                <w:sz w:val="20"/>
                <w:szCs w:val="20"/>
                <w:lang w:eastAsia="en-IN"/>
              </w:rPr>
              <w:t>quantitative comparison tables</w:t>
            </w:r>
            <w:r w:rsidRPr="0013773B">
              <w:rPr>
                <w:rFonts w:ascii="Arial" w:hAnsi="Arial" w:cs="Arial"/>
                <w:sz w:val="20"/>
                <w:szCs w:val="20"/>
                <w:lang w:eastAsia="en-IN"/>
              </w:rPr>
              <w:t xml:space="preserve"> </w:t>
            </w:r>
          </w:p>
          <w:p w:rsidR="00627667" w:rsidRPr="0013773B" w:rsidRDefault="00627667" w:rsidP="0062766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13773B">
              <w:rPr>
                <w:rFonts w:ascii="Arial" w:hAnsi="Arial" w:cs="Arial"/>
                <w:sz w:val="20"/>
                <w:szCs w:val="20"/>
                <w:lang w:eastAsia="en-IN"/>
              </w:rPr>
              <w:t xml:space="preserve">Reduce </w:t>
            </w:r>
            <w:r w:rsidRPr="0013773B">
              <w:rPr>
                <w:rFonts w:ascii="Arial" w:hAnsi="Arial" w:cs="Arial"/>
                <w:bCs/>
                <w:sz w:val="20"/>
                <w:szCs w:val="20"/>
                <w:lang w:eastAsia="en-IN"/>
              </w:rPr>
              <w:t>overgeneralizations</w:t>
            </w:r>
            <w:r w:rsidRPr="0013773B">
              <w:rPr>
                <w:rFonts w:ascii="Arial" w:hAnsi="Arial" w:cs="Arial"/>
                <w:sz w:val="20"/>
                <w:szCs w:val="20"/>
                <w:lang w:eastAsia="en-IN"/>
              </w:rPr>
              <w:t xml:space="preserve"> </w:t>
            </w:r>
          </w:p>
          <w:p w:rsidR="00627667" w:rsidRPr="0013773B" w:rsidRDefault="00627667" w:rsidP="0062766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13773B">
              <w:rPr>
                <w:rFonts w:ascii="Arial" w:hAnsi="Arial" w:cs="Arial"/>
                <w:sz w:val="20"/>
                <w:szCs w:val="20"/>
                <w:lang w:eastAsia="en-IN"/>
              </w:rPr>
              <w:t xml:space="preserve">Strengthen </w:t>
            </w:r>
            <w:r w:rsidRPr="0013773B">
              <w:rPr>
                <w:rFonts w:ascii="Arial" w:hAnsi="Arial" w:cs="Arial"/>
                <w:bCs/>
                <w:sz w:val="20"/>
                <w:szCs w:val="20"/>
                <w:lang w:eastAsia="en-IN"/>
              </w:rPr>
              <w:t>analytical depth</w:t>
            </w:r>
          </w:p>
          <w:p w:rsidR="00212BE6" w:rsidRPr="0013773B" w:rsidRDefault="00212BE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12BE6" w:rsidRPr="0013773B" w:rsidRDefault="00212BE6">
      <w:pPr>
        <w:rPr>
          <w:rFonts w:ascii="Arial" w:hAnsi="Arial" w:cs="Arial"/>
          <w:sz w:val="20"/>
          <w:szCs w:val="20"/>
          <w:lang w:val="en-GB"/>
        </w:rPr>
      </w:pPr>
    </w:p>
    <w:p w:rsidR="00212BE6" w:rsidRPr="0013773B" w:rsidRDefault="00212BE6">
      <w:pPr>
        <w:rPr>
          <w:rFonts w:ascii="Arial" w:hAnsi="Arial" w:cs="Arial"/>
          <w:sz w:val="20"/>
          <w:szCs w:val="20"/>
          <w:lang w:val="en-GB"/>
        </w:rPr>
      </w:pPr>
    </w:p>
    <w:p w:rsidR="00212BE6" w:rsidRPr="0013773B" w:rsidRDefault="00212BE6">
      <w:pPr>
        <w:rPr>
          <w:rFonts w:ascii="Arial" w:hAnsi="Arial" w:cs="Arial"/>
          <w:sz w:val="20"/>
          <w:szCs w:val="20"/>
          <w:lang w:val="en-GB"/>
        </w:rPr>
      </w:pPr>
    </w:p>
    <w:p w:rsidR="00212BE6" w:rsidRPr="0013773B" w:rsidRDefault="00E10BC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3773B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212BE6" w:rsidRPr="0013773B" w:rsidRDefault="00212B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12BE6" w:rsidRPr="0013773B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212BE6" w:rsidRPr="0013773B" w:rsidRDefault="00212B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2BE6" w:rsidRPr="0013773B" w:rsidRDefault="00212B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2BE6" w:rsidRPr="001377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12BE6" w:rsidRPr="0013773B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3773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12BE6" w:rsidRPr="0013773B" w:rsidRDefault="00E10B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7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3773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12BE6" w:rsidRPr="001377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13773B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212BE6" w:rsidRPr="0013773B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13773B" w:rsidRDefault="00E10B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13773B" w:rsidRDefault="006276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1377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13773B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3773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12BE6" w:rsidRPr="0013773B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13773B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13773B" w:rsidRDefault="006276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1377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13773B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3773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12BE6" w:rsidRPr="0013773B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13773B" w:rsidRDefault="00E10B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13773B" w:rsidRDefault="006276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1377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13773B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3773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12BE6" w:rsidRPr="0013773B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13773B" w:rsidRDefault="00E10B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13773B" w:rsidRDefault="006276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1377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13773B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3773B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212BE6" w:rsidRPr="0013773B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13773B" w:rsidRDefault="00E10B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13773B" w:rsidRDefault="006276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1377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13773B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3773B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212BE6" w:rsidRPr="0013773B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13773B" w:rsidRDefault="00E10B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13773B" w:rsidRDefault="006276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1377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13773B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3773B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212BE6" w:rsidRPr="0013773B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13773B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13773B" w:rsidRDefault="006276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1377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13773B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3773B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212BE6" w:rsidRPr="0013773B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13773B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13773B" w:rsidRDefault="006276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1377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13773B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3773B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212BE6" w:rsidRPr="0013773B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13773B" w:rsidRDefault="00E10B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13773B" w:rsidRDefault="006276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1377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13773B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3773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13773B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13773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212BE6" w:rsidRPr="0013773B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13773B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13773B" w:rsidRDefault="006276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2</w:t>
            </w:r>
          </w:p>
        </w:tc>
        <w:tc>
          <w:tcPr>
            <w:tcW w:w="1367" w:type="pct"/>
            <w:shd w:val="clear" w:color="auto" w:fill="auto"/>
          </w:tcPr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1377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13773B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212BE6" w:rsidRPr="0013773B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13773B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13773B" w:rsidRDefault="006276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1377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13773B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212BE6" w:rsidRPr="0013773B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13773B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13773B" w:rsidRDefault="006276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1377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13773B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3773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212BE6" w:rsidRPr="0013773B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13773B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212BE6" w:rsidRPr="0013773B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13773B" w:rsidRDefault="006276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1377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13773B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212BE6" w:rsidRPr="0013773B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13773B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12BE6" w:rsidRPr="0013773B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13773B" w:rsidRDefault="006276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12BE6" w:rsidRPr="0013773B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BE6" w:rsidRPr="0013773B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BE6" w:rsidRPr="0013773B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BE6" w:rsidRPr="0013773B" w:rsidRDefault="00E10BC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3773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212BE6" w:rsidRPr="0013773B" w:rsidRDefault="00212B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12BE6" w:rsidRPr="0013773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212BE6" w:rsidRPr="0013773B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3773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12BE6" w:rsidRPr="0013773B" w:rsidRDefault="00212B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212BE6" w:rsidRPr="0013773B" w:rsidRDefault="00E10B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377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3773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13773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13773B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12BE6" w:rsidRPr="0013773B" w:rsidRDefault="00212B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BE6" w:rsidRPr="0013773B" w:rsidRDefault="00E10B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377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BE6" w:rsidRPr="0013773B" w:rsidRDefault="006276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13773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13773B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3773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12BE6" w:rsidRPr="0013773B" w:rsidRDefault="00212B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BE6" w:rsidRPr="0013773B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BE6" w:rsidRPr="0013773B" w:rsidRDefault="006276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13773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13773B" w:rsidRDefault="00E10B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3773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3773B">
              <w:rPr>
                <w:rFonts w:ascii="Arial" w:hAnsi="Arial" w:cs="Arial"/>
                <w:lang w:val="en-GB" w:eastAsia="en-US"/>
              </w:rPr>
              <w:br/>
            </w:r>
          </w:p>
          <w:p w:rsidR="00212BE6" w:rsidRPr="0013773B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BE6" w:rsidRPr="0013773B" w:rsidRDefault="006276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But some points have to improve.</w:t>
            </w:r>
          </w:p>
        </w:tc>
        <w:tc>
          <w:tcPr>
            <w:tcW w:w="1523" w:type="pct"/>
            <w:shd w:val="clear" w:color="auto" w:fill="auto"/>
          </w:tcPr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13773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13773B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12BE6" w:rsidRPr="0013773B" w:rsidRDefault="00212B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BE6" w:rsidRPr="0013773B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BE6" w:rsidRPr="0013773B" w:rsidRDefault="006276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13773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13773B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12BE6" w:rsidRPr="0013773B" w:rsidRDefault="00E10B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12BE6" w:rsidRPr="0013773B" w:rsidRDefault="00212B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BE6" w:rsidRPr="0013773B" w:rsidRDefault="00E10B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12BE6" w:rsidRPr="0013773B" w:rsidRDefault="00212B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212BE6" w:rsidRPr="0013773B" w:rsidRDefault="006276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212BE6" w:rsidRPr="0013773B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12BE6" w:rsidRPr="0013773B" w:rsidRDefault="00212BE6">
      <w:pPr>
        <w:rPr>
          <w:rFonts w:ascii="Arial" w:hAnsi="Arial" w:cs="Arial"/>
          <w:sz w:val="20"/>
          <w:szCs w:val="20"/>
          <w:lang w:val="en-GB"/>
        </w:rPr>
      </w:pPr>
    </w:p>
    <w:p w:rsidR="00212BE6" w:rsidRPr="0013773B" w:rsidRDefault="00212BE6">
      <w:pPr>
        <w:rPr>
          <w:rFonts w:ascii="Arial" w:hAnsi="Arial" w:cs="Arial"/>
          <w:sz w:val="20"/>
          <w:szCs w:val="20"/>
          <w:lang w:val="en-GB"/>
        </w:rPr>
      </w:pPr>
    </w:p>
    <w:p w:rsidR="00212BE6" w:rsidRPr="0013773B" w:rsidRDefault="00E10BC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3773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0C44E2" w:rsidRPr="0013773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212BE6" w:rsidRPr="0013773B" w:rsidRDefault="00212B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212BE6" w:rsidRPr="0013773B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212BE6" w:rsidRPr="0013773B" w:rsidRDefault="00E10B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3773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12BE6" w:rsidRPr="0013773B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12BE6" w:rsidRPr="0013773B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212BE6" w:rsidRPr="0013773B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212BE6" w:rsidRPr="0013773B" w:rsidRDefault="00E10B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12BE6" w:rsidRPr="0013773B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212BE6" w:rsidRPr="0013773B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46B51" w:rsidRPr="0013773B" w:rsidRDefault="00E46B51" w:rsidP="00E46B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73B">
              <w:rPr>
                <w:rFonts w:ascii="Arial" w:hAnsi="Arial" w:cs="Arial"/>
                <w:sz w:val="20"/>
                <w:szCs w:val="20"/>
              </w:rPr>
              <w:t>The manuscript shows a lack of clear methodological framework, relies on overly broad generalizations in its conclusions, provides limited quantitative synthesis of findings, and exhibits conceptual ambiguity in its comparative analysis.</w:t>
            </w:r>
          </w:p>
          <w:p w:rsidR="00212BE6" w:rsidRPr="0013773B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2BE6" w:rsidRPr="0013773B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2BE6" w:rsidRPr="0013773B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212BE6" w:rsidRPr="0013773B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12BE6" w:rsidRPr="0013773B" w:rsidRDefault="00212BE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12BE6" w:rsidRPr="0013773B" w:rsidRDefault="00212BE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3773B" w:rsidRPr="0013773B" w:rsidRDefault="0013773B" w:rsidP="0013773B">
      <w:pPr>
        <w:rPr>
          <w:rFonts w:ascii="Arial" w:hAnsi="Arial" w:cs="Arial"/>
          <w:b/>
          <w:sz w:val="20"/>
          <w:szCs w:val="20"/>
          <w:u w:val="single"/>
        </w:rPr>
      </w:pPr>
      <w:r w:rsidRPr="0013773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12BE6" w:rsidRPr="0013773B" w:rsidRDefault="00212BE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3773B" w:rsidRPr="0013773B" w:rsidRDefault="0013773B" w:rsidP="0013773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Hlk227765402"/>
      <w:bookmarkStart w:id="1" w:name="_GoBack"/>
      <w:r w:rsidRPr="0013773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Sanjoy Kumar </w:t>
      </w:r>
      <w:proofErr w:type="spellStart"/>
      <w:r w:rsidRPr="0013773B">
        <w:rPr>
          <w:rFonts w:ascii="Arial" w:eastAsia="Arial Unicode MS" w:hAnsi="Arial" w:cs="Arial"/>
          <w:b/>
          <w:bCs/>
          <w:sz w:val="20"/>
          <w:szCs w:val="20"/>
          <w:lang w:val="en-GB"/>
        </w:rPr>
        <w:t>Bordolui</w:t>
      </w:r>
      <w:proofErr w:type="spellEnd"/>
      <w:r w:rsidRPr="0013773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13773B">
        <w:rPr>
          <w:rFonts w:ascii="Arial" w:eastAsia="Arial Unicode MS" w:hAnsi="Arial" w:cs="Arial"/>
          <w:b/>
          <w:bCs/>
          <w:sz w:val="20"/>
          <w:szCs w:val="20"/>
          <w:lang w:val="en-GB"/>
        </w:rPr>
        <w:t>Bidhan</w:t>
      </w:r>
      <w:proofErr w:type="spellEnd"/>
      <w:r w:rsidRPr="0013773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Chandra Krishi </w:t>
      </w:r>
      <w:proofErr w:type="spellStart"/>
      <w:r w:rsidRPr="0013773B">
        <w:rPr>
          <w:rFonts w:ascii="Arial" w:eastAsia="Arial Unicode MS" w:hAnsi="Arial" w:cs="Arial"/>
          <w:b/>
          <w:bCs/>
          <w:sz w:val="20"/>
          <w:szCs w:val="20"/>
          <w:lang w:val="en-GB"/>
        </w:rPr>
        <w:t>Viswavidyalaya</w:t>
      </w:r>
      <w:proofErr w:type="spellEnd"/>
      <w:r w:rsidRPr="0013773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13773B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  <w:bookmarkEnd w:id="1"/>
    </w:p>
    <w:sectPr w:rsidR="0013773B" w:rsidRPr="0013773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560" w:rsidRDefault="00CD5560">
      <w:r>
        <w:separator/>
      </w:r>
    </w:p>
  </w:endnote>
  <w:endnote w:type="continuationSeparator" w:id="0">
    <w:p w:rsidR="00CD5560" w:rsidRDefault="00CD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BE6" w:rsidRDefault="00E10B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F368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F368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212BE6" w:rsidRDefault="00212BE6">
    <w:pPr>
      <w:pStyle w:val="Footer"/>
      <w:jc w:val="right"/>
    </w:pPr>
  </w:p>
  <w:p w:rsidR="00212BE6" w:rsidRDefault="00212BE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560" w:rsidRDefault="00CD5560">
      <w:r>
        <w:separator/>
      </w:r>
    </w:p>
  </w:footnote>
  <w:footnote w:type="continuationSeparator" w:id="0">
    <w:p w:rsidR="00CD5560" w:rsidRDefault="00CD5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BE6" w:rsidRDefault="00212BE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12BE6" w:rsidRDefault="00E10BC6">
    <w:pPr>
      <w:spacing w:before="100" w:beforeAutospacing="1" w:after="100" w:afterAutospacing="1"/>
      <w:jc w:val="center"/>
      <w:rPr>
        <w:color w:val="000000"/>
        <w:sz w:val="20"/>
      </w:rPr>
    </w:pPr>
    <w:r w:rsidRPr="00CD5560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BE6"/>
    <w:rsid w:val="000C44E2"/>
    <w:rsid w:val="0013773B"/>
    <w:rsid w:val="001703BE"/>
    <w:rsid w:val="00212BE6"/>
    <w:rsid w:val="00627667"/>
    <w:rsid w:val="007F32CB"/>
    <w:rsid w:val="008A4B04"/>
    <w:rsid w:val="008E010D"/>
    <w:rsid w:val="009F3683"/>
    <w:rsid w:val="00A10C8C"/>
    <w:rsid w:val="00B83CC8"/>
    <w:rsid w:val="00CD5560"/>
    <w:rsid w:val="00E10BC6"/>
    <w:rsid w:val="00E466BB"/>
    <w:rsid w:val="00E46B51"/>
    <w:rsid w:val="00E963D1"/>
    <w:rsid w:val="00F0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58991"/>
  <w15:docId w15:val="{05A35E5A-02B1-40C1-A34C-A7D43217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B5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10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8E010D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8E010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go">
    <w:name w:val="go"/>
    <w:rsid w:val="008E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r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23</cp:revision>
  <dcterms:created xsi:type="dcterms:W3CDTF">2026-03-24T06:32:00Z</dcterms:created>
  <dcterms:modified xsi:type="dcterms:W3CDTF">2026-04-22T10:19:00Z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