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6D686" w14:textId="341EC18D" w:rsidR="00370EAE" w:rsidRPr="00F4702B" w:rsidRDefault="00F4702B" w:rsidP="00370EAE">
      <w:pPr>
        <w:pStyle w:val="NormalWeb"/>
        <w:spacing w:line="276" w:lineRule="auto"/>
        <w:jc w:val="center"/>
        <w:rPr>
          <w:rStyle w:val="Emphasis"/>
          <w:b/>
          <w:i w:val="0"/>
          <w:sz w:val="44"/>
        </w:rPr>
      </w:pPr>
      <w:commentRangeStart w:id="0"/>
      <w:r w:rsidRPr="00F4702B">
        <w:rPr>
          <w:rStyle w:val="Emphasis"/>
          <w:b/>
          <w:i w:val="0"/>
          <w:sz w:val="40"/>
        </w:rPr>
        <w:t>BIOLOGICAL CONTROL OF ROOT-KNOT</w:t>
      </w:r>
      <w:r>
        <w:rPr>
          <w:rStyle w:val="Emphasis"/>
          <w:b/>
          <w:i w:val="0"/>
          <w:sz w:val="40"/>
        </w:rPr>
        <w:t xml:space="preserve"> </w:t>
      </w:r>
      <w:r w:rsidRPr="00F4702B">
        <w:rPr>
          <w:rStyle w:val="Emphasis"/>
          <w:b/>
          <w:i w:val="0"/>
          <w:sz w:val="40"/>
        </w:rPr>
        <w:t xml:space="preserve"> NEMATODES IN VEGETABLE CROPS USING TWO STRAINS OF </w:t>
      </w:r>
      <w:r w:rsidRPr="00F4702B">
        <w:rPr>
          <w:rStyle w:val="Emphasis"/>
          <w:b/>
          <w:sz w:val="40"/>
        </w:rPr>
        <w:t xml:space="preserve">TRICHODERMA SPP </w:t>
      </w:r>
      <w:r w:rsidRPr="00F4702B">
        <w:rPr>
          <w:rStyle w:val="Emphasis"/>
          <w:b/>
          <w:i w:val="0"/>
          <w:sz w:val="40"/>
        </w:rPr>
        <w:t xml:space="preserve">IN </w:t>
      </w:r>
      <w:r w:rsidRPr="00F4702B">
        <w:rPr>
          <w:rStyle w:val="Emphasis"/>
          <w:b/>
          <w:sz w:val="40"/>
        </w:rPr>
        <w:t>TRICHODERMA SPP</w:t>
      </w:r>
      <w:r w:rsidRPr="00F4702B">
        <w:rPr>
          <w:rStyle w:val="Emphasis"/>
          <w:b/>
          <w:i w:val="0"/>
          <w:sz w:val="40"/>
        </w:rPr>
        <w:t xml:space="preserve"> COTE D’IVOIRE</w:t>
      </w:r>
      <w:commentRangeEnd w:id="0"/>
      <w:r w:rsidR="00261786">
        <w:rPr>
          <w:rStyle w:val="CommentReference"/>
          <w:rFonts w:asciiTheme="minorHAnsi" w:eastAsiaTheme="minorHAnsi" w:hAnsiTheme="minorHAnsi" w:cstheme="minorBidi"/>
          <w:lang w:eastAsia="en-US"/>
        </w:rPr>
        <w:commentReference w:id="0"/>
      </w:r>
    </w:p>
    <w:p w14:paraId="1D85D0FE" w14:textId="62D44C13" w:rsidR="00B64E4F" w:rsidRDefault="00447A6F" w:rsidP="00B64E4F">
      <w:pPr>
        <w:pStyle w:val="NormalWeb"/>
        <w:spacing w:line="276" w:lineRule="auto"/>
        <w:jc w:val="both"/>
      </w:pPr>
      <w:commentRangeStart w:id="1"/>
      <w:r>
        <w:t>ABSTRACT</w:t>
      </w:r>
      <w:commentRangeEnd w:id="1"/>
      <w:r w:rsidR="00261786">
        <w:rPr>
          <w:rStyle w:val="CommentReference"/>
          <w:rFonts w:asciiTheme="minorHAnsi" w:eastAsiaTheme="minorHAnsi" w:hAnsiTheme="minorHAnsi" w:cstheme="minorBidi"/>
          <w:lang w:eastAsia="en-US"/>
        </w:rPr>
        <w:commentReference w:id="1"/>
      </w:r>
    </w:p>
    <w:p w14:paraId="376F4C21" w14:textId="49ED42FA" w:rsidR="00B64E4F" w:rsidRDefault="00B64E4F" w:rsidP="00B64E4F">
      <w:pPr>
        <w:pStyle w:val="NormalWeb"/>
        <w:spacing w:line="276" w:lineRule="auto"/>
        <w:jc w:val="both"/>
      </w:pPr>
      <w:r>
        <w:t>Tomato cultivation (</w:t>
      </w:r>
      <w:proofErr w:type="spellStart"/>
      <w:r w:rsidRPr="00B64E4F">
        <w:rPr>
          <w:i/>
        </w:rPr>
        <w:t>Solanum</w:t>
      </w:r>
      <w:proofErr w:type="spellEnd"/>
      <w:r w:rsidRPr="00B64E4F">
        <w:rPr>
          <w:i/>
        </w:rPr>
        <w:t xml:space="preserve"> </w:t>
      </w:r>
      <w:proofErr w:type="spellStart"/>
      <w:r w:rsidRPr="00B64E4F">
        <w:rPr>
          <w:i/>
        </w:rPr>
        <w:t>lycopersicum</w:t>
      </w:r>
      <w:proofErr w:type="spellEnd"/>
      <w:r>
        <w:t xml:space="preserve"> L.) plays an important role in Côte d'Ivoire's agricultural system and local economy, contributing to food security and producer incomes. However, despite the use of chemical inputs and organic fertilizers, yields remain below national demand. This situation is mainly linked to soil degradation, phytopathogenic diseases, and attacks by soil-dwelling pests, particularly parasitic nematodes. Among these, root-knot nematodes of the genus Meloidogyne are recognized as the most harmful, causing root deformities, reduced nutrient uptake, and significant losses in yield and fruit quality. Given the environmental and health limitations of chemical control methods, biological control appears to be a sustainable alternative. Fungi of the genus </w:t>
      </w:r>
      <w:r w:rsidRPr="00B64E4F">
        <w:rPr>
          <w:i/>
        </w:rPr>
        <w:t>Trichoderma spp</w:t>
      </w:r>
      <w:r>
        <w:t xml:space="preserve">. are widely studied for their biocontrol potential, based on mechanisms of competition, antibiosis, parasitism, and induction of systemic plant resistance. The objective of this study was to evaluate the effectiveness of different strains of </w:t>
      </w:r>
      <w:r w:rsidRPr="00B64E4F">
        <w:rPr>
          <w:i/>
        </w:rPr>
        <w:t>Trichoderma spp</w:t>
      </w:r>
      <w:r>
        <w:t>. in controlling root-knot nematodes (</w:t>
      </w:r>
      <w:r w:rsidRPr="00B64E4F">
        <w:rPr>
          <w:i/>
        </w:rPr>
        <w:t>Meloidogyne spp.)</w:t>
      </w:r>
      <w:r>
        <w:t xml:space="preserve"> in tomato crops, under preventive and curative conditions, as well as their effects on certain agronomic parameters. The experiment involved twelve treatments, each comprising eight plants, for a total of ninety-six plants. Two strains of </w:t>
      </w:r>
      <w:r w:rsidRPr="00B64E4F">
        <w:rPr>
          <w:i/>
        </w:rPr>
        <w:t>Trichoderma spp</w:t>
      </w:r>
      <w:r>
        <w:t xml:space="preserve">. were applied at a concentration of 10⁷ spores/mL at a rate of 20 mL per plant. Second-stage juveniles (J2) of the nematodes were isolated from egg masses collected from infested lettuce roots. The parameters evaluated included root gall index, nematode density, and certain vegetative growth parameters. The results showed a significant reduction in root gall index and nematode densities in plants treated with </w:t>
      </w:r>
      <w:r w:rsidRPr="00B64E4F">
        <w:rPr>
          <w:i/>
        </w:rPr>
        <w:t>Trichoderma spp.</w:t>
      </w:r>
      <w:r>
        <w:t xml:space="preserve"> (p &lt; 0.05) compared to inoculated controls. However, no significant effect was observed on growth parameters. These results confirm the potential of </w:t>
      </w:r>
      <w:r w:rsidRPr="00B64E4F">
        <w:rPr>
          <w:i/>
        </w:rPr>
        <w:t>Trichoderma spp</w:t>
      </w:r>
      <w:r>
        <w:t>. strains as a sustainable biocontrol tool for root-knot nematodes in vegetable crops.</w:t>
      </w:r>
    </w:p>
    <w:p w14:paraId="403071AD" w14:textId="77777777" w:rsidR="00B64E4F" w:rsidRDefault="00B64E4F" w:rsidP="003A7A79">
      <w:pPr>
        <w:spacing w:line="360" w:lineRule="auto"/>
        <w:jc w:val="both"/>
        <w:rPr>
          <w:rFonts w:ascii="Times New Roman" w:hAnsi="Times New Roman" w:cs="Times New Roman"/>
          <w:b/>
          <w:sz w:val="24"/>
          <w:szCs w:val="24"/>
        </w:rPr>
        <w:sectPr w:rsidR="00B64E4F" w:rsidSect="00973936">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pgNumType w:start="1"/>
          <w:cols w:space="708"/>
          <w:docGrid w:linePitch="360"/>
        </w:sectPr>
      </w:pPr>
    </w:p>
    <w:p w14:paraId="6185E5E0" w14:textId="212FC1F4" w:rsidR="00961FEF" w:rsidRPr="00961FEF" w:rsidRDefault="00961FEF" w:rsidP="002E45B3">
      <w:pPr>
        <w:spacing w:after="0" w:line="360" w:lineRule="auto"/>
        <w:jc w:val="both"/>
        <w:rPr>
          <w:rFonts w:ascii="Times New Roman" w:hAnsi="Times New Roman" w:cs="Times New Roman"/>
          <w:b/>
          <w:sz w:val="24"/>
          <w:szCs w:val="24"/>
        </w:rPr>
      </w:pPr>
      <w:commentRangeStart w:id="2"/>
      <w:r w:rsidRPr="00961FEF">
        <w:rPr>
          <w:rFonts w:ascii="Times New Roman" w:hAnsi="Times New Roman" w:cs="Times New Roman"/>
          <w:b/>
          <w:sz w:val="24"/>
          <w:szCs w:val="24"/>
        </w:rPr>
        <w:lastRenderedPageBreak/>
        <w:t>INTRODUCTION</w:t>
      </w:r>
      <w:commentRangeEnd w:id="2"/>
      <w:r w:rsidR="00261786">
        <w:rPr>
          <w:rStyle w:val="CommentReference"/>
        </w:rPr>
        <w:commentReference w:id="2"/>
      </w:r>
    </w:p>
    <w:p w14:paraId="23C34C2C" w14:textId="1D482C10" w:rsidR="005103C5" w:rsidRPr="005103C5" w:rsidRDefault="006E4D79" w:rsidP="002E45B3">
      <w:pPr>
        <w:spacing w:after="0" w:line="360" w:lineRule="auto"/>
        <w:jc w:val="both"/>
      </w:pPr>
      <w:r w:rsidRPr="006E4D79">
        <w:rPr>
          <w:rFonts w:ascii="Times New Roman" w:hAnsi="Times New Roman" w:cs="Times New Roman"/>
          <w:sz w:val="24"/>
          <w:szCs w:val="24"/>
        </w:rPr>
        <w:t xml:space="preserve">Market gardening in rural, peri-urban, and urban areas is a dynamic source of food and income in many African cities ( </w:t>
      </w:r>
      <w:proofErr w:type="spellStart"/>
      <w:r w:rsidRPr="006E4D79">
        <w:rPr>
          <w:rFonts w:ascii="Times New Roman" w:hAnsi="Times New Roman" w:cs="Times New Roman"/>
          <w:b/>
          <w:bCs/>
          <w:sz w:val="24"/>
          <w:szCs w:val="24"/>
        </w:rPr>
        <w:t>Segnou</w:t>
      </w:r>
      <w:proofErr w:type="spellEnd"/>
      <w:r w:rsidRPr="006E4D79">
        <w:rPr>
          <w:rFonts w:ascii="Times New Roman" w:hAnsi="Times New Roman" w:cs="Times New Roman"/>
          <w:b/>
          <w:bCs/>
          <w:sz w:val="24"/>
          <w:szCs w:val="24"/>
        </w:rPr>
        <w:t xml:space="preserve"> </w:t>
      </w:r>
      <w:r w:rsidRPr="006E4D79">
        <w:rPr>
          <w:rFonts w:ascii="Times New Roman" w:hAnsi="Times New Roman" w:cs="Times New Roman"/>
          <w:b/>
          <w:bCs/>
          <w:i/>
          <w:iCs/>
          <w:sz w:val="24"/>
          <w:szCs w:val="24"/>
        </w:rPr>
        <w:t xml:space="preserve">et al </w:t>
      </w:r>
      <w:r w:rsidRPr="006E4D79">
        <w:rPr>
          <w:rFonts w:ascii="Times New Roman" w:hAnsi="Times New Roman" w:cs="Times New Roman"/>
          <w:b/>
          <w:bCs/>
          <w:sz w:val="24"/>
          <w:szCs w:val="24"/>
        </w:rPr>
        <w:t xml:space="preserve">., 2012 </w:t>
      </w:r>
      <w:r w:rsidRPr="006E4D79">
        <w:rPr>
          <w:rFonts w:ascii="Times New Roman" w:hAnsi="Times New Roman" w:cs="Times New Roman"/>
          <w:sz w:val="24"/>
          <w:szCs w:val="24"/>
        </w:rPr>
        <w:t xml:space="preserve">). Tomatoes, in particular, are essential </w:t>
      </w:r>
      <w:r w:rsidR="00F4702B">
        <w:rPr>
          <w:rFonts w:ascii="Times New Roman" w:hAnsi="Times New Roman" w:cs="Times New Roman"/>
          <w:sz w:val="24"/>
          <w:szCs w:val="24"/>
        </w:rPr>
        <w:t>to the daily diet. The tomato (</w:t>
      </w:r>
      <w:proofErr w:type="spellStart"/>
      <w:r w:rsidR="00F4702B">
        <w:rPr>
          <w:rFonts w:ascii="Times New Roman" w:hAnsi="Times New Roman" w:cs="Times New Roman"/>
          <w:i/>
          <w:iCs/>
          <w:sz w:val="24"/>
          <w:szCs w:val="24"/>
        </w:rPr>
        <w:t>Solanum</w:t>
      </w:r>
      <w:proofErr w:type="spellEnd"/>
      <w:r w:rsidR="00F4702B">
        <w:rPr>
          <w:rFonts w:ascii="Times New Roman" w:hAnsi="Times New Roman" w:cs="Times New Roman"/>
          <w:i/>
          <w:iCs/>
          <w:sz w:val="24"/>
          <w:szCs w:val="24"/>
        </w:rPr>
        <w:t xml:space="preserve"> </w:t>
      </w:r>
      <w:proofErr w:type="spellStart"/>
      <w:r w:rsidR="00F4702B">
        <w:rPr>
          <w:rFonts w:ascii="Times New Roman" w:hAnsi="Times New Roman" w:cs="Times New Roman"/>
          <w:i/>
          <w:iCs/>
          <w:sz w:val="24"/>
          <w:szCs w:val="24"/>
        </w:rPr>
        <w:t>lycopersicum</w:t>
      </w:r>
      <w:proofErr w:type="spellEnd"/>
      <w:r w:rsidR="00114AAA">
        <w:rPr>
          <w:rFonts w:ascii="Times New Roman" w:hAnsi="Times New Roman" w:cs="Times New Roman"/>
          <w:sz w:val="24"/>
          <w:szCs w:val="24"/>
        </w:rPr>
        <w:t xml:space="preserve">) </w:t>
      </w:r>
      <w:r w:rsidR="00114AAA" w:rsidRPr="00114AAA">
        <w:t xml:space="preserve">is </w:t>
      </w:r>
      <w:r w:rsidR="00114AAA">
        <w:rPr>
          <w:rFonts w:ascii="Times New Roman" w:hAnsi="Times New Roman" w:cs="Times New Roman"/>
          <w:sz w:val="24"/>
          <w:szCs w:val="24"/>
        </w:rPr>
        <w:t xml:space="preserve">widely consumed and provides income due to its high nutritional value ( </w:t>
      </w:r>
      <w:r w:rsidR="00114AAA" w:rsidRPr="00114AAA">
        <w:rPr>
          <w:rFonts w:ascii="Times New Roman" w:hAnsi="Times New Roman" w:cs="Times New Roman"/>
          <w:b/>
          <w:bCs/>
          <w:sz w:val="24"/>
          <w:szCs w:val="24"/>
        </w:rPr>
        <w:t xml:space="preserve">Hanson, 2001 </w:t>
      </w:r>
      <w:r w:rsidR="00114AAA">
        <w:rPr>
          <w:rFonts w:ascii="Times New Roman" w:hAnsi="Times New Roman" w:cs="Times New Roman"/>
          <w:sz w:val="24"/>
          <w:szCs w:val="24"/>
        </w:rPr>
        <w:t xml:space="preserve">). Tomato cultivation </w:t>
      </w:r>
      <w:bookmarkStart w:id="3" w:name="_Hlk211949178"/>
      <w:r w:rsidR="00244148" w:rsidRPr="003A7A79">
        <w:rPr>
          <w:rFonts w:ascii="Times New Roman" w:hAnsi="Times New Roman" w:cs="Times New Roman"/>
          <w:sz w:val="24"/>
          <w:szCs w:val="24"/>
        </w:rPr>
        <w:t xml:space="preserve">also plays a vital socio-economic role </w:t>
      </w:r>
      <w:bookmarkEnd w:id="3"/>
      <w:r w:rsidR="00244148" w:rsidRPr="003A7A79">
        <w:rPr>
          <w:rFonts w:ascii="Times New Roman" w:hAnsi="Times New Roman" w:cs="Times New Roman"/>
          <w:sz w:val="24"/>
          <w:szCs w:val="24"/>
        </w:rPr>
        <w:t xml:space="preserve">in Côte d'Ivoire </w:t>
      </w:r>
      <w:r w:rsidR="00244148" w:rsidRPr="003A7A79">
        <w:rPr>
          <w:rFonts w:ascii="Times New Roman" w:hAnsi="Times New Roman" w:cs="Times New Roman"/>
          <w:b/>
          <w:bCs/>
          <w:sz w:val="24"/>
          <w:szCs w:val="24"/>
        </w:rPr>
        <w:t xml:space="preserve">(Soro </w:t>
      </w:r>
      <w:r w:rsidR="00154C0A" w:rsidRPr="00154C0A">
        <w:rPr>
          <w:rFonts w:ascii="Times New Roman" w:hAnsi="Times New Roman" w:cs="Times New Roman"/>
          <w:b/>
          <w:bCs/>
          <w:i/>
          <w:iCs/>
          <w:sz w:val="24"/>
          <w:szCs w:val="24"/>
        </w:rPr>
        <w:t xml:space="preserve">et al </w:t>
      </w:r>
      <w:r w:rsidR="00244148" w:rsidRPr="003A7A79">
        <w:rPr>
          <w:rFonts w:ascii="Times New Roman" w:hAnsi="Times New Roman" w:cs="Times New Roman"/>
          <w:b/>
          <w:bCs/>
          <w:sz w:val="24"/>
          <w:szCs w:val="24"/>
        </w:rPr>
        <w:t xml:space="preserve">., 2007) </w:t>
      </w:r>
      <w:r w:rsidR="00244148" w:rsidRPr="003A7A79">
        <w:rPr>
          <w:rFonts w:ascii="Times New Roman" w:hAnsi="Times New Roman" w:cs="Times New Roman"/>
          <w:sz w:val="24"/>
          <w:szCs w:val="24"/>
        </w:rPr>
        <w:t xml:space="preserve">. From a nutritional and therapeutic standpoint, tomatoes are recognized for their beneficial properties. They are particularly rich in lycopene, an antioxidant that may help prevent certain cancers, such as colon, breast, and prostate cancer. Furthermore, their potassium content helps reduce hypertension and limit excess salt in the body </w:t>
      </w:r>
      <w:r w:rsidR="00244148" w:rsidRPr="003A7A79">
        <w:rPr>
          <w:rFonts w:ascii="Times New Roman" w:hAnsi="Times New Roman" w:cs="Times New Roman"/>
          <w:b/>
          <w:bCs/>
          <w:sz w:val="24"/>
          <w:szCs w:val="24"/>
        </w:rPr>
        <w:t xml:space="preserve">(Dossou </w:t>
      </w:r>
      <w:r w:rsidR="00154C0A" w:rsidRPr="00154C0A">
        <w:rPr>
          <w:rFonts w:ascii="Times New Roman" w:hAnsi="Times New Roman" w:cs="Times New Roman"/>
          <w:b/>
          <w:bCs/>
          <w:i/>
          <w:iCs/>
          <w:sz w:val="24"/>
          <w:szCs w:val="24"/>
        </w:rPr>
        <w:t xml:space="preserve">et al </w:t>
      </w:r>
      <w:r w:rsidR="00244148" w:rsidRPr="003A7A79">
        <w:rPr>
          <w:rFonts w:ascii="Times New Roman" w:hAnsi="Times New Roman" w:cs="Times New Roman"/>
          <w:b/>
          <w:bCs/>
          <w:sz w:val="24"/>
          <w:szCs w:val="24"/>
        </w:rPr>
        <w:t xml:space="preserve">., 2007) </w:t>
      </w:r>
      <w:r w:rsidR="00244148" w:rsidRPr="003A7A79">
        <w:rPr>
          <w:rFonts w:ascii="Times New Roman" w:hAnsi="Times New Roman" w:cs="Times New Roman"/>
          <w:sz w:val="24"/>
          <w:szCs w:val="24"/>
        </w:rPr>
        <w:t xml:space="preserve">. Thanks to its composition of vitamins, minerals, and fiber, it effectively contributes to a balanced diet </w:t>
      </w:r>
      <w:r w:rsidR="00244148" w:rsidRPr="003A7A79">
        <w:rPr>
          <w:rFonts w:ascii="Times New Roman" w:hAnsi="Times New Roman" w:cs="Times New Roman"/>
          <w:b/>
          <w:bCs/>
          <w:sz w:val="24"/>
          <w:szCs w:val="24"/>
        </w:rPr>
        <w:t>(</w:t>
      </w:r>
      <w:proofErr w:type="spellStart"/>
      <w:r w:rsidR="00244148" w:rsidRPr="003A7A79">
        <w:rPr>
          <w:rFonts w:ascii="Times New Roman" w:hAnsi="Times New Roman" w:cs="Times New Roman"/>
          <w:b/>
          <w:bCs/>
          <w:sz w:val="24"/>
          <w:szCs w:val="24"/>
        </w:rPr>
        <w:t>Agassounon</w:t>
      </w:r>
      <w:proofErr w:type="spellEnd"/>
      <w:r w:rsidR="00244148" w:rsidRPr="003A7A79">
        <w:rPr>
          <w:rFonts w:ascii="Times New Roman" w:hAnsi="Times New Roman" w:cs="Times New Roman"/>
          <w:b/>
          <w:bCs/>
          <w:sz w:val="24"/>
          <w:szCs w:val="24"/>
        </w:rPr>
        <w:t xml:space="preserve"> </w:t>
      </w:r>
      <w:r w:rsidR="00154C0A" w:rsidRPr="00154C0A">
        <w:rPr>
          <w:rFonts w:ascii="Times New Roman" w:hAnsi="Times New Roman" w:cs="Times New Roman"/>
          <w:b/>
          <w:bCs/>
          <w:i/>
          <w:iCs/>
          <w:sz w:val="24"/>
          <w:szCs w:val="24"/>
        </w:rPr>
        <w:t xml:space="preserve">et al </w:t>
      </w:r>
      <w:r w:rsidR="00244148" w:rsidRPr="003A7A79">
        <w:rPr>
          <w:rFonts w:ascii="Times New Roman" w:hAnsi="Times New Roman" w:cs="Times New Roman"/>
          <w:b/>
          <w:bCs/>
          <w:sz w:val="24"/>
          <w:szCs w:val="24"/>
        </w:rPr>
        <w:t xml:space="preserve">., 2012) </w:t>
      </w:r>
      <w:r w:rsidR="00244148" w:rsidRPr="003A7A79">
        <w:rPr>
          <w:rFonts w:ascii="Times New Roman" w:hAnsi="Times New Roman" w:cs="Times New Roman"/>
          <w:sz w:val="24"/>
          <w:szCs w:val="24"/>
        </w:rPr>
        <w:t xml:space="preserve">. </w:t>
      </w:r>
      <w:proofErr w:type="spellStart"/>
      <w:r w:rsidR="00607397">
        <w:rPr>
          <w:rFonts w:ascii="Times New Roman" w:hAnsi="Times New Roman" w:cs="Times New Roman"/>
          <w:bCs/>
          <w:sz w:val="24"/>
          <w:szCs w:val="24"/>
          <w:lang w:val="fr-CI"/>
        </w:rPr>
        <w:t>Annual</w:t>
      </w:r>
      <w:proofErr w:type="spellEnd"/>
      <w:r w:rsidR="00607397">
        <w:rPr>
          <w:rFonts w:ascii="Times New Roman" w:hAnsi="Times New Roman" w:cs="Times New Roman"/>
          <w:bCs/>
          <w:sz w:val="24"/>
          <w:szCs w:val="24"/>
          <w:lang w:val="fr-CI"/>
        </w:rPr>
        <w:t xml:space="preserve"> </w:t>
      </w:r>
      <w:proofErr w:type="spellStart"/>
      <w:r w:rsidR="00607397">
        <w:rPr>
          <w:rFonts w:ascii="Times New Roman" w:hAnsi="Times New Roman" w:cs="Times New Roman"/>
          <w:bCs/>
          <w:sz w:val="24"/>
          <w:szCs w:val="24"/>
          <w:lang w:val="fr-CI"/>
        </w:rPr>
        <w:t>tomato</w:t>
      </w:r>
      <w:proofErr w:type="spellEnd"/>
      <w:r w:rsidR="00607397">
        <w:rPr>
          <w:rFonts w:ascii="Times New Roman" w:hAnsi="Times New Roman" w:cs="Times New Roman"/>
          <w:bCs/>
          <w:sz w:val="24"/>
          <w:szCs w:val="24"/>
          <w:lang w:val="fr-CI"/>
        </w:rPr>
        <w:t xml:space="preserve"> production in </w:t>
      </w:r>
      <w:r w:rsidR="00607397" w:rsidRPr="00607397">
        <w:rPr>
          <w:rStyle w:val="Strong"/>
          <w:rFonts w:ascii="Times New Roman" w:hAnsi="Times New Roman" w:cs="Times New Roman"/>
          <w:sz w:val="24"/>
          <w:szCs w:val="24"/>
          <w:lang w:val="fr-CI"/>
        </w:rPr>
        <w:t xml:space="preserve">Côte d'Ivoire </w:t>
      </w:r>
      <w:proofErr w:type="spellStart"/>
      <w:r w:rsidR="00607397" w:rsidRPr="00607397">
        <w:rPr>
          <w:rFonts w:ascii="Times New Roman" w:hAnsi="Times New Roman" w:cs="Times New Roman"/>
          <w:bCs/>
          <w:sz w:val="24"/>
          <w:szCs w:val="24"/>
          <w:lang w:val="fr-CI"/>
        </w:rPr>
        <w:t>was</w:t>
      </w:r>
      <w:proofErr w:type="spellEnd"/>
      <w:r w:rsidR="00607397" w:rsidRPr="00607397">
        <w:rPr>
          <w:rFonts w:ascii="Times New Roman" w:hAnsi="Times New Roman" w:cs="Times New Roman"/>
          <w:bCs/>
          <w:sz w:val="24"/>
          <w:szCs w:val="24"/>
          <w:lang w:val="fr-CI"/>
        </w:rPr>
        <w:t xml:space="preserve"> </w:t>
      </w:r>
      <w:proofErr w:type="spellStart"/>
      <w:r w:rsidR="00607397" w:rsidRPr="00607397">
        <w:rPr>
          <w:rFonts w:ascii="Times New Roman" w:hAnsi="Times New Roman" w:cs="Times New Roman"/>
          <w:bCs/>
          <w:sz w:val="24"/>
          <w:szCs w:val="24"/>
          <w:lang w:val="fr-CI"/>
        </w:rPr>
        <w:t>estimated</w:t>
      </w:r>
      <w:proofErr w:type="spellEnd"/>
      <w:r w:rsidR="00607397" w:rsidRPr="00607397">
        <w:rPr>
          <w:rFonts w:ascii="Times New Roman" w:hAnsi="Times New Roman" w:cs="Times New Roman"/>
          <w:bCs/>
          <w:sz w:val="24"/>
          <w:szCs w:val="24"/>
          <w:lang w:val="fr-CI"/>
        </w:rPr>
        <w:t xml:space="preserve"> </w:t>
      </w:r>
      <w:proofErr w:type="spellStart"/>
      <w:r w:rsidR="00607397" w:rsidRPr="00607397">
        <w:rPr>
          <w:rFonts w:ascii="Times New Roman" w:hAnsi="Times New Roman" w:cs="Times New Roman"/>
          <w:bCs/>
          <w:sz w:val="24"/>
          <w:szCs w:val="24"/>
          <w:lang w:val="fr-CI"/>
        </w:rPr>
        <w:t>at</w:t>
      </w:r>
      <w:proofErr w:type="spellEnd"/>
      <w:r w:rsidR="00607397" w:rsidRPr="00607397">
        <w:rPr>
          <w:rFonts w:ascii="Times New Roman" w:hAnsi="Times New Roman" w:cs="Times New Roman"/>
          <w:bCs/>
          <w:sz w:val="24"/>
          <w:szCs w:val="24"/>
          <w:lang w:val="fr-CI"/>
        </w:rPr>
        <w:t xml:space="preserve"> </w:t>
      </w:r>
      <w:r w:rsidR="00F4702B">
        <w:rPr>
          <w:rStyle w:val="Strong"/>
          <w:rFonts w:ascii="Times New Roman" w:hAnsi="Times New Roman" w:cs="Times New Roman"/>
          <w:sz w:val="24"/>
          <w:szCs w:val="24"/>
          <w:lang w:val="fr-CI"/>
        </w:rPr>
        <w:t>53,546 tonnes</w:t>
      </w:r>
      <w:r w:rsidR="00607397" w:rsidRPr="00607397">
        <w:rPr>
          <w:rFonts w:ascii="Times New Roman" w:hAnsi="Times New Roman" w:cs="Times New Roman"/>
          <w:bCs/>
          <w:sz w:val="24"/>
          <w:szCs w:val="24"/>
          <w:lang w:val="fr-CI"/>
        </w:rPr>
        <w:t xml:space="preserve">, </w:t>
      </w:r>
      <w:proofErr w:type="spellStart"/>
      <w:r w:rsidR="00607397" w:rsidRPr="00607397">
        <w:rPr>
          <w:rFonts w:ascii="Times New Roman" w:hAnsi="Times New Roman" w:cs="Times New Roman"/>
          <w:bCs/>
          <w:sz w:val="24"/>
          <w:szCs w:val="24"/>
          <w:lang w:val="fr-CI"/>
        </w:rPr>
        <w:t>according</w:t>
      </w:r>
      <w:proofErr w:type="spellEnd"/>
      <w:r w:rsidR="00607397" w:rsidRPr="00607397">
        <w:rPr>
          <w:rFonts w:ascii="Times New Roman" w:hAnsi="Times New Roman" w:cs="Times New Roman"/>
          <w:bCs/>
          <w:sz w:val="24"/>
          <w:szCs w:val="24"/>
          <w:lang w:val="fr-CI"/>
        </w:rPr>
        <w:t xml:space="preserve"> to data </w:t>
      </w:r>
      <w:proofErr w:type="spellStart"/>
      <w:r w:rsidR="00607397" w:rsidRPr="00607397">
        <w:rPr>
          <w:rFonts w:ascii="Times New Roman" w:hAnsi="Times New Roman" w:cs="Times New Roman"/>
          <w:bCs/>
          <w:sz w:val="24"/>
          <w:szCs w:val="24"/>
          <w:lang w:val="fr-CI"/>
        </w:rPr>
        <w:t>published</w:t>
      </w:r>
      <w:proofErr w:type="spellEnd"/>
      <w:r w:rsidR="00607397" w:rsidRPr="00607397">
        <w:rPr>
          <w:rFonts w:ascii="Times New Roman" w:hAnsi="Times New Roman" w:cs="Times New Roman"/>
          <w:bCs/>
          <w:sz w:val="24"/>
          <w:szCs w:val="24"/>
          <w:lang w:val="fr-CI"/>
        </w:rPr>
        <w:t xml:space="preserve"> by </w:t>
      </w:r>
      <w:r w:rsidR="00607397" w:rsidRPr="00607397">
        <w:rPr>
          <w:rStyle w:val="Strong"/>
          <w:rFonts w:ascii="Times New Roman" w:hAnsi="Times New Roman" w:cs="Times New Roman"/>
          <w:sz w:val="24"/>
          <w:szCs w:val="24"/>
          <w:lang w:val="fr-CI"/>
        </w:rPr>
        <w:t xml:space="preserve">the National </w:t>
      </w:r>
      <w:proofErr w:type="spellStart"/>
      <w:r w:rsidR="00607397" w:rsidRPr="00607397">
        <w:rPr>
          <w:rStyle w:val="Strong"/>
          <w:rFonts w:ascii="Times New Roman" w:hAnsi="Times New Roman" w:cs="Times New Roman"/>
          <w:sz w:val="24"/>
          <w:szCs w:val="24"/>
          <w:lang w:val="fr-CI"/>
        </w:rPr>
        <w:t>Statistics</w:t>
      </w:r>
      <w:proofErr w:type="spellEnd"/>
      <w:r w:rsidR="00607397" w:rsidRPr="00607397">
        <w:rPr>
          <w:rStyle w:val="Strong"/>
          <w:rFonts w:ascii="Times New Roman" w:hAnsi="Times New Roman" w:cs="Times New Roman"/>
          <w:sz w:val="24"/>
          <w:szCs w:val="24"/>
          <w:lang w:val="fr-CI"/>
        </w:rPr>
        <w:t xml:space="preserve"> Agency.</w:t>
      </w:r>
      <w:r w:rsidR="00607397" w:rsidRPr="00607397">
        <w:rPr>
          <w:rFonts w:ascii="Times New Roman" w:hAnsi="Times New Roman" w:cs="Times New Roman"/>
          <w:bCs/>
          <w:sz w:val="24"/>
          <w:szCs w:val="24"/>
          <w:lang w:val="fr-CI"/>
        </w:rPr>
        <w:t xml:space="preserve"> </w:t>
      </w:r>
      <w:r w:rsidR="00607397" w:rsidRPr="00607397">
        <w:rPr>
          <w:rFonts w:ascii="Times New Roman" w:hAnsi="Times New Roman" w:cs="Times New Roman"/>
          <w:b/>
          <w:bCs/>
          <w:sz w:val="24"/>
          <w:szCs w:val="24"/>
          <w:lang w:val="fr-CI"/>
        </w:rPr>
        <w:t xml:space="preserve">(ANSTAT, 2023). </w:t>
      </w:r>
      <w:r w:rsidR="00244148" w:rsidRPr="003A7A79">
        <w:rPr>
          <w:rFonts w:ascii="Times New Roman" w:hAnsi="Times New Roman" w:cs="Times New Roman"/>
          <w:sz w:val="24"/>
          <w:szCs w:val="24"/>
        </w:rPr>
        <w:t xml:space="preserve">This production is insufficient to meet the population's needs, estimated at 100,000 tons per year </w:t>
      </w:r>
      <w:r w:rsidR="00244148" w:rsidRPr="003A7A79">
        <w:rPr>
          <w:rFonts w:ascii="Times New Roman" w:hAnsi="Times New Roman" w:cs="Times New Roman"/>
          <w:b/>
          <w:bCs/>
          <w:sz w:val="24"/>
          <w:szCs w:val="24"/>
        </w:rPr>
        <w:t xml:space="preserve">(CNRA, 2016) </w:t>
      </w:r>
      <w:r w:rsidR="00244148" w:rsidRPr="003A7A79">
        <w:rPr>
          <w:rFonts w:ascii="Times New Roman" w:hAnsi="Times New Roman" w:cs="Times New Roman"/>
          <w:sz w:val="24"/>
          <w:szCs w:val="24"/>
        </w:rPr>
        <w:t xml:space="preserve">. Given the importance of tomatoes for food, medicine, and economic purposes, it is essential to focus on improving agricultural techniques to ensure plant regeneration from one season to the next. However, despite the use of chemical inputs and organic fertilizers, agricultural yields remain low in the country, falling short of population demand. Furthermore, market gardening, particularly tomato cultivation, faces several major obstacles, including soil depletion, pest infestations, and disease, leading farmers to use pesticides and chemical inputs haphazardly and excessively to mitigate damage </w:t>
      </w:r>
      <w:r w:rsidR="004D28F8" w:rsidRPr="003A7A79">
        <w:rPr>
          <w:rFonts w:ascii="Times New Roman" w:hAnsi="Times New Roman" w:cs="Times New Roman"/>
          <w:b/>
          <w:bCs/>
          <w:sz w:val="24"/>
          <w:szCs w:val="24"/>
        </w:rPr>
        <w:t xml:space="preserve">(Toure </w:t>
      </w:r>
      <w:r w:rsidR="00154C0A" w:rsidRPr="00154C0A">
        <w:rPr>
          <w:rFonts w:ascii="Times New Roman" w:hAnsi="Times New Roman" w:cs="Times New Roman"/>
          <w:b/>
          <w:bCs/>
          <w:i/>
          <w:iCs/>
          <w:sz w:val="24"/>
          <w:szCs w:val="24"/>
        </w:rPr>
        <w:t xml:space="preserve">et al </w:t>
      </w:r>
      <w:r w:rsidR="004D28F8" w:rsidRPr="003A7A79">
        <w:rPr>
          <w:rFonts w:ascii="Times New Roman" w:hAnsi="Times New Roman" w:cs="Times New Roman"/>
          <w:b/>
          <w:bCs/>
          <w:sz w:val="24"/>
          <w:szCs w:val="24"/>
        </w:rPr>
        <w:t xml:space="preserve">., 2015) </w:t>
      </w:r>
      <w:r w:rsidR="00E0797A" w:rsidRPr="003A7A79">
        <w:rPr>
          <w:rFonts w:ascii="Times New Roman" w:hAnsi="Times New Roman" w:cs="Times New Roman"/>
          <w:sz w:val="24"/>
          <w:szCs w:val="24"/>
        </w:rPr>
        <w:t xml:space="preserve">. Among these pests, soil nematodes are microscopic worms that transmit pathogens and attack various parts of plants, although they preferentially target the roots. To feed, they use a stylet, a sharp appendage that allows them to penetrate plant cells and absorb their nutrients. According to </w:t>
      </w:r>
      <w:r w:rsidR="00E0797A" w:rsidRPr="003A7A79">
        <w:rPr>
          <w:rFonts w:ascii="Times New Roman" w:hAnsi="Times New Roman" w:cs="Times New Roman"/>
          <w:b/>
          <w:bCs/>
          <w:sz w:val="24"/>
          <w:szCs w:val="24"/>
        </w:rPr>
        <w:t xml:space="preserve">Singh </w:t>
      </w:r>
      <w:r w:rsidR="00154C0A" w:rsidRPr="00154C0A">
        <w:rPr>
          <w:rFonts w:ascii="Times New Roman" w:hAnsi="Times New Roman" w:cs="Times New Roman"/>
          <w:b/>
          <w:bCs/>
          <w:i/>
          <w:iCs/>
          <w:sz w:val="24"/>
          <w:szCs w:val="24"/>
        </w:rPr>
        <w:t xml:space="preserve">et al </w:t>
      </w:r>
      <w:r w:rsidR="00E0797A" w:rsidRPr="003A7A79">
        <w:rPr>
          <w:rFonts w:ascii="Times New Roman" w:hAnsi="Times New Roman" w:cs="Times New Roman"/>
          <w:b/>
          <w:bCs/>
          <w:sz w:val="24"/>
          <w:szCs w:val="24"/>
        </w:rPr>
        <w:t xml:space="preserve">. (2015) </w:t>
      </w:r>
      <w:r w:rsidR="00E0797A" w:rsidRPr="003A7A79">
        <w:rPr>
          <w:rFonts w:ascii="Times New Roman" w:hAnsi="Times New Roman" w:cs="Times New Roman"/>
          <w:sz w:val="24"/>
          <w:szCs w:val="24"/>
        </w:rPr>
        <w:t xml:space="preserve">, plant-parasitic nematodes cause an estimated 12.3% yield reduction, representing an economic loss of $157 billion worldwide. The overall impact of nematodes on crops could represent up to 100% potential losses. Furthermore, farmers tend to underestimate crop losses because they do not always perceive the damage caused by these nematodes. These parasites cause indistinct symptoms that are difficult to measure </w:t>
      </w:r>
      <w:r w:rsidR="001755A8" w:rsidRPr="003A7A79">
        <w:rPr>
          <w:rFonts w:ascii="Times New Roman" w:hAnsi="Times New Roman" w:cs="Times New Roman"/>
          <w:b/>
          <w:bCs/>
          <w:sz w:val="24"/>
          <w:szCs w:val="24"/>
        </w:rPr>
        <w:t xml:space="preserve">(Jones </w:t>
      </w:r>
      <w:r w:rsidR="00154C0A" w:rsidRPr="00154C0A">
        <w:rPr>
          <w:rFonts w:ascii="Times New Roman" w:hAnsi="Times New Roman" w:cs="Times New Roman"/>
          <w:b/>
          <w:bCs/>
          <w:i/>
          <w:iCs/>
          <w:sz w:val="24"/>
          <w:szCs w:val="24"/>
        </w:rPr>
        <w:t xml:space="preserve">et al </w:t>
      </w:r>
      <w:r w:rsidR="001755A8" w:rsidRPr="003A7A79">
        <w:rPr>
          <w:rFonts w:ascii="Times New Roman" w:hAnsi="Times New Roman" w:cs="Times New Roman"/>
          <w:b/>
          <w:bCs/>
          <w:sz w:val="24"/>
          <w:szCs w:val="24"/>
        </w:rPr>
        <w:t xml:space="preserve">., 2013; Siddique and Grundler, 2018) </w:t>
      </w:r>
      <w:r w:rsidR="001755A8" w:rsidRPr="003A7A79">
        <w:rPr>
          <w:rFonts w:ascii="Times New Roman" w:hAnsi="Times New Roman" w:cs="Times New Roman"/>
          <w:sz w:val="24"/>
          <w:szCs w:val="24"/>
        </w:rPr>
        <w:t xml:space="preserve">. In addition to reducing yields, the damage also impairs product quality, leading to aesthetic defects that can affect marketability </w:t>
      </w:r>
      <w:r w:rsidR="001755A8" w:rsidRPr="003A7A79">
        <w:rPr>
          <w:rFonts w:ascii="Times New Roman" w:hAnsi="Times New Roman" w:cs="Times New Roman"/>
          <w:b/>
          <w:bCs/>
          <w:sz w:val="24"/>
          <w:szCs w:val="24"/>
        </w:rPr>
        <w:t xml:space="preserve">(Palomares-Rius </w:t>
      </w:r>
      <w:r w:rsidR="00154C0A" w:rsidRPr="00154C0A">
        <w:rPr>
          <w:rFonts w:ascii="Times New Roman" w:hAnsi="Times New Roman" w:cs="Times New Roman"/>
          <w:b/>
          <w:bCs/>
          <w:i/>
          <w:iCs/>
          <w:sz w:val="24"/>
          <w:szCs w:val="24"/>
        </w:rPr>
        <w:t xml:space="preserve">et al </w:t>
      </w:r>
      <w:r w:rsidR="001755A8" w:rsidRPr="003A7A79">
        <w:rPr>
          <w:rFonts w:ascii="Times New Roman" w:hAnsi="Times New Roman" w:cs="Times New Roman"/>
          <w:b/>
          <w:bCs/>
          <w:sz w:val="24"/>
          <w:szCs w:val="24"/>
        </w:rPr>
        <w:t xml:space="preserve">., 2017) </w:t>
      </w:r>
      <w:r w:rsidR="001755A8" w:rsidRPr="003A7A79">
        <w:rPr>
          <w:rFonts w:ascii="Times New Roman" w:hAnsi="Times New Roman" w:cs="Times New Roman"/>
          <w:sz w:val="24"/>
          <w:szCs w:val="24"/>
        </w:rPr>
        <w:t xml:space="preserve">. However </w:t>
      </w:r>
      <w:r w:rsidR="00F70CD8" w:rsidRPr="003A7A79">
        <w:rPr>
          <w:rFonts w:ascii="Times New Roman" w:hAnsi="Times New Roman" w:cs="Times New Roman"/>
          <w:sz w:val="24"/>
          <w:szCs w:val="24"/>
        </w:rPr>
        <w:t xml:space="preserve">, sedentary </w:t>
      </w:r>
      <w:proofErr w:type="spellStart"/>
      <w:r w:rsidR="00F70CD8" w:rsidRPr="003A7A79">
        <w:rPr>
          <w:rFonts w:ascii="Times New Roman" w:hAnsi="Times New Roman" w:cs="Times New Roman"/>
          <w:sz w:val="24"/>
          <w:szCs w:val="24"/>
        </w:rPr>
        <w:t>endoparasitic</w:t>
      </w:r>
      <w:proofErr w:type="spellEnd"/>
      <w:r w:rsidR="00F70CD8" w:rsidRPr="003A7A79">
        <w:rPr>
          <w:rFonts w:ascii="Times New Roman" w:hAnsi="Times New Roman" w:cs="Times New Roman"/>
          <w:sz w:val="24"/>
          <w:szCs w:val="24"/>
        </w:rPr>
        <w:t xml:space="preserve"> nematodes, particularly root-knot nematodes ( </w:t>
      </w:r>
      <w:r w:rsidR="00590D43" w:rsidRPr="00590D43">
        <w:rPr>
          <w:rFonts w:ascii="Times New Roman" w:hAnsi="Times New Roman" w:cs="Times New Roman"/>
          <w:i/>
          <w:iCs/>
          <w:sz w:val="24"/>
          <w:szCs w:val="24"/>
        </w:rPr>
        <w:t xml:space="preserve">Meloidogyne </w:t>
      </w:r>
      <w:r w:rsidR="001755A8" w:rsidRPr="00636057">
        <w:rPr>
          <w:rFonts w:ascii="Times New Roman" w:hAnsi="Times New Roman" w:cs="Times New Roman"/>
          <w:sz w:val="24"/>
          <w:szCs w:val="24"/>
        </w:rPr>
        <w:t xml:space="preserve">spp.), are among the most damaging in terms of crop losses </w:t>
      </w:r>
      <w:r w:rsidR="001755A8" w:rsidRPr="003A7A79">
        <w:rPr>
          <w:rFonts w:ascii="Times New Roman" w:hAnsi="Times New Roman" w:cs="Times New Roman"/>
          <w:b/>
          <w:bCs/>
          <w:sz w:val="24"/>
          <w:szCs w:val="24"/>
        </w:rPr>
        <w:t xml:space="preserve">(Jones </w:t>
      </w:r>
      <w:r w:rsidR="00154C0A" w:rsidRPr="00154C0A">
        <w:rPr>
          <w:rFonts w:ascii="Times New Roman" w:hAnsi="Times New Roman" w:cs="Times New Roman"/>
          <w:b/>
          <w:bCs/>
          <w:i/>
          <w:iCs/>
          <w:sz w:val="24"/>
          <w:szCs w:val="24"/>
        </w:rPr>
        <w:t xml:space="preserve">et al </w:t>
      </w:r>
      <w:r w:rsidR="001755A8" w:rsidRPr="003A7A79">
        <w:rPr>
          <w:rFonts w:ascii="Times New Roman" w:hAnsi="Times New Roman" w:cs="Times New Roman"/>
          <w:b/>
          <w:bCs/>
          <w:sz w:val="24"/>
          <w:szCs w:val="24"/>
        </w:rPr>
        <w:t xml:space="preserve">., 2013) </w:t>
      </w:r>
      <w:r w:rsidR="001755A8" w:rsidRPr="003A7A79">
        <w:rPr>
          <w:rFonts w:ascii="Times New Roman" w:hAnsi="Times New Roman" w:cs="Times New Roman"/>
          <w:sz w:val="24"/>
          <w:szCs w:val="24"/>
        </w:rPr>
        <w:t xml:space="preserve">. Indeed, when a plant is attacked by </w:t>
      </w:r>
      <w:r w:rsidR="00542B72" w:rsidRPr="00542B72">
        <w:rPr>
          <w:rFonts w:ascii="Times New Roman" w:hAnsi="Times New Roman" w:cs="Times New Roman"/>
          <w:i/>
          <w:iCs/>
          <w:sz w:val="24"/>
          <w:szCs w:val="24"/>
        </w:rPr>
        <w:t xml:space="preserve">Meloidogyne </w:t>
      </w:r>
      <w:r w:rsidR="001218B1" w:rsidRPr="00636057">
        <w:rPr>
          <w:rFonts w:ascii="Times New Roman" w:hAnsi="Times New Roman" w:cs="Times New Roman"/>
          <w:sz w:val="24"/>
          <w:szCs w:val="24"/>
        </w:rPr>
        <w:t xml:space="preserve">spp., the transport of water and nutrients to the aerial parts is disrupted. This physiological disruption causes yellowing and shrinkage of the leaves, slows growth, and significantly reduces crop yields </w:t>
      </w:r>
      <w:r w:rsidR="001755A8" w:rsidRPr="003A7A79">
        <w:rPr>
          <w:rFonts w:ascii="Times New Roman" w:hAnsi="Times New Roman" w:cs="Times New Roman"/>
          <w:b/>
          <w:bCs/>
          <w:sz w:val="24"/>
          <w:szCs w:val="24"/>
        </w:rPr>
        <w:t xml:space="preserve">(De </w:t>
      </w:r>
      <w:proofErr w:type="spellStart"/>
      <w:r w:rsidR="001755A8" w:rsidRPr="003A7A79">
        <w:rPr>
          <w:rFonts w:ascii="Times New Roman" w:hAnsi="Times New Roman" w:cs="Times New Roman"/>
          <w:b/>
          <w:bCs/>
          <w:sz w:val="24"/>
          <w:szCs w:val="24"/>
        </w:rPr>
        <w:t>Waele</w:t>
      </w:r>
      <w:proofErr w:type="spellEnd"/>
      <w:r w:rsidR="001755A8" w:rsidRPr="003A7A79">
        <w:rPr>
          <w:rFonts w:ascii="Times New Roman" w:hAnsi="Times New Roman" w:cs="Times New Roman"/>
          <w:b/>
          <w:bCs/>
          <w:sz w:val="24"/>
          <w:szCs w:val="24"/>
        </w:rPr>
        <w:t xml:space="preserve"> and </w:t>
      </w:r>
      <w:proofErr w:type="spellStart"/>
      <w:r w:rsidR="001755A8" w:rsidRPr="003A7A79">
        <w:rPr>
          <w:rFonts w:ascii="Times New Roman" w:hAnsi="Times New Roman" w:cs="Times New Roman"/>
          <w:b/>
          <w:bCs/>
          <w:sz w:val="24"/>
          <w:szCs w:val="24"/>
        </w:rPr>
        <w:t>Davide</w:t>
      </w:r>
      <w:proofErr w:type="spellEnd"/>
      <w:r w:rsidR="001755A8" w:rsidRPr="003A7A79">
        <w:rPr>
          <w:rFonts w:ascii="Times New Roman" w:hAnsi="Times New Roman" w:cs="Times New Roman"/>
          <w:b/>
          <w:bCs/>
          <w:sz w:val="24"/>
          <w:szCs w:val="24"/>
        </w:rPr>
        <w:t xml:space="preserve">, 1998; Costa, 1998) </w:t>
      </w:r>
      <w:r w:rsidR="001755A8" w:rsidRPr="003A7A79">
        <w:rPr>
          <w:rFonts w:ascii="Times New Roman" w:hAnsi="Times New Roman" w:cs="Times New Roman"/>
          <w:sz w:val="24"/>
          <w:szCs w:val="24"/>
        </w:rPr>
        <w:t xml:space="preserve">. In a context where food demand continues to grow with the increase </w:t>
      </w:r>
      <w:r w:rsidR="001755A8" w:rsidRPr="003A7A79">
        <w:rPr>
          <w:rFonts w:ascii="Times New Roman" w:hAnsi="Times New Roman" w:cs="Times New Roman"/>
          <w:sz w:val="24"/>
          <w:szCs w:val="24"/>
        </w:rPr>
        <w:lastRenderedPageBreak/>
        <w:t xml:space="preserve">in the world's population </w:t>
      </w:r>
      <w:r w:rsidR="001755A8" w:rsidRPr="003A7A79">
        <w:rPr>
          <w:rFonts w:ascii="Times New Roman" w:hAnsi="Times New Roman" w:cs="Times New Roman"/>
          <w:b/>
          <w:bCs/>
          <w:sz w:val="24"/>
          <w:szCs w:val="24"/>
        </w:rPr>
        <w:t xml:space="preserve">(FAO, 2017) </w:t>
      </w:r>
      <w:r w:rsidR="001755A8" w:rsidRPr="003A7A79">
        <w:rPr>
          <w:rFonts w:ascii="Times New Roman" w:hAnsi="Times New Roman" w:cs="Times New Roman"/>
          <w:sz w:val="24"/>
          <w:szCs w:val="24"/>
        </w:rPr>
        <w:t xml:space="preserve">, controlling these parasites represents a crucial challenge for ensuring food security. Given the economic losses caused by parasitic nematodes of the genus </w:t>
      </w:r>
      <w:r w:rsidR="002642F8" w:rsidRPr="002642F8">
        <w:rPr>
          <w:rFonts w:ascii="Times New Roman" w:hAnsi="Times New Roman" w:cs="Times New Roman"/>
          <w:i/>
          <w:iCs/>
          <w:sz w:val="24"/>
          <w:szCs w:val="24"/>
        </w:rPr>
        <w:t xml:space="preserve">Meloidogyne </w:t>
      </w:r>
      <w:r w:rsidR="002642F8">
        <w:rPr>
          <w:rFonts w:ascii="Times New Roman" w:hAnsi="Times New Roman" w:cs="Times New Roman"/>
          <w:sz w:val="24"/>
          <w:szCs w:val="24"/>
        </w:rPr>
        <w:t xml:space="preserve">spp., farmers have adopted various control strategies, including the use of chemical nematicides. However, European regulation (EC No. 1107/2009) has restricted the use of these pesticides due to their danger to human health and their environmental impact </w:t>
      </w:r>
      <w:r w:rsidR="001755A8" w:rsidRPr="003A7A79">
        <w:rPr>
          <w:rFonts w:ascii="Times New Roman" w:hAnsi="Times New Roman" w:cs="Times New Roman"/>
          <w:b/>
          <w:bCs/>
          <w:sz w:val="24"/>
          <w:szCs w:val="24"/>
        </w:rPr>
        <w:t xml:space="preserve">(Zhang </w:t>
      </w:r>
      <w:r w:rsidR="00154C0A" w:rsidRPr="00154C0A">
        <w:rPr>
          <w:rFonts w:ascii="Times New Roman" w:hAnsi="Times New Roman" w:cs="Times New Roman"/>
          <w:b/>
          <w:bCs/>
          <w:i/>
          <w:iCs/>
          <w:sz w:val="24"/>
          <w:szCs w:val="24"/>
        </w:rPr>
        <w:t xml:space="preserve">et al </w:t>
      </w:r>
      <w:r w:rsidR="001755A8" w:rsidRPr="003A7A79">
        <w:rPr>
          <w:rFonts w:ascii="Times New Roman" w:hAnsi="Times New Roman" w:cs="Times New Roman"/>
          <w:b/>
          <w:bCs/>
          <w:sz w:val="24"/>
          <w:szCs w:val="24"/>
        </w:rPr>
        <w:t xml:space="preserve">., 2014, 2017) </w:t>
      </w:r>
      <w:r w:rsidR="001755A8" w:rsidRPr="003A7A79">
        <w:rPr>
          <w:rFonts w:ascii="Times New Roman" w:hAnsi="Times New Roman" w:cs="Times New Roman"/>
          <w:sz w:val="24"/>
          <w:szCs w:val="24"/>
        </w:rPr>
        <w:t xml:space="preserve">. Faced with these restrictions, biological control appears as a safer and more effective alternative for controlling nematode populations, particularly </w:t>
      </w:r>
      <w:r w:rsidR="00542B72" w:rsidRPr="00542B72">
        <w:rPr>
          <w:rFonts w:ascii="Times New Roman" w:hAnsi="Times New Roman" w:cs="Times New Roman"/>
          <w:i/>
          <w:iCs/>
          <w:sz w:val="24"/>
          <w:szCs w:val="24"/>
        </w:rPr>
        <w:t xml:space="preserve">Meloidogyne </w:t>
      </w:r>
      <w:r w:rsidR="00D10D47" w:rsidRPr="00636057">
        <w:rPr>
          <w:rFonts w:ascii="Times New Roman" w:hAnsi="Times New Roman" w:cs="Times New Roman"/>
          <w:sz w:val="24"/>
          <w:szCs w:val="24"/>
        </w:rPr>
        <w:t xml:space="preserve">spp., which is harmful to plants. This method relies on the action of organisms such as fungi of the genus </w:t>
      </w:r>
      <w:r w:rsidR="00542B72" w:rsidRPr="00542B72">
        <w:rPr>
          <w:rFonts w:ascii="Times New Roman" w:hAnsi="Times New Roman" w:cs="Times New Roman"/>
          <w:i/>
          <w:iCs/>
          <w:sz w:val="24"/>
          <w:szCs w:val="24"/>
        </w:rPr>
        <w:t xml:space="preserve">Trichoderma </w:t>
      </w:r>
      <w:r w:rsidR="00D10D47" w:rsidRPr="00636057">
        <w:rPr>
          <w:rFonts w:ascii="Times New Roman" w:hAnsi="Times New Roman" w:cs="Times New Roman"/>
          <w:sz w:val="24"/>
          <w:szCs w:val="24"/>
        </w:rPr>
        <w:t xml:space="preserve">spp. capable of outcompeting phytopathogens in competition for space, nutrients, antibiotics, parasitism, and the induction of systemic resistance </w:t>
      </w:r>
      <w:r w:rsidR="00D10D47" w:rsidRPr="003A7A79">
        <w:rPr>
          <w:rFonts w:ascii="Times New Roman" w:hAnsi="Times New Roman" w:cs="Times New Roman"/>
          <w:b/>
          <w:bCs/>
          <w:sz w:val="24"/>
          <w:szCs w:val="24"/>
        </w:rPr>
        <w:t xml:space="preserve">(Mukherjee </w:t>
      </w:r>
      <w:r w:rsidR="00154C0A" w:rsidRPr="00154C0A">
        <w:rPr>
          <w:rFonts w:ascii="Times New Roman" w:hAnsi="Times New Roman" w:cs="Times New Roman"/>
          <w:b/>
          <w:bCs/>
          <w:i/>
          <w:iCs/>
          <w:sz w:val="24"/>
          <w:szCs w:val="24"/>
        </w:rPr>
        <w:t xml:space="preserve">et al </w:t>
      </w:r>
      <w:r w:rsidR="00D10D47" w:rsidRPr="003A7A79">
        <w:rPr>
          <w:rFonts w:ascii="Times New Roman" w:hAnsi="Times New Roman" w:cs="Times New Roman"/>
          <w:b/>
          <w:bCs/>
          <w:sz w:val="24"/>
          <w:szCs w:val="24"/>
        </w:rPr>
        <w:t xml:space="preserve">., 2013) </w:t>
      </w:r>
      <w:r w:rsidR="00D10D47" w:rsidRPr="003A7A79">
        <w:rPr>
          <w:rFonts w:ascii="Times New Roman" w:hAnsi="Times New Roman" w:cs="Times New Roman"/>
          <w:sz w:val="24"/>
          <w:szCs w:val="24"/>
        </w:rPr>
        <w:t xml:space="preserve">. Overall, this study aims to evaluate the efficacy of </w:t>
      </w:r>
      <w:r w:rsidR="00542B72" w:rsidRPr="00542B72">
        <w:rPr>
          <w:rFonts w:ascii="Times New Roman" w:hAnsi="Times New Roman" w:cs="Times New Roman"/>
          <w:i/>
          <w:iCs/>
          <w:sz w:val="24"/>
          <w:szCs w:val="24"/>
        </w:rPr>
        <w:t xml:space="preserve">Trichoderma </w:t>
      </w:r>
      <w:r w:rsidR="009A4DC0" w:rsidRPr="00636057">
        <w:rPr>
          <w:rFonts w:ascii="Times New Roman" w:hAnsi="Times New Roman" w:cs="Times New Roman"/>
          <w:sz w:val="24"/>
          <w:szCs w:val="24"/>
        </w:rPr>
        <w:t xml:space="preserve">spp. strains in controlling root-knot nematodes ( </w:t>
      </w:r>
      <w:r w:rsidR="00542B72" w:rsidRPr="00542B72">
        <w:rPr>
          <w:rFonts w:ascii="Times New Roman" w:hAnsi="Times New Roman" w:cs="Times New Roman"/>
          <w:i/>
          <w:iCs/>
          <w:sz w:val="24"/>
          <w:szCs w:val="24"/>
        </w:rPr>
        <w:t xml:space="preserve">Meloidogyne </w:t>
      </w:r>
      <w:r w:rsidR="00636057">
        <w:rPr>
          <w:rFonts w:ascii="Times New Roman" w:hAnsi="Times New Roman" w:cs="Times New Roman"/>
          <w:sz w:val="24"/>
          <w:szCs w:val="24"/>
        </w:rPr>
        <w:t xml:space="preserve">spp.) in vegetable crops. Specifically, it will: (i) Evaluate the potential of </w:t>
      </w:r>
      <w:r w:rsidR="00542B72" w:rsidRPr="00542B72">
        <w:rPr>
          <w:rFonts w:ascii="Times New Roman" w:hAnsi="Times New Roman" w:cs="Times New Roman"/>
          <w:i/>
          <w:iCs/>
          <w:sz w:val="24"/>
          <w:szCs w:val="24"/>
        </w:rPr>
        <w:t xml:space="preserve">Trichoderma </w:t>
      </w:r>
      <w:r w:rsidR="0014569E">
        <w:rPr>
          <w:rFonts w:ascii="Times New Roman" w:hAnsi="Times New Roman" w:cs="Times New Roman"/>
          <w:sz w:val="24"/>
          <w:szCs w:val="24"/>
        </w:rPr>
        <w:t xml:space="preserve">spp. strains as a biocontrol agent, under preventive and curative conditions, against root-knot nematodes ( </w:t>
      </w:r>
      <w:r w:rsidR="00590D43" w:rsidRPr="00637AB0">
        <w:rPr>
          <w:rFonts w:ascii="Times New Roman" w:hAnsi="Times New Roman" w:cs="Times New Roman"/>
          <w:i/>
          <w:iCs/>
          <w:sz w:val="24"/>
          <w:szCs w:val="24"/>
        </w:rPr>
        <w:t xml:space="preserve">Meloidogyne </w:t>
      </w:r>
      <w:r w:rsidR="0014569E">
        <w:rPr>
          <w:rFonts w:ascii="Times New Roman" w:hAnsi="Times New Roman" w:cs="Times New Roman"/>
          <w:sz w:val="24"/>
          <w:szCs w:val="24"/>
        </w:rPr>
        <w:t xml:space="preserve">spp.) in tomato crops; (ii) Determine the effect of </w:t>
      </w:r>
      <w:r w:rsidR="00542B72" w:rsidRPr="00542B72">
        <w:rPr>
          <w:rFonts w:ascii="Times New Roman" w:hAnsi="Times New Roman" w:cs="Times New Roman"/>
          <w:i/>
          <w:iCs/>
          <w:sz w:val="24"/>
          <w:szCs w:val="24"/>
        </w:rPr>
        <w:t xml:space="preserve">Trichoderma </w:t>
      </w:r>
      <w:r w:rsidR="00AA54A4" w:rsidRPr="00542B72">
        <w:rPr>
          <w:rFonts w:ascii="Times New Roman" w:hAnsi="Times New Roman" w:cs="Times New Roman"/>
          <w:sz w:val="24"/>
          <w:szCs w:val="24"/>
        </w:rPr>
        <w:t>spp. on certain agronomic parameters of tomato plants infected with root-knot nematodes.</w:t>
      </w:r>
      <w:bookmarkStart w:id="4" w:name="_Toc210815209"/>
    </w:p>
    <w:p w14:paraId="1B087CE4" w14:textId="5C4F5842" w:rsidR="00203FAF" w:rsidRPr="00020830" w:rsidRDefault="00203FAF" w:rsidP="002E45B3">
      <w:pPr>
        <w:pStyle w:val="Heading2"/>
        <w:spacing w:line="360" w:lineRule="auto"/>
        <w:rPr>
          <w:rFonts w:ascii="Times New Roman" w:hAnsi="Times New Roman" w:cs="Times New Roman"/>
          <w:b/>
          <w:bCs/>
          <w:color w:val="auto"/>
          <w:sz w:val="24"/>
          <w:szCs w:val="24"/>
        </w:rPr>
      </w:pPr>
      <w:bookmarkStart w:id="5" w:name="_Toc213168189"/>
      <w:commentRangeStart w:id="6"/>
      <w:r w:rsidRPr="00020830">
        <w:rPr>
          <w:rFonts w:ascii="Times New Roman" w:hAnsi="Times New Roman" w:cs="Times New Roman"/>
          <w:b/>
          <w:bCs/>
          <w:color w:val="auto"/>
          <w:sz w:val="24"/>
          <w:szCs w:val="24"/>
        </w:rPr>
        <w:t>2.1 Equipment</w:t>
      </w:r>
      <w:bookmarkEnd w:id="5"/>
      <w:commentRangeEnd w:id="6"/>
      <w:r w:rsidR="000B4191">
        <w:rPr>
          <w:rStyle w:val="CommentReference"/>
          <w:rFonts w:asciiTheme="minorHAnsi" w:eastAsiaTheme="minorHAnsi" w:hAnsiTheme="minorHAnsi" w:cstheme="minorBidi"/>
          <w:color w:val="auto"/>
        </w:rPr>
        <w:commentReference w:id="6"/>
      </w:r>
    </w:p>
    <w:p w14:paraId="05F82CF6" w14:textId="22A3B737" w:rsidR="007C4160" w:rsidRPr="00020830" w:rsidRDefault="007C4160" w:rsidP="002E45B3">
      <w:pPr>
        <w:pStyle w:val="Heading3"/>
        <w:spacing w:line="360" w:lineRule="auto"/>
        <w:rPr>
          <w:rFonts w:ascii="Times New Roman" w:hAnsi="Times New Roman" w:cs="Times New Roman"/>
          <w:b/>
          <w:bCs/>
          <w:color w:val="auto"/>
        </w:rPr>
      </w:pPr>
      <w:bookmarkStart w:id="7" w:name="_Toc213168190"/>
      <w:r w:rsidRPr="00020830">
        <w:rPr>
          <w:rFonts w:ascii="Times New Roman" w:hAnsi="Times New Roman" w:cs="Times New Roman"/>
          <w:b/>
          <w:bCs/>
          <w:color w:val="auto"/>
        </w:rPr>
        <w:t>2.1.1 Biological material</w:t>
      </w:r>
      <w:bookmarkEnd w:id="7"/>
      <w:r w:rsidRPr="00020830">
        <w:rPr>
          <w:rFonts w:ascii="Times New Roman" w:hAnsi="Times New Roman" w:cs="Times New Roman"/>
          <w:b/>
          <w:bCs/>
          <w:color w:val="auto"/>
        </w:rPr>
        <w:t xml:space="preserve"> </w:t>
      </w:r>
    </w:p>
    <w:p w14:paraId="7DB88B8C" w14:textId="3E9ED010" w:rsidR="007C4160" w:rsidRPr="00020830" w:rsidRDefault="007C4160" w:rsidP="002E45B3">
      <w:pPr>
        <w:pStyle w:val="Heading4"/>
        <w:spacing w:line="360" w:lineRule="auto"/>
        <w:rPr>
          <w:rFonts w:ascii="Times New Roman" w:hAnsi="Times New Roman" w:cs="Times New Roman"/>
          <w:b/>
          <w:bCs/>
          <w:color w:val="auto"/>
          <w:sz w:val="24"/>
          <w:szCs w:val="24"/>
        </w:rPr>
      </w:pPr>
      <w:bookmarkStart w:id="8" w:name="_Toc213168191"/>
      <w:r w:rsidRPr="00020830">
        <w:rPr>
          <w:rFonts w:ascii="Times New Roman" w:hAnsi="Times New Roman" w:cs="Times New Roman"/>
          <w:b/>
          <w:bCs/>
          <w:i w:val="0"/>
          <w:iCs w:val="0"/>
          <w:color w:val="auto"/>
          <w:sz w:val="24"/>
          <w:szCs w:val="24"/>
        </w:rPr>
        <w:t>2.1.1.1</w:t>
      </w:r>
      <w:r w:rsidRPr="00020830">
        <w:rPr>
          <w:rFonts w:ascii="Times New Roman" w:hAnsi="Times New Roman" w:cs="Times New Roman"/>
          <w:b/>
          <w:bCs/>
          <w:color w:val="auto"/>
          <w:sz w:val="24"/>
          <w:szCs w:val="24"/>
        </w:rPr>
        <w:t xml:space="preserve"> </w:t>
      </w:r>
      <w:proofErr w:type="spellStart"/>
      <w:r w:rsidRPr="00020830">
        <w:rPr>
          <w:rFonts w:ascii="Times New Roman" w:hAnsi="Times New Roman" w:cs="Times New Roman"/>
          <w:b/>
          <w:bCs/>
          <w:i w:val="0"/>
          <w:iCs w:val="0"/>
          <w:color w:val="auto"/>
          <w:sz w:val="24"/>
          <w:szCs w:val="24"/>
        </w:rPr>
        <w:t>Phytoparasitic</w:t>
      </w:r>
      <w:proofErr w:type="spellEnd"/>
      <w:r w:rsidRPr="00020830">
        <w:rPr>
          <w:rFonts w:ascii="Times New Roman" w:hAnsi="Times New Roman" w:cs="Times New Roman"/>
          <w:b/>
          <w:bCs/>
          <w:i w:val="0"/>
          <w:iCs w:val="0"/>
          <w:color w:val="auto"/>
          <w:sz w:val="24"/>
          <w:szCs w:val="24"/>
        </w:rPr>
        <w:t xml:space="preserve"> nematodes</w:t>
      </w:r>
      <w:bookmarkEnd w:id="8"/>
      <w:r w:rsidRPr="00020830">
        <w:rPr>
          <w:rFonts w:ascii="Times New Roman" w:hAnsi="Times New Roman" w:cs="Times New Roman"/>
          <w:b/>
          <w:bCs/>
          <w:color w:val="auto"/>
          <w:sz w:val="24"/>
          <w:szCs w:val="24"/>
        </w:rPr>
        <w:t xml:space="preserve"> </w:t>
      </w:r>
    </w:p>
    <w:p w14:paraId="6DA0BFFD" w14:textId="45D763F1" w:rsidR="007C4160" w:rsidRPr="003A7A79" w:rsidRDefault="007C4160" w:rsidP="002E45B3">
      <w:pPr>
        <w:spacing w:after="0" w:line="360" w:lineRule="auto"/>
        <w:jc w:val="both"/>
        <w:rPr>
          <w:rFonts w:ascii="Times New Roman" w:hAnsi="Times New Roman" w:cs="Times New Roman"/>
          <w:sz w:val="24"/>
          <w:szCs w:val="24"/>
        </w:rPr>
      </w:pPr>
      <w:r w:rsidRPr="003A7A79">
        <w:rPr>
          <w:rFonts w:ascii="Times New Roman" w:hAnsi="Times New Roman" w:cs="Times New Roman"/>
          <w:sz w:val="24"/>
          <w:szCs w:val="24"/>
        </w:rPr>
        <w:t xml:space="preserve">The nematodes used in the tests were root-knot nematodes of the genus </w:t>
      </w:r>
      <w:proofErr w:type="spellStart"/>
      <w:r w:rsidR="00542B72" w:rsidRPr="00542B72">
        <w:rPr>
          <w:rFonts w:ascii="Times New Roman" w:hAnsi="Times New Roman" w:cs="Times New Roman"/>
          <w:i/>
          <w:iCs/>
          <w:sz w:val="24"/>
          <w:szCs w:val="24"/>
        </w:rPr>
        <w:t>Meloidogynes</w:t>
      </w:r>
      <w:proofErr w:type="spellEnd"/>
      <w:r w:rsidR="00542B72" w:rsidRPr="00542B72">
        <w:rPr>
          <w:rFonts w:ascii="Times New Roman" w:hAnsi="Times New Roman" w:cs="Times New Roman"/>
          <w:i/>
          <w:iCs/>
          <w:sz w:val="24"/>
          <w:szCs w:val="24"/>
        </w:rPr>
        <w:t xml:space="preserve"> </w:t>
      </w:r>
      <w:r w:rsidRPr="00836D16">
        <w:rPr>
          <w:rFonts w:ascii="Times New Roman" w:hAnsi="Times New Roman" w:cs="Times New Roman"/>
          <w:sz w:val="24"/>
          <w:szCs w:val="24"/>
        </w:rPr>
        <w:t xml:space="preserve">spp., isolated from lettuce roots. These roots were extracted from a contaminated field located in </w:t>
      </w:r>
      <w:proofErr w:type="spellStart"/>
      <w:r w:rsidRPr="00836D16">
        <w:rPr>
          <w:rFonts w:ascii="Times New Roman" w:hAnsi="Times New Roman" w:cs="Times New Roman"/>
          <w:sz w:val="24"/>
          <w:szCs w:val="24"/>
        </w:rPr>
        <w:t>Abouabou</w:t>
      </w:r>
      <w:proofErr w:type="spellEnd"/>
      <w:r w:rsidRPr="00836D16">
        <w:rPr>
          <w:rFonts w:ascii="Times New Roman" w:hAnsi="Times New Roman" w:cs="Times New Roman"/>
          <w:sz w:val="24"/>
          <w:szCs w:val="24"/>
        </w:rPr>
        <w:t>, a semi-urban area of the municipality of Port-</w:t>
      </w:r>
      <w:proofErr w:type="spellStart"/>
      <w:r w:rsidRPr="00836D16">
        <w:rPr>
          <w:rFonts w:ascii="Times New Roman" w:hAnsi="Times New Roman" w:cs="Times New Roman"/>
          <w:sz w:val="24"/>
          <w:szCs w:val="24"/>
        </w:rPr>
        <w:t>Bouët</w:t>
      </w:r>
      <w:proofErr w:type="spellEnd"/>
      <w:r w:rsidRPr="00836D16">
        <w:rPr>
          <w:rFonts w:ascii="Times New Roman" w:hAnsi="Times New Roman" w:cs="Times New Roman"/>
          <w:sz w:val="24"/>
          <w:szCs w:val="24"/>
        </w:rPr>
        <w:t>. The samples were placed in plastic containers and transported to the laboratory for the collection of egg masses and second-stage juveniles.</w:t>
      </w:r>
    </w:p>
    <w:p w14:paraId="0BAFBBCF" w14:textId="3A04717B" w:rsidR="00FE5983" w:rsidRPr="00020830" w:rsidRDefault="00205AE5" w:rsidP="002E45B3">
      <w:pPr>
        <w:pStyle w:val="Heading3"/>
        <w:spacing w:line="360" w:lineRule="auto"/>
        <w:rPr>
          <w:rFonts w:ascii="Times New Roman" w:hAnsi="Times New Roman" w:cs="Times New Roman"/>
          <w:b/>
          <w:bCs/>
          <w:color w:val="auto"/>
        </w:rPr>
      </w:pPr>
      <w:bookmarkStart w:id="9" w:name="_Toc213168192"/>
      <w:r>
        <w:rPr>
          <w:rFonts w:ascii="Times New Roman" w:hAnsi="Times New Roman" w:cs="Times New Roman"/>
          <w:b/>
          <w:bCs/>
          <w:color w:val="auto"/>
        </w:rPr>
        <w:t xml:space="preserve">Entomopathogenic </w:t>
      </w:r>
      <w:bookmarkEnd w:id="9"/>
      <w:r w:rsidR="00FE5983" w:rsidRPr="00020830">
        <w:rPr>
          <w:rFonts w:ascii="Times New Roman" w:hAnsi="Times New Roman" w:cs="Times New Roman"/>
          <w:b/>
          <w:bCs/>
          <w:color w:val="auto"/>
        </w:rPr>
        <w:t>fungus</w:t>
      </w:r>
    </w:p>
    <w:p w14:paraId="16437722" w14:textId="44CA1050" w:rsidR="00FE5983" w:rsidRPr="003A7A79" w:rsidRDefault="00C3138C" w:rsidP="002E45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Teaching and Research Unit in Biology and Health at Félix Houphouët-Boigny University has graciously provided us with two strains of the </w:t>
      </w:r>
      <w:r w:rsidRPr="00C3138C">
        <w:rPr>
          <w:rFonts w:ascii="Times New Roman" w:hAnsi="Times New Roman" w:cs="Times New Roman"/>
          <w:i/>
          <w:iCs/>
          <w:sz w:val="24"/>
          <w:szCs w:val="24"/>
        </w:rPr>
        <w:t xml:space="preserve">Trichoderma </w:t>
      </w:r>
      <w:r>
        <w:rPr>
          <w:rFonts w:ascii="Times New Roman" w:hAnsi="Times New Roman" w:cs="Times New Roman"/>
          <w:sz w:val="24"/>
          <w:szCs w:val="24"/>
        </w:rPr>
        <w:t>spp. fungus for our research work.</w:t>
      </w:r>
    </w:p>
    <w:p w14:paraId="7F01FD34" w14:textId="795D72DA" w:rsidR="0086394C" w:rsidRPr="00020830" w:rsidRDefault="004D6B18" w:rsidP="002E45B3">
      <w:pPr>
        <w:spacing w:after="0" w:line="360" w:lineRule="auto"/>
        <w:jc w:val="both"/>
        <w:rPr>
          <w:rFonts w:ascii="Times New Roman" w:hAnsi="Times New Roman" w:cs="Times New Roman"/>
          <w:b/>
          <w:bCs/>
          <w:sz w:val="24"/>
          <w:szCs w:val="24"/>
        </w:rPr>
      </w:pPr>
      <w:r w:rsidRPr="00020830">
        <w:rPr>
          <w:rFonts w:ascii="Times New Roman" w:hAnsi="Times New Roman" w:cs="Times New Roman"/>
          <w:b/>
          <w:bCs/>
          <w:sz w:val="24"/>
          <w:szCs w:val="24"/>
        </w:rPr>
        <w:t>2.1.1.3 Tomato</w:t>
      </w:r>
    </w:p>
    <w:p w14:paraId="4352EA2A" w14:textId="49DD5404" w:rsidR="004D6B18" w:rsidRPr="003A7A79" w:rsidRDefault="00321568" w:rsidP="002E45B3">
      <w:pPr>
        <w:spacing w:after="0" w:line="360" w:lineRule="auto"/>
        <w:jc w:val="both"/>
        <w:rPr>
          <w:rFonts w:ascii="Times New Roman" w:hAnsi="Times New Roman" w:cs="Times New Roman"/>
          <w:sz w:val="24"/>
          <w:szCs w:val="24"/>
        </w:rPr>
      </w:pPr>
      <w:r w:rsidRPr="003A7A79">
        <w:rPr>
          <w:rFonts w:ascii="Times New Roman" w:hAnsi="Times New Roman" w:cs="Times New Roman"/>
          <w:sz w:val="24"/>
          <w:szCs w:val="24"/>
        </w:rPr>
        <w:t xml:space="preserve">Seeds of two certified tomato varieties, </w:t>
      </w:r>
      <w:proofErr w:type="spellStart"/>
      <w:r w:rsidRPr="003A7A79">
        <w:rPr>
          <w:rFonts w:ascii="Times New Roman" w:hAnsi="Times New Roman" w:cs="Times New Roman"/>
          <w:sz w:val="24"/>
          <w:szCs w:val="24"/>
        </w:rPr>
        <w:t>Petomech</w:t>
      </w:r>
      <w:proofErr w:type="spellEnd"/>
      <w:r w:rsidRPr="003A7A79">
        <w:rPr>
          <w:rFonts w:ascii="Times New Roman" w:hAnsi="Times New Roman" w:cs="Times New Roman"/>
          <w:sz w:val="24"/>
          <w:szCs w:val="24"/>
        </w:rPr>
        <w:t xml:space="preserve"> and UC82, were used in the various experiments. They were acquired from an authorized plant protection product supplier. </w:t>
      </w:r>
      <w:proofErr w:type="spellStart"/>
      <w:r w:rsidRPr="003A7A79">
        <w:rPr>
          <w:rFonts w:ascii="Times New Roman" w:hAnsi="Times New Roman" w:cs="Times New Roman"/>
          <w:sz w:val="24"/>
          <w:szCs w:val="24"/>
        </w:rPr>
        <w:t>Petomech</w:t>
      </w:r>
      <w:proofErr w:type="spellEnd"/>
      <w:r w:rsidRPr="003A7A79">
        <w:rPr>
          <w:rFonts w:ascii="Times New Roman" w:hAnsi="Times New Roman" w:cs="Times New Roman"/>
          <w:sz w:val="24"/>
          <w:szCs w:val="24"/>
        </w:rPr>
        <w:t>, a local West African variety, and UC82 are widely cultivated in the sub-region due to their good agronomic performance. However, both varieties exhibit marked suscepti</w:t>
      </w:r>
      <w:r w:rsidR="00F4702B">
        <w:rPr>
          <w:rFonts w:ascii="Times New Roman" w:hAnsi="Times New Roman" w:cs="Times New Roman"/>
          <w:sz w:val="24"/>
          <w:szCs w:val="24"/>
        </w:rPr>
        <w:t>bility to root-knot nematodes (</w:t>
      </w:r>
      <w:proofErr w:type="spellStart"/>
      <w:r w:rsidR="00205AE5" w:rsidRPr="00205AE5">
        <w:rPr>
          <w:rFonts w:ascii="Times New Roman" w:hAnsi="Times New Roman" w:cs="Times New Roman"/>
          <w:i/>
          <w:iCs/>
          <w:sz w:val="24"/>
          <w:szCs w:val="24"/>
        </w:rPr>
        <w:t>Meloidogynes</w:t>
      </w:r>
      <w:proofErr w:type="spellEnd"/>
      <w:r w:rsidR="00205AE5" w:rsidRPr="00205AE5">
        <w:rPr>
          <w:rFonts w:ascii="Times New Roman" w:hAnsi="Times New Roman" w:cs="Times New Roman"/>
          <w:i/>
          <w:iCs/>
          <w:sz w:val="24"/>
          <w:szCs w:val="24"/>
        </w:rPr>
        <w:t xml:space="preserve"> </w:t>
      </w:r>
      <w:r w:rsidRPr="003A7A79">
        <w:rPr>
          <w:rFonts w:ascii="Times New Roman" w:hAnsi="Times New Roman" w:cs="Times New Roman"/>
          <w:sz w:val="24"/>
          <w:szCs w:val="24"/>
        </w:rPr>
        <w:t>spp.), which justifies their use in this study.</w:t>
      </w:r>
      <w:r w:rsidR="00F4702B">
        <w:rPr>
          <w:rFonts w:ascii="Times New Roman" w:hAnsi="Times New Roman" w:cs="Times New Roman"/>
          <w:sz w:val="24"/>
          <w:szCs w:val="24"/>
        </w:rPr>
        <w:t xml:space="preserve"> </w:t>
      </w:r>
    </w:p>
    <w:p w14:paraId="26193C1D" w14:textId="6A878EB5" w:rsidR="00E458D3" w:rsidRPr="00020830" w:rsidRDefault="00E458D3" w:rsidP="002E45B3">
      <w:pPr>
        <w:pStyle w:val="Heading2"/>
        <w:spacing w:line="360" w:lineRule="auto"/>
        <w:rPr>
          <w:rFonts w:ascii="Times New Roman" w:hAnsi="Times New Roman" w:cs="Times New Roman"/>
          <w:b/>
          <w:bCs/>
          <w:color w:val="auto"/>
          <w:sz w:val="24"/>
          <w:szCs w:val="24"/>
        </w:rPr>
      </w:pPr>
      <w:bookmarkStart w:id="10" w:name="_Toc213168193"/>
      <w:r w:rsidRPr="00020830">
        <w:rPr>
          <w:rFonts w:ascii="Times New Roman" w:hAnsi="Times New Roman" w:cs="Times New Roman"/>
          <w:b/>
          <w:bCs/>
          <w:color w:val="auto"/>
          <w:sz w:val="24"/>
          <w:szCs w:val="24"/>
        </w:rPr>
        <w:t>2.1.2 Technical Equipment</w:t>
      </w:r>
      <w:bookmarkEnd w:id="10"/>
      <w:r w:rsidRPr="00020830">
        <w:rPr>
          <w:rFonts w:ascii="Times New Roman" w:hAnsi="Times New Roman" w:cs="Times New Roman"/>
          <w:b/>
          <w:bCs/>
          <w:color w:val="auto"/>
          <w:sz w:val="24"/>
          <w:szCs w:val="24"/>
        </w:rPr>
        <w:t xml:space="preserve"> </w:t>
      </w:r>
    </w:p>
    <w:p w14:paraId="06452799" w14:textId="6933FF21" w:rsidR="004E021F" w:rsidRDefault="00C32580" w:rsidP="002E45B3">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For my master's thesis, I used several pieces of technical equipment. An autoclave was used to sterilize the substrate before the experiments, thus ensuring contamination-free conditions. A </w:t>
      </w:r>
      <w:r>
        <w:rPr>
          <w:rFonts w:ascii="Times New Roman" w:hAnsi="Times New Roman" w:cs="Times New Roman"/>
          <w:sz w:val="24"/>
          <w:szCs w:val="24"/>
        </w:rPr>
        <w:lastRenderedPageBreak/>
        <w:t>watering can was used to regularly water the plants to maintain a humidity level suitable for their growth. Finally, a tape measure and calipers were used to accurately take the various measurements necessary for monitoring the experimental parameters.</w:t>
      </w:r>
    </w:p>
    <w:p w14:paraId="09B5A268" w14:textId="0186B4D1" w:rsidR="00321568" w:rsidRPr="00141544" w:rsidRDefault="00321568" w:rsidP="002E45B3">
      <w:pPr>
        <w:pStyle w:val="Heading2"/>
        <w:spacing w:line="360" w:lineRule="auto"/>
        <w:jc w:val="both"/>
        <w:rPr>
          <w:rFonts w:ascii="Times New Roman" w:hAnsi="Times New Roman" w:cs="Times New Roman"/>
          <w:b/>
          <w:bCs/>
          <w:color w:val="auto"/>
          <w:sz w:val="24"/>
          <w:szCs w:val="24"/>
        </w:rPr>
      </w:pPr>
      <w:bookmarkStart w:id="11" w:name="_Toc213168194"/>
      <w:commentRangeStart w:id="12"/>
      <w:r w:rsidRPr="00141544">
        <w:rPr>
          <w:rFonts w:ascii="Times New Roman" w:hAnsi="Times New Roman" w:cs="Times New Roman"/>
          <w:b/>
          <w:bCs/>
          <w:color w:val="auto"/>
          <w:sz w:val="24"/>
          <w:szCs w:val="24"/>
        </w:rPr>
        <w:t>2.2 Methods</w:t>
      </w:r>
      <w:bookmarkEnd w:id="11"/>
      <w:r w:rsidRPr="00141544">
        <w:rPr>
          <w:rFonts w:ascii="Times New Roman" w:hAnsi="Times New Roman" w:cs="Times New Roman"/>
          <w:b/>
          <w:bCs/>
          <w:color w:val="auto"/>
          <w:sz w:val="24"/>
          <w:szCs w:val="24"/>
        </w:rPr>
        <w:t xml:space="preserve"> </w:t>
      </w:r>
      <w:commentRangeEnd w:id="12"/>
      <w:r w:rsidR="000B4191">
        <w:rPr>
          <w:rStyle w:val="CommentReference"/>
          <w:rFonts w:asciiTheme="minorHAnsi" w:eastAsiaTheme="minorHAnsi" w:hAnsiTheme="minorHAnsi" w:cstheme="minorBidi"/>
          <w:color w:val="auto"/>
        </w:rPr>
        <w:commentReference w:id="12"/>
      </w:r>
    </w:p>
    <w:p w14:paraId="453DFBB5" w14:textId="0DF1A8DC" w:rsidR="00141544" w:rsidRPr="0032704C" w:rsidRDefault="00141544" w:rsidP="002E45B3">
      <w:pPr>
        <w:pStyle w:val="Heading3"/>
        <w:spacing w:line="360" w:lineRule="auto"/>
        <w:rPr>
          <w:rFonts w:ascii="Times New Roman" w:hAnsi="Times New Roman" w:cs="Times New Roman"/>
          <w:b/>
          <w:bCs/>
          <w:color w:val="000000" w:themeColor="text1"/>
        </w:rPr>
      </w:pPr>
      <w:bookmarkStart w:id="13" w:name="_Toc213168195"/>
      <w:r w:rsidRPr="0032704C">
        <w:rPr>
          <w:rFonts w:ascii="Times New Roman" w:hAnsi="Times New Roman" w:cs="Times New Roman"/>
          <w:b/>
          <w:bCs/>
          <w:color w:val="000000" w:themeColor="text1"/>
        </w:rPr>
        <w:t>2.2.1 Obtaining 2nd instar juveniles</w:t>
      </w:r>
      <w:bookmarkEnd w:id="13"/>
    </w:p>
    <w:p w14:paraId="0AE7A9CF" w14:textId="3F00F49D" w:rsidR="009C414D" w:rsidRDefault="009C414D" w:rsidP="002E45B3">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Second-stage juveniles (J2) were isolated from egg masses collected from galls formed on lettuce roots. These egg masses were incubated in distilled water, placed in Petri dishes, for a period of three (03) days to promote hatching </w:t>
      </w:r>
      <w:r w:rsidRPr="009C414D">
        <w:rPr>
          <w:rFonts w:ascii="Times New Roman" w:hAnsi="Times New Roman" w:cs="Times New Roman"/>
          <w:b/>
          <w:bCs/>
          <w:sz w:val="24"/>
          <w:szCs w:val="24"/>
        </w:rPr>
        <w:t>(</w:t>
      </w:r>
      <w:proofErr w:type="spellStart"/>
      <w:r w:rsidRPr="009C414D">
        <w:rPr>
          <w:rFonts w:ascii="Times New Roman" w:hAnsi="Times New Roman" w:cs="Times New Roman"/>
          <w:b/>
          <w:bCs/>
          <w:sz w:val="24"/>
          <w:szCs w:val="24"/>
        </w:rPr>
        <w:t>Mezertet</w:t>
      </w:r>
      <w:proofErr w:type="spellEnd"/>
      <w:r w:rsidRPr="009C414D">
        <w:rPr>
          <w:rFonts w:ascii="Times New Roman" w:hAnsi="Times New Roman" w:cs="Times New Roman"/>
          <w:b/>
          <w:bCs/>
          <w:sz w:val="24"/>
          <w:szCs w:val="24"/>
        </w:rPr>
        <w:t>, 2009).</w:t>
      </w:r>
    </w:p>
    <w:p w14:paraId="79C2470A" w14:textId="139EF25C" w:rsidR="001C5062" w:rsidRPr="001C5062" w:rsidRDefault="001C5062" w:rsidP="002E45B3">
      <w:pPr>
        <w:pStyle w:val="Heading3"/>
        <w:spacing w:line="360" w:lineRule="auto"/>
        <w:jc w:val="both"/>
        <w:rPr>
          <w:rFonts w:ascii="Times New Roman" w:hAnsi="Times New Roman" w:cs="Times New Roman"/>
          <w:b/>
          <w:color w:val="000000" w:themeColor="text1"/>
        </w:rPr>
      </w:pPr>
      <w:bookmarkStart w:id="14" w:name="_Toc213168196"/>
      <w:r w:rsidRPr="001C5062">
        <w:rPr>
          <w:rFonts w:ascii="Times New Roman" w:hAnsi="Times New Roman" w:cs="Times New Roman"/>
          <w:b/>
          <w:color w:val="000000" w:themeColor="text1"/>
        </w:rPr>
        <w:t xml:space="preserve">2.2.2. Preparation of </w:t>
      </w:r>
      <w:r w:rsidRPr="001C5062">
        <w:rPr>
          <w:rFonts w:ascii="Times New Roman" w:hAnsi="Times New Roman" w:cs="Times New Roman"/>
          <w:b/>
          <w:i/>
          <w:color w:val="000000" w:themeColor="text1"/>
        </w:rPr>
        <w:t xml:space="preserve">Trichoderma </w:t>
      </w:r>
      <w:r w:rsidRPr="001C5062">
        <w:rPr>
          <w:rFonts w:ascii="Times New Roman" w:hAnsi="Times New Roman" w:cs="Times New Roman"/>
          <w:b/>
          <w:color w:val="000000" w:themeColor="text1"/>
        </w:rPr>
        <w:t>spp. suspension.</w:t>
      </w:r>
      <w:bookmarkEnd w:id="14"/>
    </w:p>
    <w:p w14:paraId="0E860AE2" w14:textId="066CD0BC" w:rsidR="008B3800" w:rsidRPr="008B3800" w:rsidRDefault="008B3800" w:rsidP="002E45B3">
      <w:pPr>
        <w:spacing w:after="0" w:line="360" w:lineRule="auto"/>
        <w:jc w:val="both"/>
        <w:rPr>
          <w:rFonts w:ascii="Times New Roman" w:hAnsi="Times New Roman" w:cs="Times New Roman"/>
          <w:sz w:val="24"/>
          <w:szCs w:val="24"/>
        </w:rPr>
      </w:pPr>
      <w:r w:rsidRPr="008B3800">
        <w:rPr>
          <w:rFonts w:ascii="Times New Roman" w:hAnsi="Times New Roman" w:cs="Times New Roman"/>
          <w:sz w:val="24"/>
          <w:szCs w:val="24"/>
        </w:rPr>
        <w:t xml:space="preserve">Conidial suspensions were prepared from pure cultures of two 7-day-old </w:t>
      </w:r>
      <w:r w:rsidRPr="008B3800">
        <w:rPr>
          <w:rFonts w:ascii="Times New Roman" w:hAnsi="Times New Roman" w:cs="Times New Roman"/>
          <w:i/>
          <w:iCs/>
          <w:sz w:val="24"/>
          <w:szCs w:val="24"/>
        </w:rPr>
        <w:t xml:space="preserve">Trichoderma </w:t>
      </w:r>
      <w:r w:rsidRPr="008B3800">
        <w:rPr>
          <w:rFonts w:ascii="Times New Roman" w:hAnsi="Times New Roman" w:cs="Times New Roman"/>
          <w:sz w:val="24"/>
          <w:szCs w:val="24"/>
        </w:rPr>
        <w:t xml:space="preserve">spp. isolates grown on PDA medium. This involved adding 10 mL of sterile distilled water to each Petri dish. The surface of these submerged cultures was then scraped. The conidial suspensions were collected in sterile tubes and shaken using a vortex shaker. Spore concentrations were determined for each suspension using a </w:t>
      </w:r>
      <w:proofErr w:type="spellStart"/>
      <w:r w:rsidRPr="008B3800">
        <w:rPr>
          <w:rFonts w:ascii="Times New Roman" w:hAnsi="Times New Roman" w:cs="Times New Roman"/>
          <w:sz w:val="24"/>
          <w:szCs w:val="24"/>
        </w:rPr>
        <w:t>Malassez</w:t>
      </w:r>
      <w:proofErr w:type="spellEnd"/>
      <w:r w:rsidRPr="008B3800">
        <w:rPr>
          <w:rFonts w:ascii="Times New Roman" w:hAnsi="Times New Roman" w:cs="Times New Roman"/>
          <w:sz w:val="24"/>
          <w:szCs w:val="24"/>
        </w:rPr>
        <w:t xml:space="preserve"> counting chamber under a light microscope. The concentrations were then adjusted with sterile distilled water to the order of 10⁷ </w:t>
      </w:r>
      <w:r w:rsidRPr="008B3800">
        <w:rPr>
          <w:rFonts w:ascii="Times New Roman" w:hAnsi="Times New Roman" w:cs="Times New Roman"/>
          <w:sz w:val="24"/>
          <w:szCs w:val="24"/>
          <w:vertAlign w:val="superscript"/>
        </w:rPr>
        <w:t xml:space="preserve">spores </w:t>
      </w:r>
      <w:r w:rsidRPr="008B3800">
        <w:rPr>
          <w:rFonts w:ascii="Times New Roman" w:hAnsi="Times New Roman" w:cs="Times New Roman"/>
          <w:sz w:val="24"/>
          <w:szCs w:val="24"/>
        </w:rPr>
        <w:t xml:space="preserve">/mL </w:t>
      </w:r>
      <w:r w:rsidRPr="008B3800">
        <w:rPr>
          <w:rFonts w:ascii="Times New Roman" w:hAnsi="Times New Roman" w:cs="Times New Roman"/>
          <w:sz w:val="24"/>
          <w:szCs w:val="24"/>
          <w:vertAlign w:val="superscript"/>
        </w:rPr>
        <w:t>.</w:t>
      </w:r>
      <w:r w:rsidRPr="008B3800">
        <w:rPr>
          <w:rFonts w:ascii="Times New Roman" w:hAnsi="Times New Roman" w:cs="Times New Roman"/>
          <w:sz w:val="24"/>
          <w:szCs w:val="24"/>
        </w:rPr>
        <w:t xml:space="preserve"> </w:t>
      </w:r>
      <w:r w:rsidRPr="008B3800">
        <w:rPr>
          <w:rFonts w:ascii="Times New Roman" w:hAnsi="Times New Roman" w:cs="Times New Roman"/>
          <w:b/>
          <w:bCs/>
          <w:sz w:val="24"/>
          <w:szCs w:val="24"/>
        </w:rPr>
        <w:t xml:space="preserve">(Caron </w:t>
      </w:r>
      <w:r w:rsidRPr="008B3800">
        <w:rPr>
          <w:rFonts w:ascii="Times New Roman" w:hAnsi="Times New Roman" w:cs="Times New Roman"/>
          <w:b/>
          <w:bCs/>
          <w:i/>
          <w:iCs/>
          <w:sz w:val="24"/>
          <w:szCs w:val="24"/>
        </w:rPr>
        <w:t xml:space="preserve">et al </w:t>
      </w:r>
      <w:r w:rsidRPr="008B3800">
        <w:rPr>
          <w:rFonts w:ascii="Times New Roman" w:hAnsi="Times New Roman" w:cs="Times New Roman"/>
          <w:b/>
          <w:bCs/>
          <w:sz w:val="24"/>
          <w:szCs w:val="24"/>
        </w:rPr>
        <w:t xml:space="preserve">., 2002) </w:t>
      </w:r>
      <w:r w:rsidRPr="008B3800">
        <w:rPr>
          <w:rFonts w:ascii="Times New Roman" w:hAnsi="Times New Roman" w:cs="Times New Roman"/>
          <w:sz w:val="24"/>
          <w:szCs w:val="24"/>
        </w:rPr>
        <w:t>.</w:t>
      </w:r>
    </w:p>
    <w:p w14:paraId="1EA6BD20" w14:textId="2DE8C517" w:rsidR="00885C61" w:rsidRPr="0032704C" w:rsidRDefault="00321568" w:rsidP="002E45B3">
      <w:pPr>
        <w:pStyle w:val="Heading3"/>
        <w:spacing w:line="360" w:lineRule="auto"/>
        <w:rPr>
          <w:rFonts w:ascii="Times New Roman" w:hAnsi="Times New Roman" w:cs="Times New Roman"/>
          <w:b/>
          <w:bCs/>
          <w:color w:val="000000" w:themeColor="text1"/>
        </w:rPr>
      </w:pPr>
      <w:bookmarkStart w:id="15" w:name="_Toc213168197"/>
      <w:r w:rsidRPr="0032704C">
        <w:rPr>
          <w:rFonts w:ascii="Times New Roman" w:hAnsi="Times New Roman" w:cs="Times New Roman"/>
          <w:b/>
          <w:bCs/>
          <w:color w:val="000000" w:themeColor="text1"/>
        </w:rPr>
        <w:t xml:space="preserve">2.2.3 </w:t>
      </w:r>
      <w:r w:rsidR="001C5062">
        <w:rPr>
          <w:rFonts w:ascii="Times New Roman" w:hAnsi="Times New Roman" w:cs="Times New Roman"/>
          <w:b/>
          <w:bCs/>
          <w:color w:val="000000" w:themeColor="text1"/>
        </w:rPr>
        <w:t>Seedling production and nematode inoculation</w:t>
      </w:r>
      <w:bookmarkEnd w:id="15"/>
      <w:r w:rsidR="003E18C9" w:rsidRPr="0032704C">
        <w:rPr>
          <w:rFonts w:ascii="Times New Roman" w:hAnsi="Times New Roman" w:cs="Times New Roman"/>
          <w:b/>
          <w:bCs/>
          <w:color w:val="000000" w:themeColor="text1"/>
        </w:rPr>
        <w:t xml:space="preserve"> </w:t>
      </w:r>
    </w:p>
    <w:p w14:paraId="64EECB56" w14:textId="4DC71FCF" w:rsidR="00885C61" w:rsidRPr="003A7A79" w:rsidRDefault="00CE6BA3" w:rsidP="002E45B3">
      <w:pPr>
        <w:spacing w:after="0" w:line="360" w:lineRule="auto"/>
        <w:jc w:val="both"/>
        <w:rPr>
          <w:rFonts w:ascii="Times New Roman" w:hAnsi="Times New Roman" w:cs="Times New Roman"/>
          <w:sz w:val="24"/>
          <w:szCs w:val="24"/>
        </w:rPr>
      </w:pPr>
      <w:r w:rsidRPr="003A7A79">
        <w:rPr>
          <w:rFonts w:ascii="Times New Roman" w:hAnsi="Times New Roman" w:cs="Times New Roman"/>
          <w:sz w:val="24"/>
          <w:szCs w:val="24"/>
        </w:rPr>
        <w:t xml:space="preserve">The substrate used for sowing the two tomato varieties in the nursery was collected and then steam-sterilized at the Félix Houphouët-Boigny University site. Three-week-old seedlings were then transplanted into nursery bags, 21 cm in diameter, each containing 2 kg of substrate. Nematode inoculation at the day 2 (J2) stage was carried out one week after transplanting. Each bag received a dose of 900 J2 nematodes of </w:t>
      </w:r>
      <w:r w:rsidR="00542B72" w:rsidRPr="00542B72">
        <w:rPr>
          <w:rFonts w:ascii="Times New Roman" w:hAnsi="Times New Roman" w:cs="Times New Roman"/>
          <w:i/>
          <w:iCs/>
          <w:sz w:val="24"/>
          <w:szCs w:val="24"/>
        </w:rPr>
        <w:t xml:space="preserve">Meloidogyne </w:t>
      </w:r>
      <w:r w:rsidRPr="003A7A79">
        <w:rPr>
          <w:rFonts w:ascii="Times New Roman" w:hAnsi="Times New Roman" w:cs="Times New Roman"/>
          <w:sz w:val="24"/>
          <w:szCs w:val="24"/>
        </w:rPr>
        <w:t>spp.</w:t>
      </w:r>
    </w:p>
    <w:p w14:paraId="1FCCA936" w14:textId="66A99A2E" w:rsidR="00473F56" w:rsidRDefault="00542B72" w:rsidP="002E45B3">
      <w:pPr>
        <w:pStyle w:val="ListParagraph"/>
        <w:numPr>
          <w:ilvl w:val="0"/>
          <w:numId w:val="4"/>
        </w:numPr>
        <w:spacing w:after="0" w:line="360" w:lineRule="auto"/>
        <w:jc w:val="both"/>
        <w:rPr>
          <w:rFonts w:ascii="Times New Roman" w:hAnsi="Times New Roman" w:cs="Times New Roman"/>
          <w:b/>
          <w:bCs/>
          <w:sz w:val="24"/>
          <w:szCs w:val="24"/>
        </w:rPr>
      </w:pPr>
      <w:r w:rsidRPr="00542B72">
        <w:rPr>
          <w:rFonts w:ascii="Times New Roman" w:hAnsi="Times New Roman" w:cs="Times New Roman"/>
          <w:b/>
          <w:bCs/>
          <w:i/>
          <w:iCs/>
          <w:sz w:val="24"/>
          <w:szCs w:val="24"/>
        </w:rPr>
        <w:t xml:space="preserve">Trichoderma </w:t>
      </w:r>
      <w:r w:rsidR="00CE6BA3" w:rsidRPr="000B224D">
        <w:rPr>
          <w:rFonts w:ascii="Times New Roman" w:hAnsi="Times New Roman" w:cs="Times New Roman"/>
          <w:b/>
          <w:bCs/>
          <w:sz w:val="24"/>
          <w:szCs w:val="24"/>
        </w:rPr>
        <w:t>spp. suspension</w:t>
      </w:r>
    </w:p>
    <w:p w14:paraId="138CD318" w14:textId="37D15362" w:rsidR="00D15970" w:rsidRPr="00D15970" w:rsidRDefault="00D15970" w:rsidP="002E45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involved twelve (12) treatments. Each treatment consisted of eight (8) plants, for a total of ninety-six (96) plants. In each treatment, the plants were divided into two equal groups according to the application method of </w:t>
      </w:r>
      <w:r w:rsidRPr="00AD321D">
        <w:rPr>
          <w:rFonts w:ascii="Times New Roman" w:hAnsi="Times New Roman" w:cs="Times New Roman"/>
          <w:i/>
          <w:sz w:val="24"/>
          <w:szCs w:val="24"/>
        </w:rPr>
        <w:t xml:space="preserve">Trichoderma spp. </w:t>
      </w:r>
      <w:r w:rsidR="009B2B0C" w:rsidRPr="003B44E7">
        <w:rPr>
          <w:rFonts w:ascii="Times New Roman" w:hAnsi="Times New Roman" w:cs="Times New Roman"/>
          <w:i/>
          <w:iCs/>
          <w:sz w:val="24"/>
          <w:szCs w:val="24"/>
        </w:rPr>
        <w:t xml:space="preserve">Trichoderma spp. </w:t>
      </w:r>
      <w:r w:rsidR="00AD321D">
        <w:rPr>
          <w:rFonts w:ascii="Times New Roman" w:hAnsi="Times New Roman" w:cs="Times New Roman"/>
          <w:sz w:val="24"/>
          <w:szCs w:val="24"/>
        </w:rPr>
        <w:t xml:space="preserve">suspensions </w:t>
      </w:r>
      <w:r w:rsidR="009B2B0C">
        <w:rPr>
          <w:rFonts w:ascii="Times New Roman" w:hAnsi="Times New Roman" w:cs="Times New Roman"/>
          <w:sz w:val="24"/>
          <w:szCs w:val="24"/>
        </w:rPr>
        <w:t xml:space="preserve">(S1 and S2) at a concentration of 10⁷ </w:t>
      </w:r>
      <w:r w:rsidR="00AB328B">
        <w:rPr>
          <w:rFonts w:ascii="Times New Roman" w:hAnsi="Times New Roman" w:cs="Times New Roman"/>
          <w:sz w:val="24"/>
          <w:szCs w:val="24"/>
          <w:vertAlign w:val="superscript"/>
        </w:rPr>
        <w:t xml:space="preserve">spores </w:t>
      </w:r>
      <w:r w:rsidR="00AB328B">
        <w:rPr>
          <w:rFonts w:ascii="Times New Roman" w:hAnsi="Times New Roman" w:cs="Times New Roman"/>
          <w:sz w:val="24"/>
          <w:szCs w:val="24"/>
        </w:rPr>
        <w:t xml:space="preserve">/mL and a volume of 20 mL were applied to half of the plants using the preventative method and the other half using the curative method. The preventative application was carried out one day after transplanting on half of the plants in each treatment. One week after inoculation of the J2 plants, the </w:t>
      </w:r>
      <w:r w:rsidR="009B2B0C" w:rsidRPr="003B44E7">
        <w:rPr>
          <w:rFonts w:ascii="Times New Roman" w:hAnsi="Times New Roman" w:cs="Times New Roman"/>
          <w:i/>
          <w:iCs/>
          <w:sz w:val="24"/>
          <w:szCs w:val="24"/>
        </w:rPr>
        <w:t xml:space="preserve">Trichoderma </w:t>
      </w:r>
      <w:r w:rsidR="003B44E7">
        <w:rPr>
          <w:rFonts w:ascii="Times New Roman" w:hAnsi="Times New Roman" w:cs="Times New Roman"/>
          <w:sz w:val="24"/>
          <w:szCs w:val="24"/>
        </w:rPr>
        <w:t>spp. suspensions were applied to the other half of the plants in each treatment, constituting the curative method. The suspension was applied at the base of the plants, within a 3 cm radius of the root collar, to ensure optimal contact between the fungus and the root zone. The treatments with the fungal extract are noted T'UCS1 (UC82 Treatment Strain 1), T'UCS2 (UC82 Treatment Strain 2), T'PS1 (</w:t>
      </w:r>
      <w:proofErr w:type="spellStart"/>
      <w:r w:rsidR="003B44E7">
        <w:rPr>
          <w:rFonts w:ascii="Times New Roman" w:hAnsi="Times New Roman" w:cs="Times New Roman"/>
          <w:sz w:val="24"/>
          <w:szCs w:val="24"/>
        </w:rPr>
        <w:t>Petomech</w:t>
      </w:r>
      <w:proofErr w:type="spellEnd"/>
      <w:r w:rsidR="003B44E7">
        <w:rPr>
          <w:rFonts w:ascii="Times New Roman" w:hAnsi="Times New Roman" w:cs="Times New Roman"/>
          <w:sz w:val="24"/>
          <w:szCs w:val="24"/>
        </w:rPr>
        <w:t xml:space="preserve"> Treatment Strain 1) and T'PS2 (</w:t>
      </w:r>
      <w:proofErr w:type="spellStart"/>
      <w:r w:rsidR="003B44E7">
        <w:rPr>
          <w:rFonts w:ascii="Times New Roman" w:hAnsi="Times New Roman" w:cs="Times New Roman"/>
          <w:sz w:val="24"/>
          <w:szCs w:val="24"/>
        </w:rPr>
        <w:t>Petomech</w:t>
      </w:r>
      <w:proofErr w:type="spellEnd"/>
      <w:r w:rsidR="003B44E7">
        <w:rPr>
          <w:rFonts w:ascii="Times New Roman" w:hAnsi="Times New Roman" w:cs="Times New Roman"/>
          <w:sz w:val="24"/>
          <w:szCs w:val="24"/>
        </w:rPr>
        <w:t xml:space="preserve"> Treatment Strain 2).</w:t>
      </w:r>
    </w:p>
    <w:p w14:paraId="457E6BB8" w14:textId="068E5132" w:rsidR="00B134FD" w:rsidRPr="00F73F03" w:rsidRDefault="00B134FD" w:rsidP="002E45B3">
      <w:pPr>
        <w:pStyle w:val="ListParagraph"/>
        <w:numPr>
          <w:ilvl w:val="0"/>
          <w:numId w:val="4"/>
        </w:numPr>
        <w:spacing w:after="0" w:line="360" w:lineRule="auto"/>
        <w:jc w:val="both"/>
        <w:rPr>
          <w:rFonts w:ascii="Times New Roman" w:hAnsi="Times New Roman" w:cs="Times New Roman"/>
          <w:b/>
          <w:bCs/>
          <w:sz w:val="24"/>
          <w:szCs w:val="24"/>
        </w:rPr>
      </w:pPr>
      <w:r w:rsidRPr="00F73F03">
        <w:rPr>
          <w:rFonts w:ascii="Times New Roman" w:hAnsi="Times New Roman" w:cs="Times New Roman"/>
          <w:b/>
          <w:bCs/>
          <w:sz w:val="24"/>
          <w:szCs w:val="24"/>
        </w:rPr>
        <w:lastRenderedPageBreak/>
        <w:t>Inoculated control treatment</w:t>
      </w:r>
    </w:p>
    <w:p w14:paraId="79C63C84" w14:textId="2D15EA99" w:rsidR="00B134FD" w:rsidRPr="003A7A79" w:rsidRDefault="00C511C6" w:rsidP="002E45B3">
      <w:pPr>
        <w:spacing w:after="0" w:line="360" w:lineRule="auto"/>
        <w:jc w:val="both"/>
        <w:rPr>
          <w:rFonts w:ascii="Times New Roman" w:hAnsi="Times New Roman" w:cs="Times New Roman"/>
          <w:sz w:val="24"/>
          <w:szCs w:val="24"/>
        </w:rPr>
      </w:pPr>
      <w:r w:rsidRPr="003A7A79">
        <w:rPr>
          <w:rFonts w:ascii="Times New Roman" w:hAnsi="Times New Roman" w:cs="Times New Roman"/>
          <w:sz w:val="24"/>
          <w:szCs w:val="24"/>
        </w:rPr>
        <w:t xml:space="preserve">In these treatments, the plants were inoculated with 900 J2 of </w:t>
      </w:r>
      <w:proofErr w:type="spellStart"/>
      <w:r w:rsidR="00A37D01" w:rsidRPr="00A37D01">
        <w:rPr>
          <w:rFonts w:ascii="Times New Roman" w:hAnsi="Times New Roman" w:cs="Times New Roman"/>
          <w:i/>
          <w:iCs/>
          <w:sz w:val="24"/>
          <w:szCs w:val="24"/>
        </w:rPr>
        <w:t>Meloidogynes</w:t>
      </w:r>
      <w:proofErr w:type="spellEnd"/>
      <w:r w:rsidR="00A37D01" w:rsidRPr="00A37D01">
        <w:rPr>
          <w:rFonts w:ascii="Times New Roman" w:hAnsi="Times New Roman" w:cs="Times New Roman"/>
          <w:i/>
          <w:iCs/>
          <w:sz w:val="24"/>
          <w:szCs w:val="24"/>
        </w:rPr>
        <w:t xml:space="preserve"> </w:t>
      </w:r>
      <w:r w:rsidR="00A37D01">
        <w:rPr>
          <w:rFonts w:ascii="Times New Roman" w:hAnsi="Times New Roman" w:cs="Times New Roman"/>
          <w:sz w:val="24"/>
          <w:szCs w:val="24"/>
        </w:rPr>
        <w:t xml:space="preserve">spp. without any treatment with </w:t>
      </w:r>
      <w:r w:rsidR="00A37D01" w:rsidRPr="00A37D01">
        <w:rPr>
          <w:rFonts w:ascii="Times New Roman" w:hAnsi="Times New Roman" w:cs="Times New Roman"/>
          <w:i/>
          <w:iCs/>
          <w:sz w:val="24"/>
          <w:szCs w:val="24"/>
        </w:rPr>
        <w:t xml:space="preserve">Trichoderma </w:t>
      </w:r>
      <w:r w:rsidR="00A37D01">
        <w:rPr>
          <w:rFonts w:ascii="Times New Roman" w:hAnsi="Times New Roman" w:cs="Times New Roman"/>
          <w:sz w:val="24"/>
          <w:szCs w:val="24"/>
        </w:rPr>
        <w:t>spp. against nematodes. These treatments are labeled TI'UC and TI'P.</w:t>
      </w:r>
    </w:p>
    <w:p w14:paraId="4DAE474F" w14:textId="40C8696E" w:rsidR="00C511C6" w:rsidRPr="00F73F03" w:rsidRDefault="00C511C6" w:rsidP="002E45B3">
      <w:pPr>
        <w:pStyle w:val="ListParagraph"/>
        <w:numPr>
          <w:ilvl w:val="0"/>
          <w:numId w:val="4"/>
        </w:numPr>
        <w:spacing w:after="0" w:line="360" w:lineRule="auto"/>
        <w:jc w:val="both"/>
        <w:rPr>
          <w:rFonts w:ascii="Times New Roman" w:hAnsi="Times New Roman" w:cs="Times New Roman"/>
          <w:b/>
          <w:bCs/>
          <w:sz w:val="24"/>
          <w:szCs w:val="24"/>
        </w:rPr>
      </w:pPr>
      <w:r w:rsidRPr="00F73F03">
        <w:rPr>
          <w:rFonts w:ascii="Times New Roman" w:hAnsi="Times New Roman" w:cs="Times New Roman"/>
          <w:b/>
          <w:bCs/>
          <w:sz w:val="24"/>
          <w:szCs w:val="24"/>
        </w:rPr>
        <w:t>Treatment of uninoculated control</w:t>
      </w:r>
    </w:p>
    <w:p w14:paraId="62ACEB90" w14:textId="65197057" w:rsidR="00077B1D" w:rsidRPr="003A7A79" w:rsidRDefault="00106EAB" w:rsidP="002E45B3">
      <w:pPr>
        <w:spacing w:after="0" w:line="360" w:lineRule="auto"/>
        <w:jc w:val="both"/>
        <w:rPr>
          <w:rFonts w:ascii="Times New Roman" w:hAnsi="Times New Roman" w:cs="Times New Roman"/>
          <w:sz w:val="24"/>
          <w:szCs w:val="24"/>
        </w:rPr>
      </w:pPr>
      <w:r w:rsidRPr="003A7A79">
        <w:rPr>
          <w:rFonts w:ascii="Times New Roman" w:hAnsi="Times New Roman" w:cs="Times New Roman"/>
          <w:sz w:val="24"/>
          <w:szCs w:val="24"/>
        </w:rPr>
        <w:t xml:space="preserve">The tomato plants were not inoculated with </w:t>
      </w:r>
      <w:r w:rsidR="00794D6D" w:rsidRPr="00794D6D">
        <w:rPr>
          <w:rFonts w:ascii="Times New Roman" w:hAnsi="Times New Roman" w:cs="Times New Roman"/>
          <w:i/>
          <w:iCs/>
          <w:sz w:val="24"/>
          <w:szCs w:val="24"/>
        </w:rPr>
        <w:t xml:space="preserve">Meloidogyne J2 and did not receive </w:t>
      </w:r>
      <w:r w:rsidR="00542B72" w:rsidRPr="00542B72">
        <w:rPr>
          <w:rFonts w:ascii="Times New Roman" w:hAnsi="Times New Roman" w:cs="Times New Roman"/>
          <w:i/>
          <w:iCs/>
          <w:sz w:val="24"/>
          <w:szCs w:val="24"/>
        </w:rPr>
        <w:t xml:space="preserve">Trichoderma spp. </w:t>
      </w:r>
      <w:r w:rsidRPr="003A7A79">
        <w:rPr>
          <w:rFonts w:ascii="Times New Roman" w:hAnsi="Times New Roman" w:cs="Times New Roman"/>
          <w:sz w:val="24"/>
          <w:szCs w:val="24"/>
        </w:rPr>
        <w:t xml:space="preserve">suspension </w:t>
      </w:r>
      <w:r w:rsidR="00C94B36">
        <w:rPr>
          <w:rFonts w:ascii="Times New Roman" w:hAnsi="Times New Roman" w:cs="Times New Roman"/>
          <w:sz w:val="24"/>
          <w:szCs w:val="24"/>
        </w:rPr>
        <w:t xml:space="preserve">. A total of 12 treatments were compared, each repeated 3 times. The plants were regularly watered with tap water (200 ml/plant). The tomato plants were carefully uprooted for analysis 5 weeks after treatment. The roots were detached from the stems. The </w:t>
      </w:r>
      <w:proofErr w:type="spellStart"/>
      <w:r w:rsidR="00C94B36">
        <w:rPr>
          <w:rFonts w:ascii="Times New Roman" w:hAnsi="Times New Roman" w:cs="Times New Roman"/>
          <w:sz w:val="24"/>
          <w:szCs w:val="24"/>
        </w:rPr>
        <w:t>nematological</w:t>
      </w:r>
      <w:proofErr w:type="spellEnd"/>
      <w:r w:rsidR="00C94B36">
        <w:rPr>
          <w:rFonts w:ascii="Times New Roman" w:hAnsi="Times New Roman" w:cs="Times New Roman"/>
          <w:sz w:val="24"/>
          <w:szCs w:val="24"/>
        </w:rPr>
        <w:t xml:space="preserve"> indicators analyzed included the root gall index (RGI), the number of nematodes in the roots and soil, and the final nematode density. Agronomically, stem height (SH) and stem diameter (SD) growth, as well as the number of flowers (NF), were evaluated.</w:t>
      </w:r>
    </w:p>
    <w:p w14:paraId="47E75C72" w14:textId="43D82431" w:rsidR="00077B1D" w:rsidRDefault="00077B1D" w:rsidP="002E45B3">
      <w:pPr>
        <w:pStyle w:val="Heading3"/>
        <w:spacing w:line="360" w:lineRule="auto"/>
        <w:rPr>
          <w:rFonts w:ascii="Times New Roman" w:hAnsi="Times New Roman" w:cs="Times New Roman"/>
          <w:b/>
          <w:bCs/>
          <w:color w:val="auto"/>
        </w:rPr>
      </w:pPr>
      <w:bookmarkStart w:id="16" w:name="_Toc213168198"/>
      <w:r w:rsidRPr="00077865">
        <w:rPr>
          <w:rFonts w:ascii="Times New Roman" w:hAnsi="Times New Roman" w:cs="Times New Roman"/>
          <w:b/>
          <w:bCs/>
          <w:color w:val="auto"/>
        </w:rPr>
        <w:t xml:space="preserve">2.2.4 </w:t>
      </w:r>
      <w:r w:rsidR="006A7AC2">
        <w:rPr>
          <w:rFonts w:ascii="Times New Roman" w:hAnsi="Times New Roman" w:cs="Times New Roman"/>
          <w:b/>
          <w:bCs/>
          <w:color w:val="auto"/>
        </w:rPr>
        <w:t>Data Collection</w:t>
      </w:r>
      <w:bookmarkEnd w:id="16"/>
      <w:r w:rsidRPr="00077865">
        <w:rPr>
          <w:rFonts w:ascii="Times New Roman" w:hAnsi="Times New Roman" w:cs="Times New Roman"/>
          <w:b/>
          <w:bCs/>
          <w:color w:val="auto"/>
        </w:rPr>
        <w:t xml:space="preserve"> </w:t>
      </w:r>
    </w:p>
    <w:p w14:paraId="3F44E1F9" w14:textId="31B28496" w:rsidR="00077B1D" w:rsidRPr="00077865" w:rsidRDefault="00FD4351" w:rsidP="002E45B3">
      <w:pPr>
        <w:pStyle w:val="Heading4"/>
        <w:spacing w:line="360" w:lineRule="auto"/>
        <w:rPr>
          <w:rFonts w:ascii="Times New Roman" w:hAnsi="Times New Roman" w:cs="Times New Roman"/>
          <w:b/>
          <w:bCs/>
          <w:i w:val="0"/>
          <w:color w:val="auto"/>
          <w:sz w:val="24"/>
          <w:szCs w:val="24"/>
        </w:rPr>
      </w:pPr>
      <w:bookmarkStart w:id="17" w:name="_Toc213168199"/>
      <w:r w:rsidRPr="00077865">
        <w:rPr>
          <w:rFonts w:ascii="Times New Roman" w:hAnsi="Times New Roman" w:cs="Times New Roman"/>
          <w:b/>
          <w:bCs/>
          <w:i w:val="0"/>
          <w:color w:val="auto"/>
          <w:sz w:val="24"/>
          <w:szCs w:val="24"/>
        </w:rPr>
        <w:t>2.2.4.1 Root gall index (RGI)</w:t>
      </w:r>
      <w:bookmarkEnd w:id="17"/>
    </w:p>
    <w:p w14:paraId="549356E1" w14:textId="3D27ADC8" w:rsidR="00DF1229" w:rsidRPr="00DF1229" w:rsidRDefault="00DF1229" w:rsidP="002E45B3">
      <w:pPr>
        <w:pStyle w:val="NormalWeb"/>
        <w:spacing w:after="0" w:afterAutospacing="0" w:line="360" w:lineRule="auto"/>
        <w:jc w:val="both"/>
        <w:rPr>
          <w:rFonts w:eastAsiaTheme="minorHAnsi"/>
          <w:lang w:eastAsia="en-US"/>
        </w:rPr>
      </w:pPr>
      <w:bookmarkStart w:id="18" w:name="_Toc213168200"/>
      <w:r w:rsidRPr="00DF1229">
        <w:rPr>
          <w:rFonts w:eastAsiaTheme="minorHAnsi"/>
          <w:lang w:eastAsia="en-US"/>
        </w:rPr>
        <w:t xml:space="preserve">After the tomato plants were removed from their pots, the gall index (GI) was assessed to determine the degree of root infestation by nematodes. To do this, the root systems were carefully cleaned to remove any soil particles that could mask the symptoms. Once the roots were exposed, visual inspection was used to determine the level of deformation and </w:t>
      </w:r>
      <w:proofErr w:type="spellStart"/>
      <w:r w:rsidRPr="00DF1229">
        <w:rPr>
          <w:rFonts w:eastAsiaTheme="minorHAnsi"/>
          <w:lang w:eastAsia="en-US"/>
        </w:rPr>
        <w:t>gallification</w:t>
      </w:r>
      <w:proofErr w:type="spellEnd"/>
      <w:r w:rsidRPr="00DF1229">
        <w:rPr>
          <w:rFonts w:eastAsiaTheme="minorHAnsi"/>
          <w:lang w:eastAsia="en-US"/>
        </w:rPr>
        <w:t xml:space="preserve">. The assessment was performed using the </w:t>
      </w:r>
      <w:r w:rsidRPr="00370EAE">
        <w:rPr>
          <w:rFonts w:eastAsiaTheme="minorHAnsi"/>
          <w:b/>
          <w:lang w:eastAsia="en-US"/>
        </w:rPr>
        <w:t xml:space="preserve">Zeck scale (1971) </w:t>
      </w:r>
      <w:r w:rsidRPr="00DF1229">
        <w:rPr>
          <w:rFonts w:eastAsiaTheme="minorHAnsi"/>
          <w:lang w:eastAsia="en-US"/>
        </w:rPr>
        <w:t xml:space="preserve">, which classifies infestation on a gradient from 0 to 10. A score of 0 corresponds to a completely healthy root system with no deformation. The scores increase progressively according to the proportion of affected roots: a score of 1 indicates approximately 5% </w:t>
      </w:r>
      <w:proofErr w:type="spellStart"/>
      <w:r w:rsidRPr="00DF1229">
        <w:rPr>
          <w:rFonts w:eastAsiaTheme="minorHAnsi"/>
          <w:lang w:eastAsia="en-US"/>
        </w:rPr>
        <w:t>gallified</w:t>
      </w:r>
      <w:proofErr w:type="spellEnd"/>
      <w:r w:rsidRPr="00DF1229">
        <w:rPr>
          <w:rFonts w:eastAsiaTheme="minorHAnsi"/>
          <w:lang w:eastAsia="en-US"/>
        </w:rPr>
        <w:t xml:space="preserve"> roots, while scores of 2, 3, 4, and 5 correspond to 10%, 15%, 20%, and 25% of affected roots, respectively. A more severe degree of infestation is represented by higher scores: 6 for approximately 50% of roots affected, 7 for 75%, 8 for 90%, and 9 when 95% of the root system is affected. Finally, a score of 10 indicates maximum infestation, characterized by a root system completely invaded and deformed by galls.</w:t>
      </w:r>
    </w:p>
    <w:p w14:paraId="22B002B2" w14:textId="77777777" w:rsidR="00697856" w:rsidRPr="00077865" w:rsidRDefault="00697856" w:rsidP="002E45B3">
      <w:pPr>
        <w:pStyle w:val="Heading4"/>
        <w:spacing w:line="360" w:lineRule="auto"/>
        <w:rPr>
          <w:rFonts w:ascii="Times New Roman" w:hAnsi="Times New Roman" w:cs="Times New Roman"/>
          <w:b/>
          <w:bCs/>
          <w:i w:val="0"/>
          <w:color w:val="auto"/>
          <w:sz w:val="24"/>
          <w:szCs w:val="24"/>
        </w:rPr>
      </w:pPr>
      <w:r w:rsidRPr="00077865">
        <w:rPr>
          <w:rFonts w:ascii="Times New Roman" w:hAnsi="Times New Roman" w:cs="Times New Roman"/>
          <w:b/>
          <w:bCs/>
          <w:i w:val="0"/>
          <w:color w:val="auto"/>
          <w:sz w:val="24"/>
          <w:szCs w:val="24"/>
        </w:rPr>
        <w:t>2.2.4.2 Extraction and quantification of nematodes</w:t>
      </w:r>
      <w:bookmarkEnd w:id="18"/>
      <w:r w:rsidRPr="00077865">
        <w:rPr>
          <w:rFonts w:ascii="Times New Roman" w:hAnsi="Times New Roman" w:cs="Times New Roman"/>
          <w:b/>
          <w:bCs/>
          <w:i w:val="0"/>
          <w:color w:val="auto"/>
          <w:sz w:val="24"/>
          <w:szCs w:val="24"/>
        </w:rPr>
        <w:t xml:space="preserve"> </w:t>
      </w:r>
    </w:p>
    <w:p w14:paraId="55642D9F" w14:textId="77777777" w:rsidR="00697856" w:rsidRPr="00F73F03" w:rsidRDefault="00697856" w:rsidP="002E45B3">
      <w:pPr>
        <w:pStyle w:val="ListParagraph"/>
        <w:numPr>
          <w:ilvl w:val="0"/>
          <w:numId w:val="4"/>
        </w:numPr>
        <w:spacing w:after="0" w:line="360" w:lineRule="auto"/>
        <w:jc w:val="both"/>
        <w:rPr>
          <w:rFonts w:ascii="Times New Roman" w:hAnsi="Times New Roman" w:cs="Times New Roman"/>
          <w:b/>
          <w:bCs/>
          <w:sz w:val="24"/>
          <w:szCs w:val="24"/>
        </w:rPr>
      </w:pPr>
      <w:r w:rsidRPr="00F73F03">
        <w:rPr>
          <w:rFonts w:ascii="Times New Roman" w:hAnsi="Times New Roman" w:cs="Times New Roman"/>
          <w:b/>
          <w:bCs/>
          <w:sz w:val="24"/>
          <w:szCs w:val="24"/>
        </w:rPr>
        <w:t>Extraction of nematodes from the soil</w:t>
      </w:r>
    </w:p>
    <w:p w14:paraId="24423ADC" w14:textId="57FEA18F" w:rsidR="008B3800" w:rsidRPr="003A7A79" w:rsidRDefault="00697856" w:rsidP="002E45B3">
      <w:pPr>
        <w:spacing w:after="0" w:line="360" w:lineRule="auto"/>
        <w:jc w:val="both"/>
        <w:rPr>
          <w:rFonts w:ascii="Times New Roman" w:hAnsi="Times New Roman" w:cs="Times New Roman"/>
          <w:sz w:val="24"/>
          <w:szCs w:val="24"/>
        </w:rPr>
      </w:pPr>
      <w:r w:rsidRPr="003A7A79">
        <w:rPr>
          <w:rFonts w:ascii="Times New Roman" w:hAnsi="Times New Roman" w:cs="Times New Roman"/>
          <w:sz w:val="24"/>
          <w:szCs w:val="24"/>
        </w:rPr>
        <w:t xml:space="preserve">A modified version of Baermann's technique </w:t>
      </w:r>
      <w:r w:rsidRPr="00C94B36">
        <w:rPr>
          <w:rFonts w:ascii="Times New Roman" w:hAnsi="Times New Roman" w:cs="Times New Roman"/>
          <w:b/>
          <w:bCs/>
          <w:sz w:val="24"/>
          <w:szCs w:val="24"/>
        </w:rPr>
        <w:t xml:space="preserve">(1917) </w:t>
      </w:r>
      <w:r w:rsidRPr="003A7A79">
        <w:rPr>
          <w:rFonts w:ascii="Times New Roman" w:hAnsi="Times New Roman" w:cs="Times New Roman"/>
          <w:sz w:val="24"/>
          <w:szCs w:val="24"/>
        </w:rPr>
        <w:t xml:space="preserve">was used to extract nematodes from the soil. For each treatment, 100 g of homogenized soil was placed in a container and then sieved through a 1 mm mesh to remove plant debris and stones. The sieved soil was placed on a sieve with a large mesh (400 µm) lined with filter paper, which retained sand particles. This facilitated the migration of nematodes to the bottom of the container, attracted by the aquatic environment. The sieve and soil were then placed in a container filled with tap water until the filter paper became moist, and </w:t>
      </w:r>
      <w:r w:rsidRPr="003A7A79">
        <w:rPr>
          <w:rFonts w:ascii="Times New Roman" w:hAnsi="Times New Roman" w:cs="Times New Roman"/>
          <w:sz w:val="24"/>
          <w:szCs w:val="24"/>
        </w:rPr>
        <w:lastRenderedPageBreak/>
        <w:t>then incubated in the dark at room temperature. After 48 hours of incubation, the water from the container was collected to assess the presence of nematodes in the suspension.</w:t>
      </w:r>
    </w:p>
    <w:p w14:paraId="1BD8DE98" w14:textId="77777777" w:rsidR="008B3800" w:rsidRPr="00F73F03" w:rsidRDefault="008B3800" w:rsidP="002E45B3">
      <w:pPr>
        <w:pStyle w:val="ListParagraph"/>
        <w:numPr>
          <w:ilvl w:val="0"/>
          <w:numId w:val="4"/>
        </w:numPr>
        <w:spacing w:after="0" w:line="360" w:lineRule="auto"/>
        <w:jc w:val="both"/>
        <w:rPr>
          <w:rFonts w:ascii="Times New Roman" w:hAnsi="Times New Roman" w:cs="Times New Roman"/>
          <w:b/>
          <w:bCs/>
          <w:sz w:val="24"/>
          <w:szCs w:val="24"/>
        </w:rPr>
      </w:pPr>
      <w:r w:rsidRPr="00F73F03">
        <w:rPr>
          <w:rFonts w:ascii="Times New Roman" w:hAnsi="Times New Roman" w:cs="Times New Roman"/>
          <w:b/>
          <w:bCs/>
          <w:sz w:val="24"/>
          <w:szCs w:val="24"/>
        </w:rPr>
        <w:t>Extraction of nematodes from roots</w:t>
      </w:r>
    </w:p>
    <w:p w14:paraId="69E02A6F" w14:textId="3F908F74" w:rsidR="008B3800" w:rsidRDefault="008B3800" w:rsidP="002E45B3">
      <w:pPr>
        <w:spacing w:after="0" w:line="360" w:lineRule="auto"/>
        <w:jc w:val="both"/>
        <w:rPr>
          <w:rFonts w:ascii="Times New Roman" w:hAnsi="Times New Roman" w:cs="Times New Roman"/>
          <w:sz w:val="24"/>
          <w:szCs w:val="24"/>
        </w:rPr>
      </w:pPr>
      <w:r w:rsidRPr="003A7A79">
        <w:rPr>
          <w:rFonts w:ascii="Times New Roman" w:hAnsi="Times New Roman" w:cs="Times New Roman"/>
          <w:sz w:val="24"/>
          <w:szCs w:val="24"/>
        </w:rPr>
        <w:t xml:space="preserve">'s modified method </w:t>
      </w:r>
      <w:r w:rsidRPr="003A7A79">
        <w:rPr>
          <w:rFonts w:ascii="Times New Roman" w:hAnsi="Times New Roman" w:cs="Times New Roman"/>
          <w:b/>
          <w:bCs/>
          <w:sz w:val="24"/>
          <w:szCs w:val="24"/>
        </w:rPr>
        <w:t xml:space="preserve">(1917) </w:t>
      </w:r>
      <w:r w:rsidRPr="003A7A79">
        <w:rPr>
          <w:rFonts w:ascii="Times New Roman" w:hAnsi="Times New Roman" w:cs="Times New Roman"/>
          <w:sz w:val="24"/>
          <w:szCs w:val="24"/>
        </w:rPr>
        <w:t>was used for extracting nematodes from roots. After thoroughly washing the roots with water to remove any remaining soil, 10 g of roots were ground using a blender. The resulting mixture was then spread through a sieve lined with filter paper. The process then involved treating both the sieve and the ground material in the same way as when extracting nematodes from the soil.</w:t>
      </w:r>
    </w:p>
    <w:p w14:paraId="28AA545C" w14:textId="77777777" w:rsidR="00697856" w:rsidRPr="00520D13" w:rsidRDefault="00697856" w:rsidP="002E45B3">
      <w:pPr>
        <w:pStyle w:val="ListParagraph"/>
        <w:numPr>
          <w:ilvl w:val="0"/>
          <w:numId w:val="4"/>
        </w:numPr>
        <w:spacing w:after="0" w:line="360" w:lineRule="auto"/>
        <w:jc w:val="both"/>
        <w:rPr>
          <w:rFonts w:ascii="Times New Roman" w:hAnsi="Times New Roman" w:cs="Times New Roman"/>
          <w:b/>
          <w:bCs/>
          <w:sz w:val="24"/>
          <w:szCs w:val="24"/>
        </w:rPr>
      </w:pPr>
      <w:r w:rsidRPr="00520D13">
        <w:rPr>
          <w:rFonts w:ascii="Times New Roman" w:hAnsi="Times New Roman" w:cs="Times New Roman"/>
          <w:b/>
          <w:bCs/>
          <w:sz w:val="24"/>
          <w:szCs w:val="24"/>
        </w:rPr>
        <w:t>Counting and calculating nematodes</w:t>
      </w:r>
    </w:p>
    <w:p w14:paraId="39B76327" w14:textId="1D1C4436" w:rsidR="00697856" w:rsidRDefault="00697856" w:rsidP="002E45B3">
      <w:pPr>
        <w:spacing w:after="0" w:line="360" w:lineRule="auto"/>
        <w:jc w:val="both"/>
        <w:rPr>
          <w:rFonts w:ascii="Times New Roman" w:eastAsiaTheme="minorEastAsia" w:hAnsi="Times New Roman" w:cs="Times New Roman"/>
          <w:sz w:val="32"/>
          <w:szCs w:val="32"/>
        </w:rPr>
      </w:pPr>
      <w:r w:rsidRPr="003A7A79">
        <w:rPr>
          <w:rFonts w:ascii="Times New Roman" w:hAnsi="Times New Roman" w:cs="Times New Roman"/>
          <w:sz w:val="24"/>
          <w:szCs w:val="24"/>
        </w:rPr>
        <w:t xml:space="preserve">A 2 mL aliquot (V1), taken from a 50 mL suspension after homogenization, was loaded onto a counting slide according to the method of </w:t>
      </w:r>
      <w:proofErr w:type="spellStart"/>
      <w:r w:rsidRPr="003A7A79">
        <w:rPr>
          <w:rFonts w:ascii="Times New Roman" w:hAnsi="Times New Roman" w:cs="Times New Roman"/>
          <w:b/>
          <w:bCs/>
          <w:sz w:val="24"/>
          <w:szCs w:val="24"/>
        </w:rPr>
        <w:t>Speijer</w:t>
      </w:r>
      <w:proofErr w:type="spellEnd"/>
      <w:r w:rsidRPr="003A7A79">
        <w:rPr>
          <w:rFonts w:ascii="Times New Roman" w:hAnsi="Times New Roman" w:cs="Times New Roman"/>
          <w:b/>
          <w:bCs/>
          <w:sz w:val="24"/>
          <w:szCs w:val="24"/>
        </w:rPr>
        <w:t xml:space="preserve"> and De </w:t>
      </w:r>
      <w:proofErr w:type="spellStart"/>
      <w:r w:rsidRPr="003A7A79">
        <w:rPr>
          <w:rFonts w:ascii="Times New Roman" w:hAnsi="Times New Roman" w:cs="Times New Roman"/>
          <w:b/>
          <w:bCs/>
          <w:sz w:val="24"/>
          <w:szCs w:val="24"/>
        </w:rPr>
        <w:t>Waele</w:t>
      </w:r>
      <w:proofErr w:type="spellEnd"/>
      <w:r w:rsidRPr="003A7A79">
        <w:rPr>
          <w:rFonts w:ascii="Times New Roman" w:hAnsi="Times New Roman" w:cs="Times New Roman"/>
          <w:b/>
          <w:bCs/>
          <w:sz w:val="24"/>
          <w:szCs w:val="24"/>
        </w:rPr>
        <w:t xml:space="preserve"> (1997) </w:t>
      </w:r>
      <w:r w:rsidRPr="003A7A79">
        <w:rPr>
          <w:rFonts w:ascii="Times New Roman" w:hAnsi="Times New Roman" w:cs="Times New Roman"/>
          <w:sz w:val="24"/>
          <w:szCs w:val="24"/>
        </w:rPr>
        <w:t xml:space="preserve">. Nematode identification and count were performed using a light microscope. Populations were then determined using the formula of </w:t>
      </w:r>
      <w:r w:rsidRPr="00DA4E8E">
        <w:rPr>
          <w:rFonts w:ascii="Times New Roman" w:hAnsi="Times New Roman" w:cs="Times New Roman"/>
          <w:b/>
          <w:bCs/>
          <w:sz w:val="24"/>
          <w:szCs w:val="24"/>
        </w:rPr>
        <w:t xml:space="preserve">Van </w:t>
      </w:r>
      <w:proofErr w:type="spellStart"/>
      <w:r w:rsidRPr="00DA4E8E">
        <w:rPr>
          <w:rFonts w:ascii="Times New Roman" w:hAnsi="Times New Roman" w:cs="Times New Roman"/>
          <w:b/>
          <w:bCs/>
          <w:sz w:val="24"/>
          <w:szCs w:val="24"/>
        </w:rPr>
        <w:t>Bezooijen</w:t>
      </w:r>
      <w:proofErr w:type="spellEnd"/>
      <w:r w:rsidRPr="00DA4E8E">
        <w:rPr>
          <w:rFonts w:ascii="Times New Roman" w:hAnsi="Times New Roman" w:cs="Times New Roman"/>
          <w:b/>
          <w:bCs/>
          <w:sz w:val="24"/>
          <w:szCs w:val="24"/>
        </w:rPr>
        <w:t xml:space="preserve"> (2006) </w:t>
      </w:r>
      <w:r>
        <w:rPr>
          <w:rFonts w:ascii="Times New Roman" w:hAnsi="Times New Roman" w:cs="Times New Roman"/>
          <w:sz w:val="24"/>
          <w:szCs w:val="24"/>
        </w:rPr>
        <w:t>below:</w:t>
      </w:r>
      <w:r w:rsidR="00F4702B">
        <w:rPr>
          <w:rFonts w:ascii="Times New Roman" w:hAnsi="Times New Roman" w:cs="Times New Roman"/>
          <w:sz w:val="24"/>
          <w:szCs w:val="24"/>
        </w:rPr>
        <w:t xml:space="preserve"> </w:t>
      </w:r>
      <w:r w:rsidRPr="003A7A79">
        <w:rPr>
          <w:rFonts w:ascii="Times New Roman" w:hAnsi="Times New Roman" w:cs="Times New Roman"/>
          <w:sz w:val="32"/>
          <w:szCs w:val="32"/>
        </w:rPr>
        <w:t>N</w:t>
      </w:r>
      <m:oMath>
        <m:r>
          <w:rPr>
            <w:rFonts w:ascii="Cambria Math" w:hAnsi="Cambria Math" w:cs="Times New Roman"/>
            <w:sz w:val="32"/>
            <w:szCs w:val="32"/>
          </w:rPr>
          <m:t>=</m:t>
        </m:r>
        <m:f>
          <m:fPr>
            <m:ctrlPr>
              <w:rPr>
                <w:rFonts w:ascii="Cambria Math" w:hAnsi="Cambria Math" w:cs="Times New Roman"/>
                <w:sz w:val="32"/>
                <w:szCs w:val="32"/>
              </w:rPr>
            </m:ctrlPr>
          </m:fPr>
          <m:num>
            <m:r>
              <w:rPr>
                <w:rFonts w:ascii="Cambria Math" w:hAnsi="Cambria Math" w:cs="Times New Roman"/>
                <w:sz w:val="32"/>
                <w:szCs w:val="32"/>
              </w:rPr>
              <m:t>(v2 ×n1)</m:t>
            </m:r>
          </m:num>
          <m:den>
            <m:r>
              <w:rPr>
                <w:rFonts w:ascii="Cambria Math" w:hAnsi="Cambria Math" w:cs="Times New Roman"/>
                <w:sz w:val="32"/>
                <w:szCs w:val="32"/>
              </w:rPr>
              <m:t>v1</m:t>
            </m:r>
          </m:den>
        </m:f>
        <m:r>
          <w:rPr>
            <w:rFonts w:ascii="Cambria Math" w:hAnsi="Cambria Math" w:cs="Times New Roman"/>
            <w:sz w:val="32"/>
            <w:szCs w:val="32"/>
          </w:rPr>
          <m:t>×</m:t>
        </m:r>
        <m:f>
          <m:fPr>
            <m:ctrlPr>
              <w:rPr>
                <w:rFonts w:ascii="Cambria Math" w:hAnsi="Cambria Math" w:cs="Times New Roman"/>
                <w:sz w:val="32"/>
                <w:szCs w:val="32"/>
              </w:rPr>
            </m:ctrlPr>
          </m:fPr>
          <m:num>
            <m:r>
              <m:rPr>
                <m:sty m:val="p"/>
              </m:rPr>
              <w:rPr>
                <w:rFonts w:ascii="Cambria Math" w:hAnsi="Cambria Math" w:cs="Times New Roman"/>
                <w:sz w:val="32"/>
                <w:szCs w:val="32"/>
              </w:rPr>
              <m:t>100</m:t>
            </m:r>
          </m:num>
          <m:den>
            <m:r>
              <w:rPr>
                <w:rFonts w:ascii="Cambria Math" w:hAnsi="Cambria Math" w:cs="Times New Roman"/>
                <w:sz w:val="32"/>
                <w:szCs w:val="32"/>
              </w:rPr>
              <m:t>w</m:t>
            </m:r>
          </m:den>
        </m:f>
      </m:oMath>
    </w:p>
    <w:p w14:paraId="4D526066" w14:textId="77777777" w:rsidR="00961FEF" w:rsidRPr="00370EAE" w:rsidRDefault="00697856" w:rsidP="002E45B3">
      <w:pPr>
        <w:spacing w:after="0" w:line="360" w:lineRule="auto"/>
        <w:jc w:val="center"/>
        <w:rPr>
          <w:rFonts w:ascii="Times New Roman" w:eastAsiaTheme="minorEastAsia" w:hAnsi="Times New Roman" w:cs="Times New Roman"/>
          <w:b/>
          <w:bCs/>
          <w:sz w:val="24"/>
          <w:szCs w:val="24"/>
        </w:rPr>
      </w:pPr>
      <w:r w:rsidRPr="00370EAE">
        <w:rPr>
          <w:rFonts w:ascii="Times New Roman" w:eastAsiaTheme="minorEastAsia" w:hAnsi="Times New Roman" w:cs="Times New Roman"/>
          <w:sz w:val="24"/>
          <w:szCs w:val="24"/>
        </w:rPr>
        <w:t>N: number of nematodes per 100 g of soil or root sample; n1: number of nematodes in v1; v1: volume (ml) of nematode suspension taken from v2; v2: total volume (ml) of nematode suspension from the extracted soil or root sample</w:t>
      </w:r>
      <w:bookmarkStart w:id="19" w:name="_Hlk210957902"/>
    </w:p>
    <w:p w14:paraId="0FB5423F" w14:textId="6C48F687" w:rsidR="00880A58" w:rsidRPr="00961FEF" w:rsidRDefault="00880A58" w:rsidP="002E45B3">
      <w:pPr>
        <w:spacing w:after="0" w:line="360" w:lineRule="auto"/>
        <w:jc w:val="both"/>
        <w:rPr>
          <w:rFonts w:ascii="Times New Roman" w:eastAsiaTheme="minorEastAsia" w:hAnsi="Times New Roman" w:cs="Times New Roman"/>
          <w:b/>
          <w:bCs/>
          <w:sz w:val="24"/>
          <w:szCs w:val="24"/>
        </w:rPr>
      </w:pPr>
      <w:r w:rsidRPr="00961FEF">
        <w:rPr>
          <w:rFonts w:ascii="Times New Roman" w:eastAsiaTheme="minorEastAsia" w:hAnsi="Times New Roman" w:cs="Times New Roman"/>
          <w:b/>
          <w:bCs/>
          <w:sz w:val="24"/>
          <w:szCs w:val="24"/>
        </w:rPr>
        <w:t>Reproductive factor</w:t>
      </w:r>
    </w:p>
    <w:p w14:paraId="13F11770" w14:textId="3B778DE7" w:rsidR="00300754" w:rsidRPr="00370EAE" w:rsidRDefault="00E343D0" w:rsidP="002E45B3">
      <w:pPr>
        <w:spacing w:after="0" w:line="360" w:lineRule="auto"/>
        <w:jc w:val="both"/>
        <w:rPr>
          <w:rFonts w:ascii="Times New Roman" w:eastAsiaTheme="minorEastAsia" w:hAnsi="Times New Roman" w:cs="Times New Roman"/>
          <w:sz w:val="24"/>
          <w:szCs w:val="24"/>
        </w:rPr>
      </w:pPr>
      <w:r w:rsidRPr="003A7A79">
        <w:rPr>
          <w:rFonts w:ascii="Times New Roman" w:eastAsiaTheme="minorEastAsia" w:hAnsi="Times New Roman" w:cs="Times New Roman"/>
          <w:sz w:val="24"/>
          <w:szCs w:val="24"/>
        </w:rPr>
        <w:t xml:space="preserve">The following formula </w:t>
      </w:r>
      <w:r w:rsidRPr="003A7A79">
        <w:rPr>
          <w:rFonts w:ascii="Times New Roman" w:eastAsiaTheme="minorEastAsia" w:hAnsi="Times New Roman" w:cs="Times New Roman"/>
          <w:b/>
          <w:bCs/>
          <w:sz w:val="24"/>
          <w:szCs w:val="24"/>
        </w:rPr>
        <w:t>(</w:t>
      </w:r>
      <w:proofErr w:type="spellStart"/>
      <w:r w:rsidRPr="003A7A79">
        <w:rPr>
          <w:rFonts w:ascii="Times New Roman" w:eastAsiaTheme="minorEastAsia" w:hAnsi="Times New Roman" w:cs="Times New Roman"/>
          <w:b/>
          <w:bCs/>
          <w:sz w:val="24"/>
          <w:szCs w:val="24"/>
        </w:rPr>
        <w:t>Speijer</w:t>
      </w:r>
      <w:proofErr w:type="spellEnd"/>
      <w:r w:rsidRPr="003A7A79">
        <w:rPr>
          <w:rFonts w:ascii="Times New Roman" w:eastAsiaTheme="minorEastAsia" w:hAnsi="Times New Roman" w:cs="Times New Roman"/>
          <w:b/>
          <w:bCs/>
          <w:sz w:val="24"/>
          <w:szCs w:val="24"/>
        </w:rPr>
        <w:t xml:space="preserve"> and De </w:t>
      </w:r>
      <w:proofErr w:type="spellStart"/>
      <w:r w:rsidRPr="003A7A79">
        <w:rPr>
          <w:rFonts w:ascii="Times New Roman" w:eastAsiaTheme="minorEastAsia" w:hAnsi="Times New Roman" w:cs="Times New Roman"/>
          <w:b/>
          <w:bCs/>
          <w:sz w:val="24"/>
          <w:szCs w:val="24"/>
        </w:rPr>
        <w:t>Waele</w:t>
      </w:r>
      <w:proofErr w:type="spellEnd"/>
      <w:r w:rsidRPr="003A7A79">
        <w:rPr>
          <w:rFonts w:ascii="Times New Roman" w:eastAsiaTheme="minorEastAsia" w:hAnsi="Times New Roman" w:cs="Times New Roman"/>
          <w:b/>
          <w:bCs/>
          <w:sz w:val="24"/>
          <w:szCs w:val="24"/>
        </w:rPr>
        <w:t xml:space="preserve">, 1997, Koffi </w:t>
      </w:r>
      <w:r w:rsidR="00154C0A" w:rsidRPr="00154C0A">
        <w:rPr>
          <w:rFonts w:ascii="Times New Roman" w:eastAsiaTheme="minorEastAsia" w:hAnsi="Times New Roman" w:cs="Times New Roman"/>
          <w:b/>
          <w:bCs/>
          <w:i/>
          <w:iCs/>
          <w:sz w:val="24"/>
          <w:szCs w:val="24"/>
        </w:rPr>
        <w:t xml:space="preserve">et al </w:t>
      </w:r>
      <w:r w:rsidRPr="003A7A79">
        <w:rPr>
          <w:rFonts w:ascii="Times New Roman" w:eastAsiaTheme="minorEastAsia" w:hAnsi="Times New Roman" w:cs="Times New Roman"/>
          <w:b/>
          <w:bCs/>
          <w:sz w:val="24"/>
          <w:szCs w:val="24"/>
        </w:rPr>
        <w:t xml:space="preserve">., 2013) </w:t>
      </w:r>
      <w:r w:rsidRPr="003A7A79">
        <w:rPr>
          <w:rFonts w:ascii="Times New Roman" w:eastAsiaTheme="minorEastAsia" w:hAnsi="Times New Roman" w:cs="Times New Roman"/>
          <w:sz w:val="24"/>
          <w:szCs w:val="24"/>
        </w:rPr>
        <w:t xml:space="preserve">was used to calculate the reproduction rate to estimate nematode proliferation: </w:t>
      </w:r>
      <w:r w:rsidRPr="009F52B4">
        <w:rPr>
          <w:rFonts w:ascii="Times New Roman" w:eastAsiaTheme="minorEastAsia" w:hAnsi="Times New Roman" w:cs="Times New Roman"/>
          <w:sz w:val="32"/>
          <w:szCs w:val="32"/>
        </w:rPr>
        <w:t>Fr=</w:t>
      </w:r>
      <m:oMath>
        <m:r>
          <w:rPr>
            <w:rFonts w:ascii="Cambria Math" w:eastAsiaTheme="minorEastAsia" w:hAnsi="Cambria Math" w:cs="Times New Roman"/>
            <w:sz w:val="32"/>
            <w:szCs w:val="32"/>
          </w:rPr>
          <m:t xml:space="preserve"> </m:t>
        </m:r>
        <m:f>
          <m:fPr>
            <m:ctrlPr>
              <w:rPr>
                <w:rFonts w:ascii="Cambria Math" w:eastAsiaTheme="minorEastAsia" w:hAnsi="Cambria Math" w:cs="Times New Roman"/>
                <w:i/>
                <w:sz w:val="32"/>
                <w:szCs w:val="32"/>
              </w:rPr>
            </m:ctrlPr>
          </m:fPr>
          <m:num>
            <m:r>
              <w:rPr>
                <w:rFonts w:ascii="Cambria Math" w:hAnsi="Cambria Math" w:cs="Times New Roman"/>
                <w:sz w:val="32"/>
                <w:szCs w:val="32"/>
              </w:rPr>
              <m:t>(</m:t>
            </m:r>
            <m:func>
              <m:funcPr>
                <m:ctrlPr>
                  <w:rPr>
                    <w:rFonts w:ascii="Cambria Math" w:hAnsi="Cambria Math" w:cs="Times New Roman"/>
                    <w:i/>
                    <w:sz w:val="32"/>
                    <w:szCs w:val="32"/>
                  </w:rPr>
                </m:ctrlPr>
              </m:funcPr>
              <m:fName>
                <m:r>
                  <m:rPr>
                    <m:sty m:val="p"/>
                  </m:rPr>
                  <w:rPr>
                    <w:rFonts w:ascii="Cambria Math" w:hAnsi="Cambria Math" w:cs="Times New Roman"/>
                    <w:sz w:val="32"/>
                    <w:szCs w:val="32"/>
                  </w:rPr>
                  <m:t>Pr</m:t>
                </m:r>
              </m:fName>
              <m:e>
                <m:r>
                  <w:rPr>
                    <w:rFonts w:ascii="Cambria Math" w:hAnsi="Cambria Math" w:cs="Times New Roman"/>
                    <w:sz w:val="32"/>
                    <w:szCs w:val="32"/>
                  </w:rPr>
                  <m:t>+ Ps)</m:t>
                </m:r>
              </m:e>
            </m:func>
          </m:num>
          <m:den>
            <m:r>
              <w:rPr>
                <w:rFonts w:ascii="Cambria Math" w:hAnsi="Cambria Math" w:cs="Times New Roman"/>
                <w:sz w:val="32"/>
                <w:szCs w:val="32"/>
              </w:rPr>
              <m:t>Pi</m:t>
            </m:r>
          </m:den>
        </m:f>
      </m:oMath>
      <w:r w:rsidR="00880A58" w:rsidRPr="009F52B4">
        <w:rPr>
          <w:rFonts w:ascii="Times New Roman" w:eastAsiaTheme="minorEastAsia" w:hAnsi="Times New Roman" w:cs="Times New Roman"/>
          <w:sz w:val="32"/>
          <w:szCs w:val="32"/>
        </w:rPr>
        <w:t xml:space="preserve"> </w:t>
      </w:r>
      <w:bookmarkStart w:id="20" w:name="_Hlk210770696"/>
      <w:proofErr w:type="spellStart"/>
      <w:r w:rsidRPr="00370EAE">
        <w:rPr>
          <w:rFonts w:ascii="Times New Roman" w:eastAsiaTheme="minorEastAsia" w:hAnsi="Times New Roman" w:cs="Times New Roman"/>
          <w:sz w:val="24"/>
          <w:szCs w:val="24"/>
        </w:rPr>
        <w:t>Fr</w:t>
      </w:r>
      <w:proofErr w:type="spellEnd"/>
      <w:r w:rsidRPr="00370EAE">
        <w:rPr>
          <w:rFonts w:ascii="Times New Roman" w:eastAsiaTheme="minorEastAsia" w:hAnsi="Times New Roman" w:cs="Times New Roman"/>
          <w:sz w:val="24"/>
          <w:szCs w:val="24"/>
        </w:rPr>
        <w:t xml:space="preserve">: reproductive factor; </w:t>
      </w:r>
      <w:proofErr w:type="spellStart"/>
      <w:r w:rsidRPr="00370EAE">
        <w:rPr>
          <w:rFonts w:ascii="Times New Roman" w:eastAsiaTheme="minorEastAsia" w:hAnsi="Times New Roman" w:cs="Times New Roman"/>
          <w:sz w:val="24"/>
          <w:szCs w:val="24"/>
        </w:rPr>
        <w:t>Pr</w:t>
      </w:r>
      <w:proofErr w:type="spellEnd"/>
      <w:r w:rsidRPr="00370EAE">
        <w:rPr>
          <w:rFonts w:ascii="Times New Roman" w:eastAsiaTheme="minorEastAsia" w:hAnsi="Times New Roman" w:cs="Times New Roman"/>
          <w:sz w:val="24"/>
          <w:szCs w:val="24"/>
        </w:rPr>
        <w:t>: nematode population in the roots; Ps: nematode population in the soil; Pi: initial nematode population</w:t>
      </w:r>
    </w:p>
    <w:p w14:paraId="54BDBB04" w14:textId="0CDE71F6" w:rsidR="00B0709B" w:rsidRPr="00077865" w:rsidRDefault="006A7AC2" w:rsidP="002E45B3">
      <w:pPr>
        <w:pStyle w:val="Heading4"/>
        <w:spacing w:line="360" w:lineRule="auto"/>
        <w:rPr>
          <w:rFonts w:ascii="Times New Roman" w:eastAsiaTheme="minorEastAsia" w:hAnsi="Times New Roman" w:cs="Times New Roman"/>
          <w:b/>
          <w:bCs/>
          <w:i w:val="0"/>
          <w:sz w:val="24"/>
          <w:szCs w:val="24"/>
        </w:rPr>
      </w:pPr>
      <w:bookmarkStart w:id="21" w:name="_Toc213168201"/>
      <w:bookmarkEnd w:id="19"/>
      <w:bookmarkEnd w:id="20"/>
      <w:r>
        <w:rPr>
          <w:rFonts w:ascii="Times New Roman" w:eastAsiaTheme="minorEastAsia" w:hAnsi="Times New Roman" w:cs="Times New Roman"/>
          <w:b/>
          <w:bCs/>
          <w:i w:val="0"/>
          <w:color w:val="auto"/>
          <w:sz w:val="24"/>
          <w:szCs w:val="24"/>
        </w:rPr>
        <w:t>2.2.4.3 Evaluation of certain agronomic parameters</w:t>
      </w:r>
      <w:bookmarkEnd w:id="21"/>
    </w:p>
    <w:p w14:paraId="00B7FDB7" w14:textId="1398CE97" w:rsidR="00300754" w:rsidRPr="00B0709B" w:rsidRDefault="00300754" w:rsidP="002E45B3">
      <w:pPr>
        <w:spacing w:after="0" w:line="360" w:lineRule="auto"/>
        <w:jc w:val="both"/>
        <w:rPr>
          <w:rFonts w:ascii="Times New Roman" w:eastAsiaTheme="minorEastAsia" w:hAnsi="Times New Roman" w:cs="Times New Roman"/>
          <w:b/>
          <w:bCs/>
          <w:sz w:val="24"/>
          <w:szCs w:val="24"/>
        </w:rPr>
      </w:pPr>
      <w:r w:rsidRPr="003A7A79">
        <w:rPr>
          <w:rFonts w:ascii="Times New Roman" w:eastAsiaTheme="minorEastAsia" w:hAnsi="Times New Roman" w:cs="Times New Roman"/>
          <w:sz w:val="24"/>
          <w:szCs w:val="24"/>
        </w:rPr>
        <w:t>Throughout the experiment, stem height (SH) (from the root collar to the V formed by the last two leaves) and stem circumference (SC) were measured weekly using a measuring tape and electronic calipers, respectively. The number of flowers produced was counted one week after the first flowers appeared.</w:t>
      </w:r>
    </w:p>
    <w:p w14:paraId="0E7FC12C" w14:textId="39DEB636" w:rsidR="009479B2" w:rsidRPr="00077865" w:rsidRDefault="009479B2" w:rsidP="002E45B3">
      <w:pPr>
        <w:pStyle w:val="Heading3"/>
        <w:spacing w:line="360" w:lineRule="auto"/>
        <w:rPr>
          <w:rFonts w:ascii="Times New Roman" w:eastAsiaTheme="minorEastAsia" w:hAnsi="Times New Roman" w:cs="Times New Roman"/>
          <w:b/>
          <w:bCs/>
          <w:color w:val="auto"/>
        </w:rPr>
      </w:pPr>
      <w:bookmarkStart w:id="22" w:name="_Toc213168202"/>
      <w:r w:rsidRPr="00077865">
        <w:rPr>
          <w:rFonts w:ascii="Times New Roman" w:eastAsiaTheme="minorEastAsia" w:hAnsi="Times New Roman" w:cs="Times New Roman"/>
          <w:b/>
          <w:bCs/>
          <w:color w:val="auto"/>
        </w:rPr>
        <w:t>2.2.5 Statistical analysis of the collected data</w:t>
      </w:r>
      <w:bookmarkEnd w:id="22"/>
    </w:p>
    <w:p w14:paraId="480F2BD8" w14:textId="29CCA07C" w:rsidR="00E458D3" w:rsidRDefault="00E458D3" w:rsidP="002E45B3">
      <w:pPr>
        <w:spacing w:after="0" w:line="360" w:lineRule="auto"/>
        <w:jc w:val="both"/>
        <w:rPr>
          <w:rFonts w:ascii="Times New Roman" w:eastAsiaTheme="minorEastAsia" w:hAnsi="Times New Roman" w:cs="Times New Roman"/>
          <w:sz w:val="24"/>
          <w:szCs w:val="24"/>
        </w:rPr>
      </w:pPr>
      <w:r w:rsidRPr="003A7A79">
        <w:rPr>
          <w:rFonts w:ascii="Times New Roman" w:eastAsiaTheme="minorEastAsia" w:hAnsi="Times New Roman" w:cs="Times New Roman"/>
          <w:sz w:val="24"/>
          <w:szCs w:val="24"/>
        </w:rPr>
        <w:t>Statista 7.1 software was used to analyze the collected data. An analysis of variance (ANOVA) was performed to examine the effect of treatments on the values of the analyzed parameters. If a significant treatment effect was present, the Newman-Keuls test was used to distinguish the means at a 5% significance level.</w:t>
      </w:r>
    </w:p>
    <w:p w14:paraId="446EE105" w14:textId="77777777" w:rsidR="002E45B3" w:rsidRDefault="002E45B3" w:rsidP="002E45B3">
      <w:pPr>
        <w:spacing w:after="0" w:line="360" w:lineRule="auto"/>
        <w:jc w:val="both"/>
        <w:rPr>
          <w:rFonts w:ascii="Times New Roman" w:eastAsiaTheme="minorEastAsia" w:hAnsi="Times New Roman" w:cs="Times New Roman"/>
          <w:sz w:val="24"/>
          <w:szCs w:val="24"/>
        </w:rPr>
      </w:pPr>
    </w:p>
    <w:p w14:paraId="6CBB583A" w14:textId="77777777" w:rsidR="002E45B3" w:rsidRDefault="002E45B3" w:rsidP="002E45B3">
      <w:pPr>
        <w:spacing w:after="0" w:line="360" w:lineRule="auto"/>
        <w:jc w:val="both"/>
        <w:rPr>
          <w:rFonts w:ascii="Times New Roman" w:eastAsiaTheme="minorEastAsia" w:hAnsi="Times New Roman" w:cs="Times New Roman"/>
          <w:sz w:val="24"/>
          <w:szCs w:val="24"/>
        </w:rPr>
      </w:pPr>
    </w:p>
    <w:p w14:paraId="6346A102" w14:textId="77777777" w:rsidR="002E45B3" w:rsidRPr="003A7A79" w:rsidRDefault="002E45B3" w:rsidP="002E45B3">
      <w:pPr>
        <w:spacing w:after="0" w:line="360" w:lineRule="auto"/>
        <w:jc w:val="both"/>
        <w:rPr>
          <w:rFonts w:ascii="Times New Roman" w:eastAsiaTheme="minorEastAsia" w:hAnsi="Times New Roman" w:cs="Times New Roman"/>
          <w:sz w:val="24"/>
          <w:szCs w:val="24"/>
        </w:rPr>
      </w:pPr>
    </w:p>
    <w:p w14:paraId="5172BE60" w14:textId="4311337B" w:rsidR="008E04D7" w:rsidRDefault="008E04D7" w:rsidP="002E45B3">
      <w:pPr>
        <w:spacing w:after="0" w:line="360" w:lineRule="auto"/>
        <w:jc w:val="both"/>
        <w:rPr>
          <w:rFonts w:ascii="Times New Roman" w:hAnsi="Times New Roman" w:cs="Times New Roman"/>
          <w:b/>
          <w:bCs/>
          <w:color w:val="000000" w:themeColor="text1"/>
          <w:sz w:val="24"/>
          <w:szCs w:val="24"/>
        </w:rPr>
      </w:pPr>
      <w:bookmarkStart w:id="23" w:name="_Toc213168204"/>
      <w:commentRangeStart w:id="24"/>
      <w:r w:rsidRPr="001A3B5C">
        <w:rPr>
          <w:rFonts w:ascii="Times New Roman" w:hAnsi="Times New Roman" w:cs="Times New Roman"/>
          <w:b/>
          <w:bCs/>
          <w:color w:val="000000" w:themeColor="text1"/>
          <w:sz w:val="24"/>
          <w:szCs w:val="24"/>
        </w:rPr>
        <w:t>3.1 Results</w:t>
      </w:r>
      <w:bookmarkEnd w:id="23"/>
      <w:commentRangeEnd w:id="24"/>
      <w:r w:rsidR="000B4191">
        <w:rPr>
          <w:rStyle w:val="CommentReference"/>
        </w:rPr>
        <w:commentReference w:id="24"/>
      </w:r>
    </w:p>
    <w:bookmarkStart w:id="25" w:name="_Toc213168205"/>
    <w:p w14:paraId="459F7077" w14:textId="24578E82" w:rsidR="008E04D7" w:rsidRPr="00461F0B" w:rsidRDefault="00DB29AB" w:rsidP="002E45B3">
      <w:pPr>
        <w:pStyle w:val="Heading2"/>
        <w:spacing w:line="360" w:lineRule="auto"/>
        <w:rPr>
          <w:rFonts w:ascii="Times New Roman" w:hAnsi="Times New Roman" w:cs="Times New Roman"/>
          <w:b/>
          <w:bCs/>
          <w:color w:val="000000" w:themeColor="text1"/>
          <w:sz w:val="24"/>
          <w:szCs w:val="24"/>
        </w:rPr>
      </w:pPr>
      <w:r w:rsidRPr="00461F0B">
        <w:rPr>
          <w:rFonts w:ascii="Times New Roman" w:hAnsi="Times New Roman" w:cs="Times New Roman"/>
          <w:b/>
          <w:bCs/>
          <w:noProof/>
          <w:color w:val="000000" w:themeColor="text1"/>
          <w:sz w:val="24"/>
          <w:szCs w:val="24"/>
          <w:lang w:val="en-US"/>
        </w:rPr>
        <mc:AlternateContent>
          <mc:Choice Requires="wps">
            <w:drawing>
              <wp:anchor distT="0" distB="0" distL="114300" distR="114300" simplePos="0" relativeHeight="252090368" behindDoc="0" locked="0" layoutInCell="1" allowOverlap="1" wp14:anchorId="43F0C373" wp14:editId="3AF2AF26">
                <wp:simplePos x="0" y="0"/>
                <wp:positionH relativeFrom="column">
                  <wp:posOffset>5458460</wp:posOffset>
                </wp:positionH>
                <wp:positionV relativeFrom="paragraph">
                  <wp:posOffset>2730500</wp:posOffset>
                </wp:positionV>
                <wp:extent cx="412750" cy="6350"/>
                <wp:effectExtent l="19050" t="19050" r="25400" b="31750"/>
                <wp:wrapNone/>
                <wp:docPr id="14" name="Connecteur droit 14"/>
                <wp:cNvGraphicFramePr/>
                <a:graphic xmlns:a="http://schemas.openxmlformats.org/drawingml/2006/main">
                  <a:graphicData uri="http://schemas.microsoft.com/office/word/2010/wordprocessingShape">
                    <wps:wsp>
                      <wps:cNvCnPr/>
                      <wps:spPr>
                        <a:xfrm flipV="1">
                          <a:off x="0" y="0"/>
                          <a:ext cx="412750" cy="6350"/>
                        </a:xfrm>
                        <a:prstGeom prst="line">
                          <a:avLst/>
                        </a:prstGeom>
                        <a:noFill/>
                        <a:ln w="3810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80D63E" id="Connecteur droit 14" o:spid="_x0000_s1026" style="position:absolute;flip:y;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8pt,215pt" to="462.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" strokecolor="window" strokeweight="3pt">
                <v:stroke joinstyle="miter"/>
              </v:line>
            </w:pict>
          </mc:Fallback>
        </mc:AlternateContent>
      </w:r>
      <w:r w:rsidR="004B507A" w:rsidRPr="00461F0B">
        <w:rPr>
          <w:rFonts w:ascii="Times New Roman" w:hAnsi="Times New Roman" w:cs="Times New Roman"/>
          <w:b/>
          <w:bCs/>
          <w:noProof/>
          <w:color w:val="000000" w:themeColor="text1"/>
          <w:sz w:val="24"/>
          <w:szCs w:val="24"/>
          <w:lang w:val="en-US"/>
        </w:rPr>
        <mc:AlternateContent>
          <mc:Choice Requires="wps">
            <w:drawing>
              <wp:anchor distT="0" distB="0" distL="114300" distR="114300" simplePos="0" relativeHeight="252088320" behindDoc="0" locked="0" layoutInCell="1" allowOverlap="1" wp14:anchorId="724B4B4D" wp14:editId="15D8241B">
                <wp:simplePos x="0" y="0"/>
                <wp:positionH relativeFrom="column">
                  <wp:posOffset>3337560</wp:posOffset>
                </wp:positionH>
                <wp:positionV relativeFrom="paragraph">
                  <wp:posOffset>2698750</wp:posOffset>
                </wp:positionV>
                <wp:extent cx="412750" cy="6350"/>
                <wp:effectExtent l="19050" t="19050" r="25400" b="31750"/>
                <wp:wrapNone/>
                <wp:docPr id="13" name="Connecteur droit 13"/>
                <wp:cNvGraphicFramePr/>
                <a:graphic xmlns:a="http://schemas.openxmlformats.org/drawingml/2006/main">
                  <a:graphicData uri="http://schemas.microsoft.com/office/word/2010/wordprocessingShape">
                    <wps:wsp>
                      <wps:cNvCnPr/>
                      <wps:spPr>
                        <a:xfrm flipV="1">
                          <a:off x="0" y="0"/>
                          <a:ext cx="412750" cy="6350"/>
                        </a:xfrm>
                        <a:prstGeom prst="line">
                          <a:avLst/>
                        </a:prstGeom>
                        <a:noFill/>
                        <a:ln w="3810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DDE35B" id="Connecteur droit 13" o:spid="_x0000_s1026" style="position:absolute;flip:y;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212.5pt" to="295.3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" strokecolor="window" strokeweight="3pt">
                <v:stroke joinstyle="miter"/>
              </v:line>
            </w:pict>
          </mc:Fallback>
        </mc:AlternateContent>
      </w:r>
      <w:r w:rsidR="004B507A" w:rsidRPr="00461F0B">
        <w:rPr>
          <w:rFonts w:ascii="Times New Roman" w:hAnsi="Times New Roman" w:cs="Times New Roman"/>
          <w:b/>
          <w:bCs/>
          <w:noProof/>
          <w:color w:val="000000" w:themeColor="text1"/>
          <w:sz w:val="24"/>
          <w:szCs w:val="24"/>
          <w:lang w:val="en-US"/>
        </w:rPr>
        <mc:AlternateContent>
          <mc:Choice Requires="wps">
            <w:drawing>
              <wp:anchor distT="0" distB="0" distL="114300" distR="114300" simplePos="0" relativeHeight="252086272" behindDoc="0" locked="0" layoutInCell="1" allowOverlap="1" wp14:anchorId="4A80C22B" wp14:editId="1FEDE711">
                <wp:simplePos x="0" y="0"/>
                <wp:positionH relativeFrom="column">
                  <wp:posOffset>1286510</wp:posOffset>
                </wp:positionH>
                <wp:positionV relativeFrom="paragraph">
                  <wp:posOffset>2724150</wp:posOffset>
                </wp:positionV>
                <wp:extent cx="412750" cy="6350"/>
                <wp:effectExtent l="19050" t="19050" r="25400" b="31750"/>
                <wp:wrapNone/>
                <wp:docPr id="12" name="Connecteur droit 12"/>
                <wp:cNvGraphicFramePr/>
                <a:graphic xmlns:a="http://schemas.openxmlformats.org/drawingml/2006/main">
                  <a:graphicData uri="http://schemas.microsoft.com/office/word/2010/wordprocessingShape">
                    <wps:wsp>
                      <wps:cNvCnPr/>
                      <wps:spPr>
                        <a:xfrm flipV="1">
                          <a:off x="0" y="0"/>
                          <a:ext cx="412750" cy="635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C6311C" id="Connecteur droit 12" o:spid="_x0000_s1026" style="position:absolute;flip:y;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3pt,214.5pt" to="133.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" strokecolor="white [3212]" strokeweight="3pt">
                <v:stroke joinstyle="miter"/>
              </v:line>
            </w:pict>
          </mc:Fallback>
        </mc:AlternateContent>
      </w:r>
      <w:r w:rsidR="008E04D7" w:rsidRPr="00461F0B">
        <w:rPr>
          <w:rFonts w:ascii="Times New Roman" w:hAnsi="Times New Roman" w:cs="Times New Roman"/>
          <w:b/>
          <w:bCs/>
          <w:color w:val="000000" w:themeColor="text1"/>
          <w:sz w:val="24"/>
          <w:szCs w:val="24"/>
        </w:rPr>
        <w:t xml:space="preserve">3.1.1 </w:t>
      </w:r>
      <w:bookmarkStart w:id="26" w:name="_Hlk210203342"/>
      <w:r w:rsidR="008E04D7" w:rsidRPr="00461F0B">
        <w:rPr>
          <w:rFonts w:ascii="Times New Roman" w:hAnsi="Times New Roman" w:cs="Times New Roman"/>
          <w:b/>
          <w:bCs/>
          <w:color w:val="000000" w:themeColor="text1"/>
          <w:sz w:val="24"/>
          <w:szCs w:val="24"/>
        </w:rPr>
        <w:t xml:space="preserve">Effect of treatments on </w:t>
      </w:r>
      <w:proofErr w:type="spellStart"/>
      <w:r w:rsidR="008E04D7" w:rsidRPr="00461F0B">
        <w:rPr>
          <w:rFonts w:ascii="Times New Roman" w:hAnsi="Times New Roman" w:cs="Times New Roman"/>
          <w:b/>
          <w:bCs/>
          <w:color w:val="000000" w:themeColor="text1"/>
          <w:sz w:val="24"/>
          <w:szCs w:val="24"/>
        </w:rPr>
        <w:t>nematological</w:t>
      </w:r>
      <w:proofErr w:type="spellEnd"/>
      <w:r w:rsidR="008E04D7" w:rsidRPr="00461F0B">
        <w:rPr>
          <w:rFonts w:ascii="Times New Roman" w:hAnsi="Times New Roman" w:cs="Times New Roman"/>
          <w:b/>
          <w:bCs/>
          <w:color w:val="000000" w:themeColor="text1"/>
          <w:sz w:val="24"/>
          <w:szCs w:val="24"/>
        </w:rPr>
        <w:t xml:space="preserve"> parameters</w:t>
      </w:r>
      <w:bookmarkEnd w:id="25"/>
      <w:bookmarkEnd w:id="26"/>
    </w:p>
    <w:p w14:paraId="0B222B26" w14:textId="5E0F9EBB" w:rsidR="000B4ED3" w:rsidRPr="00461F0B" w:rsidRDefault="00DB29AB" w:rsidP="002E45B3">
      <w:pPr>
        <w:pStyle w:val="Heading3"/>
        <w:spacing w:line="360" w:lineRule="auto"/>
        <w:rPr>
          <w:rFonts w:ascii="Times New Roman" w:hAnsi="Times New Roman" w:cs="Times New Roman"/>
          <w:b/>
          <w:bCs/>
          <w:i/>
          <w:iCs/>
          <w:color w:val="000000" w:themeColor="text1"/>
        </w:rPr>
      </w:pPr>
      <w:bookmarkStart w:id="27" w:name="_Toc213168206"/>
      <w:r w:rsidRPr="00461F0B">
        <w:rPr>
          <w:rFonts w:ascii="Times New Roman" w:hAnsi="Times New Roman" w:cs="Times New Roman"/>
          <w:b/>
          <w:bCs/>
          <w:color w:val="000000" w:themeColor="text1"/>
        </w:rPr>
        <w:t>3.1.1.1 Gall Index and Reproductive Factor</w:t>
      </w:r>
      <w:bookmarkEnd w:id="27"/>
      <w:r w:rsidR="00804CD8" w:rsidRPr="00461F0B">
        <w:rPr>
          <w:rFonts w:ascii="Times New Roman" w:hAnsi="Times New Roman" w:cs="Times New Roman"/>
          <w:b/>
          <w:bCs/>
          <w:color w:val="000000" w:themeColor="text1"/>
        </w:rPr>
        <w:t xml:space="preserve"> </w:t>
      </w:r>
    </w:p>
    <w:p w14:paraId="43CB8F75" w14:textId="234B48B9" w:rsidR="000B4ED3" w:rsidRDefault="0088422F" w:rsidP="002E45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Analysis of variance showed that </w:t>
      </w:r>
      <w:r w:rsidR="00542B72" w:rsidRPr="00542B72">
        <w:rPr>
          <w:rFonts w:ascii="Times New Roman" w:hAnsi="Times New Roman" w:cs="Times New Roman"/>
          <w:i/>
          <w:iCs/>
          <w:sz w:val="24"/>
          <w:szCs w:val="24"/>
        </w:rPr>
        <w:t xml:space="preserve">Trichoderma </w:t>
      </w:r>
      <w:r>
        <w:rPr>
          <w:rFonts w:ascii="Times New Roman" w:hAnsi="Times New Roman" w:cs="Times New Roman"/>
          <w:sz w:val="24"/>
          <w:szCs w:val="24"/>
        </w:rPr>
        <w:t xml:space="preserve">spp. strains had a significant effect on the root gall index (p &lt; 0.05). The highest values were observed in the inoculated TI'UC (5.50) and TI'P (6.04) controls. These values were significantly higher than those of all </w:t>
      </w:r>
      <w:r w:rsidR="00542B72" w:rsidRPr="00542B72">
        <w:rPr>
          <w:rFonts w:ascii="Times New Roman" w:hAnsi="Times New Roman" w:cs="Times New Roman"/>
          <w:i/>
          <w:iCs/>
          <w:sz w:val="24"/>
          <w:szCs w:val="24"/>
        </w:rPr>
        <w:t xml:space="preserve">Trichoderma spp. </w:t>
      </w:r>
      <w:r w:rsidR="002E45B3">
        <w:rPr>
          <w:rFonts w:ascii="Times New Roman" w:hAnsi="Times New Roman" w:cs="Times New Roman"/>
          <w:sz w:val="24"/>
          <w:szCs w:val="24"/>
        </w:rPr>
        <w:t>treatments</w:t>
      </w:r>
      <w:r>
        <w:rPr>
          <w:rFonts w:ascii="Times New Roman" w:hAnsi="Times New Roman" w:cs="Times New Roman"/>
          <w:sz w:val="24"/>
          <w:szCs w:val="24"/>
        </w:rPr>
        <w:t xml:space="preserve">, while the uninoculated TNI'UC and TNI'P controls had a zero index (0.00), statistically lower than all treatments. The treatments exhibited intermediate values. The UCS treatments (T'UCS1 = 3.16; T'UCS2 = 3.20) had the lowest indices compared to the PS treatments (T'PS1 = 3.53; T'PS2 = 3.68), which showed slightly higher values. However, no significant difference was noted between T'UCS and T'PS. In addition, the analysis of variance showed that the </w:t>
      </w:r>
      <w:r w:rsidR="00542B72" w:rsidRPr="00542B72">
        <w:rPr>
          <w:rFonts w:ascii="Times New Roman" w:hAnsi="Times New Roman" w:cs="Times New Roman"/>
          <w:i/>
          <w:iCs/>
          <w:sz w:val="24"/>
          <w:szCs w:val="24"/>
        </w:rPr>
        <w:t xml:space="preserve">Trichoderma </w:t>
      </w:r>
      <w:r w:rsidR="00943776">
        <w:rPr>
          <w:rFonts w:ascii="Times New Roman" w:hAnsi="Times New Roman" w:cs="Times New Roman"/>
          <w:sz w:val="24"/>
          <w:szCs w:val="24"/>
        </w:rPr>
        <w:t xml:space="preserve">spp. strains had a significant effect on the reproductive factor (p &lt; 0.05). The inoculated controls TI'UC (14.60) and TI'P (16.37) exhibited the highest reproductive factors. Conversely, the uninoculated controls (TNI'UC and TNI'P) showed no reproductive factors. In the treatment groups, the </w:t>
      </w:r>
      <w:r w:rsidR="00542B72" w:rsidRPr="00542B72">
        <w:rPr>
          <w:rFonts w:ascii="Times New Roman" w:hAnsi="Times New Roman" w:cs="Times New Roman"/>
          <w:i/>
          <w:iCs/>
          <w:sz w:val="24"/>
          <w:szCs w:val="24"/>
        </w:rPr>
        <w:t xml:space="preserve">Trichoderma </w:t>
      </w:r>
      <w:r w:rsidR="00575058">
        <w:rPr>
          <w:rFonts w:ascii="Times New Roman" w:hAnsi="Times New Roman" w:cs="Times New Roman"/>
          <w:sz w:val="24"/>
          <w:szCs w:val="24"/>
        </w:rPr>
        <w:t xml:space="preserve">spp. strains considerably reduced the reproductive factor. The UCS treatments (T'UCS1 = 7.24 and T'UCS2 = 6.61) showed lower reproductive factors than the PS treatments (T'PS1 = 7.56 and T'PS2 = 7.73). The difference between T'UCS and T'PS was not significant </w:t>
      </w:r>
      <w:r w:rsidR="002E45B3">
        <w:rPr>
          <w:rFonts w:ascii="Times New Roman" w:hAnsi="Times New Roman" w:cs="Times New Roman"/>
          <w:b/>
          <w:bCs/>
          <w:sz w:val="24"/>
          <w:szCs w:val="24"/>
        </w:rPr>
        <w:t>(Table I)</w:t>
      </w:r>
      <w:r w:rsidR="006D3B12">
        <w:rPr>
          <w:rFonts w:ascii="Times New Roman" w:hAnsi="Times New Roman" w:cs="Times New Roman"/>
          <w:sz w:val="24"/>
          <w:szCs w:val="24"/>
        </w:rPr>
        <w:t>.</w:t>
      </w:r>
    </w:p>
    <w:p w14:paraId="24C63A46" w14:textId="77777777" w:rsidR="00370EAE" w:rsidRPr="00155D0C" w:rsidRDefault="00370EAE" w:rsidP="002E45B3">
      <w:pPr>
        <w:pStyle w:val="Caption"/>
        <w:keepNext/>
        <w:spacing w:after="0" w:line="360" w:lineRule="auto"/>
        <w:ind w:left="1134" w:hanging="1134"/>
        <w:jc w:val="both"/>
        <w:rPr>
          <w:rFonts w:ascii="Times New Roman" w:hAnsi="Times New Roman" w:cs="Times New Roman"/>
          <w:i w:val="0"/>
          <w:iCs w:val="0"/>
          <w:color w:val="000000" w:themeColor="text1"/>
          <w:sz w:val="24"/>
          <w:szCs w:val="24"/>
        </w:rPr>
      </w:pPr>
      <w:bookmarkStart w:id="28" w:name="_Toc210896784"/>
      <w:r w:rsidRPr="00C84C7D">
        <w:rPr>
          <w:rFonts w:ascii="Times New Roman" w:hAnsi="Times New Roman" w:cs="Times New Roman"/>
          <w:b/>
          <w:bCs/>
          <w:i w:val="0"/>
          <w:iCs w:val="0"/>
          <w:color w:val="000000" w:themeColor="text1"/>
          <w:sz w:val="24"/>
          <w:szCs w:val="24"/>
        </w:rPr>
        <w:t xml:space="preserve">Table </w:t>
      </w:r>
      <w:r w:rsidRPr="00C84C7D">
        <w:rPr>
          <w:rFonts w:ascii="Times New Roman" w:hAnsi="Times New Roman" w:cs="Times New Roman"/>
          <w:b/>
          <w:bCs/>
          <w:i w:val="0"/>
          <w:iCs w:val="0"/>
          <w:color w:val="000000" w:themeColor="text1"/>
          <w:sz w:val="24"/>
          <w:szCs w:val="24"/>
        </w:rPr>
        <w:fldChar w:fldCharType="begin"/>
      </w:r>
      <w:r w:rsidRPr="00C84C7D">
        <w:rPr>
          <w:rFonts w:ascii="Times New Roman" w:hAnsi="Times New Roman" w:cs="Times New Roman"/>
          <w:b/>
          <w:bCs/>
          <w:i w:val="0"/>
          <w:iCs w:val="0"/>
          <w:color w:val="000000" w:themeColor="text1"/>
          <w:sz w:val="24"/>
          <w:szCs w:val="24"/>
        </w:rPr>
        <w:instrText xml:space="preserve"> SEQ Tableau \* ROMAN </w:instrText>
      </w:r>
      <w:r w:rsidRPr="00C84C7D">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 xml:space="preserve">I. </w:t>
      </w:r>
      <w:r w:rsidRPr="00C84C7D">
        <w:rPr>
          <w:rFonts w:ascii="Times New Roman" w:hAnsi="Times New Roman" w:cs="Times New Roman"/>
          <w:b/>
          <w:bCs/>
          <w:i w:val="0"/>
          <w:iCs w:val="0"/>
          <w:color w:val="000000" w:themeColor="text1"/>
          <w:sz w:val="24"/>
          <w:szCs w:val="24"/>
        </w:rPr>
        <w:fldChar w:fldCharType="end"/>
      </w:r>
      <w:r w:rsidRPr="00155D0C">
        <w:rPr>
          <w:rFonts w:ascii="Times New Roman" w:hAnsi="Times New Roman" w:cs="Times New Roman"/>
          <w:i w:val="0"/>
          <w:iCs w:val="0"/>
          <w:color w:val="000000" w:themeColor="text1"/>
          <w:sz w:val="24"/>
          <w:szCs w:val="24"/>
        </w:rPr>
        <w:t xml:space="preserve">Gall index of infection symptoms by root-knot nematodes, </w:t>
      </w:r>
      <w:r w:rsidRPr="00542B72">
        <w:rPr>
          <w:rFonts w:ascii="Times New Roman" w:hAnsi="Times New Roman" w:cs="Times New Roman"/>
          <w:color w:val="000000" w:themeColor="text1"/>
          <w:sz w:val="24"/>
          <w:szCs w:val="24"/>
        </w:rPr>
        <w:t xml:space="preserve">Meloidogyne </w:t>
      </w:r>
      <w:r w:rsidRPr="00155D0C">
        <w:rPr>
          <w:rFonts w:ascii="Times New Roman" w:hAnsi="Times New Roman" w:cs="Times New Roman"/>
          <w:i w:val="0"/>
          <w:iCs w:val="0"/>
          <w:color w:val="000000" w:themeColor="text1"/>
          <w:sz w:val="24"/>
          <w:szCs w:val="24"/>
        </w:rPr>
        <w:t xml:space="preserve">spp. on plants and reproductive factor of tomato plants treated with </w:t>
      </w:r>
      <w:r w:rsidRPr="00542B72">
        <w:rPr>
          <w:rFonts w:ascii="Times New Roman" w:hAnsi="Times New Roman" w:cs="Times New Roman"/>
          <w:color w:val="000000" w:themeColor="text1"/>
          <w:sz w:val="24"/>
          <w:szCs w:val="24"/>
        </w:rPr>
        <w:t xml:space="preserve">Trichoderma </w:t>
      </w:r>
      <w:r w:rsidRPr="00155D0C">
        <w:rPr>
          <w:rFonts w:ascii="Times New Roman" w:hAnsi="Times New Roman" w:cs="Times New Roman"/>
          <w:i w:val="0"/>
          <w:iCs w:val="0"/>
          <w:color w:val="000000" w:themeColor="text1"/>
          <w:sz w:val="24"/>
          <w:szCs w:val="24"/>
        </w:rPr>
        <w:t>spp. strains under in vivo conditions.</w:t>
      </w:r>
      <w:bookmarkEnd w:id="28"/>
    </w:p>
    <w:tbl>
      <w:tblPr>
        <w:tblStyle w:val="PlainTable2"/>
        <w:tblW w:w="9654" w:type="dxa"/>
        <w:tblLook w:val="04A0" w:firstRow="1" w:lastRow="0" w:firstColumn="1" w:lastColumn="0" w:noHBand="0" w:noVBand="1"/>
      </w:tblPr>
      <w:tblGrid>
        <w:gridCol w:w="2317"/>
        <w:gridCol w:w="2857"/>
        <w:gridCol w:w="4480"/>
      </w:tblGrid>
      <w:tr w:rsidR="00370EAE" w14:paraId="257D8891" w14:textId="77777777" w:rsidTr="00764159">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17" w:type="dxa"/>
            <w:tcBorders>
              <w:top w:val="single" w:sz="18" w:space="0" w:color="auto"/>
              <w:left w:val="nil"/>
              <w:bottom w:val="single" w:sz="18" w:space="0" w:color="auto"/>
              <w:right w:val="nil"/>
            </w:tcBorders>
            <w:noWrap/>
            <w:hideMark/>
          </w:tcPr>
          <w:p w14:paraId="63B65410"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Treatment</w:t>
            </w:r>
          </w:p>
        </w:tc>
        <w:tc>
          <w:tcPr>
            <w:tcW w:w="2857" w:type="dxa"/>
            <w:tcBorders>
              <w:top w:val="single" w:sz="18" w:space="0" w:color="auto"/>
              <w:left w:val="nil"/>
              <w:bottom w:val="single" w:sz="18" w:space="0" w:color="auto"/>
              <w:right w:val="nil"/>
            </w:tcBorders>
            <w:noWrap/>
            <w:hideMark/>
          </w:tcPr>
          <w:p w14:paraId="64C3D256" w14:textId="77777777" w:rsidR="00370EAE" w:rsidRDefault="00370EAE" w:rsidP="002E45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Galls index</w:t>
            </w:r>
          </w:p>
        </w:tc>
        <w:tc>
          <w:tcPr>
            <w:tcW w:w="4480" w:type="dxa"/>
            <w:tcBorders>
              <w:top w:val="single" w:sz="18" w:space="0" w:color="auto"/>
              <w:left w:val="nil"/>
              <w:bottom w:val="single" w:sz="18" w:space="0" w:color="auto"/>
              <w:right w:val="nil"/>
            </w:tcBorders>
            <w:noWrap/>
            <w:hideMark/>
          </w:tcPr>
          <w:p w14:paraId="476915FE" w14:textId="77777777" w:rsidR="00370EAE" w:rsidRDefault="00370EAE" w:rsidP="002E45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Reproductive factor</w:t>
            </w:r>
          </w:p>
        </w:tc>
      </w:tr>
      <w:tr w:rsidR="00370EAE" w14:paraId="078EF1D5" w14:textId="77777777" w:rsidTr="00764159">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17" w:type="dxa"/>
            <w:tcBorders>
              <w:top w:val="single" w:sz="18" w:space="0" w:color="auto"/>
              <w:left w:val="nil"/>
              <w:bottom w:val="nil"/>
              <w:right w:val="nil"/>
            </w:tcBorders>
            <w:noWrap/>
            <w:hideMark/>
          </w:tcPr>
          <w:p w14:paraId="5BECED9A"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T'UCS1</w:t>
            </w:r>
          </w:p>
        </w:tc>
        <w:tc>
          <w:tcPr>
            <w:tcW w:w="2857" w:type="dxa"/>
            <w:tcBorders>
              <w:top w:val="single" w:sz="18" w:space="0" w:color="auto"/>
              <w:left w:val="nil"/>
              <w:bottom w:val="nil"/>
              <w:right w:val="nil"/>
            </w:tcBorders>
            <w:noWrap/>
            <w:hideMark/>
          </w:tcPr>
          <w:p w14:paraId="2B641F5D"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3.16 ± 0.22 </w:t>
            </w:r>
            <w:r>
              <w:rPr>
                <w:rFonts w:ascii="Times New Roman" w:eastAsia="Times New Roman" w:hAnsi="Times New Roman" w:cs="Times New Roman"/>
                <w:b/>
                <w:bCs/>
                <w:color w:val="000000"/>
                <w:sz w:val="24"/>
                <w:szCs w:val="24"/>
                <w:lang w:eastAsia="fr-FR"/>
              </w:rPr>
              <w:t>b</w:t>
            </w:r>
          </w:p>
        </w:tc>
        <w:tc>
          <w:tcPr>
            <w:tcW w:w="4480" w:type="dxa"/>
            <w:tcBorders>
              <w:top w:val="single" w:sz="18" w:space="0" w:color="auto"/>
              <w:left w:val="nil"/>
              <w:bottom w:val="nil"/>
              <w:right w:val="nil"/>
            </w:tcBorders>
            <w:noWrap/>
            <w:hideMark/>
          </w:tcPr>
          <w:p w14:paraId="3B13F446"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7.24 ± 0.68 </w:t>
            </w:r>
            <w:r>
              <w:rPr>
                <w:rFonts w:ascii="Times New Roman" w:eastAsia="Times New Roman" w:hAnsi="Times New Roman" w:cs="Times New Roman"/>
                <w:b/>
                <w:bCs/>
                <w:color w:val="000000"/>
                <w:sz w:val="24"/>
                <w:szCs w:val="24"/>
                <w:lang w:eastAsia="fr-FR"/>
              </w:rPr>
              <w:t>b</w:t>
            </w:r>
          </w:p>
        </w:tc>
      </w:tr>
      <w:tr w:rsidR="00370EAE" w14:paraId="131E348A" w14:textId="77777777" w:rsidTr="002E45B3">
        <w:trPr>
          <w:trHeight w:val="180"/>
        </w:trPr>
        <w:tc>
          <w:tcPr>
            <w:cnfStyle w:val="001000000000" w:firstRow="0" w:lastRow="0" w:firstColumn="1" w:lastColumn="0" w:oddVBand="0" w:evenVBand="0" w:oddHBand="0" w:evenHBand="0" w:firstRowFirstColumn="0" w:firstRowLastColumn="0" w:lastRowFirstColumn="0" w:lastRowLastColumn="0"/>
            <w:tcW w:w="2317" w:type="dxa"/>
            <w:tcBorders>
              <w:top w:val="nil"/>
              <w:left w:val="nil"/>
              <w:bottom w:val="nil"/>
              <w:right w:val="nil"/>
            </w:tcBorders>
            <w:noWrap/>
            <w:hideMark/>
          </w:tcPr>
          <w:p w14:paraId="11E02809"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T'UCS2</w:t>
            </w:r>
          </w:p>
        </w:tc>
        <w:tc>
          <w:tcPr>
            <w:tcW w:w="2857" w:type="dxa"/>
            <w:tcBorders>
              <w:top w:val="nil"/>
              <w:left w:val="nil"/>
              <w:bottom w:val="nil"/>
              <w:right w:val="nil"/>
            </w:tcBorders>
            <w:noWrap/>
            <w:hideMark/>
          </w:tcPr>
          <w:p w14:paraId="5F6CA8D3" w14:textId="77777777" w:rsidR="00370EAE"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3.20 ± 0.25 </w:t>
            </w:r>
            <w:r>
              <w:rPr>
                <w:rFonts w:ascii="Times New Roman" w:eastAsia="Times New Roman" w:hAnsi="Times New Roman" w:cs="Times New Roman"/>
                <w:b/>
                <w:bCs/>
                <w:color w:val="000000"/>
                <w:sz w:val="24"/>
                <w:szCs w:val="24"/>
                <w:lang w:eastAsia="fr-FR"/>
              </w:rPr>
              <w:t>b</w:t>
            </w:r>
          </w:p>
        </w:tc>
        <w:tc>
          <w:tcPr>
            <w:tcW w:w="4480" w:type="dxa"/>
            <w:tcBorders>
              <w:top w:val="nil"/>
              <w:left w:val="nil"/>
              <w:bottom w:val="nil"/>
              <w:right w:val="nil"/>
            </w:tcBorders>
            <w:noWrap/>
            <w:hideMark/>
          </w:tcPr>
          <w:p w14:paraId="66959266" w14:textId="77777777" w:rsidR="00370EAE"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6.61 ± 1.11 </w:t>
            </w:r>
            <w:r>
              <w:rPr>
                <w:rFonts w:ascii="Times New Roman" w:eastAsia="Times New Roman" w:hAnsi="Times New Roman" w:cs="Times New Roman"/>
                <w:b/>
                <w:bCs/>
                <w:color w:val="000000"/>
                <w:sz w:val="24"/>
                <w:szCs w:val="24"/>
                <w:lang w:eastAsia="fr-FR"/>
              </w:rPr>
              <w:t>b</w:t>
            </w:r>
          </w:p>
        </w:tc>
      </w:tr>
      <w:tr w:rsidR="00370EAE" w14:paraId="0B3CE84C" w14:textId="77777777" w:rsidTr="00764159">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17" w:type="dxa"/>
            <w:tcBorders>
              <w:top w:val="nil"/>
              <w:left w:val="nil"/>
              <w:bottom w:val="nil"/>
              <w:right w:val="nil"/>
            </w:tcBorders>
            <w:noWrap/>
            <w:hideMark/>
          </w:tcPr>
          <w:p w14:paraId="08D251AD"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T'PS1</w:t>
            </w:r>
          </w:p>
        </w:tc>
        <w:tc>
          <w:tcPr>
            <w:tcW w:w="2857" w:type="dxa"/>
            <w:tcBorders>
              <w:top w:val="nil"/>
              <w:left w:val="nil"/>
              <w:bottom w:val="nil"/>
              <w:right w:val="nil"/>
            </w:tcBorders>
            <w:noWrap/>
            <w:hideMark/>
          </w:tcPr>
          <w:p w14:paraId="07940E87"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3.53 ± 0.34 </w:t>
            </w:r>
            <w:r>
              <w:rPr>
                <w:rFonts w:ascii="Times New Roman" w:eastAsia="Times New Roman" w:hAnsi="Times New Roman" w:cs="Times New Roman"/>
                <w:b/>
                <w:bCs/>
                <w:color w:val="000000"/>
                <w:sz w:val="24"/>
                <w:szCs w:val="24"/>
                <w:lang w:eastAsia="fr-FR"/>
              </w:rPr>
              <w:t>b</w:t>
            </w:r>
          </w:p>
        </w:tc>
        <w:tc>
          <w:tcPr>
            <w:tcW w:w="4480" w:type="dxa"/>
            <w:tcBorders>
              <w:top w:val="nil"/>
              <w:left w:val="nil"/>
              <w:bottom w:val="nil"/>
              <w:right w:val="nil"/>
            </w:tcBorders>
            <w:noWrap/>
            <w:hideMark/>
          </w:tcPr>
          <w:p w14:paraId="55FDF8C1"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7.56 ± 0.63 </w:t>
            </w:r>
            <w:r>
              <w:rPr>
                <w:rFonts w:ascii="Times New Roman" w:eastAsia="Times New Roman" w:hAnsi="Times New Roman" w:cs="Times New Roman"/>
                <w:b/>
                <w:bCs/>
                <w:color w:val="000000"/>
                <w:sz w:val="24"/>
                <w:szCs w:val="24"/>
                <w:lang w:eastAsia="fr-FR"/>
              </w:rPr>
              <w:t>b</w:t>
            </w:r>
          </w:p>
        </w:tc>
      </w:tr>
      <w:tr w:rsidR="00370EAE" w14:paraId="7586C7D2" w14:textId="77777777" w:rsidTr="00764159">
        <w:trPr>
          <w:trHeight w:val="287"/>
        </w:trPr>
        <w:tc>
          <w:tcPr>
            <w:cnfStyle w:val="001000000000" w:firstRow="0" w:lastRow="0" w:firstColumn="1" w:lastColumn="0" w:oddVBand="0" w:evenVBand="0" w:oddHBand="0" w:evenHBand="0" w:firstRowFirstColumn="0" w:firstRowLastColumn="0" w:lastRowFirstColumn="0" w:lastRowLastColumn="0"/>
            <w:tcW w:w="2317" w:type="dxa"/>
            <w:tcBorders>
              <w:top w:val="nil"/>
              <w:left w:val="nil"/>
              <w:bottom w:val="nil"/>
              <w:right w:val="nil"/>
            </w:tcBorders>
            <w:noWrap/>
            <w:hideMark/>
          </w:tcPr>
          <w:p w14:paraId="3AA85977"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T'PS2</w:t>
            </w:r>
          </w:p>
        </w:tc>
        <w:tc>
          <w:tcPr>
            <w:tcW w:w="2857" w:type="dxa"/>
            <w:tcBorders>
              <w:top w:val="nil"/>
              <w:left w:val="nil"/>
              <w:bottom w:val="nil"/>
              <w:right w:val="nil"/>
            </w:tcBorders>
            <w:noWrap/>
            <w:hideMark/>
          </w:tcPr>
          <w:p w14:paraId="677D0A5D" w14:textId="77777777" w:rsidR="00370EAE"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3.68 ± 0.35 </w:t>
            </w:r>
            <w:r>
              <w:rPr>
                <w:rFonts w:ascii="Times New Roman" w:eastAsia="Times New Roman" w:hAnsi="Times New Roman" w:cs="Times New Roman"/>
                <w:b/>
                <w:bCs/>
                <w:color w:val="000000"/>
                <w:sz w:val="24"/>
                <w:szCs w:val="24"/>
                <w:lang w:eastAsia="fr-FR"/>
              </w:rPr>
              <w:t>b</w:t>
            </w:r>
          </w:p>
        </w:tc>
        <w:tc>
          <w:tcPr>
            <w:tcW w:w="4480" w:type="dxa"/>
            <w:tcBorders>
              <w:top w:val="nil"/>
              <w:left w:val="nil"/>
              <w:bottom w:val="nil"/>
              <w:right w:val="nil"/>
            </w:tcBorders>
            <w:noWrap/>
            <w:hideMark/>
          </w:tcPr>
          <w:p w14:paraId="43036D59" w14:textId="77777777" w:rsidR="00370EAE"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7.73 ± 1.39 </w:t>
            </w:r>
            <w:r>
              <w:rPr>
                <w:rFonts w:ascii="Times New Roman" w:eastAsia="Times New Roman" w:hAnsi="Times New Roman" w:cs="Times New Roman"/>
                <w:b/>
                <w:bCs/>
                <w:color w:val="000000"/>
                <w:sz w:val="24"/>
                <w:szCs w:val="24"/>
                <w:lang w:eastAsia="fr-FR"/>
              </w:rPr>
              <w:t>b</w:t>
            </w:r>
          </w:p>
        </w:tc>
      </w:tr>
      <w:tr w:rsidR="00370EAE" w14:paraId="32801AFB" w14:textId="77777777" w:rsidTr="002E45B3">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2317" w:type="dxa"/>
            <w:tcBorders>
              <w:top w:val="nil"/>
              <w:left w:val="nil"/>
              <w:bottom w:val="nil"/>
              <w:right w:val="nil"/>
            </w:tcBorders>
            <w:noWrap/>
            <w:hideMark/>
          </w:tcPr>
          <w:p w14:paraId="4EACB0FC"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TI'UC</w:t>
            </w:r>
          </w:p>
        </w:tc>
        <w:tc>
          <w:tcPr>
            <w:tcW w:w="2857" w:type="dxa"/>
            <w:tcBorders>
              <w:top w:val="nil"/>
              <w:left w:val="nil"/>
              <w:bottom w:val="nil"/>
              <w:right w:val="nil"/>
            </w:tcBorders>
            <w:noWrap/>
            <w:hideMark/>
          </w:tcPr>
          <w:p w14:paraId="520E8A63"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5.5 ± 0.26 </w:t>
            </w:r>
            <w:r>
              <w:rPr>
                <w:rFonts w:ascii="Times New Roman" w:eastAsia="Times New Roman" w:hAnsi="Times New Roman" w:cs="Times New Roman"/>
                <w:b/>
                <w:bCs/>
                <w:color w:val="000000"/>
                <w:sz w:val="24"/>
                <w:szCs w:val="24"/>
                <w:lang w:eastAsia="fr-FR"/>
              </w:rPr>
              <w:t>a</w:t>
            </w:r>
          </w:p>
        </w:tc>
        <w:tc>
          <w:tcPr>
            <w:tcW w:w="4480" w:type="dxa"/>
            <w:tcBorders>
              <w:top w:val="nil"/>
              <w:left w:val="nil"/>
              <w:bottom w:val="nil"/>
              <w:right w:val="nil"/>
            </w:tcBorders>
            <w:noWrap/>
            <w:hideMark/>
          </w:tcPr>
          <w:p w14:paraId="12DFE5D0"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14.60 ± 0.39 </w:t>
            </w:r>
            <w:r>
              <w:rPr>
                <w:rFonts w:ascii="Times New Roman" w:eastAsia="Times New Roman" w:hAnsi="Times New Roman" w:cs="Times New Roman"/>
                <w:b/>
                <w:bCs/>
                <w:color w:val="000000"/>
                <w:sz w:val="24"/>
                <w:szCs w:val="24"/>
                <w:lang w:eastAsia="fr-FR"/>
              </w:rPr>
              <w:t>a</w:t>
            </w:r>
          </w:p>
        </w:tc>
      </w:tr>
      <w:tr w:rsidR="00370EAE" w14:paraId="1F53209C" w14:textId="77777777" w:rsidTr="00764159">
        <w:trPr>
          <w:trHeight w:val="287"/>
        </w:trPr>
        <w:tc>
          <w:tcPr>
            <w:cnfStyle w:val="001000000000" w:firstRow="0" w:lastRow="0" w:firstColumn="1" w:lastColumn="0" w:oddVBand="0" w:evenVBand="0" w:oddHBand="0" w:evenHBand="0" w:firstRowFirstColumn="0" w:firstRowLastColumn="0" w:lastRowFirstColumn="0" w:lastRowLastColumn="0"/>
            <w:tcW w:w="2317" w:type="dxa"/>
            <w:tcBorders>
              <w:top w:val="nil"/>
              <w:left w:val="nil"/>
              <w:bottom w:val="nil"/>
              <w:right w:val="nil"/>
            </w:tcBorders>
            <w:noWrap/>
            <w:hideMark/>
          </w:tcPr>
          <w:p w14:paraId="7797CE6C"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TI'P</w:t>
            </w:r>
          </w:p>
        </w:tc>
        <w:tc>
          <w:tcPr>
            <w:tcW w:w="2857" w:type="dxa"/>
            <w:tcBorders>
              <w:top w:val="nil"/>
              <w:left w:val="nil"/>
              <w:bottom w:val="nil"/>
              <w:right w:val="nil"/>
            </w:tcBorders>
            <w:noWrap/>
            <w:hideMark/>
          </w:tcPr>
          <w:p w14:paraId="15D6EAC4" w14:textId="77777777" w:rsidR="00370EAE"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6.04 ± 0.32 </w:t>
            </w:r>
            <w:r>
              <w:rPr>
                <w:rFonts w:ascii="Times New Roman" w:eastAsia="Times New Roman" w:hAnsi="Times New Roman" w:cs="Times New Roman"/>
                <w:b/>
                <w:bCs/>
                <w:color w:val="000000"/>
                <w:sz w:val="24"/>
                <w:szCs w:val="24"/>
                <w:lang w:eastAsia="fr-FR"/>
              </w:rPr>
              <w:t>a</w:t>
            </w:r>
          </w:p>
        </w:tc>
        <w:tc>
          <w:tcPr>
            <w:tcW w:w="4480" w:type="dxa"/>
            <w:tcBorders>
              <w:top w:val="nil"/>
              <w:left w:val="nil"/>
              <w:bottom w:val="nil"/>
              <w:right w:val="nil"/>
            </w:tcBorders>
            <w:noWrap/>
            <w:hideMark/>
          </w:tcPr>
          <w:p w14:paraId="70F91979" w14:textId="77777777" w:rsidR="00370EAE"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16.37 ± 0.49 </w:t>
            </w:r>
            <w:r>
              <w:rPr>
                <w:rFonts w:ascii="Times New Roman" w:eastAsia="Times New Roman" w:hAnsi="Times New Roman" w:cs="Times New Roman"/>
                <w:b/>
                <w:bCs/>
                <w:color w:val="000000"/>
                <w:sz w:val="24"/>
                <w:szCs w:val="24"/>
                <w:lang w:eastAsia="fr-FR"/>
              </w:rPr>
              <w:t>a</w:t>
            </w:r>
          </w:p>
        </w:tc>
      </w:tr>
      <w:tr w:rsidR="00370EAE" w14:paraId="3B913C82" w14:textId="77777777" w:rsidTr="00764159">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17" w:type="dxa"/>
            <w:tcBorders>
              <w:top w:val="nil"/>
              <w:left w:val="nil"/>
              <w:bottom w:val="nil"/>
              <w:right w:val="nil"/>
            </w:tcBorders>
            <w:noWrap/>
            <w:hideMark/>
          </w:tcPr>
          <w:p w14:paraId="5316B8A4"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TNI'UC</w:t>
            </w:r>
          </w:p>
        </w:tc>
        <w:tc>
          <w:tcPr>
            <w:tcW w:w="2857" w:type="dxa"/>
            <w:tcBorders>
              <w:top w:val="nil"/>
              <w:left w:val="nil"/>
              <w:bottom w:val="nil"/>
              <w:right w:val="nil"/>
            </w:tcBorders>
            <w:noWrap/>
            <w:hideMark/>
          </w:tcPr>
          <w:p w14:paraId="29B65FB8"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0.00 </w:t>
            </w:r>
            <w:r>
              <w:rPr>
                <w:rFonts w:ascii="Times New Roman" w:eastAsia="Times New Roman" w:hAnsi="Times New Roman" w:cs="Times New Roman"/>
                <w:b/>
                <w:bCs/>
                <w:color w:val="000000"/>
                <w:sz w:val="24"/>
                <w:szCs w:val="24"/>
                <w:lang w:eastAsia="fr-FR"/>
              </w:rPr>
              <w:t>c</w:t>
            </w:r>
          </w:p>
        </w:tc>
        <w:tc>
          <w:tcPr>
            <w:tcW w:w="4480" w:type="dxa"/>
            <w:tcBorders>
              <w:top w:val="nil"/>
              <w:left w:val="nil"/>
              <w:bottom w:val="nil"/>
              <w:right w:val="nil"/>
            </w:tcBorders>
            <w:noWrap/>
            <w:hideMark/>
          </w:tcPr>
          <w:p w14:paraId="5482DE26"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0.00 </w:t>
            </w:r>
            <w:r>
              <w:rPr>
                <w:rFonts w:ascii="Times New Roman" w:eastAsia="Times New Roman" w:hAnsi="Times New Roman" w:cs="Times New Roman"/>
                <w:b/>
                <w:bCs/>
                <w:color w:val="000000"/>
                <w:sz w:val="24"/>
                <w:szCs w:val="24"/>
                <w:lang w:eastAsia="fr-FR"/>
              </w:rPr>
              <w:t>c</w:t>
            </w:r>
          </w:p>
        </w:tc>
      </w:tr>
      <w:tr w:rsidR="00370EAE" w14:paraId="6D1135E8" w14:textId="77777777" w:rsidTr="002E45B3">
        <w:trPr>
          <w:trHeight w:val="74"/>
        </w:trPr>
        <w:tc>
          <w:tcPr>
            <w:cnfStyle w:val="001000000000" w:firstRow="0" w:lastRow="0" w:firstColumn="1" w:lastColumn="0" w:oddVBand="0" w:evenVBand="0" w:oddHBand="0" w:evenHBand="0" w:firstRowFirstColumn="0" w:firstRowLastColumn="0" w:lastRowFirstColumn="0" w:lastRowLastColumn="0"/>
            <w:tcW w:w="2317" w:type="dxa"/>
            <w:tcBorders>
              <w:top w:val="nil"/>
              <w:left w:val="nil"/>
              <w:bottom w:val="single" w:sz="18" w:space="0" w:color="auto"/>
              <w:right w:val="nil"/>
            </w:tcBorders>
            <w:noWrap/>
            <w:hideMark/>
          </w:tcPr>
          <w:p w14:paraId="4DCB25DC"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TNI'P</w:t>
            </w:r>
          </w:p>
        </w:tc>
        <w:tc>
          <w:tcPr>
            <w:tcW w:w="2857" w:type="dxa"/>
            <w:tcBorders>
              <w:top w:val="nil"/>
              <w:left w:val="nil"/>
              <w:bottom w:val="single" w:sz="18" w:space="0" w:color="auto"/>
              <w:right w:val="nil"/>
            </w:tcBorders>
            <w:noWrap/>
            <w:hideMark/>
          </w:tcPr>
          <w:p w14:paraId="05785293" w14:textId="77777777" w:rsidR="00370EAE"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0.00 </w:t>
            </w:r>
            <w:r>
              <w:rPr>
                <w:rFonts w:ascii="Times New Roman" w:eastAsia="Times New Roman" w:hAnsi="Times New Roman" w:cs="Times New Roman"/>
                <w:b/>
                <w:bCs/>
                <w:color w:val="000000"/>
                <w:sz w:val="24"/>
                <w:szCs w:val="24"/>
                <w:lang w:eastAsia="fr-FR"/>
              </w:rPr>
              <w:t>c</w:t>
            </w:r>
          </w:p>
        </w:tc>
        <w:tc>
          <w:tcPr>
            <w:tcW w:w="4480" w:type="dxa"/>
            <w:tcBorders>
              <w:top w:val="nil"/>
              <w:left w:val="nil"/>
              <w:bottom w:val="single" w:sz="18" w:space="0" w:color="auto"/>
              <w:right w:val="nil"/>
            </w:tcBorders>
            <w:noWrap/>
            <w:hideMark/>
          </w:tcPr>
          <w:p w14:paraId="74048939" w14:textId="77777777" w:rsidR="00370EAE"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0.00 </w:t>
            </w:r>
            <w:r>
              <w:rPr>
                <w:rFonts w:ascii="Times New Roman" w:eastAsia="Times New Roman" w:hAnsi="Times New Roman" w:cs="Times New Roman"/>
                <w:b/>
                <w:bCs/>
                <w:color w:val="000000"/>
                <w:sz w:val="24"/>
                <w:szCs w:val="24"/>
                <w:lang w:eastAsia="fr-FR"/>
              </w:rPr>
              <w:t>c</w:t>
            </w:r>
          </w:p>
        </w:tc>
      </w:tr>
      <w:tr w:rsidR="00370EAE" w14:paraId="5E7FC7EB" w14:textId="77777777" w:rsidTr="00764159">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17" w:type="dxa"/>
            <w:tcBorders>
              <w:top w:val="single" w:sz="18" w:space="0" w:color="auto"/>
              <w:left w:val="nil"/>
              <w:bottom w:val="single" w:sz="18" w:space="0" w:color="auto"/>
              <w:right w:val="nil"/>
            </w:tcBorders>
            <w:noWrap/>
            <w:hideMark/>
          </w:tcPr>
          <w:p w14:paraId="484DFC31"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p</w:t>
            </w:r>
          </w:p>
        </w:tc>
        <w:tc>
          <w:tcPr>
            <w:tcW w:w="2857" w:type="dxa"/>
            <w:tcBorders>
              <w:top w:val="single" w:sz="18" w:space="0" w:color="auto"/>
              <w:left w:val="nil"/>
              <w:bottom w:val="single" w:sz="18" w:space="0" w:color="auto"/>
              <w:right w:val="nil"/>
            </w:tcBorders>
            <w:noWrap/>
            <w:hideMark/>
          </w:tcPr>
          <w:p w14:paraId="72D0C7D4"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Calibri" w:eastAsia="Times New Roman" w:hAnsi="Calibri" w:cs="Calibri"/>
                <w:color w:val="000000"/>
                <w:sz w:val="24"/>
                <w:szCs w:val="24"/>
                <w:lang w:eastAsia="fr-FR"/>
              </w:rPr>
              <w:t xml:space="preserve">&lt; </w:t>
            </w:r>
            <w:r>
              <w:rPr>
                <w:rFonts w:ascii="Times New Roman" w:eastAsia="Times New Roman" w:hAnsi="Times New Roman" w:cs="Times New Roman"/>
                <w:color w:val="000000"/>
                <w:sz w:val="24"/>
                <w:szCs w:val="24"/>
                <w:lang w:eastAsia="fr-FR"/>
              </w:rPr>
              <w:t>0.05</w:t>
            </w:r>
          </w:p>
        </w:tc>
        <w:tc>
          <w:tcPr>
            <w:tcW w:w="4480" w:type="dxa"/>
            <w:tcBorders>
              <w:top w:val="single" w:sz="18" w:space="0" w:color="auto"/>
              <w:left w:val="nil"/>
              <w:bottom w:val="single" w:sz="18" w:space="0" w:color="auto"/>
              <w:right w:val="nil"/>
            </w:tcBorders>
            <w:noWrap/>
            <w:hideMark/>
          </w:tcPr>
          <w:p w14:paraId="4E8EFCA9"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Calibri" w:eastAsia="Times New Roman" w:hAnsi="Calibri" w:cs="Calibri"/>
                <w:color w:val="000000"/>
                <w:sz w:val="24"/>
                <w:szCs w:val="24"/>
                <w:lang w:eastAsia="fr-FR"/>
              </w:rPr>
              <w:t xml:space="preserve">&lt; </w:t>
            </w:r>
            <w:r>
              <w:rPr>
                <w:rFonts w:ascii="Times New Roman" w:eastAsia="Times New Roman" w:hAnsi="Times New Roman" w:cs="Times New Roman"/>
                <w:color w:val="000000"/>
                <w:sz w:val="24"/>
                <w:szCs w:val="24"/>
                <w:lang w:eastAsia="fr-FR"/>
              </w:rPr>
              <w:t>0.05</w:t>
            </w:r>
          </w:p>
        </w:tc>
      </w:tr>
    </w:tbl>
    <w:p w14:paraId="67256B1E" w14:textId="77777777" w:rsidR="00370EAE" w:rsidRDefault="00370EAE" w:rsidP="002E45B3">
      <w:pPr>
        <w:spacing w:after="0" w:line="360" w:lineRule="auto"/>
        <w:jc w:val="both"/>
        <w:rPr>
          <w:rFonts w:ascii="Times New Roman" w:hAnsi="Times New Roman" w:cs="Times New Roman"/>
          <w:sz w:val="24"/>
          <w:szCs w:val="24"/>
        </w:rPr>
      </w:pPr>
      <w:r w:rsidRPr="00241C88">
        <w:rPr>
          <w:rFonts w:ascii="Times New Roman" w:hAnsi="Times New Roman" w:cs="Times New Roman"/>
          <w:sz w:val="24"/>
          <w:szCs w:val="24"/>
        </w:rPr>
        <w:t xml:space="preserve">Within the same column, the population densities of </w:t>
      </w:r>
      <w:r w:rsidRPr="00542B72">
        <w:rPr>
          <w:rFonts w:ascii="Times New Roman" w:hAnsi="Times New Roman" w:cs="Times New Roman"/>
          <w:i/>
          <w:iCs/>
          <w:sz w:val="24"/>
          <w:szCs w:val="24"/>
        </w:rPr>
        <w:t xml:space="preserve">Meloidogyne </w:t>
      </w:r>
      <w:r w:rsidRPr="00241C88">
        <w:rPr>
          <w:rFonts w:ascii="Times New Roman" w:hAnsi="Times New Roman" w:cs="Times New Roman"/>
          <w:sz w:val="24"/>
          <w:szCs w:val="24"/>
        </w:rPr>
        <w:t>spp. assigned the same letter are not significantly different according to the Newman-Keuls test at the 5% threshold.</w:t>
      </w:r>
    </w:p>
    <w:p w14:paraId="218B5B8E" w14:textId="77777777" w:rsidR="00370EAE" w:rsidRPr="009B287B" w:rsidRDefault="00370EAE" w:rsidP="002E45B3">
      <w:pPr>
        <w:spacing w:after="0" w:line="360" w:lineRule="auto"/>
        <w:jc w:val="both"/>
        <w:rPr>
          <w:rFonts w:ascii="Times New Roman" w:hAnsi="Times New Roman" w:cs="Times New Roman"/>
          <w:sz w:val="20"/>
          <w:szCs w:val="20"/>
        </w:rPr>
      </w:pPr>
      <w:r w:rsidRPr="009B287B">
        <w:rPr>
          <w:rFonts w:ascii="Times New Roman" w:hAnsi="Times New Roman" w:cs="Times New Roman"/>
          <w:sz w:val="20"/>
          <w:szCs w:val="20"/>
        </w:rPr>
        <w:t xml:space="preserve">T = Treatment, UC = UC82 Variety, P = </w:t>
      </w:r>
      <w:proofErr w:type="spellStart"/>
      <w:r w:rsidRPr="009B287B">
        <w:rPr>
          <w:rFonts w:ascii="Times New Roman" w:hAnsi="Times New Roman" w:cs="Times New Roman"/>
          <w:sz w:val="20"/>
          <w:szCs w:val="20"/>
        </w:rPr>
        <w:t>Petomech</w:t>
      </w:r>
      <w:proofErr w:type="spellEnd"/>
      <w:r w:rsidRPr="009B287B">
        <w:rPr>
          <w:rFonts w:ascii="Times New Roman" w:hAnsi="Times New Roman" w:cs="Times New Roman"/>
          <w:sz w:val="20"/>
          <w:szCs w:val="20"/>
        </w:rPr>
        <w:t xml:space="preserve"> Variety, S1 and S2 = </w:t>
      </w:r>
      <w:r w:rsidRPr="009B287B">
        <w:rPr>
          <w:rFonts w:ascii="Times New Roman" w:hAnsi="Times New Roman" w:cs="Times New Roman"/>
          <w:i/>
          <w:iCs/>
          <w:sz w:val="20"/>
          <w:szCs w:val="20"/>
        </w:rPr>
        <w:t xml:space="preserve">Trichoderma </w:t>
      </w:r>
      <w:r w:rsidRPr="009B287B">
        <w:rPr>
          <w:rFonts w:ascii="Times New Roman" w:hAnsi="Times New Roman" w:cs="Times New Roman"/>
          <w:sz w:val="20"/>
          <w:szCs w:val="20"/>
        </w:rPr>
        <w:t>spp. strains 1 and 2, TNI = Uninoculated control, TI = Inoculated control</w:t>
      </w:r>
    </w:p>
    <w:p w14:paraId="4347B989" w14:textId="4ECA05CF" w:rsidR="000B4ED3" w:rsidRPr="00461F0B" w:rsidRDefault="00DB29AB" w:rsidP="002E45B3">
      <w:pPr>
        <w:pStyle w:val="Heading3"/>
        <w:spacing w:line="360" w:lineRule="auto"/>
        <w:rPr>
          <w:rFonts w:ascii="Times New Roman" w:hAnsi="Times New Roman" w:cs="Times New Roman"/>
          <w:b/>
          <w:bCs/>
          <w:color w:val="000000" w:themeColor="text1"/>
        </w:rPr>
      </w:pPr>
      <w:bookmarkStart w:id="29" w:name="_Toc213168207"/>
      <w:r w:rsidRPr="00461F0B">
        <w:rPr>
          <w:rFonts w:ascii="Times New Roman" w:hAnsi="Times New Roman" w:cs="Times New Roman"/>
          <w:b/>
          <w:bCs/>
          <w:color w:val="000000" w:themeColor="text1"/>
        </w:rPr>
        <w:lastRenderedPageBreak/>
        <w:t xml:space="preserve">3.1.1.2 Number of </w:t>
      </w:r>
      <w:proofErr w:type="spellStart"/>
      <w:r w:rsidRPr="00461F0B">
        <w:rPr>
          <w:rFonts w:ascii="Times New Roman" w:hAnsi="Times New Roman" w:cs="Times New Roman"/>
          <w:b/>
          <w:bCs/>
          <w:color w:val="000000" w:themeColor="text1"/>
        </w:rPr>
        <w:t>Meloidogynes</w:t>
      </w:r>
      <w:proofErr w:type="spellEnd"/>
      <w:r w:rsidRPr="00461F0B">
        <w:rPr>
          <w:rFonts w:ascii="Times New Roman" w:hAnsi="Times New Roman" w:cs="Times New Roman"/>
          <w:b/>
          <w:bCs/>
          <w:color w:val="000000" w:themeColor="text1"/>
        </w:rPr>
        <w:t xml:space="preserve"> spp. in the roots and in the soil</w:t>
      </w:r>
      <w:bookmarkEnd w:id="29"/>
    </w:p>
    <w:p w14:paraId="714CD545" w14:textId="22805F91" w:rsidR="002F6ABA" w:rsidRPr="009B287B" w:rsidRDefault="000B4ED3" w:rsidP="002E45B3">
      <w:pPr>
        <w:spacing w:after="0" w:line="360" w:lineRule="auto"/>
        <w:jc w:val="both"/>
        <w:rPr>
          <w:rFonts w:ascii="Times New Roman" w:hAnsi="Times New Roman" w:cs="Times New Roman"/>
          <w:sz w:val="20"/>
          <w:szCs w:val="20"/>
        </w:rPr>
      </w:pPr>
      <w:r>
        <w:rPr>
          <w:rFonts w:ascii="Times New Roman" w:hAnsi="Times New Roman" w:cs="Times New Roman"/>
          <w:sz w:val="24"/>
          <w:szCs w:val="24"/>
        </w:rPr>
        <w:t xml:space="preserve">Analysis of variance showed that </w:t>
      </w:r>
      <w:r w:rsidR="00542B72" w:rsidRPr="00542B72">
        <w:rPr>
          <w:rFonts w:ascii="Times New Roman" w:hAnsi="Times New Roman" w:cs="Times New Roman"/>
          <w:i/>
          <w:iCs/>
          <w:sz w:val="24"/>
          <w:szCs w:val="24"/>
        </w:rPr>
        <w:t xml:space="preserve">Trichoderma </w:t>
      </w:r>
      <w:r w:rsidR="00C7667B">
        <w:rPr>
          <w:rFonts w:ascii="Times New Roman" w:hAnsi="Times New Roman" w:cs="Times New Roman"/>
          <w:sz w:val="24"/>
          <w:szCs w:val="24"/>
        </w:rPr>
        <w:t xml:space="preserve">spp. strains had a significant effect on the number of root-knot nematodes ( </w:t>
      </w:r>
      <w:proofErr w:type="spellStart"/>
      <w:r w:rsidR="0049067B" w:rsidRPr="00244AC8">
        <w:rPr>
          <w:rFonts w:ascii="Times New Roman" w:hAnsi="Times New Roman" w:cs="Times New Roman"/>
          <w:i/>
          <w:iCs/>
          <w:sz w:val="24"/>
          <w:szCs w:val="24"/>
        </w:rPr>
        <w:t>Melodogyne</w:t>
      </w:r>
      <w:proofErr w:type="spellEnd"/>
      <w:r w:rsidR="0049067B" w:rsidRPr="00244AC8">
        <w:rPr>
          <w:rFonts w:ascii="Times New Roman" w:hAnsi="Times New Roman" w:cs="Times New Roman"/>
          <w:i/>
          <w:iCs/>
          <w:sz w:val="24"/>
          <w:szCs w:val="24"/>
        </w:rPr>
        <w:t xml:space="preserve"> </w:t>
      </w:r>
      <w:r w:rsidR="00C7667B">
        <w:rPr>
          <w:rFonts w:ascii="Times New Roman" w:hAnsi="Times New Roman" w:cs="Times New Roman"/>
          <w:sz w:val="24"/>
          <w:szCs w:val="24"/>
        </w:rPr>
        <w:t xml:space="preserve">spp.) in roots and soil (p &lt; 0.05). In roots, the inoculated controls showed the highest densities, with 7350 for TI'UC and 8966.66 for TI'P, in contrast to the uninoculated controls TNI'UC and TNI'P, where nematodes were absent. The application of </w:t>
      </w:r>
      <w:r w:rsidR="00542B72" w:rsidRPr="00542B72">
        <w:rPr>
          <w:rFonts w:ascii="Times New Roman" w:hAnsi="Times New Roman" w:cs="Times New Roman"/>
          <w:i/>
          <w:iCs/>
          <w:sz w:val="24"/>
          <w:szCs w:val="24"/>
        </w:rPr>
        <w:t xml:space="preserve">Trichoderma </w:t>
      </w:r>
      <w:r>
        <w:rPr>
          <w:rFonts w:ascii="Times New Roman" w:hAnsi="Times New Roman" w:cs="Times New Roman"/>
          <w:sz w:val="24"/>
          <w:szCs w:val="24"/>
        </w:rPr>
        <w:t xml:space="preserve">spp. considerably reduced these numbers (TI'UC and TI'P). The lowest density was recorded for T'UCS2 (2441.66), closely followed by T'UCS1 (3250). Treatments T'PS1 (3850) and T'PS2 (3641.66) showed a slightly higher density. </w:t>
      </w:r>
      <w:r w:rsidR="00575EDD">
        <w:rPr>
          <w:rFonts w:ascii="Times New Roman" w:hAnsi="Times New Roman" w:cs="Times New Roman"/>
          <w:sz w:val="24"/>
          <w:szCs w:val="24"/>
        </w:rPr>
        <w:t xml:space="preserve">In the soil, the inoculated controls maintained significant densities (5794.44 for the TI'UC control and 5766.66 for the TI'P control). The treatments considerably reduced these figures, with densities ranging from 2958.11 for treatment T'PS1 to 3508.33 for treatment T'UCS2. Treatment T'PS1 was characterized by its lowest density, while treatments T'UCS1 (3266.72), T'UCS2 (3508.33), and T'PS2 (3322.33) were at intermediate levels </w:t>
      </w:r>
      <w:r w:rsidR="006D3B12" w:rsidRPr="009B287B">
        <w:rPr>
          <w:rFonts w:ascii="Times New Roman" w:hAnsi="Times New Roman" w:cs="Times New Roman"/>
          <w:b/>
          <w:bCs/>
          <w:sz w:val="24"/>
          <w:szCs w:val="24"/>
        </w:rPr>
        <w:t xml:space="preserve">(Table II) </w:t>
      </w:r>
      <w:r>
        <w:rPr>
          <w:rFonts w:ascii="Times New Roman" w:hAnsi="Times New Roman" w:cs="Times New Roman"/>
          <w:sz w:val="24"/>
          <w:szCs w:val="24"/>
        </w:rPr>
        <w:t>.</w:t>
      </w:r>
      <w:r w:rsidR="002F6ABA" w:rsidRPr="009B287B">
        <w:rPr>
          <w:rFonts w:ascii="Times New Roman" w:hAnsi="Times New Roman" w:cs="Times New Roman"/>
          <w:sz w:val="20"/>
          <w:szCs w:val="20"/>
        </w:rPr>
        <w:t xml:space="preserve"> </w:t>
      </w:r>
    </w:p>
    <w:p w14:paraId="6F8F448A" w14:textId="12767BF8" w:rsidR="00155D0C" w:rsidRPr="00155D0C" w:rsidRDefault="00155D0C" w:rsidP="002E45B3">
      <w:pPr>
        <w:pStyle w:val="Caption"/>
        <w:keepNext/>
        <w:spacing w:after="0" w:line="360" w:lineRule="auto"/>
        <w:ind w:left="1134" w:hanging="1134"/>
        <w:jc w:val="both"/>
        <w:rPr>
          <w:rFonts w:ascii="Times New Roman" w:hAnsi="Times New Roman" w:cs="Times New Roman"/>
          <w:i w:val="0"/>
          <w:iCs w:val="0"/>
          <w:color w:val="000000" w:themeColor="text1"/>
          <w:sz w:val="24"/>
          <w:szCs w:val="24"/>
        </w:rPr>
      </w:pPr>
      <w:bookmarkStart w:id="30" w:name="_Toc210896785"/>
      <w:r w:rsidRPr="00C84C7D">
        <w:rPr>
          <w:rFonts w:ascii="Times New Roman" w:hAnsi="Times New Roman" w:cs="Times New Roman"/>
          <w:b/>
          <w:bCs/>
          <w:i w:val="0"/>
          <w:iCs w:val="0"/>
          <w:color w:val="000000" w:themeColor="text1"/>
          <w:sz w:val="24"/>
          <w:szCs w:val="24"/>
        </w:rPr>
        <w:t xml:space="preserve">Table </w:t>
      </w:r>
      <w:r w:rsidRPr="00C84C7D">
        <w:rPr>
          <w:rFonts w:ascii="Times New Roman" w:hAnsi="Times New Roman" w:cs="Times New Roman"/>
          <w:b/>
          <w:bCs/>
          <w:i w:val="0"/>
          <w:iCs w:val="0"/>
          <w:color w:val="000000" w:themeColor="text1"/>
          <w:sz w:val="24"/>
          <w:szCs w:val="24"/>
        </w:rPr>
        <w:fldChar w:fldCharType="begin"/>
      </w:r>
      <w:r w:rsidRPr="00C84C7D">
        <w:rPr>
          <w:rFonts w:ascii="Times New Roman" w:hAnsi="Times New Roman" w:cs="Times New Roman"/>
          <w:b/>
          <w:bCs/>
          <w:i w:val="0"/>
          <w:iCs w:val="0"/>
          <w:color w:val="000000" w:themeColor="text1"/>
          <w:sz w:val="24"/>
          <w:szCs w:val="24"/>
        </w:rPr>
        <w:instrText xml:space="preserve"> SEQ Tableau \* ROMAN </w:instrText>
      </w:r>
      <w:r w:rsidRPr="00C84C7D">
        <w:rPr>
          <w:rFonts w:ascii="Times New Roman" w:hAnsi="Times New Roman" w:cs="Times New Roman"/>
          <w:b/>
          <w:bCs/>
          <w:i w:val="0"/>
          <w:iCs w:val="0"/>
          <w:color w:val="000000" w:themeColor="text1"/>
          <w:sz w:val="24"/>
          <w:szCs w:val="24"/>
        </w:rPr>
        <w:fldChar w:fldCharType="separate"/>
      </w:r>
      <w:r w:rsidR="00E95A91">
        <w:rPr>
          <w:rFonts w:ascii="Times New Roman" w:hAnsi="Times New Roman" w:cs="Times New Roman"/>
          <w:b/>
          <w:bCs/>
          <w:i w:val="0"/>
          <w:iCs w:val="0"/>
          <w:noProof/>
          <w:color w:val="000000" w:themeColor="text1"/>
          <w:sz w:val="24"/>
          <w:szCs w:val="24"/>
        </w:rPr>
        <w:t xml:space="preserve">II </w:t>
      </w:r>
      <w:r w:rsidRPr="00C84C7D">
        <w:rPr>
          <w:rFonts w:ascii="Times New Roman" w:hAnsi="Times New Roman" w:cs="Times New Roman"/>
          <w:b/>
          <w:bCs/>
          <w:i w:val="0"/>
          <w:iCs w:val="0"/>
          <w:color w:val="000000" w:themeColor="text1"/>
          <w:sz w:val="24"/>
          <w:szCs w:val="24"/>
        </w:rPr>
        <w:fldChar w:fldCharType="end"/>
      </w:r>
      <w:r w:rsidRPr="00155D0C">
        <w:rPr>
          <w:rFonts w:ascii="Times New Roman" w:hAnsi="Times New Roman" w:cs="Times New Roman"/>
          <w:i w:val="0"/>
          <w:iCs w:val="0"/>
          <w:color w:val="000000" w:themeColor="text1"/>
          <w:sz w:val="24"/>
          <w:szCs w:val="24"/>
        </w:rPr>
        <w:t xml:space="preserve">. Population density of </w:t>
      </w:r>
      <w:r w:rsidR="00542B72" w:rsidRPr="00542B72">
        <w:rPr>
          <w:rFonts w:ascii="Times New Roman" w:hAnsi="Times New Roman" w:cs="Times New Roman"/>
          <w:color w:val="000000" w:themeColor="text1"/>
          <w:sz w:val="24"/>
          <w:szCs w:val="24"/>
        </w:rPr>
        <w:t xml:space="preserve">Meloidogyne </w:t>
      </w:r>
      <w:r w:rsidRPr="00155D0C">
        <w:rPr>
          <w:rFonts w:ascii="Times New Roman" w:hAnsi="Times New Roman" w:cs="Times New Roman"/>
          <w:i w:val="0"/>
          <w:iCs w:val="0"/>
          <w:color w:val="000000" w:themeColor="text1"/>
          <w:sz w:val="24"/>
          <w:szCs w:val="24"/>
        </w:rPr>
        <w:t xml:space="preserve">spp. in tomato roots and soil treated with </w:t>
      </w:r>
      <w:r w:rsidR="00542B72" w:rsidRPr="00542B72">
        <w:rPr>
          <w:rFonts w:ascii="Times New Roman" w:hAnsi="Times New Roman" w:cs="Times New Roman"/>
          <w:color w:val="000000" w:themeColor="text1"/>
          <w:sz w:val="24"/>
          <w:szCs w:val="24"/>
        </w:rPr>
        <w:t xml:space="preserve">Trichoderma </w:t>
      </w:r>
      <w:r w:rsidRPr="00155D0C">
        <w:rPr>
          <w:rFonts w:ascii="Times New Roman" w:hAnsi="Times New Roman" w:cs="Times New Roman"/>
          <w:i w:val="0"/>
          <w:iCs w:val="0"/>
          <w:color w:val="000000" w:themeColor="text1"/>
          <w:sz w:val="24"/>
          <w:szCs w:val="24"/>
        </w:rPr>
        <w:t>spp. after inoculation of 900 J2.</w:t>
      </w:r>
      <w:bookmarkEnd w:id="30"/>
    </w:p>
    <w:tbl>
      <w:tblPr>
        <w:tblStyle w:val="PlainTable2"/>
        <w:tblW w:w="9314" w:type="dxa"/>
        <w:tblLook w:val="04A0" w:firstRow="1" w:lastRow="0" w:firstColumn="1" w:lastColumn="0" w:noHBand="0" w:noVBand="1"/>
      </w:tblPr>
      <w:tblGrid>
        <w:gridCol w:w="1595"/>
        <w:gridCol w:w="4042"/>
        <w:gridCol w:w="3677"/>
      </w:tblGrid>
      <w:tr w:rsidR="00C7667B" w:rsidRPr="00A35CF1" w14:paraId="553B4827" w14:textId="77777777" w:rsidTr="002E45B3">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595" w:type="dxa"/>
            <w:tcBorders>
              <w:top w:val="single" w:sz="12" w:space="0" w:color="auto"/>
              <w:bottom w:val="single" w:sz="12" w:space="0" w:color="auto"/>
            </w:tcBorders>
            <w:noWrap/>
            <w:hideMark/>
          </w:tcPr>
          <w:p w14:paraId="20106BD5" w14:textId="77777777" w:rsidR="00C7667B" w:rsidRPr="00A35CF1" w:rsidRDefault="00C7667B" w:rsidP="002E45B3">
            <w:pPr>
              <w:spacing w:line="360" w:lineRule="auto"/>
              <w:jc w:val="center"/>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Treatments</w:t>
            </w:r>
          </w:p>
        </w:tc>
        <w:tc>
          <w:tcPr>
            <w:tcW w:w="4042" w:type="dxa"/>
            <w:tcBorders>
              <w:top w:val="single" w:sz="12" w:space="0" w:color="auto"/>
              <w:bottom w:val="single" w:sz="12" w:space="0" w:color="auto"/>
            </w:tcBorders>
            <w:noWrap/>
            <w:hideMark/>
          </w:tcPr>
          <w:p w14:paraId="3105826D" w14:textId="66C6F27A" w:rsidR="00C7667B" w:rsidRPr="00A35CF1" w:rsidRDefault="00C7667B" w:rsidP="002E45B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Number of </w:t>
            </w:r>
            <w:proofErr w:type="spellStart"/>
            <w:r w:rsidR="00542B72" w:rsidRPr="00542B72">
              <w:rPr>
                <w:rFonts w:ascii="Times New Roman" w:eastAsia="Times New Roman" w:hAnsi="Times New Roman" w:cs="Times New Roman"/>
                <w:i/>
                <w:iCs/>
                <w:color w:val="000000"/>
                <w:sz w:val="24"/>
                <w:szCs w:val="24"/>
                <w:lang w:eastAsia="fr-FR"/>
              </w:rPr>
              <w:t>Meloidogynes</w:t>
            </w:r>
            <w:proofErr w:type="spellEnd"/>
            <w:r w:rsidR="00542B72" w:rsidRPr="00542B72">
              <w:rPr>
                <w:rFonts w:ascii="Times New Roman" w:eastAsia="Times New Roman" w:hAnsi="Times New Roman" w:cs="Times New Roman"/>
                <w:i/>
                <w:iCs/>
                <w:color w:val="000000"/>
                <w:sz w:val="24"/>
                <w:szCs w:val="24"/>
                <w:lang w:eastAsia="fr-FR"/>
              </w:rPr>
              <w:t xml:space="preserve"> </w:t>
            </w:r>
            <w:r w:rsidRPr="00A35CF1">
              <w:rPr>
                <w:rFonts w:ascii="Times New Roman" w:eastAsia="Times New Roman" w:hAnsi="Times New Roman" w:cs="Times New Roman"/>
                <w:color w:val="000000"/>
                <w:sz w:val="24"/>
                <w:szCs w:val="24"/>
                <w:lang w:eastAsia="fr-FR"/>
              </w:rPr>
              <w:t>spp. (50g roots)</w:t>
            </w:r>
          </w:p>
        </w:tc>
        <w:tc>
          <w:tcPr>
            <w:tcW w:w="3677" w:type="dxa"/>
            <w:tcBorders>
              <w:top w:val="single" w:sz="12" w:space="0" w:color="auto"/>
              <w:bottom w:val="single" w:sz="12" w:space="0" w:color="auto"/>
            </w:tcBorders>
            <w:noWrap/>
            <w:hideMark/>
          </w:tcPr>
          <w:p w14:paraId="3B696458" w14:textId="366BC5A2" w:rsidR="00C7667B" w:rsidRPr="00A35CF1" w:rsidRDefault="00C7667B" w:rsidP="002E45B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Number of </w:t>
            </w:r>
            <w:proofErr w:type="spellStart"/>
            <w:r w:rsidR="00542B72" w:rsidRPr="00542B72">
              <w:rPr>
                <w:rFonts w:ascii="Times New Roman" w:eastAsia="Times New Roman" w:hAnsi="Times New Roman" w:cs="Times New Roman"/>
                <w:i/>
                <w:iCs/>
                <w:color w:val="000000"/>
                <w:sz w:val="24"/>
                <w:szCs w:val="24"/>
                <w:lang w:eastAsia="fr-FR"/>
              </w:rPr>
              <w:t>Meloidogynes</w:t>
            </w:r>
            <w:proofErr w:type="spellEnd"/>
            <w:r w:rsidR="00542B72" w:rsidRPr="00542B72">
              <w:rPr>
                <w:rFonts w:ascii="Times New Roman" w:eastAsia="Times New Roman" w:hAnsi="Times New Roman" w:cs="Times New Roman"/>
                <w:i/>
                <w:iCs/>
                <w:color w:val="000000"/>
                <w:sz w:val="24"/>
                <w:szCs w:val="24"/>
                <w:lang w:eastAsia="fr-FR"/>
              </w:rPr>
              <w:t xml:space="preserve"> </w:t>
            </w:r>
            <w:r w:rsidRPr="00A35CF1">
              <w:rPr>
                <w:rFonts w:ascii="Times New Roman" w:eastAsia="Times New Roman" w:hAnsi="Times New Roman" w:cs="Times New Roman"/>
                <w:color w:val="000000"/>
                <w:sz w:val="24"/>
                <w:szCs w:val="24"/>
                <w:lang w:eastAsia="fr-FR"/>
              </w:rPr>
              <w:t>spp. (400g soil)</w:t>
            </w:r>
          </w:p>
        </w:tc>
      </w:tr>
      <w:tr w:rsidR="00C7667B" w:rsidRPr="00A35CF1" w14:paraId="26570C0E" w14:textId="77777777" w:rsidTr="003E3F9A">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595" w:type="dxa"/>
            <w:tcBorders>
              <w:top w:val="single" w:sz="12" w:space="0" w:color="auto"/>
              <w:bottom w:val="nil"/>
            </w:tcBorders>
            <w:noWrap/>
            <w:hideMark/>
          </w:tcPr>
          <w:p w14:paraId="5E4BE53F" w14:textId="77777777" w:rsidR="00C7667B" w:rsidRPr="00A35CF1" w:rsidRDefault="00C7667B" w:rsidP="002E45B3">
            <w:pPr>
              <w:spacing w:line="360" w:lineRule="auto"/>
              <w:jc w:val="center"/>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T'UCS1</w:t>
            </w:r>
          </w:p>
        </w:tc>
        <w:tc>
          <w:tcPr>
            <w:tcW w:w="4042" w:type="dxa"/>
            <w:tcBorders>
              <w:top w:val="single" w:sz="12" w:space="0" w:color="auto"/>
              <w:bottom w:val="nil"/>
            </w:tcBorders>
            <w:noWrap/>
            <w:hideMark/>
          </w:tcPr>
          <w:p w14:paraId="20A67D00" w14:textId="77777777" w:rsidR="00C7667B" w:rsidRPr="00A35CF1" w:rsidRDefault="00C7667B"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3250 ± 198.32 </w:t>
            </w:r>
            <w:r w:rsidRPr="00A35CF1">
              <w:rPr>
                <w:rFonts w:ascii="Times New Roman" w:eastAsia="Times New Roman" w:hAnsi="Times New Roman" w:cs="Times New Roman"/>
                <w:b/>
                <w:bCs/>
                <w:color w:val="000000"/>
                <w:sz w:val="24"/>
                <w:szCs w:val="24"/>
                <w:lang w:eastAsia="fr-FR"/>
              </w:rPr>
              <w:t>cd</w:t>
            </w:r>
          </w:p>
        </w:tc>
        <w:tc>
          <w:tcPr>
            <w:tcW w:w="3677" w:type="dxa"/>
            <w:tcBorders>
              <w:top w:val="single" w:sz="12" w:space="0" w:color="auto"/>
              <w:bottom w:val="nil"/>
            </w:tcBorders>
            <w:noWrap/>
            <w:hideMark/>
          </w:tcPr>
          <w:p w14:paraId="2E163E0C" w14:textId="77777777" w:rsidR="00C7667B" w:rsidRPr="00A35CF1" w:rsidRDefault="00C7667B"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3266.72 ± 550.51 </w:t>
            </w:r>
            <w:r>
              <w:rPr>
                <w:rFonts w:ascii="Times New Roman" w:eastAsia="Times New Roman" w:hAnsi="Times New Roman" w:cs="Times New Roman"/>
                <w:b/>
                <w:bCs/>
                <w:color w:val="000000"/>
                <w:sz w:val="24"/>
                <w:szCs w:val="24"/>
                <w:lang w:eastAsia="fr-FR"/>
              </w:rPr>
              <w:t>b</w:t>
            </w:r>
          </w:p>
        </w:tc>
      </w:tr>
      <w:tr w:rsidR="00C7667B" w:rsidRPr="00A35CF1" w14:paraId="4C9F001C" w14:textId="77777777" w:rsidTr="003E3F9A">
        <w:trPr>
          <w:trHeight w:val="336"/>
        </w:trPr>
        <w:tc>
          <w:tcPr>
            <w:cnfStyle w:val="001000000000" w:firstRow="0" w:lastRow="0" w:firstColumn="1" w:lastColumn="0" w:oddVBand="0" w:evenVBand="0" w:oddHBand="0" w:evenHBand="0" w:firstRowFirstColumn="0" w:firstRowLastColumn="0" w:lastRowFirstColumn="0" w:lastRowLastColumn="0"/>
            <w:tcW w:w="1595" w:type="dxa"/>
            <w:tcBorders>
              <w:top w:val="nil"/>
              <w:bottom w:val="nil"/>
            </w:tcBorders>
            <w:noWrap/>
            <w:hideMark/>
          </w:tcPr>
          <w:p w14:paraId="747649AD" w14:textId="77777777" w:rsidR="00C7667B" w:rsidRPr="00A35CF1" w:rsidRDefault="00C7667B" w:rsidP="002E45B3">
            <w:pPr>
              <w:spacing w:line="360" w:lineRule="auto"/>
              <w:jc w:val="center"/>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T'UCS2</w:t>
            </w:r>
          </w:p>
        </w:tc>
        <w:tc>
          <w:tcPr>
            <w:tcW w:w="4042" w:type="dxa"/>
            <w:tcBorders>
              <w:top w:val="nil"/>
              <w:bottom w:val="nil"/>
            </w:tcBorders>
            <w:noWrap/>
            <w:hideMark/>
          </w:tcPr>
          <w:p w14:paraId="78F574D2" w14:textId="77777777" w:rsidR="00C7667B" w:rsidRPr="00A35CF1" w:rsidRDefault="00C7667B"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2441.66 ± 370.22 </w:t>
            </w:r>
            <w:r w:rsidRPr="00A35CF1">
              <w:rPr>
                <w:rFonts w:ascii="Times New Roman" w:eastAsia="Times New Roman" w:hAnsi="Times New Roman" w:cs="Times New Roman"/>
                <w:b/>
                <w:bCs/>
                <w:color w:val="000000"/>
                <w:sz w:val="24"/>
                <w:szCs w:val="24"/>
                <w:lang w:eastAsia="fr-FR"/>
              </w:rPr>
              <w:t>d</w:t>
            </w:r>
          </w:p>
        </w:tc>
        <w:tc>
          <w:tcPr>
            <w:tcW w:w="3677" w:type="dxa"/>
            <w:tcBorders>
              <w:top w:val="nil"/>
              <w:bottom w:val="nil"/>
            </w:tcBorders>
            <w:noWrap/>
            <w:hideMark/>
          </w:tcPr>
          <w:p w14:paraId="7B8F899B" w14:textId="77777777" w:rsidR="00C7667B" w:rsidRPr="00A35CF1" w:rsidRDefault="00C7667B"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3508.33 ± 707.62 </w:t>
            </w:r>
            <w:r>
              <w:rPr>
                <w:rFonts w:ascii="Times New Roman" w:eastAsia="Times New Roman" w:hAnsi="Times New Roman" w:cs="Times New Roman"/>
                <w:b/>
                <w:bCs/>
                <w:color w:val="000000"/>
                <w:sz w:val="24"/>
                <w:szCs w:val="24"/>
                <w:lang w:eastAsia="fr-FR"/>
              </w:rPr>
              <w:t>b</w:t>
            </w:r>
          </w:p>
        </w:tc>
      </w:tr>
      <w:tr w:rsidR="00C7667B" w:rsidRPr="00A35CF1" w14:paraId="5923A8CD" w14:textId="77777777" w:rsidTr="003E3F9A">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595" w:type="dxa"/>
            <w:tcBorders>
              <w:top w:val="nil"/>
              <w:bottom w:val="nil"/>
            </w:tcBorders>
            <w:noWrap/>
            <w:hideMark/>
          </w:tcPr>
          <w:p w14:paraId="0AD4154E" w14:textId="77777777" w:rsidR="00C7667B" w:rsidRPr="00A35CF1" w:rsidRDefault="00C7667B" w:rsidP="002E45B3">
            <w:pPr>
              <w:spacing w:line="360" w:lineRule="auto"/>
              <w:jc w:val="center"/>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T'PS1</w:t>
            </w:r>
          </w:p>
        </w:tc>
        <w:tc>
          <w:tcPr>
            <w:tcW w:w="4042" w:type="dxa"/>
            <w:tcBorders>
              <w:top w:val="nil"/>
              <w:bottom w:val="nil"/>
            </w:tcBorders>
            <w:noWrap/>
            <w:hideMark/>
          </w:tcPr>
          <w:p w14:paraId="054210BB" w14:textId="77777777" w:rsidR="00C7667B" w:rsidRPr="00A35CF1" w:rsidRDefault="00C7667B"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3850 ± 390.72 </w:t>
            </w:r>
            <w:r w:rsidRPr="00A35CF1">
              <w:rPr>
                <w:rFonts w:ascii="Times New Roman" w:eastAsia="Times New Roman" w:hAnsi="Times New Roman" w:cs="Times New Roman"/>
                <w:b/>
                <w:bCs/>
                <w:color w:val="000000"/>
                <w:sz w:val="24"/>
                <w:szCs w:val="24"/>
                <w:lang w:eastAsia="fr-FR"/>
              </w:rPr>
              <w:t>cd</w:t>
            </w:r>
          </w:p>
        </w:tc>
        <w:tc>
          <w:tcPr>
            <w:tcW w:w="3677" w:type="dxa"/>
            <w:tcBorders>
              <w:top w:val="nil"/>
              <w:bottom w:val="nil"/>
            </w:tcBorders>
            <w:noWrap/>
            <w:hideMark/>
          </w:tcPr>
          <w:p w14:paraId="52887CAC" w14:textId="77777777" w:rsidR="00C7667B" w:rsidRPr="00A35CF1" w:rsidRDefault="00C7667B"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2958.11 ± 306.48 </w:t>
            </w:r>
            <w:r>
              <w:rPr>
                <w:rFonts w:ascii="Times New Roman" w:eastAsia="Times New Roman" w:hAnsi="Times New Roman" w:cs="Times New Roman"/>
                <w:b/>
                <w:bCs/>
                <w:color w:val="000000"/>
                <w:sz w:val="24"/>
                <w:szCs w:val="24"/>
                <w:lang w:eastAsia="fr-FR"/>
              </w:rPr>
              <w:t>b</w:t>
            </w:r>
          </w:p>
        </w:tc>
      </w:tr>
      <w:tr w:rsidR="00C7667B" w:rsidRPr="00A35CF1" w14:paraId="0521D91F" w14:textId="77777777" w:rsidTr="003E3F9A">
        <w:trPr>
          <w:trHeight w:val="336"/>
        </w:trPr>
        <w:tc>
          <w:tcPr>
            <w:cnfStyle w:val="001000000000" w:firstRow="0" w:lastRow="0" w:firstColumn="1" w:lastColumn="0" w:oddVBand="0" w:evenVBand="0" w:oddHBand="0" w:evenHBand="0" w:firstRowFirstColumn="0" w:firstRowLastColumn="0" w:lastRowFirstColumn="0" w:lastRowLastColumn="0"/>
            <w:tcW w:w="1595" w:type="dxa"/>
            <w:tcBorders>
              <w:top w:val="nil"/>
              <w:bottom w:val="nil"/>
            </w:tcBorders>
            <w:noWrap/>
            <w:hideMark/>
          </w:tcPr>
          <w:p w14:paraId="480FA3E7" w14:textId="77777777" w:rsidR="00C7667B" w:rsidRPr="00A35CF1" w:rsidRDefault="00C7667B" w:rsidP="002E45B3">
            <w:pPr>
              <w:spacing w:line="360" w:lineRule="auto"/>
              <w:jc w:val="center"/>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T'PS2</w:t>
            </w:r>
          </w:p>
        </w:tc>
        <w:tc>
          <w:tcPr>
            <w:tcW w:w="4042" w:type="dxa"/>
            <w:tcBorders>
              <w:top w:val="nil"/>
              <w:bottom w:val="nil"/>
            </w:tcBorders>
            <w:noWrap/>
            <w:hideMark/>
          </w:tcPr>
          <w:p w14:paraId="1B0FB02F" w14:textId="77777777" w:rsidR="00C7667B" w:rsidRPr="00A35CF1" w:rsidRDefault="00C7667B"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3641.66 ± 526.21 </w:t>
            </w:r>
            <w:r w:rsidRPr="00A35CF1">
              <w:rPr>
                <w:rFonts w:ascii="Times New Roman" w:eastAsia="Times New Roman" w:hAnsi="Times New Roman" w:cs="Times New Roman"/>
                <w:b/>
                <w:bCs/>
                <w:color w:val="000000"/>
                <w:sz w:val="24"/>
                <w:szCs w:val="24"/>
                <w:lang w:eastAsia="fr-FR"/>
              </w:rPr>
              <w:t>cd</w:t>
            </w:r>
          </w:p>
        </w:tc>
        <w:tc>
          <w:tcPr>
            <w:tcW w:w="3677" w:type="dxa"/>
            <w:tcBorders>
              <w:top w:val="nil"/>
              <w:bottom w:val="nil"/>
            </w:tcBorders>
            <w:noWrap/>
            <w:hideMark/>
          </w:tcPr>
          <w:p w14:paraId="43E6B7B1" w14:textId="77777777" w:rsidR="00C7667B" w:rsidRPr="00A35CF1" w:rsidRDefault="00C7667B"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3322.33 ± 819.66 </w:t>
            </w:r>
            <w:r>
              <w:rPr>
                <w:rFonts w:ascii="Times New Roman" w:eastAsia="Times New Roman" w:hAnsi="Times New Roman" w:cs="Times New Roman"/>
                <w:b/>
                <w:bCs/>
                <w:color w:val="000000"/>
                <w:sz w:val="24"/>
                <w:szCs w:val="24"/>
                <w:lang w:eastAsia="fr-FR"/>
              </w:rPr>
              <w:t>b</w:t>
            </w:r>
          </w:p>
        </w:tc>
      </w:tr>
      <w:tr w:rsidR="00C7667B" w:rsidRPr="00A35CF1" w14:paraId="13B2BBF2" w14:textId="77777777" w:rsidTr="003E3F9A">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595" w:type="dxa"/>
            <w:tcBorders>
              <w:top w:val="nil"/>
              <w:bottom w:val="nil"/>
            </w:tcBorders>
            <w:noWrap/>
            <w:hideMark/>
          </w:tcPr>
          <w:p w14:paraId="7E93293D" w14:textId="77777777" w:rsidR="00C7667B" w:rsidRPr="00A35CF1" w:rsidRDefault="00C7667B" w:rsidP="002E45B3">
            <w:pPr>
              <w:spacing w:line="360" w:lineRule="auto"/>
              <w:jc w:val="center"/>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TI'UC</w:t>
            </w:r>
          </w:p>
        </w:tc>
        <w:tc>
          <w:tcPr>
            <w:tcW w:w="4042" w:type="dxa"/>
            <w:tcBorders>
              <w:top w:val="nil"/>
              <w:bottom w:val="nil"/>
            </w:tcBorders>
            <w:noWrap/>
            <w:hideMark/>
          </w:tcPr>
          <w:p w14:paraId="6EA20517" w14:textId="77777777" w:rsidR="00C7667B" w:rsidRPr="00A35CF1" w:rsidRDefault="00C7667B"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7350 ± 125.83 </w:t>
            </w:r>
            <w:r w:rsidRPr="00A35CF1">
              <w:rPr>
                <w:rFonts w:ascii="Times New Roman" w:eastAsia="Times New Roman" w:hAnsi="Times New Roman" w:cs="Times New Roman"/>
                <w:b/>
                <w:bCs/>
                <w:color w:val="000000"/>
                <w:sz w:val="24"/>
                <w:szCs w:val="24"/>
                <w:lang w:eastAsia="fr-FR"/>
              </w:rPr>
              <w:t>b</w:t>
            </w:r>
          </w:p>
        </w:tc>
        <w:tc>
          <w:tcPr>
            <w:tcW w:w="3677" w:type="dxa"/>
            <w:tcBorders>
              <w:top w:val="nil"/>
              <w:bottom w:val="nil"/>
            </w:tcBorders>
            <w:noWrap/>
            <w:hideMark/>
          </w:tcPr>
          <w:p w14:paraId="58AA2DFA" w14:textId="77777777" w:rsidR="00C7667B" w:rsidRPr="00A35CF1" w:rsidRDefault="00C7667B"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5794.44 ± 293.81 </w:t>
            </w:r>
            <w:r>
              <w:rPr>
                <w:rFonts w:ascii="Times New Roman" w:eastAsia="Times New Roman" w:hAnsi="Times New Roman" w:cs="Times New Roman"/>
                <w:b/>
                <w:bCs/>
                <w:color w:val="000000"/>
                <w:sz w:val="24"/>
                <w:szCs w:val="24"/>
                <w:lang w:eastAsia="fr-FR"/>
              </w:rPr>
              <w:t>a</w:t>
            </w:r>
          </w:p>
        </w:tc>
      </w:tr>
      <w:tr w:rsidR="00C7667B" w:rsidRPr="00A35CF1" w14:paraId="4A6116B5" w14:textId="77777777" w:rsidTr="002E45B3">
        <w:trPr>
          <w:trHeight w:val="1007"/>
        </w:trPr>
        <w:tc>
          <w:tcPr>
            <w:cnfStyle w:val="001000000000" w:firstRow="0" w:lastRow="0" w:firstColumn="1" w:lastColumn="0" w:oddVBand="0" w:evenVBand="0" w:oddHBand="0" w:evenHBand="0" w:firstRowFirstColumn="0" w:firstRowLastColumn="0" w:lastRowFirstColumn="0" w:lastRowLastColumn="0"/>
            <w:tcW w:w="1595" w:type="dxa"/>
            <w:tcBorders>
              <w:top w:val="nil"/>
              <w:bottom w:val="single" w:sz="18" w:space="0" w:color="auto"/>
            </w:tcBorders>
            <w:noWrap/>
            <w:hideMark/>
          </w:tcPr>
          <w:p w14:paraId="4FBDE5BC" w14:textId="77777777" w:rsidR="00C7667B" w:rsidRDefault="00C7667B" w:rsidP="002E45B3">
            <w:pPr>
              <w:spacing w:line="360" w:lineRule="auto"/>
              <w:jc w:val="center"/>
              <w:rPr>
                <w:rFonts w:ascii="Times New Roman" w:eastAsia="Times New Roman" w:hAnsi="Times New Roman" w:cs="Times New Roman"/>
                <w:b w:val="0"/>
                <w:bCs w:val="0"/>
                <w:color w:val="000000"/>
                <w:sz w:val="24"/>
                <w:szCs w:val="24"/>
                <w:lang w:eastAsia="fr-FR"/>
              </w:rPr>
            </w:pPr>
            <w:r w:rsidRPr="00A35CF1">
              <w:rPr>
                <w:rFonts w:ascii="Times New Roman" w:eastAsia="Times New Roman" w:hAnsi="Times New Roman" w:cs="Times New Roman"/>
                <w:color w:val="000000"/>
                <w:sz w:val="24"/>
                <w:szCs w:val="24"/>
                <w:lang w:eastAsia="fr-FR"/>
              </w:rPr>
              <w:t>TI'P</w:t>
            </w:r>
          </w:p>
          <w:p w14:paraId="0246D1A1" w14:textId="77777777" w:rsidR="00432CEE" w:rsidRDefault="00432CEE" w:rsidP="002E45B3">
            <w:pPr>
              <w:spacing w:line="360" w:lineRule="auto"/>
              <w:jc w:val="center"/>
              <w:rPr>
                <w:rFonts w:ascii="Times New Roman" w:eastAsia="Times New Roman" w:hAnsi="Times New Roman" w:cs="Times New Roman"/>
                <w:b w:val="0"/>
                <w:bCs w:val="0"/>
                <w:color w:val="000000"/>
                <w:sz w:val="24"/>
                <w:szCs w:val="24"/>
                <w:lang w:eastAsia="fr-FR"/>
              </w:rPr>
            </w:pPr>
            <w:r>
              <w:rPr>
                <w:rFonts w:ascii="Times New Roman" w:eastAsia="Times New Roman" w:hAnsi="Times New Roman" w:cs="Times New Roman"/>
                <w:color w:val="000000"/>
                <w:sz w:val="24"/>
                <w:szCs w:val="24"/>
                <w:lang w:eastAsia="fr-FR"/>
              </w:rPr>
              <w:t>TNI'UC</w:t>
            </w:r>
          </w:p>
          <w:p w14:paraId="4AE0EA83" w14:textId="4A4BD56E" w:rsidR="003E3F9A" w:rsidRPr="00A35CF1" w:rsidRDefault="003E3F9A" w:rsidP="002E45B3">
            <w:pPr>
              <w:spacing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TNI'P</w:t>
            </w:r>
          </w:p>
        </w:tc>
        <w:tc>
          <w:tcPr>
            <w:tcW w:w="4042" w:type="dxa"/>
            <w:tcBorders>
              <w:top w:val="nil"/>
              <w:bottom w:val="single" w:sz="18" w:space="0" w:color="auto"/>
            </w:tcBorders>
            <w:noWrap/>
            <w:hideMark/>
          </w:tcPr>
          <w:p w14:paraId="51933526" w14:textId="77777777" w:rsidR="00C7667B" w:rsidRDefault="00C7667B"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8966.66 ± 235.11 </w:t>
            </w:r>
            <w:r w:rsidRPr="00A35CF1">
              <w:rPr>
                <w:rFonts w:ascii="Times New Roman" w:eastAsia="Times New Roman" w:hAnsi="Times New Roman" w:cs="Times New Roman"/>
                <w:b/>
                <w:bCs/>
                <w:color w:val="000000"/>
                <w:sz w:val="24"/>
                <w:szCs w:val="24"/>
                <w:lang w:eastAsia="fr-FR"/>
              </w:rPr>
              <w:t>a</w:t>
            </w:r>
          </w:p>
          <w:p w14:paraId="0F19A72B" w14:textId="1C0B53BC" w:rsidR="003E3F9A" w:rsidRDefault="003E3F9A"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 </w:t>
            </w:r>
            <w:r w:rsidRPr="003E3F9A">
              <w:rPr>
                <w:rFonts w:ascii="Times New Roman" w:eastAsia="Times New Roman" w:hAnsi="Times New Roman" w:cs="Times New Roman"/>
                <w:b/>
                <w:bCs/>
                <w:color w:val="000000"/>
                <w:sz w:val="24"/>
                <w:szCs w:val="24"/>
                <w:lang w:eastAsia="fr-FR"/>
              </w:rPr>
              <w:t>e</w:t>
            </w:r>
          </w:p>
          <w:p w14:paraId="319174E3" w14:textId="58CA05C8" w:rsidR="003E3F9A" w:rsidRPr="003E3F9A" w:rsidRDefault="003E3F9A"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 </w:t>
            </w:r>
            <w:r w:rsidRPr="003E3F9A">
              <w:rPr>
                <w:rFonts w:ascii="Times New Roman" w:eastAsia="Times New Roman" w:hAnsi="Times New Roman" w:cs="Times New Roman"/>
                <w:b/>
                <w:bCs/>
                <w:color w:val="000000"/>
                <w:sz w:val="24"/>
                <w:szCs w:val="24"/>
                <w:lang w:eastAsia="fr-FR"/>
              </w:rPr>
              <w:t>e</w:t>
            </w:r>
          </w:p>
        </w:tc>
        <w:tc>
          <w:tcPr>
            <w:tcW w:w="3677" w:type="dxa"/>
            <w:tcBorders>
              <w:top w:val="nil"/>
              <w:bottom w:val="single" w:sz="18" w:space="0" w:color="auto"/>
            </w:tcBorders>
            <w:noWrap/>
            <w:hideMark/>
          </w:tcPr>
          <w:p w14:paraId="2AD625C7" w14:textId="77777777" w:rsidR="00432CEE" w:rsidRDefault="00C7667B"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5766.66 ± 654.33 </w:t>
            </w:r>
            <w:r w:rsidRPr="00A35CF1">
              <w:rPr>
                <w:rFonts w:ascii="Times New Roman" w:eastAsia="Times New Roman" w:hAnsi="Times New Roman" w:cs="Times New Roman"/>
                <w:b/>
                <w:bCs/>
                <w:color w:val="000000"/>
                <w:sz w:val="24"/>
                <w:szCs w:val="24"/>
                <w:lang w:eastAsia="fr-FR"/>
              </w:rPr>
              <w:t>a</w:t>
            </w:r>
          </w:p>
          <w:p w14:paraId="41C38E28" w14:textId="6358AE9D" w:rsidR="003E3F9A" w:rsidRDefault="003E3F9A"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 </w:t>
            </w:r>
            <w:r w:rsidRPr="003E3F9A">
              <w:rPr>
                <w:rFonts w:ascii="Times New Roman" w:eastAsia="Times New Roman" w:hAnsi="Times New Roman" w:cs="Times New Roman"/>
                <w:b/>
                <w:bCs/>
                <w:color w:val="000000"/>
                <w:sz w:val="24"/>
                <w:szCs w:val="24"/>
                <w:lang w:eastAsia="fr-FR"/>
              </w:rPr>
              <w:t>c</w:t>
            </w:r>
          </w:p>
          <w:p w14:paraId="343E0561" w14:textId="2C3A65E2" w:rsidR="003E3F9A" w:rsidRPr="003E3F9A" w:rsidRDefault="003E3F9A"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 </w:t>
            </w:r>
            <w:r w:rsidRPr="003E3F9A">
              <w:rPr>
                <w:rFonts w:ascii="Times New Roman" w:eastAsia="Times New Roman" w:hAnsi="Times New Roman" w:cs="Times New Roman"/>
                <w:b/>
                <w:bCs/>
                <w:color w:val="000000"/>
                <w:sz w:val="24"/>
                <w:szCs w:val="24"/>
                <w:lang w:eastAsia="fr-FR"/>
              </w:rPr>
              <w:t>c</w:t>
            </w:r>
          </w:p>
        </w:tc>
      </w:tr>
      <w:tr w:rsidR="00C7667B" w:rsidRPr="00A35CF1" w14:paraId="3BDA1661" w14:textId="77777777" w:rsidTr="002E45B3">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1595" w:type="dxa"/>
            <w:tcBorders>
              <w:top w:val="single" w:sz="18" w:space="0" w:color="auto"/>
              <w:bottom w:val="single" w:sz="12" w:space="0" w:color="auto"/>
            </w:tcBorders>
            <w:noWrap/>
            <w:hideMark/>
          </w:tcPr>
          <w:p w14:paraId="09B0E7A3" w14:textId="77777777" w:rsidR="00C7667B" w:rsidRPr="00A35CF1" w:rsidRDefault="00C7667B" w:rsidP="002E45B3">
            <w:pPr>
              <w:spacing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p</w:t>
            </w:r>
          </w:p>
        </w:tc>
        <w:tc>
          <w:tcPr>
            <w:tcW w:w="4042" w:type="dxa"/>
            <w:tcBorders>
              <w:top w:val="single" w:sz="18" w:space="0" w:color="auto"/>
              <w:bottom w:val="single" w:sz="12" w:space="0" w:color="auto"/>
            </w:tcBorders>
            <w:noWrap/>
            <w:hideMark/>
          </w:tcPr>
          <w:p w14:paraId="62B30F6F" w14:textId="31EDB561" w:rsidR="00C7667B" w:rsidRPr="00A35CF1" w:rsidRDefault="003E3F9A"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0.00000</w:t>
            </w:r>
          </w:p>
        </w:tc>
        <w:tc>
          <w:tcPr>
            <w:tcW w:w="3677" w:type="dxa"/>
            <w:tcBorders>
              <w:top w:val="single" w:sz="18" w:space="0" w:color="auto"/>
              <w:bottom w:val="single" w:sz="12" w:space="0" w:color="auto"/>
            </w:tcBorders>
            <w:noWrap/>
            <w:hideMark/>
          </w:tcPr>
          <w:p w14:paraId="0A641083" w14:textId="6D0F0676" w:rsidR="00C7667B" w:rsidRPr="00A35CF1" w:rsidRDefault="003E3F9A"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0.000021</w:t>
            </w:r>
          </w:p>
        </w:tc>
      </w:tr>
    </w:tbl>
    <w:p w14:paraId="38996832" w14:textId="41E2946B" w:rsidR="00C7667B" w:rsidRDefault="00C7667B" w:rsidP="002E45B3">
      <w:pPr>
        <w:spacing w:after="0" w:line="360" w:lineRule="auto"/>
        <w:jc w:val="both"/>
        <w:rPr>
          <w:rFonts w:ascii="Times New Roman" w:hAnsi="Times New Roman" w:cs="Times New Roman"/>
          <w:sz w:val="24"/>
          <w:szCs w:val="24"/>
        </w:rPr>
      </w:pPr>
      <w:bookmarkStart w:id="31" w:name="_Hlk210294905"/>
      <w:bookmarkStart w:id="32" w:name="_Hlk210294966"/>
      <w:r w:rsidRPr="00241C88">
        <w:rPr>
          <w:rFonts w:ascii="Times New Roman" w:hAnsi="Times New Roman" w:cs="Times New Roman"/>
          <w:sz w:val="24"/>
          <w:szCs w:val="24"/>
        </w:rPr>
        <w:t xml:space="preserve">Within the same column, the population densities of </w:t>
      </w:r>
      <w:r w:rsidR="00542B72" w:rsidRPr="00542B72">
        <w:rPr>
          <w:rFonts w:ascii="Times New Roman" w:hAnsi="Times New Roman" w:cs="Times New Roman"/>
          <w:i/>
          <w:iCs/>
          <w:sz w:val="24"/>
          <w:szCs w:val="24"/>
        </w:rPr>
        <w:t xml:space="preserve">Meloidogyne </w:t>
      </w:r>
      <w:r w:rsidRPr="00241C88">
        <w:rPr>
          <w:rFonts w:ascii="Times New Roman" w:hAnsi="Times New Roman" w:cs="Times New Roman"/>
          <w:sz w:val="24"/>
          <w:szCs w:val="24"/>
        </w:rPr>
        <w:t>spp. assigned the same letter are not significantly different according to the Newman-Keuls test at the 5% threshold.</w:t>
      </w:r>
    </w:p>
    <w:p w14:paraId="21BAB01E" w14:textId="7A442183" w:rsidR="003E3F9A" w:rsidRPr="00370EAE" w:rsidRDefault="00C7667B" w:rsidP="002E45B3">
      <w:pPr>
        <w:spacing w:after="0" w:line="360" w:lineRule="auto"/>
        <w:jc w:val="center"/>
        <w:rPr>
          <w:rFonts w:ascii="Times New Roman" w:hAnsi="Times New Roman" w:cs="Times New Roman"/>
          <w:b/>
          <w:i/>
          <w:sz w:val="20"/>
          <w:szCs w:val="20"/>
        </w:rPr>
      </w:pPr>
      <w:bookmarkStart w:id="33" w:name="_Hlk210294927"/>
      <w:bookmarkEnd w:id="31"/>
      <w:r w:rsidRPr="00370EAE">
        <w:rPr>
          <w:rFonts w:ascii="Times New Roman" w:hAnsi="Times New Roman" w:cs="Times New Roman"/>
          <w:b/>
          <w:i/>
          <w:sz w:val="20"/>
          <w:szCs w:val="20"/>
        </w:rPr>
        <w:t xml:space="preserve">T = Treatment, UC = UC82 Variety, P = </w:t>
      </w:r>
      <w:proofErr w:type="spellStart"/>
      <w:r w:rsidRPr="00370EAE">
        <w:rPr>
          <w:rFonts w:ascii="Times New Roman" w:hAnsi="Times New Roman" w:cs="Times New Roman"/>
          <w:b/>
          <w:i/>
          <w:sz w:val="20"/>
          <w:szCs w:val="20"/>
        </w:rPr>
        <w:t>Petomech</w:t>
      </w:r>
      <w:proofErr w:type="spellEnd"/>
      <w:r w:rsidRPr="00370EAE">
        <w:rPr>
          <w:rFonts w:ascii="Times New Roman" w:hAnsi="Times New Roman" w:cs="Times New Roman"/>
          <w:b/>
          <w:i/>
          <w:sz w:val="20"/>
          <w:szCs w:val="20"/>
        </w:rPr>
        <w:t xml:space="preserve"> Variety, S1 and S2 = </w:t>
      </w:r>
      <w:r w:rsidR="00542B72" w:rsidRPr="00370EAE">
        <w:rPr>
          <w:rFonts w:ascii="Times New Roman" w:hAnsi="Times New Roman" w:cs="Times New Roman"/>
          <w:b/>
          <w:i/>
          <w:iCs/>
          <w:sz w:val="20"/>
          <w:szCs w:val="20"/>
        </w:rPr>
        <w:t xml:space="preserve">Trichoderma </w:t>
      </w:r>
      <w:r w:rsidRPr="00370EAE">
        <w:rPr>
          <w:rFonts w:ascii="Times New Roman" w:hAnsi="Times New Roman" w:cs="Times New Roman"/>
          <w:b/>
          <w:i/>
          <w:sz w:val="20"/>
          <w:szCs w:val="20"/>
        </w:rPr>
        <w:t>spp. strains 1 and 2, TNI = Uninoculated control, TI = Inoculated control</w:t>
      </w:r>
      <w:bookmarkEnd w:id="32"/>
      <w:bookmarkEnd w:id="33"/>
    </w:p>
    <w:p w14:paraId="5D6B2C19" w14:textId="38959642" w:rsidR="00804CD8" w:rsidRPr="00BA0843" w:rsidRDefault="00DB29AB" w:rsidP="002E45B3">
      <w:pPr>
        <w:pStyle w:val="Heading3"/>
        <w:spacing w:line="360" w:lineRule="auto"/>
        <w:rPr>
          <w:rFonts w:ascii="Times New Roman" w:hAnsi="Times New Roman" w:cs="Times New Roman"/>
          <w:b/>
          <w:bCs/>
          <w:color w:val="000000" w:themeColor="text1"/>
        </w:rPr>
      </w:pPr>
      <w:bookmarkStart w:id="34" w:name="_Toc213168208"/>
      <w:r w:rsidRPr="00BA0843">
        <w:rPr>
          <w:rFonts w:ascii="Times New Roman" w:hAnsi="Times New Roman" w:cs="Times New Roman"/>
          <w:b/>
          <w:bCs/>
          <w:color w:val="000000" w:themeColor="text1"/>
        </w:rPr>
        <w:t>3.1.1.3 Gall indices and reproductive factor according to the control method</w:t>
      </w:r>
      <w:bookmarkEnd w:id="34"/>
      <w:r w:rsidR="00804CD8" w:rsidRPr="00BA0843">
        <w:rPr>
          <w:rFonts w:ascii="Times New Roman" w:hAnsi="Times New Roman" w:cs="Times New Roman"/>
          <w:b/>
          <w:bCs/>
          <w:color w:val="000000" w:themeColor="text1"/>
        </w:rPr>
        <w:t xml:space="preserve"> </w:t>
      </w:r>
    </w:p>
    <w:p w14:paraId="01B5BE64" w14:textId="4DE95720" w:rsidR="00C7667B" w:rsidRDefault="00A4637C" w:rsidP="002E45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Analysis of variance showed that the different application timings (before and after day 2 inoculation) of </w:t>
      </w:r>
      <w:r w:rsidR="00542B72" w:rsidRPr="00542B72">
        <w:rPr>
          <w:rFonts w:ascii="Times New Roman" w:hAnsi="Times New Roman" w:cs="Times New Roman"/>
          <w:i/>
          <w:iCs/>
          <w:sz w:val="24"/>
          <w:szCs w:val="24"/>
        </w:rPr>
        <w:t xml:space="preserve">Trichoderma </w:t>
      </w:r>
      <w:r w:rsidR="00A44ABF">
        <w:rPr>
          <w:rFonts w:ascii="Times New Roman" w:hAnsi="Times New Roman" w:cs="Times New Roman"/>
          <w:sz w:val="24"/>
          <w:szCs w:val="24"/>
        </w:rPr>
        <w:t xml:space="preserve">spp. strains had a significant effect on the root gall index (p &lt; 0.05). Inoculated controls (TI'P and TI'UC) exhibited the highest gall indices (5.77). Conversely, uninoculated controls (TNI'UC and TNI'P) displayed statistically different zero factors compared to </w:t>
      </w:r>
      <w:r w:rsidR="00A44ABF">
        <w:rPr>
          <w:rFonts w:ascii="Times New Roman" w:hAnsi="Times New Roman" w:cs="Times New Roman"/>
          <w:sz w:val="24"/>
          <w:szCs w:val="24"/>
        </w:rPr>
        <w:lastRenderedPageBreak/>
        <w:t xml:space="preserve">all treatments. </w:t>
      </w:r>
      <w:r w:rsidR="00542B72" w:rsidRPr="00542B72">
        <w:rPr>
          <w:rFonts w:ascii="Times New Roman" w:hAnsi="Times New Roman" w:cs="Times New Roman"/>
          <w:i/>
          <w:iCs/>
          <w:sz w:val="24"/>
          <w:szCs w:val="24"/>
        </w:rPr>
        <w:t xml:space="preserve">Trichoderma </w:t>
      </w:r>
      <w:r w:rsidR="00CE0934">
        <w:rPr>
          <w:rFonts w:ascii="Times New Roman" w:hAnsi="Times New Roman" w:cs="Times New Roman"/>
          <w:sz w:val="24"/>
          <w:szCs w:val="24"/>
        </w:rPr>
        <w:t xml:space="preserve">spp.-based control methods showed intermediate values. The preventative treatment (3.04) recorded the lowest gall index among the </w:t>
      </w:r>
      <w:r w:rsidR="00542B72" w:rsidRPr="00542B72">
        <w:rPr>
          <w:rFonts w:ascii="Times New Roman" w:hAnsi="Times New Roman" w:cs="Times New Roman"/>
          <w:i/>
          <w:iCs/>
          <w:sz w:val="24"/>
          <w:szCs w:val="24"/>
        </w:rPr>
        <w:t xml:space="preserve">Trichoderma </w:t>
      </w:r>
      <w:r w:rsidR="00CE0934">
        <w:rPr>
          <w:rFonts w:ascii="Times New Roman" w:hAnsi="Times New Roman" w:cs="Times New Roman"/>
          <w:sz w:val="24"/>
          <w:szCs w:val="24"/>
        </w:rPr>
        <w:t xml:space="preserve">spp. treatments, while the curative treatment (3.75) had a higher value. Furthermore, the analysis of the reproductive factor also revealed </w:t>
      </w:r>
      <w:r w:rsidR="00E85691">
        <w:rPr>
          <w:rFonts w:ascii="Times New Roman" w:hAnsi="Times New Roman" w:cs="Times New Roman"/>
          <w:sz w:val="24"/>
          <w:szCs w:val="24"/>
        </w:rPr>
        <w:t>significant differences (p = 0.000001</w:t>
      </w:r>
      <w:r w:rsidR="00447A6F">
        <w:rPr>
          <w:rFonts w:ascii="Times New Roman" w:hAnsi="Times New Roman" w:cs="Times New Roman"/>
          <w:sz w:val="24"/>
          <w:szCs w:val="24"/>
        </w:rPr>
        <w:t>) between the tested treatments</w:t>
      </w:r>
      <w:r w:rsidR="00804CD8">
        <w:rPr>
          <w:rFonts w:ascii="Times New Roman" w:hAnsi="Times New Roman" w:cs="Times New Roman"/>
          <w:sz w:val="24"/>
          <w:szCs w:val="24"/>
        </w:rPr>
        <w:t xml:space="preserve">. The inoculated controls (TI'P and TI'UC) exhibited the highest reproductive factors (15.43), indicating strong nematode multiplication in the absence of any control measures. Conversely, the uninoculated controls (TNI'UC and TNI'P) showed zero factors, confirming the absence of parasite development. In the treatment groups, the </w:t>
      </w:r>
      <w:r w:rsidR="00542B72" w:rsidRPr="00542B72">
        <w:rPr>
          <w:rFonts w:ascii="Times New Roman" w:hAnsi="Times New Roman" w:cs="Times New Roman"/>
          <w:i/>
          <w:iCs/>
          <w:sz w:val="24"/>
          <w:szCs w:val="24"/>
        </w:rPr>
        <w:t xml:space="preserve">Trichoderma </w:t>
      </w:r>
      <w:r w:rsidR="00E85691">
        <w:rPr>
          <w:rFonts w:ascii="Times New Roman" w:hAnsi="Times New Roman" w:cs="Times New Roman"/>
          <w:sz w:val="24"/>
          <w:szCs w:val="24"/>
        </w:rPr>
        <w:t xml:space="preserve">spp. strains significantly reduced the reproductive factor. Preventive applications recorded the lowest values (5.51), indicating effective limitation of the nematode reproductive cycle, while curative treatments showed higher reproductive factors (9.05), although still lower than those of the inoculated controls. </w:t>
      </w:r>
      <w:r w:rsidR="00E85691" w:rsidRPr="009B287B">
        <w:rPr>
          <w:rFonts w:ascii="Times New Roman" w:hAnsi="Times New Roman" w:cs="Times New Roman"/>
          <w:b/>
          <w:bCs/>
          <w:sz w:val="24"/>
          <w:szCs w:val="24"/>
        </w:rPr>
        <w:t xml:space="preserve">(Table III </w:t>
      </w:r>
      <w:r w:rsidR="009B287B" w:rsidRPr="009B287B">
        <w:rPr>
          <w:rFonts w:ascii="Times New Roman" w:hAnsi="Times New Roman" w:cs="Times New Roman"/>
          <w:sz w:val="24"/>
          <w:szCs w:val="24"/>
        </w:rPr>
        <w:t>)</w:t>
      </w:r>
    </w:p>
    <w:p w14:paraId="5DC976E8" w14:textId="77777777" w:rsidR="00370EAE" w:rsidRPr="00155D0C" w:rsidRDefault="00370EAE" w:rsidP="002E45B3">
      <w:pPr>
        <w:pStyle w:val="Caption"/>
        <w:keepNext/>
        <w:spacing w:after="0" w:line="360" w:lineRule="auto"/>
        <w:ind w:left="1134" w:hanging="1134"/>
        <w:jc w:val="both"/>
        <w:rPr>
          <w:rFonts w:ascii="Times New Roman" w:hAnsi="Times New Roman" w:cs="Times New Roman"/>
          <w:i w:val="0"/>
          <w:iCs w:val="0"/>
          <w:color w:val="000000" w:themeColor="text1"/>
          <w:sz w:val="24"/>
          <w:szCs w:val="24"/>
        </w:rPr>
      </w:pPr>
      <w:bookmarkStart w:id="35" w:name="_Toc210896786"/>
      <w:r w:rsidRPr="00C84C7D">
        <w:rPr>
          <w:rFonts w:ascii="Times New Roman" w:hAnsi="Times New Roman" w:cs="Times New Roman"/>
          <w:b/>
          <w:bCs/>
          <w:i w:val="0"/>
          <w:iCs w:val="0"/>
          <w:color w:val="000000" w:themeColor="text1"/>
          <w:sz w:val="24"/>
          <w:szCs w:val="24"/>
        </w:rPr>
        <w:t xml:space="preserve">Table </w:t>
      </w:r>
      <w:r w:rsidRPr="00C84C7D">
        <w:rPr>
          <w:rFonts w:ascii="Times New Roman" w:hAnsi="Times New Roman" w:cs="Times New Roman"/>
          <w:b/>
          <w:bCs/>
          <w:i w:val="0"/>
          <w:iCs w:val="0"/>
          <w:color w:val="000000" w:themeColor="text1"/>
          <w:sz w:val="24"/>
          <w:szCs w:val="24"/>
        </w:rPr>
        <w:fldChar w:fldCharType="begin"/>
      </w:r>
      <w:r w:rsidRPr="00C84C7D">
        <w:rPr>
          <w:rFonts w:ascii="Times New Roman" w:hAnsi="Times New Roman" w:cs="Times New Roman"/>
          <w:b/>
          <w:bCs/>
          <w:i w:val="0"/>
          <w:iCs w:val="0"/>
          <w:color w:val="000000" w:themeColor="text1"/>
          <w:sz w:val="24"/>
          <w:szCs w:val="24"/>
        </w:rPr>
        <w:instrText xml:space="preserve"> SEQ Tableau \* ROMAN </w:instrText>
      </w:r>
      <w:r w:rsidRPr="00C84C7D">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 xml:space="preserve">III </w:t>
      </w:r>
      <w:r w:rsidRPr="00C84C7D">
        <w:rPr>
          <w:rFonts w:ascii="Times New Roman" w:hAnsi="Times New Roman" w:cs="Times New Roman"/>
          <w:b/>
          <w:bCs/>
          <w:i w:val="0"/>
          <w:iCs w:val="0"/>
          <w:color w:val="000000" w:themeColor="text1"/>
          <w:sz w:val="24"/>
          <w:szCs w:val="24"/>
        </w:rPr>
        <w:fldChar w:fldCharType="end"/>
      </w:r>
      <w:r w:rsidRPr="00155D0C">
        <w:rPr>
          <w:rFonts w:ascii="Times New Roman" w:hAnsi="Times New Roman" w:cs="Times New Roman"/>
          <w:i w:val="0"/>
          <w:iCs w:val="0"/>
          <w:color w:val="000000" w:themeColor="text1"/>
          <w:sz w:val="24"/>
          <w:szCs w:val="24"/>
        </w:rPr>
        <w:t xml:space="preserve">. Population densities and reproductive factors of </w:t>
      </w:r>
      <w:r w:rsidRPr="00542B72">
        <w:rPr>
          <w:rFonts w:ascii="Times New Roman" w:hAnsi="Times New Roman" w:cs="Times New Roman"/>
          <w:color w:val="000000" w:themeColor="text1"/>
          <w:sz w:val="24"/>
          <w:szCs w:val="24"/>
        </w:rPr>
        <w:t xml:space="preserve">Meloidogyne </w:t>
      </w:r>
      <w:r w:rsidRPr="00155D0C">
        <w:rPr>
          <w:rFonts w:ascii="Times New Roman" w:hAnsi="Times New Roman" w:cs="Times New Roman"/>
          <w:i w:val="0"/>
          <w:iCs w:val="0"/>
          <w:color w:val="000000" w:themeColor="text1"/>
          <w:sz w:val="24"/>
          <w:szCs w:val="24"/>
        </w:rPr>
        <w:t xml:space="preserve">spp. according to the control method with the different strains of </w:t>
      </w:r>
      <w:r w:rsidRPr="00542B72">
        <w:rPr>
          <w:rFonts w:ascii="Times New Roman" w:hAnsi="Times New Roman" w:cs="Times New Roman"/>
          <w:color w:val="000000" w:themeColor="text1"/>
          <w:sz w:val="24"/>
          <w:szCs w:val="24"/>
        </w:rPr>
        <w:t xml:space="preserve">Trichoderma </w:t>
      </w:r>
      <w:r w:rsidRPr="00155D0C">
        <w:rPr>
          <w:rFonts w:ascii="Times New Roman" w:hAnsi="Times New Roman" w:cs="Times New Roman"/>
          <w:i w:val="0"/>
          <w:iCs w:val="0"/>
          <w:color w:val="000000" w:themeColor="text1"/>
          <w:sz w:val="24"/>
          <w:szCs w:val="24"/>
        </w:rPr>
        <w:t>spp. 5 weeks after inoculation of 900 J2.</w:t>
      </w:r>
      <w:bookmarkEnd w:id="35"/>
    </w:p>
    <w:tbl>
      <w:tblPr>
        <w:tblStyle w:val="PlainTable2"/>
        <w:tblW w:w="8932" w:type="dxa"/>
        <w:tblLook w:val="04A0" w:firstRow="1" w:lastRow="0" w:firstColumn="1" w:lastColumn="0" w:noHBand="0" w:noVBand="1"/>
      </w:tblPr>
      <w:tblGrid>
        <w:gridCol w:w="3063"/>
        <w:gridCol w:w="2405"/>
        <w:gridCol w:w="3464"/>
      </w:tblGrid>
      <w:tr w:rsidR="00370EAE" w:rsidRPr="00BC7BFC" w14:paraId="3D106864" w14:textId="77777777" w:rsidTr="00764159">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3063" w:type="dxa"/>
            <w:tcBorders>
              <w:top w:val="single" w:sz="18" w:space="0" w:color="auto"/>
              <w:bottom w:val="single" w:sz="18" w:space="0" w:color="auto"/>
            </w:tcBorders>
            <w:noWrap/>
            <w:hideMark/>
          </w:tcPr>
          <w:p w14:paraId="14E37F1F" w14:textId="77777777" w:rsidR="00370EAE" w:rsidRPr="00BC7BFC" w:rsidRDefault="00370EAE" w:rsidP="002E45B3">
            <w:pPr>
              <w:jc w:val="center"/>
              <w:rPr>
                <w:rFonts w:ascii="Times New Roman" w:eastAsia="Times New Roman" w:hAnsi="Times New Roman" w:cs="Times New Roman"/>
                <w:color w:val="000000"/>
                <w:sz w:val="24"/>
                <w:szCs w:val="24"/>
                <w:lang w:eastAsia="fr-FR"/>
              </w:rPr>
            </w:pPr>
            <w:r w:rsidRPr="00BC7BFC">
              <w:rPr>
                <w:rFonts w:ascii="Times New Roman" w:eastAsia="Times New Roman" w:hAnsi="Times New Roman" w:cs="Times New Roman"/>
                <w:color w:val="000000"/>
                <w:sz w:val="24"/>
                <w:szCs w:val="24"/>
                <w:lang w:eastAsia="fr-FR"/>
              </w:rPr>
              <w:t>Control methods</w:t>
            </w:r>
          </w:p>
        </w:tc>
        <w:tc>
          <w:tcPr>
            <w:tcW w:w="2405" w:type="dxa"/>
            <w:tcBorders>
              <w:top w:val="single" w:sz="18" w:space="0" w:color="auto"/>
              <w:bottom w:val="single" w:sz="18" w:space="0" w:color="auto"/>
            </w:tcBorders>
            <w:noWrap/>
            <w:hideMark/>
          </w:tcPr>
          <w:p w14:paraId="76907DC2" w14:textId="77777777" w:rsidR="00370EAE" w:rsidRPr="00BC7BFC" w:rsidRDefault="00370EAE" w:rsidP="002E45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7BFC">
              <w:rPr>
                <w:rFonts w:ascii="Times New Roman" w:eastAsia="Times New Roman" w:hAnsi="Times New Roman" w:cs="Times New Roman"/>
                <w:color w:val="000000"/>
                <w:sz w:val="24"/>
                <w:szCs w:val="24"/>
                <w:lang w:eastAsia="fr-FR"/>
              </w:rPr>
              <w:t>Signs of galls</w:t>
            </w:r>
          </w:p>
        </w:tc>
        <w:tc>
          <w:tcPr>
            <w:tcW w:w="3464" w:type="dxa"/>
            <w:tcBorders>
              <w:top w:val="single" w:sz="18" w:space="0" w:color="auto"/>
              <w:bottom w:val="single" w:sz="18" w:space="0" w:color="auto"/>
            </w:tcBorders>
            <w:noWrap/>
            <w:hideMark/>
          </w:tcPr>
          <w:p w14:paraId="20356FD8" w14:textId="77777777" w:rsidR="00370EAE" w:rsidRPr="00BC7BFC" w:rsidRDefault="00370EAE" w:rsidP="002E45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7BFC">
              <w:rPr>
                <w:rFonts w:ascii="Times New Roman" w:eastAsia="Times New Roman" w:hAnsi="Times New Roman" w:cs="Times New Roman"/>
                <w:color w:val="000000"/>
                <w:sz w:val="24"/>
                <w:szCs w:val="24"/>
                <w:lang w:eastAsia="fr-FR"/>
              </w:rPr>
              <w:t>Reproductive factor</w:t>
            </w:r>
          </w:p>
        </w:tc>
      </w:tr>
      <w:tr w:rsidR="00370EAE" w:rsidRPr="00BC7BFC" w14:paraId="0B7AC93F" w14:textId="77777777" w:rsidTr="00764159">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3063" w:type="dxa"/>
            <w:tcBorders>
              <w:top w:val="single" w:sz="18" w:space="0" w:color="auto"/>
              <w:bottom w:val="nil"/>
            </w:tcBorders>
            <w:noWrap/>
            <w:hideMark/>
          </w:tcPr>
          <w:p w14:paraId="3981A3A3" w14:textId="77777777" w:rsidR="00370EAE" w:rsidRPr="00BC0B10" w:rsidRDefault="00370EAE" w:rsidP="002E45B3">
            <w:pPr>
              <w:jc w:val="center"/>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Curative</w:t>
            </w:r>
          </w:p>
        </w:tc>
        <w:tc>
          <w:tcPr>
            <w:tcW w:w="2405" w:type="dxa"/>
            <w:tcBorders>
              <w:top w:val="single" w:sz="18" w:space="0" w:color="auto"/>
              <w:bottom w:val="nil"/>
            </w:tcBorders>
            <w:noWrap/>
            <w:hideMark/>
          </w:tcPr>
          <w:p w14:paraId="3D6F7FDA" w14:textId="77777777" w:rsidR="00370EAE" w:rsidRPr="00BC0B10"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 xml:space="preserve">3.75 ± 0.16 </w:t>
            </w:r>
            <w:r w:rsidRPr="00BC0B10">
              <w:rPr>
                <w:rFonts w:ascii="Times New Roman" w:eastAsia="Times New Roman" w:hAnsi="Times New Roman" w:cs="Times New Roman"/>
                <w:b/>
                <w:bCs/>
                <w:color w:val="000000"/>
                <w:sz w:val="24"/>
                <w:szCs w:val="24"/>
                <w:lang w:eastAsia="fr-FR"/>
              </w:rPr>
              <w:t>b</w:t>
            </w:r>
          </w:p>
        </w:tc>
        <w:tc>
          <w:tcPr>
            <w:tcW w:w="3464" w:type="dxa"/>
            <w:tcBorders>
              <w:top w:val="single" w:sz="18" w:space="0" w:color="auto"/>
              <w:bottom w:val="nil"/>
            </w:tcBorders>
            <w:noWrap/>
            <w:hideMark/>
          </w:tcPr>
          <w:p w14:paraId="7988ADA7" w14:textId="77777777" w:rsidR="00370EAE" w:rsidRPr="00BC0B10"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 xml:space="preserve">9.05 ± 0.46 </w:t>
            </w:r>
            <w:r w:rsidRPr="00BC0B10">
              <w:rPr>
                <w:rFonts w:ascii="Times New Roman" w:eastAsia="Times New Roman" w:hAnsi="Times New Roman" w:cs="Times New Roman"/>
                <w:b/>
                <w:bCs/>
                <w:color w:val="000000"/>
                <w:sz w:val="24"/>
                <w:szCs w:val="24"/>
                <w:lang w:eastAsia="fr-FR"/>
              </w:rPr>
              <w:t>b</w:t>
            </w:r>
          </w:p>
        </w:tc>
      </w:tr>
      <w:tr w:rsidR="00370EAE" w:rsidRPr="00BC7BFC" w14:paraId="74A616FC" w14:textId="77777777" w:rsidTr="00764159">
        <w:trPr>
          <w:trHeight w:val="478"/>
        </w:trPr>
        <w:tc>
          <w:tcPr>
            <w:cnfStyle w:val="001000000000" w:firstRow="0" w:lastRow="0" w:firstColumn="1" w:lastColumn="0" w:oddVBand="0" w:evenVBand="0" w:oddHBand="0" w:evenHBand="0" w:firstRowFirstColumn="0" w:firstRowLastColumn="0" w:lastRowFirstColumn="0" w:lastRowLastColumn="0"/>
            <w:tcW w:w="3063" w:type="dxa"/>
            <w:tcBorders>
              <w:top w:val="nil"/>
              <w:bottom w:val="nil"/>
            </w:tcBorders>
            <w:noWrap/>
            <w:hideMark/>
          </w:tcPr>
          <w:p w14:paraId="008726D2" w14:textId="77777777" w:rsidR="00370EAE" w:rsidRPr="00BC0B10" w:rsidRDefault="00370EAE" w:rsidP="002E45B3">
            <w:pPr>
              <w:jc w:val="center"/>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Preventive</w:t>
            </w:r>
          </w:p>
        </w:tc>
        <w:tc>
          <w:tcPr>
            <w:tcW w:w="2405" w:type="dxa"/>
            <w:tcBorders>
              <w:top w:val="nil"/>
              <w:bottom w:val="nil"/>
            </w:tcBorders>
            <w:noWrap/>
            <w:hideMark/>
          </w:tcPr>
          <w:p w14:paraId="5BE8EADA" w14:textId="77777777" w:rsidR="00370EAE" w:rsidRPr="00BC0B10"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 xml:space="preserve">3.04 ± 0.24 </w:t>
            </w:r>
            <w:r w:rsidRPr="00BC0B10">
              <w:rPr>
                <w:rFonts w:ascii="Times New Roman" w:eastAsia="Times New Roman" w:hAnsi="Times New Roman" w:cs="Times New Roman"/>
                <w:b/>
                <w:bCs/>
                <w:color w:val="000000"/>
                <w:sz w:val="24"/>
                <w:szCs w:val="24"/>
                <w:lang w:eastAsia="fr-FR"/>
              </w:rPr>
              <w:t>c</w:t>
            </w:r>
          </w:p>
        </w:tc>
        <w:tc>
          <w:tcPr>
            <w:tcW w:w="3464" w:type="dxa"/>
            <w:tcBorders>
              <w:top w:val="nil"/>
              <w:bottom w:val="nil"/>
            </w:tcBorders>
            <w:noWrap/>
            <w:hideMark/>
          </w:tcPr>
          <w:p w14:paraId="11869F9D" w14:textId="77777777" w:rsidR="00370EAE" w:rsidRPr="00BC0B10"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 xml:space="preserve">5.51 ± 0.37 </w:t>
            </w:r>
            <w:r w:rsidRPr="00BC0B10">
              <w:rPr>
                <w:rFonts w:ascii="Times New Roman" w:eastAsia="Times New Roman" w:hAnsi="Times New Roman" w:cs="Times New Roman"/>
                <w:b/>
                <w:bCs/>
                <w:color w:val="000000"/>
                <w:sz w:val="24"/>
                <w:szCs w:val="24"/>
                <w:lang w:eastAsia="fr-FR"/>
              </w:rPr>
              <w:t>c</w:t>
            </w:r>
          </w:p>
        </w:tc>
      </w:tr>
      <w:tr w:rsidR="00370EAE" w:rsidRPr="00BC7BFC" w14:paraId="08E2D8E4" w14:textId="77777777" w:rsidTr="00764159">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3063" w:type="dxa"/>
            <w:tcBorders>
              <w:top w:val="nil"/>
              <w:bottom w:val="nil"/>
            </w:tcBorders>
            <w:noWrap/>
            <w:hideMark/>
          </w:tcPr>
          <w:p w14:paraId="22CCB04B" w14:textId="77777777" w:rsidR="00370EAE" w:rsidRPr="00BC0B10" w:rsidRDefault="00370EAE" w:rsidP="002E45B3">
            <w:pPr>
              <w:jc w:val="center"/>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Control with nematode</w:t>
            </w:r>
          </w:p>
        </w:tc>
        <w:tc>
          <w:tcPr>
            <w:tcW w:w="2405" w:type="dxa"/>
            <w:tcBorders>
              <w:top w:val="nil"/>
              <w:bottom w:val="nil"/>
            </w:tcBorders>
            <w:noWrap/>
            <w:hideMark/>
          </w:tcPr>
          <w:p w14:paraId="2193F2B5" w14:textId="77777777" w:rsidR="00370EAE" w:rsidRPr="00BC0B10"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 xml:space="preserve">5.77 ± 0.20 </w:t>
            </w:r>
            <w:r w:rsidRPr="00BC0B10">
              <w:rPr>
                <w:rFonts w:ascii="Times New Roman" w:eastAsia="Times New Roman" w:hAnsi="Times New Roman" w:cs="Times New Roman"/>
                <w:b/>
                <w:bCs/>
                <w:color w:val="000000"/>
                <w:sz w:val="24"/>
                <w:szCs w:val="24"/>
                <w:lang w:eastAsia="fr-FR"/>
              </w:rPr>
              <w:t>a</w:t>
            </w:r>
          </w:p>
        </w:tc>
        <w:tc>
          <w:tcPr>
            <w:tcW w:w="3464" w:type="dxa"/>
            <w:tcBorders>
              <w:top w:val="nil"/>
              <w:bottom w:val="nil"/>
            </w:tcBorders>
            <w:noWrap/>
            <w:hideMark/>
          </w:tcPr>
          <w:p w14:paraId="43D2CBD7" w14:textId="77777777" w:rsidR="00370EAE" w:rsidRPr="00BC0B10"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 xml:space="preserve">15.43 ± 0.93 </w:t>
            </w:r>
            <w:r w:rsidRPr="00BC0B10">
              <w:rPr>
                <w:rFonts w:ascii="Times New Roman" w:eastAsia="Times New Roman" w:hAnsi="Times New Roman" w:cs="Times New Roman"/>
                <w:b/>
                <w:bCs/>
                <w:color w:val="000000"/>
                <w:sz w:val="24"/>
                <w:szCs w:val="24"/>
                <w:lang w:eastAsia="fr-FR"/>
              </w:rPr>
              <w:t>a</w:t>
            </w:r>
          </w:p>
        </w:tc>
      </w:tr>
      <w:tr w:rsidR="00370EAE" w:rsidRPr="00BC7BFC" w14:paraId="296B7AE3" w14:textId="77777777" w:rsidTr="00764159">
        <w:trPr>
          <w:trHeight w:val="478"/>
        </w:trPr>
        <w:tc>
          <w:tcPr>
            <w:cnfStyle w:val="001000000000" w:firstRow="0" w:lastRow="0" w:firstColumn="1" w:lastColumn="0" w:oddVBand="0" w:evenVBand="0" w:oddHBand="0" w:evenHBand="0" w:firstRowFirstColumn="0" w:firstRowLastColumn="0" w:lastRowFirstColumn="0" w:lastRowLastColumn="0"/>
            <w:tcW w:w="3063" w:type="dxa"/>
            <w:tcBorders>
              <w:top w:val="nil"/>
              <w:bottom w:val="single" w:sz="18" w:space="0" w:color="auto"/>
            </w:tcBorders>
            <w:noWrap/>
            <w:hideMark/>
          </w:tcPr>
          <w:p w14:paraId="01A757E2" w14:textId="77777777" w:rsidR="00370EAE" w:rsidRPr="00BC0B10" w:rsidRDefault="00370EAE" w:rsidP="002E45B3">
            <w:pPr>
              <w:jc w:val="center"/>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White witness</w:t>
            </w:r>
          </w:p>
        </w:tc>
        <w:tc>
          <w:tcPr>
            <w:tcW w:w="2405" w:type="dxa"/>
            <w:tcBorders>
              <w:top w:val="nil"/>
              <w:bottom w:val="single" w:sz="18" w:space="0" w:color="auto"/>
            </w:tcBorders>
            <w:noWrap/>
            <w:hideMark/>
          </w:tcPr>
          <w:p w14:paraId="0BE31D4C" w14:textId="77777777" w:rsidR="00370EAE" w:rsidRPr="00BC0B10"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 xml:space="preserve">0.00 </w:t>
            </w:r>
            <w:r w:rsidRPr="00BC0B10">
              <w:rPr>
                <w:rFonts w:ascii="Times New Roman" w:eastAsia="Times New Roman" w:hAnsi="Times New Roman" w:cs="Times New Roman"/>
                <w:b/>
                <w:bCs/>
                <w:color w:val="000000"/>
                <w:sz w:val="24"/>
                <w:szCs w:val="24"/>
                <w:lang w:eastAsia="fr-FR"/>
              </w:rPr>
              <w:t>d</w:t>
            </w:r>
          </w:p>
        </w:tc>
        <w:tc>
          <w:tcPr>
            <w:tcW w:w="3464" w:type="dxa"/>
            <w:tcBorders>
              <w:top w:val="nil"/>
              <w:bottom w:val="single" w:sz="18" w:space="0" w:color="auto"/>
            </w:tcBorders>
            <w:noWrap/>
            <w:hideMark/>
          </w:tcPr>
          <w:p w14:paraId="22E795D3" w14:textId="77777777" w:rsidR="00370EAE" w:rsidRPr="00BC0B10"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 xml:space="preserve">0.00 </w:t>
            </w:r>
            <w:r w:rsidRPr="00BC0B10">
              <w:rPr>
                <w:rFonts w:ascii="Times New Roman" w:eastAsia="Times New Roman" w:hAnsi="Times New Roman" w:cs="Times New Roman"/>
                <w:b/>
                <w:bCs/>
                <w:color w:val="000000"/>
                <w:sz w:val="24"/>
                <w:szCs w:val="24"/>
                <w:lang w:eastAsia="fr-FR"/>
              </w:rPr>
              <w:t>d</w:t>
            </w:r>
          </w:p>
        </w:tc>
      </w:tr>
      <w:tr w:rsidR="00370EAE" w:rsidRPr="00BC7BFC" w14:paraId="6706A64A" w14:textId="77777777" w:rsidTr="00764159">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3063" w:type="dxa"/>
            <w:tcBorders>
              <w:top w:val="single" w:sz="18" w:space="0" w:color="auto"/>
              <w:bottom w:val="single" w:sz="18" w:space="0" w:color="auto"/>
            </w:tcBorders>
            <w:noWrap/>
            <w:hideMark/>
          </w:tcPr>
          <w:p w14:paraId="1B560D47" w14:textId="77777777" w:rsidR="00370EAE" w:rsidRPr="00BC0B10" w:rsidRDefault="00370EAE" w:rsidP="002E45B3">
            <w:pPr>
              <w:jc w:val="center"/>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p</w:t>
            </w:r>
          </w:p>
        </w:tc>
        <w:tc>
          <w:tcPr>
            <w:tcW w:w="2405" w:type="dxa"/>
            <w:tcBorders>
              <w:top w:val="single" w:sz="18" w:space="0" w:color="auto"/>
              <w:bottom w:val="single" w:sz="18" w:space="0" w:color="auto"/>
            </w:tcBorders>
            <w:noWrap/>
            <w:hideMark/>
          </w:tcPr>
          <w:p w14:paraId="4F481E78" w14:textId="77777777" w:rsidR="00370EAE" w:rsidRPr="00BC0B10"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&lt; 0.05</w:t>
            </w:r>
          </w:p>
        </w:tc>
        <w:tc>
          <w:tcPr>
            <w:tcW w:w="3464" w:type="dxa"/>
            <w:tcBorders>
              <w:top w:val="single" w:sz="18" w:space="0" w:color="auto"/>
              <w:bottom w:val="single" w:sz="18" w:space="0" w:color="auto"/>
            </w:tcBorders>
            <w:noWrap/>
            <w:hideMark/>
          </w:tcPr>
          <w:p w14:paraId="1CC5B03C" w14:textId="77777777" w:rsidR="00370EAE" w:rsidRPr="00BC0B10"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&lt; 0.05</w:t>
            </w:r>
          </w:p>
        </w:tc>
      </w:tr>
    </w:tbl>
    <w:p w14:paraId="05266371" w14:textId="77777777" w:rsidR="00370EAE" w:rsidRDefault="00370EAE" w:rsidP="002E45B3">
      <w:pPr>
        <w:spacing w:after="0" w:line="360" w:lineRule="auto"/>
        <w:jc w:val="both"/>
        <w:rPr>
          <w:rFonts w:ascii="Times New Roman" w:hAnsi="Times New Roman" w:cs="Times New Roman"/>
          <w:sz w:val="24"/>
          <w:szCs w:val="24"/>
        </w:rPr>
      </w:pPr>
    </w:p>
    <w:p w14:paraId="2CC19183" w14:textId="77777777" w:rsidR="00370EAE" w:rsidRDefault="00370EAE" w:rsidP="002E45B3">
      <w:pPr>
        <w:spacing w:after="0" w:line="360" w:lineRule="auto"/>
        <w:jc w:val="both"/>
        <w:rPr>
          <w:rFonts w:ascii="Times New Roman" w:hAnsi="Times New Roman" w:cs="Times New Roman"/>
          <w:sz w:val="24"/>
          <w:szCs w:val="24"/>
        </w:rPr>
      </w:pPr>
      <w:r w:rsidRPr="00241C88">
        <w:rPr>
          <w:rFonts w:ascii="Times New Roman" w:hAnsi="Times New Roman" w:cs="Times New Roman"/>
          <w:sz w:val="24"/>
          <w:szCs w:val="24"/>
        </w:rPr>
        <w:t xml:space="preserve">Within the same column, the population densities of </w:t>
      </w:r>
      <w:r w:rsidRPr="00542B72">
        <w:rPr>
          <w:rFonts w:ascii="Times New Roman" w:hAnsi="Times New Roman" w:cs="Times New Roman"/>
          <w:i/>
          <w:iCs/>
          <w:sz w:val="24"/>
          <w:szCs w:val="24"/>
        </w:rPr>
        <w:t xml:space="preserve">Meloidogyne </w:t>
      </w:r>
      <w:r w:rsidRPr="00241C88">
        <w:rPr>
          <w:rFonts w:ascii="Times New Roman" w:hAnsi="Times New Roman" w:cs="Times New Roman"/>
          <w:sz w:val="24"/>
          <w:szCs w:val="24"/>
        </w:rPr>
        <w:t>spp. assigned the same letter are not significantly different according to the Newman-Keuls test at the 5% threshold.</w:t>
      </w:r>
    </w:p>
    <w:p w14:paraId="18F80F8E" w14:textId="77777777" w:rsidR="00370EAE" w:rsidRPr="00A131A7" w:rsidRDefault="00370EAE" w:rsidP="002E45B3">
      <w:pPr>
        <w:spacing w:after="0" w:line="360" w:lineRule="auto"/>
        <w:jc w:val="both"/>
        <w:rPr>
          <w:rFonts w:ascii="Times New Roman" w:hAnsi="Times New Roman" w:cs="Times New Roman"/>
          <w:sz w:val="20"/>
          <w:szCs w:val="20"/>
        </w:rPr>
      </w:pPr>
      <w:r w:rsidRPr="000D5460">
        <w:rPr>
          <w:rFonts w:ascii="Times New Roman" w:hAnsi="Times New Roman" w:cs="Times New Roman"/>
          <w:sz w:val="24"/>
          <w:szCs w:val="24"/>
        </w:rPr>
        <w:t xml:space="preserve"> </w:t>
      </w:r>
      <w:r w:rsidRPr="00A131A7">
        <w:rPr>
          <w:rFonts w:ascii="Times New Roman" w:hAnsi="Times New Roman" w:cs="Times New Roman"/>
          <w:sz w:val="20"/>
          <w:szCs w:val="20"/>
        </w:rPr>
        <w:t xml:space="preserve">T = Treatment, UC = UC82 Variety, P = </w:t>
      </w:r>
      <w:proofErr w:type="spellStart"/>
      <w:r w:rsidRPr="00A131A7">
        <w:rPr>
          <w:rFonts w:ascii="Times New Roman" w:hAnsi="Times New Roman" w:cs="Times New Roman"/>
          <w:sz w:val="20"/>
          <w:szCs w:val="20"/>
        </w:rPr>
        <w:t>Petomech</w:t>
      </w:r>
      <w:proofErr w:type="spellEnd"/>
      <w:r w:rsidRPr="00A131A7">
        <w:rPr>
          <w:rFonts w:ascii="Times New Roman" w:hAnsi="Times New Roman" w:cs="Times New Roman"/>
          <w:sz w:val="20"/>
          <w:szCs w:val="20"/>
        </w:rPr>
        <w:t xml:space="preserve"> Variety, S1 and S2 = </w:t>
      </w:r>
      <w:r w:rsidRPr="00A131A7">
        <w:rPr>
          <w:rFonts w:ascii="Times New Roman" w:hAnsi="Times New Roman" w:cs="Times New Roman"/>
          <w:i/>
          <w:iCs/>
          <w:sz w:val="20"/>
          <w:szCs w:val="20"/>
        </w:rPr>
        <w:t xml:space="preserve">Trichoderma </w:t>
      </w:r>
      <w:r w:rsidRPr="00A131A7">
        <w:rPr>
          <w:rFonts w:ascii="Times New Roman" w:hAnsi="Times New Roman" w:cs="Times New Roman"/>
          <w:sz w:val="20"/>
          <w:szCs w:val="20"/>
        </w:rPr>
        <w:t>spp. strains 1 and 2, TNI = Uninoculated control, TI = Inoculated control</w:t>
      </w:r>
    </w:p>
    <w:p w14:paraId="3A3A7976" w14:textId="162CBAF3" w:rsidR="00942490" w:rsidRPr="00BA0843" w:rsidRDefault="00432CEE" w:rsidP="002E45B3">
      <w:pPr>
        <w:pStyle w:val="Heading3"/>
        <w:spacing w:line="360" w:lineRule="auto"/>
        <w:rPr>
          <w:rStyle w:val="Heading3Char"/>
          <w:rFonts w:ascii="Times New Roman" w:hAnsi="Times New Roman" w:cs="Times New Roman"/>
          <w:b/>
          <w:bCs/>
          <w:color w:val="000000" w:themeColor="text1"/>
        </w:rPr>
      </w:pPr>
      <w:bookmarkStart w:id="36" w:name="_Toc213168209"/>
      <w:r w:rsidRPr="00BA0843">
        <w:rPr>
          <w:rFonts w:ascii="Times New Roman" w:hAnsi="Times New Roman" w:cs="Times New Roman"/>
          <w:b/>
          <w:bCs/>
          <w:color w:val="000000" w:themeColor="text1"/>
        </w:rPr>
        <w:t xml:space="preserve">3.1.1.4 </w:t>
      </w:r>
      <w:r w:rsidR="00804CD8" w:rsidRPr="00BA0843">
        <w:rPr>
          <w:rStyle w:val="Heading3Char"/>
          <w:rFonts w:ascii="Times New Roman" w:hAnsi="Times New Roman" w:cs="Times New Roman"/>
          <w:b/>
          <w:bCs/>
          <w:color w:val="000000" w:themeColor="text1"/>
        </w:rPr>
        <w:t>Number of nematodes depending on the control method</w:t>
      </w:r>
      <w:bookmarkEnd w:id="36"/>
    </w:p>
    <w:p w14:paraId="7691860D" w14:textId="6BAF8A85" w:rsidR="002F6ABA" w:rsidRPr="00A131A7" w:rsidRDefault="00942490" w:rsidP="002E45B3">
      <w:pPr>
        <w:spacing w:after="0" w:line="360" w:lineRule="auto"/>
        <w:jc w:val="both"/>
        <w:rPr>
          <w:rFonts w:ascii="Times New Roman" w:hAnsi="Times New Roman" w:cs="Times New Roman"/>
          <w:sz w:val="20"/>
          <w:szCs w:val="20"/>
        </w:rPr>
      </w:pPr>
      <w:r w:rsidRPr="00942490">
        <w:rPr>
          <w:rFonts w:ascii="Times New Roman" w:hAnsi="Times New Roman" w:cs="Times New Roman"/>
          <w:sz w:val="24"/>
          <w:szCs w:val="24"/>
        </w:rPr>
        <w:t xml:space="preserve">Analysis of variance showed a highly significant difference (p &lt; 0.05) in nematode counts following the different application methods for </w:t>
      </w:r>
      <w:r w:rsidR="00542B72" w:rsidRPr="00542B72">
        <w:rPr>
          <w:rFonts w:ascii="Times New Roman" w:hAnsi="Times New Roman" w:cs="Times New Roman"/>
          <w:i/>
          <w:iCs/>
          <w:sz w:val="24"/>
          <w:szCs w:val="24"/>
        </w:rPr>
        <w:t xml:space="preserve">Trichoderma </w:t>
      </w:r>
      <w:r w:rsidR="00804CD8">
        <w:rPr>
          <w:rFonts w:ascii="Times New Roman" w:hAnsi="Times New Roman" w:cs="Times New Roman"/>
          <w:sz w:val="24"/>
          <w:szCs w:val="24"/>
        </w:rPr>
        <w:t xml:space="preserve">spp. strains </w:t>
      </w:r>
      <w:r w:rsidRPr="009B287B">
        <w:rPr>
          <w:rFonts w:ascii="Times New Roman" w:hAnsi="Times New Roman" w:cs="Times New Roman"/>
          <w:b/>
          <w:bCs/>
          <w:sz w:val="24"/>
          <w:szCs w:val="24"/>
        </w:rPr>
        <w:t xml:space="preserve">(Figure 1) </w:t>
      </w:r>
      <w:r w:rsidRPr="00942490">
        <w:rPr>
          <w:rFonts w:ascii="Times New Roman" w:hAnsi="Times New Roman" w:cs="Times New Roman"/>
          <w:sz w:val="24"/>
          <w:szCs w:val="24"/>
        </w:rPr>
        <w:t>. Inoculated controls (TI'UC and TI'P) exhibited the highest populations (6969.44), confirming a high infestation in the absence of treatment. Conversely, uninoculated controls (TNI'UC and TNI'P) showed no nematode populations. A clear reduction in nematode counts was observed with treatments. Overall, preventive applications recorded lower values (2483.37) than curative applications (4076.33).</w:t>
      </w:r>
      <w:r w:rsidR="002F6ABA" w:rsidRPr="00A131A7">
        <w:rPr>
          <w:rFonts w:ascii="Times New Roman" w:hAnsi="Times New Roman" w:cs="Times New Roman"/>
          <w:sz w:val="20"/>
          <w:szCs w:val="20"/>
        </w:rPr>
        <w:t xml:space="preserve"> </w:t>
      </w:r>
    </w:p>
    <w:p w14:paraId="4BD3BE80" w14:textId="77777777" w:rsidR="00BA0843" w:rsidRDefault="001D4263" w:rsidP="002E45B3">
      <w:pPr>
        <w:keepNext/>
        <w:spacing w:after="0" w:line="360" w:lineRule="auto"/>
        <w:jc w:val="both"/>
      </w:pPr>
      <w:r w:rsidRPr="00277974">
        <w:rPr>
          <w:noProof/>
          <w:color w:val="000000" w:themeColor="text1"/>
          <w:lang w:val="en-US"/>
        </w:rPr>
        <w:lastRenderedPageBreak/>
        <w:drawing>
          <wp:inline distT="0" distB="0" distL="0" distR="0" wp14:anchorId="6BCC6F56" wp14:editId="23D1C918">
            <wp:extent cx="5661660" cy="2773680"/>
            <wp:effectExtent l="0" t="0" r="0" b="7620"/>
            <wp:docPr id="53" name="Graphique 5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6865079-B51E-4DB4-8DF8-6B7453CDD8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64E864A" w14:textId="77777777" w:rsidR="00F434FE" w:rsidRPr="00370EAE" w:rsidRDefault="00F434FE" w:rsidP="002E45B3">
      <w:pPr>
        <w:spacing w:after="0" w:line="360" w:lineRule="auto"/>
        <w:jc w:val="center"/>
        <w:rPr>
          <w:rFonts w:ascii="Times New Roman" w:hAnsi="Times New Roman" w:cs="Times New Roman"/>
          <w:i/>
          <w:sz w:val="20"/>
          <w:szCs w:val="20"/>
        </w:rPr>
      </w:pPr>
      <w:bookmarkStart w:id="37" w:name="_Toc213150943"/>
      <w:r w:rsidRPr="00370EAE">
        <w:rPr>
          <w:rFonts w:ascii="Times New Roman" w:hAnsi="Times New Roman" w:cs="Times New Roman"/>
          <w:i/>
          <w:sz w:val="20"/>
          <w:szCs w:val="20"/>
        </w:rPr>
        <w:t>TNI = Uninoculated control, TI = Inoculated control</w:t>
      </w:r>
    </w:p>
    <w:p w14:paraId="31D3B842" w14:textId="38D55876" w:rsidR="00E47617" w:rsidRPr="00370EAE" w:rsidRDefault="00BA0843" w:rsidP="002E45B3">
      <w:pPr>
        <w:pStyle w:val="Caption"/>
        <w:spacing w:after="0" w:line="360" w:lineRule="auto"/>
        <w:ind w:left="851" w:hanging="851"/>
        <w:jc w:val="both"/>
        <w:rPr>
          <w:rFonts w:ascii="Times New Roman" w:hAnsi="Times New Roman" w:cs="Times New Roman"/>
          <w:i w:val="0"/>
          <w:sz w:val="20"/>
          <w:szCs w:val="20"/>
        </w:rPr>
      </w:pPr>
      <w:r w:rsidRPr="00BA0843">
        <w:rPr>
          <w:rFonts w:ascii="Times New Roman" w:hAnsi="Times New Roman" w:cs="Times New Roman"/>
          <w:b/>
          <w:bCs/>
          <w:i w:val="0"/>
          <w:iCs w:val="0"/>
          <w:color w:val="000000" w:themeColor="text1"/>
          <w:sz w:val="24"/>
          <w:szCs w:val="24"/>
        </w:rPr>
        <w:t xml:space="preserve">Figure 1. </w:t>
      </w:r>
      <w:r w:rsidRPr="00BA0843">
        <w:rPr>
          <w:rFonts w:ascii="Times New Roman" w:hAnsi="Times New Roman" w:cs="Times New Roman"/>
          <w:i w:val="0"/>
          <w:iCs w:val="0"/>
          <w:color w:val="000000" w:themeColor="text1"/>
          <w:sz w:val="24"/>
          <w:szCs w:val="24"/>
        </w:rPr>
        <w:t xml:space="preserve">Population densities of root-knot nematodes, </w:t>
      </w:r>
      <w:proofErr w:type="spellStart"/>
      <w:r w:rsidRPr="00BA0843">
        <w:rPr>
          <w:rFonts w:ascii="Times New Roman" w:hAnsi="Times New Roman" w:cs="Times New Roman"/>
          <w:color w:val="000000" w:themeColor="text1"/>
          <w:sz w:val="24"/>
          <w:szCs w:val="24"/>
        </w:rPr>
        <w:t>Meloidogynes</w:t>
      </w:r>
      <w:proofErr w:type="spellEnd"/>
      <w:r w:rsidRPr="00BA0843">
        <w:rPr>
          <w:rFonts w:ascii="Times New Roman" w:hAnsi="Times New Roman" w:cs="Times New Roman"/>
          <w:color w:val="000000" w:themeColor="text1"/>
          <w:sz w:val="24"/>
          <w:szCs w:val="24"/>
        </w:rPr>
        <w:t xml:space="preserve"> </w:t>
      </w:r>
      <w:r w:rsidRPr="00BA0843">
        <w:rPr>
          <w:rFonts w:ascii="Times New Roman" w:hAnsi="Times New Roman" w:cs="Times New Roman"/>
          <w:i w:val="0"/>
          <w:iCs w:val="0"/>
          <w:color w:val="000000" w:themeColor="text1"/>
          <w:sz w:val="24"/>
          <w:szCs w:val="24"/>
        </w:rPr>
        <w:t xml:space="preserve">spp. (in soil and roots) and control methods with different strains of </w:t>
      </w:r>
      <w:r w:rsidRPr="00BA0843">
        <w:rPr>
          <w:rFonts w:ascii="Times New Roman" w:hAnsi="Times New Roman" w:cs="Times New Roman"/>
          <w:color w:val="000000" w:themeColor="text1"/>
          <w:sz w:val="24"/>
          <w:szCs w:val="24"/>
        </w:rPr>
        <w:t xml:space="preserve">Trichoderma </w:t>
      </w:r>
      <w:r w:rsidRPr="00BA0843">
        <w:rPr>
          <w:rFonts w:ascii="Times New Roman" w:hAnsi="Times New Roman" w:cs="Times New Roman"/>
          <w:i w:val="0"/>
          <w:iCs w:val="0"/>
          <w:color w:val="000000" w:themeColor="text1"/>
          <w:sz w:val="24"/>
          <w:szCs w:val="24"/>
        </w:rPr>
        <w:t>spp. after inoculation of 900.</w:t>
      </w:r>
      <w:bookmarkEnd w:id="4"/>
      <w:bookmarkEnd w:id="37"/>
    </w:p>
    <w:p w14:paraId="6BD94129" w14:textId="00D8F8A3" w:rsidR="00432CEE" w:rsidRPr="00BA0843" w:rsidRDefault="00542B72" w:rsidP="00261786">
      <w:pPr>
        <w:pStyle w:val="Heading2"/>
        <w:tabs>
          <w:tab w:val="left" w:pos="7155"/>
        </w:tabs>
        <w:spacing w:line="360" w:lineRule="auto"/>
        <w:rPr>
          <w:rFonts w:ascii="Times New Roman" w:hAnsi="Times New Roman" w:cs="Times New Roman"/>
          <w:b/>
          <w:bCs/>
          <w:color w:val="000000" w:themeColor="text1"/>
          <w:sz w:val="24"/>
          <w:szCs w:val="24"/>
        </w:rPr>
      </w:pPr>
      <w:bookmarkStart w:id="38" w:name="_Toc213168210"/>
      <w:r w:rsidRPr="00BA0843">
        <w:rPr>
          <w:rFonts w:ascii="Times New Roman" w:hAnsi="Times New Roman" w:cs="Times New Roman"/>
          <w:b/>
          <w:bCs/>
          <w:i/>
          <w:iCs/>
          <w:color w:val="000000" w:themeColor="text1"/>
          <w:sz w:val="24"/>
          <w:szCs w:val="24"/>
        </w:rPr>
        <w:t xml:space="preserve">Trichoderma spp. </w:t>
      </w:r>
      <w:r w:rsidR="00906968" w:rsidRPr="00BA0843">
        <w:rPr>
          <w:rFonts w:ascii="Times New Roman" w:hAnsi="Times New Roman" w:cs="Times New Roman"/>
          <w:b/>
          <w:bCs/>
          <w:color w:val="000000" w:themeColor="text1"/>
          <w:sz w:val="24"/>
          <w:szCs w:val="24"/>
        </w:rPr>
        <w:t xml:space="preserve">strains </w:t>
      </w:r>
      <w:r w:rsidR="004377A8" w:rsidRPr="00BA0843">
        <w:rPr>
          <w:rFonts w:ascii="Times New Roman" w:hAnsi="Times New Roman" w:cs="Times New Roman"/>
          <w:b/>
          <w:bCs/>
          <w:color w:val="000000" w:themeColor="text1"/>
          <w:sz w:val="24"/>
          <w:szCs w:val="24"/>
        </w:rPr>
        <w:t>on certain agronomic parameters</w:t>
      </w:r>
      <w:bookmarkEnd w:id="38"/>
      <w:r w:rsidR="00261786">
        <w:rPr>
          <w:rFonts w:ascii="Times New Roman" w:hAnsi="Times New Roman" w:cs="Times New Roman"/>
          <w:b/>
          <w:bCs/>
          <w:color w:val="000000" w:themeColor="text1"/>
          <w:sz w:val="24"/>
          <w:szCs w:val="24"/>
        </w:rPr>
        <w:tab/>
      </w:r>
    </w:p>
    <w:p w14:paraId="4324FD83" w14:textId="72B96BBC" w:rsidR="00A5250C" w:rsidRPr="00333E2D" w:rsidRDefault="004377A8" w:rsidP="002E45B3">
      <w:pPr>
        <w:spacing w:after="0" w:line="360" w:lineRule="auto"/>
        <w:jc w:val="both"/>
      </w:pPr>
      <w:r w:rsidRPr="004377A8">
        <w:rPr>
          <w:rFonts w:ascii="Times New Roman" w:hAnsi="Times New Roman" w:cs="Times New Roman"/>
          <w:sz w:val="24"/>
          <w:szCs w:val="24"/>
        </w:rPr>
        <w:t>Analysis of variance showed that the Trichoderma spp. strains had no significant effect on growth parameters (height, circumference) (p &gt; 0.05). Heights ranged from 32.31 cm for the TI'UC inoculated control to 37.91 cm for the T'PS2 treatment, while circumferences fluctuated from 4.82 mm for the TI'UC control to 6.28 mm for the T'PS1 treatment. These figures are close to those of the uninoculated controls (33.08 cm and 5.55 mm for TNI'UC; and 37.42 cm and 4.62 mm for TNI'P). In contrast, the average number of flowers per plant was significantly affected (p = 0.000075). The inoculated controls showed the lowest values (0.46 for TI'UC and 0.29 for TI'P), while the uninoculated controls (0.50 for TNI'UC and 0.45 for TNI'P) were slightly higher. Treatments T'UCS1 (1.37) and T'UCS2 (1.01) showed better floral induction. Treatments T'PS1 (0.76) and T'PS2 (0.89) showed intermediate values.</w:t>
      </w:r>
    </w:p>
    <w:p w14:paraId="4F56B514" w14:textId="6B730DFD" w:rsidR="00155D0C" w:rsidRPr="00155D0C" w:rsidRDefault="00155D0C" w:rsidP="002E45B3">
      <w:pPr>
        <w:pStyle w:val="Caption"/>
        <w:keepNext/>
        <w:spacing w:after="0" w:line="360" w:lineRule="auto"/>
        <w:ind w:left="1134" w:hanging="1134"/>
        <w:jc w:val="both"/>
        <w:rPr>
          <w:rFonts w:ascii="Times New Roman" w:hAnsi="Times New Roman" w:cs="Times New Roman"/>
          <w:i w:val="0"/>
          <w:iCs w:val="0"/>
          <w:color w:val="000000" w:themeColor="text1"/>
          <w:sz w:val="24"/>
          <w:szCs w:val="24"/>
        </w:rPr>
      </w:pPr>
      <w:bookmarkStart w:id="39" w:name="_Toc210896787"/>
      <w:r w:rsidRPr="00C84C7D">
        <w:rPr>
          <w:rFonts w:ascii="Times New Roman" w:hAnsi="Times New Roman" w:cs="Times New Roman"/>
          <w:b/>
          <w:bCs/>
          <w:i w:val="0"/>
          <w:iCs w:val="0"/>
          <w:color w:val="000000" w:themeColor="text1"/>
          <w:sz w:val="24"/>
          <w:szCs w:val="24"/>
        </w:rPr>
        <w:t xml:space="preserve">Table </w:t>
      </w:r>
      <w:r w:rsidRPr="00C84C7D">
        <w:rPr>
          <w:rFonts w:ascii="Times New Roman" w:hAnsi="Times New Roman" w:cs="Times New Roman"/>
          <w:b/>
          <w:bCs/>
          <w:i w:val="0"/>
          <w:iCs w:val="0"/>
          <w:color w:val="000000" w:themeColor="text1"/>
          <w:sz w:val="24"/>
          <w:szCs w:val="24"/>
        </w:rPr>
        <w:fldChar w:fldCharType="begin"/>
      </w:r>
      <w:r w:rsidRPr="00C84C7D">
        <w:rPr>
          <w:rFonts w:ascii="Times New Roman" w:hAnsi="Times New Roman" w:cs="Times New Roman"/>
          <w:b/>
          <w:bCs/>
          <w:i w:val="0"/>
          <w:iCs w:val="0"/>
          <w:color w:val="000000" w:themeColor="text1"/>
          <w:sz w:val="24"/>
          <w:szCs w:val="24"/>
        </w:rPr>
        <w:instrText xml:space="preserve"> SEQ Tableau \* ROMAN </w:instrText>
      </w:r>
      <w:r w:rsidRPr="00C84C7D">
        <w:rPr>
          <w:rFonts w:ascii="Times New Roman" w:hAnsi="Times New Roman" w:cs="Times New Roman"/>
          <w:b/>
          <w:bCs/>
          <w:i w:val="0"/>
          <w:iCs w:val="0"/>
          <w:color w:val="000000" w:themeColor="text1"/>
          <w:sz w:val="24"/>
          <w:szCs w:val="24"/>
        </w:rPr>
        <w:fldChar w:fldCharType="separate"/>
      </w:r>
      <w:r w:rsidR="00E95A91">
        <w:rPr>
          <w:rFonts w:ascii="Times New Roman" w:hAnsi="Times New Roman" w:cs="Times New Roman"/>
          <w:b/>
          <w:bCs/>
          <w:i w:val="0"/>
          <w:iCs w:val="0"/>
          <w:noProof/>
          <w:color w:val="000000" w:themeColor="text1"/>
          <w:sz w:val="24"/>
          <w:szCs w:val="24"/>
        </w:rPr>
        <w:t xml:space="preserve">IV </w:t>
      </w:r>
      <w:r w:rsidRPr="00C84C7D">
        <w:rPr>
          <w:rFonts w:ascii="Times New Roman" w:hAnsi="Times New Roman" w:cs="Times New Roman"/>
          <w:b/>
          <w:bCs/>
          <w:i w:val="0"/>
          <w:iCs w:val="0"/>
          <w:color w:val="000000" w:themeColor="text1"/>
          <w:sz w:val="24"/>
          <w:szCs w:val="24"/>
        </w:rPr>
        <w:fldChar w:fldCharType="end"/>
      </w:r>
      <w:r w:rsidRPr="00155D0C">
        <w:rPr>
          <w:rFonts w:ascii="Times New Roman" w:hAnsi="Times New Roman" w:cs="Times New Roman"/>
          <w:i w:val="0"/>
          <w:iCs w:val="0"/>
          <w:color w:val="000000" w:themeColor="text1"/>
          <w:sz w:val="24"/>
          <w:szCs w:val="24"/>
        </w:rPr>
        <w:t xml:space="preserve">. Height and circumference of tomato plant stems one month after inoculation with 900J2 of root-knot nematodes, </w:t>
      </w:r>
      <w:r w:rsidR="00542B72" w:rsidRPr="00542B72">
        <w:rPr>
          <w:rFonts w:ascii="Times New Roman" w:hAnsi="Times New Roman" w:cs="Times New Roman"/>
          <w:color w:val="000000" w:themeColor="text1"/>
          <w:sz w:val="24"/>
          <w:szCs w:val="24"/>
        </w:rPr>
        <w:t xml:space="preserve">Meloidogyne </w:t>
      </w:r>
      <w:r w:rsidRPr="00155D0C">
        <w:rPr>
          <w:rFonts w:ascii="Times New Roman" w:hAnsi="Times New Roman" w:cs="Times New Roman"/>
          <w:i w:val="0"/>
          <w:iCs w:val="0"/>
          <w:color w:val="000000" w:themeColor="text1"/>
          <w:sz w:val="24"/>
          <w:szCs w:val="24"/>
        </w:rPr>
        <w:t xml:space="preserve">spp. and cultured in the presence of </w:t>
      </w:r>
      <w:r w:rsidR="00542B72" w:rsidRPr="00542B72">
        <w:rPr>
          <w:rFonts w:ascii="Times New Roman" w:hAnsi="Times New Roman" w:cs="Times New Roman"/>
          <w:color w:val="000000" w:themeColor="text1"/>
          <w:sz w:val="24"/>
          <w:szCs w:val="24"/>
        </w:rPr>
        <w:t xml:space="preserve">Trichoderma </w:t>
      </w:r>
      <w:r w:rsidRPr="00155D0C">
        <w:rPr>
          <w:rFonts w:ascii="Times New Roman" w:hAnsi="Times New Roman" w:cs="Times New Roman"/>
          <w:i w:val="0"/>
          <w:iCs w:val="0"/>
          <w:color w:val="000000" w:themeColor="text1"/>
          <w:sz w:val="24"/>
          <w:szCs w:val="24"/>
        </w:rPr>
        <w:t>spp. strains.</w:t>
      </w:r>
      <w:bookmarkEnd w:id="39"/>
    </w:p>
    <w:tbl>
      <w:tblPr>
        <w:tblStyle w:val="PlainTable2"/>
        <w:tblW w:w="9395" w:type="dxa"/>
        <w:tblLook w:val="04A0" w:firstRow="1" w:lastRow="0" w:firstColumn="1" w:lastColumn="0" w:noHBand="0" w:noVBand="1"/>
      </w:tblPr>
      <w:tblGrid>
        <w:gridCol w:w="1902"/>
        <w:gridCol w:w="1865"/>
        <w:gridCol w:w="2754"/>
        <w:gridCol w:w="2874"/>
      </w:tblGrid>
      <w:tr w:rsidR="004377A8" w:rsidRPr="00B4390A" w14:paraId="0ACC2DF4" w14:textId="77777777" w:rsidTr="002E45B3">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single" w:sz="12" w:space="0" w:color="auto"/>
              <w:bottom w:val="single" w:sz="12" w:space="0" w:color="auto"/>
            </w:tcBorders>
            <w:noWrap/>
            <w:hideMark/>
          </w:tcPr>
          <w:p w14:paraId="233DF632"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Treatments</w:t>
            </w:r>
          </w:p>
        </w:tc>
        <w:tc>
          <w:tcPr>
            <w:tcW w:w="1865" w:type="dxa"/>
            <w:tcBorders>
              <w:top w:val="single" w:sz="12" w:space="0" w:color="auto"/>
              <w:bottom w:val="single" w:sz="12" w:space="0" w:color="auto"/>
            </w:tcBorders>
            <w:noWrap/>
            <w:hideMark/>
          </w:tcPr>
          <w:p w14:paraId="1B1AAEBD" w14:textId="77777777" w:rsidR="004377A8" w:rsidRPr="00B4390A" w:rsidRDefault="004377A8" w:rsidP="002E45B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Height (cm)</w:t>
            </w:r>
          </w:p>
        </w:tc>
        <w:tc>
          <w:tcPr>
            <w:tcW w:w="2754" w:type="dxa"/>
            <w:tcBorders>
              <w:top w:val="single" w:sz="12" w:space="0" w:color="auto"/>
              <w:bottom w:val="single" w:sz="12" w:space="0" w:color="auto"/>
            </w:tcBorders>
            <w:noWrap/>
            <w:hideMark/>
          </w:tcPr>
          <w:p w14:paraId="69AE4294" w14:textId="77777777" w:rsidR="004377A8" w:rsidRPr="00B4390A" w:rsidRDefault="004377A8" w:rsidP="002E45B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Circumference (mm)</w:t>
            </w:r>
          </w:p>
        </w:tc>
        <w:tc>
          <w:tcPr>
            <w:tcW w:w="2874" w:type="dxa"/>
            <w:tcBorders>
              <w:top w:val="single" w:sz="12" w:space="0" w:color="auto"/>
              <w:bottom w:val="single" w:sz="12" w:space="0" w:color="auto"/>
            </w:tcBorders>
            <w:noWrap/>
            <w:hideMark/>
          </w:tcPr>
          <w:p w14:paraId="5D3D1143" w14:textId="77777777" w:rsidR="004377A8" w:rsidRPr="00B4390A" w:rsidRDefault="004377A8" w:rsidP="002E45B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Average number of flowers per plant</w:t>
            </w:r>
          </w:p>
        </w:tc>
      </w:tr>
      <w:tr w:rsidR="004377A8" w:rsidRPr="00B4390A" w14:paraId="2D8E00AA" w14:textId="77777777" w:rsidTr="002E45B3">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single" w:sz="12" w:space="0" w:color="auto"/>
              <w:bottom w:val="nil"/>
            </w:tcBorders>
            <w:noWrap/>
            <w:hideMark/>
          </w:tcPr>
          <w:p w14:paraId="560BB1B8"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 xml:space="preserve">T </w:t>
            </w:r>
            <w:r>
              <w:rPr>
                <w:rFonts w:ascii="Times New Roman" w:eastAsia="Times New Roman" w:hAnsi="Times New Roman" w:cs="Times New Roman"/>
                <w:color w:val="000000"/>
                <w:sz w:val="24"/>
                <w:szCs w:val="24"/>
                <w:lang w:eastAsia="fr-FR"/>
              </w:rPr>
              <w:t>'UCS1</w:t>
            </w:r>
          </w:p>
        </w:tc>
        <w:tc>
          <w:tcPr>
            <w:tcW w:w="1865" w:type="dxa"/>
            <w:tcBorders>
              <w:top w:val="single" w:sz="12" w:space="0" w:color="auto"/>
              <w:bottom w:val="nil"/>
            </w:tcBorders>
            <w:noWrap/>
            <w:hideMark/>
          </w:tcPr>
          <w:p w14:paraId="19ADD602"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32.76 ± 1.52</w:t>
            </w:r>
          </w:p>
        </w:tc>
        <w:tc>
          <w:tcPr>
            <w:tcW w:w="2754" w:type="dxa"/>
            <w:tcBorders>
              <w:top w:val="single" w:sz="12" w:space="0" w:color="auto"/>
              <w:bottom w:val="nil"/>
            </w:tcBorders>
            <w:noWrap/>
            <w:hideMark/>
          </w:tcPr>
          <w:p w14:paraId="3CF7CF5D"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4.99 ± 0.13</w:t>
            </w:r>
          </w:p>
        </w:tc>
        <w:tc>
          <w:tcPr>
            <w:tcW w:w="2874" w:type="dxa"/>
            <w:tcBorders>
              <w:top w:val="single" w:sz="12" w:space="0" w:color="auto"/>
              <w:bottom w:val="nil"/>
            </w:tcBorders>
            <w:noWrap/>
            <w:hideMark/>
          </w:tcPr>
          <w:p w14:paraId="09DAE4F3"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bookmarkStart w:id="40" w:name="_Hlk210033042"/>
            <w:r w:rsidRPr="00B4390A">
              <w:rPr>
                <w:rFonts w:ascii="Times New Roman" w:eastAsia="Times New Roman" w:hAnsi="Times New Roman" w:cs="Times New Roman"/>
                <w:color w:val="000000"/>
                <w:sz w:val="24"/>
                <w:szCs w:val="24"/>
                <w:lang w:eastAsia="fr-FR"/>
              </w:rPr>
              <w:t>1.37 ± 0.27</w:t>
            </w:r>
            <w:bookmarkEnd w:id="40"/>
            <w:r w:rsidRPr="00B4390A">
              <w:rPr>
                <w:rFonts w:ascii="Times New Roman" w:eastAsia="Times New Roman" w:hAnsi="Times New Roman" w:cs="Times New Roman"/>
                <w:color w:val="000000"/>
                <w:sz w:val="24"/>
                <w:szCs w:val="24"/>
                <w:lang w:eastAsia="fr-FR"/>
              </w:rPr>
              <w:t xml:space="preserve"> </w:t>
            </w:r>
            <w:r w:rsidRPr="00B4390A">
              <w:rPr>
                <w:rFonts w:ascii="Times New Roman" w:eastAsia="Times New Roman" w:hAnsi="Times New Roman" w:cs="Times New Roman"/>
                <w:b/>
                <w:bCs/>
                <w:color w:val="000000"/>
                <w:sz w:val="24"/>
                <w:szCs w:val="24"/>
                <w:lang w:eastAsia="fr-FR"/>
              </w:rPr>
              <w:t>has</w:t>
            </w:r>
          </w:p>
        </w:tc>
      </w:tr>
      <w:tr w:rsidR="004377A8" w:rsidRPr="00B4390A" w14:paraId="60FA8336" w14:textId="77777777" w:rsidTr="002E45B3">
        <w:trPr>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nil"/>
              <w:bottom w:val="nil"/>
            </w:tcBorders>
            <w:noWrap/>
            <w:hideMark/>
          </w:tcPr>
          <w:p w14:paraId="3BBC510D"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T'UCS2</w:t>
            </w:r>
          </w:p>
        </w:tc>
        <w:tc>
          <w:tcPr>
            <w:tcW w:w="1865" w:type="dxa"/>
            <w:tcBorders>
              <w:top w:val="nil"/>
              <w:bottom w:val="nil"/>
            </w:tcBorders>
            <w:noWrap/>
            <w:hideMark/>
          </w:tcPr>
          <w:p w14:paraId="427E2AA7"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33.40 ± 1.47</w:t>
            </w:r>
          </w:p>
        </w:tc>
        <w:tc>
          <w:tcPr>
            <w:tcW w:w="2754" w:type="dxa"/>
            <w:tcBorders>
              <w:top w:val="nil"/>
              <w:bottom w:val="nil"/>
            </w:tcBorders>
            <w:noWrap/>
            <w:hideMark/>
          </w:tcPr>
          <w:p w14:paraId="7D3714B7"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4.94 ± 0.11</w:t>
            </w:r>
          </w:p>
        </w:tc>
        <w:tc>
          <w:tcPr>
            <w:tcW w:w="2874" w:type="dxa"/>
            <w:tcBorders>
              <w:top w:val="nil"/>
              <w:bottom w:val="nil"/>
            </w:tcBorders>
            <w:noWrap/>
            <w:hideMark/>
          </w:tcPr>
          <w:p w14:paraId="4522BEB2"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 xml:space="preserve">1.01 ± 0.21 </w:t>
            </w:r>
            <w:r w:rsidRPr="00B4390A">
              <w:rPr>
                <w:rFonts w:ascii="Times New Roman" w:eastAsia="Times New Roman" w:hAnsi="Times New Roman" w:cs="Times New Roman"/>
                <w:b/>
                <w:bCs/>
                <w:color w:val="000000"/>
                <w:sz w:val="24"/>
                <w:szCs w:val="24"/>
                <w:lang w:eastAsia="fr-FR"/>
              </w:rPr>
              <w:t>ab</w:t>
            </w:r>
          </w:p>
        </w:tc>
      </w:tr>
      <w:tr w:rsidR="004377A8" w:rsidRPr="00B4390A" w14:paraId="53A45C08" w14:textId="77777777" w:rsidTr="002E45B3">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nil"/>
              <w:bottom w:val="nil"/>
            </w:tcBorders>
            <w:noWrap/>
            <w:hideMark/>
          </w:tcPr>
          <w:p w14:paraId="05889293"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T'PS1</w:t>
            </w:r>
          </w:p>
        </w:tc>
        <w:tc>
          <w:tcPr>
            <w:tcW w:w="1865" w:type="dxa"/>
            <w:tcBorders>
              <w:top w:val="nil"/>
              <w:bottom w:val="nil"/>
            </w:tcBorders>
            <w:noWrap/>
            <w:hideMark/>
          </w:tcPr>
          <w:p w14:paraId="636BD0B7"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37.01 ± 1.65</w:t>
            </w:r>
          </w:p>
        </w:tc>
        <w:tc>
          <w:tcPr>
            <w:tcW w:w="2754" w:type="dxa"/>
            <w:tcBorders>
              <w:top w:val="nil"/>
              <w:bottom w:val="nil"/>
            </w:tcBorders>
            <w:noWrap/>
            <w:hideMark/>
          </w:tcPr>
          <w:p w14:paraId="3A32E8FA"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bookmarkStart w:id="41" w:name="_Hlk210032338"/>
            <w:r w:rsidRPr="00B4390A">
              <w:rPr>
                <w:rFonts w:ascii="Times New Roman" w:eastAsia="Times New Roman" w:hAnsi="Times New Roman" w:cs="Times New Roman"/>
                <w:color w:val="000000"/>
                <w:sz w:val="24"/>
                <w:szCs w:val="24"/>
                <w:lang w:eastAsia="fr-FR"/>
              </w:rPr>
              <w:t>6.28 ± 1.04</w:t>
            </w:r>
            <w:bookmarkEnd w:id="41"/>
          </w:p>
        </w:tc>
        <w:tc>
          <w:tcPr>
            <w:tcW w:w="2874" w:type="dxa"/>
            <w:tcBorders>
              <w:top w:val="nil"/>
              <w:bottom w:val="nil"/>
            </w:tcBorders>
            <w:noWrap/>
            <w:hideMark/>
          </w:tcPr>
          <w:p w14:paraId="4E209942"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 xml:space="preserve">0.76 ± 0.17 </w:t>
            </w:r>
            <w:r w:rsidRPr="00B4390A">
              <w:rPr>
                <w:rFonts w:ascii="Times New Roman" w:eastAsia="Times New Roman" w:hAnsi="Times New Roman" w:cs="Times New Roman"/>
                <w:b/>
                <w:bCs/>
                <w:color w:val="000000"/>
                <w:sz w:val="24"/>
                <w:szCs w:val="24"/>
                <w:lang w:eastAsia="fr-FR"/>
              </w:rPr>
              <w:t>ac</w:t>
            </w:r>
          </w:p>
        </w:tc>
      </w:tr>
      <w:tr w:rsidR="004377A8" w:rsidRPr="00B4390A" w14:paraId="1D7E4223" w14:textId="77777777" w:rsidTr="002E45B3">
        <w:trPr>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nil"/>
              <w:bottom w:val="nil"/>
            </w:tcBorders>
            <w:noWrap/>
            <w:hideMark/>
          </w:tcPr>
          <w:p w14:paraId="636B7DB0"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T'PS2</w:t>
            </w:r>
          </w:p>
        </w:tc>
        <w:tc>
          <w:tcPr>
            <w:tcW w:w="1865" w:type="dxa"/>
            <w:tcBorders>
              <w:top w:val="nil"/>
              <w:bottom w:val="nil"/>
            </w:tcBorders>
            <w:noWrap/>
            <w:hideMark/>
          </w:tcPr>
          <w:p w14:paraId="2DC1C086"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bookmarkStart w:id="42" w:name="_Hlk210031980"/>
            <w:r w:rsidRPr="00B4390A">
              <w:rPr>
                <w:rFonts w:ascii="Times New Roman" w:eastAsia="Times New Roman" w:hAnsi="Times New Roman" w:cs="Times New Roman"/>
                <w:color w:val="000000"/>
                <w:sz w:val="24"/>
                <w:szCs w:val="24"/>
                <w:lang w:eastAsia="fr-FR"/>
              </w:rPr>
              <w:t>37.91 ± 1.91</w:t>
            </w:r>
            <w:bookmarkEnd w:id="42"/>
          </w:p>
        </w:tc>
        <w:tc>
          <w:tcPr>
            <w:tcW w:w="2754" w:type="dxa"/>
            <w:tcBorders>
              <w:top w:val="nil"/>
              <w:bottom w:val="nil"/>
            </w:tcBorders>
            <w:noWrap/>
            <w:hideMark/>
          </w:tcPr>
          <w:p w14:paraId="7D03AA9E"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6.23 ± 1.24</w:t>
            </w:r>
          </w:p>
        </w:tc>
        <w:tc>
          <w:tcPr>
            <w:tcW w:w="2874" w:type="dxa"/>
            <w:tcBorders>
              <w:top w:val="nil"/>
              <w:bottom w:val="nil"/>
            </w:tcBorders>
            <w:noWrap/>
            <w:hideMark/>
          </w:tcPr>
          <w:p w14:paraId="10B57CB7"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 xml:space="preserve">0.89 ± 0.20 </w:t>
            </w:r>
            <w:r w:rsidRPr="00B4390A">
              <w:rPr>
                <w:rFonts w:ascii="Times New Roman" w:eastAsia="Times New Roman" w:hAnsi="Times New Roman" w:cs="Times New Roman"/>
                <w:b/>
                <w:bCs/>
                <w:color w:val="000000"/>
                <w:sz w:val="24"/>
                <w:szCs w:val="24"/>
                <w:lang w:eastAsia="fr-FR"/>
              </w:rPr>
              <w:t>ac</w:t>
            </w:r>
          </w:p>
        </w:tc>
      </w:tr>
      <w:tr w:rsidR="004377A8" w:rsidRPr="00B4390A" w14:paraId="1F35EF22" w14:textId="77777777" w:rsidTr="002E45B3">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nil"/>
              <w:bottom w:val="nil"/>
            </w:tcBorders>
            <w:noWrap/>
            <w:hideMark/>
          </w:tcPr>
          <w:p w14:paraId="0FBC0166"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lastRenderedPageBreak/>
              <w:t>TI'UC</w:t>
            </w:r>
          </w:p>
        </w:tc>
        <w:tc>
          <w:tcPr>
            <w:tcW w:w="1865" w:type="dxa"/>
            <w:tcBorders>
              <w:top w:val="nil"/>
              <w:bottom w:val="nil"/>
            </w:tcBorders>
            <w:noWrap/>
            <w:hideMark/>
          </w:tcPr>
          <w:p w14:paraId="3A8E60E0"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bookmarkStart w:id="43" w:name="_Hlk210031864"/>
            <w:r w:rsidRPr="00B4390A">
              <w:rPr>
                <w:rFonts w:ascii="Times New Roman" w:eastAsia="Times New Roman" w:hAnsi="Times New Roman" w:cs="Times New Roman"/>
                <w:color w:val="000000"/>
                <w:sz w:val="24"/>
                <w:szCs w:val="24"/>
                <w:lang w:eastAsia="fr-FR"/>
              </w:rPr>
              <w:t>32.31 ± 1.44</w:t>
            </w:r>
            <w:bookmarkEnd w:id="43"/>
          </w:p>
        </w:tc>
        <w:tc>
          <w:tcPr>
            <w:tcW w:w="2754" w:type="dxa"/>
            <w:tcBorders>
              <w:top w:val="nil"/>
              <w:bottom w:val="nil"/>
            </w:tcBorders>
            <w:noWrap/>
            <w:hideMark/>
          </w:tcPr>
          <w:p w14:paraId="03273B68"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4.82 ± 0.12</w:t>
            </w:r>
          </w:p>
        </w:tc>
        <w:tc>
          <w:tcPr>
            <w:tcW w:w="2874" w:type="dxa"/>
            <w:tcBorders>
              <w:top w:val="nil"/>
              <w:bottom w:val="nil"/>
            </w:tcBorders>
            <w:noWrap/>
            <w:hideMark/>
          </w:tcPr>
          <w:p w14:paraId="131EC9F1"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 xml:space="preserve">0.46 ± 0.10 </w:t>
            </w:r>
            <w:proofErr w:type="spellStart"/>
            <w:r w:rsidRPr="00B4390A">
              <w:rPr>
                <w:rFonts w:ascii="Times New Roman" w:eastAsia="Times New Roman" w:hAnsi="Times New Roman" w:cs="Times New Roman"/>
                <w:b/>
                <w:bCs/>
                <w:color w:val="000000"/>
                <w:sz w:val="24"/>
                <w:szCs w:val="24"/>
                <w:lang w:eastAsia="fr-FR"/>
              </w:rPr>
              <w:t>bc</w:t>
            </w:r>
            <w:proofErr w:type="spellEnd"/>
          </w:p>
        </w:tc>
      </w:tr>
      <w:tr w:rsidR="004377A8" w:rsidRPr="00B4390A" w14:paraId="2A1C7B51" w14:textId="77777777" w:rsidTr="002E45B3">
        <w:trPr>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nil"/>
              <w:bottom w:val="nil"/>
            </w:tcBorders>
            <w:noWrap/>
            <w:hideMark/>
          </w:tcPr>
          <w:p w14:paraId="7323A7E4"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TI'P</w:t>
            </w:r>
          </w:p>
        </w:tc>
        <w:tc>
          <w:tcPr>
            <w:tcW w:w="1865" w:type="dxa"/>
            <w:tcBorders>
              <w:top w:val="nil"/>
              <w:bottom w:val="nil"/>
            </w:tcBorders>
            <w:noWrap/>
            <w:hideMark/>
          </w:tcPr>
          <w:p w14:paraId="39ECCD0A"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35.43 ± 1.68</w:t>
            </w:r>
          </w:p>
        </w:tc>
        <w:tc>
          <w:tcPr>
            <w:tcW w:w="2754" w:type="dxa"/>
            <w:tcBorders>
              <w:top w:val="nil"/>
              <w:bottom w:val="nil"/>
            </w:tcBorders>
            <w:noWrap/>
            <w:hideMark/>
          </w:tcPr>
          <w:p w14:paraId="4C82D22C"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5.27 ± 0.81</w:t>
            </w:r>
          </w:p>
        </w:tc>
        <w:tc>
          <w:tcPr>
            <w:tcW w:w="2874" w:type="dxa"/>
            <w:tcBorders>
              <w:top w:val="nil"/>
              <w:bottom w:val="nil"/>
            </w:tcBorders>
            <w:noWrap/>
            <w:hideMark/>
          </w:tcPr>
          <w:p w14:paraId="51C5BE25"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 xml:space="preserve">0.29 ± 0.08 </w:t>
            </w:r>
            <w:r w:rsidRPr="00B4390A">
              <w:rPr>
                <w:rFonts w:ascii="Times New Roman" w:eastAsia="Times New Roman" w:hAnsi="Times New Roman" w:cs="Times New Roman"/>
                <w:b/>
                <w:bCs/>
                <w:color w:val="000000"/>
                <w:sz w:val="24"/>
                <w:szCs w:val="24"/>
                <w:lang w:eastAsia="fr-FR"/>
              </w:rPr>
              <w:t>d</w:t>
            </w:r>
          </w:p>
        </w:tc>
      </w:tr>
      <w:tr w:rsidR="004377A8" w:rsidRPr="00B4390A" w14:paraId="70E02BA4" w14:textId="77777777" w:rsidTr="002E45B3">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nil"/>
              <w:bottom w:val="nil"/>
            </w:tcBorders>
            <w:noWrap/>
            <w:hideMark/>
          </w:tcPr>
          <w:p w14:paraId="21B39F28"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TNI'UC</w:t>
            </w:r>
          </w:p>
        </w:tc>
        <w:tc>
          <w:tcPr>
            <w:tcW w:w="1865" w:type="dxa"/>
            <w:tcBorders>
              <w:top w:val="nil"/>
              <w:bottom w:val="nil"/>
            </w:tcBorders>
            <w:noWrap/>
            <w:hideMark/>
          </w:tcPr>
          <w:p w14:paraId="02ED7503"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33.08 ± 1.55</w:t>
            </w:r>
          </w:p>
        </w:tc>
        <w:tc>
          <w:tcPr>
            <w:tcW w:w="2754" w:type="dxa"/>
            <w:tcBorders>
              <w:top w:val="nil"/>
              <w:bottom w:val="nil"/>
            </w:tcBorders>
            <w:noWrap/>
            <w:hideMark/>
          </w:tcPr>
          <w:p w14:paraId="6AAE9F65"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5.55 ± 0.82</w:t>
            </w:r>
          </w:p>
        </w:tc>
        <w:tc>
          <w:tcPr>
            <w:tcW w:w="2874" w:type="dxa"/>
            <w:tcBorders>
              <w:top w:val="nil"/>
              <w:bottom w:val="nil"/>
            </w:tcBorders>
            <w:noWrap/>
            <w:hideMark/>
          </w:tcPr>
          <w:p w14:paraId="4825E572"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 xml:space="preserve">0.50 ± 0.11 </w:t>
            </w:r>
            <w:proofErr w:type="spellStart"/>
            <w:r w:rsidRPr="00B4390A">
              <w:rPr>
                <w:rFonts w:ascii="Times New Roman" w:eastAsia="Times New Roman" w:hAnsi="Times New Roman" w:cs="Times New Roman"/>
                <w:b/>
                <w:bCs/>
                <w:color w:val="000000"/>
                <w:sz w:val="24"/>
                <w:szCs w:val="24"/>
                <w:lang w:eastAsia="fr-FR"/>
              </w:rPr>
              <w:t>bc</w:t>
            </w:r>
            <w:proofErr w:type="spellEnd"/>
          </w:p>
        </w:tc>
      </w:tr>
      <w:tr w:rsidR="004377A8" w:rsidRPr="00B4390A" w14:paraId="6507E75D" w14:textId="77777777" w:rsidTr="002E45B3">
        <w:trPr>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nil"/>
              <w:bottom w:val="single" w:sz="12" w:space="0" w:color="auto"/>
            </w:tcBorders>
            <w:noWrap/>
            <w:hideMark/>
          </w:tcPr>
          <w:p w14:paraId="62F71BA0"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TNI'P</w:t>
            </w:r>
          </w:p>
        </w:tc>
        <w:tc>
          <w:tcPr>
            <w:tcW w:w="1865" w:type="dxa"/>
            <w:tcBorders>
              <w:top w:val="nil"/>
              <w:bottom w:val="single" w:sz="12" w:space="0" w:color="auto"/>
            </w:tcBorders>
            <w:noWrap/>
            <w:hideMark/>
          </w:tcPr>
          <w:p w14:paraId="3CEBBC71"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37.42 ± 1.73</w:t>
            </w:r>
          </w:p>
        </w:tc>
        <w:tc>
          <w:tcPr>
            <w:tcW w:w="2754" w:type="dxa"/>
            <w:tcBorders>
              <w:top w:val="nil"/>
              <w:bottom w:val="single" w:sz="12" w:space="0" w:color="auto"/>
            </w:tcBorders>
            <w:noWrap/>
            <w:hideMark/>
          </w:tcPr>
          <w:p w14:paraId="3AA9036F"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4.62 ± 1.91</w:t>
            </w:r>
          </w:p>
        </w:tc>
        <w:tc>
          <w:tcPr>
            <w:tcW w:w="2874" w:type="dxa"/>
            <w:tcBorders>
              <w:top w:val="nil"/>
              <w:bottom w:val="single" w:sz="12" w:space="0" w:color="auto"/>
            </w:tcBorders>
            <w:noWrap/>
            <w:hideMark/>
          </w:tcPr>
          <w:p w14:paraId="00F57EA3"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 xml:space="preserve">0.45 ± 0.11 </w:t>
            </w:r>
            <w:proofErr w:type="spellStart"/>
            <w:r w:rsidRPr="00B4390A">
              <w:rPr>
                <w:rFonts w:ascii="Times New Roman" w:eastAsia="Times New Roman" w:hAnsi="Times New Roman" w:cs="Times New Roman"/>
                <w:b/>
                <w:bCs/>
                <w:color w:val="000000"/>
                <w:sz w:val="24"/>
                <w:szCs w:val="24"/>
                <w:lang w:eastAsia="fr-FR"/>
              </w:rPr>
              <w:t>bc</w:t>
            </w:r>
            <w:proofErr w:type="spellEnd"/>
          </w:p>
        </w:tc>
      </w:tr>
      <w:tr w:rsidR="004377A8" w:rsidRPr="00B4390A" w14:paraId="62E215CF" w14:textId="77777777" w:rsidTr="002E45B3">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nil"/>
              <w:bottom w:val="single" w:sz="12" w:space="0" w:color="auto"/>
            </w:tcBorders>
            <w:noWrap/>
            <w:hideMark/>
          </w:tcPr>
          <w:p w14:paraId="7B43C4CE" w14:textId="77777777" w:rsidR="004377A8" w:rsidRPr="00F03C31" w:rsidRDefault="004377A8" w:rsidP="002E45B3">
            <w:pPr>
              <w:spacing w:line="360" w:lineRule="auto"/>
              <w:jc w:val="center"/>
              <w:rPr>
                <w:rFonts w:ascii="Times New Roman" w:eastAsia="Times New Roman" w:hAnsi="Times New Roman" w:cs="Times New Roman"/>
                <w:i/>
                <w:iCs/>
                <w:color w:val="000000"/>
                <w:sz w:val="24"/>
                <w:szCs w:val="24"/>
                <w:lang w:eastAsia="fr-FR"/>
              </w:rPr>
            </w:pPr>
            <w:r w:rsidRPr="00F03C31">
              <w:rPr>
                <w:rFonts w:ascii="Times New Roman" w:eastAsia="Times New Roman" w:hAnsi="Times New Roman" w:cs="Times New Roman"/>
                <w:i/>
                <w:iCs/>
                <w:color w:val="000000"/>
                <w:sz w:val="24"/>
                <w:szCs w:val="24"/>
                <w:lang w:eastAsia="fr-FR"/>
              </w:rPr>
              <w:t>p</w:t>
            </w:r>
          </w:p>
        </w:tc>
        <w:tc>
          <w:tcPr>
            <w:tcW w:w="1865" w:type="dxa"/>
            <w:tcBorders>
              <w:top w:val="nil"/>
              <w:bottom w:val="single" w:sz="12" w:space="0" w:color="auto"/>
            </w:tcBorders>
            <w:noWrap/>
            <w:hideMark/>
          </w:tcPr>
          <w:p w14:paraId="71E21F53"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&gt; 0.05</w:t>
            </w:r>
          </w:p>
        </w:tc>
        <w:tc>
          <w:tcPr>
            <w:tcW w:w="2754" w:type="dxa"/>
            <w:tcBorders>
              <w:top w:val="nil"/>
              <w:bottom w:val="single" w:sz="12" w:space="0" w:color="auto"/>
            </w:tcBorders>
            <w:noWrap/>
            <w:hideMark/>
          </w:tcPr>
          <w:p w14:paraId="0AD8A32C"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&gt; 0.05</w:t>
            </w:r>
          </w:p>
        </w:tc>
        <w:tc>
          <w:tcPr>
            <w:tcW w:w="2874" w:type="dxa"/>
            <w:tcBorders>
              <w:top w:val="nil"/>
              <w:bottom w:val="single" w:sz="12" w:space="0" w:color="auto"/>
            </w:tcBorders>
            <w:noWrap/>
            <w:hideMark/>
          </w:tcPr>
          <w:p w14:paraId="33F897BE"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0.000075</w:t>
            </w:r>
          </w:p>
        </w:tc>
      </w:tr>
    </w:tbl>
    <w:p w14:paraId="166B9279" w14:textId="389C30B3" w:rsidR="004377A8" w:rsidRDefault="004377A8" w:rsidP="002E45B3">
      <w:pPr>
        <w:spacing w:after="0" w:line="360" w:lineRule="auto"/>
        <w:jc w:val="both"/>
        <w:rPr>
          <w:rFonts w:ascii="Times New Roman" w:hAnsi="Times New Roman" w:cs="Times New Roman"/>
          <w:sz w:val="24"/>
          <w:szCs w:val="24"/>
        </w:rPr>
      </w:pPr>
      <w:r w:rsidRPr="004377A8">
        <w:rPr>
          <w:rFonts w:ascii="Times New Roman" w:hAnsi="Times New Roman" w:cs="Times New Roman"/>
          <w:sz w:val="24"/>
          <w:szCs w:val="24"/>
        </w:rPr>
        <w:t>Within the same column, values followed by the same letter are not significantly different according to the Newmann Keuls test at the 5% threshold.</w:t>
      </w:r>
    </w:p>
    <w:p w14:paraId="1DB7C9A3" w14:textId="11DFA076" w:rsidR="003E3F9A" w:rsidRPr="00F434FE" w:rsidRDefault="00A32468" w:rsidP="002E45B3">
      <w:pPr>
        <w:spacing w:after="0" w:line="360" w:lineRule="auto"/>
        <w:jc w:val="center"/>
        <w:rPr>
          <w:rFonts w:ascii="Times New Roman" w:hAnsi="Times New Roman" w:cs="Times New Roman"/>
          <w:b/>
          <w:bCs/>
          <w:i/>
          <w:szCs w:val="24"/>
        </w:rPr>
      </w:pPr>
      <w:r w:rsidRPr="00F434FE">
        <w:rPr>
          <w:rFonts w:ascii="Times New Roman" w:hAnsi="Times New Roman" w:cs="Times New Roman"/>
          <w:b/>
          <w:i/>
          <w:sz w:val="18"/>
          <w:szCs w:val="20"/>
        </w:rPr>
        <w:t xml:space="preserve">T = Treatment, UC = UC82 Variety, P = </w:t>
      </w:r>
      <w:proofErr w:type="spellStart"/>
      <w:r w:rsidRPr="00F434FE">
        <w:rPr>
          <w:rFonts w:ascii="Times New Roman" w:hAnsi="Times New Roman" w:cs="Times New Roman"/>
          <w:b/>
          <w:i/>
          <w:sz w:val="18"/>
          <w:szCs w:val="20"/>
        </w:rPr>
        <w:t>Petomech</w:t>
      </w:r>
      <w:proofErr w:type="spellEnd"/>
      <w:r w:rsidRPr="00F434FE">
        <w:rPr>
          <w:rFonts w:ascii="Times New Roman" w:hAnsi="Times New Roman" w:cs="Times New Roman"/>
          <w:b/>
          <w:i/>
          <w:sz w:val="18"/>
          <w:szCs w:val="20"/>
        </w:rPr>
        <w:t xml:space="preserve"> Variety, S1 and S2 = </w:t>
      </w:r>
      <w:r w:rsidR="00542B72" w:rsidRPr="00F434FE">
        <w:rPr>
          <w:rFonts w:ascii="Times New Roman" w:hAnsi="Times New Roman" w:cs="Times New Roman"/>
          <w:b/>
          <w:i/>
          <w:iCs/>
          <w:sz w:val="18"/>
          <w:szCs w:val="20"/>
        </w:rPr>
        <w:t xml:space="preserve">Trichoderma </w:t>
      </w:r>
      <w:r w:rsidRPr="00F434FE">
        <w:rPr>
          <w:rFonts w:ascii="Times New Roman" w:hAnsi="Times New Roman" w:cs="Times New Roman"/>
          <w:b/>
          <w:i/>
          <w:sz w:val="18"/>
          <w:szCs w:val="20"/>
        </w:rPr>
        <w:t>spp. strains 1 and 2, TNI = Uninoculated control, TI = Inoculated control</w:t>
      </w:r>
    </w:p>
    <w:p w14:paraId="0C0835F4" w14:textId="21C513E8" w:rsidR="00241C88" w:rsidRPr="00F60CFD" w:rsidRDefault="00A32468" w:rsidP="002E45B3">
      <w:pPr>
        <w:pStyle w:val="Heading1"/>
        <w:spacing w:line="360" w:lineRule="auto"/>
        <w:jc w:val="both"/>
        <w:rPr>
          <w:rFonts w:ascii="Times New Roman" w:hAnsi="Times New Roman" w:cs="Times New Roman"/>
          <w:b/>
          <w:bCs/>
          <w:color w:val="000000" w:themeColor="text1"/>
          <w:sz w:val="24"/>
          <w:szCs w:val="24"/>
        </w:rPr>
      </w:pPr>
      <w:bookmarkStart w:id="44" w:name="_Toc213168211"/>
      <w:commentRangeStart w:id="45"/>
      <w:r w:rsidRPr="00F60CFD">
        <w:rPr>
          <w:rFonts w:ascii="Times New Roman" w:hAnsi="Times New Roman" w:cs="Times New Roman"/>
          <w:b/>
          <w:bCs/>
          <w:color w:val="000000" w:themeColor="text1"/>
          <w:sz w:val="24"/>
          <w:szCs w:val="24"/>
        </w:rPr>
        <w:t>3.2 Discussion</w:t>
      </w:r>
      <w:bookmarkEnd w:id="44"/>
      <w:r w:rsidRPr="00F60CFD">
        <w:rPr>
          <w:rFonts w:ascii="Times New Roman" w:hAnsi="Times New Roman" w:cs="Times New Roman"/>
          <w:b/>
          <w:bCs/>
          <w:color w:val="000000" w:themeColor="text1"/>
          <w:sz w:val="24"/>
          <w:szCs w:val="24"/>
        </w:rPr>
        <w:t xml:space="preserve"> </w:t>
      </w:r>
      <w:commentRangeEnd w:id="45"/>
      <w:r w:rsidR="005D1E6A">
        <w:rPr>
          <w:rStyle w:val="CommentReference"/>
          <w:rFonts w:asciiTheme="minorHAnsi" w:eastAsiaTheme="minorHAnsi" w:hAnsiTheme="minorHAnsi" w:cstheme="minorBidi"/>
          <w:color w:val="auto"/>
        </w:rPr>
        <w:commentReference w:id="45"/>
      </w:r>
    </w:p>
    <w:p w14:paraId="555B191F" w14:textId="6319D4B2" w:rsidR="00012A56" w:rsidRDefault="00542B72" w:rsidP="002E45B3">
      <w:pPr>
        <w:spacing w:after="0" w:line="360" w:lineRule="auto"/>
        <w:jc w:val="both"/>
        <w:rPr>
          <w:rFonts w:ascii="Times New Roman" w:eastAsia="Aptos" w:hAnsi="Times New Roman" w:cs="Times New Roman"/>
          <w:kern w:val="2"/>
          <w:sz w:val="24"/>
          <w:szCs w:val="24"/>
          <w14:ligatures w14:val="standardContextual"/>
        </w:rPr>
      </w:pPr>
      <w:bookmarkStart w:id="46" w:name="_Hlk210909136"/>
      <w:r w:rsidRPr="00542B72">
        <w:rPr>
          <w:rFonts w:ascii="Times New Roman" w:hAnsi="Times New Roman" w:cs="Times New Roman"/>
          <w:i/>
          <w:iCs/>
          <w:sz w:val="24"/>
          <w:szCs w:val="24"/>
        </w:rPr>
        <w:t xml:space="preserve">Trichoderma spp. </w:t>
      </w:r>
      <w:r w:rsidR="007147A9">
        <w:rPr>
          <w:rFonts w:ascii="Times New Roman" w:hAnsi="Times New Roman" w:cs="Times New Roman"/>
          <w:sz w:val="24"/>
          <w:szCs w:val="24"/>
        </w:rPr>
        <w:t xml:space="preserve">strains </w:t>
      </w:r>
      <w:r w:rsidR="0005016B">
        <w:rPr>
          <w:rFonts w:ascii="Times New Roman" w:hAnsi="Times New Roman" w:cs="Times New Roman"/>
          <w:sz w:val="24"/>
          <w:szCs w:val="24"/>
        </w:rPr>
        <w:t xml:space="preserve">significantly reduce infestation of tomato plants by root-knot nematodes of the genus </w:t>
      </w:r>
      <w:proofErr w:type="spellStart"/>
      <w:r w:rsidRPr="00542B72">
        <w:rPr>
          <w:rFonts w:ascii="Times New Roman" w:hAnsi="Times New Roman" w:cs="Times New Roman"/>
          <w:i/>
          <w:iCs/>
          <w:sz w:val="24"/>
          <w:szCs w:val="24"/>
        </w:rPr>
        <w:t>Meloidogynes</w:t>
      </w:r>
      <w:proofErr w:type="spellEnd"/>
      <w:r w:rsidRPr="00542B72">
        <w:rPr>
          <w:rFonts w:ascii="Times New Roman" w:hAnsi="Times New Roman" w:cs="Times New Roman"/>
          <w:i/>
          <w:iCs/>
          <w:sz w:val="24"/>
          <w:szCs w:val="24"/>
        </w:rPr>
        <w:t xml:space="preserve"> </w:t>
      </w:r>
      <w:proofErr w:type="spellStart"/>
      <w:r w:rsidR="0005016B">
        <w:rPr>
          <w:rFonts w:ascii="Times New Roman" w:hAnsi="Times New Roman" w:cs="Times New Roman"/>
          <w:sz w:val="24"/>
          <w:szCs w:val="24"/>
        </w:rPr>
        <w:t>spp</w:t>
      </w:r>
      <w:proofErr w:type="spellEnd"/>
      <w:r w:rsidR="0005016B">
        <w:rPr>
          <w:rFonts w:ascii="Times New Roman" w:hAnsi="Times New Roman" w:cs="Times New Roman"/>
          <w:sz w:val="24"/>
          <w:szCs w:val="24"/>
        </w:rPr>
        <w:t xml:space="preserve"> </w:t>
      </w:r>
      <w:bookmarkEnd w:id="46"/>
      <w:r w:rsidR="009D793B">
        <w:rPr>
          <w:rFonts w:ascii="Times New Roman" w:hAnsi="Times New Roman" w:cs="Times New Roman"/>
          <w:sz w:val="24"/>
          <w:szCs w:val="24"/>
        </w:rPr>
        <w:t xml:space="preserve">. </w:t>
      </w:r>
      <w:r w:rsidR="00F81CBA" w:rsidRPr="00F81CBA">
        <w:rPr>
          <w:rFonts w:ascii="Times New Roman" w:eastAsia="Aptos" w:hAnsi="Times New Roman" w:cs="Times New Roman"/>
          <w:kern w:val="2"/>
          <w:sz w:val="24"/>
          <w:szCs w:val="24"/>
          <w14:ligatures w14:val="standardContextual"/>
        </w:rPr>
        <w:t xml:space="preserve">The results shown in Table I indicate that the inoculated controls (TI'UC and TI'P) exhibited the highest gall indices (5.50 and 6.04, respectively). These values confirm the high pathogenicity of </w:t>
      </w:r>
      <w:r w:rsidRPr="00542B72">
        <w:rPr>
          <w:rFonts w:ascii="Times New Roman" w:eastAsia="Aptos" w:hAnsi="Times New Roman" w:cs="Times New Roman"/>
          <w:i/>
          <w:iCs/>
          <w:kern w:val="2"/>
          <w:sz w:val="24"/>
          <w:szCs w:val="24"/>
          <w14:ligatures w14:val="standardContextual"/>
        </w:rPr>
        <w:t xml:space="preserve">Meloidogyne </w:t>
      </w:r>
      <w:r w:rsidR="00F81CBA" w:rsidRPr="00F81CBA">
        <w:rPr>
          <w:rFonts w:ascii="Times New Roman" w:eastAsia="Aptos" w:hAnsi="Times New Roman" w:cs="Times New Roman"/>
          <w:kern w:val="2"/>
          <w:sz w:val="24"/>
          <w:szCs w:val="24"/>
          <w14:ligatures w14:val="standardContextual"/>
        </w:rPr>
        <w:t xml:space="preserve">spp. in the absence of control measures. Conversely, the uninoculated controls showed a zero index, indicating the absence of infestation. The application of </w:t>
      </w:r>
      <w:r w:rsidRPr="00542B72">
        <w:rPr>
          <w:rFonts w:ascii="Times New Roman" w:eastAsia="Aptos" w:hAnsi="Times New Roman" w:cs="Times New Roman"/>
          <w:i/>
          <w:iCs/>
          <w:kern w:val="2"/>
          <w:sz w:val="24"/>
          <w:szCs w:val="24"/>
          <w14:ligatures w14:val="standardContextual"/>
        </w:rPr>
        <w:t xml:space="preserve">Trichoderma </w:t>
      </w:r>
      <w:r w:rsidR="00F81CBA" w:rsidRPr="00F81CBA">
        <w:rPr>
          <w:rFonts w:ascii="Times New Roman" w:eastAsia="Aptos" w:hAnsi="Times New Roman" w:cs="Times New Roman"/>
          <w:kern w:val="2"/>
          <w:sz w:val="24"/>
          <w:szCs w:val="24"/>
          <w14:ligatures w14:val="standardContextual"/>
        </w:rPr>
        <w:t xml:space="preserve">spp. strains resulted in a significant reduction in the gall index. The UCS treatments recorded the lowest values (3.16 and 3.20) compared to the PS treatments (3.53 and 3.68). These results reveal that the use of </w:t>
      </w:r>
      <w:r w:rsidRPr="00542B72">
        <w:rPr>
          <w:rFonts w:ascii="Times New Roman" w:eastAsia="Aptos" w:hAnsi="Times New Roman" w:cs="Times New Roman"/>
          <w:i/>
          <w:iCs/>
          <w:kern w:val="2"/>
          <w:sz w:val="24"/>
          <w:szCs w:val="24"/>
          <w14:ligatures w14:val="standardContextual"/>
        </w:rPr>
        <w:t xml:space="preserve">Trichoderma </w:t>
      </w:r>
      <w:r w:rsidR="00F81CBA" w:rsidRPr="00F81CBA">
        <w:rPr>
          <w:rFonts w:ascii="Times New Roman" w:eastAsia="Aptos" w:hAnsi="Times New Roman" w:cs="Times New Roman"/>
          <w:kern w:val="2"/>
          <w:sz w:val="24"/>
          <w:szCs w:val="24"/>
          <w14:ligatures w14:val="standardContextual"/>
        </w:rPr>
        <w:t xml:space="preserve">spp. limits the establishment of nematodes in the roots. These observations are consistent with the work of </w:t>
      </w:r>
      <w:r w:rsidR="00F81CBA" w:rsidRPr="00E20E7A">
        <w:rPr>
          <w:rFonts w:ascii="Times New Roman" w:eastAsia="Aptos" w:hAnsi="Times New Roman" w:cs="Times New Roman"/>
          <w:b/>
          <w:bCs/>
          <w:kern w:val="2"/>
          <w:sz w:val="24"/>
          <w:szCs w:val="24"/>
          <w14:ligatures w14:val="standardContextual"/>
        </w:rPr>
        <w:t xml:space="preserve">Ali </w:t>
      </w:r>
      <w:r w:rsidR="00154C0A" w:rsidRPr="00154C0A">
        <w:rPr>
          <w:rFonts w:ascii="Times New Roman" w:eastAsia="Aptos" w:hAnsi="Times New Roman" w:cs="Times New Roman"/>
          <w:b/>
          <w:bCs/>
          <w:i/>
          <w:iCs/>
          <w:kern w:val="2"/>
          <w:sz w:val="24"/>
          <w:szCs w:val="24"/>
          <w14:ligatures w14:val="standardContextual"/>
        </w:rPr>
        <w:t xml:space="preserve">et al </w:t>
      </w:r>
      <w:r w:rsidR="00F81CBA" w:rsidRPr="00E20E7A">
        <w:rPr>
          <w:rFonts w:ascii="Times New Roman" w:eastAsia="Aptos" w:hAnsi="Times New Roman" w:cs="Times New Roman"/>
          <w:b/>
          <w:bCs/>
          <w:kern w:val="2"/>
          <w:sz w:val="24"/>
          <w:szCs w:val="24"/>
          <w14:ligatures w14:val="standardContextual"/>
        </w:rPr>
        <w:t xml:space="preserve">. (2022) </w:t>
      </w:r>
      <w:r w:rsidR="00F81CBA" w:rsidRPr="00F81CBA">
        <w:rPr>
          <w:rFonts w:ascii="Times New Roman" w:eastAsia="Aptos" w:hAnsi="Times New Roman" w:cs="Times New Roman"/>
          <w:kern w:val="2"/>
          <w:sz w:val="24"/>
          <w:szCs w:val="24"/>
          <w14:ligatures w14:val="standardContextual"/>
        </w:rPr>
        <w:t xml:space="preserve">, who showed that </w:t>
      </w:r>
      <w:proofErr w:type="spellStart"/>
      <w:r w:rsidRPr="00542B72">
        <w:rPr>
          <w:rFonts w:ascii="Times New Roman" w:eastAsia="Aptos" w:hAnsi="Times New Roman" w:cs="Times New Roman"/>
          <w:i/>
          <w:iCs/>
          <w:kern w:val="2"/>
          <w:sz w:val="24"/>
          <w:szCs w:val="24"/>
          <w14:ligatures w14:val="standardContextual"/>
        </w:rPr>
        <w:t>Trichoderma</w:t>
      </w:r>
      <w:proofErr w:type="spellEnd"/>
      <w:r w:rsidRPr="00542B72">
        <w:rPr>
          <w:rFonts w:ascii="Times New Roman" w:eastAsia="Aptos" w:hAnsi="Times New Roman" w:cs="Times New Roman"/>
          <w:i/>
          <w:iCs/>
          <w:kern w:val="2"/>
          <w:sz w:val="24"/>
          <w:szCs w:val="24"/>
          <w14:ligatures w14:val="standardContextual"/>
        </w:rPr>
        <w:t xml:space="preserve"> </w:t>
      </w:r>
      <w:proofErr w:type="spellStart"/>
      <w:r w:rsidRPr="00542B72">
        <w:rPr>
          <w:rFonts w:ascii="Times New Roman" w:eastAsia="Aptos" w:hAnsi="Times New Roman" w:cs="Times New Roman"/>
          <w:i/>
          <w:iCs/>
          <w:kern w:val="2"/>
          <w:sz w:val="24"/>
          <w:szCs w:val="24"/>
          <w14:ligatures w14:val="standardContextual"/>
        </w:rPr>
        <w:t>harzianum</w:t>
      </w:r>
      <w:proofErr w:type="spellEnd"/>
      <w:r w:rsidRPr="00542B72">
        <w:rPr>
          <w:rFonts w:ascii="Times New Roman" w:eastAsia="Aptos" w:hAnsi="Times New Roman" w:cs="Times New Roman"/>
          <w:i/>
          <w:iCs/>
          <w:kern w:val="2"/>
          <w:sz w:val="24"/>
          <w:szCs w:val="24"/>
          <w14:ligatures w14:val="standardContextual"/>
        </w:rPr>
        <w:t xml:space="preserve"> </w:t>
      </w:r>
      <w:r w:rsidR="00F81CBA" w:rsidRPr="00F81CBA">
        <w:rPr>
          <w:rFonts w:ascii="Times New Roman" w:eastAsia="Aptos" w:hAnsi="Times New Roman" w:cs="Times New Roman"/>
          <w:kern w:val="2"/>
          <w:sz w:val="24"/>
          <w:szCs w:val="24"/>
          <w14:ligatures w14:val="standardContextual"/>
        </w:rPr>
        <w:t xml:space="preserve">and </w:t>
      </w:r>
      <w:r w:rsidR="00F81CBA" w:rsidRPr="00E20E7A">
        <w:rPr>
          <w:rFonts w:ascii="Times New Roman" w:eastAsia="Aptos" w:hAnsi="Times New Roman" w:cs="Times New Roman"/>
          <w:i/>
          <w:iCs/>
          <w:kern w:val="2"/>
          <w:sz w:val="24"/>
          <w:szCs w:val="24"/>
          <w14:ligatures w14:val="standardContextual"/>
        </w:rPr>
        <w:t xml:space="preserve">T. viride </w:t>
      </w:r>
      <w:r w:rsidR="00F81CBA" w:rsidRPr="00F81CBA">
        <w:rPr>
          <w:rFonts w:ascii="Times New Roman" w:eastAsia="Aptos" w:hAnsi="Times New Roman" w:cs="Times New Roman"/>
          <w:kern w:val="2"/>
          <w:sz w:val="24"/>
          <w:szCs w:val="24"/>
          <w14:ligatures w14:val="standardContextual"/>
        </w:rPr>
        <w:t xml:space="preserve">significantly reduce the gall index in tomatoes infested with </w:t>
      </w:r>
      <w:r w:rsidRPr="00542B72">
        <w:rPr>
          <w:rFonts w:ascii="Times New Roman" w:eastAsia="Aptos" w:hAnsi="Times New Roman" w:cs="Times New Roman"/>
          <w:i/>
          <w:iCs/>
          <w:kern w:val="2"/>
          <w:sz w:val="24"/>
          <w:szCs w:val="24"/>
          <w14:ligatures w14:val="standardContextual"/>
        </w:rPr>
        <w:t xml:space="preserve">Meloidogyne incognita </w:t>
      </w:r>
      <w:r w:rsidR="00F81CBA" w:rsidRPr="00F81CBA">
        <w:rPr>
          <w:rFonts w:ascii="Times New Roman" w:eastAsia="Aptos" w:hAnsi="Times New Roman" w:cs="Times New Roman"/>
          <w:kern w:val="2"/>
          <w:sz w:val="24"/>
          <w:szCs w:val="24"/>
          <w14:ligatures w14:val="standardContextual"/>
        </w:rPr>
        <w:t xml:space="preserve">. Similarly, </w:t>
      </w:r>
      <w:r w:rsidR="00F81CBA" w:rsidRPr="00E20E7A">
        <w:rPr>
          <w:rFonts w:ascii="Times New Roman" w:eastAsia="Aptos" w:hAnsi="Times New Roman" w:cs="Times New Roman"/>
          <w:b/>
          <w:bCs/>
          <w:kern w:val="2"/>
          <w:sz w:val="24"/>
          <w:szCs w:val="24"/>
          <w14:ligatures w14:val="standardContextual"/>
        </w:rPr>
        <w:t xml:space="preserve">Poveda </w:t>
      </w:r>
      <w:r w:rsidR="00154C0A" w:rsidRPr="00154C0A">
        <w:rPr>
          <w:rFonts w:ascii="Times New Roman" w:eastAsia="Aptos" w:hAnsi="Times New Roman" w:cs="Times New Roman"/>
          <w:b/>
          <w:bCs/>
          <w:i/>
          <w:iCs/>
          <w:kern w:val="2"/>
          <w:sz w:val="24"/>
          <w:szCs w:val="24"/>
          <w14:ligatures w14:val="standardContextual"/>
        </w:rPr>
        <w:t xml:space="preserve">et al </w:t>
      </w:r>
      <w:r w:rsidR="00F81CBA" w:rsidRPr="00E20E7A">
        <w:rPr>
          <w:rFonts w:ascii="Times New Roman" w:eastAsia="Aptos" w:hAnsi="Times New Roman" w:cs="Times New Roman"/>
          <w:b/>
          <w:bCs/>
          <w:kern w:val="2"/>
          <w:sz w:val="24"/>
          <w:szCs w:val="24"/>
          <w14:ligatures w14:val="standardContextual"/>
        </w:rPr>
        <w:t xml:space="preserve">. (2020) </w:t>
      </w:r>
      <w:r w:rsidR="00F81CBA" w:rsidRPr="00F81CBA">
        <w:rPr>
          <w:rFonts w:ascii="Times New Roman" w:eastAsia="Aptos" w:hAnsi="Times New Roman" w:cs="Times New Roman"/>
          <w:kern w:val="2"/>
          <w:sz w:val="24"/>
          <w:szCs w:val="24"/>
          <w14:ligatures w14:val="standardContextual"/>
        </w:rPr>
        <w:t xml:space="preserve">report that </w:t>
      </w:r>
      <w:r w:rsidRPr="00542B72">
        <w:rPr>
          <w:rFonts w:ascii="Times New Roman" w:eastAsia="Aptos" w:hAnsi="Times New Roman" w:cs="Times New Roman"/>
          <w:i/>
          <w:iCs/>
          <w:kern w:val="2"/>
          <w:sz w:val="24"/>
          <w:szCs w:val="24"/>
          <w14:ligatures w14:val="standardContextual"/>
        </w:rPr>
        <w:t xml:space="preserve">Trichoderma </w:t>
      </w:r>
      <w:r w:rsidR="00E20E7A">
        <w:rPr>
          <w:rFonts w:ascii="Times New Roman" w:eastAsia="Aptos" w:hAnsi="Times New Roman" w:cs="Times New Roman"/>
          <w:kern w:val="2"/>
          <w:sz w:val="24"/>
          <w:szCs w:val="24"/>
          <w14:ligatures w14:val="standardContextual"/>
        </w:rPr>
        <w:t xml:space="preserve">spp. acts through several mechanisms, including mycoparasitism, the production of hydrolytic enzymes, and the induction of plant defenses. Regarding the reproductive factor (Rf), the inoculated controls exhibited the highest values (14.60 and 16.37), reflecting a high reproductive capacity of the nematodes. </w:t>
      </w:r>
      <w:r w:rsidRPr="00542B72">
        <w:rPr>
          <w:rFonts w:ascii="Times New Roman" w:eastAsia="Aptos" w:hAnsi="Times New Roman" w:cs="Times New Roman"/>
          <w:i/>
          <w:iCs/>
          <w:kern w:val="2"/>
          <w:sz w:val="24"/>
          <w:szCs w:val="24"/>
          <w14:ligatures w14:val="standardContextual"/>
        </w:rPr>
        <w:t xml:space="preserve">Trichoderma </w:t>
      </w:r>
      <w:r w:rsidR="00F81CBA" w:rsidRPr="00F81CBA">
        <w:rPr>
          <w:rFonts w:ascii="Times New Roman" w:eastAsia="Aptos" w:hAnsi="Times New Roman" w:cs="Times New Roman"/>
          <w:kern w:val="2"/>
          <w:sz w:val="24"/>
          <w:szCs w:val="24"/>
          <w14:ligatures w14:val="standardContextual"/>
        </w:rPr>
        <w:t xml:space="preserve">spp. strains significantly reduced these values, with UCS treatments being the most effective (6.61–7.24). These results confirm that </w:t>
      </w:r>
      <w:r w:rsidRPr="00542B72">
        <w:rPr>
          <w:rFonts w:ascii="Times New Roman" w:eastAsia="Aptos" w:hAnsi="Times New Roman" w:cs="Times New Roman"/>
          <w:i/>
          <w:iCs/>
          <w:kern w:val="2"/>
          <w:sz w:val="24"/>
          <w:szCs w:val="24"/>
          <w14:ligatures w14:val="standardContextual"/>
        </w:rPr>
        <w:t xml:space="preserve">Trichoderma </w:t>
      </w:r>
      <w:r w:rsidR="00F81CBA">
        <w:rPr>
          <w:rFonts w:ascii="Times New Roman" w:eastAsia="Aptos" w:hAnsi="Times New Roman" w:cs="Times New Roman"/>
          <w:kern w:val="2"/>
          <w:sz w:val="24"/>
          <w:szCs w:val="24"/>
          <w14:ligatures w14:val="standardContextual"/>
        </w:rPr>
        <w:t xml:space="preserve">spp. disrupts the reproductive cycle of the parasite. </w:t>
      </w:r>
      <w:bookmarkStart w:id="47" w:name="_Hlk210909438"/>
      <w:r w:rsidR="00F81CBA" w:rsidRPr="00F81CBA">
        <w:rPr>
          <w:rFonts w:ascii="Times New Roman" w:eastAsia="Aptos" w:hAnsi="Times New Roman" w:cs="Times New Roman"/>
          <w:kern w:val="2"/>
          <w:sz w:val="24"/>
          <w:szCs w:val="24"/>
          <w14:ligatures w14:val="standardContextual"/>
        </w:rPr>
        <w:t xml:space="preserve">Previous studies corroborate this trend; </w:t>
      </w:r>
      <w:r w:rsidR="00F81CBA" w:rsidRPr="00277974">
        <w:rPr>
          <w:rFonts w:ascii="Times New Roman" w:eastAsia="Aptos" w:hAnsi="Times New Roman" w:cs="Times New Roman"/>
          <w:b/>
          <w:bCs/>
          <w:kern w:val="2"/>
          <w:sz w:val="24"/>
          <w:szCs w:val="24"/>
          <w14:ligatures w14:val="standardContextual"/>
        </w:rPr>
        <w:t xml:space="preserve">Khan </w:t>
      </w:r>
      <w:r w:rsidR="00154C0A" w:rsidRPr="00277974">
        <w:rPr>
          <w:rFonts w:ascii="Times New Roman" w:eastAsia="Aptos" w:hAnsi="Times New Roman" w:cs="Times New Roman"/>
          <w:b/>
          <w:bCs/>
          <w:i/>
          <w:iCs/>
          <w:kern w:val="2"/>
          <w:sz w:val="24"/>
          <w:szCs w:val="24"/>
          <w14:ligatures w14:val="standardContextual"/>
        </w:rPr>
        <w:t xml:space="preserve">et al </w:t>
      </w:r>
      <w:r w:rsidR="00F81CBA" w:rsidRPr="00277974">
        <w:rPr>
          <w:rFonts w:ascii="Times New Roman" w:eastAsia="Aptos" w:hAnsi="Times New Roman" w:cs="Times New Roman"/>
          <w:b/>
          <w:bCs/>
          <w:kern w:val="2"/>
          <w:sz w:val="24"/>
          <w:szCs w:val="24"/>
          <w14:ligatures w14:val="standardContextual"/>
        </w:rPr>
        <w:t xml:space="preserve">. (2020) </w:t>
      </w:r>
      <w:r w:rsidR="00F81CBA" w:rsidRPr="00F81CBA">
        <w:rPr>
          <w:rFonts w:ascii="Times New Roman" w:eastAsia="Aptos" w:hAnsi="Times New Roman" w:cs="Times New Roman"/>
          <w:kern w:val="2"/>
          <w:sz w:val="24"/>
          <w:szCs w:val="24"/>
          <w14:ligatures w14:val="standardContextual"/>
        </w:rPr>
        <w:t xml:space="preserve">showed that secondary metabolites produced by </w:t>
      </w:r>
      <w:r w:rsidRPr="00542B72">
        <w:rPr>
          <w:rFonts w:ascii="Times New Roman" w:eastAsia="Aptos" w:hAnsi="Times New Roman" w:cs="Times New Roman"/>
          <w:i/>
          <w:iCs/>
          <w:kern w:val="2"/>
          <w:sz w:val="24"/>
          <w:szCs w:val="24"/>
          <w14:ligatures w14:val="standardContextual"/>
        </w:rPr>
        <w:t xml:space="preserve">Trichoderma </w:t>
      </w:r>
      <w:r w:rsidR="00F81CBA">
        <w:rPr>
          <w:rFonts w:ascii="Times New Roman" w:eastAsia="Aptos" w:hAnsi="Times New Roman" w:cs="Times New Roman"/>
          <w:kern w:val="2"/>
          <w:sz w:val="24"/>
          <w:szCs w:val="24"/>
          <w14:ligatures w14:val="standardContextual"/>
        </w:rPr>
        <w:t xml:space="preserve">spp. limit egg hatching and reduce the fertility of </w:t>
      </w:r>
      <w:r w:rsidR="00F81CBA" w:rsidRPr="00F81CBA">
        <w:rPr>
          <w:rFonts w:ascii="Times New Roman" w:eastAsia="Aptos" w:hAnsi="Times New Roman" w:cs="Times New Roman"/>
          <w:kern w:val="2"/>
          <w:sz w:val="24"/>
          <w:szCs w:val="24"/>
          <w14:ligatures w14:val="standardContextual"/>
        </w:rPr>
        <w:t xml:space="preserve">female </w:t>
      </w:r>
      <w:r w:rsidRPr="00542B72">
        <w:rPr>
          <w:rFonts w:ascii="Times New Roman" w:eastAsia="Aptos" w:hAnsi="Times New Roman" w:cs="Times New Roman"/>
          <w:i/>
          <w:iCs/>
          <w:kern w:val="2"/>
          <w:sz w:val="24"/>
          <w:szCs w:val="24"/>
          <w14:ligatures w14:val="standardContextual"/>
        </w:rPr>
        <w:t xml:space="preserve">Meloidogyne </w:t>
      </w:r>
      <w:r w:rsidR="00F81CBA">
        <w:rPr>
          <w:rFonts w:ascii="Times New Roman" w:eastAsia="Aptos" w:hAnsi="Times New Roman" w:cs="Times New Roman"/>
          <w:kern w:val="2"/>
          <w:sz w:val="24"/>
          <w:szCs w:val="24"/>
          <w14:ligatures w14:val="standardContextual"/>
        </w:rPr>
        <w:t xml:space="preserve">spp. </w:t>
      </w:r>
      <w:bookmarkEnd w:id="47"/>
      <w:r w:rsidR="00F241C2">
        <w:rPr>
          <w:rFonts w:ascii="Times New Roman" w:eastAsia="Aptos" w:hAnsi="Times New Roman" w:cs="Times New Roman"/>
          <w:kern w:val="2"/>
          <w:sz w:val="24"/>
          <w:szCs w:val="24"/>
          <w14:ligatures w14:val="standardContextual"/>
        </w:rPr>
        <w:t xml:space="preserve">The differentiated efficacy between strains observed in our results (UCS performing better in roots, PS performing better in soil) is also reported in other studies where the specificity of the plant-strain interaction plays a determining role </w:t>
      </w:r>
      <w:r w:rsidR="00F241C2" w:rsidRPr="00F241C2">
        <w:rPr>
          <w:rFonts w:ascii="Times New Roman" w:eastAsia="Aptos" w:hAnsi="Times New Roman" w:cs="Times New Roman"/>
          <w:b/>
          <w:bCs/>
          <w:kern w:val="2"/>
          <w:sz w:val="24"/>
          <w:szCs w:val="24"/>
          <w14:ligatures w14:val="standardContextual"/>
        </w:rPr>
        <w:t xml:space="preserve">(Abdelhadi </w:t>
      </w:r>
      <w:r w:rsidR="00F241C2" w:rsidRPr="00F241C2">
        <w:rPr>
          <w:rFonts w:ascii="Times New Roman" w:eastAsia="Aptos" w:hAnsi="Times New Roman" w:cs="Times New Roman"/>
          <w:b/>
          <w:bCs/>
          <w:i/>
          <w:iCs/>
          <w:kern w:val="2"/>
          <w:sz w:val="24"/>
          <w:szCs w:val="24"/>
          <w14:ligatures w14:val="standardContextual"/>
        </w:rPr>
        <w:t xml:space="preserve">et al </w:t>
      </w:r>
      <w:r w:rsidR="00F241C2" w:rsidRPr="00F241C2">
        <w:rPr>
          <w:rFonts w:ascii="Times New Roman" w:eastAsia="Aptos" w:hAnsi="Times New Roman" w:cs="Times New Roman"/>
          <w:b/>
          <w:bCs/>
          <w:kern w:val="2"/>
          <w:sz w:val="24"/>
          <w:szCs w:val="24"/>
          <w14:ligatures w14:val="standardContextual"/>
        </w:rPr>
        <w:t xml:space="preserve">., 2022) </w:t>
      </w:r>
      <w:r w:rsidR="00F241C2">
        <w:rPr>
          <w:rFonts w:ascii="Times New Roman" w:eastAsia="Aptos" w:hAnsi="Times New Roman" w:cs="Times New Roman"/>
          <w:kern w:val="2"/>
          <w:sz w:val="24"/>
          <w:szCs w:val="24"/>
          <w14:ligatures w14:val="standardContextual"/>
        </w:rPr>
        <w:t xml:space="preserve">. Nematode density in roots and in soil was significantly reduced by </w:t>
      </w:r>
      <w:r w:rsidRPr="00542B72">
        <w:rPr>
          <w:rFonts w:ascii="Times New Roman" w:hAnsi="Times New Roman" w:cs="Times New Roman"/>
          <w:i/>
          <w:iCs/>
          <w:sz w:val="24"/>
          <w:szCs w:val="24"/>
        </w:rPr>
        <w:t xml:space="preserve">Trichoderma spp. </w:t>
      </w:r>
      <w:r w:rsidR="00F81CBA">
        <w:rPr>
          <w:rFonts w:ascii="Times New Roman" w:hAnsi="Times New Roman" w:cs="Times New Roman"/>
          <w:sz w:val="24"/>
          <w:szCs w:val="24"/>
        </w:rPr>
        <w:t xml:space="preserve">treatments , with highly significant differences (p = 0.001). </w:t>
      </w:r>
      <w:r w:rsidR="00F81CBA" w:rsidRPr="00F81CBA">
        <w:rPr>
          <w:rFonts w:ascii="Times New Roman" w:eastAsia="Aptos" w:hAnsi="Times New Roman" w:cs="Times New Roman"/>
          <w:kern w:val="2"/>
          <w:sz w:val="24"/>
          <w:szCs w:val="24"/>
          <w14:ligatures w14:val="standardContextual"/>
        </w:rPr>
        <w:t xml:space="preserve">The inoculated controls exhibited the highest densities in the roots (7350 and 8966.66) and in the soil (5794.44 and 5766.66), confirming </w:t>
      </w:r>
      <w:r w:rsidR="00F81CBA" w:rsidRPr="00F81CBA">
        <w:rPr>
          <w:rFonts w:ascii="Times New Roman" w:eastAsia="Aptos" w:hAnsi="Times New Roman" w:cs="Times New Roman"/>
          <w:kern w:val="2"/>
          <w:sz w:val="24"/>
          <w:szCs w:val="24"/>
          <w14:ligatures w14:val="standardContextual"/>
        </w:rPr>
        <w:lastRenderedPageBreak/>
        <w:t xml:space="preserve">the nematodes' ability to colonize both the root system and the surrounding soil. Treatments with </w:t>
      </w:r>
      <w:r w:rsidRPr="00542B72">
        <w:rPr>
          <w:rFonts w:ascii="Times New Roman" w:eastAsia="Aptos" w:hAnsi="Times New Roman" w:cs="Times New Roman"/>
          <w:i/>
          <w:iCs/>
          <w:kern w:val="2"/>
          <w:sz w:val="24"/>
          <w:szCs w:val="24"/>
          <w14:ligatures w14:val="standardContextual"/>
        </w:rPr>
        <w:t xml:space="preserve">Trichoderma </w:t>
      </w:r>
      <w:r w:rsidR="00F81CBA" w:rsidRPr="00F81CBA">
        <w:rPr>
          <w:rFonts w:ascii="Times New Roman" w:eastAsia="Aptos" w:hAnsi="Times New Roman" w:cs="Times New Roman"/>
          <w:kern w:val="2"/>
          <w:sz w:val="24"/>
          <w:szCs w:val="24"/>
          <w14:ligatures w14:val="standardContextual"/>
        </w:rPr>
        <w:t xml:space="preserve">spp. significantly reduced these densities. In the roots, T'UCS2 recorded the lowest population (2441.66), followed by T'UCS1 (3250). In the soil, T'PS1 was the most effective (2958.11). These results demonstrate that the tested strains limit both internal and external infestation. These observations are consistent with the findings of </w:t>
      </w:r>
      <w:r w:rsidR="00F81CBA" w:rsidRPr="00F81CBA">
        <w:rPr>
          <w:rFonts w:ascii="Times New Roman" w:eastAsia="Aptos" w:hAnsi="Times New Roman" w:cs="Times New Roman"/>
          <w:b/>
          <w:bCs/>
          <w:kern w:val="2"/>
          <w:sz w:val="24"/>
          <w:szCs w:val="24"/>
          <w14:ligatures w14:val="standardContextual"/>
        </w:rPr>
        <w:t xml:space="preserve">Guzmán-Guzmán </w:t>
      </w:r>
      <w:r w:rsidR="00154C0A" w:rsidRPr="00154C0A">
        <w:rPr>
          <w:rFonts w:ascii="Times New Roman" w:eastAsia="Aptos" w:hAnsi="Times New Roman" w:cs="Times New Roman"/>
          <w:b/>
          <w:bCs/>
          <w:i/>
          <w:iCs/>
          <w:kern w:val="2"/>
          <w:sz w:val="24"/>
          <w:szCs w:val="24"/>
          <w14:ligatures w14:val="standardContextual"/>
        </w:rPr>
        <w:t xml:space="preserve">et al </w:t>
      </w:r>
      <w:r w:rsidR="00F81CBA" w:rsidRPr="00F81CBA">
        <w:rPr>
          <w:rFonts w:ascii="Times New Roman" w:eastAsia="Aptos" w:hAnsi="Times New Roman" w:cs="Times New Roman"/>
          <w:b/>
          <w:bCs/>
          <w:kern w:val="2"/>
          <w:sz w:val="24"/>
          <w:szCs w:val="24"/>
          <w14:ligatures w14:val="standardContextual"/>
        </w:rPr>
        <w:t xml:space="preserve">. (2023) </w:t>
      </w:r>
      <w:r w:rsidR="00F81CBA" w:rsidRPr="00F81CBA">
        <w:rPr>
          <w:rFonts w:ascii="Times New Roman" w:eastAsia="Aptos" w:hAnsi="Times New Roman" w:cs="Times New Roman"/>
          <w:kern w:val="2"/>
          <w:sz w:val="24"/>
          <w:szCs w:val="24"/>
          <w14:ligatures w14:val="standardContextual"/>
        </w:rPr>
        <w:t xml:space="preserve">, which showed that </w:t>
      </w:r>
      <w:proofErr w:type="spellStart"/>
      <w:r w:rsidRPr="00542B72">
        <w:rPr>
          <w:rFonts w:ascii="Times New Roman" w:eastAsia="Aptos" w:hAnsi="Times New Roman" w:cs="Times New Roman"/>
          <w:i/>
          <w:iCs/>
          <w:kern w:val="2"/>
          <w:sz w:val="24"/>
          <w:szCs w:val="24"/>
          <w14:ligatures w14:val="standardContextual"/>
        </w:rPr>
        <w:t>Trichoderma</w:t>
      </w:r>
      <w:proofErr w:type="spellEnd"/>
      <w:r w:rsidRPr="00542B72">
        <w:rPr>
          <w:rFonts w:ascii="Times New Roman" w:eastAsia="Aptos" w:hAnsi="Times New Roman" w:cs="Times New Roman"/>
          <w:i/>
          <w:iCs/>
          <w:kern w:val="2"/>
          <w:sz w:val="24"/>
          <w:szCs w:val="24"/>
          <w14:ligatures w14:val="standardContextual"/>
        </w:rPr>
        <w:t xml:space="preserve"> </w:t>
      </w:r>
      <w:proofErr w:type="spellStart"/>
      <w:r w:rsidRPr="00542B72">
        <w:rPr>
          <w:rFonts w:ascii="Times New Roman" w:eastAsia="Aptos" w:hAnsi="Times New Roman" w:cs="Times New Roman"/>
          <w:i/>
          <w:iCs/>
          <w:kern w:val="2"/>
          <w:sz w:val="24"/>
          <w:szCs w:val="24"/>
          <w14:ligatures w14:val="standardContextual"/>
        </w:rPr>
        <w:t>harzianum</w:t>
      </w:r>
      <w:proofErr w:type="spellEnd"/>
      <w:r w:rsidRPr="00542B72">
        <w:rPr>
          <w:rFonts w:ascii="Times New Roman" w:eastAsia="Aptos" w:hAnsi="Times New Roman" w:cs="Times New Roman"/>
          <w:i/>
          <w:iCs/>
          <w:kern w:val="2"/>
          <w:sz w:val="24"/>
          <w:szCs w:val="24"/>
          <w14:ligatures w14:val="standardContextual"/>
        </w:rPr>
        <w:t xml:space="preserve"> </w:t>
      </w:r>
      <w:r w:rsidR="00F81CBA" w:rsidRPr="00F81CBA">
        <w:rPr>
          <w:rFonts w:ascii="Times New Roman" w:eastAsia="Aptos" w:hAnsi="Times New Roman" w:cs="Times New Roman"/>
          <w:kern w:val="2"/>
          <w:sz w:val="24"/>
          <w:szCs w:val="24"/>
          <w14:ligatures w14:val="standardContextual"/>
        </w:rPr>
        <w:t xml:space="preserve">significantly reduces </w:t>
      </w:r>
      <w:proofErr w:type="spellStart"/>
      <w:r w:rsidR="00F81CBA" w:rsidRPr="00F81CBA">
        <w:rPr>
          <w:rFonts w:ascii="Times New Roman" w:eastAsia="Aptos" w:hAnsi="Times New Roman" w:cs="Times New Roman"/>
          <w:i/>
          <w:iCs/>
          <w:kern w:val="2"/>
          <w:sz w:val="24"/>
          <w:szCs w:val="24"/>
          <w14:ligatures w14:val="standardContextual"/>
        </w:rPr>
        <w:t>Heterodera</w:t>
      </w:r>
      <w:proofErr w:type="spellEnd"/>
      <w:r w:rsidR="00F81CBA" w:rsidRPr="00F81CBA">
        <w:rPr>
          <w:rFonts w:ascii="Times New Roman" w:eastAsia="Aptos" w:hAnsi="Times New Roman" w:cs="Times New Roman"/>
          <w:i/>
          <w:iCs/>
          <w:kern w:val="2"/>
          <w:sz w:val="24"/>
          <w:szCs w:val="24"/>
          <w14:ligatures w14:val="standardContextual"/>
        </w:rPr>
        <w:t xml:space="preserve"> </w:t>
      </w:r>
      <w:proofErr w:type="spellStart"/>
      <w:r w:rsidR="00F81CBA" w:rsidRPr="00F81CBA">
        <w:rPr>
          <w:rFonts w:ascii="Times New Roman" w:eastAsia="Aptos" w:hAnsi="Times New Roman" w:cs="Times New Roman"/>
          <w:i/>
          <w:iCs/>
          <w:kern w:val="2"/>
          <w:sz w:val="24"/>
          <w:szCs w:val="24"/>
          <w14:ligatures w14:val="standardContextual"/>
        </w:rPr>
        <w:t>cajani</w:t>
      </w:r>
      <w:proofErr w:type="spellEnd"/>
      <w:r w:rsidR="00F81CBA" w:rsidRPr="00F81CBA">
        <w:rPr>
          <w:rFonts w:ascii="Times New Roman" w:eastAsia="Aptos" w:hAnsi="Times New Roman" w:cs="Times New Roman"/>
          <w:i/>
          <w:iCs/>
          <w:kern w:val="2"/>
          <w:sz w:val="24"/>
          <w:szCs w:val="24"/>
          <w14:ligatures w14:val="standardContextual"/>
        </w:rPr>
        <w:t xml:space="preserve"> populations </w:t>
      </w:r>
      <w:r w:rsidR="00F81CBA" w:rsidRPr="00F81CBA">
        <w:rPr>
          <w:rFonts w:ascii="Times New Roman" w:eastAsia="Aptos" w:hAnsi="Times New Roman" w:cs="Times New Roman"/>
          <w:kern w:val="2"/>
          <w:sz w:val="24"/>
          <w:szCs w:val="24"/>
          <w14:ligatures w14:val="standardContextual"/>
        </w:rPr>
        <w:t xml:space="preserve">in the soil and roots of cowpea. Similarly, </w:t>
      </w:r>
      <w:r w:rsidR="00F81CBA" w:rsidRPr="00F81CBA">
        <w:rPr>
          <w:rFonts w:ascii="Times New Roman" w:eastAsia="Aptos" w:hAnsi="Times New Roman" w:cs="Times New Roman"/>
          <w:b/>
          <w:bCs/>
          <w:kern w:val="2"/>
          <w:sz w:val="24"/>
          <w:szCs w:val="24"/>
          <w14:ligatures w14:val="standardContextual"/>
        </w:rPr>
        <w:t xml:space="preserve">Kassi </w:t>
      </w:r>
      <w:r w:rsidR="00154C0A" w:rsidRPr="00154C0A">
        <w:rPr>
          <w:rFonts w:ascii="Times New Roman" w:eastAsia="Aptos" w:hAnsi="Times New Roman" w:cs="Times New Roman"/>
          <w:b/>
          <w:bCs/>
          <w:i/>
          <w:iCs/>
          <w:kern w:val="2"/>
          <w:sz w:val="24"/>
          <w:szCs w:val="24"/>
          <w14:ligatures w14:val="standardContextual"/>
        </w:rPr>
        <w:t xml:space="preserve">et al </w:t>
      </w:r>
      <w:r w:rsidR="00F81CBA" w:rsidRPr="00F81CBA">
        <w:rPr>
          <w:rFonts w:ascii="Times New Roman" w:eastAsia="Aptos" w:hAnsi="Times New Roman" w:cs="Times New Roman"/>
          <w:b/>
          <w:bCs/>
          <w:kern w:val="2"/>
          <w:sz w:val="24"/>
          <w:szCs w:val="24"/>
          <w14:ligatures w14:val="standardContextual"/>
        </w:rPr>
        <w:t xml:space="preserve">. (2022) </w:t>
      </w:r>
      <w:r w:rsidR="00F81CBA" w:rsidRPr="00F81CBA">
        <w:rPr>
          <w:rFonts w:ascii="Times New Roman" w:eastAsia="Aptos" w:hAnsi="Times New Roman" w:cs="Times New Roman"/>
          <w:kern w:val="2"/>
          <w:sz w:val="24"/>
          <w:szCs w:val="24"/>
          <w14:ligatures w14:val="standardContextual"/>
        </w:rPr>
        <w:t xml:space="preserve">report that the application of biological formulations based on </w:t>
      </w:r>
      <w:r w:rsidRPr="00542B72">
        <w:rPr>
          <w:rFonts w:ascii="Times New Roman" w:eastAsia="Aptos" w:hAnsi="Times New Roman" w:cs="Times New Roman"/>
          <w:i/>
          <w:iCs/>
          <w:kern w:val="2"/>
          <w:sz w:val="24"/>
          <w:szCs w:val="24"/>
          <w14:ligatures w14:val="standardContextual"/>
        </w:rPr>
        <w:t xml:space="preserve">Trichoderma spp. reduces the density of juvenile </w:t>
      </w:r>
      <w:r w:rsidR="00F81CBA" w:rsidRPr="00F81CBA">
        <w:rPr>
          <w:rFonts w:ascii="Times New Roman" w:eastAsia="Aptos" w:hAnsi="Times New Roman" w:cs="Times New Roman"/>
          <w:i/>
          <w:iCs/>
          <w:kern w:val="2"/>
          <w:sz w:val="24"/>
          <w:szCs w:val="24"/>
          <w14:ligatures w14:val="standardContextual"/>
        </w:rPr>
        <w:t xml:space="preserve">M. incognita in the soil </w:t>
      </w:r>
      <w:r w:rsidR="00F81CBA" w:rsidRPr="00F81CBA">
        <w:rPr>
          <w:rFonts w:ascii="Times New Roman" w:eastAsia="Aptos" w:hAnsi="Times New Roman" w:cs="Times New Roman"/>
          <w:kern w:val="2"/>
          <w:sz w:val="24"/>
          <w:szCs w:val="24"/>
          <w14:ligatures w14:val="standardContextual"/>
        </w:rPr>
        <w:t xml:space="preserve">by more than 50% . These reductions can be attributed to the extracellular enzymes of </w:t>
      </w:r>
      <w:r w:rsidRPr="00542B72">
        <w:rPr>
          <w:rFonts w:ascii="Times New Roman" w:eastAsia="Aptos" w:hAnsi="Times New Roman" w:cs="Times New Roman"/>
          <w:i/>
          <w:iCs/>
          <w:kern w:val="2"/>
          <w:sz w:val="24"/>
          <w:szCs w:val="24"/>
          <w14:ligatures w14:val="standardContextual"/>
        </w:rPr>
        <w:t xml:space="preserve">Trichoderma </w:t>
      </w:r>
      <w:r w:rsidR="00F81CBA" w:rsidRPr="00F81CBA">
        <w:rPr>
          <w:rFonts w:ascii="Times New Roman" w:eastAsia="Aptos" w:hAnsi="Times New Roman" w:cs="Times New Roman"/>
          <w:kern w:val="2"/>
          <w:sz w:val="24"/>
          <w:szCs w:val="24"/>
          <w14:ligatures w14:val="standardContextual"/>
        </w:rPr>
        <w:t>spp. (</w:t>
      </w:r>
      <w:proofErr w:type="spellStart"/>
      <w:r w:rsidR="00F81CBA" w:rsidRPr="00F81CBA">
        <w:rPr>
          <w:rFonts w:ascii="Times New Roman" w:eastAsia="Aptos" w:hAnsi="Times New Roman" w:cs="Times New Roman"/>
          <w:kern w:val="2"/>
          <w:sz w:val="24"/>
          <w:szCs w:val="24"/>
          <w14:ligatures w14:val="standardContextual"/>
        </w:rPr>
        <w:t>chitinases</w:t>
      </w:r>
      <w:proofErr w:type="spellEnd"/>
      <w:r w:rsidR="00F81CBA" w:rsidRPr="00F81CBA">
        <w:rPr>
          <w:rFonts w:ascii="Times New Roman" w:eastAsia="Aptos" w:hAnsi="Times New Roman" w:cs="Times New Roman"/>
          <w:kern w:val="2"/>
          <w:sz w:val="24"/>
          <w:szCs w:val="24"/>
          <w14:ligatures w14:val="standardContextual"/>
        </w:rPr>
        <w:t xml:space="preserve">, proteases, </w:t>
      </w:r>
      <w:proofErr w:type="spellStart"/>
      <w:r w:rsidR="00F81CBA" w:rsidRPr="00F81CBA">
        <w:rPr>
          <w:rFonts w:ascii="Times New Roman" w:eastAsia="Aptos" w:hAnsi="Times New Roman" w:cs="Times New Roman"/>
          <w:kern w:val="2"/>
          <w:sz w:val="24"/>
          <w:szCs w:val="24"/>
          <w14:ligatures w14:val="standardContextual"/>
        </w:rPr>
        <w:t>glucanases</w:t>
      </w:r>
      <w:proofErr w:type="spellEnd"/>
      <w:r w:rsidR="00F81CBA" w:rsidRPr="00F81CBA">
        <w:rPr>
          <w:rFonts w:ascii="Times New Roman" w:eastAsia="Aptos" w:hAnsi="Times New Roman" w:cs="Times New Roman"/>
          <w:kern w:val="2"/>
          <w:sz w:val="24"/>
          <w:szCs w:val="24"/>
          <w14:ligatures w14:val="standardContextual"/>
        </w:rPr>
        <w:t xml:space="preserve">), which are capable of degrading egg walls and larval cuticles </w:t>
      </w:r>
      <w:r w:rsidR="00F81CBA" w:rsidRPr="00F81CBA">
        <w:rPr>
          <w:rFonts w:ascii="Times New Roman" w:eastAsia="Aptos" w:hAnsi="Times New Roman" w:cs="Times New Roman"/>
          <w:b/>
          <w:bCs/>
          <w:kern w:val="2"/>
          <w:sz w:val="24"/>
          <w:szCs w:val="24"/>
          <w14:ligatures w14:val="standardContextual"/>
        </w:rPr>
        <w:t xml:space="preserve">(Khan </w:t>
      </w:r>
      <w:r w:rsidR="00154C0A" w:rsidRPr="00154C0A">
        <w:rPr>
          <w:rFonts w:ascii="Times New Roman" w:eastAsia="Aptos" w:hAnsi="Times New Roman" w:cs="Times New Roman"/>
          <w:b/>
          <w:bCs/>
          <w:i/>
          <w:iCs/>
          <w:kern w:val="2"/>
          <w:sz w:val="24"/>
          <w:szCs w:val="24"/>
          <w14:ligatures w14:val="standardContextual"/>
        </w:rPr>
        <w:t xml:space="preserve">et al </w:t>
      </w:r>
      <w:r w:rsidR="00F81CBA" w:rsidRPr="00F81CBA">
        <w:rPr>
          <w:rFonts w:ascii="Times New Roman" w:eastAsia="Aptos" w:hAnsi="Times New Roman" w:cs="Times New Roman"/>
          <w:b/>
          <w:bCs/>
          <w:kern w:val="2"/>
          <w:sz w:val="24"/>
          <w:szCs w:val="24"/>
          <w14:ligatures w14:val="standardContextual"/>
        </w:rPr>
        <w:t xml:space="preserve">., 2020) </w:t>
      </w:r>
      <w:r w:rsidR="00F81CBA" w:rsidRPr="00F81CBA">
        <w:rPr>
          <w:rFonts w:ascii="Times New Roman" w:eastAsia="Aptos" w:hAnsi="Times New Roman" w:cs="Times New Roman"/>
          <w:kern w:val="2"/>
          <w:sz w:val="24"/>
          <w:szCs w:val="24"/>
          <w14:ligatures w14:val="standardContextual"/>
        </w:rPr>
        <w:t xml:space="preserve">. </w:t>
      </w:r>
      <w:bookmarkStart w:id="48" w:name="_Hlk210911771"/>
      <w:r w:rsidR="00F81CBA" w:rsidRPr="00F81CBA">
        <w:rPr>
          <w:rFonts w:ascii="Times New Roman" w:eastAsia="Aptos" w:hAnsi="Times New Roman" w:cs="Times New Roman"/>
          <w:kern w:val="2"/>
          <w:sz w:val="24"/>
          <w:szCs w:val="24"/>
          <w14:ligatures w14:val="standardContextual"/>
        </w:rPr>
        <w:t xml:space="preserve">Analysis shows that preventative applications are more effective than curative ones. </w:t>
      </w:r>
      <w:bookmarkEnd w:id="48"/>
      <w:r w:rsidR="00F81CBA" w:rsidRPr="00F81CBA">
        <w:rPr>
          <w:rFonts w:ascii="Times New Roman" w:eastAsia="Aptos" w:hAnsi="Times New Roman" w:cs="Times New Roman"/>
          <w:kern w:val="2"/>
          <w:sz w:val="24"/>
          <w:szCs w:val="24"/>
          <w14:ligatures w14:val="standardContextual"/>
        </w:rPr>
        <w:t xml:space="preserve">The gall index is lower with preventative treatment (3.04) than with curative treatment (3.75). Similarly, the reproductive factor is lower in the preventive approach (5.51) compared to the curative approach (9.05), leading to a lower density of J2 </w:t>
      </w:r>
      <w:proofErr w:type="spellStart"/>
      <w:r w:rsidR="00183300" w:rsidRPr="00183300">
        <w:rPr>
          <w:rFonts w:ascii="Times New Roman" w:eastAsia="Aptos" w:hAnsi="Times New Roman" w:cs="Times New Roman"/>
          <w:i/>
          <w:iCs/>
          <w:kern w:val="2"/>
          <w:sz w:val="24"/>
          <w:szCs w:val="24"/>
          <w14:ligatures w14:val="standardContextual"/>
        </w:rPr>
        <w:t>Meloidogynes</w:t>
      </w:r>
      <w:proofErr w:type="spellEnd"/>
      <w:r w:rsidR="00183300" w:rsidRPr="00183300">
        <w:rPr>
          <w:rFonts w:ascii="Times New Roman" w:eastAsia="Aptos" w:hAnsi="Times New Roman" w:cs="Times New Roman"/>
          <w:i/>
          <w:iCs/>
          <w:kern w:val="2"/>
          <w:sz w:val="24"/>
          <w:szCs w:val="24"/>
          <w14:ligatures w14:val="standardContextual"/>
        </w:rPr>
        <w:t xml:space="preserve"> </w:t>
      </w:r>
      <w:r w:rsidR="00183300">
        <w:rPr>
          <w:rFonts w:ascii="Times New Roman" w:eastAsia="Aptos" w:hAnsi="Times New Roman" w:cs="Times New Roman"/>
          <w:kern w:val="2"/>
          <w:sz w:val="24"/>
          <w:szCs w:val="24"/>
          <w14:ligatures w14:val="standardContextual"/>
        </w:rPr>
        <w:t xml:space="preserve">spp. in preventive treatment (2483.37) than in curative treatment (4076.33). </w:t>
      </w:r>
      <w:bookmarkStart w:id="49" w:name="_Hlk210911839"/>
      <w:r w:rsidR="00F81CBA" w:rsidRPr="00F81CBA">
        <w:rPr>
          <w:rFonts w:ascii="Times New Roman" w:eastAsia="Aptos" w:hAnsi="Times New Roman" w:cs="Times New Roman"/>
          <w:kern w:val="2"/>
          <w:sz w:val="24"/>
          <w:szCs w:val="24"/>
          <w14:ligatures w14:val="standardContextual"/>
        </w:rPr>
        <w:t xml:space="preserve">These results highlight the importance of early colonization of the soil and roots by </w:t>
      </w:r>
      <w:r w:rsidRPr="00542B72">
        <w:rPr>
          <w:rFonts w:ascii="Times New Roman" w:eastAsia="Aptos" w:hAnsi="Times New Roman" w:cs="Times New Roman"/>
          <w:i/>
          <w:iCs/>
          <w:kern w:val="2"/>
          <w:sz w:val="24"/>
          <w:szCs w:val="24"/>
          <w14:ligatures w14:val="standardContextual"/>
        </w:rPr>
        <w:t xml:space="preserve">Trichoderma </w:t>
      </w:r>
      <w:r w:rsidR="00F81CBA" w:rsidRPr="00F81CBA">
        <w:rPr>
          <w:rFonts w:ascii="Times New Roman" w:eastAsia="Aptos" w:hAnsi="Times New Roman" w:cs="Times New Roman"/>
          <w:kern w:val="2"/>
          <w:sz w:val="24"/>
          <w:szCs w:val="24"/>
          <w14:ligatures w14:val="standardContextual"/>
        </w:rPr>
        <w:t xml:space="preserve">spp. before the parasite establishes itself </w:t>
      </w:r>
      <w:bookmarkEnd w:id="49"/>
      <w:r w:rsidR="00F81CBA" w:rsidRPr="00F81CBA">
        <w:rPr>
          <w:rFonts w:ascii="Times New Roman" w:eastAsia="Aptos" w:hAnsi="Times New Roman" w:cs="Times New Roman"/>
          <w:kern w:val="2"/>
          <w:sz w:val="24"/>
          <w:szCs w:val="24"/>
          <w14:ligatures w14:val="standardContextual"/>
        </w:rPr>
        <w:t xml:space="preserve">. This finding aligns with that of </w:t>
      </w:r>
      <w:r w:rsidR="00F81CBA" w:rsidRPr="00F81CBA">
        <w:rPr>
          <w:rFonts w:ascii="Times New Roman" w:eastAsia="Aptos" w:hAnsi="Times New Roman" w:cs="Times New Roman"/>
          <w:b/>
          <w:bCs/>
          <w:kern w:val="2"/>
          <w:sz w:val="24"/>
          <w:szCs w:val="24"/>
          <w14:ligatures w14:val="standardContextual"/>
        </w:rPr>
        <w:t xml:space="preserve">Harman </w:t>
      </w:r>
      <w:r w:rsidR="00154C0A" w:rsidRPr="00154C0A">
        <w:rPr>
          <w:rFonts w:ascii="Times New Roman" w:eastAsia="Aptos" w:hAnsi="Times New Roman" w:cs="Times New Roman"/>
          <w:b/>
          <w:bCs/>
          <w:i/>
          <w:iCs/>
          <w:kern w:val="2"/>
          <w:sz w:val="24"/>
          <w:szCs w:val="24"/>
          <w14:ligatures w14:val="standardContextual"/>
        </w:rPr>
        <w:t xml:space="preserve">et al </w:t>
      </w:r>
      <w:r w:rsidR="00F81CBA" w:rsidRPr="00F81CBA">
        <w:rPr>
          <w:rFonts w:ascii="Times New Roman" w:eastAsia="Aptos" w:hAnsi="Times New Roman" w:cs="Times New Roman"/>
          <w:b/>
          <w:bCs/>
          <w:kern w:val="2"/>
          <w:sz w:val="24"/>
          <w:szCs w:val="24"/>
          <w14:ligatures w14:val="standardContextual"/>
        </w:rPr>
        <w:t xml:space="preserve">. (2021) </w:t>
      </w:r>
      <w:r w:rsidR="00F81CBA" w:rsidRPr="00F81CBA">
        <w:rPr>
          <w:rFonts w:ascii="Times New Roman" w:eastAsia="Aptos" w:hAnsi="Times New Roman" w:cs="Times New Roman"/>
          <w:kern w:val="2"/>
          <w:sz w:val="24"/>
          <w:szCs w:val="24"/>
          <w14:ligatures w14:val="standardContextual"/>
        </w:rPr>
        <w:t xml:space="preserve">, who specify that the efficacy of </w:t>
      </w:r>
      <w:r w:rsidRPr="00542B72">
        <w:rPr>
          <w:rFonts w:ascii="Times New Roman" w:eastAsia="Aptos" w:hAnsi="Times New Roman" w:cs="Times New Roman"/>
          <w:i/>
          <w:iCs/>
          <w:kern w:val="2"/>
          <w:sz w:val="24"/>
          <w:szCs w:val="24"/>
          <w14:ligatures w14:val="standardContextual"/>
        </w:rPr>
        <w:t xml:space="preserve">Trichoderma </w:t>
      </w:r>
      <w:r w:rsidR="00E20E7A">
        <w:rPr>
          <w:rFonts w:ascii="Times New Roman" w:eastAsia="Aptos" w:hAnsi="Times New Roman" w:cs="Times New Roman"/>
          <w:kern w:val="2"/>
          <w:sz w:val="24"/>
          <w:szCs w:val="24"/>
          <w14:ligatures w14:val="standardContextual"/>
        </w:rPr>
        <w:t xml:space="preserve">spp. depends strongly on its ability to colonize roots before pathogen invasion. </w:t>
      </w:r>
      <w:r w:rsidR="00F81CBA" w:rsidRPr="00F81CBA">
        <w:rPr>
          <w:rFonts w:ascii="Times New Roman" w:eastAsia="Aptos" w:hAnsi="Times New Roman" w:cs="Times New Roman"/>
          <w:b/>
          <w:bCs/>
          <w:kern w:val="2"/>
          <w:sz w:val="24"/>
          <w:szCs w:val="24"/>
          <w14:ligatures w14:val="standardContextual"/>
        </w:rPr>
        <w:t xml:space="preserve">Poveda </w:t>
      </w:r>
      <w:r w:rsidR="00154C0A" w:rsidRPr="00154C0A">
        <w:rPr>
          <w:rFonts w:ascii="Times New Roman" w:eastAsia="Aptos" w:hAnsi="Times New Roman" w:cs="Times New Roman"/>
          <w:b/>
          <w:bCs/>
          <w:i/>
          <w:iCs/>
          <w:kern w:val="2"/>
          <w:sz w:val="24"/>
          <w:szCs w:val="24"/>
          <w14:ligatures w14:val="standardContextual"/>
        </w:rPr>
        <w:t xml:space="preserve">et al </w:t>
      </w:r>
      <w:r w:rsidR="00F81CBA" w:rsidRPr="00F81CBA">
        <w:rPr>
          <w:rFonts w:ascii="Times New Roman" w:eastAsia="Aptos" w:hAnsi="Times New Roman" w:cs="Times New Roman"/>
          <w:b/>
          <w:bCs/>
          <w:kern w:val="2"/>
          <w:sz w:val="24"/>
          <w:szCs w:val="24"/>
          <w14:ligatures w14:val="standardContextual"/>
        </w:rPr>
        <w:t xml:space="preserve">. (2020) </w:t>
      </w:r>
      <w:r w:rsidR="00F81CBA" w:rsidRPr="00F81CBA">
        <w:rPr>
          <w:rFonts w:ascii="Times New Roman" w:eastAsia="Aptos" w:hAnsi="Times New Roman" w:cs="Times New Roman"/>
          <w:kern w:val="2"/>
          <w:sz w:val="24"/>
          <w:szCs w:val="24"/>
          <w14:ligatures w14:val="standardContextual"/>
        </w:rPr>
        <w:t xml:space="preserve">also showed that preventive applications promote the induction of systemic acquired resistance (SAR), thus reducing plant vulnerability to subsequent attacks. The results indicate that plant height and circumference do not vary significantly between treatments. However, the number of flowers was significantly higher in plants treated with </w:t>
      </w:r>
      <w:r w:rsidRPr="00542B72">
        <w:rPr>
          <w:rFonts w:ascii="Times New Roman" w:eastAsia="Aptos" w:hAnsi="Times New Roman" w:cs="Times New Roman"/>
          <w:i/>
          <w:iCs/>
          <w:kern w:val="2"/>
          <w:sz w:val="24"/>
          <w:szCs w:val="24"/>
          <w14:ligatures w14:val="standardContextual"/>
        </w:rPr>
        <w:t xml:space="preserve">Trichoderma </w:t>
      </w:r>
      <w:r w:rsidR="00012A56" w:rsidRPr="00012A56">
        <w:rPr>
          <w:rFonts w:ascii="Times New Roman" w:eastAsia="Aptos" w:hAnsi="Times New Roman" w:cs="Times New Roman"/>
          <w:kern w:val="2"/>
          <w:sz w:val="24"/>
          <w:szCs w:val="24"/>
          <w14:ligatures w14:val="standardContextual"/>
        </w:rPr>
        <w:t xml:space="preserve">(1.01–1.37) compared to the inoculated controls (0.29–0.46). This suggests that even if vegetative growth was not severely affected, potential productivity (flowering) benefited from the application of </w:t>
      </w:r>
      <w:r w:rsidRPr="00542B72">
        <w:rPr>
          <w:rFonts w:ascii="Times New Roman" w:eastAsia="Aptos" w:hAnsi="Times New Roman" w:cs="Times New Roman"/>
          <w:i/>
          <w:iCs/>
          <w:kern w:val="2"/>
          <w:sz w:val="24"/>
          <w:szCs w:val="24"/>
          <w14:ligatures w14:val="standardContextual"/>
        </w:rPr>
        <w:t xml:space="preserve">Trichoderma </w:t>
      </w:r>
      <w:r w:rsidR="00012A56" w:rsidRPr="00E20E7A">
        <w:rPr>
          <w:rFonts w:ascii="Times New Roman" w:eastAsia="Aptos" w:hAnsi="Times New Roman" w:cs="Times New Roman"/>
          <w:kern w:val="2"/>
          <w:sz w:val="24"/>
          <w:szCs w:val="24"/>
          <w14:ligatures w14:val="standardContextual"/>
        </w:rPr>
        <w:t xml:space="preserve">spp. These results are consistent with those of </w:t>
      </w:r>
      <w:r w:rsidR="00012A56" w:rsidRPr="00012A56">
        <w:rPr>
          <w:rFonts w:ascii="Times New Roman" w:eastAsia="Aptos" w:hAnsi="Times New Roman" w:cs="Times New Roman"/>
          <w:b/>
          <w:bCs/>
          <w:kern w:val="2"/>
          <w:sz w:val="24"/>
          <w:szCs w:val="24"/>
          <w14:ligatures w14:val="standardContextual"/>
        </w:rPr>
        <w:t>Morán-Diez.</w:t>
      </w:r>
      <w:r w:rsidR="00154C0A" w:rsidRPr="00154C0A">
        <w:rPr>
          <w:rFonts w:ascii="Times New Roman" w:eastAsia="Aptos" w:hAnsi="Times New Roman" w:cs="Times New Roman"/>
          <w:i/>
          <w:iCs/>
          <w:kern w:val="2"/>
          <w:sz w:val="24"/>
          <w:szCs w:val="24"/>
          <w14:ligatures w14:val="standardContextual"/>
        </w:rPr>
        <w:t xml:space="preserve"> Poveda </w:t>
      </w:r>
      <w:r w:rsidR="00154C0A" w:rsidRPr="00432CEE">
        <w:rPr>
          <w:rFonts w:ascii="Times New Roman" w:eastAsia="Aptos" w:hAnsi="Times New Roman" w:cs="Times New Roman"/>
          <w:b/>
          <w:bCs/>
          <w:i/>
          <w:iCs/>
          <w:kern w:val="2"/>
          <w:sz w:val="24"/>
          <w:szCs w:val="24"/>
          <w14:ligatures w14:val="standardContextual"/>
        </w:rPr>
        <w:t xml:space="preserve">et al </w:t>
      </w:r>
      <w:r w:rsidR="00012A56" w:rsidRPr="00012A56">
        <w:rPr>
          <w:rFonts w:ascii="Times New Roman" w:eastAsia="Aptos" w:hAnsi="Times New Roman" w:cs="Times New Roman"/>
          <w:b/>
          <w:bCs/>
          <w:kern w:val="2"/>
          <w:sz w:val="24"/>
          <w:szCs w:val="24"/>
          <w14:ligatures w14:val="standardContextual"/>
        </w:rPr>
        <w:t xml:space="preserve">. (2021) </w:t>
      </w:r>
      <w:r w:rsidR="00012A56" w:rsidRPr="00012A56">
        <w:rPr>
          <w:rFonts w:ascii="Times New Roman" w:eastAsia="Aptos" w:hAnsi="Times New Roman" w:cs="Times New Roman"/>
          <w:kern w:val="2"/>
          <w:sz w:val="24"/>
          <w:szCs w:val="24"/>
          <w14:ligatures w14:val="standardContextual"/>
        </w:rPr>
        <w:t xml:space="preserve">report that certain strains of </w:t>
      </w:r>
      <w:r w:rsidRPr="00542B72">
        <w:rPr>
          <w:rFonts w:ascii="Times New Roman" w:eastAsia="Aptos" w:hAnsi="Times New Roman" w:cs="Times New Roman"/>
          <w:i/>
          <w:iCs/>
          <w:kern w:val="2"/>
          <w:sz w:val="24"/>
          <w:szCs w:val="24"/>
          <w14:ligatures w14:val="standardContextual"/>
        </w:rPr>
        <w:t xml:space="preserve">Trichoderma </w:t>
      </w:r>
      <w:r w:rsidR="00012A56">
        <w:rPr>
          <w:rFonts w:ascii="Times New Roman" w:eastAsia="Aptos" w:hAnsi="Times New Roman" w:cs="Times New Roman"/>
          <w:kern w:val="2"/>
          <w:sz w:val="24"/>
          <w:szCs w:val="24"/>
          <w14:ligatures w14:val="standardContextual"/>
        </w:rPr>
        <w:t xml:space="preserve">spp. act as biofertilizers by stimulating flowering and fruit production, independently of their </w:t>
      </w:r>
      <w:proofErr w:type="spellStart"/>
      <w:r w:rsidR="00012A56">
        <w:rPr>
          <w:rFonts w:ascii="Times New Roman" w:eastAsia="Aptos" w:hAnsi="Times New Roman" w:cs="Times New Roman"/>
          <w:kern w:val="2"/>
          <w:sz w:val="24"/>
          <w:szCs w:val="24"/>
          <w14:ligatures w14:val="standardContextual"/>
        </w:rPr>
        <w:t>nematicidal</w:t>
      </w:r>
      <w:proofErr w:type="spellEnd"/>
      <w:r w:rsidR="00012A56">
        <w:rPr>
          <w:rFonts w:ascii="Times New Roman" w:eastAsia="Aptos" w:hAnsi="Times New Roman" w:cs="Times New Roman"/>
          <w:kern w:val="2"/>
          <w:sz w:val="24"/>
          <w:szCs w:val="24"/>
          <w14:ligatures w14:val="standardContextual"/>
        </w:rPr>
        <w:t xml:space="preserve"> effect. This can be explained by the production of phytohormones such as </w:t>
      </w:r>
      <w:proofErr w:type="spellStart"/>
      <w:r w:rsidR="00012A56">
        <w:rPr>
          <w:rFonts w:ascii="Times New Roman" w:eastAsia="Aptos" w:hAnsi="Times New Roman" w:cs="Times New Roman"/>
          <w:kern w:val="2"/>
          <w:sz w:val="24"/>
          <w:szCs w:val="24"/>
          <w14:ligatures w14:val="standardContextual"/>
        </w:rPr>
        <w:t>auxin</w:t>
      </w:r>
      <w:proofErr w:type="spellEnd"/>
      <w:r w:rsidR="00012A56">
        <w:rPr>
          <w:rFonts w:ascii="Times New Roman" w:eastAsia="Aptos" w:hAnsi="Times New Roman" w:cs="Times New Roman"/>
          <w:kern w:val="2"/>
          <w:sz w:val="24"/>
          <w:szCs w:val="24"/>
          <w14:ligatures w14:val="standardContextual"/>
        </w:rPr>
        <w:t xml:space="preserve"> and </w:t>
      </w:r>
      <w:proofErr w:type="spellStart"/>
      <w:r w:rsidR="00012A56" w:rsidRPr="00012A56">
        <w:rPr>
          <w:rFonts w:ascii="Times New Roman" w:eastAsia="Aptos" w:hAnsi="Times New Roman" w:cs="Times New Roman"/>
          <w:kern w:val="2"/>
          <w:sz w:val="24"/>
          <w:szCs w:val="24"/>
          <w14:ligatures w14:val="standardContextual"/>
        </w:rPr>
        <w:t>jasmonic</w:t>
      </w:r>
      <w:proofErr w:type="spellEnd"/>
      <w:r w:rsidR="00012A56" w:rsidRPr="00012A56">
        <w:rPr>
          <w:rFonts w:ascii="Times New Roman" w:eastAsia="Aptos" w:hAnsi="Times New Roman" w:cs="Times New Roman"/>
          <w:kern w:val="2"/>
          <w:sz w:val="24"/>
          <w:szCs w:val="24"/>
          <w14:ligatures w14:val="standardContextual"/>
        </w:rPr>
        <w:t xml:space="preserve"> acid, known to promote flowering </w:t>
      </w:r>
      <w:r w:rsidR="00012A56" w:rsidRPr="00012A56">
        <w:rPr>
          <w:rFonts w:ascii="Times New Roman" w:eastAsia="Aptos" w:hAnsi="Times New Roman" w:cs="Times New Roman"/>
          <w:b/>
          <w:bCs/>
          <w:kern w:val="2"/>
          <w:sz w:val="24"/>
          <w:szCs w:val="24"/>
          <w14:ligatures w14:val="standardContextual"/>
        </w:rPr>
        <w:t xml:space="preserve">(Poveda </w:t>
      </w:r>
      <w:r w:rsidR="00154C0A" w:rsidRPr="00154C0A">
        <w:rPr>
          <w:rFonts w:ascii="Times New Roman" w:eastAsia="Aptos" w:hAnsi="Times New Roman" w:cs="Times New Roman"/>
          <w:b/>
          <w:bCs/>
          <w:i/>
          <w:iCs/>
          <w:kern w:val="2"/>
          <w:sz w:val="24"/>
          <w:szCs w:val="24"/>
          <w14:ligatures w14:val="standardContextual"/>
        </w:rPr>
        <w:t xml:space="preserve">et al </w:t>
      </w:r>
      <w:r w:rsidR="00012A56" w:rsidRPr="00012A56">
        <w:rPr>
          <w:rFonts w:ascii="Times New Roman" w:eastAsia="Aptos" w:hAnsi="Times New Roman" w:cs="Times New Roman"/>
          <w:b/>
          <w:bCs/>
          <w:kern w:val="2"/>
          <w:sz w:val="24"/>
          <w:szCs w:val="24"/>
          <w14:ligatures w14:val="standardContextual"/>
        </w:rPr>
        <w:t xml:space="preserve">., 2020) </w:t>
      </w:r>
      <w:r w:rsidR="00012A56" w:rsidRPr="00012A56">
        <w:rPr>
          <w:rFonts w:ascii="Times New Roman" w:eastAsia="Aptos" w:hAnsi="Times New Roman" w:cs="Times New Roman"/>
          <w:kern w:val="2"/>
          <w:sz w:val="24"/>
          <w:szCs w:val="24"/>
          <w14:ligatures w14:val="standardContextual"/>
        </w:rPr>
        <w:t xml:space="preserve">. The results confirm the efficacy of </w:t>
      </w:r>
      <w:r w:rsidRPr="00542B72">
        <w:rPr>
          <w:rFonts w:ascii="Times New Roman" w:eastAsia="Aptos" w:hAnsi="Times New Roman" w:cs="Times New Roman"/>
          <w:i/>
          <w:iCs/>
          <w:kern w:val="2"/>
          <w:sz w:val="24"/>
          <w:szCs w:val="24"/>
          <w14:ligatures w14:val="standardContextual"/>
        </w:rPr>
        <w:t xml:space="preserve">Trichoderma </w:t>
      </w:r>
      <w:r w:rsidR="00012A56" w:rsidRPr="00012A56">
        <w:rPr>
          <w:rFonts w:ascii="Times New Roman" w:eastAsia="Aptos" w:hAnsi="Times New Roman" w:cs="Times New Roman"/>
          <w:kern w:val="2"/>
          <w:sz w:val="24"/>
          <w:szCs w:val="24"/>
          <w14:ligatures w14:val="standardContextual"/>
        </w:rPr>
        <w:t xml:space="preserve">spp. strains against </w:t>
      </w:r>
      <w:r w:rsidRPr="00542B72">
        <w:rPr>
          <w:rFonts w:ascii="Times New Roman" w:eastAsia="Aptos" w:hAnsi="Times New Roman" w:cs="Times New Roman"/>
          <w:i/>
          <w:iCs/>
          <w:kern w:val="2"/>
          <w:sz w:val="24"/>
          <w:szCs w:val="24"/>
          <w14:ligatures w14:val="standardContextual"/>
        </w:rPr>
        <w:t xml:space="preserve">Meloidogyne </w:t>
      </w:r>
      <w:r w:rsidR="00012A56" w:rsidRPr="00012A56">
        <w:rPr>
          <w:rFonts w:ascii="Times New Roman" w:eastAsia="Aptos" w:hAnsi="Times New Roman" w:cs="Times New Roman"/>
          <w:kern w:val="2"/>
          <w:sz w:val="24"/>
          <w:szCs w:val="24"/>
          <w14:ligatures w14:val="standardContextual"/>
        </w:rPr>
        <w:t xml:space="preserve">spp. through the reduction of gall index, reproductive factor, and nematode densities in the soil and roots. The preventative effect appears more pronounced than the curative one. Furthermore, the increased number of flowers suggests an additional role for </w:t>
      </w:r>
      <w:r w:rsidRPr="00542B72">
        <w:rPr>
          <w:rFonts w:ascii="Times New Roman" w:eastAsia="Aptos" w:hAnsi="Times New Roman" w:cs="Times New Roman"/>
          <w:i/>
          <w:iCs/>
          <w:kern w:val="2"/>
          <w:sz w:val="24"/>
          <w:szCs w:val="24"/>
          <w14:ligatures w14:val="standardContextual"/>
        </w:rPr>
        <w:t xml:space="preserve">Trichoderma </w:t>
      </w:r>
      <w:r w:rsidR="00012A56">
        <w:rPr>
          <w:rFonts w:ascii="Times New Roman" w:eastAsia="Aptos" w:hAnsi="Times New Roman" w:cs="Times New Roman"/>
          <w:kern w:val="2"/>
          <w:sz w:val="24"/>
          <w:szCs w:val="24"/>
          <w14:ligatures w14:val="standardContextual"/>
        </w:rPr>
        <w:t xml:space="preserve">spp. in stimulating productivity. These results are consistent with several recent studies and reinforce the relevance of incorporating </w:t>
      </w:r>
      <w:r w:rsidRPr="00542B72">
        <w:rPr>
          <w:rFonts w:ascii="Times New Roman" w:eastAsia="Aptos" w:hAnsi="Times New Roman" w:cs="Times New Roman"/>
          <w:i/>
          <w:iCs/>
          <w:kern w:val="2"/>
          <w:sz w:val="24"/>
          <w:szCs w:val="24"/>
          <w14:ligatures w14:val="standardContextual"/>
        </w:rPr>
        <w:t xml:space="preserve">Trichoderma </w:t>
      </w:r>
      <w:r w:rsidR="00012A56">
        <w:rPr>
          <w:rFonts w:ascii="Times New Roman" w:eastAsia="Aptos" w:hAnsi="Times New Roman" w:cs="Times New Roman"/>
          <w:kern w:val="2"/>
          <w:sz w:val="24"/>
          <w:szCs w:val="24"/>
          <w14:ligatures w14:val="standardContextual"/>
        </w:rPr>
        <w:t>spp. in a sustainable management strategy for root-knot nematodes.</w:t>
      </w:r>
    </w:p>
    <w:p w14:paraId="44FE10E5" w14:textId="77777777" w:rsidR="002E45B3" w:rsidRDefault="002E45B3" w:rsidP="002E45B3">
      <w:pPr>
        <w:spacing w:after="0" w:line="360" w:lineRule="auto"/>
        <w:jc w:val="both"/>
        <w:rPr>
          <w:rFonts w:ascii="Times New Roman" w:eastAsia="Aptos" w:hAnsi="Times New Roman" w:cs="Times New Roman"/>
          <w:kern w:val="2"/>
          <w:sz w:val="24"/>
          <w:szCs w:val="24"/>
          <w14:ligatures w14:val="standardContextual"/>
        </w:rPr>
      </w:pPr>
    </w:p>
    <w:p w14:paraId="61DB00F3" w14:textId="77777777" w:rsidR="002E45B3" w:rsidRPr="00012A56" w:rsidRDefault="002E45B3" w:rsidP="002E45B3">
      <w:pPr>
        <w:spacing w:after="0" w:line="360" w:lineRule="auto"/>
        <w:jc w:val="both"/>
        <w:rPr>
          <w:rFonts w:ascii="Times New Roman" w:eastAsia="Aptos" w:hAnsi="Times New Roman" w:cs="Times New Roman"/>
          <w:kern w:val="2"/>
          <w:sz w:val="24"/>
          <w:szCs w:val="24"/>
          <w14:ligatures w14:val="standardContextual"/>
        </w:rPr>
      </w:pPr>
    </w:p>
    <w:p w14:paraId="7BA58683" w14:textId="08057519" w:rsidR="00DF1229" w:rsidRPr="00DF1229" w:rsidRDefault="008966DB" w:rsidP="002E45B3">
      <w:pPr>
        <w:spacing w:after="0" w:line="360" w:lineRule="auto"/>
        <w:jc w:val="both"/>
        <w:rPr>
          <w:rFonts w:ascii="Times New Roman" w:hAnsi="Times New Roman" w:cs="Times New Roman"/>
          <w:b/>
          <w:sz w:val="24"/>
          <w:szCs w:val="24"/>
        </w:rPr>
      </w:pPr>
      <w:commentRangeStart w:id="50"/>
      <w:r w:rsidRPr="00DF1229">
        <w:rPr>
          <w:rFonts w:ascii="Times New Roman" w:hAnsi="Times New Roman" w:cs="Times New Roman"/>
          <w:b/>
          <w:sz w:val="24"/>
          <w:szCs w:val="24"/>
        </w:rPr>
        <w:t>CONCLUSION</w:t>
      </w:r>
      <w:commentRangeEnd w:id="50"/>
      <w:r w:rsidR="005D1E6A">
        <w:rPr>
          <w:rStyle w:val="CommentReference"/>
        </w:rPr>
        <w:commentReference w:id="50"/>
      </w:r>
    </w:p>
    <w:p w14:paraId="36E48FE3" w14:textId="2DFC81F5" w:rsidR="00531AC2" w:rsidRDefault="0052333C" w:rsidP="002E45B3">
      <w:pPr>
        <w:spacing w:after="0" w:line="360" w:lineRule="auto"/>
        <w:jc w:val="both"/>
        <w:rPr>
          <w:rFonts w:ascii="Times New Roman" w:hAnsi="Times New Roman" w:cs="Times New Roman"/>
          <w:sz w:val="24"/>
          <w:szCs w:val="24"/>
        </w:rPr>
      </w:pPr>
      <w:r w:rsidRPr="0052333C">
        <w:rPr>
          <w:rFonts w:ascii="Times New Roman" w:hAnsi="Times New Roman" w:cs="Times New Roman"/>
          <w:sz w:val="24"/>
          <w:szCs w:val="24"/>
        </w:rPr>
        <w:t xml:space="preserve">The overall results demonstrate the effectiveness of </w:t>
      </w:r>
      <w:r w:rsidR="00542B72" w:rsidRPr="00542B72">
        <w:rPr>
          <w:rFonts w:ascii="Times New Roman" w:hAnsi="Times New Roman" w:cs="Times New Roman"/>
          <w:i/>
          <w:iCs/>
          <w:sz w:val="24"/>
          <w:szCs w:val="24"/>
        </w:rPr>
        <w:t xml:space="preserve">Trichoderma </w:t>
      </w:r>
      <w:r w:rsidRPr="0052333C">
        <w:rPr>
          <w:rFonts w:ascii="Times New Roman" w:hAnsi="Times New Roman" w:cs="Times New Roman"/>
          <w:sz w:val="24"/>
          <w:szCs w:val="24"/>
        </w:rPr>
        <w:t xml:space="preserve">spp. strains in controlling root-knot nematodes ( </w:t>
      </w:r>
      <w:r w:rsidR="00542B72" w:rsidRPr="00542B72">
        <w:rPr>
          <w:rFonts w:ascii="Times New Roman" w:hAnsi="Times New Roman" w:cs="Times New Roman"/>
          <w:i/>
          <w:iCs/>
          <w:sz w:val="24"/>
          <w:szCs w:val="24"/>
        </w:rPr>
        <w:t xml:space="preserve">Meloidogyne </w:t>
      </w:r>
      <w:r w:rsidRPr="0097538E">
        <w:rPr>
          <w:rFonts w:ascii="Times New Roman" w:hAnsi="Times New Roman" w:cs="Times New Roman"/>
          <w:sz w:val="24"/>
          <w:szCs w:val="24"/>
        </w:rPr>
        <w:t xml:space="preserve">spp.) in tomato crops. Preventive applications proved more effective than curative ones, highlighting the importance of early establishment of the antagonistic agent to limit nematode reproduction and population density. Although the effect on vegetative growth (height and circumference) was minimal, improved flowering was observed. These results confirm the potential of </w:t>
      </w:r>
      <w:r w:rsidR="00542B72" w:rsidRPr="00542B72">
        <w:rPr>
          <w:rFonts w:ascii="Times New Roman" w:hAnsi="Times New Roman" w:cs="Times New Roman"/>
          <w:i/>
          <w:iCs/>
          <w:sz w:val="24"/>
          <w:szCs w:val="24"/>
        </w:rPr>
        <w:t xml:space="preserve">Trichoderma spp. as a sustainable alternative to chemical nematicides within the framework of ecological and integrated agriculture. It would be worthwhile to: (i) Evaluate the effectiveness of Trichoderma </w:t>
      </w:r>
      <w:r w:rsidRPr="0052333C">
        <w:rPr>
          <w:rFonts w:ascii="Times New Roman" w:hAnsi="Times New Roman" w:cs="Times New Roman"/>
          <w:sz w:val="24"/>
          <w:szCs w:val="24"/>
        </w:rPr>
        <w:t>spp. strains . in real agricultural settings to confirm their potential in more heterogeneous environments, (ii) Study the secondary metabolites produced by the strains to better understand the mechanisms of action involved in nematode reduction, (iii) Extend the study beyond flowering, by evaluating the effect of the strains on fruiting and tomato yield, in order to measure their concrete contribution to agricultural production.</w:t>
      </w:r>
    </w:p>
    <w:p w14:paraId="4D300464" w14:textId="78B1F957" w:rsidR="00EC3EC8" w:rsidRDefault="00EC3EC8" w:rsidP="002E45B3">
      <w:pPr>
        <w:spacing w:after="0" w:line="360" w:lineRule="auto"/>
        <w:jc w:val="both"/>
        <w:rPr>
          <w:rFonts w:ascii="Arial" w:hAnsi="Arial" w:cs="Arial"/>
          <w:b/>
          <w:bCs/>
        </w:rPr>
      </w:pPr>
    </w:p>
    <w:p w14:paraId="5EB767F4" w14:textId="77777777" w:rsidR="0046427D" w:rsidRPr="0052333C" w:rsidRDefault="0046427D" w:rsidP="002E45B3">
      <w:pPr>
        <w:spacing w:after="0" w:line="360" w:lineRule="auto"/>
        <w:jc w:val="both"/>
        <w:rPr>
          <w:rFonts w:ascii="Times New Roman" w:hAnsi="Times New Roman" w:cs="Times New Roman"/>
          <w:sz w:val="24"/>
          <w:szCs w:val="24"/>
        </w:rPr>
      </w:pPr>
    </w:p>
    <w:p w14:paraId="13599CD2" w14:textId="3EED9916" w:rsidR="00961FEF" w:rsidRDefault="008966DB" w:rsidP="002E45B3">
      <w:pPr>
        <w:spacing w:after="0" w:line="360" w:lineRule="auto"/>
        <w:ind w:left="1418" w:hanging="1418"/>
        <w:jc w:val="both"/>
        <w:rPr>
          <w:rFonts w:ascii="Times New Roman" w:hAnsi="Times New Roman" w:cs="Times New Roman"/>
          <w:b/>
          <w:bCs/>
          <w:sz w:val="24"/>
          <w:szCs w:val="24"/>
        </w:rPr>
      </w:pPr>
      <w:commentRangeStart w:id="51"/>
      <w:r>
        <w:rPr>
          <w:rFonts w:ascii="Times New Roman" w:hAnsi="Times New Roman" w:cs="Times New Roman"/>
          <w:b/>
          <w:bCs/>
          <w:sz w:val="24"/>
          <w:szCs w:val="24"/>
        </w:rPr>
        <w:t>REFERENCES</w:t>
      </w:r>
      <w:commentRangeEnd w:id="51"/>
      <w:r w:rsidR="005D1E6A">
        <w:rPr>
          <w:rStyle w:val="CommentReference"/>
        </w:rPr>
        <w:commentReference w:id="51"/>
      </w:r>
    </w:p>
    <w:p w14:paraId="1DF5FF91" w14:textId="0D013971" w:rsidR="005031AA" w:rsidRPr="005031AA" w:rsidRDefault="005031AA" w:rsidP="002E45B3">
      <w:pPr>
        <w:spacing w:after="0" w:line="360" w:lineRule="auto"/>
        <w:ind w:left="1418" w:hanging="1418"/>
        <w:jc w:val="both"/>
        <w:rPr>
          <w:rFonts w:ascii="Times New Roman" w:hAnsi="Times New Roman" w:cs="Times New Roman"/>
          <w:sz w:val="24"/>
          <w:szCs w:val="24"/>
        </w:rPr>
      </w:pPr>
      <w:r w:rsidRPr="005031AA">
        <w:rPr>
          <w:rFonts w:ascii="Times New Roman" w:hAnsi="Times New Roman" w:cs="Times New Roman"/>
          <w:b/>
          <w:bCs/>
          <w:sz w:val="24"/>
          <w:szCs w:val="24"/>
          <w:lang w:val="en-US"/>
        </w:rPr>
        <w:t xml:space="preserve">Abdelhadi </w:t>
      </w:r>
      <w:r w:rsidRPr="005031AA">
        <w:rPr>
          <w:rFonts w:ascii="Times New Roman" w:hAnsi="Times New Roman" w:cs="Times New Roman"/>
          <w:sz w:val="24"/>
          <w:szCs w:val="24"/>
          <w:lang w:val="en-US"/>
        </w:rPr>
        <w:t xml:space="preserve">A. I. </w:t>
      </w:r>
      <w:r w:rsidRPr="00901C77">
        <w:rPr>
          <w:rFonts w:ascii="Times New Roman" w:hAnsi="Times New Roman" w:cs="Times New Roman"/>
          <w:b/>
          <w:bCs/>
          <w:sz w:val="24"/>
          <w:szCs w:val="24"/>
          <w:lang w:val="en-US"/>
        </w:rPr>
        <w:t xml:space="preserve">​Ali, Abdelrahman Eldeeb, Mahmoud M. Ramadan &amp; Ramadan M. El-Ashry (2022)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Nematicidal</w:t>
      </w:r>
      <w:proofErr w:type="spellEnd"/>
      <w:r>
        <w:rPr>
          <w:rFonts w:ascii="Times New Roman" w:hAnsi="Times New Roman" w:cs="Times New Roman"/>
          <w:sz w:val="24"/>
          <w:szCs w:val="24"/>
          <w:lang w:val="en-US"/>
        </w:rPr>
        <w:t xml:space="preserve"> Effect of Three </w:t>
      </w:r>
      <w:r w:rsidRPr="00901C77">
        <w:rPr>
          <w:rFonts w:ascii="Times New Roman" w:hAnsi="Times New Roman" w:cs="Times New Roman"/>
          <w:i/>
          <w:iCs/>
          <w:sz w:val="24"/>
          <w:szCs w:val="24"/>
          <w:lang w:val="en-US"/>
        </w:rPr>
        <w:t xml:space="preserve">Trichoderma </w:t>
      </w:r>
      <w:r>
        <w:rPr>
          <w:rFonts w:ascii="Times New Roman" w:hAnsi="Times New Roman" w:cs="Times New Roman"/>
          <w:sz w:val="24"/>
          <w:szCs w:val="24"/>
          <w:lang w:val="en-US"/>
        </w:rPr>
        <w:t xml:space="preserve">spp. on the Suitability of Tomato Plants for </w:t>
      </w:r>
      <w:r w:rsidRPr="00901C77">
        <w:rPr>
          <w:rFonts w:ascii="Times New Roman" w:hAnsi="Times New Roman" w:cs="Times New Roman"/>
          <w:i/>
          <w:iCs/>
          <w:sz w:val="24"/>
          <w:szCs w:val="24"/>
          <w:lang w:val="en-US"/>
        </w:rPr>
        <w:t xml:space="preserve">Meloidogyne </w:t>
      </w:r>
      <w:r>
        <w:rPr>
          <w:rFonts w:ascii="Times New Roman" w:hAnsi="Times New Roman" w:cs="Times New Roman"/>
          <w:sz w:val="24"/>
          <w:szCs w:val="24"/>
          <w:lang w:val="en-US"/>
        </w:rPr>
        <w:t xml:space="preserve">incognita Reproduction. </w:t>
      </w:r>
      <w:r w:rsidRPr="005031AA">
        <w:rPr>
          <w:rFonts w:ascii="Times New Roman" w:hAnsi="Times New Roman" w:cs="Times New Roman"/>
          <w:sz w:val="24"/>
          <w:szCs w:val="24"/>
        </w:rPr>
        <w:t xml:space="preserve">Egyptian Journal of </w:t>
      </w:r>
      <w:proofErr w:type="spellStart"/>
      <w:r w:rsidRPr="005031AA">
        <w:rPr>
          <w:rFonts w:ascii="Times New Roman" w:hAnsi="Times New Roman" w:cs="Times New Roman"/>
          <w:sz w:val="24"/>
          <w:szCs w:val="24"/>
        </w:rPr>
        <w:t>Agronematology</w:t>
      </w:r>
      <w:proofErr w:type="spellEnd"/>
      <w:r w:rsidRPr="005031AA">
        <w:rPr>
          <w:rFonts w:ascii="Times New Roman" w:hAnsi="Times New Roman" w:cs="Times New Roman"/>
          <w:sz w:val="24"/>
          <w:szCs w:val="24"/>
        </w:rPr>
        <w:t>, 21(2), 59-78. DOI: 10.21608/EJAJ.2022.257669.</w:t>
      </w:r>
    </w:p>
    <w:p w14:paraId="73261C60" w14:textId="77777777" w:rsidR="00CE53A7" w:rsidRDefault="00A5250C" w:rsidP="002E45B3">
      <w:pPr>
        <w:spacing w:after="0" w:line="360" w:lineRule="auto"/>
        <w:ind w:left="1418" w:hanging="1418"/>
        <w:jc w:val="both"/>
        <w:rPr>
          <w:rFonts w:ascii="Times New Roman" w:hAnsi="Times New Roman" w:cs="Times New Roman"/>
          <w:sz w:val="24"/>
          <w:szCs w:val="24"/>
          <w:lang w:val="en-US"/>
        </w:rPr>
      </w:pPr>
      <w:proofErr w:type="spellStart"/>
      <w:r w:rsidRPr="00571BF8">
        <w:rPr>
          <w:rFonts w:ascii="Times New Roman" w:hAnsi="Times New Roman" w:cs="Times New Roman"/>
          <w:b/>
          <w:bCs/>
          <w:sz w:val="24"/>
          <w:szCs w:val="24"/>
        </w:rPr>
        <w:t>Agassounon</w:t>
      </w:r>
      <w:proofErr w:type="spellEnd"/>
      <w:r w:rsidRPr="00571BF8">
        <w:rPr>
          <w:rFonts w:ascii="Times New Roman" w:hAnsi="Times New Roman" w:cs="Times New Roman"/>
          <w:b/>
          <w:bCs/>
          <w:sz w:val="24"/>
          <w:szCs w:val="24"/>
        </w:rPr>
        <w:t xml:space="preserve"> D., Gomez S., </w:t>
      </w:r>
      <w:proofErr w:type="spellStart"/>
      <w:r w:rsidRPr="00571BF8">
        <w:rPr>
          <w:rFonts w:ascii="Times New Roman" w:hAnsi="Times New Roman" w:cs="Times New Roman"/>
          <w:b/>
          <w:bCs/>
          <w:sz w:val="24"/>
          <w:szCs w:val="24"/>
        </w:rPr>
        <w:t>Tchobo</w:t>
      </w:r>
      <w:proofErr w:type="spellEnd"/>
      <w:r w:rsidRPr="00571BF8">
        <w:rPr>
          <w:rFonts w:ascii="Times New Roman" w:hAnsi="Times New Roman" w:cs="Times New Roman"/>
          <w:b/>
          <w:bCs/>
          <w:sz w:val="24"/>
          <w:szCs w:val="24"/>
        </w:rPr>
        <w:t xml:space="preserve"> P., </w:t>
      </w:r>
      <w:proofErr w:type="spellStart"/>
      <w:r w:rsidRPr="00571BF8">
        <w:rPr>
          <w:rFonts w:ascii="Times New Roman" w:hAnsi="Times New Roman" w:cs="Times New Roman"/>
          <w:b/>
          <w:bCs/>
          <w:sz w:val="24"/>
          <w:szCs w:val="24"/>
        </w:rPr>
        <w:t>Soumanou</w:t>
      </w:r>
      <w:proofErr w:type="spellEnd"/>
      <w:r w:rsidRPr="00571BF8">
        <w:rPr>
          <w:rFonts w:ascii="Times New Roman" w:hAnsi="Times New Roman" w:cs="Times New Roman"/>
          <w:b/>
          <w:bCs/>
          <w:sz w:val="24"/>
          <w:szCs w:val="24"/>
        </w:rPr>
        <w:t xml:space="preserve"> M. &amp; </w:t>
      </w:r>
      <w:proofErr w:type="spellStart"/>
      <w:r w:rsidRPr="00571BF8">
        <w:rPr>
          <w:rFonts w:ascii="Times New Roman" w:hAnsi="Times New Roman" w:cs="Times New Roman"/>
          <w:b/>
          <w:bCs/>
          <w:sz w:val="24"/>
          <w:szCs w:val="24"/>
        </w:rPr>
        <w:t>Toukourou</w:t>
      </w:r>
      <w:proofErr w:type="spellEnd"/>
      <w:r w:rsidRPr="00571BF8">
        <w:rPr>
          <w:rFonts w:ascii="Times New Roman" w:hAnsi="Times New Roman" w:cs="Times New Roman"/>
          <w:b/>
          <w:bCs/>
          <w:sz w:val="24"/>
          <w:szCs w:val="24"/>
        </w:rPr>
        <w:t xml:space="preserve"> F. (2012) </w:t>
      </w:r>
      <w:r w:rsidRPr="00571BF8">
        <w:rPr>
          <w:rFonts w:ascii="Times New Roman" w:hAnsi="Times New Roman" w:cs="Times New Roman"/>
          <w:sz w:val="24"/>
          <w:szCs w:val="24"/>
        </w:rPr>
        <w:t xml:space="preserve">. Trial of tomato preservation by the immersion impregnation dehydration technique. </w:t>
      </w:r>
      <w:r w:rsidRPr="00E53DA2">
        <w:rPr>
          <w:rFonts w:ascii="Times New Roman" w:hAnsi="Times New Roman" w:cs="Times New Roman"/>
          <w:sz w:val="24"/>
          <w:szCs w:val="24"/>
          <w:lang w:val="en-US"/>
        </w:rPr>
        <w:t>International Journal of Biological and Chemical Sciences, 6 (2): 657-669.</w:t>
      </w:r>
    </w:p>
    <w:p w14:paraId="1623C716" w14:textId="6D00FB4F" w:rsidR="00C42564" w:rsidRDefault="00C42564" w:rsidP="002E45B3">
      <w:pPr>
        <w:spacing w:after="0" w:line="360" w:lineRule="auto"/>
        <w:ind w:left="993" w:hanging="993"/>
        <w:jc w:val="both"/>
        <w:rPr>
          <w:rFonts w:ascii="Times New Roman" w:eastAsia="Calibri" w:hAnsi="Times New Roman" w:cs="Times New Roman"/>
          <w:bCs/>
          <w:sz w:val="24"/>
          <w:szCs w:val="24"/>
        </w:rPr>
      </w:pPr>
      <w:r w:rsidRPr="00C42564">
        <w:rPr>
          <w:rFonts w:ascii="Times New Roman" w:eastAsia="Calibri" w:hAnsi="Times New Roman" w:cs="Times New Roman"/>
          <w:b/>
          <w:sz w:val="24"/>
          <w:szCs w:val="24"/>
        </w:rPr>
        <w:t xml:space="preserve">ANSTAT. (2023) </w:t>
      </w:r>
      <w:r w:rsidRPr="00C42564">
        <w:rPr>
          <w:rFonts w:ascii="Times New Roman" w:eastAsia="Calibri" w:hAnsi="Times New Roman" w:cs="Times New Roman"/>
          <w:bCs/>
          <w:sz w:val="24"/>
          <w:szCs w:val="24"/>
        </w:rPr>
        <w:t xml:space="preserve">. </w:t>
      </w:r>
      <w:r w:rsidRPr="00C42564">
        <w:rPr>
          <w:rFonts w:ascii="Times New Roman" w:eastAsia="Calibri" w:hAnsi="Times New Roman" w:cs="Times New Roman"/>
          <w:bCs/>
          <w:i/>
          <w:iCs/>
          <w:sz w:val="24"/>
          <w:szCs w:val="24"/>
        </w:rPr>
        <w:t xml:space="preserve">Annual tomato production in Côte d'Ivoire </w:t>
      </w:r>
      <w:r w:rsidRPr="00C42564">
        <w:rPr>
          <w:rFonts w:ascii="Times New Roman" w:eastAsia="Calibri" w:hAnsi="Times New Roman" w:cs="Times New Roman"/>
          <w:bCs/>
          <w:sz w:val="24"/>
          <w:szCs w:val="24"/>
        </w:rPr>
        <w:t xml:space="preserve">. Accessed at: </w:t>
      </w:r>
      <w:hyperlink r:id="rId17" w:history="1">
        <w:r w:rsidRPr="00C42564">
          <w:rPr>
            <w:rStyle w:val="Hyperlink"/>
            <w:rFonts w:ascii="Times New Roman" w:eastAsia="Calibri" w:hAnsi="Times New Roman" w:cs="Times New Roman"/>
            <w:bCs/>
            <w:sz w:val="24"/>
            <w:szCs w:val="24"/>
          </w:rPr>
          <w:t>https://www.anstat.ci</w:t>
        </w:r>
      </w:hyperlink>
    </w:p>
    <w:p w14:paraId="3FCF1419" w14:textId="77777777" w:rsidR="00D4528E" w:rsidRPr="00D4528E" w:rsidRDefault="00A5250C" w:rsidP="002E45B3">
      <w:pPr>
        <w:spacing w:after="0" w:line="360" w:lineRule="auto"/>
        <w:ind w:left="1418" w:hanging="1418"/>
        <w:jc w:val="both"/>
        <w:rPr>
          <w:rFonts w:ascii="Times New Roman" w:hAnsi="Times New Roman" w:cs="Times New Roman"/>
          <w:sz w:val="24"/>
          <w:szCs w:val="24"/>
        </w:rPr>
      </w:pPr>
      <w:r w:rsidRPr="00D36DB5">
        <w:rPr>
          <w:rFonts w:ascii="Times New Roman" w:hAnsi="Times New Roman" w:cs="Times New Roman"/>
          <w:b/>
          <w:bCs/>
          <w:sz w:val="24"/>
          <w:szCs w:val="24"/>
        </w:rPr>
        <w:t xml:space="preserve">Caron J., 2002. </w:t>
      </w:r>
      <w:r w:rsidRPr="00571BF8">
        <w:rPr>
          <w:rFonts w:ascii="Times New Roman" w:hAnsi="Times New Roman" w:cs="Times New Roman"/>
          <w:sz w:val="24"/>
          <w:szCs w:val="24"/>
        </w:rPr>
        <w:t xml:space="preserve">The antagonistic power of </w:t>
      </w:r>
      <w:r w:rsidR="00542B72" w:rsidRPr="00542B72">
        <w:rPr>
          <w:rFonts w:ascii="Times New Roman" w:hAnsi="Times New Roman" w:cs="Times New Roman"/>
          <w:i/>
          <w:iCs/>
          <w:sz w:val="24"/>
          <w:szCs w:val="24"/>
        </w:rPr>
        <w:t xml:space="preserve">Trichoderma </w:t>
      </w:r>
      <w:r w:rsidRPr="00571BF8">
        <w:rPr>
          <w:rFonts w:ascii="Times New Roman" w:hAnsi="Times New Roman" w:cs="Times New Roman"/>
          <w:sz w:val="24"/>
          <w:szCs w:val="24"/>
        </w:rPr>
        <w:t>, conference presented at the regional horticultural days in St-Rémi (Canada): 2p.</w:t>
      </w:r>
    </w:p>
    <w:p w14:paraId="77DF0EE5" w14:textId="1BDD5273" w:rsidR="00D4528E" w:rsidRPr="00972984" w:rsidRDefault="00A5250C" w:rsidP="002E45B3">
      <w:pPr>
        <w:spacing w:after="0" w:line="360" w:lineRule="auto"/>
        <w:ind w:left="1418" w:hanging="1418"/>
        <w:jc w:val="both"/>
        <w:rPr>
          <w:rFonts w:ascii="Times New Roman" w:hAnsi="Times New Roman" w:cs="Times New Roman"/>
          <w:sz w:val="24"/>
          <w:szCs w:val="24"/>
          <w:lang w:val="en-US"/>
        </w:rPr>
      </w:pPr>
      <w:r w:rsidRPr="00972984">
        <w:rPr>
          <w:rFonts w:ascii="Times New Roman" w:hAnsi="Times New Roman" w:cs="Times New Roman"/>
          <w:b/>
          <w:bCs/>
          <w:sz w:val="24"/>
          <w:szCs w:val="24"/>
          <w:lang w:val="en-US"/>
        </w:rPr>
        <w:t xml:space="preserve">CNRA, 2016. </w:t>
      </w:r>
      <w:r w:rsidRPr="00972984">
        <w:rPr>
          <w:rFonts w:ascii="Times New Roman" w:hAnsi="Times New Roman" w:cs="Times New Roman"/>
          <w:sz w:val="24"/>
          <w:szCs w:val="24"/>
          <w:lang w:val="en-US"/>
        </w:rPr>
        <w:t xml:space="preserve">2016 Annual Report, </w:t>
      </w:r>
      <w:hyperlink r:id="rId18" w:history="1">
        <w:r w:rsidR="00D4528E" w:rsidRPr="00972984">
          <w:rPr>
            <w:rStyle w:val="Hyperlink"/>
            <w:rFonts w:ascii="Times New Roman" w:hAnsi="Times New Roman" w:cs="Times New Roman"/>
            <w:sz w:val="24"/>
            <w:szCs w:val="24"/>
            <w:lang w:val="en-US"/>
          </w:rPr>
          <w:t>www.cnra.ci/downloads/Le-CNRA-en-2016 (accessed 10/08/2020)</w:t>
        </w:r>
      </w:hyperlink>
    </w:p>
    <w:p w14:paraId="5C2222A8" w14:textId="7D0C329E" w:rsidR="00D4528E" w:rsidRPr="00972984" w:rsidRDefault="00A5250C" w:rsidP="002E45B3">
      <w:pPr>
        <w:spacing w:after="0" w:line="360" w:lineRule="auto"/>
        <w:ind w:left="1418" w:hanging="1418"/>
        <w:jc w:val="both"/>
        <w:rPr>
          <w:rFonts w:ascii="Times New Roman" w:hAnsi="Times New Roman" w:cs="Times New Roman"/>
          <w:sz w:val="24"/>
          <w:szCs w:val="24"/>
        </w:rPr>
      </w:pPr>
      <w:r w:rsidRPr="00E53DA2">
        <w:rPr>
          <w:rFonts w:ascii="Times New Roman" w:hAnsi="Times New Roman" w:cs="Times New Roman"/>
          <w:b/>
          <w:bCs/>
          <w:sz w:val="24"/>
          <w:szCs w:val="24"/>
          <w:lang w:val="en-US"/>
        </w:rPr>
        <w:t xml:space="preserve">By </w:t>
      </w:r>
      <w:proofErr w:type="spellStart"/>
      <w:r w:rsidRPr="00E53DA2">
        <w:rPr>
          <w:rFonts w:ascii="Times New Roman" w:hAnsi="Times New Roman" w:cs="Times New Roman"/>
          <w:b/>
          <w:bCs/>
          <w:sz w:val="24"/>
          <w:szCs w:val="24"/>
          <w:lang w:val="en-US"/>
        </w:rPr>
        <w:t>waele</w:t>
      </w:r>
      <w:proofErr w:type="spellEnd"/>
      <w:r w:rsidRPr="00E53DA2">
        <w:rPr>
          <w:rFonts w:ascii="Times New Roman" w:hAnsi="Times New Roman" w:cs="Times New Roman"/>
          <w:b/>
          <w:bCs/>
          <w:sz w:val="24"/>
          <w:szCs w:val="24"/>
          <w:lang w:val="en-US"/>
        </w:rPr>
        <w:t xml:space="preserve"> D., Davide R. </w:t>
      </w:r>
      <w:r w:rsidRPr="00E53DA2">
        <w:rPr>
          <w:rFonts w:ascii="Times New Roman" w:hAnsi="Times New Roman" w:cs="Times New Roman"/>
          <w:sz w:val="24"/>
          <w:szCs w:val="24"/>
          <w:lang w:val="en-US"/>
        </w:rPr>
        <w:t xml:space="preserve">G. The root-knot nematodes of banana: </w:t>
      </w:r>
      <w:r w:rsidR="00542B72" w:rsidRPr="00542B72">
        <w:rPr>
          <w:rFonts w:ascii="Times New Roman" w:hAnsi="Times New Roman" w:cs="Times New Roman"/>
          <w:i/>
          <w:iCs/>
          <w:sz w:val="24"/>
          <w:szCs w:val="24"/>
          <w:lang w:val="en-US"/>
        </w:rPr>
        <w:t xml:space="preserve">Meloidogyne </w:t>
      </w:r>
      <w:r w:rsidRPr="00E53DA2">
        <w:rPr>
          <w:rFonts w:ascii="Times New Roman" w:hAnsi="Times New Roman" w:cs="Times New Roman"/>
          <w:sz w:val="24"/>
          <w:szCs w:val="24"/>
          <w:lang w:val="en-US"/>
        </w:rPr>
        <w:t xml:space="preserve">incognita (Kofoid &amp; white, 1919) Chitwood, 1949 (and) </w:t>
      </w:r>
      <w:proofErr w:type="spellStart"/>
      <w:r w:rsidR="00542B72" w:rsidRPr="00542B72">
        <w:rPr>
          <w:rFonts w:ascii="Times New Roman" w:hAnsi="Times New Roman" w:cs="Times New Roman"/>
          <w:i/>
          <w:iCs/>
          <w:sz w:val="24"/>
          <w:szCs w:val="24"/>
          <w:lang w:val="en-US"/>
        </w:rPr>
        <w:t>Meloidogyne</w:t>
      </w:r>
      <w:proofErr w:type="spellEnd"/>
      <w:r w:rsidR="00542B72" w:rsidRPr="00542B72">
        <w:rPr>
          <w:rFonts w:ascii="Times New Roman" w:hAnsi="Times New Roman" w:cs="Times New Roman"/>
          <w:i/>
          <w:iCs/>
          <w:sz w:val="24"/>
          <w:szCs w:val="24"/>
          <w:lang w:val="en-US"/>
        </w:rPr>
        <w:t xml:space="preserve"> </w:t>
      </w:r>
      <w:proofErr w:type="spellStart"/>
      <w:r w:rsidRPr="00E53DA2">
        <w:rPr>
          <w:rFonts w:ascii="Times New Roman" w:hAnsi="Times New Roman" w:cs="Times New Roman"/>
          <w:sz w:val="24"/>
          <w:szCs w:val="24"/>
          <w:lang w:val="en-US"/>
        </w:rPr>
        <w:t>javanica</w:t>
      </w:r>
      <w:proofErr w:type="spellEnd"/>
      <w:r w:rsidRPr="00E53DA2">
        <w:rPr>
          <w:rFonts w:ascii="Times New Roman" w:hAnsi="Times New Roman" w:cs="Times New Roman"/>
          <w:sz w:val="24"/>
          <w:szCs w:val="24"/>
          <w:lang w:val="en-US"/>
        </w:rPr>
        <w:t xml:space="preserve"> (</w:t>
      </w:r>
      <w:proofErr w:type="spellStart"/>
      <w:r w:rsidRPr="00E53DA2">
        <w:rPr>
          <w:rFonts w:ascii="Times New Roman" w:hAnsi="Times New Roman" w:cs="Times New Roman"/>
          <w:sz w:val="24"/>
          <w:szCs w:val="24"/>
          <w:lang w:val="en-US"/>
        </w:rPr>
        <w:t>Treud</w:t>
      </w:r>
      <w:proofErr w:type="spellEnd"/>
      <w:r w:rsidRPr="00E53DA2">
        <w:rPr>
          <w:rFonts w:ascii="Times New Roman" w:hAnsi="Times New Roman" w:cs="Times New Roman"/>
          <w:sz w:val="24"/>
          <w:szCs w:val="24"/>
          <w:lang w:val="en-US"/>
        </w:rPr>
        <w:t xml:space="preserve">, 1885) </w:t>
      </w:r>
      <w:proofErr w:type="spellStart"/>
      <w:r w:rsidRPr="00E53DA2">
        <w:rPr>
          <w:rFonts w:ascii="Times New Roman" w:hAnsi="Times New Roman" w:cs="Times New Roman"/>
          <w:sz w:val="24"/>
          <w:szCs w:val="24"/>
          <w:lang w:val="en-US"/>
        </w:rPr>
        <w:t>Chitwood</w:t>
      </w:r>
      <w:proofErr w:type="spellEnd"/>
      <w:r w:rsidRPr="00E53DA2">
        <w:rPr>
          <w:rFonts w:ascii="Times New Roman" w:hAnsi="Times New Roman" w:cs="Times New Roman"/>
          <w:sz w:val="24"/>
          <w:szCs w:val="24"/>
          <w:lang w:val="en-US"/>
        </w:rPr>
        <w:t xml:space="preserve">, 1949., 1998. </w:t>
      </w:r>
      <w:r w:rsidRPr="00571BF8">
        <w:rPr>
          <w:rFonts w:ascii="Times New Roman" w:hAnsi="Times New Roman" w:cs="Times New Roman"/>
          <w:sz w:val="24"/>
          <w:szCs w:val="24"/>
        </w:rPr>
        <w:t>Musa Pest sheet. 3.4 p.</w:t>
      </w:r>
    </w:p>
    <w:p w14:paraId="7363BD3D" w14:textId="77777777" w:rsidR="00D4528E" w:rsidRDefault="00A5250C" w:rsidP="002E45B3">
      <w:pPr>
        <w:spacing w:after="0" w:line="360" w:lineRule="auto"/>
        <w:ind w:left="1418" w:hanging="1418"/>
        <w:jc w:val="both"/>
        <w:rPr>
          <w:rFonts w:ascii="Times New Roman" w:hAnsi="Times New Roman" w:cs="Times New Roman"/>
          <w:sz w:val="24"/>
          <w:szCs w:val="24"/>
          <w:lang w:val="en-US"/>
        </w:rPr>
      </w:pPr>
      <w:r w:rsidRPr="00571BF8">
        <w:rPr>
          <w:rFonts w:ascii="Times New Roman" w:hAnsi="Times New Roman" w:cs="Times New Roman"/>
          <w:b/>
          <w:bCs/>
          <w:sz w:val="24"/>
          <w:szCs w:val="24"/>
        </w:rPr>
        <w:t xml:space="preserve">Dossou J., Soule I. &amp; </w:t>
      </w:r>
      <w:proofErr w:type="spellStart"/>
      <w:r w:rsidRPr="00571BF8">
        <w:rPr>
          <w:rFonts w:ascii="Times New Roman" w:hAnsi="Times New Roman" w:cs="Times New Roman"/>
          <w:b/>
          <w:bCs/>
          <w:sz w:val="24"/>
          <w:szCs w:val="24"/>
        </w:rPr>
        <w:t>Montcho</w:t>
      </w:r>
      <w:proofErr w:type="spellEnd"/>
      <w:r w:rsidRPr="00571BF8">
        <w:rPr>
          <w:rFonts w:ascii="Times New Roman" w:hAnsi="Times New Roman" w:cs="Times New Roman"/>
          <w:b/>
          <w:bCs/>
          <w:sz w:val="24"/>
          <w:szCs w:val="24"/>
        </w:rPr>
        <w:t xml:space="preserve"> M. (2007) </w:t>
      </w:r>
      <w:r w:rsidRPr="00571BF8">
        <w:rPr>
          <w:rFonts w:ascii="Times New Roman" w:hAnsi="Times New Roman" w:cs="Times New Roman"/>
          <w:sz w:val="24"/>
          <w:szCs w:val="24"/>
        </w:rPr>
        <w:t xml:space="preserve">. Evaluations of the physicochemical and sensory characteristics of local tomato puree produced on a small scale in Benin. </w:t>
      </w:r>
      <w:proofErr w:type="spellStart"/>
      <w:r w:rsidRPr="00F60CFD">
        <w:rPr>
          <w:rFonts w:ascii="Times New Roman" w:hAnsi="Times New Roman" w:cs="Times New Roman"/>
          <w:sz w:val="24"/>
          <w:szCs w:val="24"/>
          <w:lang w:val="en-US"/>
        </w:rPr>
        <w:t>Tropicultura</w:t>
      </w:r>
      <w:proofErr w:type="spellEnd"/>
      <w:r w:rsidRPr="00F60CFD">
        <w:rPr>
          <w:rFonts w:ascii="Times New Roman" w:hAnsi="Times New Roman" w:cs="Times New Roman"/>
          <w:sz w:val="24"/>
          <w:szCs w:val="24"/>
          <w:lang w:val="en-US"/>
        </w:rPr>
        <w:t>, 25:119-125.</w:t>
      </w:r>
    </w:p>
    <w:p w14:paraId="59AF24A0" w14:textId="77777777" w:rsidR="00D4528E" w:rsidRDefault="00A5250C" w:rsidP="002E45B3">
      <w:pPr>
        <w:spacing w:after="0" w:line="360" w:lineRule="auto"/>
        <w:ind w:left="1418" w:hanging="1418"/>
        <w:jc w:val="both"/>
        <w:rPr>
          <w:rFonts w:ascii="Times New Roman" w:hAnsi="Times New Roman" w:cs="Times New Roman"/>
          <w:sz w:val="24"/>
          <w:szCs w:val="24"/>
          <w:lang w:val="en-US"/>
        </w:rPr>
      </w:pPr>
      <w:r w:rsidRPr="00E53DA2">
        <w:rPr>
          <w:rFonts w:ascii="Times New Roman" w:hAnsi="Times New Roman" w:cs="Times New Roman"/>
          <w:b/>
          <w:bCs/>
          <w:sz w:val="24"/>
          <w:szCs w:val="24"/>
          <w:lang w:val="en-US"/>
        </w:rPr>
        <w:lastRenderedPageBreak/>
        <w:t xml:space="preserve">FAO (2017) </w:t>
      </w:r>
      <w:r w:rsidRPr="00E53DA2">
        <w:rPr>
          <w:rFonts w:ascii="Times New Roman" w:hAnsi="Times New Roman" w:cs="Times New Roman"/>
          <w:sz w:val="24"/>
          <w:szCs w:val="24"/>
          <w:lang w:val="en-US"/>
        </w:rPr>
        <w:t xml:space="preserve">. The Future of Food and Agriculture. Rome: Trends and challenges. Feijen, FA, </w:t>
      </w:r>
      <w:proofErr w:type="spellStart"/>
      <w:r w:rsidRPr="00E53DA2">
        <w:rPr>
          <w:rFonts w:ascii="Times New Roman" w:hAnsi="Times New Roman" w:cs="Times New Roman"/>
          <w:sz w:val="24"/>
          <w:szCs w:val="24"/>
          <w:lang w:val="en-US"/>
        </w:rPr>
        <w:t>Vos</w:t>
      </w:r>
      <w:proofErr w:type="spellEnd"/>
      <w:r w:rsidRPr="00E53DA2">
        <w:rPr>
          <w:rFonts w:ascii="Times New Roman" w:hAnsi="Times New Roman" w:cs="Times New Roman"/>
          <w:sz w:val="24"/>
          <w:szCs w:val="24"/>
          <w:lang w:val="en-US"/>
        </w:rPr>
        <w:t xml:space="preserve">, RA, </w:t>
      </w:r>
      <w:proofErr w:type="spellStart"/>
      <w:r w:rsidRPr="00E53DA2">
        <w:rPr>
          <w:rFonts w:ascii="Times New Roman" w:hAnsi="Times New Roman" w:cs="Times New Roman"/>
          <w:sz w:val="24"/>
          <w:szCs w:val="24"/>
          <w:lang w:val="en-US"/>
        </w:rPr>
        <w:t>Nuytinck</w:t>
      </w:r>
      <w:proofErr w:type="spellEnd"/>
      <w:r w:rsidRPr="00E53DA2">
        <w:rPr>
          <w:rFonts w:ascii="Times New Roman" w:hAnsi="Times New Roman" w:cs="Times New Roman"/>
          <w:sz w:val="24"/>
          <w:szCs w:val="24"/>
          <w:lang w:val="en-US"/>
        </w:rPr>
        <w:t>, J., and Merckx, VS (2018). Evolutionary dynamics of mycorrhizal symbiosis in land plant diversification. Sci. Rep. 8:10698. doi:10.1038/s41598-018-28920-x</w:t>
      </w:r>
    </w:p>
    <w:p w14:paraId="66BF2FCC" w14:textId="7124B002" w:rsidR="00D4528E" w:rsidRPr="007839D3" w:rsidRDefault="00A5250C" w:rsidP="002E45B3">
      <w:pPr>
        <w:spacing w:after="0" w:line="360" w:lineRule="auto"/>
        <w:ind w:left="1418" w:hanging="1418"/>
        <w:jc w:val="both"/>
        <w:rPr>
          <w:rFonts w:ascii="Times New Roman" w:hAnsi="Times New Roman" w:cs="Times New Roman"/>
          <w:sz w:val="24"/>
          <w:szCs w:val="24"/>
        </w:rPr>
      </w:pPr>
      <w:r w:rsidRPr="00E53DA2">
        <w:rPr>
          <w:rFonts w:ascii="Times New Roman" w:hAnsi="Times New Roman" w:cs="Times New Roman"/>
          <w:b/>
          <w:bCs/>
          <w:sz w:val="24"/>
          <w:szCs w:val="24"/>
          <w:lang w:val="en-US"/>
        </w:rPr>
        <w:t xml:space="preserve">Hanson P., Chen JT, Kuo CG, Morris R. &amp; Opena RT (2001) </w:t>
      </w:r>
      <w:r w:rsidRPr="00E53DA2">
        <w:rPr>
          <w:rFonts w:ascii="Times New Roman" w:hAnsi="Times New Roman" w:cs="Times New Roman"/>
          <w:sz w:val="24"/>
          <w:szCs w:val="24"/>
          <w:lang w:val="en-US"/>
        </w:rPr>
        <w:t xml:space="preserve">. </w:t>
      </w:r>
      <w:r w:rsidRPr="00571BF8">
        <w:rPr>
          <w:rFonts w:ascii="Times New Roman" w:hAnsi="Times New Roman" w:cs="Times New Roman"/>
          <w:sz w:val="24"/>
          <w:szCs w:val="24"/>
        </w:rPr>
        <w:t>Suggestions on tomato growing practices. Learning center, pp: 1-9.</w:t>
      </w:r>
    </w:p>
    <w:p w14:paraId="6BEE7C04" w14:textId="77777777" w:rsidR="00D4528E" w:rsidRPr="00E95A91" w:rsidRDefault="00A5250C" w:rsidP="002E45B3">
      <w:pPr>
        <w:spacing w:after="0" w:line="360" w:lineRule="auto"/>
        <w:ind w:left="1418" w:hanging="1418"/>
        <w:jc w:val="both"/>
        <w:rPr>
          <w:rFonts w:ascii="Times New Roman" w:hAnsi="Times New Roman" w:cs="Times New Roman"/>
          <w:sz w:val="24"/>
          <w:szCs w:val="24"/>
          <w:lang w:val="en-US"/>
        </w:rPr>
      </w:pPr>
      <w:r w:rsidRPr="00E53DA2">
        <w:rPr>
          <w:rFonts w:ascii="Times New Roman" w:hAnsi="Times New Roman" w:cs="Times New Roman"/>
          <w:b/>
          <w:bCs/>
          <w:sz w:val="24"/>
          <w:szCs w:val="24"/>
          <w:lang w:val="en-US"/>
        </w:rPr>
        <w:t xml:space="preserve">Jones, JT, </w:t>
      </w:r>
      <w:proofErr w:type="spellStart"/>
      <w:r w:rsidRPr="00E53DA2">
        <w:rPr>
          <w:rFonts w:ascii="Times New Roman" w:hAnsi="Times New Roman" w:cs="Times New Roman"/>
          <w:b/>
          <w:bCs/>
          <w:sz w:val="24"/>
          <w:szCs w:val="24"/>
          <w:lang w:val="en-US"/>
        </w:rPr>
        <w:t>Haegeman</w:t>
      </w:r>
      <w:proofErr w:type="spellEnd"/>
      <w:r w:rsidRPr="00E53DA2">
        <w:rPr>
          <w:rFonts w:ascii="Times New Roman" w:hAnsi="Times New Roman" w:cs="Times New Roman"/>
          <w:b/>
          <w:bCs/>
          <w:sz w:val="24"/>
          <w:szCs w:val="24"/>
          <w:lang w:val="en-US"/>
        </w:rPr>
        <w:t xml:space="preserve">, A., </w:t>
      </w:r>
      <w:proofErr w:type="spellStart"/>
      <w:r w:rsidRPr="00E53DA2">
        <w:rPr>
          <w:rFonts w:ascii="Times New Roman" w:hAnsi="Times New Roman" w:cs="Times New Roman"/>
          <w:b/>
          <w:bCs/>
          <w:sz w:val="24"/>
          <w:szCs w:val="24"/>
          <w:lang w:val="en-US"/>
        </w:rPr>
        <w:t>Danchin</w:t>
      </w:r>
      <w:proofErr w:type="spellEnd"/>
      <w:r w:rsidRPr="00E53DA2">
        <w:rPr>
          <w:rFonts w:ascii="Times New Roman" w:hAnsi="Times New Roman" w:cs="Times New Roman"/>
          <w:b/>
          <w:bCs/>
          <w:sz w:val="24"/>
          <w:szCs w:val="24"/>
          <w:lang w:val="en-US"/>
        </w:rPr>
        <w:t xml:space="preserve">, EG, Gaur, HS, Helder, J., Jones, MG, </w:t>
      </w:r>
      <w:r w:rsidR="00154C0A" w:rsidRPr="00154C0A">
        <w:rPr>
          <w:rFonts w:ascii="Times New Roman" w:hAnsi="Times New Roman" w:cs="Times New Roman"/>
          <w:b/>
          <w:bCs/>
          <w:i/>
          <w:iCs/>
          <w:sz w:val="24"/>
          <w:szCs w:val="24"/>
          <w:lang w:val="en-US"/>
        </w:rPr>
        <w:t xml:space="preserve">et al </w:t>
      </w:r>
      <w:r w:rsidRPr="00E53DA2">
        <w:rPr>
          <w:rFonts w:ascii="Times New Roman" w:hAnsi="Times New Roman" w:cs="Times New Roman"/>
          <w:b/>
          <w:bCs/>
          <w:sz w:val="24"/>
          <w:szCs w:val="24"/>
          <w:lang w:val="en-US"/>
        </w:rPr>
        <w:t xml:space="preserve">(2013) </w:t>
      </w:r>
      <w:r w:rsidRPr="00E53DA2">
        <w:rPr>
          <w:rFonts w:ascii="Times New Roman" w:hAnsi="Times New Roman" w:cs="Times New Roman"/>
          <w:sz w:val="24"/>
          <w:szCs w:val="24"/>
          <w:lang w:val="en-US"/>
        </w:rPr>
        <w:t xml:space="preserve">. Top 10 plant-parasitic nematodes in molecular plant pathology. </w:t>
      </w:r>
      <w:r w:rsidRPr="008747EC">
        <w:rPr>
          <w:rFonts w:ascii="Times New Roman" w:hAnsi="Times New Roman" w:cs="Times New Roman"/>
          <w:i/>
          <w:iCs/>
          <w:sz w:val="24"/>
          <w:szCs w:val="24"/>
          <w:lang w:val="en-US"/>
        </w:rPr>
        <w:t xml:space="preserve">Mol </w:t>
      </w:r>
      <w:r w:rsidRPr="00E53DA2">
        <w:rPr>
          <w:rFonts w:ascii="Times New Roman" w:hAnsi="Times New Roman" w:cs="Times New Roman"/>
          <w:sz w:val="24"/>
          <w:szCs w:val="24"/>
          <w:lang w:val="en-US"/>
        </w:rPr>
        <w:t xml:space="preserve">. </w:t>
      </w:r>
      <w:r w:rsidRPr="008747EC">
        <w:rPr>
          <w:rFonts w:ascii="Times New Roman" w:hAnsi="Times New Roman" w:cs="Times New Roman"/>
          <w:i/>
          <w:iCs/>
          <w:sz w:val="24"/>
          <w:szCs w:val="24"/>
          <w:lang w:val="en-US"/>
        </w:rPr>
        <w:t xml:space="preserve">Plant </w:t>
      </w:r>
      <w:proofErr w:type="spellStart"/>
      <w:r w:rsidRPr="008747EC">
        <w:rPr>
          <w:rFonts w:ascii="Times New Roman" w:hAnsi="Times New Roman" w:cs="Times New Roman"/>
          <w:i/>
          <w:iCs/>
          <w:sz w:val="24"/>
          <w:szCs w:val="24"/>
          <w:lang w:val="en-US"/>
        </w:rPr>
        <w:t>Pathol</w:t>
      </w:r>
      <w:proofErr w:type="spellEnd"/>
      <w:r w:rsidRPr="008747EC">
        <w:rPr>
          <w:rFonts w:ascii="Times New Roman" w:hAnsi="Times New Roman" w:cs="Times New Roman"/>
          <w:i/>
          <w:iCs/>
          <w:sz w:val="24"/>
          <w:szCs w:val="24"/>
          <w:lang w:val="en-US"/>
        </w:rPr>
        <w:t xml:space="preserve"> </w:t>
      </w:r>
      <w:r w:rsidRPr="00E53DA2">
        <w:rPr>
          <w:rFonts w:ascii="Times New Roman" w:hAnsi="Times New Roman" w:cs="Times New Roman"/>
          <w:sz w:val="24"/>
          <w:szCs w:val="24"/>
          <w:lang w:val="en-US"/>
        </w:rPr>
        <w:t xml:space="preserve">. 14, 946-961. </w:t>
      </w:r>
      <w:proofErr w:type="spellStart"/>
      <w:r w:rsidRPr="00E53DA2">
        <w:rPr>
          <w:rFonts w:ascii="Times New Roman" w:hAnsi="Times New Roman" w:cs="Times New Roman"/>
          <w:sz w:val="24"/>
          <w:szCs w:val="24"/>
          <w:lang w:val="en-US"/>
        </w:rPr>
        <w:t>doi</w:t>
      </w:r>
      <w:proofErr w:type="spellEnd"/>
      <w:r w:rsidRPr="00E53DA2">
        <w:rPr>
          <w:rFonts w:ascii="Times New Roman" w:hAnsi="Times New Roman" w:cs="Times New Roman"/>
          <w:sz w:val="24"/>
          <w:szCs w:val="24"/>
          <w:lang w:val="en-US"/>
        </w:rPr>
        <w:t>: 10. 1111/</w:t>
      </w:r>
      <w:proofErr w:type="spellStart"/>
      <w:r w:rsidRPr="00E53DA2">
        <w:rPr>
          <w:rFonts w:ascii="Times New Roman" w:hAnsi="Times New Roman" w:cs="Times New Roman"/>
          <w:sz w:val="24"/>
          <w:szCs w:val="24"/>
          <w:lang w:val="en-US"/>
        </w:rPr>
        <w:t>mpp</w:t>
      </w:r>
      <w:proofErr w:type="spellEnd"/>
      <w:r w:rsidRPr="00E53DA2">
        <w:rPr>
          <w:rFonts w:ascii="Times New Roman" w:hAnsi="Times New Roman" w:cs="Times New Roman"/>
          <w:sz w:val="24"/>
          <w:szCs w:val="24"/>
          <w:lang w:val="en-US"/>
        </w:rPr>
        <w:t>. 12057.</w:t>
      </w:r>
    </w:p>
    <w:p w14:paraId="336AFEC3" w14:textId="77777777" w:rsidR="00D4528E" w:rsidRPr="00972984" w:rsidRDefault="00A5250C" w:rsidP="002E45B3">
      <w:pPr>
        <w:spacing w:after="0" w:line="360" w:lineRule="auto"/>
        <w:ind w:left="1418" w:hanging="1418"/>
        <w:jc w:val="both"/>
        <w:rPr>
          <w:rFonts w:ascii="Times New Roman" w:hAnsi="Times New Roman" w:cs="Times New Roman"/>
          <w:sz w:val="24"/>
          <w:szCs w:val="24"/>
          <w:lang w:val="en-US"/>
        </w:rPr>
      </w:pPr>
      <w:proofErr w:type="spellStart"/>
      <w:r w:rsidRPr="00E95A91">
        <w:rPr>
          <w:rFonts w:ascii="Times New Roman" w:eastAsia="Aptos" w:hAnsi="Times New Roman" w:cs="Times New Roman"/>
          <w:b/>
          <w:bCs/>
          <w:kern w:val="2"/>
          <w:sz w:val="24"/>
          <w:szCs w:val="24"/>
          <w:lang w:val="en-US"/>
          <w14:ligatures w14:val="standardContextual"/>
        </w:rPr>
        <w:t>Kassi</w:t>
      </w:r>
      <w:proofErr w:type="spellEnd"/>
      <w:r w:rsidRPr="00E95A91">
        <w:rPr>
          <w:rFonts w:ascii="Times New Roman" w:eastAsia="Aptos" w:hAnsi="Times New Roman" w:cs="Times New Roman"/>
          <w:b/>
          <w:bCs/>
          <w:kern w:val="2"/>
          <w:sz w:val="24"/>
          <w:szCs w:val="24"/>
          <w:lang w:val="en-US"/>
          <w14:ligatures w14:val="standardContextual"/>
        </w:rPr>
        <w:t xml:space="preserve"> FM, </w:t>
      </w:r>
      <w:proofErr w:type="spellStart"/>
      <w:r w:rsidRPr="00E95A91">
        <w:rPr>
          <w:rFonts w:ascii="Times New Roman" w:eastAsia="Aptos" w:hAnsi="Times New Roman" w:cs="Times New Roman"/>
          <w:b/>
          <w:bCs/>
          <w:kern w:val="2"/>
          <w:sz w:val="24"/>
          <w:szCs w:val="24"/>
          <w:lang w:val="en-US"/>
          <w14:ligatures w14:val="standardContextual"/>
        </w:rPr>
        <w:t>Badou</w:t>
      </w:r>
      <w:proofErr w:type="spellEnd"/>
      <w:r w:rsidRPr="00E95A91">
        <w:rPr>
          <w:rFonts w:ascii="Times New Roman" w:eastAsia="Aptos" w:hAnsi="Times New Roman" w:cs="Times New Roman"/>
          <w:b/>
          <w:bCs/>
          <w:kern w:val="2"/>
          <w:sz w:val="24"/>
          <w:szCs w:val="24"/>
          <w:lang w:val="en-US"/>
          <w14:ligatures w14:val="standardContextual"/>
        </w:rPr>
        <w:t xml:space="preserve"> OJ, </w:t>
      </w:r>
      <w:proofErr w:type="spellStart"/>
      <w:r w:rsidRPr="00E95A91">
        <w:rPr>
          <w:rFonts w:ascii="Times New Roman" w:eastAsia="Aptos" w:hAnsi="Times New Roman" w:cs="Times New Roman"/>
          <w:b/>
          <w:bCs/>
          <w:kern w:val="2"/>
          <w:sz w:val="24"/>
          <w:szCs w:val="24"/>
          <w:lang w:val="en-US"/>
          <w14:ligatures w14:val="standardContextual"/>
        </w:rPr>
        <w:t>Tonzibo</w:t>
      </w:r>
      <w:proofErr w:type="spellEnd"/>
      <w:r w:rsidRPr="00E95A91">
        <w:rPr>
          <w:rFonts w:ascii="Times New Roman" w:eastAsia="Aptos" w:hAnsi="Times New Roman" w:cs="Times New Roman"/>
          <w:b/>
          <w:bCs/>
          <w:kern w:val="2"/>
          <w:sz w:val="24"/>
          <w:szCs w:val="24"/>
          <w:lang w:val="en-US"/>
          <w14:ligatures w14:val="standardContextual"/>
        </w:rPr>
        <w:t xml:space="preserve"> ZF, Salah Z., Amari LNDGE, and Kone D. (2022) </w:t>
      </w:r>
      <w:r w:rsidRPr="00E95A91">
        <w:rPr>
          <w:rFonts w:ascii="Times New Roman" w:eastAsia="Aptos" w:hAnsi="Times New Roman" w:cs="Times New Roman"/>
          <w:kern w:val="2"/>
          <w:sz w:val="24"/>
          <w:szCs w:val="24"/>
          <w:lang w:val="en-US"/>
          <w14:ligatures w14:val="standardContextual"/>
        </w:rPr>
        <w:t xml:space="preserve">. </w:t>
      </w:r>
      <w:r w:rsidRPr="00F60CFD">
        <w:rPr>
          <w:rFonts w:ascii="Times New Roman" w:eastAsia="Aptos" w:hAnsi="Times New Roman" w:cs="Times New Roman"/>
          <w:kern w:val="2"/>
          <w:sz w:val="24"/>
          <w:szCs w:val="24"/>
          <w14:ligatures w14:val="standardContextual"/>
        </w:rPr>
        <w:t xml:space="preserve">Microorganism- and essential oil-based biopesticides for the control of plant-parasitic nematodes in Côte d'Ivoire. </w:t>
      </w:r>
      <w:r w:rsidRPr="00781177">
        <w:rPr>
          <w:rFonts w:ascii="Times New Roman" w:eastAsia="Aptos" w:hAnsi="Times New Roman" w:cs="Times New Roman"/>
          <w:kern w:val="2"/>
          <w:sz w:val="24"/>
          <w:szCs w:val="24"/>
          <w:lang w:val="en-US"/>
          <w14:ligatures w14:val="standardContextual"/>
        </w:rPr>
        <w:t>African Journal of Agricultural Research, 17(4), 515-526.</w:t>
      </w:r>
    </w:p>
    <w:p w14:paraId="5256DC05" w14:textId="2E46D531" w:rsidR="00D4528E" w:rsidRPr="00D4528E" w:rsidRDefault="00A5250C" w:rsidP="002E45B3">
      <w:pPr>
        <w:spacing w:after="0" w:line="360" w:lineRule="auto"/>
        <w:ind w:left="1418" w:hanging="1418"/>
        <w:jc w:val="both"/>
        <w:rPr>
          <w:rFonts w:ascii="Times New Roman" w:hAnsi="Times New Roman" w:cs="Times New Roman"/>
          <w:sz w:val="24"/>
          <w:szCs w:val="24"/>
          <w:lang w:val="en-US"/>
        </w:rPr>
      </w:pPr>
      <w:r w:rsidRPr="00781177">
        <w:rPr>
          <w:rFonts w:ascii="Times New Roman" w:eastAsia="Aptos" w:hAnsi="Times New Roman" w:cs="Times New Roman"/>
          <w:b/>
          <w:bCs/>
          <w:kern w:val="2"/>
          <w:sz w:val="24"/>
          <w:szCs w:val="24"/>
          <w:lang w:val="en-US"/>
          <w14:ligatures w14:val="standardContextual"/>
        </w:rPr>
        <w:t xml:space="preserve">Khan RAA, Najeeb S., Mao Z., Ling J., Yang Y., Li Y. Xie B. (2020) </w:t>
      </w:r>
      <w:r w:rsidRPr="00781177">
        <w:rPr>
          <w:rFonts w:ascii="Times New Roman" w:eastAsia="Aptos" w:hAnsi="Times New Roman" w:cs="Times New Roman"/>
          <w:kern w:val="2"/>
          <w:sz w:val="24"/>
          <w:szCs w:val="24"/>
          <w:lang w:val="en-US"/>
          <w14:ligatures w14:val="standardContextual"/>
        </w:rPr>
        <w:t xml:space="preserve">. Bioactive secondary metabolites from </w:t>
      </w:r>
      <w:r w:rsidR="00542B72" w:rsidRPr="00781177">
        <w:rPr>
          <w:rFonts w:ascii="Times New Roman" w:eastAsia="Aptos" w:hAnsi="Times New Roman" w:cs="Times New Roman"/>
          <w:i/>
          <w:iCs/>
          <w:kern w:val="2"/>
          <w:sz w:val="24"/>
          <w:szCs w:val="24"/>
          <w:lang w:val="en-US"/>
          <w14:ligatures w14:val="standardContextual"/>
        </w:rPr>
        <w:t xml:space="preserve">Trichoderma </w:t>
      </w:r>
      <w:r w:rsidRPr="00781177">
        <w:rPr>
          <w:rFonts w:ascii="Times New Roman" w:eastAsia="Aptos" w:hAnsi="Times New Roman" w:cs="Times New Roman"/>
          <w:kern w:val="2"/>
          <w:sz w:val="24"/>
          <w:szCs w:val="24"/>
          <w:lang w:val="en-US"/>
          <w14:ligatures w14:val="standardContextual"/>
        </w:rPr>
        <w:t xml:space="preserve">spp. against phytopathogenic bacteria and root-knot nematode. Microorganisms, 8(3), 401. </w:t>
      </w:r>
      <w:hyperlink r:id="rId19" w:history="1">
        <w:r w:rsidR="00D4528E" w:rsidRPr="00A2109B">
          <w:rPr>
            <w:rStyle w:val="Hyperlink"/>
            <w:rFonts w:ascii="Times New Roman" w:eastAsia="Aptos" w:hAnsi="Times New Roman" w:cs="Times New Roman"/>
            <w:kern w:val="2"/>
            <w:sz w:val="24"/>
            <w:szCs w:val="24"/>
            <w:lang w:val="en-US"/>
            <w14:ligatures w14:val="standardContextual"/>
          </w:rPr>
          <w:t>https://doi.org/10.3390/microorganisms 8030401</w:t>
        </w:r>
      </w:hyperlink>
    </w:p>
    <w:p w14:paraId="38E0F173" w14:textId="77777777" w:rsidR="00D4528E" w:rsidRPr="00D4528E" w:rsidRDefault="00A5250C" w:rsidP="002E45B3">
      <w:pPr>
        <w:spacing w:after="0" w:line="360" w:lineRule="auto"/>
        <w:ind w:left="1418" w:hanging="1418"/>
        <w:jc w:val="both"/>
        <w:rPr>
          <w:rFonts w:ascii="Times New Roman" w:hAnsi="Times New Roman" w:cs="Times New Roman"/>
          <w:sz w:val="24"/>
          <w:szCs w:val="24"/>
        </w:rPr>
      </w:pPr>
      <w:proofErr w:type="spellStart"/>
      <w:r w:rsidRPr="00D36DB5">
        <w:rPr>
          <w:rFonts w:ascii="Times New Roman" w:hAnsi="Times New Roman" w:cs="Times New Roman"/>
          <w:b/>
          <w:bCs/>
          <w:sz w:val="24"/>
          <w:szCs w:val="24"/>
        </w:rPr>
        <w:t>Mezerket</w:t>
      </w:r>
      <w:proofErr w:type="spellEnd"/>
      <w:r w:rsidRPr="00D36DB5">
        <w:rPr>
          <w:rFonts w:ascii="Times New Roman" w:hAnsi="Times New Roman" w:cs="Times New Roman"/>
          <w:b/>
          <w:bCs/>
          <w:sz w:val="24"/>
          <w:szCs w:val="24"/>
        </w:rPr>
        <w:t xml:space="preserve"> A., 2009. </w:t>
      </w:r>
      <w:r w:rsidRPr="00571BF8">
        <w:rPr>
          <w:rFonts w:ascii="Times New Roman" w:hAnsi="Times New Roman" w:cs="Times New Roman"/>
          <w:sz w:val="24"/>
          <w:szCs w:val="24"/>
        </w:rPr>
        <w:t xml:space="preserve">Evaluation of the efficacy of essential oils of some plants against </w:t>
      </w:r>
      <w:r w:rsidR="00542B72" w:rsidRPr="00230D9B">
        <w:rPr>
          <w:rFonts w:ascii="Times New Roman" w:hAnsi="Times New Roman" w:cs="Times New Roman"/>
          <w:i/>
          <w:iCs/>
          <w:sz w:val="24"/>
          <w:szCs w:val="24"/>
        </w:rPr>
        <w:t xml:space="preserve">Meloidogyne incognita </w:t>
      </w:r>
      <w:r w:rsidRPr="00571BF8">
        <w:rPr>
          <w:rFonts w:ascii="Times New Roman" w:hAnsi="Times New Roman" w:cs="Times New Roman"/>
          <w:sz w:val="24"/>
          <w:szCs w:val="24"/>
        </w:rPr>
        <w:t xml:space="preserve">(White and Kofoid, 1919) </w:t>
      </w:r>
      <w:proofErr w:type="spellStart"/>
      <w:r w:rsidRPr="00571BF8">
        <w:rPr>
          <w:rFonts w:ascii="Times New Roman" w:hAnsi="Times New Roman" w:cs="Times New Roman"/>
          <w:sz w:val="24"/>
          <w:szCs w:val="24"/>
        </w:rPr>
        <w:t>Chitwood</w:t>
      </w:r>
      <w:proofErr w:type="spellEnd"/>
      <w:r w:rsidRPr="00571BF8">
        <w:rPr>
          <w:rFonts w:ascii="Times New Roman" w:hAnsi="Times New Roman" w:cs="Times New Roman"/>
          <w:sz w:val="24"/>
          <w:szCs w:val="24"/>
        </w:rPr>
        <w:t xml:space="preserve"> 1949 (</w:t>
      </w:r>
      <w:proofErr w:type="spellStart"/>
      <w:r w:rsidRPr="00571BF8">
        <w:rPr>
          <w:rFonts w:ascii="Times New Roman" w:hAnsi="Times New Roman" w:cs="Times New Roman"/>
          <w:sz w:val="24"/>
          <w:szCs w:val="24"/>
        </w:rPr>
        <w:t>Nematoda</w:t>
      </w:r>
      <w:proofErr w:type="spellEnd"/>
      <w:r w:rsidRPr="00571BF8">
        <w:rPr>
          <w:rFonts w:ascii="Times New Roman" w:hAnsi="Times New Roman" w:cs="Times New Roman"/>
          <w:sz w:val="24"/>
          <w:szCs w:val="24"/>
        </w:rPr>
        <w:t xml:space="preserve">: </w:t>
      </w:r>
      <w:proofErr w:type="spellStart"/>
      <w:r w:rsidRPr="00901C77">
        <w:rPr>
          <w:rFonts w:ascii="Times New Roman" w:hAnsi="Times New Roman" w:cs="Times New Roman"/>
          <w:i/>
          <w:iCs/>
          <w:sz w:val="24"/>
          <w:szCs w:val="24"/>
        </w:rPr>
        <w:t>Meloidogynidae</w:t>
      </w:r>
      <w:proofErr w:type="spellEnd"/>
      <w:r w:rsidRPr="00901C77">
        <w:rPr>
          <w:rFonts w:ascii="Times New Roman" w:hAnsi="Times New Roman" w:cs="Times New Roman"/>
          <w:i/>
          <w:iCs/>
          <w:sz w:val="24"/>
          <w:szCs w:val="24"/>
        </w:rPr>
        <w:t xml:space="preserve"> </w:t>
      </w:r>
      <w:r w:rsidRPr="00571BF8">
        <w:rPr>
          <w:rFonts w:ascii="Times New Roman" w:hAnsi="Times New Roman" w:cs="Times New Roman"/>
          <w:sz w:val="24"/>
          <w:szCs w:val="24"/>
        </w:rPr>
        <w:t>): 1-103.</w:t>
      </w:r>
    </w:p>
    <w:p w14:paraId="0D2E8C15" w14:textId="7222A954" w:rsidR="00D4528E" w:rsidRDefault="00A5250C" w:rsidP="002E45B3">
      <w:pPr>
        <w:spacing w:after="0" w:line="360" w:lineRule="auto"/>
        <w:ind w:left="1418" w:hanging="1418"/>
        <w:jc w:val="both"/>
        <w:rPr>
          <w:rFonts w:ascii="Times New Roman" w:hAnsi="Times New Roman" w:cs="Times New Roman"/>
          <w:sz w:val="24"/>
          <w:szCs w:val="24"/>
          <w:lang w:val="en-US"/>
        </w:rPr>
      </w:pPr>
      <w:r w:rsidRPr="00F60CFD">
        <w:rPr>
          <w:rFonts w:ascii="Times New Roman" w:eastAsia="Aptos" w:hAnsi="Times New Roman" w:cs="Times New Roman"/>
          <w:b/>
          <w:bCs/>
          <w:kern w:val="2"/>
          <w:sz w:val="24"/>
          <w:szCs w:val="24"/>
          <w14:ligatures w14:val="standardContextual"/>
        </w:rPr>
        <w:t xml:space="preserve">Morán-Diez E., María E., Martínez de Alba, Ángel Emilio, Rubio M. Belén, Hermosa, Rosa, Monte, Enrique. </w:t>
      </w:r>
      <w:r w:rsidRPr="00781177">
        <w:rPr>
          <w:rFonts w:ascii="Times New Roman" w:eastAsia="Aptos" w:hAnsi="Times New Roman" w:cs="Times New Roman"/>
          <w:b/>
          <w:bCs/>
          <w:kern w:val="2"/>
          <w:sz w:val="24"/>
          <w:szCs w:val="24"/>
          <w:lang w:val="en-US"/>
          <w14:ligatures w14:val="standardContextual"/>
        </w:rPr>
        <w:t xml:space="preserve">(2021 </w:t>
      </w:r>
      <w:r w:rsidRPr="00781177">
        <w:rPr>
          <w:rFonts w:ascii="Times New Roman" w:eastAsia="Aptos" w:hAnsi="Times New Roman" w:cs="Times New Roman"/>
          <w:kern w:val="2"/>
          <w:sz w:val="24"/>
          <w:szCs w:val="24"/>
          <w:lang w:val="en-US"/>
          <w14:ligatures w14:val="standardContextual"/>
        </w:rPr>
        <w:t xml:space="preserve">). </w:t>
      </w:r>
      <w:r w:rsidR="00542B72" w:rsidRPr="00781177">
        <w:rPr>
          <w:rFonts w:ascii="Times New Roman" w:eastAsia="Aptos" w:hAnsi="Times New Roman" w:cs="Times New Roman"/>
          <w:i/>
          <w:iCs/>
          <w:kern w:val="2"/>
          <w:sz w:val="24"/>
          <w:szCs w:val="24"/>
          <w:lang w:val="en-US"/>
          <w14:ligatures w14:val="standardContextual"/>
        </w:rPr>
        <w:t xml:space="preserve">Trichoderma </w:t>
      </w:r>
      <w:r w:rsidRPr="00781177">
        <w:rPr>
          <w:rFonts w:ascii="Times New Roman" w:eastAsia="Aptos" w:hAnsi="Times New Roman" w:cs="Times New Roman"/>
          <w:kern w:val="2"/>
          <w:sz w:val="24"/>
          <w:szCs w:val="24"/>
          <w:lang w:val="en-US"/>
          <w14:ligatures w14:val="standardContextual"/>
        </w:rPr>
        <w:t xml:space="preserve">and plant hormesis: a new approach for crop improvement. Frontiers in Plant Science, 12, 700842. </w:t>
      </w:r>
      <w:hyperlink r:id="rId20" w:history="1">
        <w:r w:rsidR="00D4528E" w:rsidRPr="00A2109B">
          <w:rPr>
            <w:rStyle w:val="Hyperlink"/>
            <w:rFonts w:ascii="Times New Roman" w:eastAsia="Aptos" w:hAnsi="Times New Roman" w:cs="Times New Roman"/>
            <w:kern w:val="2"/>
            <w:sz w:val="24"/>
            <w:szCs w:val="24"/>
            <w:lang w:val="en-US"/>
            <w14:ligatures w14:val="standardContextual"/>
          </w:rPr>
          <w:t>https://doi.org/10.3389/fpls.2021.700842</w:t>
        </w:r>
      </w:hyperlink>
    </w:p>
    <w:p w14:paraId="3F6E3B2B" w14:textId="358A0DE3" w:rsidR="00D4528E" w:rsidRDefault="00A5250C" w:rsidP="002E45B3">
      <w:pPr>
        <w:spacing w:after="0" w:line="360" w:lineRule="auto"/>
        <w:ind w:left="1418" w:hanging="1418"/>
        <w:jc w:val="both"/>
        <w:rPr>
          <w:rFonts w:ascii="Times New Roman" w:hAnsi="Times New Roman" w:cs="Times New Roman"/>
          <w:sz w:val="24"/>
          <w:szCs w:val="24"/>
          <w:lang w:val="en-US"/>
        </w:rPr>
      </w:pPr>
      <w:r w:rsidRPr="00E53DA2">
        <w:rPr>
          <w:rFonts w:ascii="Times New Roman" w:hAnsi="Times New Roman" w:cs="Times New Roman"/>
          <w:b/>
          <w:bCs/>
          <w:sz w:val="24"/>
          <w:szCs w:val="24"/>
          <w:lang w:val="en-US"/>
        </w:rPr>
        <w:t xml:space="preserve">Mukherjee, PK, </w:t>
      </w:r>
      <w:proofErr w:type="spellStart"/>
      <w:r w:rsidRPr="00E53DA2">
        <w:rPr>
          <w:rFonts w:ascii="Times New Roman" w:hAnsi="Times New Roman" w:cs="Times New Roman"/>
          <w:b/>
          <w:bCs/>
          <w:sz w:val="24"/>
          <w:szCs w:val="24"/>
          <w:lang w:val="en-US"/>
        </w:rPr>
        <w:t>Horwirtz</w:t>
      </w:r>
      <w:proofErr w:type="spellEnd"/>
      <w:r w:rsidRPr="00E53DA2">
        <w:rPr>
          <w:rFonts w:ascii="Times New Roman" w:hAnsi="Times New Roman" w:cs="Times New Roman"/>
          <w:b/>
          <w:bCs/>
          <w:sz w:val="24"/>
          <w:szCs w:val="24"/>
          <w:lang w:val="en-US"/>
        </w:rPr>
        <w:t>, BA, Herrera-</w:t>
      </w:r>
      <w:proofErr w:type="spellStart"/>
      <w:r w:rsidRPr="00E53DA2">
        <w:rPr>
          <w:rFonts w:ascii="Times New Roman" w:hAnsi="Times New Roman" w:cs="Times New Roman"/>
          <w:b/>
          <w:bCs/>
          <w:sz w:val="24"/>
          <w:szCs w:val="24"/>
          <w:lang w:val="en-US"/>
        </w:rPr>
        <w:t>Estrella</w:t>
      </w:r>
      <w:proofErr w:type="spellEnd"/>
      <w:r w:rsidRPr="00E53DA2">
        <w:rPr>
          <w:rFonts w:ascii="Times New Roman" w:hAnsi="Times New Roman" w:cs="Times New Roman"/>
          <w:b/>
          <w:bCs/>
          <w:sz w:val="24"/>
          <w:szCs w:val="24"/>
          <w:lang w:val="en-US"/>
        </w:rPr>
        <w:t xml:space="preserve"> A., Schmoll M., and </w:t>
      </w:r>
      <w:proofErr w:type="spellStart"/>
      <w:r w:rsidRPr="00E53DA2">
        <w:rPr>
          <w:rFonts w:ascii="Times New Roman" w:hAnsi="Times New Roman" w:cs="Times New Roman"/>
          <w:b/>
          <w:bCs/>
          <w:sz w:val="24"/>
          <w:szCs w:val="24"/>
          <w:lang w:val="en-US"/>
        </w:rPr>
        <w:t>Kenerley</w:t>
      </w:r>
      <w:proofErr w:type="spellEnd"/>
      <w:r w:rsidRPr="00E53DA2">
        <w:rPr>
          <w:rFonts w:ascii="Times New Roman" w:hAnsi="Times New Roman" w:cs="Times New Roman"/>
          <w:b/>
          <w:bCs/>
          <w:sz w:val="24"/>
          <w:szCs w:val="24"/>
          <w:lang w:val="en-US"/>
        </w:rPr>
        <w:t xml:space="preserve"> CM (2013) </w:t>
      </w:r>
      <w:r w:rsidRPr="00E53DA2">
        <w:rPr>
          <w:rFonts w:ascii="Times New Roman" w:hAnsi="Times New Roman" w:cs="Times New Roman"/>
          <w:sz w:val="24"/>
          <w:szCs w:val="24"/>
          <w:lang w:val="en-US"/>
        </w:rPr>
        <w:t xml:space="preserve">. </w:t>
      </w:r>
      <w:r w:rsidR="00542B72" w:rsidRPr="00542B72">
        <w:rPr>
          <w:rFonts w:ascii="Times New Roman" w:hAnsi="Times New Roman" w:cs="Times New Roman"/>
          <w:i/>
          <w:iCs/>
          <w:sz w:val="24"/>
          <w:szCs w:val="24"/>
          <w:lang w:val="en-US"/>
        </w:rPr>
        <w:t xml:space="preserve">Trichoderma </w:t>
      </w:r>
      <w:r w:rsidRPr="00E53DA2">
        <w:rPr>
          <w:rFonts w:ascii="Times New Roman" w:hAnsi="Times New Roman" w:cs="Times New Roman"/>
          <w:sz w:val="24"/>
          <w:szCs w:val="24"/>
          <w:lang w:val="en-US"/>
        </w:rPr>
        <w:t xml:space="preserve">research in the genome era. Annu. Rev. </w:t>
      </w:r>
      <w:proofErr w:type="spellStart"/>
      <w:r w:rsidRPr="00E53DA2">
        <w:rPr>
          <w:rFonts w:ascii="Times New Roman" w:hAnsi="Times New Roman" w:cs="Times New Roman"/>
          <w:sz w:val="24"/>
          <w:szCs w:val="24"/>
          <w:lang w:val="en-US"/>
        </w:rPr>
        <w:t>Phytopathol</w:t>
      </w:r>
      <w:proofErr w:type="spellEnd"/>
      <w:r w:rsidRPr="00E53DA2">
        <w:rPr>
          <w:rFonts w:ascii="Times New Roman" w:hAnsi="Times New Roman" w:cs="Times New Roman"/>
          <w:sz w:val="24"/>
          <w:szCs w:val="24"/>
          <w:lang w:val="en-US"/>
        </w:rPr>
        <w:t xml:space="preserve">. 51, 105-129. </w:t>
      </w:r>
      <w:proofErr w:type="spellStart"/>
      <w:r w:rsidRPr="00E53DA2">
        <w:rPr>
          <w:rFonts w:ascii="Times New Roman" w:hAnsi="Times New Roman" w:cs="Times New Roman"/>
          <w:sz w:val="24"/>
          <w:szCs w:val="24"/>
          <w:lang w:val="en-US"/>
        </w:rPr>
        <w:t>doi</w:t>
      </w:r>
      <w:proofErr w:type="spellEnd"/>
      <w:r w:rsidRPr="00E53DA2">
        <w:rPr>
          <w:rFonts w:ascii="Times New Roman" w:hAnsi="Times New Roman" w:cs="Times New Roman"/>
          <w:sz w:val="24"/>
          <w:szCs w:val="24"/>
          <w:lang w:val="en-US"/>
        </w:rPr>
        <w:t>: 10.1146/annurev-phyto-082712-102353.</w:t>
      </w:r>
    </w:p>
    <w:p w14:paraId="277483D3" w14:textId="58FB56AF" w:rsidR="00D4528E" w:rsidRDefault="00A5250C" w:rsidP="002E45B3">
      <w:pPr>
        <w:spacing w:after="0" w:line="360" w:lineRule="auto"/>
        <w:ind w:left="1418" w:hanging="1418"/>
        <w:jc w:val="both"/>
        <w:rPr>
          <w:rFonts w:ascii="Times New Roman" w:hAnsi="Times New Roman" w:cs="Times New Roman"/>
          <w:sz w:val="24"/>
          <w:szCs w:val="24"/>
          <w:lang w:val="en-US"/>
        </w:rPr>
      </w:pPr>
      <w:r w:rsidRPr="00E53DA2">
        <w:rPr>
          <w:rFonts w:ascii="Times New Roman" w:hAnsi="Times New Roman" w:cs="Times New Roman"/>
          <w:b/>
          <w:bCs/>
          <w:sz w:val="24"/>
          <w:szCs w:val="24"/>
          <w:lang w:val="en-US"/>
        </w:rPr>
        <w:t xml:space="preserve">Palomares-Rius JE, Escobar C., Cabrera J., </w:t>
      </w:r>
      <w:proofErr w:type="spellStart"/>
      <w:r w:rsidRPr="00E53DA2">
        <w:rPr>
          <w:rFonts w:ascii="Times New Roman" w:hAnsi="Times New Roman" w:cs="Times New Roman"/>
          <w:b/>
          <w:bCs/>
          <w:sz w:val="24"/>
          <w:szCs w:val="24"/>
          <w:lang w:val="en-US"/>
        </w:rPr>
        <w:t>Vovlas</w:t>
      </w:r>
      <w:proofErr w:type="spellEnd"/>
      <w:r w:rsidRPr="00E53DA2">
        <w:rPr>
          <w:rFonts w:ascii="Times New Roman" w:hAnsi="Times New Roman" w:cs="Times New Roman"/>
          <w:b/>
          <w:bCs/>
          <w:sz w:val="24"/>
          <w:szCs w:val="24"/>
          <w:lang w:val="en-US"/>
        </w:rPr>
        <w:t xml:space="preserve"> A., and Castillo P. (2017) </w:t>
      </w:r>
      <w:r w:rsidRPr="00E53DA2">
        <w:rPr>
          <w:rFonts w:ascii="Times New Roman" w:hAnsi="Times New Roman" w:cs="Times New Roman"/>
          <w:sz w:val="24"/>
          <w:szCs w:val="24"/>
          <w:lang w:val="en-US"/>
        </w:rPr>
        <w:t xml:space="preserve">. Anatomical alterations in plant tissues induced by plant-parasitic nematodes. Forehead. Plant Sci. 8: 1987. </w:t>
      </w:r>
      <w:proofErr w:type="spellStart"/>
      <w:r w:rsidRPr="00E53DA2">
        <w:rPr>
          <w:rFonts w:ascii="Times New Roman" w:hAnsi="Times New Roman" w:cs="Times New Roman"/>
          <w:sz w:val="24"/>
          <w:szCs w:val="24"/>
          <w:lang w:val="en-US"/>
        </w:rPr>
        <w:t>doi</w:t>
      </w:r>
      <w:proofErr w:type="spellEnd"/>
      <w:r w:rsidRPr="00E53DA2">
        <w:rPr>
          <w:rFonts w:ascii="Times New Roman" w:hAnsi="Times New Roman" w:cs="Times New Roman"/>
          <w:sz w:val="24"/>
          <w:szCs w:val="24"/>
          <w:lang w:val="en-US"/>
        </w:rPr>
        <w:t>: 10.3389/fpls.2017.01987.</w:t>
      </w:r>
    </w:p>
    <w:p w14:paraId="00A24067" w14:textId="77777777" w:rsidR="00D4528E" w:rsidRDefault="00A5250C" w:rsidP="002E45B3">
      <w:pPr>
        <w:spacing w:after="0" w:line="360" w:lineRule="auto"/>
        <w:ind w:left="1418" w:hanging="1418"/>
        <w:jc w:val="both"/>
        <w:rPr>
          <w:rFonts w:ascii="Times New Roman" w:hAnsi="Times New Roman" w:cs="Times New Roman"/>
          <w:sz w:val="24"/>
          <w:szCs w:val="24"/>
          <w:lang w:val="en-US"/>
        </w:rPr>
      </w:pPr>
      <w:r w:rsidRPr="00F60CFD">
        <w:rPr>
          <w:rFonts w:ascii="Times New Roman" w:eastAsia="Aptos" w:hAnsi="Times New Roman" w:cs="Times New Roman"/>
          <w:b/>
          <w:bCs/>
          <w:kern w:val="2"/>
          <w:sz w:val="24"/>
          <w:szCs w:val="24"/>
          <w:lang w:val="en-US"/>
          <w14:ligatures w14:val="standardContextual"/>
        </w:rPr>
        <w:t xml:space="preserve">Poveda J., Jorge, Abril-Urias, Patricia, Escobar Carolina. (2020) </w:t>
      </w:r>
      <w:r w:rsidRPr="00F60CFD">
        <w:rPr>
          <w:rFonts w:ascii="Times New Roman" w:eastAsia="Aptos" w:hAnsi="Times New Roman" w:cs="Times New Roman"/>
          <w:kern w:val="2"/>
          <w:sz w:val="24"/>
          <w:szCs w:val="24"/>
          <w:lang w:val="en-US"/>
          <w14:ligatures w14:val="standardContextual"/>
        </w:rPr>
        <w:t xml:space="preserve">. Application and mechanisms of action of </w:t>
      </w:r>
      <w:r w:rsidR="00542B72" w:rsidRPr="00F60CFD">
        <w:rPr>
          <w:rFonts w:ascii="Times New Roman" w:eastAsia="Aptos" w:hAnsi="Times New Roman" w:cs="Times New Roman"/>
          <w:i/>
          <w:iCs/>
          <w:kern w:val="2"/>
          <w:sz w:val="24"/>
          <w:szCs w:val="24"/>
          <w:lang w:val="en-US"/>
          <w14:ligatures w14:val="standardContextual"/>
        </w:rPr>
        <w:t xml:space="preserve">Trichoderma </w:t>
      </w:r>
      <w:r w:rsidRPr="00F60CFD">
        <w:rPr>
          <w:rFonts w:ascii="Times New Roman" w:eastAsia="Aptos" w:hAnsi="Times New Roman" w:cs="Times New Roman"/>
          <w:kern w:val="2"/>
          <w:sz w:val="24"/>
          <w:szCs w:val="24"/>
          <w:lang w:val="en-US"/>
          <w14:ligatures w14:val="standardContextual"/>
        </w:rPr>
        <w:t>in control of plant nematode diseases. Frontiers in Plant Science, 11.583733.https://doi.org/10.3389/fpls.2020.583733</w:t>
      </w:r>
    </w:p>
    <w:p w14:paraId="2EFB5E9D" w14:textId="63F56D29" w:rsidR="00C42564" w:rsidRPr="00415B46" w:rsidRDefault="00C42564" w:rsidP="002E45B3">
      <w:pPr>
        <w:spacing w:after="0" w:line="360" w:lineRule="auto"/>
        <w:ind w:left="1418" w:hanging="1418"/>
        <w:jc w:val="both"/>
        <w:rPr>
          <w:rFonts w:ascii="Times New Roman" w:hAnsi="Times New Roman" w:cs="Times New Roman"/>
          <w:sz w:val="24"/>
          <w:szCs w:val="24"/>
        </w:rPr>
      </w:pPr>
      <w:proofErr w:type="spellStart"/>
      <w:r w:rsidRPr="00C42564">
        <w:rPr>
          <w:rFonts w:ascii="Times New Roman" w:hAnsi="Times New Roman" w:cs="Times New Roman"/>
          <w:b/>
          <w:bCs/>
          <w:sz w:val="24"/>
          <w:szCs w:val="24"/>
        </w:rPr>
        <w:lastRenderedPageBreak/>
        <w:t>Segnou</w:t>
      </w:r>
      <w:proofErr w:type="spellEnd"/>
      <w:r w:rsidRPr="00C42564">
        <w:rPr>
          <w:rFonts w:ascii="Times New Roman" w:hAnsi="Times New Roman" w:cs="Times New Roman"/>
          <w:b/>
          <w:bCs/>
          <w:sz w:val="24"/>
          <w:szCs w:val="24"/>
        </w:rPr>
        <w:t xml:space="preserve"> J., Akoa A. and Youmbi E. (2012) </w:t>
      </w:r>
      <w:r w:rsidRPr="00C42564">
        <w:rPr>
          <w:rFonts w:ascii="Times New Roman" w:hAnsi="Times New Roman" w:cs="Times New Roman"/>
          <w:sz w:val="24"/>
          <w:szCs w:val="24"/>
        </w:rPr>
        <w:t xml:space="preserve">. Viability and vegetative development of chili pepper ( </w:t>
      </w:r>
      <w:r w:rsidRPr="00C42564">
        <w:rPr>
          <w:rFonts w:ascii="Times New Roman" w:hAnsi="Times New Roman" w:cs="Times New Roman"/>
          <w:i/>
          <w:iCs/>
          <w:sz w:val="24"/>
          <w:szCs w:val="24"/>
        </w:rPr>
        <w:t xml:space="preserve">Capsicum annuum </w:t>
      </w:r>
      <w:r w:rsidRPr="00C42564">
        <w:rPr>
          <w:rFonts w:ascii="Times New Roman" w:hAnsi="Times New Roman" w:cs="Times New Roman"/>
          <w:sz w:val="24"/>
          <w:szCs w:val="24"/>
        </w:rPr>
        <w:t xml:space="preserve">L.) seedlings under different seed conditioning materials. </w:t>
      </w:r>
      <w:proofErr w:type="spellStart"/>
      <w:r w:rsidRPr="00C42564">
        <w:rPr>
          <w:rFonts w:ascii="Times New Roman" w:hAnsi="Times New Roman" w:cs="Times New Roman"/>
          <w:sz w:val="24"/>
          <w:szCs w:val="24"/>
        </w:rPr>
        <w:t>Tropicultura</w:t>
      </w:r>
      <w:proofErr w:type="spellEnd"/>
      <w:r w:rsidRPr="00C42564">
        <w:rPr>
          <w:rFonts w:ascii="Times New Roman" w:hAnsi="Times New Roman" w:cs="Times New Roman"/>
          <w:sz w:val="24"/>
          <w:szCs w:val="24"/>
        </w:rPr>
        <w:t>, vol. 30, no. 1, pp. 64.</w:t>
      </w:r>
    </w:p>
    <w:p w14:paraId="624A620B" w14:textId="69DE2807" w:rsidR="00D4528E" w:rsidRDefault="00A5250C" w:rsidP="002E45B3">
      <w:pPr>
        <w:spacing w:after="0" w:line="360" w:lineRule="auto"/>
        <w:ind w:left="1418" w:hanging="1418"/>
        <w:jc w:val="both"/>
        <w:rPr>
          <w:rFonts w:ascii="Times New Roman" w:hAnsi="Times New Roman" w:cs="Times New Roman"/>
          <w:sz w:val="24"/>
          <w:szCs w:val="24"/>
          <w:lang w:val="en-US"/>
        </w:rPr>
      </w:pPr>
      <w:r w:rsidRPr="00E53DA2">
        <w:rPr>
          <w:rFonts w:ascii="Times New Roman" w:hAnsi="Times New Roman" w:cs="Times New Roman"/>
          <w:b/>
          <w:bCs/>
          <w:sz w:val="24"/>
          <w:szCs w:val="24"/>
          <w:lang w:val="en-US"/>
        </w:rPr>
        <w:t xml:space="preserve">Siddique S., and </w:t>
      </w:r>
      <w:proofErr w:type="spellStart"/>
      <w:r w:rsidRPr="00E53DA2">
        <w:rPr>
          <w:rFonts w:ascii="Times New Roman" w:hAnsi="Times New Roman" w:cs="Times New Roman"/>
          <w:b/>
          <w:bCs/>
          <w:sz w:val="24"/>
          <w:szCs w:val="24"/>
          <w:lang w:val="en-US"/>
        </w:rPr>
        <w:t>Grandler</w:t>
      </w:r>
      <w:proofErr w:type="spellEnd"/>
      <w:r w:rsidRPr="00E53DA2">
        <w:rPr>
          <w:rFonts w:ascii="Times New Roman" w:hAnsi="Times New Roman" w:cs="Times New Roman"/>
          <w:b/>
          <w:bCs/>
          <w:sz w:val="24"/>
          <w:szCs w:val="24"/>
          <w:lang w:val="en-US"/>
        </w:rPr>
        <w:t xml:space="preserve"> FM (2018) </w:t>
      </w:r>
      <w:r w:rsidRPr="00E53DA2">
        <w:rPr>
          <w:rFonts w:ascii="Times New Roman" w:hAnsi="Times New Roman" w:cs="Times New Roman"/>
          <w:sz w:val="24"/>
          <w:szCs w:val="24"/>
          <w:lang w:val="en-US"/>
        </w:rPr>
        <w:t xml:space="preserve">. Parasitic nematodes manipulate plant development to establish feeding sites. Curr. Opinion. Microbiol. 46, 102-108. </w:t>
      </w:r>
      <w:proofErr w:type="spellStart"/>
      <w:r w:rsidRPr="00E53DA2">
        <w:rPr>
          <w:rFonts w:ascii="Times New Roman" w:hAnsi="Times New Roman" w:cs="Times New Roman"/>
          <w:sz w:val="24"/>
          <w:szCs w:val="24"/>
          <w:lang w:val="en-US"/>
        </w:rPr>
        <w:t>doi</w:t>
      </w:r>
      <w:proofErr w:type="spellEnd"/>
      <w:r w:rsidRPr="00E53DA2">
        <w:rPr>
          <w:rFonts w:ascii="Times New Roman" w:hAnsi="Times New Roman" w:cs="Times New Roman"/>
          <w:sz w:val="24"/>
          <w:szCs w:val="24"/>
          <w:lang w:val="en-US"/>
        </w:rPr>
        <w:t>: 10.1016/J.mib.2018.09.004</w:t>
      </w:r>
    </w:p>
    <w:p w14:paraId="2A5EEE8E" w14:textId="528D9C18" w:rsidR="00D4528E" w:rsidRPr="00972984" w:rsidRDefault="00A5250C" w:rsidP="002E45B3">
      <w:pPr>
        <w:spacing w:after="0" w:line="360" w:lineRule="auto"/>
        <w:ind w:left="1418" w:hanging="1418"/>
        <w:jc w:val="both"/>
        <w:rPr>
          <w:rFonts w:ascii="Times New Roman" w:hAnsi="Times New Roman" w:cs="Times New Roman"/>
          <w:sz w:val="24"/>
          <w:szCs w:val="24"/>
        </w:rPr>
      </w:pPr>
      <w:r w:rsidRPr="00E53DA2">
        <w:rPr>
          <w:rFonts w:ascii="Times New Roman" w:hAnsi="Times New Roman" w:cs="Times New Roman"/>
          <w:b/>
          <w:bCs/>
          <w:sz w:val="24"/>
          <w:szCs w:val="24"/>
          <w:lang w:val="en-US"/>
        </w:rPr>
        <w:t xml:space="preserve">Singh S., Singh B., &amp; Singh AP (2015) </w:t>
      </w:r>
      <w:r w:rsidRPr="00E53DA2">
        <w:rPr>
          <w:rFonts w:ascii="Times New Roman" w:hAnsi="Times New Roman" w:cs="Times New Roman"/>
          <w:sz w:val="24"/>
          <w:szCs w:val="24"/>
          <w:lang w:val="en-US"/>
        </w:rPr>
        <w:t xml:space="preserve">. Nematodes: a threat to sustainability of agriculture. </w:t>
      </w:r>
      <w:r w:rsidRPr="00571BF8">
        <w:rPr>
          <w:rFonts w:ascii="Times New Roman" w:hAnsi="Times New Roman" w:cs="Times New Roman"/>
          <w:sz w:val="24"/>
          <w:szCs w:val="24"/>
        </w:rPr>
        <w:t xml:space="preserve">Procedia Environ. Sci. 29, 215-216. </w:t>
      </w:r>
      <w:proofErr w:type="spellStart"/>
      <w:r w:rsidRPr="00571BF8">
        <w:rPr>
          <w:rFonts w:ascii="Times New Roman" w:hAnsi="Times New Roman" w:cs="Times New Roman"/>
          <w:sz w:val="24"/>
          <w:szCs w:val="24"/>
        </w:rPr>
        <w:t>doi</w:t>
      </w:r>
      <w:proofErr w:type="spellEnd"/>
      <w:r w:rsidRPr="00571BF8">
        <w:rPr>
          <w:rFonts w:ascii="Times New Roman" w:hAnsi="Times New Roman" w:cs="Times New Roman"/>
          <w:sz w:val="24"/>
          <w:szCs w:val="24"/>
        </w:rPr>
        <w:t>: 10. 1016/j.proenv.2015.07.270.</w:t>
      </w:r>
    </w:p>
    <w:p w14:paraId="4A652C39" w14:textId="77777777" w:rsidR="00D4528E" w:rsidRPr="00D4528E" w:rsidRDefault="00A5250C" w:rsidP="002E45B3">
      <w:pPr>
        <w:spacing w:after="0" w:line="360" w:lineRule="auto"/>
        <w:ind w:left="1418" w:hanging="1418"/>
        <w:jc w:val="both"/>
        <w:rPr>
          <w:rFonts w:ascii="Times New Roman" w:hAnsi="Times New Roman" w:cs="Times New Roman"/>
          <w:sz w:val="24"/>
          <w:szCs w:val="24"/>
        </w:rPr>
      </w:pPr>
      <w:r w:rsidRPr="00571BF8">
        <w:rPr>
          <w:rFonts w:ascii="Times New Roman" w:hAnsi="Times New Roman" w:cs="Times New Roman"/>
          <w:b/>
          <w:bCs/>
          <w:sz w:val="24"/>
          <w:szCs w:val="24"/>
        </w:rPr>
        <w:t xml:space="preserve">Soro S., Mamadou D., Daouda D., Tschannen A. &amp; Girardin O. (2007) </w:t>
      </w:r>
      <w:r w:rsidRPr="00571BF8">
        <w:rPr>
          <w:rFonts w:ascii="Times New Roman" w:hAnsi="Times New Roman" w:cs="Times New Roman"/>
          <w:sz w:val="24"/>
          <w:szCs w:val="24"/>
        </w:rPr>
        <w:t>. Performance of six Lycopersicon esculentum Mills tomato cultivars against leaf curl, bacterial wilt and root-knot nematodes. Sciences &amp; nature, 2(4): 123-130.</w:t>
      </w:r>
    </w:p>
    <w:p w14:paraId="67EE6082" w14:textId="2B744561" w:rsidR="00D4528E" w:rsidRDefault="00A5250C" w:rsidP="002E45B3">
      <w:pPr>
        <w:spacing w:after="0" w:line="360" w:lineRule="auto"/>
        <w:ind w:left="1418" w:hanging="1418"/>
        <w:jc w:val="both"/>
        <w:rPr>
          <w:rFonts w:ascii="Times New Roman" w:hAnsi="Times New Roman" w:cs="Times New Roman"/>
          <w:sz w:val="24"/>
          <w:szCs w:val="24"/>
          <w:lang w:val="en-US"/>
        </w:rPr>
      </w:pPr>
      <w:proofErr w:type="spellStart"/>
      <w:r w:rsidRPr="007839D3">
        <w:rPr>
          <w:rFonts w:ascii="Times New Roman" w:hAnsi="Times New Roman" w:cs="Times New Roman"/>
          <w:b/>
          <w:bCs/>
          <w:sz w:val="24"/>
          <w:szCs w:val="24"/>
          <w:lang w:val="en-US"/>
        </w:rPr>
        <w:t>Speijer</w:t>
      </w:r>
      <w:proofErr w:type="spellEnd"/>
      <w:r w:rsidRPr="007839D3">
        <w:rPr>
          <w:rFonts w:ascii="Times New Roman" w:hAnsi="Times New Roman" w:cs="Times New Roman"/>
          <w:b/>
          <w:bCs/>
          <w:sz w:val="24"/>
          <w:szCs w:val="24"/>
          <w:lang w:val="en-US"/>
        </w:rPr>
        <w:t xml:space="preserve"> PR and De Waele, 1997 </w:t>
      </w:r>
      <w:r w:rsidRPr="007839D3">
        <w:rPr>
          <w:rFonts w:ascii="Times New Roman" w:hAnsi="Times New Roman" w:cs="Times New Roman"/>
          <w:sz w:val="24"/>
          <w:szCs w:val="24"/>
          <w:lang w:val="en-US"/>
        </w:rPr>
        <w:t>. Screening of Germplasm for resistance and tolerance to nematodes. International Plant Genetic Resources Institute. INIBAP Technical Guidelines. 47p.</w:t>
      </w:r>
    </w:p>
    <w:p w14:paraId="2B5B039D" w14:textId="77777777" w:rsidR="00D4528E" w:rsidRPr="00D4528E" w:rsidRDefault="00A5250C" w:rsidP="002E45B3">
      <w:pPr>
        <w:spacing w:after="0" w:line="360" w:lineRule="auto"/>
        <w:ind w:left="1418" w:hanging="1418"/>
        <w:jc w:val="both"/>
        <w:rPr>
          <w:rFonts w:ascii="Times New Roman" w:hAnsi="Times New Roman" w:cs="Times New Roman"/>
          <w:sz w:val="24"/>
          <w:szCs w:val="24"/>
        </w:rPr>
      </w:pPr>
      <w:r w:rsidRPr="00571BF8">
        <w:rPr>
          <w:rFonts w:ascii="Times New Roman" w:hAnsi="Times New Roman" w:cs="Times New Roman"/>
          <w:b/>
          <w:bCs/>
          <w:sz w:val="24"/>
          <w:szCs w:val="24"/>
        </w:rPr>
        <w:t xml:space="preserve">Toure N., Kouadio KP, Yoboue KE and KOUAME A. (2015) </w:t>
      </w:r>
      <w:r w:rsidRPr="00571BF8">
        <w:rPr>
          <w:rFonts w:ascii="Times New Roman" w:hAnsi="Times New Roman" w:cs="Times New Roman"/>
          <w:sz w:val="24"/>
          <w:szCs w:val="24"/>
        </w:rPr>
        <w:t xml:space="preserve">. Evaluation of trace metals, pesticides and plasticizers in vegetable products (okra, jute mallow, spinach and eggplant) in the </w:t>
      </w:r>
      <w:proofErr w:type="spellStart"/>
      <w:r w:rsidRPr="00571BF8">
        <w:rPr>
          <w:rFonts w:ascii="Times New Roman" w:hAnsi="Times New Roman" w:cs="Times New Roman"/>
          <w:sz w:val="24"/>
          <w:szCs w:val="24"/>
        </w:rPr>
        <w:t>Nieki</w:t>
      </w:r>
      <w:proofErr w:type="spellEnd"/>
      <w:r w:rsidRPr="00571BF8">
        <w:rPr>
          <w:rFonts w:ascii="Times New Roman" w:hAnsi="Times New Roman" w:cs="Times New Roman"/>
          <w:sz w:val="24"/>
          <w:szCs w:val="24"/>
        </w:rPr>
        <w:t xml:space="preserve"> Valley, Southeast Côte d'Ivoire. Eur. Sci. J, vol. 11, pp. 183-196.</w:t>
      </w:r>
    </w:p>
    <w:p w14:paraId="76E418C4" w14:textId="77777777" w:rsidR="00D4528E" w:rsidRDefault="00A5250C" w:rsidP="002E45B3">
      <w:pPr>
        <w:spacing w:after="0" w:line="360" w:lineRule="auto"/>
        <w:ind w:left="1418" w:hanging="1418"/>
        <w:jc w:val="both"/>
        <w:rPr>
          <w:rFonts w:ascii="Times New Roman" w:hAnsi="Times New Roman" w:cs="Times New Roman"/>
          <w:sz w:val="24"/>
          <w:szCs w:val="24"/>
          <w:lang w:val="en-US"/>
        </w:rPr>
      </w:pPr>
      <w:r w:rsidRPr="00E53DA2">
        <w:rPr>
          <w:rFonts w:ascii="Times New Roman" w:hAnsi="Times New Roman" w:cs="Times New Roman"/>
          <w:b/>
          <w:bCs/>
          <w:sz w:val="24"/>
          <w:szCs w:val="24"/>
          <w:lang w:val="en-US"/>
        </w:rPr>
        <w:t xml:space="preserve">Van </w:t>
      </w:r>
      <w:proofErr w:type="spellStart"/>
      <w:r w:rsidRPr="00E53DA2">
        <w:rPr>
          <w:rFonts w:ascii="Times New Roman" w:hAnsi="Times New Roman" w:cs="Times New Roman"/>
          <w:b/>
          <w:bCs/>
          <w:sz w:val="24"/>
          <w:szCs w:val="24"/>
          <w:lang w:val="en-US"/>
        </w:rPr>
        <w:t>Bezooijen</w:t>
      </w:r>
      <w:proofErr w:type="spellEnd"/>
      <w:r w:rsidRPr="00E53DA2">
        <w:rPr>
          <w:rFonts w:ascii="Times New Roman" w:hAnsi="Times New Roman" w:cs="Times New Roman"/>
          <w:b/>
          <w:bCs/>
          <w:sz w:val="24"/>
          <w:szCs w:val="24"/>
          <w:lang w:val="en-US"/>
        </w:rPr>
        <w:t xml:space="preserve"> J., 2006 </w:t>
      </w:r>
      <w:r w:rsidRPr="00E53DA2">
        <w:rPr>
          <w:rFonts w:ascii="Times New Roman" w:hAnsi="Times New Roman" w:cs="Times New Roman"/>
          <w:sz w:val="24"/>
          <w:szCs w:val="24"/>
          <w:lang w:val="en-US"/>
        </w:rPr>
        <w:t xml:space="preserve">: Methods and Techniques for Nematology. Revised version based on the 'Manual for Practical Work in Nematology', </w:t>
      </w:r>
      <w:proofErr w:type="spellStart"/>
      <w:r w:rsidRPr="00E53DA2">
        <w:rPr>
          <w:rFonts w:ascii="Times New Roman" w:hAnsi="Times New Roman" w:cs="Times New Roman"/>
          <w:sz w:val="24"/>
          <w:szCs w:val="24"/>
          <w:lang w:val="en-US"/>
        </w:rPr>
        <w:t>s'Jacob</w:t>
      </w:r>
      <w:proofErr w:type="spellEnd"/>
      <w:r w:rsidRPr="00E53DA2">
        <w:rPr>
          <w:rFonts w:ascii="Times New Roman" w:hAnsi="Times New Roman" w:cs="Times New Roman"/>
          <w:sz w:val="24"/>
          <w:szCs w:val="24"/>
          <w:lang w:val="en-US"/>
        </w:rPr>
        <w:t xml:space="preserve"> &amp; van </w:t>
      </w:r>
      <w:proofErr w:type="spellStart"/>
      <w:r w:rsidRPr="00E53DA2">
        <w:rPr>
          <w:rFonts w:ascii="Times New Roman" w:hAnsi="Times New Roman" w:cs="Times New Roman"/>
          <w:sz w:val="24"/>
          <w:szCs w:val="24"/>
          <w:lang w:val="en-US"/>
        </w:rPr>
        <w:t>Bezooijen</w:t>
      </w:r>
      <w:proofErr w:type="spellEnd"/>
      <w:r w:rsidRPr="00E53DA2">
        <w:rPr>
          <w:rFonts w:ascii="Times New Roman" w:hAnsi="Times New Roman" w:cs="Times New Roman"/>
          <w:sz w:val="24"/>
          <w:szCs w:val="24"/>
          <w:lang w:val="en-US"/>
        </w:rPr>
        <w:t xml:space="preserve"> 1984), revised (1984) edition. Department of Nematology, Agricultural University, Wageningen. 118 pp.</w:t>
      </w:r>
    </w:p>
    <w:p w14:paraId="5A28907B" w14:textId="77777777" w:rsidR="00D4528E" w:rsidRDefault="00A5250C" w:rsidP="002E45B3">
      <w:pPr>
        <w:spacing w:after="0" w:line="360" w:lineRule="auto"/>
        <w:ind w:left="1418" w:hanging="1418"/>
        <w:jc w:val="both"/>
        <w:rPr>
          <w:rFonts w:ascii="Times New Roman" w:hAnsi="Times New Roman" w:cs="Times New Roman"/>
          <w:sz w:val="24"/>
          <w:szCs w:val="24"/>
          <w:lang w:val="en-US"/>
        </w:rPr>
      </w:pPr>
      <w:r w:rsidRPr="00E53DA2">
        <w:rPr>
          <w:rFonts w:ascii="Times New Roman" w:hAnsi="Times New Roman" w:cs="Times New Roman"/>
          <w:b/>
          <w:bCs/>
          <w:sz w:val="24"/>
          <w:szCs w:val="24"/>
          <w:lang w:val="en-US"/>
        </w:rPr>
        <w:t xml:space="preserve">Zeck, W. M. (1971) </w:t>
      </w:r>
      <w:r w:rsidRPr="00E53DA2">
        <w:rPr>
          <w:rFonts w:ascii="Times New Roman" w:hAnsi="Times New Roman" w:cs="Times New Roman"/>
          <w:sz w:val="24"/>
          <w:szCs w:val="24"/>
          <w:lang w:val="en-US"/>
        </w:rPr>
        <w:t xml:space="preserve">. A rating scheme for field evaluation of root-knot nematode infestations. </w:t>
      </w:r>
      <w:proofErr w:type="spellStart"/>
      <w:r w:rsidRPr="00E53DA2">
        <w:rPr>
          <w:rFonts w:ascii="Times New Roman" w:hAnsi="Times New Roman" w:cs="Times New Roman"/>
          <w:sz w:val="24"/>
          <w:szCs w:val="24"/>
          <w:lang w:val="en-US"/>
        </w:rPr>
        <w:t>Pflanzenschutz-Nachrichten</w:t>
      </w:r>
      <w:proofErr w:type="spellEnd"/>
      <w:r w:rsidRPr="00E53DA2">
        <w:rPr>
          <w:rFonts w:ascii="Times New Roman" w:hAnsi="Times New Roman" w:cs="Times New Roman"/>
          <w:sz w:val="24"/>
          <w:szCs w:val="24"/>
          <w:lang w:val="en-US"/>
        </w:rPr>
        <w:t>. Bayer AG, 24:141-144.</w:t>
      </w:r>
    </w:p>
    <w:p w14:paraId="22687E93" w14:textId="3C72ABFD" w:rsidR="00D4528E" w:rsidRDefault="00A5250C" w:rsidP="002E45B3">
      <w:pPr>
        <w:spacing w:after="0" w:line="360" w:lineRule="auto"/>
        <w:ind w:left="1418" w:hanging="1418"/>
        <w:jc w:val="both"/>
        <w:rPr>
          <w:rFonts w:ascii="Times New Roman" w:hAnsi="Times New Roman" w:cs="Times New Roman"/>
          <w:sz w:val="24"/>
          <w:szCs w:val="24"/>
          <w:lang w:val="en-US"/>
        </w:rPr>
      </w:pPr>
      <w:r w:rsidRPr="00E53DA2">
        <w:rPr>
          <w:rFonts w:ascii="Times New Roman" w:hAnsi="Times New Roman" w:cs="Times New Roman"/>
          <w:b/>
          <w:bCs/>
          <w:sz w:val="24"/>
          <w:szCs w:val="24"/>
          <w:lang w:val="en-US"/>
        </w:rPr>
        <w:t xml:space="preserve">Zhang. S., Gan Y., Ji W., Xu B., Hou B., and Liu J., (2017) </w:t>
      </w:r>
      <w:r w:rsidRPr="00E53DA2">
        <w:rPr>
          <w:rFonts w:ascii="Times New Roman" w:hAnsi="Times New Roman" w:cs="Times New Roman"/>
          <w:sz w:val="24"/>
          <w:szCs w:val="24"/>
          <w:lang w:val="en-US"/>
        </w:rPr>
        <w:t xml:space="preserve">. Mechanisms and characterization of </w:t>
      </w:r>
      <w:proofErr w:type="spellStart"/>
      <w:r w:rsidR="00542B72" w:rsidRPr="00542B72">
        <w:rPr>
          <w:rFonts w:ascii="Times New Roman" w:hAnsi="Times New Roman" w:cs="Times New Roman"/>
          <w:i/>
          <w:iCs/>
          <w:sz w:val="24"/>
          <w:szCs w:val="24"/>
          <w:lang w:val="en-US"/>
        </w:rPr>
        <w:t>Trichoderma</w:t>
      </w:r>
      <w:proofErr w:type="spellEnd"/>
      <w:r w:rsidR="00542B72" w:rsidRPr="00542B72">
        <w:rPr>
          <w:rFonts w:ascii="Times New Roman" w:hAnsi="Times New Roman" w:cs="Times New Roman"/>
          <w:i/>
          <w:iCs/>
          <w:sz w:val="24"/>
          <w:szCs w:val="24"/>
          <w:lang w:val="en-US"/>
        </w:rPr>
        <w:t xml:space="preserve"> </w:t>
      </w:r>
      <w:proofErr w:type="spellStart"/>
      <w:r w:rsidRPr="00E53DA2">
        <w:rPr>
          <w:rFonts w:ascii="Times New Roman" w:hAnsi="Times New Roman" w:cs="Times New Roman"/>
          <w:sz w:val="24"/>
          <w:szCs w:val="24"/>
          <w:lang w:val="en-US"/>
        </w:rPr>
        <w:t>longibrachiatum</w:t>
      </w:r>
      <w:proofErr w:type="spellEnd"/>
      <w:r w:rsidRPr="00E53DA2">
        <w:rPr>
          <w:rFonts w:ascii="Times New Roman" w:hAnsi="Times New Roman" w:cs="Times New Roman"/>
          <w:sz w:val="24"/>
          <w:szCs w:val="24"/>
          <w:lang w:val="en-US"/>
        </w:rPr>
        <w:t xml:space="preserve"> T6 in suppressing nematodes (</w:t>
      </w:r>
      <w:proofErr w:type="spellStart"/>
      <w:r w:rsidRPr="00E53DA2">
        <w:rPr>
          <w:rFonts w:ascii="Times New Roman" w:hAnsi="Times New Roman" w:cs="Times New Roman"/>
          <w:sz w:val="24"/>
          <w:szCs w:val="24"/>
          <w:lang w:val="en-US"/>
        </w:rPr>
        <w:t>Heterodera</w:t>
      </w:r>
      <w:proofErr w:type="spellEnd"/>
      <w:r w:rsidRPr="00E53DA2">
        <w:rPr>
          <w:rFonts w:ascii="Times New Roman" w:hAnsi="Times New Roman" w:cs="Times New Roman"/>
          <w:sz w:val="24"/>
          <w:szCs w:val="24"/>
          <w:lang w:val="en-US"/>
        </w:rPr>
        <w:t xml:space="preserve"> </w:t>
      </w:r>
      <w:proofErr w:type="spellStart"/>
      <w:r w:rsidRPr="00E53DA2">
        <w:rPr>
          <w:rFonts w:ascii="Times New Roman" w:hAnsi="Times New Roman" w:cs="Times New Roman"/>
          <w:sz w:val="24"/>
          <w:szCs w:val="24"/>
          <w:lang w:val="en-US"/>
        </w:rPr>
        <w:t>avenae</w:t>
      </w:r>
      <w:proofErr w:type="spellEnd"/>
      <w:r w:rsidRPr="00E53DA2">
        <w:rPr>
          <w:rFonts w:ascii="Times New Roman" w:hAnsi="Times New Roman" w:cs="Times New Roman"/>
          <w:sz w:val="24"/>
          <w:szCs w:val="24"/>
          <w:lang w:val="en-US"/>
        </w:rPr>
        <w:t>) in wheat. Forehead. Plant Sci. 8:1491. doi:10.3389/fpls.2017.01491.</w:t>
      </w:r>
    </w:p>
    <w:p w14:paraId="71D7EF16" w14:textId="77777777" w:rsidR="002D0C9D" w:rsidRPr="008966DB" w:rsidRDefault="002D0C9D" w:rsidP="002E45B3">
      <w:pPr>
        <w:spacing w:after="0" w:line="360" w:lineRule="auto"/>
        <w:ind w:left="1418" w:hanging="1418"/>
        <w:jc w:val="both"/>
        <w:rPr>
          <w:rFonts w:ascii="Times New Roman" w:hAnsi="Times New Roman" w:cs="Times New Roman"/>
          <w:b/>
          <w:bCs/>
          <w:sz w:val="24"/>
          <w:szCs w:val="24"/>
          <w:lang w:val="en-US"/>
        </w:rPr>
      </w:pPr>
      <w:r w:rsidRPr="008966DB">
        <w:rPr>
          <w:rFonts w:ascii="Times New Roman" w:hAnsi="Times New Roman" w:cs="Times New Roman"/>
          <w:b/>
          <w:bCs/>
          <w:sz w:val="24"/>
          <w:szCs w:val="24"/>
          <w:lang w:val="en-US"/>
        </w:rPr>
        <w:t xml:space="preserve">Ali AAI, Eldeeb A., Ramadan MM, &amp;amp; El-Ashry RM (2022). </w:t>
      </w:r>
      <w:proofErr w:type="spellStart"/>
      <w:r w:rsidRPr="008966DB">
        <w:rPr>
          <w:rFonts w:ascii="Times New Roman" w:hAnsi="Times New Roman" w:cs="Times New Roman"/>
          <w:bCs/>
          <w:sz w:val="24"/>
          <w:szCs w:val="24"/>
          <w:lang w:val="en-US"/>
        </w:rPr>
        <w:t>Nematicidal</w:t>
      </w:r>
      <w:proofErr w:type="spellEnd"/>
      <w:r w:rsidRPr="008966DB">
        <w:rPr>
          <w:rFonts w:ascii="Times New Roman" w:hAnsi="Times New Roman" w:cs="Times New Roman"/>
          <w:bCs/>
          <w:sz w:val="24"/>
          <w:szCs w:val="24"/>
          <w:lang w:val="en-US"/>
        </w:rPr>
        <w:t xml:space="preserve"> Effect of Three Trichoderma spp. on the Suitability of Tomato Plants for Meloidogyne incognita Reproduction. Egyptian Journal of </w:t>
      </w:r>
      <w:proofErr w:type="spellStart"/>
      <w:r w:rsidRPr="008966DB">
        <w:rPr>
          <w:rFonts w:ascii="Times New Roman" w:hAnsi="Times New Roman" w:cs="Times New Roman"/>
          <w:bCs/>
          <w:sz w:val="24"/>
          <w:szCs w:val="24"/>
          <w:lang w:val="en-US"/>
        </w:rPr>
        <w:t>Agronematology</w:t>
      </w:r>
      <w:proofErr w:type="spellEnd"/>
      <w:r w:rsidRPr="008966DB">
        <w:rPr>
          <w:rFonts w:ascii="Times New Roman" w:hAnsi="Times New Roman" w:cs="Times New Roman"/>
          <w:bCs/>
          <w:sz w:val="24"/>
          <w:szCs w:val="24"/>
          <w:lang w:val="en-US"/>
        </w:rPr>
        <w:t>, 21(2), 59-78.</w:t>
      </w:r>
    </w:p>
    <w:p w14:paraId="03FC0307" w14:textId="77777777" w:rsidR="002D0C9D" w:rsidRPr="008966DB" w:rsidRDefault="002D0C9D" w:rsidP="002E45B3">
      <w:pPr>
        <w:spacing w:after="0" w:line="360" w:lineRule="auto"/>
        <w:ind w:left="1418" w:hanging="1418"/>
        <w:jc w:val="both"/>
        <w:rPr>
          <w:rFonts w:ascii="Times New Roman" w:hAnsi="Times New Roman" w:cs="Times New Roman"/>
          <w:bCs/>
          <w:sz w:val="24"/>
          <w:szCs w:val="24"/>
          <w:lang w:val="en-US"/>
        </w:rPr>
      </w:pPr>
      <w:r w:rsidRPr="008966DB">
        <w:rPr>
          <w:rFonts w:ascii="Times New Roman" w:hAnsi="Times New Roman" w:cs="Times New Roman"/>
          <w:b/>
          <w:bCs/>
          <w:sz w:val="24"/>
          <w:szCs w:val="24"/>
          <w:lang w:val="en-US"/>
        </w:rPr>
        <w:t xml:space="preserve">Baermann G., 1917. </w:t>
      </w:r>
      <w:proofErr w:type="spellStart"/>
      <w:r w:rsidRPr="008966DB">
        <w:rPr>
          <w:rFonts w:ascii="Times New Roman" w:hAnsi="Times New Roman" w:cs="Times New Roman"/>
          <w:bCs/>
          <w:sz w:val="24"/>
          <w:szCs w:val="24"/>
          <w:lang w:val="en-US"/>
        </w:rPr>
        <w:t>Eine</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einfache</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Methode</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zur</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Affindung</w:t>
      </w:r>
      <w:proofErr w:type="spellEnd"/>
      <w:r w:rsidRPr="008966DB">
        <w:rPr>
          <w:rFonts w:ascii="Times New Roman" w:hAnsi="Times New Roman" w:cs="Times New Roman"/>
          <w:bCs/>
          <w:sz w:val="24"/>
          <w:szCs w:val="24"/>
          <w:lang w:val="en-US"/>
        </w:rPr>
        <w:t xml:space="preserve"> von </w:t>
      </w:r>
      <w:proofErr w:type="spellStart"/>
      <w:r w:rsidRPr="008966DB">
        <w:rPr>
          <w:rFonts w:ascii="Times New Roman" w:hAnsi="Times New Roman" w:cs="Times New Roman"/>
          <w:bCs/>
          <w:sz w:val="24"/>
          <w:szCs w:val="24"/>
          <w:lang w:val="en-US"/>
        </w:rPr>
        <w:t>Ankylostomum</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nematoden</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Larven</w:t>
      </w:r>
      <w:proofErr w:type="spellEnd"/>
      <w:r w:rsidRPr="008966DB">
        <w:rPr>
          <w:rFonts w:ascii="Times New Roman" w:hAnsi="Times New Roman" w:cs="Times New Roman"/>
          <w:bCs/>
          <w:sz w:val="24"/>
          <w:szCs w:val="24"/>
          <w:lang w:val="en-US"/>
        </w:rPr>
        <w:t xml:space="preserve"> in </w:t>
      </w:r>
      <w:proofErr w:type="spellStart"/>
      <w:r w:rsidRPr="008966DB">
        <w:rPr>
          <w:rFonts w:ascii="Times New Roman" w:hAnsi="Times New Roman" w:cs="Times New Roman"/>
          <w:bCs/>
          <w:sz w:val="24"/>
          <w:szCs w:val="24"/>
          <w:lang w:val="en-US"/>
        </w:rPr>
        <w:t>Erdproben</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Geneesk</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Tijdschr</w:t>
      </w:r>
      <w:proofErr w:type="spellEnd"/>
      <w:r w:rsidRPr="008966DB">
        <w:rPr>
          <w:rFonts w:ascii="Times New Roman" w:hAnsi="Times New Roman" w:cs="Times New Roman"/>
          <w:bCs/>
          <w:sz w:val="24"/>
          <w:szCs w:val="24"/>
          <w:lang w:val="en-US"/>
        </w:rPr>
        <w:t xml:space="preserve">. Ned </w:t>
      </w:r>
      <w:proofErr w:type="spellStart"/>
      <w:r w:rsidRPr="008966DB">
        <w:rPr>
          <w:rFonts w:ascii="Times New Roman" w:hAnsi="Times New Roman" w:cs="Times New Roman"/>
          <w:bCs/>
          <w:sz w:val="24"/>
          <w:szCs w:val="24"/>
          <w:lang w:val="en-US"/>
        </w:rPr>
        <w:t>Indië</w:t>
      </w:r>
      <w:proofErr w:type="spellEnd"/>
      <w:r w:rsidRPr="008966DB">
        <w:rPr>
          <w:rFonts w:ascii="Times New Roman" w:hAnsi="Times New Roman" w:cs="Times New Roman"/>
          <w:bCs/>
          <w:sz w:val="24"/>
          <w:szCs w:val="24"/>
          <w:lang w:val="en-US"/>
        </w:rPr>
        <w:t>, 57: 131-137.</w:t>
      </w:r>
    </w:p>
    <w:p w14:paraId="34F56EF3" w14:textId="77777777" w:rsidR="008966DB" w:rsidRPr="008966DB" w:rsidRDefault="008966DB" w:rsidP="002E45B3">
      <w:pPr>
        <w:spacing w:after="0" w:line="360" w:lineRule="auto"/>
        <w:ind w:left="1418" w:hanging="1418"/>
        <w:jc w:val="both"/>
        <w:rPr>
          <w:rFonts w:ascii="Times New Roman" w:hAnsi="Times New Roman" w:cs="Times New Roman"/>
          <w:bCs/>
          <w:sz w:val="24"/>
          <w:szCs w:val="24"/>
          <w:lang w:val="en-US"/>
        </w:rPr>
      </w:pPr>
      <w:r w:rsidRPr="008966DB">
        <w:rPr>
          <w:rFonts w:ascii="Times New Roman" w:hAnsi="Times New Roman" w:cs="Times New Roman"/>
          <w:b/>
          <w:bCs/>
          <w:sz w:val="24"/>
          <w:szCs w:val="24"/>
          <w:lang w:val="en-US"/>
        </w:rPr>
        <w:t xml:space="preserve">Costa, DC, Silva, SO, Alves, FR, 1998. </w:t>
      </w:r>
      <w:proofErr w:type="spellStart"/>
      <w:r w:rsidRPr="008966DB">
        <w:rPr>
          <w:rFonts w:ascii="Times New Roman" w:hAnsi="Times New Roman" w:cs="Times New Roman"/>
          <w:bCs/>
          <w:sz w:val="24"/>
          <w:szCs w:val="24"/>
          <w:lang w:val="en-US"/>
        </w:rPr>
        <w:t>Reaçao</w:t>
      </w:r>
      <w:proofErr w:type="spellEnd"/>
      <w:r w:rsidRPr="008966DB">
        <w:rPr>
          <w:rFonts w:ascii="Times New Roman" w:hAnsi="Times New Roman" w:cs="Times New Roman"/>
          <w:bCs/>
          <w:sz w:val="24"/>
          <w:szCs w:val="24"/>
          <w:lang w:val="en-US"/>
        </w:rPr>
        <w:t xml:space="preserve"> de </w:t>
      </w:r>
      <w:proofErr w:type="spellStart"/>
      <w:r w:rsidRPr="008966DB">
        <w:rPr>
          <w:rFonts w:ascii="Times New Roman" w:hAnsi="Times New Roman" w:cs="Times New Roman"/>
          <w:bCs/>
          <w:sz w:val="24"/>
          <w:szCs w:val="24"/>
          <w:lang w:val="en-US"/>
        </w:rPr>
        <w:t>genotipos</w:t>
      </w:r>
      <w:proofErr w:type="spellEnd"/>
      <w:r w:rsidRPr="008966DB">
        <w:rPr>
          <w:rFonts w:ascii="Times New Roman" w:hAnsi="Times New Roman" w:cs="Times New Roman"/>
          <w:bCs/>
          <w:sz w:val="24"/>
          <w:szCs w:val="24"/>
          <w:lang w:val="en-US"/>
        </w:rPr>
        <w:t xml:space="preserve"> de </w:t>
      </w:r>
      <w:proofErr w:type="spellStart"/>
      <w:r w:rsidRPr="008966DB">
        <w:rPr>
          <w:rFonts w:ascii="Times New Roman" w:hAnsi="Times New Roman" w:cs="Times New Roman"/>
          <w:bCs/>
          <w:sz w:val="24"/>
          <w:szCs w:val="24"/>
          <w:lang w:val="en-US"/>
        </w:rPr>
        <w:t>Bananaira</w:t>
      </w:r>
      <w:proofErr w:type="spellEnd"/>
      <w:r w:rsidRPr="008966DB">
        <w:rPr>
          <w:rFonts w:ascii="Times New Roman" w:hAnsi="Times New Roman" w:cs="Times New Roman"/>
          <w:bCs/>
          <w:sz w:val="24"/>
          <w:szCs w:val="24"/>
          <w:lang w:val="en-US"/>
        </w:rPr>
        <w:t xml:space="preserve"> (Musa sp.) </w:t>
      </w:r>
      <w:proofErr w:type="spellStart"/>
      <w:r w:rsidRPr="008966DB">
        <w:rPr>
          <w:rFonts w:ascii="Times New Roman" w:hAnsi="Times New Roman" w:cs="Times New Roman"/>
          <w:bCs/>
          <w:sz w:val="24"/>
          <w:szCs w:val="24"/>
          <w:lang w:val="en-US"/>
        </w:rPr>
        <w:t>Radopholus</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similise</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Meloidogyne</w:t>
      </w:r>
      <w:proofErr w:type="spellEnd"/>
      <w:r w:rsidRPr="008966DB">
        <w:rPr>
          <w:rFonts w:ascii="Times New Roman" w:hAnsi="Times New Roman" w:cs="Times New Roman"/>
          <w:bCs/>
          <w:sz w:val="24"/>
          <w:szCs w:val="24"/>
          <w:lang w:val="en-US"/>
        </w:rPr>
        <w:t xml:space="preserve"> incognita. </w:t>
      </w:r>
      <w:proofErr w:type="spellStart"/>
      <w:r w:rsidRPr="008966DB">
        <w:rPr>
          <w:rFonts w:ascii="Times New Roman" w:hAnsi="Times New Roman" w:cs="Times New Roman"/>
          <w:bCs/>
          <w:sz w:val="24"/>
          <w:szCs w:val="24"/>
          <w:lang w:val="en-US"/>
        </w:rPr>
        <w:t>Nematologia</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Brasileira</w:t>
      </w:r>
      <w:proofErr w:type="spellEnd"/>
      <w:r w:rsidRPr="008966DB">
        <w:rPr>
          <w:rFonts w:ascii="Times New Roman" w:hAnsi="Times New Roman" w:cs="Times New Roman"/>
          <w:bCs/>
          <w:sz w:val="24"/>
          <w:szCs w:val="24"/>
          <w:lang w:val="en-US"/>
        </w:rPr>
        <w:t>. 22, 49-56.</w:t>
      </w:r>
    </w:p>
    <w:p w14:paraId="62B64E1C" w14:textId="77777777" w:rsidR="002D0C9D" w:rsidRPr="008966DB" w:rsidRDefault="002D0C9D" w:rsidP="002E45B3">
      <w:pPr>
        <w:spacing w:after="0" w:line="360" w:lineRule="auto"/>
        <w:ind w:left="1418" w:hanging="1418"/>
        <w:jc w:val="both"/>
        <w:rPr>
          <w:rFonts w:ascii="Times New Roman" w:hAnsi="Times New Roman" w:cs="Times New Roman"/>
          <w:bCs/>
          <w:sz w:val="24"/>
          <w:szCs w:val="24"/>
          <w:lang w:val="en-US"/>
        </w:rPr>
      </w:pPr>
      <w:r w:rsidRPr="008966DB">
        <w:rPr>
          <w:rFonts w:ascii="Times New Roman" w:hAnsi="Times New Roman" w:cs="Times New Roman"/>
          <w:b/>
          <w:bCs/>
          <w:sz w:val="24"/>
          <w:szCs w:val="24"/>
          <w:lang w:val="en-US"/>
        </w:rPr>
        <w:lastRenderedPageBreak/>
        <w:t xml:space="preserve">Guzmán-Guzmán P., Kumar Ajay, de los Santos-Villalobos S., Para-Cota FI, Orozco-Mosqueda. Ma. del Carmen, </w:t>
      </w:r>
      <w:proofErr w:type="spellStart"/>
      <w:r w:rsidRPr="008966DB">
        <w:rPr>
          <w:rFonts w:ascii="Times New Roman" w:hAnsi="Times New Roman" w:cs="Times New Roman"/>
          <w:b/>
          <w:bCs/>
          <w:sz w:val="24"/>
          <w:szCs w:val="24"/>
          <w:lang w:val="en-US"/>
        </w:rPr>
        <w:t>Fadiji</w:t>
      </w:r>
      <w:proofErr w:type="spellEnd"/>
      <w:r w:rsidRPr="008966DB">
        <w:rPr>
          <w:rFonts w:ascii="Times New Roman" w:hAnsi="Times New Roman" w:cs="Times New Roman"/>
          <w:b/>
          <w:bCs/>
          <w:sz w:val="24"/>
          <w:szCs w:val="24"/>
          <w:lang w:val="en-US"/>
        </w:rPr>
        <w:t xml:space="preserve"> AE, </w:t>
      </w:r>
      <w:proofErr w:type="spellStart"/>
      <w:r w:rsidRPr="008966DB">
        <w:rPr>
          <w:rFonts w:ascii="Times New Roman" w:hAnsi="Times New Roman" w:cs="Times New Roman"/>
          <w:b/>
          <w:bCs/>
          <w:sz w:val="24"/>
          <w:szCs w:val="24"/>
          <w:lang w:val="en-US"/>
        </w:rPr>
        <w:t>Hyder</w:t>
      </w:r>
      <w:proofErr w:type="spellEnd"/>
      <w:r w:rsidRPr="008966DB">
        <w:rPr>
          <w:rFonts w:ascii="Times New Roman" w:hAnsi="Times New Roman" w:cs="Times New Roman"/>
          <w:b/>
          <w:bCs/>
          <w:sz w:val="24"/>
          <w:szCs w:val="24"/>
          <w:lang w:val="en-US"/>
        </w:rPr>
        <w:t xml:space="preserve"> S., Babalola OO, Santoyo G. (2023). </w:t>
      </w:r>
      <w:r w:rsidRPr="008966DB">
        <w:rPr>
          <w:rFonts w:ascii="Times New Roman" w:hAnsi="Times New Roman" w:cs="Times New Roman"/>
          <w:bCs/>
          <w:sz w:val="24"/>
          <w:szCs w:val="24"/>
          <w:lang w:val="en-US"/>
        </w:rPr>
        <w:t xml:space="preserve">Unveiling the potential of </w:t>
      </w:r>
      <w:proofErr w:type="spellStart"/>
      <w:r w:rsidRPr="008966DB">
        <w:rPr>
          <w:rFonts w:ascii="Times New Roman" w:hAnsi="Times New Roman" w:cs="Times New Roman"/>
          <w:bCs/>
          <w:sz w:val="24"/>
          <w:szCs w:val="24"/>
          <w:lang w:val="en-US"/>
        </w:rPr>
        <w:t>Trichoderma</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harzianum</w:t>
      </w:r>
      <w:proofErr w:type="spellEnd"/>
      <w:r w:rsidRPr="008966DB">
        <w:rPr>
          <w:rFonts w:ascii="Times New Roman" w:hAnsi="Times New Roman" w:cs="Times New Roman"/>
          <w:bCs/>
          <w:sz w:val="24"/>
          <w:szCs w:val="24"/>
          <w:lang w:val="en-US"/>
        </w:rPr>
        <w:t xml:space="preserve"> against </w:t>
      </w:r>
      <w:proofErr w:type="spellStart"/>
      <w:r w:rsidRPr="008966DB">
        <w:rPr>
          <w:rFonts w:ascii="Times New Roman" w:hAnsi="Times New Roman" w:cs="Times New Roman"/>
          <w:bCs/>
          <w:sz w:val="24"/>
          <w:szCs w:val="24"/>
          <w:lang w:val="en-US"/>
        </w:rPr>
        <w:t>Heterodera</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cajani</w:t>
      </w:r>
      <w:proofErr w:type="spellEnd"/>
      <w:r w:rsidRPr="008966DB">
        <w:rPr>
          <w:rFonts w:ascii="Times New Roman" w:hAnsi="Times New Roman" w:cs="Times New Roman"/>
          <w:bCs/>
          <w:sz w:val="24"/>
          <w:szCs w:val="24"/>
          <w:lang w:val="en-US"/>
        </w:rPr>
        <w:t xml:space="preserve"> in pigeon pea: impact on cysts, eggs and juveniles. Egyptian Journal of Biological Pest Control, 33(1), 102. https://doi.org/10.1186/s41938-024-00767-7</w:t>
      </w:r>
    </w:p>
    <w:p w14:paraId="06DF8562" w14:textId="77777777" w:rsidR="002D0C9D" w:rsidRPr="008966DB" w:rsidRDefault="002D0C9D" w:rsidP="002E45B3">
      <w:pPr>
        <w:spacing w:after="0" w:line="360" w:lineRule="auto"/>
        <w:ind w:left="1418" w:hanging="1418"/>
        <w:jc w:val="both"/>
        <w:rPr>
          <w:rFonts w:ascii="Times New Roman" w:hAnsi="Times New Roman" w:cs="Times New Roman"/>
          <w:bCs/>
          <w:sz w:val="24"/>
          <w:szCs w:val="24"/>
          <w:lang w:val="en-US"/>
        </w:rPr>
      </w:pPr>
      <w:r w:rsidRPr="008966DB">
        <w:rPr>
          <w:rFonts w:ascii="Times New Roman" w:hAnsi="Times New Roman" w:cs="Times New Roman"/>
          <w:b/>
          <w:bCs/>
          <w:sz w:val="24"/>
          <w:szCs w:val="24"/>
          <w:lang w:val="en-US"/>
        </w:rPr>
        <w:t xml:space="preserve">Harman GE, Howell CR, Viterbo A., Chet I., &amp;amp; Lorito M. (2021). </w:t>
      </w:r>
      <w:r w:rsidRPr="008966DB">
        <w:rPr>
          <w:rFonts w:ascii="Times New Roman" w:hAnsi="Times New Roman" w:cs="Times New Roman"/>
          <w:bCs/>
          <w:sz w:val="24"/>
          <w:szCs w:val="24"/>
          <w:lang w:val="en-US"/>
        </w:rPr>
        <w:t>Trichoderma species—opportunistic, avirulent plant symbionts. Nature Reviews Microbiology, 19(10), 747-763.</w:t>
      </w:r>
    </w:p>
    <w:p w14:paraId="5CFA48D5" w14:textId="42CD78E5" w:rsidR="002D0C9D" w:rsidRDefault="00474323" w:rsidP="008966D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bookmarkStart w:id="52" w:name="_GoBack"/>
      <w:bookmarkEnd w:id="52"/>
    </w:p>
    <w:sectPr w:rsidR="002D0C9D" w:rsidSect="00973936">
      <w:pgSz w:w="11906" w:h="16838"/>
      <w:pgMar w:top="1134" w:right="1134" w:bottom="1134" w:left="1134" w:header="709" w:footer="709"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1المظلة2021" w:date="2026-02-03T21:15:00Z" w:initials="1">
    <w:p w14:paraId="7967EFD8" w14:textId="7E0D713B" w:rsidR="00261786" w:rsidRDefault="00261786">
      <w:pPr>
        <w:pStyle w:val="CommentText"/>
      </w:pPr>
      <w:r>
        <w:rPr>
          <w:rStyle w:val="CommentReference"/>
        </w:rPr>
        <w:annotationRef/>
      </w:r>
      <w:r w:rsidRPr="00261786">
        <w:t xml:space="preserve">The title is clear and informative, accurately reflecting the focus on biological control of root-knot nematodes in vegetable crops using </w:t>
      </w:r>
      <w:proofErr w:type="spellStart"/>
      <w:r w:rsidRPr="00261786">
        <w:rPr>
          <w:i/>
          <w:iCs/>
        </w:rPr>
        <w:t>Trichoderma</w:t>
      </w:r>
      <w:proofErr w:type="spellEnd"/>
      <w:r w:rsidRPr="00261786">
        <w:rPr>
          <w:i/>
          <w:iCs/>
        </w:rPr>
        <w:t xml:space="preserve"> spp</w:t>
      </w:r>
      <w:r w:rsidRPr="00261786">
        <w:t xml:space="preserve">. in Côte d’Ivoire. However, it could be slightly shortened for readability, for example: “Biological Control of Root-Knot Nematodes in Tomatoes Using </w:t>
      </w:r>
      <w:proofErr w:type="spellStart"/>
      <w:r w:rsidRPr="00261786">
        <w:rPr>
          <w:i/>
          <w:iCs/>
        </w:rPr>
        <w:t>Trichoderma</w:t>
      </w:r>
      <w:proofErr w:type="spellEnd"/>
      <w:r w:rsidRPr="00261786">
        <w:rPr>
          <w:i/>
          <w:iCs/>
        </w:rPr>
        <w:t xml:space="preserve"> spp.</w:t>
      </w:r>
      <w:r w:rsidRPr="00261786">
        <w:t xml:space="preserve"> in Côte d’Ivoire.” This keeps it precise while retaining the main scope.</w:t>
      </w:r>
    </w:p>
  </w:comment>
  <w:comment w:id="1" w:author="1المظلة2021" w:date="2026-02-03T21:18:00Z" w:initials="1">
    <w:p w14:paraId="4F4092F0" w14:textId="78C6E1FF" w:rsidR="00261786" w:rsidRDefault="00261786">
      <w:pPr>
        <w:pStyle w:val="CommentText"/>
      </w:pPr>
      <w:r>
        <w:rPr>
          <w:rStyle w:val="CommentReference"/>
        </w:rPr>
        <w:annotationRef/>
      </w:r>
      <w:r w:rsidRPr="00261786">
        <w:t xml:space="preserve">The abstract clearly summarizes the study’s objectives, methods, and main findings. It highlights the effectiveness of </w:t>
      </w:r>
      <w:proofErr w:type="spellStart"/>
      <w:r w:rsidRPr="00261786">
        <w:rPr>
          <w:i/>
          <w:iCs/>
        </w:rPr>
        <w:t>Trichoderma</w:t>
      </w:r>
      <w:proofErr w:type="spellEnd"/>
      <w:r w:rsidRPr="00261786">
        <w:rPr>
          <w:i/>
          <w:iCs/>
        </w:rPr>
        <w:t xml:space="preserve"> spp</w:t>
      </w:r>
      <w:r w:rsidRPr="00261786">
        <w:t>. against root-knot nematodes but could be improved by briefly mentioning the comparison between preventive and curative applications and the positive effect on flowering to make it more comprehensive.</w:t>
      </w:r>
    </w:p>
  </w:comment>
  <w:comment w:id="2" w:author="1المظلة2021" w:date="2026-02-03T21:24:00Z" w:initials="1">
    <w:p w14:paraId="1EC74894" w14:textId="168F1E71" w:rsidR="00261786" w:rsidRDefault="00261786">
      <w:pPr>
        <w:pStyle w:val="CommentText"/>
      </w:pPr>
      <w:r>
        <w:rPr>
          <w:rStyle w:val="CommentReference"/>
        </w:rPr>
        <w:annotationRef/>
      </w:r>
      <w:r w:rsidR="000B4191" w:rsidRPr="000B4191">
        <w:t xml:space="preserve">The introduction provides a strong background on tomato cultivation, the impact of root-knot nematodes, and the relevance of biological control using </w:t>
      </w:r>
      <w:proofErr w:type="spellStart"/>
      <w:r w:rsidR="000B4191" w:rsidRPr="000B4191">
        <w:rPr>
          <w:i/>
          <w:iCs/>
        </w:rPr>
        <w:t>Trichoderma</w:t>
      </w:r>
      <w:proofErr w:type="spellEnd"/>
      <w:r w:rsidR="000B4191" w:rsidRPr="000B4191">
        <w:rPr>
          <w:i/>
          <w:iCs/>
        </w:rPr>
        <w:t xml:space="preserve"> spp.</w:t>
      </w:r>
      <w:r w:rsidR="000B4191" w:rsidRPr="000B4191">
        <w:t xml:space="preserve"> It effectively establishes the research problem and objectives. However, it could be slightly more concise by reducing some detailed nutritional information and focusing more on the nematode problem and biocontrol rationale.</w:t>
      </w:r>
    </w:p>
  </w:comment>
  <w:comment w:id="6" w:author="1المظلة2021" w:date="2026-02-03T21:27:00Z" w:initials="1">
    <w:p w14:paraId="0B8F9DCF" w14:textId="7922538A" w:rsidR="000B4191" w:rsidRDefault="000B4191">
      <w:pPr>
        <w:pStyle w:val="CommentText"/>
      </w:pPr>
      <w:r>
        <w:rPr>
          <w:rStyle w:val="CommentReference"/>
        </w:rPr>
        <w:annotationRef/>
      </w:r>
      <w:r w:rsidRPr="000B4191">
        <w:t>The equipment section is clear and detailed, listing all biological materials and technical tools used. It provides sufficient information for reproducibility. Minor improvements could include specifying calibration or maintenance details for instruments like calipers and autoclaves to enhance methodological clarity.</w:t>
      </w:r>
    </w:p>
  </w:comment>
  <w:comment w:id="12" w:author="1المظلة2021" w:date="2026-02-03T21:29:00Z" w:initials="1">
    <w:p w14:paraId="34EBDBA1" w14:textId="2A143FEC" w:rsidR="000B4191" w:rsidRDefault="000B4191">
      <w:pPr>
        <w:pStyle w:val="CommentText"/>
      </w:pPr>
      <w:r>
        <w:rPr>
          <w:rStyle w:val="CommentReference"/>
        </w:rPr>
        <w:annotationRef/>
      </w:r>
      <w:r w:rsidRPr="000B4191">
        <w:t xml:space="preserve">The materials section is well-described, clearly identifying the nematodes, </w:t>
      </w:r>
      <w:proofErr w:type="spellStart"/>
      <w:r w:rsidRPr="000B4191">
        <w:t>Trichoderma</w:t>
      </w:r>
      <w:proofErr w:type="spellEnd"/>
      <w:r w:rsidRPr="000B4191">
        <w:t xml:space="preserve"> strains, and tomato varieties used. It provides enough detail for reproducibility. Adding more information on the source or characteristics of the substrate could further strengthen the description.</w:t>
      </w:r>
    </w:p>
  </w:comment>
  <w:comment w:id="24" w:author="1المظلة2021" w:date="2026-02-03T21:32:00Z" w:initials="1">
    <w:p w14:paraId="65E51208" w14:textId="4AA1D9D9" w:rsidR="000B4191" w:rsidRDefault="000B4191">
      <w:pPr>
        <w:pStyle w:val="CommentText"/>
      </w:pPr>
      <w:r>
        <w:rPr>
          <w:rStyle w:val="CommentReference"/>
        </w:rPr>
        <w:annotationRef/>
      </w:r>
      <w:r w:rsidR="005D1E6A" w:rsidRPr="005D1E6A">
        <w:t xml:space="preserve">The results are clearly presented with well-organized tables and figures, showing the effects of </w:t>
      </w:r>
      <w:proofErr w:type="spellStart"/>
      <w:r w:rsidR="005D1E6A" w:rsidRPr="005D1E6A">
        <w:rPr>
          <w:i/>
          <w:iCs/>
        </w:rPr>
        <w:t>Trichoderma</w:t>
      </w:r>
      <w:proofErr w:type="spellEnd"/>
      <w:r w:rsidR="005D1E6A" w:rsidRPr="005D1E6A">
        <w:rPr>
          <w:i/>
          <w:iCs/>
        </w:rPr>
        <w:t xml:space="preserve"> spp</w:t>
      </w:r>
      <w:r w:rsidR="005D1E6A" w:rsidRPr="005D1E6A">
        <w:t>. on gall index, nematode density, reproductive factor, and flowering. The comparison between preventive and curative treatments is informative. Minor improvements could include summarizing key trends more concisely in the text to enhance readability.</w:t>
      </w:r>
    </w:p>
  </w:comment>
  <w:comment w:id="45" w:author="1المظلة2021" w:date="2026-02-03T21:35:00Z" w:initials="1">
    <w:p w14:paraId="3E2F3EC3" w14:textId="4C2C382C" w:rsidR="005D1E6A" w:rsidRDefault="005D1E6A">
      <w:pPr>
        <w:pStyle w:val="CommentText"/>
      </w:pPr>
      <w:r>
        <w:rPr>
          <w:rStyle w:val="CommentReference"/>
        </w:rPr>
        <w:annotationRef/>
      </w:r>
      <w:r w:rsidRPr="005D1E6A">
        <w:t xml:space="preserve">The discussion effectively interprets the results, linking them to previous studies and explaining the mechanisms of </w:t>
      </w:r>
      <w:proofErr w:type="spellStart"/>
      <w:r w:rsidRPr="005D1E6A">
        <w:rPr>
          <w:i/>
          <w:iCs/>
        </w:rPr>
        <w:t>Trichoderma</w:t>
      </w:r>
      <w:proofErr w:type="spellEnd"/>
      <w:r w:rsidRPr="005D1E6A">
        <w:rPr>
          <w:i/>
          <w:iCs/>
        </w:rPr>
        <w:t xml:space="preserve"> spp</w:t>
      </w:r>
      <w:r w:rsidRPr="005D1E6A">
        <w:t>. against nematodes. It highlights the importance of preventive applications and the effect on flowering. However, it could be strengthened by briefly addressing study limitations and potential variability under field conditions.</w:t>
      </w:r>
    </w:p>
  </w:comment>
  <w:comment w:id="50" w:author="1المظلة2021" w:date="2026-02-03T21:39:00Z" w:initials="1">
    <w:p w14:paraId="5773DA15" w14:textId="1D1D8591" w:rsidR="005D1E6A" w:rsidRDefault="005D1E6A">
      <w:pPr>
        <w:pStyle w:val="CommentText"/>
      </w:pPr>
      <w:r>
        <w:rPr>
          <w:rStyle w:val="CommentReference"/>
        </w:rPr>
        <w:annotationRef/>
      </w:r>
      <w:r w:rsidRPr="005D1E6A">
        <w:t>The conclusion clearly summarizes findings and highlights preventive treatment effectiveness; mentioning future research would improve it.</w:t>
      </w:r>
    </w:p>
  </w:comment>
  <w:comment w:id="51" w:author="1المظلة2021" w:date="2026-02-03T21:42:00Z" w:initials="1">
    <w:p w14:paraId="1099D496" w14:textId="0CE8B36B" w:rsidR="005D1E6A" w:rsidRDefault="005D1E6A">
      <w:pPr>
        <w:pStyle w:val="CommentText"/>
      </w:pPr>
      <w:r>
        <w:rPr>
          <w:rStyle w:val="CommentReference"/>
        </w:rPr>
        <w:annotationRef/>
      </w:r>
      <w:r w:rsidR="00A51140" w:rsidRPr="00A51140">
        <w:t>Most references are recent and relevant, prioritizing studies from the last 5–6 years, which ensures up-to-date support. A few older sources are included for foundational methods, which is acceptable, but the emphasis on modern research strengthens the manuscript.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7C023" w14:textId="77777777" w:rsidR="00EE13A3" w:rsidRDefault="00EE13A3" w:rsidP="00631E5B">
      <w:pPr>
        <w:spacing w:after="0" w:line="240" w:lineRule="auto"/>
      </w:pPr>
      <w:r>
        <w:separator/>
      </w:r>
    </w:p>
  </w:endnote>
  <w:endnote w:type="continuationSeparator" w:id="0">
    <w:p w14:paraId="66F67229" w14:textId="77777777" w:rsidR="00EE13A3" w:rsidRDefault="00EE13A3" w:rsidP="0063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0CE9C" w14:textId="77777777" w:rsidR="008D117C" w:rsidRDefault="008D1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231524"/>
      <w:docPartObj>
        <w:docPartGallery w:val="Page Numbers (Bottom of Page)"/>
        <w:docPartUnique/>
      </w:docPartObj>
    </w:sdtPr>
    <w:sdtEndPr/>
    <w:sdtContent>
      <w:p w14:paraId="12E8274C" w14:textId="5ECD1AD3" w:rsidR="00DF1229" w:rsidRDefault="00DF1229">
        <w:pPr>
          <w:pStyle w:val="Footer"/>
          <w:jc w:val="center"/>
        </w:pPr>
        <w:r>
          <w:fldChar w:fldCharType="begin"/>
        </w:r>
        <w:r>
          <w:instrText>PAGE   \* MERGEFORMAT</w:instrText>
        </w:r>
        <w:r>
          <w:fldChar w:fldCharType="separate"/>
        </w:r>
        <w:r w:rsidR="00A51140">
          <w:rPr>
            <w:noProof/>
          </w:rPr>
          <w:t>15</w:t>
        </w:r>
        <w:r>
          <w:fldChar w:fldCharType="end"/>
        </w:r>
      </w:p>
    </w:sdtContent>
  </w:sdt>
  <w:p w14:paraId="2DF97E0D" w14:textId="77777777" w:rsidR="00DF1229" w:rsidRDefault="00DF12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5E202" w14:textId="77777777" w:rsidR="008D117C" w:rsidRDefault="008D1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74DAB" w14:textId="77777777" w:rsidR="00EE13A3" w:rsidRDefault="00EE13A3" w:rsidP="00631E5B">
      <w:pPr>
        <w:spacing w:after="0" w:line="240" w:lineRule="auto"/>
      </w:pPr>
      <w:r>
        <w:separator/>
      </w:r>
    </w:p>
  </w:footnote>
  <w:footnote w:type="continuationSeparator" w:id="0">
    <w:p w14:paraId="3DC0C706" w14:textId="77777777" w:rsidR="00EE13A3" w:rsidRDefault="00EE13A3" w:rsidP="00631E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3B721" w14:textId="070660CB" w:rsidR="008D117C" w:rsidRDefault="00EE13A3">
    <w:pPr>
      <w:pStyle w:val="Header"/>
    </w:pPr>
    <w:r>
      <w:rPr>
        <w:noProof/>
      </w:rPr>
      <w:pict w14:anchorId="7F2D4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282376"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0B5C6" w14:textId="3FF79064" w:rsidR="008D117C" w:rsidRDefault="00EE13A3">
    <w:pPr>
      <w:pStyle w:val="Header"/>
    </w:pPr>
    <w:r>
      <w:rPr>
        <w:noProof/>
      </w:rPr>
      <w:pict w14:anchorId="1FF2C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282377"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458EF" w14:textId="59B83115" w:rsidR="008D117C" w:rsidRDefault="00EE13A3">
    <w:pPr>
      <w:pStyle w:val="Header"/>
    </w:pPr>
    <w:r>
      <w:rPr>
        <w:noProof/>
      </w:rPr>
      <w:pict w14:anchorId="5303F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282375"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43130"/>
    <w:multiLevelType w:val="hybridMultilevel"/>
    <w:tmpl w:val="399467FA"/>
    <w:lvl w:ilvl="0" w:tplc="FE7EDF32">
      <w:numFmt w:val="bullet"/>
      <w:lvlText w:val="-"/>
      <w:lvlJc w:val="left"/>
      <w:pPr>
        <w:ind w:left="630" w:hanging="360"/>
      </w:pPr>
      <w:rPr>
        <w:rFonts w:ascii="Calibri" w:eastAsiaTheme="minorHAnsi" w:hAnsi="Calibri" w:cs="Calibri" w:hint="default"/>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abstractNum w:abstractNumId="1">
    <w:nsid w:val="473D31D3"/>
    <w:multiLevelType w:val="hybridMultilevel"/>
    <w:tmpl w:val="AEA68F9C"/>
    <w:lvl w:ilvl="0" w:tplc="143E09DC">
      <w:numFmt w:val="bullet"/>
      <w:lvlText w:val="-"/>
      <w:lvlJc w:val="left"/>
      <w:pPr>
        <w:ind w:left="630" w:hanging="360"/>
      </w:pPr>
      <w:rPr>
        <w:rFonts w:ascii="Calibri" w:eastAsiaTheme="minorEastAsia" w:hAnsi="Calibri" w:cstheme="minorBidi" w:hint="default"/>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abstractNum w:abstractNumId="2">
    <w:nsid w:val="683A5335"/>
    <w:multiLevelType w:val="hybridMultilevel"/>
    <w:tmpl w:val="CDDC00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90C42C9"/>
    <w:multiLevelType w:val="hybridMultilevel"/>
    <w:tmpl w:val="4B06B8D2"/>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96" w:hanging="360"/>
      </w:pPr>
      <w:rPr>
        <w:rFonts w:ascii="Courier New" w:hAnsi="Courier New" w:cs="Courier New" w:hint="default"/>
      </w:rPr>
    </w:lvl>
    <w:lvl w:ilvl="2" w:tplc="040C0005" w:tentative="1">
      <w:start w:val="1"/>
      <w:numFmt w:val="bullet"/>
      <w:lvlText w:val=""/>
      <w:lvlJc w:val="left"/>
      <w:pPr>
        <w:ind w:left="2316" w:hanging="360"/>
      </w:pPr>
      <w:rPr>
        <w:rFonts w:ascii="Wingdings" w:hAnsi="Wingdings" w:hint="default"/>
      </w:rPr>
    </w:lvl>
    <w:lvl w:ilvl="3" w:tplc="040C0001" w:tentative="1">
      <w:start w:val="1"/>
      <w:numFmt w:val="bullet"/>
      <w:lvlText w:val=""/>
      <w:lvlJc w:val="left"/>
      <w:pPr>
        <w:ind w:left="3036" w:hanging="360"/>
      </w:pPr>
      <w:rPr>
        <w:rFonts w:ascii="Symbol" w:hAnsi="Symbol" w:hint="default"/>
      </w:rPr>
    </w:lvl>
    <w:lvl w:ilvl="4" w:tplc="040C0003" w:tentative="1">
      <w:start w:val="1"/>
      <w:numFmt w:val="bullet"/>
      <w:lvlText w:val="o"/>
      <w:lvlJc w:val="left"/>
      <w:pPr>
        <w:ind w:left="3756" w:hanging="360"/>
      </w:pPr>
      <w:rPr>
        <w:rFonts w:ascii="Courier New" w:hAnsi="Courier New" w:cs="Courier New" w:hint="default"/>
      </w:rPr>
    </w:lvl>
    <w:lvl w:ilvl="5" w:tplc="040C0005" w:tentative="1">
      <w:start w:val="1"/>
      <w:numFmt w:val="bullet"/>
      <w:lvlText w:val=""/>
      <w:lvlJc w:val="left"/>
      <w:pPr>
        <w:ind w:left="4476" w:hanging="360"/>
      </w:pPr>
      <w:rPr>
        <w:rFonts w:ascii="Wingdings" w:hAnsi="Wingdings" w:hint="default"/>
      </w:rPr>
    </w:lvl>
    <w:lvl w:ilvl="6" w:tplc="040C0001" w:tentative="1">
      <w:start w:val="1"/>
      <w:numFmt w:val="bullet"/>
      <w:lvlText w:val=""/>
      <w:lvlJc w:val="left"/>
      <w:pPr>
        <w:ind w:left="5196" w:hanging="360"/>
      </w:pPr>
      <w:rPr>
        <w:rFonts w:ascii="Symbol" w:hAnsi="Symbol" w:hint="default"/>
      </w:rPr>
    </w:lvl>
    <w:lvl w:ilvl="7" w:tplc="040C0003" w:tentative="1">
      <w:start w:val="1"/>
      <w:numFmt w:val="bullet"/>
      <w:lvlText w:val="o"/>
      <w:lvlJc w:val="left"/>
      <w:pPr>
        <w:ind w:left="5916" w:hanging="360"/>
      </w:pPr>
      <w:rPr>
        <w:rFonts w:ascii="Courier New" w:hAnsi="Courier New" w:cs="Courier New" w:hint="default"/>
      </w:rPr>
    </w:lvl>
    <w:lvl w:ilvl="8" w:tplc="040C0005" w:tentative="1">
      <w:start w:val="1"/>
      <w:numFmt w:val="bullet"/>
      <w:lvlText w:val=""/>
      <w:lvlJc w:val="left"/>
      <w:pPr>
        <w:ind w:left="6636" w:hanging="360"/>
      </w:pPr>
      <w:rPr>
        <w:rFonts w:ascii="Wingdings" w:hAnsi="Wingdings" w:hint="default"/>
      </w:rPr>
    </w:lvl>
  </w:abstractNum>
  <w:abstractNum w:abstractNumId="4">
    <w:nsid w:val="77247BF9"/>
    <w:multiLevelType w:val="hybridMultilevel"/>
    <w:tmpl w:val="97C019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9E51538"/>
    <w:multiLevelType w:val="hybridMultilevel"/>
    <w:tmpl w:val="AE243BDC"/>
    <w:lvl w:ilvl="0" w:tplc="2AA8CD54">
      <w:numFmt w:val="bullet"/>
      <w:lvlText w:val="-"/>
      <w:lvlJc w:val="left"/>
      <w:pPr>
        <w:ind w:left="630" w:hanging="360"/>
      </w:pPr>
      <w:rPr>
        <w:rFonts w:ascii="Calibri" w:eastAsiaTheme="minorHAnsi" w:hAnsi="Calibri" w:cs="Calibri" w:hint="default"/>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D19"/>
    <w:rsid w:val="00000BD6"/>
    <w:rsid w:val="000014C7"/>
    <w:rsid w:val="0000536B"/>
    <w:rsid w:val="000068D3"/>
    <w:rsid w:val="00010A93"/>
    <w:rsid w:val="00010D11"/>
    <w:rsid w:val="00012A56"/>
    <w:rsid w:val="00015BCC"/>
    <w:rsid w:val="00020830"/>
    <w:rsid w:val="00023155"/>
    <w:rsid w:val="00023A53"/>
    <w:rsid w:val="0002593E"/>
    <w:rsid w:val="0003223C"/>
    <w:rsid w:val="000359D0"/>
    <w:rsid w:val="000419CA"/>
    <w:rsid w:val="00044CB2"/>
    <w:rsid w:val="00044EDB"/>
    <w:rsid w:val="00046C11"/>
    <w:rsid w:val="0005016B"/>
    <w:rsid w:val="000515AB"/>
    <w:rsid w:val="00056CB7"/>
    <w:rsid w:val="000631FE"/>
    <w:rsid w:val="00067A79"/>
    <w:rsid w:val="00072D74"/>
    <w:rsid w:val="00077865"/>
    <w:rsid w:val="00077B1D"/>
    <w:rsid w:val="00083824"/>
    <w:rsid w:val="00085B2D"/>
    <w:rsid w:val="00091DDA"/>
    <w:rsid w:val="00094D07"/>
    <w:rsid w:val="000A4CD2"/>
    <w:rsid w:val="000B224D"/>
    <w:rsid w:val="000B4191"/>
    <w:rsid w:val="000B4ED3"/>
    <w:rsid w:val="000D303C"/>
    <w:rsid w:val="000D5460"/>
    <w:rsid w:val="000E0D8B"/>
    <w:rsid w:val="000E24A0"/>
    <w:rsid w:val="000E6543"/>
    <w:rsid w:val="000F3B0B"/>
    <w:rsid w:val="001010D0"/>
    <w:rsid w:val="00101C68"/>
    <w:rsid w:val="001051E3"/>
    <w:rsid w:val="001053AE"/>
    <w:rsid w:val="00106EAB"/>
    <w:rsid w:val="00113680"/>
    <w:rsid w:val="00113790"/>
    <w:rsid w:val="00114AAA"/>
    <w:rsid w:val="00114D44"/>
    <w:rsid w:val="00116563"/>
    <w:rsid w:val="001215E2"/>
    <w:rsid w:val="001218B1"/>
    <w:rsid w:val="00122525"/>
    <w:rsid w:val="0013661C"/>
    <w:rsid w:val="0014001B"/>
    <w:rsid w:val="00140A09"/>
    <w:rsid w:val="00141544"/>
    <w:rsid w:val="00141AFC"/>
    <w:rsid w:val="0014230E"/>
    <w:rsid w:val="001428BD"/>
    <w:rsid w:val="001443C9"/>
    <w:rsid w:val="0014569E"/>
    <w:rsid w:val="00145CF2"/>
    <w:rsid w:val="00146DE2"/>
    <w:rsid w:val="0015269A"/>
    <w:rsid w:val="0015326C"/>
    <w:rsid w:val="001545DC"/>
    <w:rsid w:val="00154C0A"/>
    <w:rsid w:val="00155D00"/>
    <w:rsid w:val="00155D0C"/>
    <w:rsid w:val="00165A06"/>
    <w:rsid w:val="001755A8"/>
    <w:rsid w:val="00177100"/>
    <w:rsid w:val="00183300"/>
    <w:rsid w:val="00190356"/>
    <w:rsid w:val="001914F9"/>
    <w:rsid w:val="00192274"/>
    <w:rsid w:val="001A0987"/>
    <w:rsid w:val="001A3B5C"/>
    <w:rsid w:val="001A4049"/>
    <w:rsid w:val="001A5DAD"/>
    <w:rsid w:val="001B2581"/>
    <w:rsid w:val="001B2CAE"/>
    <w:rsid w:val="001C5062"/>
    <w:rsid w:val="001D0E4E"/>
    <w:rsid w:val="001D383D"/>
    <w:rsid w:val="001D4263"/>
    <w:rsid w:val="001D73B2"/>
    <w:rsid w:val="001E5A10"/>
    <w:rsid w:val="001F07E2"/>
    <w:rsid w:val="001F772A"/>
    <w:rsid w:val="002034E0"/>
    <w:rsid w:val="00203FAF"/>
    <w:rsid w:val="00204B73"/>
    <w:rsid w:val="00205AE5"/>
    <w:rsid w:val="002105B7"/>
    <w:rsid w:val="002112BF"/>
    <w:rsid w:val="00212CEC"/>
    <w:rsid w:val="00214800"/>
    <w:rsid w:val="00215225"/>
    <w:rsid w:val="00217178"/>
    <w:rsid w:val="00220CC5"/>
    <w:rsid w:val="00226450"/>
    <w:rsid w:val="00227579"/>
    <w:rsid w:val="00230D9B"/>
    <w:rsid w:val="0023402D"/>
    <w:rsid w:val="002379AB"/>
    <w:rsid w:val="00241C88"/>
    <w:rsid w:val="00244148"/>
    <w:rsid w:val="00244AC8"/>
    <w:rsid w:val="00245722"/>
    <w:rsid w:val="002507B7"/>
    <w:rsid w:val="00252067"/>
    <w:rsid w:val="00252120"/>
    <w:rsid w:val="002526D7"/>
    <w:rsid w:val="00256184"/>
    <w:rsid w:val="00256F6F"/>
    <w:rsid w:val="002571DD"/>
    <w:rsid w:val="0025731E"/>
    <w:rsid w:val="00261786"/>
    <w:rsid w:val="00261BC8"/>
    <w:rsid w:val="00262600"/>
    <w:rsid w:val="002642F8"/>
    <w:rsid w:val="002706BE"/>
    <w:rsid w:val="00270881"/>
    <w:rsid w:val="00272BCF"/>
    <w:rsid w:val="00277974"/>
    <w:rsid w:val="002857AF"/>
    <w:rsid w:val="00286728"/>
    <w:rsid w:val="00287C87"/>
    <w:rsid w:val="00287E6C"/>
    <w:rsid w:val="00291D8E"/>
    <w:rsid w:val="00294B6D"/>
    <w:rsid w:val="00295AFD"/>
    <w:rsid w:val="002A482E"/>
    <w:rsid w:val="002B146D"/>
    <w:rsid w:val="002B3E9D"/>
    <w:rsid w:val="002B5352"/>
    <w:rsid w:val="002C2653"/>
    <w:rsid w:val="002D0224"/>
    <w:rsid w:val="002D0990"/>
    <w:rsid w:val="002D0C9D"/>
    <w:rsid w:val="002E2DF1"/>
    <w:rsid w:val="002E2E09"/>
    <w:rsid w:val="002E372C"/>
    <w:rsid w:val="002E44B2"/>
    <w:rsid w:val="002E45B3"/>
    <w:rsid w:val="002F036C"/>
    <w:rsid w:val="002F6ABA"/>
    <w:rsid w:val="00300513"/>
    <w:rsid w:val="00300754"/>
    <w:rsid w:val="003024CF"/>
    <w:rsid w:val="00304D3C"/>
    <w:rsid w:val="00314301"/>
    <w:rsid w:val="00314E28"/>
    <w:rsid w:val="00321568"/>
    <w:rsid w:val="00321E68"/>
    <w:rsid w:val="003237B3"/>
    <w:rsid w:val="00326FCD"/>
    <w:rsid w:val="0032704C"/>
    <w:rsid w:val="00333E2D"/>
    <w:rsid w:val="00354938"/>
    <w:rsid w:val="00357AC2"/>
    <w:rsid w:val="00361344"/>
    <w:rsid w:val="00363DC5"/>
    <w:rsid w:val="00367E0F"/>
    <w:rsid w:val="00370EAE"/>
    <w:rsid w:val="003734F1"/>
    <w:rsid w:val="00377141"/>
    <w:rsid w:val="00395D19"/>
    <w:rsid w:val="00396F4E"/>
    <w:rsid w:val="003A4B74"/>
    <w:rsid w:val="003A7A79"/>
    <w:rsid w:val="003B201C"/>
    <w:rsid w:val="003B3387"/>
    <w:rsid w:val="003B4352"/>
    <w:rsid w:val="003B44E7"/>
    <w:rsid w:val="003C02E6"/>
    <w:rsid w:val="003C4013"/>
    <w:rsid w:val="003D6292"/>
    <w:rsid w:val="003D7B64"/>
    <w:rsid w:val="003E18C9"/>
    <w:rsid w:val="003E2FED"/>
    <w:rsid w:val="003E3F9A"/>
    <w:rsid w:val="003E6C06"/>
    <w:rsid w:val="003F61EF"/>
    <w:rsid w:val="003F752A"/>
    <w:rsid w:val="003F7969"/>
    <w:rsid w:val="003F7986"/>
    <w:rsid w:val="00404592"/>
    <w:rsid w:val="004058CC"/>
    <w:rsid w:val="00406735"/>
    <w:rsid w:val="00411891"/>
    <w:rsid w:val="004127F6"/>
    <w:rsid w:val="004143F7"/>
    <w:rsid w:val="00415B46"/>
    <w:rsid w:val="004163C9"/>
    <w:rsid w:val="00432CEE"/>
    <w:rsid w:val="004374A5"/>
    <w:rsid w:val="004377A8"/>
    <w:rsid w:val="004427CB"/>
    <w:rsid w:val="00447A6F"/>
    <w:rsid w:val="00452CF6"/>
    <w:rsid w:val="00454065"/>
    <w:rsid w:val="0045424E"/>
    <w:rsid w:val="00456414"/>
    <w:rsid w:val="004577F7"/>
    <w:rsid w:val="004602CB"/>
    <w:rsid w:val="00461F0B"/>
    <w:rsid w:val="0046427D"/>
    <w:rsid w:val="004738AE"/>
    <w:rsid w:val="00473F56"/>
    <w:rsid w:val="00474323"/>
    <w:rsid w:val="00475F49"/>
    <w:rsid w:val="0047773C"/>
    <w:rsid w:val="00481039"/>
    <w:rsid w:val="0049067B"/>
    <w:rsid w:val="0049263C"/>
    <w:rsid w:val="004A23A6"/>
    <w:rsid w:val="004B507A"/>
    <w:rsid w:val="004C2278"/>
    <w:rsid w:val="004C5DE2"/>
    <w:rsid w:val="004D28F8"/>
    <w:rsid w:val="004D2B18"/>
    <w:rsid w:val="004D6B18"/>
    <w:rsid w:val="004E021F"/>
    <w:rsid w:val="004E1C30"/>
    <w:rsid w:val="004E4074"/>
    <w:rsid w:val="004E4C0C"/>
    <w:rsid w:val="004E56A6"/>
    <w:rsid w:val="004F130E"/>
    <w:rsid w:val="00500605"/>
    <w:rsid w:val="005031AA"/>
    <w:rsid w:val="005103C5"/>
    <w:rsid w:val="00520D13"/>
    <w:rsid w:val="0052333C"/>
    <w:rsid w:val="00525276"/>
    <w:rsid w:val="00531AC2"/>
    <w:rsid w:val="00535CA7"/>
    <w:rsid w:val="0053604B"/>
    <w:rsid w:val="00536095"/>
    <w:rsid w:val="0054089C"/>
    <w:rsid w:val="00541261"/>
    <w:rsid w:val="00542B72"/>
    <w:rsid w:val="00543117"/>
    <w:rsid w:val="0054418F"/>
    <w:rsid w:val="00547490"/>
    <w:rsid w:val="0055102F"/>
    <w:rsid w:val="005535C2"/>
    <w:rsid w:val="005567C6"/>
    <w:rsid w:val="00557AE5"/>
    <w:rsid w:val="0056081A"/>
    <w:rsid w:val="00562CD2"/>
    <w:rsid w:val="00571BF8"/>
    <w:rsid w:val="00572AB5"/>
    <w:rsid w:val="00575058"/>
    <w:rsid w:val="00575EDD"/>
    <w:rsid w:val="005829EF"/>
    <w:rsid w:val="00583DFD"/>
    <w:rsid w:val="00583E41"/>
    <w:rsid w:val="0058687C"/>
    <w:rsid w:val="00586BFB"/>
    <w:rsid w:val="00586E27"/>
    <w:rsid w:val="005903BF"/>
    <w:rsid w:val="00590AB4"/>
    <w:rsid w:val="00590D43"/>
    <w:rsid w:val="005A1BE2"/>
    <w:rsid w:val="005A51F1"/>
    <w:rsid w:val="005B3171"/>
    <w:rsid w:val="005B412E"/>
    <w:rsid w:val="005B7C04"/>
    <w:rsid w:val="005C124D"/>
    <w:rsid w:val="005C2880"/>
    <w:rsid w:val="005C7B68"/>
    <w:rsid w:val="005D1E6A"/>
    <w:rsid w:val="005D45BB"/>
    <w:rsid w:val="005D54C5"/>
    <w:rsid w:val="005E0653"/>
    <w:rsid w:val="005E396E"/>
    <w:rsid w:val="005E43EE"/>
    <w:rsid w:val="005E54AE"/>
    <w:rsid w:val="005E78B6"/>
    <w:rsid w:val="005F078C"/>
    <w:rsid w:val="005F1955"/>
    <w:rsid w:val="005F5B11"/>
    <w:rsid w:val="00602D24"/>
    <w:rsid w:val="00607397"/>
    <w:rsid w:val="006124DB"/>
    <w:rsid w:val="00616BDF"/>
    <w:rsid w:val="00616E38"/>
    <w:rsid w:val="00622F96"/>
    <w:rsid w:val="00631E5B"/>
    <w:rsid w:val="0063558A"/>
    <w:rsid w:val="00636057"/>
    <w:rsid w:val="00637AB0"/>
    <w:rsid w:val="0064476E"/>
    <w:rsid w:val="00645F31"/>
    <w:rsid w:val="00646E09"/>
    <w:rsid w:val="0065273F"/>
    <w:rsid w:val="00655315"/>
    <w:rsid w:val="00660EF2"/>
    <w:rsid w:val="00665622"/>
    <w:rsid w:val="0067156E"/>
    <w:rsid w:val="00671C6C"/>
    <w:rsid w:val="00677081"/>
    <w:rsid w:val="006773B9"/>
    <w:rsid w:val="00680B04"/>
    <w:rsid w:val="00683F7E"/>
    <w:rsid w:val="00685E65"/>
    <w:rsid w:val="00697856"/>
    <w:rsid w:val="006A25E1"/>
    <w:rsid w:val="006A7AC2"/>
    <w:rsid w:val="006A7C67"/>
    <w:rsid w:val="006C0AAC"/>
    <w:rsid w:val="006C1D4F"/>
    <w:rsid w:val="006D3B12"/>
    <w:rsid w:val="006D547C"/>
    <w:rsid w:val="006D7F75"/>
    <w:rsid w:val="006E1D02"/>
    <w:rsid w:val="006E4D79"/>
    <w:rsid w:val="006F741A"/>
    <w:rsid w:val="007004A5"/>
    <w:rsid w:val="0070290C"/>
    <w:rsid w:val="007110AC"/>
    <w:rsid w:val="0071305B"/>
    <w:rsid w:val="007147A9"/>
    <w:rsid w:val="007156FE"/>
    <w:rsid w:val="00721B47"/>
    <w:rsid w:val="00724222"/>
    <w:rsid w:val="0072488D"/>
    <w:rsid w:val="007306E6"/>
    <w:rsid w:val="007311AC"/>
    <w:rsid w:val="00731661"/>
    <w:rsid w:val="00732DE7"/>
    <w:rsid w:val="007375B0"/>
    <w:rsid w:val="00737A31"/>
    <w:rsid w:val="007414A9"/>
    <w:rsid w:val="00746596"/>
    <w:rsid w:val="00750325"/>
    <w:rsid w:val="007512B9"/>
    <w:rsid w:val="00753E6F"/>
    <w:rsid w:val="00754227"/>
    <w:rsid w:val="007547B6"/>
    <w:rsid w:val="00754C5D"/>
    <w:rsid w:val="00757A9E"/>
    <w:rsid w:val="00762099"/>
    <w:rsid w:val="00762A2C"/>
    <w:rsid w:val="00767F29"/>
    <w:rsid w:val="007764DA"/>
    <w:rsid w:val="00781177"/>
    <w:rsid w:val="0078146A"/>
    <w:rsid w:val="007839D3"/>
    <w:rsid w:val="00790734"/>
    <w:rsid w:val="00794D6D"/>
    <w:rsid w:val="00795DBE"/>
    <w:rsid w:val="00796B0C"/>
    <w:rsid w:val="007A516F"/>
    <w:rsid w:val="007A61E8"/>
    <w:rsid w:val="007C33AB"/>
    <w:rsid w:val="007C4160"/>
    <w:rsid w:val="007D0344"/>
    <w:rsid w:val="007D1225"/>
    <w:rsid w:val="007D5ADD"/>
    <w:rsid w:val="007E21C9"/>
    <w:rsid w:val="007E6B41"/>
    <w:rsid w:val="007F596A"/>
    <w:rsid w:val="00804CD8"/>
    <w:rsid w:val="008067EE"/>
    <w:rsid w:val="0081696C"/>
    <w:rsid w:val="00821BC2"/>
    <w:rsid w:val="00836D16"/>
    <w:rsid w:val="008429A0"/>
    <w:rsid w:val="0084674F"/>
    <w:rsid w:val="00850E13"/>
    <w:rsid w:val="00857528"/>
    <w:rsid w:val="0086394C"/>
    <w:rsid w:val="00871C36"/>
    <w:rsid w:val="008747EC"/>
    <w:rsid w:val="0087663F"/>
    <w:rsid w:val="00880A58"/>
    <w:rsid w:val="0088422F"/>
    <w:rsid w:val="008848AD"/>
    <w:rsid w:val="00885C61"/>
    <w:rsid w:val="00891C56"/>
    <w:rsid w:val="00893CCB"/>
    <w:rsid w:val="008949C4"/>
    <w:rsid w:val="008966DB"/>
    <w:rsid w:val="008A2E97"/>
    <w:rsid w:val="008A5F6B"/>
    <w:rsid w:val="008B0BB9"/>
    <w:rsid w:val="008B1CCC"/>
    <w:rsid w:val="008B3800"/>
    <w:rsid w:val="008B67DF"/>
    <w:rsid w:val="008D080F"/>
    <w:rsid w:val="008D117C"/>
    <w:rsid w:val="008E04D7"/>
    <w:rsid w:val="008E18D4"/>
    <w:rsid w:val="008E76C7"/>
    <w:rsid w:val="008F493B"/>
    <w:rsid w:val="008F4E39"/>
    <w:rsid w:val="008F4F53"/>
    <w:rsid w:val="008F4FB0"/>
    <w:rsid w:val="008F771D"/>
    <w:rsid w:val="00901C77"/>
    <w:rsid w:val="00903284"/>
    <w:rsid w:val="00906968"/>
    <w:rsid w:val="00910B06"/>
    <w:rsid w:val="0092189A"/>
    <w:rsid w:val="00921D56"/>
    <w:rsid w:val="009238F7"/>
    <w:rsid w:val="00932D55"/>
    <w:rsid w:val="00934A66"/>
    <w:rsid w:val="00942490"/>
    <w:rsid w:val="00943776"/>
    <w:rsid w:val="009479B2"/>
    <w:rsid w:val="009552B1"/>
    <w:rsid w:val="0095725B"/>
    <w:rsid w:val="00957F64"/>
    <w:rsid w:val="00961EF9"/>
    <w:rsid w:val="00961FEF"/>
    <w:rsid w:val="0096357F"/>
    <w:rsid w:val="00972984"/>
    <w:rsid w:val="00973936"/>
    <w:rsid w:val="0097538E"/>
    <w:rsid w:val="009753EE"/>
    <w:rsid w:val="00982F1B"/>
    <w:rsid w:val="009858C5"/>
    <w:rsid w:val="009915DE"/>
    <w:rsid w:val="00993CDB"/>
    <w:rsid w:val="009963E8"/>
    <w:rsid w:val="009971AB"/>
    <w:rsid w:val="009A0ADC"/>
    <w:rsid w:val="009A0D80"/>
    <w:rsid w:val="009A4DC0"/>
    <w:rsid w:val="009A632B"/>
    <w:rsid w:val="009B287B"/>
    <w:rsid w:val="009B2B0C"/>
    <w:rsid w:val="009B493E"/>
    <w:rsid w:val="009B5CB4"/>
    <w:rsid w:val="009C3A3A"/>
    <w:rsid w:val="009C3C7B"/>
    <w:rsid w:val="009C414D"/>
    <w:rsid w:val="009C67C3"/>
    <w:rsid w:val="009C6989"/>
    <w:rsid w:val="009D411C"/>
    <w:rsid w:val="009D53FE"/>
    <w:rsid w:val="009D793B"/>
    <w:rsid w:val="009E5A18"/>
    <w:rsid w:val="009F2A17"/>
    <w:rsid w:val="009F52B4"/>
    <w:rsid w:val="00A02803"/>
    <w:rsid w:val="00A02F78"/>
    <w:rsid w:val="00A07C9B"/>
    <w:rsid w:val="00A131A7"/>
    <w:rsid w:val="00A1503D"/>
    <w:rsid w:val="00A162D8"/>
    <w:rsid w:val="00A32468"/>
    <w:rsid w:val="00A347FA"/>
    <w:rsid w:val="00A37D01"/>
    <w:rsid w:val="00A44ABF"/>
    <w:rsid w:val="00A4637C"/>
    <w:rsid w:val="00A47343"/>
    <w:rsid w:val="00A47DEA"/>
    <w:rsid w:val="00A508C6"/>
    <w:rsid w:val="00A51140"/>
    <w:rsid w:val="00A5250C"/>
    <w:rsid w:val="00A54DE7"/>
    <w:rsid w:val="00A565D6"/>
    <w:rsid w:val="00A61310"/>
    <w:rsid w:val="00A737E4"/>
    <w:rsid w:val="00A74D27"/>
    <w:rsid w:val="00A8103C"/>
    <w:rsid w:val="00A8163A"/>
    <w:rsid w:val="00A914BB"/>
    <w:rsid w:val="00A93A4B"/>
    <w:rsid w:val="00A95D84"/>
    <w:rsid w:val="00AA54A4"/>
    <w:rsid w:val="00AA6EBD"/>
    <w:rsid w:val="00AB328B"/>
    <w:rsid w:val="00AB5AF3"/>
    <w:rsid w:val="00AC0846"/>
    <w:rsid w:val="00AC27CC"/>
    <w:rsid w:val="00AC3469"/>
    <w:rsid w:val="00AC5295"/>
    <w:rsid w:val="00AC7E9E"/>
    <w:rsid w:val="00AD0561"/>
    <w:rsid w:val="00AD321D"/>
    <w:rsid w:val="00AD7B78"/>
    <w:rsid w:val="00AE05E9"/>
    <w:rsid w:val="00AE662E"/>
    <w:rsid w:val="00AE701B"/>
    <w:rsid w:val="00AF501E"/>
    <w:rsid w:val="00B0709B"/>
    <w:rsid w:val="00B07583"/>
    <w:rsid w:val="00B11652"/>
    <w:rsid w:val="00B134FD"/>
    <w:rsid w:val="00B17FE9"/>
    <w:rsid w:val="00B3592A"/>
    <w:rsid w:val="00B40BE4"/>
    <w:rsid w:val="00B44A12"/>
    <w:rsid w:val="00B45EB8"/>
    <w:rsid w:val="00B4613F"/>
    <w:rsid w:val="00B50038"/>
    <w:rsid w:val="00B506F5"/>
    <w:rsid w:val="00B51B47"/>
    <w:rsid w:val="00B56CB1"/>
    <w:rsid w:val="00B56CC5"/>
    <w:rsid w:val="00B64E4F"/>
    <w:rsid w:val="00B67FA4"/>
    <w:rsid w:val="00B75647"/>
    <w:rsid w:val="00B7642C"/>
    <w:rsid w:val="00B8065B"/>
    <w:rsid w:val="00B827B9"/>
    <w:rsid w:val="00B84FB1"/>
    <w:rsid w:val="00B911E3"/>
    <w:rsid w:val="00B91FC1"/>
    <w:rsid w:val="00B94358"/>
    <w:rsid w:val="00B94663"/>
    <w:rsid w:val="00B97F51"/>
    <w:rsid w:val="00BA0843"/>
    <w:rsid w:val="00BA0DF8"/>
    <w:rsid w:val="00BA4465"/>
    <w:rsid w:val="00BB4A06"/>
    <w:rsid w:val="00BB6700"/>
    <w:rsid w:val="00BC0B10"/>
    <w:rsid w:val="00BC16E4"/>
    <w:rsid w:val="00BC27A3"/>
    <w:rsid w:val="00BC29DD"/>
    <w:rsid w:val="00BD0BF0"/>
    <w:rsid w:val="00BD186A"/>
    <w:rsid w:val="00BD211E"/>
    <w:rsid w:val="00BE0234"/>
    <w:rsid w:val="00BF69CF"/>
    <w:rsid w:val="00BF7C14"/>
    <w:rsid w:val="00C05C42"/>
    <w:rsid w:val="00C13A04"/>
    <w:rsid w:val="00C15494"/>
    <w:rsid w:val="00C203D3"/>
    <w:rsid w:val="00C255BF"/>
    <w:rsid w:val="00C25652"/>
    <w:rsid w:val="00C3138C"/>
    <w:rsid w:val="00C31804"/>
    <w:rsid w:val="00C32580"/>
    <w:rsid w:val="00C35137"/>
    <w:rsid w:val="00C35DF6"/>
    <w:rsid w:val="00C36F74"/>
    <w:rsid w:val="00C37DE0"/>
    <w:rsid w:val="00C42564"/>
    <w:rsid w:val="00C47769"/>
    <w:rsid w:val="00C5064A"/>
    <w:rsid w:val="00C511C6"/>
    <w:rsid w:val="00C52BDF"/>
    <w:rsid w:val="00C5350F"/>
    <w:rsid w:val="00C535D8"/>
    <w:rsid w:val="00C53A18"/>
    <w:rsid w:val="00C56568"/>
    <w:rsid w:val="00C579D4"/>
    <w:rsid w:val="00C62D57"/>
    <w:rsid w:val="00C65270"/>
    <w:rsid w:val="00C7175C"/>
    <w:rsid w:val="00C72A39"/>
    <w:rsid w:val="00C740D9"/>
    <w:rsid w:val="00C741D3"/>
    <w:rsid w:val="00C7667B"/>
    <w:rsid w:val="00C84C7D"/>
    <w:rsid w:val="00C850A1"/>
    <w:rsid w:val="00C85786"/>
    <w:rsid w:val="00C94B36"/>
    <w:rsid w:val="00C968DC"/>
    <w:rsid w:val="00C97926"/>
    <w:rsid w:val="00CA2F9D"/>
    <w:rsid w:val="00CB0C52"/>
    <w:rsid w:val="00CB6B84"/>
    <w:rsid w:val="00CB7746"/>
    <w:rsid w:val="00CC165A"/>
    <w:rsid w:val="00CC1E33"/>
    <w:rsid w:val="00CC5B9F"/>
    <w:rsid w:val="00CC6D29"/>
    <w:rsid w:val="00CD02EA"/>
    <w:rsid w:val="00CD3755"/>
    <w:rsid w:val="00CE0934"/>
    <w:rsid w:val="00CE0EDC"/>
    <w:rsid w:val="00CE4A76"/>
    <w:rsid w:val="00CE53A7"/>
    <w:rsid w:val="00CE5EE5"/>
    <w:rsid w:val="00CE6278"/>
    <w:rsid w:val="00CE6BA3"/>
    <w:rsid w:val="00CE72F1"/>
    <w:rsid w:val="00CF0309"/>
    <w:rsid w:val="00CF344E"/>
    <w:rsid w:val="00CF780B"/>
    <w:rsid w:val="00D02050"/>
    <w:rsid w:val="00D03083"/>
    <w:rsid w:val="00D10D47"/>
    <w:rsid w:val="00D11C5C"/>
    <w:rsid w:val="00D15970"/>
    <w:rsid w:val="00D17F4F"/>
    <w:rsid w:val="00D22B46"/>
    <w:rsid w:val="00D32D56"/>
    <w:rsid w:val="00D36DB5"/>
    <w:rsid w:val="00D37D95"/>
    <w:rsid w:val="00D43FC9"/>
    <w:rsid w:val="00D4528E"/>
    <w:rsid w:val="00D45C45"/>
    <w:rsid w:val="00D63973"/>
    <w:rsid w:val="00D665BC"/>
    <w:rsid w:val="00D77047"/>
    <w:rsid w:val="00D837A9"/>
    <w:rsid w:val="00D874BC"/>
    <w:rsid w:val="00D9489A"/>
    <w:rsid w:val="00D9707F"/>
    <w:rsid w:val="00D97EB8"/>
    <w:rsid w:val="00DA4E8E"/>
    <w:rsid w:val="00DA658B"/>
    <w:rsid w:val="00DB1587"/>
    <w:rsid w:val="00DB29AB"/>
    <w:rsid w:val="00DB7DCD"/>
    <w:rsid w:val="00DC12C4"/>
    <w:rsid w:val="00DC6DF1"/>
    <w:rsid w:val="00DD6021"/>
    <w:rsid w:val="00DE0A81"/>
    <w:rsid w:val="00DE1F7B"/>
    <w:rsid w:val="00DE4171"/>
    <w:rsid w:val="00DE5BDE"/>
    <w:rsid w:val="00DF1229"/>
    <w:rsid w:val="00DF1299"/>
    <w:rsid w:val="00DF19C3"/>
    <w:rsid w:val="00DF2D8C"/>
    <w:rsid w:val="00DF408D"/>
    <w:rsid w:val="00DF437F"/>
    <w:rsid w:val="00E01BF3"/>
    <w:rsid w:val="00E03B5D"/>
    <w:rsid w:val="00E05525"/>
    <w:rsid w:val="00E0797A"/>
    <w:rsid w:val="00E117C4"/>
    <w:rsid w:val="00E124ED"/>
    <w:rsid w:val="00E20E7A"/>
    <w:rsid w:val="00E21397"/>
    <w:rsid w:val="00E220D9"/>
    <w:rsid w:val="00E24A16"/>
    <w:rsid w:val="00E302E8"/>
    <w:rsid w:val="00E31043"/>
    <w:rsid w:val="00E31896"/>
    <w:rsid w:val="00E3378E"/>
    <w:rsid w:val="00E343D0"/>
    <w:rsid w:val="00E34ED0"/>
    <w:rsid w:val="00E43C5E"/>
    <w:rsid w:val="00E45101"/>
    <w:rsid w:val="00E458D3"/>
    <w:rsid w:val="00E4654B"/>
    <w:rsid w:val="00E47617"/>
    <w:rsid w:val="00E478A7"/>
    <w:rsid w:val="00E52E50"/>
    <w:rsid w:val="00E53DA2"/>
    <w:rsid w:val="00E576BE"/>
    <w:rsid w:val="00E607EC"/>
    <w:rsid w:val="00E63107"/>
    <w:rsid w:val="00E66641"/>
    <w:rsid w:val="00E671E6"/>
    <w:rsid w:val="00E71751"/>
    <w:rsid w:val="00E71A89"/>
    <w:rsid w:val="00E71A8E"/>
    <w:rsid w:val="00E73A28"/>
    <w:rsid w:val="00E827BE"/>
    <w:rsid w:val="00E831C2"/>
    <w:rsid w:val="00E85691"/>
    <w:rsid w:val="00E90A8B"/>
    <w:rsid w:val="00E939DB"/>
    <w:rsid w:val="00E95A91"/>
    <w:rsid w:val="00EA59B3"/>
    <w:rsid w:val="00EB173F"/>
    <w:rsid w:val="00EB419B"/>
    <w:rsid w:val="00EB56D3"/>
    <w:rsid w:val="00EB59FF"/>
    <w:rsid w:val="00EB66D9"/>
    <w:rsid w:val="00EB689C"/>
    <w:rsid w:val="00EB7BA3"/>
    <w:rsid w:val="00EC1517"/>
    <w:rsid w:val="00EC1AB2"/>
    <w:rsid w:val="00EC3EC8"/>
    <w:rsid w:val="00ED0BD3"/>
    <w:rsid w:val="00ED1804"/>
    <w:rsid w:val="00ED1C53"/>
    <w:rsid w:val="00ED4B37"/>
    <w:rsid w:val="00ED4BA5"/>
    <w:rsid w:val="00EE13A3"/>
    <w:rsid w:val="00EE2877"/>
    <w:rsid w:val="00EE4571"/>
    <w:rsid w:val="00EF3AD3"/>
    <w:rsid w:val="00EF5C9F"/>
    <w:rsid w:val="00EF6D52"/>
    <w:rsid w:val="00F073F4"/>
    <w:rsid w:val="00F103AB"/>
    <w:rsid w:val="00F2092E"/>
    <w:rsid w:val="00F22753"/>
    <w:rsid w:val="00F22BCB"/>
    <w:rsid w:val="00F241C2"/>
    <w:rsid w:val="00F332B3"/>
    <w:rsid w:val="00F43421"/>
    <w:rsid w:val="00F434FE"/>
    <w:rsid w:val="00F4702B"/>
    <w:rsid w:val="00F512AB"/>
    <w:rsid w:val="00F52465"/>
    <w:rsid w:val="00F53962"/>
    <w:rsid w:val="00F54165"/>
    <w:rsid w:val="00F57779"/>
    <w:rsid w:val="00F60C7A"/>
    <w:rsid w:val="00F60CFD"/>
    <w:rsid w:val="00F62EC2"/>
    <w:rsid w:val="00F70CD8"/>
    <w:rsid w:val="00F720B1"/>
    <w:rsid w:val="00F724DE"/>
    <w:rsid w:val="00F73F03"/>
    <w:rsid w:val="00F7410C"/>
    <w:rsid w:val="00F761B8"/>
    <w:rsid w:val="00F81CBA"/>
    <w:rsid w:val="00F8767B"/>
    <w:rsid w:val="00F900D0"/>
    <w:rsid w:val="00F94448"/>
    <w:rsid w:val="00F95381"/>
    <w:rsid w:val="00F95508"/>
    <w:rsid w:val="00F95B95"/>
    <w:rsid w:val="00FA49E6"/>
    <w:rsid w:val="00FB310A"/>
    <w:rsid w:val="00FC5D28"/>
    <w:rsid w:val="00FC6778"/>
    <w:rsid w:val="00FD4351"/>
    <w:rsid w:val="00FD4AC4"/>
    <w:rsid w:val="00FE5983"/>
    <w:rsid w:val="00FF36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67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7C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7C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7C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87C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87C8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E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31E5B"/>
  </w:style>
  <w:style w:type="paragraph" w:styleId="Footer">
    <w:name w:val="footer"/>
    <w:basedOn w:val="Normal"/>
    <w:link w:val="FooterChar"/>
    <w:uiPriority w:val="99"/>
    <w:unhideWhenUsed/>
    <w:rsid w:val="00631E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31E5B"/>
  </w:style>
  <w:style w:type="paragraph" w:styleId="ListParagraph">
    <w:name w:val="List Paragraph"/>
    <w:basedOn w:val="Normal"/>
    <w:uiPriority w:val="34"/>
    <w:qFormat/>
    <w:rsid w:val="000631FE"/>
    <w:pPr>
      <w:ind w:left="720"/>
      <w:contextualSpacing/>
    </w:pPr>
  </w:style>
  <w:style w:type="character" w:styleId="PlaceholderText">
    <w:name w:val="Placeholder Text"/>
    <w:basedOn w:val="DefaultParagraphFont"/>
    <w:uiPriority w:val="99"/>
    <w:semiHidden/>
    <w:rsid w:val="00E343D0"/>
    <w:rPr>
      <w:color w:val="808080"/>
    </w:rPr>
  </w:style>
  <w:style w:type="table" w:styleId="TableGrid">
    <w:name w:val="Table Grid"/>
    <w:basedOn w:val="TableNormal"/>
    <w:uiPriority w:val="39"/>
    <w:rsid w:val="00D45C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A4465"/>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6081A"/>
    <w:pPr>
      <w:spacing w:after="0"/>
    </w:pPr>
  </w:style>
  <w:style w:type="character" w:styleId="Hyperlink">
    <w:name w:val="Hyperlink"/>
    <w:basedOn w:val="DefaultParagraphFont"/>
    <w:uiPriority w:val="99"/>
    <w:unhideWhenUsed/>
    <w:rsid w:val="0056081A"/>
    <w:rPr>
      <w:color w:val="0563C1" w:themeColor="hyperlink"/>
      <w:u w:val="single"/>
    </w:rPr>
  </w:style>
  <w:style w:type="character" w:customStyle="1" w:styleId="Heading1Char">
    <w:name w:val="Heading 1 Char"/>
    <w:basedOn w:val="DefaultParagraphFont"/>
    <w:link w:val="Heading1"/>
    <w:uiPriority w:val="9"/>
    <w:rsid w:val="00287C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87C8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87C8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87C8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87C87"/>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BA0DF8"/>
    <w:pPr>
      <w:spacing w:after="100"/>
    </w:pPr>
  </w:style>
  <w:style w:type="paragraph" w:styleId="TOC2">
    <w:name w:val="toc 2"/>
    <w:basedOn w:val="Normal"/>
    <w:next w:val="Normal"/>
    <w:autoRedefine/>
    <w:uiPriority w:val="39"/>
    <w:unhideWhenUsed/>
    <w:rsid w:val="00BA0DF8"/>
    <w:pPr>
      <w:spacing w:after="100"/>
      <w:ind w:left="220"/>
    </w:pPr>
  </w:style>
  <w:style w:type="paragraph" w:styleId="TOC3">
    <w:name w:val="toc 3"/>
    <w:basedOn w:val="Normal"/>
    <w:next w:val="Normal"/>
    <w:autoRedefine/>
    <w:uiPriority w:val="39"/>
    <w:unhideWhenUsed/>
    <w:rsid w:val="002034E0"/>
    <w:pPr>
      <w:tabs>
        <w:tab w:val="right" w:leader="dot" w:pos="9628"/>
      </w:tabs>
      <w:spacing w:after="100"/>
      <w:ind w:left="440"/>
    </w:pPr>
    <w:rPr>
      <w:rFonts w:ascii="Times New Roman" w:hAnsi="Times New Roman" w:cs="Times New Roman"/>
      <w:noProof/>
      <w:sz w:val="24"/>
      <w:szCs w:val="24"/>
    </w:rPr>
  </w:style>
  <w:style w:type="paragraph" w:styleId="TOC4">
    <w:name w:val="toc 4"/>
    <w:basedOn w:val="Normal"/>
    <w:next w:val="Normal"/>
    <w:autoRedefine/>
    <w:uiPriority w:val="39"/>
    <w:unhideWhenUsed/>
    <w:rsid w:val="00BA0DF8"/>
    <w:pPr>
      <w:spacing w:after="100"/>
      <w:ind w:left="660"/>
    </w:pPr>
  </w:style>
  <w:style w:type="paragraph" w:styleId="TOC5">
    <w:name w:val="toc 5"/>
    <w:basedOn w:val="Normal"/>
    <w:next w:val="Normal"/>
    <w:autoRedefine/>
    <w:uiPriority w:val="39"/>
    <w:unhideWhenUsed/>
    <w:rsid w:val="00BA0DF8"/>
    <w:pPr>
      <w:spacing w:after="100"/>
      <w:ind w:left="880"/>
    </w:pPr>
  </w:style>
  <w:style w:type="table" w:customStyle="1" w:styleId="PlainTable2">
    <w:name w:val="Plain Table 2"/>
    <w:basedOn w:val="TableNormal"/>
    <w:uiPriority w:val="42"/>
    <w:rsid w:val="0094249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75422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Mentionnonrsolue1">
    <w:name w:val="Mention non résolue1"/>
    <w:basedOn w:val="DefaultParagraphFont"/>
    <w:uiPriority w:val="99"/>
    <w:semiHidden/>
    <w:unhideWhenUsed/>
    <w:rsid w:val="00E302E8"/>
    <w:rPr>
      <w:color w:val="605E5C"/>
      <w:shd w:val="clear" w:color="auto" w:fill="E1DFDD"/>
    </w:rPr>
  </w:style>
  <w:style w:type="table" w:customStyle="1" w:styleId="PlainTable1">
    <w:name w:val="Plain Table 1"/>
    <w:basedOn w:val="TableNormal"/>
    <w:uiPriority w:val="41"/>
    <w:rsid w:val="00586BF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D665BC"/>
    <w:pPr>
      <w:spacing w:after="0" w:line="240" w:lineRule="auto"/>
    </w:pPr>
  </w:style>
  <w:style w:type="paragraph" w:styleId="BalloonText">
    <w:name w:val="Balloon Text"/>
    <w:basedOn w:val="Normal"/>
    <w:link w:val="BalloonTextChar"/>
    <w:uiPriority w:val="99"/>
    <w:semiHidden/>
    <w:unhideWhenUsed/>
    <w:rsid w:val="00C565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568"/>
    <w:rPr>
      <w:rFonts w:ascii="Segoe UI" w:hAnsi="Segoe UI" w:cs="Segoe UI"/>
      <w:sz w:val="18"/>
      <w:szCs w:val="18"/>
      <w:lang w:val="en"/>
    </w:rPr>
  </w:style>
  <w:style w:type="character" w:customStyle="1" w:styleId="UnresolvedMention1">
    <w:name w:val="Unresolved Mention1"/>
    <w:basedOn w:val="DefaultParagraphFont"/>
    <w:uiPriority w:val="99"/>
    <w:semiHidden/>
    <w:unhideWhenUsed/>
    <w:rsid w:val="00D4528E"/>
    <w:rPr>
      <w:color w:val="605E5C"/>
      <w:shd w:val="clear" w:color="auto" w:fill="E1DFDD"/>
    </w:rPr>
  </w:style>
  <w:style w:type="character" w:styleId="Strong">
    <w:name w:val="Strong"/>
    <w:basedOn w:val="DefaultParagraphFont"/>
    <w:uiPriority w:val="22"/>
    <w:qFormat/>
    <w:rsid w:val="00607397"/>
    <w:rPr>
      <w:b/>
      <w:bCs/>
    </w:rPr>
  </w:style>
  <w:style w:type="character" w:styleId="Emphasis">
    <w:name w:val="Emphasis"/>
    <w:basedOn w:val="DefaultParagraphFont"/>
    <w:uiPriority w:val="20"/>
    <w:qFormat/>
    <w:rsid w:val="00CC1E33"/>
    <w:rPr>
      <w:i/>
      <w:iCs/>
    </w:rPr>
  </w:style>
  <w:style w:type="paragraph" w:styleId="NormalWeb">
    <w:name w:val="Normal (Web)"/>
    <w:basedOn w:val="Normal"/>
    <w:uiPriority w:val="99"/>
    <w:semiHidden/>
    <w:unhideWhenUsed/>
    <w:rsid w:val="00DF12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nresolvedMention">
    <w:name w:val="Unresolved Mention"/>
    <w:basedOn w:val="DefaultParagraphFont"/>
    <w:uiPriority w:val="99"/>
    <w:semiHidden/>
    <w:unhideWhenUsed/>
    <w:rsid w:val="00EC3EC8"/>
    <w:rPr>
      <w:color w:val="605E5C"/>
      <w:shd w:val="clear" w:color="auto" w:fill="E1DFDD"/>
    </w:rPr>
  </w:style>
  <w:style w:type="character" w:styleId="CommentReference">
    <w:name w:val="annotation reference"/>
    <w:basedOn w:val="DefaultParagraphFont"/>
    <w:uiPriority w:val="99"/>
    <w:semiHidden/>
    <w:unhideWhenUsed/>
    <w:rsid w:val="00261786"/>
    <w:rPr>
      <w:sz w:val="16"/>
      <w:szCs w:val="16"/>
    </w:rPr>
  </w:style>
  <w:style w:type="paragraph" w:styleId="CommentText">
    <w:name w:val="annotation text"/>
    <w:basedOn w:val="Normal"/>
    <w:link w:val="CommentTextChar"/>
    <w:uiPriority w:val="99"/>
    <w:semiHidden/>
    <w:unhideWhenUsed/>
    <w:rsid w:val="00261786"/>
    <w:pPr>
      <w:spacing w:line="240" w:lineRule="auto"/>
    </w:pPr>
    <w:rPr>
      <w:sz w:val="20"/>
      <w:szCs w:val="20"/>
    </w:rPr>
  </w:style>
  <w:style w:type="character" w:customStyle="1" w:styleId="CommentTextChar">
    <w:name w:val="Comment Text Char"/>
    <w:basedOn w:val="DefaultParagraphFont"/>
    <w:link w:val="CommentText"/>
    <w:uiPriority w:val="99"/>
    <w:semiHidden/>
    <w:rsid w:val="00261786"/>
    <w:rPr>
      <w:sz w:val="20"/>
      <w:szCs w:val="20"/>
    </w:rPr>
  </w:style>
  <w:style w:type="paragraph" w:styleId="CommentSubject">
    <w:name w:val="annotation subject"/>
    <w:basedOn w:val="CommentText"/>
    <w:next w:val="CommentText"/>
    <w:link w:val="CommentSubjectChar"/>
    <w:uiPriority w:val="99"/>
    <w:semiHidden/>
    <w:unhideWhenUsed/>
    <w:rsid w:val="00261786"/>
    <w:rPr>
      <w:b/>
      <w:bCs/>
    </w:rPr>
  </w:style>
  <w:style w:type="character" w:customStyle="1" w:styleId="CommentSubjectChar">
    <w:name w:val="Comment Subject Char"/>
    <w:basedOn w:val="CommentTextChar"/>
    <w:link w:val="CommentSubject"/>
    <w:uiPriority w:val="99"/>
    <w:semiHidden/>
    <w:rsid w:val="0026178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7C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7C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7C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87C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87C8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E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31E5B"/>
  </w:style>
  <w:style w:type="paragraph" w:styleId="Footer">
    <w:name w:val="footer"/>
    <w:basedOn w:val="Normal"/>
    <w:link w:val="FooterChar"/>
    <w:uiPriority w:val="99"/>
    <w:unhideWhenUsed/>
    <w:rsid w:val="00631E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31E5B"/>
  </w:style>
  <w:style w:type="paragraph" w:styleId="ListParagraph">
    <w:name w:val="List Paragraph"/>
    <w:basedOn w:val="Normal"/>
    <w:uiPriority w:val="34"/>
    <w:qFormat/>
    <w:rsid w:val="000631FE"/>
    <w:pPr>
      <w:ind w:left="720"/>
      <w:contextualSpacing/>
    </w:pPr>
  </w:style>
  <w:style w:type="character" w:styleId="PlaceholderText">
    <w:name w:val="Placeholder Text"/>
    <w:basedOn w:val="DefaultParagraphFont"/>
    <w:uiPriority w:val="99"/>
    <w:semiHidden/>
    <w:rsid w:val="00E343D0"/>
    <w:rPr>
      <w:color w:val="808080"/>
    </w:rPr>
  </w:style>
  <w:style w:type="table" w:styleId="TableGrid">
    <w:name w:val="Table Grid"/>
    <w:basedOn w:val="TableNormal"/>
    <w:uiPriority w:val="39"/>
    <w:rsid w:val="00D45C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A4465"/>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6081A"/>
    <w:pPr>
      <w:spacing w:after="0"/>
    </w:pPr>
  </w:style>
  <w:style w:type="character" w:styleId="Hyperlink">
    <w:name w:val="Hyperlink"/>
    <w:basedOn w:val="DefaultParagraphFont"/>
    <w:uiPriority w:val="99"/>
    <w:unhideWhenUsed/>
    <w:rsid w:val="0056081A"/>
    <w:rPr>
      <w:color w:val="0563C1" w:themeColor="hyperlink"/>
      <w:u w:val="single"/>
    </w:rPr>
  </w:style>
  <w:style w:type="character" w:customStyle="1" w:styleId="Heading1Char">
    <w:name w:val="Heading 1 Char"/>
    <w:basedOn w:val="DefaultParagraphFont"/>
    <w:link w:val="Heading1"/>
    <w:uiPriority w:val="9"/>
    <w:rsid w:val="00287C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87C8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87C8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87C8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87C87"/>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BA0DF8"/>
    <w:pPr>
      <w:spacing w:after="100"/>
    </w:pPr>
  </w:style>
  <w:style w:type="paragraph" w:styleId="TOC2">
    <w:name w:val="toc 2"/>
    <w:basedOn w:val="Normal"/>
    <w:next w:val="Normal"/>
    <w:autoRedefine/>
    <w:uiPriority w:val="39"/>
    <w:unhideWhenUsed/>
    <w:rsid w:val="00BA0DF8"/>
    <w:pPr>
      <w:spacing w:after="100"/>
      <w:ind w:left="220"/>
    </w:pPr>
  </w:style>
  <w:style w:type="paragraph" w:styleId="TOC3">
    <w:name w:val="toc 3"/>
    <w:basedOn w:val="Normal"/>
    <w:next w:val="Normal"/>
    <w:autoRedefine/>
    <w:uiPriority w:val="39"/>
    <w:unhideWhenUsed/>
    <w:rsid w:val="002034E0"/>
    <w:pPr>
      <w:tabs>
        <w:tab w:val="right" w:leader="dot" w:pos="9628"/>
      </w:tabs>
      <w:spacing w:after="100"/>
      <w:ind w:left="440"/>
    </w:pPr>
    <w:rPr>
      <w:rFonts w:ascii="Times New Roman" w:hAnsi="Times New Roman" w:cs="Times New Roman"/>
      <w:noProof/>
      <w:sz w:val="24"/>
      <w:szCs w:val="24"/>
    </w:rPr>
  </w:style>
  <w:style w:type="paragraph" w:styleId="TOC4">
    <w:name w:val="toc 4"/>
    <w:basedOn w:val="Normal"/>
    <w:next w:val="Normal"/>
    <w:autoRedefine/>
    <w:uiPriority w:val="39"/>
    <w:unhideWhenUsed/>
    <w:rsid w:val="00BA0DF8"/>
    <w:pPr>
      <w:spacing w:after="100"/>
      <w:ind w:left="660"/>
    </w:pPr>
  </w:style>
  <w:style w:type="paragraph" w:styleId="TOC5">
    <w:name w:val="toc 5"/>
    <w:basedOn w:val="Normal"/>
    <w:next w:val="Normal"/>
    <w:autoRedefine/>
    <w:uiPriority w:val="39"/>
    <w:unhideWhenUsed/>
    <w:rsid w:val="00BA0DF8"/>
    <w:pPr>
      <w:spacing w:after="100"/>
      <w:ind w:left="880"/>
    </w:pPr>
  </w:style>
  <w:style w:type="table" w:customStyle="1" w:styleId="PlainTable2">
    <w:name w:val="Plain Table 2"/>
    <w:basedOn w:val="TableNormal"/>
    <w:uiPriority w:val="42"/>
    <w:rsid w:val="0094249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75422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Mentionnonrsolue1">
    <w:name w:val="Mention non résolue1"/>
    <w:basedOn w:val="DefaultParagraphFont"/>
    <w:uiPriority w:val="99"/>
    <w:semiHidden/>
    <w:unhideWhenUsed/>
    <w:rsid w:val="00E302E8"/>
    <w:rPr>
      <w:color w:val="605E5C"/>
      <w:shd w:val="clear" w:color="auto" w:fill="E1DFDD"/>
    </w:rPr>
  </w:style>
  <w:style w:type="table" w:customStyle="1" w:styleId="PlainTable1">
    <w:name w:val="Plain Table 1"/>
    <w:basedOn w:val="TableNormal"/>
    <w:uiPriority w:val="41"/>
    <w:rsid w:val="00586BF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D665BC"/>
    <w:pPr>
      <w:spacing w:after="0" w:line="240" w:lineRule="auto"/>
    </w:pPr>
  </w:style>
  <w:style w:type="paragraph" w:styleId="BalloonText">
    <w:name w:val="Balloon Text"/>
    <w:basedOn w:val="Normal"/>
    <w:link w:val="BalloonTextChar"/>
    <w:uiPriority w:val="99"/>
    <w:semiHidden/>
    <w:unhideWhenUsed/>
    <w:rsid w:val="00C565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568"/>
    <w:rPr>
      <w:rFonts w:ascii="Segoe UI" w:hAnsi="Segoe UI" w:cs="Segoe UI"/>
      <w:sz w:val="18"/>
      <w:szCs w:val="18"/>
      <w:lang w:val="en"/>
    </w:rPr>
  </w:style>
  <w:style w:type="character" w:customStyle="1" w:styleId="UnresolvedMention1">
    <w:name w:val="Unresolved Mention1"/>
    <w:basedOn w:val="DefaultParagraphFont"/>
    <w:uiPriority w:val="99"/>
    <w:semiHidden/>
    <w:unhideWhenUsed/>
    <w:rsid w:val="00D4528E"/>
    <w:rPr>
      <w:color w:val="605E5C"/>
      <w:shd w:val="clear" w:color="auto" w:fill="E1DFDD"/>
    </w:rPr>
  </w:style>
  <w:style w:type="character" w:styleId="Strong">
    <w:name w:val="Strong"/>
    <w:basedOn w:val="DefaultParagraphFont"/>
    <w:uiPriority w:val="22"/>
    <w:qFormat/>
    <w:rsid w:val="00607397"/>
    <w:rPr>
      <w:b/>
      <w:bCs/>
    </w:rPr>
  </w:style>
  <w:style w:type="character" w:styleId="Emphasis">
    <w:name w:val="Emphasis"/>
    <w:basedOn w:val="DefaultParagraphFont"/>
    <w:uiPriority w:val="20"/>
    <w:qFormat/>
    <w:rsid w:val="00CC1E33"/>
    <w:rPr>
      <w:i/>
      <w:iCs/>
    </w:rPr>
  </w:style>
  <w:style w:type="paragraph" w:styleId="NormalWeb">
    <w:name w:val="Normal (Web)"/>
    <w:basedOn w:val="Normal"/>
    <w:uiPriority w:val="99"/>
    <w:semiHidden/>
    <w:unhideWhenUsed/>
    <w:rsid w:val="00DF12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nresolvedMention">
    <w:name w:val="Unresolved Mention"/>
    <w:basedOn w:val="DefaultParagraphFont"/>
    <w:uiPriority w:val="99"/>
    <w:semiHidden/>
    <w:unhideWhenUsed/>
    <w:rsid w:val="00EC3EC8"/>
    <w:rPr>
      <w:color w:val="605E5C"/>
      <w:shd w:val="clear" w:color="auto" w:fill="E1DFDD"/>
    </w:rPr>
  </w:style>
  <w:style w:type="character" w:styleId="CommentReference">
    <w:name w:val="annotation reference"/>
    <w:basedOn w:val="DefaultParagraphFont"/>
    <w:uiPriority w:val="99"/>
    <w:semiHidden/>
    <w:unhideWhenUsed/>
    <w:rsid w:val="00261786"/>
    <w:rPr>
      <w:sz w:val="16"/>
      <w:szCs w:val="16"/>
    </w:rPr>
  </w:style>
  <w:style w:type="paragraph" w:styleId="CommentText">
    <w:name w:val="annotation text"/>
    <w:basedOn w:val="Normal"/>
    <w:link w:val="CommentTextChar"/>
    <w:uiPriority w:val="99"/>
    <w:semiHidden/>
    <w:unhideWhenUsed/>
    <w:rsid w:val="00261786"/>
    <w:pPr>
      <w:spacing w:line="240" w:lineRule="auto"/>
    </w:pPr>
    <w:rPr>
      <w:sz w:val="20"/>
      <w:szCs w:val="20"/>
    </w:rPr>
  </w:style>
  <w:style w:type="character" w:customStyle="1" w:styleId="CommentTextChar">
    <w:name w:val="Comment Text Char"/>
    <w:basedOn w:val="DefaultParagraphFont"/>
    <w:link w:val="CommentText"/>
    <w:uiPriority w:val="99"/>
    <w:semiHidden/>
    <w:rsid w:val="00261786"/>
    <w:rPr>
      <w:sz w:val="20"/>
      <w:szCs w:val="20"/>
    </w:rPr>
  </w:style>
  <w:style w:type="paragraph" w:styleId="CommentSubject">
    <w:name w:val="annotation subject"/>
    <w:basedOn w:val="CommentText"/>
    <w:next w:val="CommentText"/>
    <w:link w:val="CommentSubjectChar"/>
    <w:uiPriority w:val="99"/>
    <w:semiHidden/>
    <w:unhideWhenUsed/>
    <w:rsid w:val="00261786"/>
    <w:rPr>
      <w:b/>
      <w:bCs/>
    </w:rPr>
  </w:style>
  <w:style w:type="character" w:customStyle="1" w:styleId="CommentSubjectChar">
    <w:name w:val="Comment Subject Char"/>
    <w:basedOn w:val="CommentTextChar"/>
    <w:link w:val="CommentSubject"/>
    <w:uiPriority w:val="99"/>
    <w:semiHidden/>
    <w:rsid w:val="002617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46576">
      <w:bodyDiv w:val="1"/>
      <w:marLeft w:val="0"/>
      <w:marRight w:val="0"/>
      <w:marTop w:val="0"/>
      <w:marBottom w:val="0"/>
      <w:divBdr>
        <w:top w:val="none" w:sz="0" w:space="0" w:color="auto"/>
        <w:left w:val="none" w:sz="0" w:space="0" w:color="auto"/>
        <w:bottom w:val="none" w:sz="0" w:space="0" w:color="auto"/>
        <w:right w:val="none" w:sz="0" w:space="0" w:color="auto"/>
      </w:divBdr>
    </w:div>
    <w:div w:id="369771849">
      <w:bodyDiv w:val="1"/>
      <w:marLeft w:val="0"/>
      <w:marRight w:val="0"/>
      <w:marTop w:val="0"/>
      <w:marBottom w:val="0"/>
      <w:divBdr>
        <w:top w:val="none" w:sz="0" w:space="0" w:color="auto"/>
        <w:left w:val="none" w:sz="0" w:space="0" w:color="auto"/>
        <w:bottom w:val="none" w:sz="0" w:space="0" w:color="auto"/>
        <w:right w:val="none" w:sz="0" w:space="0" w:color="auto"/>
      </w:divBdr>
    </w:div>
    <w:div w:id="1354574010">
      <w:bodyDiv w:val="1"/>
      <w:marLeft w:val="0"/>
      <w:marRight w:val="0"/>
      <w:marTop w:val="0"/>
      <w:marBottom w:val="0"/>
      <w:divBdr>
        <w:top w:val="none" w:sz="0" w:space="0" w:color="auto"/>
        <w:left w:val="none" w:sz="0" w:space="0" w:color="auto"/>
        <w:bottom w:val="none" w:sz="0" w:space="0" w:color="auto"/>
        <w:right w:val="none" w:sz="0" w:space="0" w:color="auto"/>
      </w:divBdr>
    </w:div>
    <w:div w:id="1533809509">
      <w:bodyDiv w:val="1"/>
      <w:marLeft w:val="0"/>
      <w:marRight w:val="0"/>
      <w:marTop w:val="0"/>
      <w:marBottom w:val="0"/>
      <w:divBdr>
        <w:top w:val="none" w:sz="0" w:space="0" w:color="auto"/>
        <w:left w:val="none" w:sz="0" w:space="0" w:color="auto"/>
        <w:bottom w:val="none" w:sz="0" w:space="0" w:color="auto"/>
        <w:right w:val="none" w:sz="0" w:space="0" w:color="auto"/>
      </w:divBdr>
    </w:div>
    <w:div w:id="1669794336">
      <w:bodyDiv w:val="1"/>
      <w:marLeft w:val="0"/>
      <w:marRight w:val="0"/>
      <w:marTop w:val="0"/>
      <w:marBottom w:val="0"/>
      <w:divBdr>
        <w:top w:val="none" w:sz="0" w:space="0" w:color="auto"/>
        <w:left w:val="none" w:sz="0" w:space="0" w:color="auto"/>
        <w:bottom w:val="none" w:sz="0" w:space="0" w:color="auto"/>
        <w:right w:val="none" w:sz="0" w:space="0" w:color="auto"/>
      </w:divBdr>
    </w:div>
    <w:div w:id="1671448248">
      <w:bodyDiv w:val="1"/>
      <w:marLeft w:val="0"/>
      <w:marRight w:val="0"/>
      <w:marTop w:val="0"/>
      <w:marBottom w:val="0"/>
      <w:divBdr>
        <w:top w:val="none" w:sz="0" w:space="0" w:color="auto"/>
        <w:left w:val="none" w:sz="0" w:space="0" w:color="auto"/>
        <w:bottom w:val="none" w:sz="0" w:space="0" w:color="auto"/>
        <w:right w:val="none" w:sz="0" w:space="0" w:color="auto"/>
      </w:divBdr>
    </w:div>
    <w:div w:id="176337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cnra.ci/downloads/Le-CNRA-en-2016%20consult&#233;%20le%2010/08/20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anstat.ci"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3389/fpls.2021.70084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doi.org/10.3390/microorganisms%208030401"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28317843176735"/>
          <c:y val="3.4201494044013729E-2"/>
          <c:w val="0.77922411448232498"/>
          <c:h val="0.78123035101381555"/>
        </c:manualLayout>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d</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1C3-43A8-AC30-4E5C81609CFC}"/>
                </c:ext>
              </c:extLst>
            </c:dLbl>
            <c:dLbl>
              <c:idx val="1"/>
              <c:tx>
                <c:rich>
                  <a:bodyPr/>
                  <a:lstStyle/>
                  <a:p>
                    <a:r>
                      <a:rPr lang="en-US"/>
                      <a:t>c</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1C3-43A8-AC30-4E5C81609CFC}"/>
                </c:ext>
              </c:extLst>
            </c:dLbl>
            <c:dLbl>
              <c:idx val="2"/>
              <c:tx>
                <c:rich>
                  <a:bodyPr/>
                  <a:lstStyle/>
                  <a:p>
                    <a:r>
                      <a:rPr lang="en-US"/>
                      <a:t>b</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1C3-43A8-AC30-4E5C81609CFC}"/>
                </c:ext>
              </c:extLst>
            </c:dLbl>
            <c:dLbl>
              <c:idx val="3"/>
              <c:layout>
                <c:manualLayout>
                  <c:x val="0"/>
                  <c:y val="-2.5799793601651189E-2"/>
                </c:manualLayout>
              </c:layout>
              <c:tx>
                <c:rich>
                  <a:bodyPr/>
                  <a:lstStyle/>
                  <a:p>
                    <a:r>
                      <a:rPr lang="en-US"/>
                      <a:t>has</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1C3-43A8-AC30-4E5C81609CF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Feuil6!$U$3:$U$6</c:f>
                <c:numCache>
                  <c:formatCode>General</c:formatCode>
                  <c:ptCount val="4"/>
                  <c:pt idx="0">
                    <c:v>0</c:v>
                  </c:pt>
                  <c:pt idx="1">
                    <c:v>125.8</c:v>
                  </c:pt>
                  <c:pt idx="2">
                    <c:v>248.11999553064163</c:v>
                  </c:pt>
                  <c:pt idx="3">
                    <c:v>429.91019473122338</c:v>
                  </c:pt>
                </c:numCache>
              </c:numRef>
            </c:plus>
            <c:minus>
              <c:numRef>
                <c:f>Feuil6!$U$3:$U$6</c:f>
                <c:numCache>
                  <c:formatCode>General</c:formatCode>
                  <c:ptCount val="4"/>
                  <c:pt idx="0">
                    <c:v>0</c:v>
                  </c:pt>
                  <c:pt idx="1">
                    <c:v>125.8</c:v>
                  </c:pt>
                  <c:pt idx="2">
                    <c:v>248.11999553064163</c:v>
                  </c:pt>
                  <c:pt idx="3">
                    <c:v>429.91019473122338</c:v>
                  </c:pt>
                </c:numCache>
              </c:numRef>
            </c:minus>
            <c:spPr>
              <a:noFill/>
              <a:ln w="9525" cap="flat" cmpd="sng" algn="ctr">
                <a:solidFill>
                  <a:schemeClr val="tx1">
                    <a:lumMod val="65000"/>
                    <a:lumOff val="35000"/>
                  </a:schemeClr>
                </a:solidFill>
                <a:round/>
              </a:ln>
              <a:effectLst/>
            </c:spPr>
          </c:errBars>
          <c:cat>
            <c:strRef>
              <c:f>Feuil6!$S$3:$S$6</c:f>
              <c:strCache>
                <c:ptCount val="4"/>
                <c:pt idx="0">
                  <c:v>TNI</c:v>
                </c:pt>
                <c:pt idx="1">
                  <c:v>Préventive</c:v>
                </c:pt>
                <c:pt idx="2">
                  <c:v>Curative</c:v>
                </c:pt>
                <c:pt idx="3">
                  <c:v>TI</c:v>
                </c:pt>
              </c:strCache>
            </c:strRef>
          </c:cat>
          <c:val>
            <c:numRef>
              <c:f>Feuil6!$T$3:$T$6</c:f>
              <c:numCache>
                <c:formatCode>0.000</c:formatCode>
                <c:ptCount val="4"/>
                <c:pt idx="0">
                  <c:v>0</c:v>
                </c:pt>
                <c:pt idx="1">
                  <c:v>2483.375</c:v>
                </c:pt>
                <c:pt idx="2">
                  <c:v>4076.333333333333</c:v>
                </c:pt>
                <c:pt idx="3">
                  <c:v>6969.4433333333336</c:v>
                </c:pt>
              </c:numCache>
            </c:numRef>
          </c:val>
          <c:extLst xmlns:c16r2="http://schemas.microsoft.com/office/drawing/2015/06/chart">
            <c:ext xmlns:c16="http://schemas.microsoft.com/office/drawing/2014/chart" uri="{C3380CC4-5D6E-409C-BE32-E72D297353CC}">
              <c16:uniqueId val="{00000004-11C3-43A8-AC30-4E5C81609CFC}"/>
            </c:ext>
          </c:extLst>
        </c:ser>
        <c:dLbls>
          <c:showLegendKey val="0"/>
          <c:showVal val="1"/>
          <c:showCatName val="0"/>
          <c:showSerName val="0"/>
          <c:showPercent val="0"/>
          <c:showBubbleSize val="0"/>
        </c:dLbls>
        <c:gapWidth val="219"/>
        <c:overlap val="-27"/>
        <c:axId val="99424128"/>
        <c:axId val="99426304"/>
      </c:barChart>
      <c:catAx>
        <c:axId val="99424128"/>
        <c:scaling>
          <c:orientation val="minMax"/>
        </c:scaling>
        <c:delete val="0"/>
        <c:axPos val="b"/>
        <c:title>
          <c:tx>
            <c:rich>
              <a:bodyPr rot="0" spcFirstLastPara="1" vertOverflow="ellipsis" vert="horz" wrap="square" anchor="ctr" anchorCtr="1"/>
              <a:lstStyle/>
              <a:p>
                <a:pPr algn="just">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
                    <a:solidFill>
                      <a:schemeClr val="tx1"/>
                    </a:solidFill>
                    <a:latin typeface="Times New Roman" panose="02020603050405020304" pitchFamily="18" charset="0"/>
                    <a:cs typeface="Times New Roman" panose="02020603050405020304" pitchFamily="18" charset="0"/>
                  </a:rPr>
                  <a:t>Control methods</a:t>
                </a:r>
              </a:p>
            </c:rich>
          </c:tx>
          <c:overlay val="0"/>
          <c:spPr>
            <a:noFill/>
            <a:ln>
              <a:noFill/>
            </a:ln>
            <a:effectLst/>
          </c:spPr>
        </c:title>
        <c:numFmt formatCode="General" sourceLinked="1"/>
        <c:majorTickMark val="none"/>
        <c:minorTickMark val="out"/>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9426304"/>
        <c:crosses val="autoZero"/>
        <c:auto val="1"/>
        <c:lblAlgn val="ctr"/>
        <c:lblOffset val="100"/>
        <c:noMultiLvlLbl val="0"/>
      </c:catAx>
      <c:valAx>
        <c:axId val="99426304"/>
        <c:scaling>
          <c:orientation val="minMax"/>
        </c:scaling>
        <c:delete val="0"/>
        <c:axPos val="l"/>
        <c:title>
          <c:tx>
            <c:rich>
              <a:bodyPr rot="-5400000" spcFirstLastPara="1" vertOverflow="ellipsis" vert="horz" wrap="square" anchor="ctr" anchorCtr="1"/>
              <a:lstStyle/>
              <a:p>
                <a:pPr algn="just">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
                    <a:solidFill>
                      <a:schemeClr val="tx1"/>
                    </a:solidFill>
                  </a:rPr>
                  <a:t>Number of nematodes</a:t>
                </a:r>
              </a:p>
            </c:rich>
          </c:tx>
          <c:layout>
            <c:manualLayout>
              <c:xMode val="edge"/>
              <c:yMode val="edge"/>
              <c:x val="1.2522299113687504E-2"/>
              <c:y val="0.15322784171209369"/>
            </c:manualLayout>
          </c:layout>
          <c:overlay val="0"/>
          <c:spPr>
            <a:noFill/>
            <a:ln>
              <a:noFill/>
            </a:ln>
            <a:effectLst/>
          </c:spPr>
        </c:title>
        <c:numFmt formatCode="0" sourceLinked="0"/>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94241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ACAF7-6DEA-4CA4-9B4E-61D438768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5831</Words>
  <Characters>33243</Characters>
  <Application>Microsoft Office Word</Application>
  <DocSecurity>0</DocSecurity>
  <Lines>277</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MARKET CI</dc:creator>
  <cp:keywords/>
  <dc:description/>
  <cp:lastModifiedBy>1المظلة2021</cp:lastModifiedBy>
  <cp:revision>14</cp:revision>
  <cp:lastPrinted>2025-11-10T07:10:00Z</cp:lastPrinted>
  <dcterms:created xsi:type="dcterms:W3CDTF">2026-02-03T00:45:00Z</dcterms:created>
  <dcterms:modified xsi:type="dcterms:W3CDTF">2026-02-03T18:42:00Z</dcterms:modified>
</cp:coreProperties>
</file>