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A97" w:rsidRPr="002E0D4B" w:rsidRDefault="008B1A97">
      <w:pPr>
        <w:spacing w:before="70"/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8B1A97" w:rsidRPr="002E0D4B">
        <w:trPr>
          <w:trHeight w:val="290"/>
        </w:trPr>
        <w:tc>
          <w:tcPr>
            <w:tcW w:w="3161" w:type="dxa"/>
          </w:tcPr>
          <w:p w:rsidR="008B1A97" w:rsidRPr="002E0D4B" w:rsidRDefault="00323AC7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Journal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3" w:type="dxa"/>
          </w:tcPr>
          <w:p w:rsidR="008B1A97" w:rsidRPr="002E0D4B" w:rsidRDefault="00D00BD3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323AC7" w:rsidRPr="002E0D4B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Asian</w:t>
              </w:r>
              <w:r w:rsidR="00323AC7" w:rsidRPr="002E0D4B">
                <w:rPr>
                  <w:rFonts w:ascii="Arial" w:hAnsi="Arial" w:cs="Arial"/>
                  <w:b/>
                  <w:color w:val="0000CC"/>
                  <w:spacing w:val="-6"/>
                  <w:sz w:val="20"/>
                  <w:szCs w:val="20"/>
                </w:rPr>
                <w:t xml:space="preserve"> </w:t>
              </w:r>
              <w:r w:rsidR="00323AC7" w:rsidRPr="002E0D4B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Research</w:t>
              </w:r>
              <w:r w:rsidR="00323AC7" w:rsidRPr="002E0D4B">
                <w:rPr>
                  <w:rFonts w:ascii="Arial" w:hAnsi="Arial" w:cs="Arial"/>
                  <w:b/>
                  <w:color w:val="0000CC"/>
                  <w:spacing w:val="-5"/>
                  <w:sz w:val="20"/>
                  <w:szCs w:val="20"/>
                </w:rPr>
                <w:t xml:space="preserve"> </w:t>
              </w:r>
              <w:r w:rsidR="00323AC7" w:rsidRPr="002E0D4B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Journal</w:t>
              </w:r>
              <w:r w:rsidR="00323AC7" w:rsidRPr="002E0D4B">
                <w:rPr>
                  <w:rFonts w:ascii="Arial" w:hAnsi="Arial" w:cs="Arial"/>
                  <w:b/>
                  <w:color w:val="0000CC"/>
                  <w:spacing w:val="-6"/>
                  <w:sz w:val="20"/>
                  <w:szCs w:val="20"/>
                </w:rPr>
                <w:t xml:space="preserve"> </w:t>
              </w:r>
              <w:r w:rsidR="00323AC7" w:rsidRPr="002E0D4B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of</w:t>
              </w:r>
              <w:r w:rsidR="00323AC7" w:rsidRPr="002E0D4B">
                <w:rPr>
                  <w:rFonts w:ascii="Arial" w:hAnsi="Arial" w:cs="Arial"/>
                  <w:b/>
                  <w:color w:val="0000CC"/>
                  <w:spacing w:val="-5"/>
                  <w:sz w:val="20"/>
                  <w:szCs w:val="20"/>
                </w:rPr>
                <w:t xml:space="preserve"> </w:t>
              </w:r>
              <w:r w:rsidR="00323AC7" w:rsidRPr="002E0D4B">
                <w:rPr>
                  <w:rFonts w:ascii="Arial" w:hAnsi="Arial" w:cs="Arial"/>
                  <w:b/>
                  <w:color w:val="0000CC"/>
                  <w:spacing w:val="-2"/>
                  <w:sz w:val="20"/>
                  <w:szCs w:val="20"/>
                </w:rPr>
                <w:t>Mathematics</w:t>
              </w:r>
            </w:hyperlink>
          </w:p>
        </w:tc>
      </w:tr>
      <w:tr w:rsidR="008B1A97" w:rsidRPr="002E0D4B">
        <w:trPr>
          <w:trHeight w:val="290"/>
        </w:trPr>
        <w:tc>
          <w:tcPr>
            <w:tcW w:w="3161" w:type="dxa"/>
          </w:tcPr>
          <w:p w:rsidR="008B1A97" w:rsidRPr="002E0D4B" w:rsidRDefault="00323AC7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Manuscript</w:t>
            </w:r>
            <w:r w:rsidRPr="002E0D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3" w:type="dxa"/>
          </w:tcPr>
          <w:p w:rsidR="008B1A97" w:rsidRPr="002E0D4B" w:rsidRDefault="00323AC7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Ms_ARJOM_155672</w:t>
            </w:r>
          </w:p>
        </w:tc>
      </w:tr>
      <w:tr w:rsidR="008B1A97" w:rsidRPr="002E0D4B">
        <w:trPr>
          <w:trHeight w:val="650"/>
        </w:trPr>
        <w:tc>
          <w:tcPr>
            <w:tcW w:w="3161" w:type="dxa"/>
          </w:tcPr>
          <w:p w:rsidR="008B1A97" w:rsidRPr="002E0D4B" w:rsidRDefault="00323AC7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Title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of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3" w:type="dxa"/>
          </w:tcPr>
          <w:p w:rsidR="008B1A97" w:rsidRPr="002E0D4B" w:rsidRDefault="00323AC7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Stability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Solutions</w:t>
            </w:r>
            <w:r w:rsidRPr="002E0D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0D4B">
              <w:rPr>
                <w:rFonts w:ascii="Arial" w:hAnsi="Arial" w:cs="Arial"/>
                <w:b/>
                <w:sz w:val="20"/>
                <w:szCs w:val="20"/>
              </w:rPr>
              <w:t>Thermoradiative</w:t>
            </w:r>
            <w:proofErr w:type="spellEnd"/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Models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2E0D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Temperature-Dependent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Viscosity</w:t>
            </w:r>
          </w:p>
        </w:tc>
      </w:tr>
      <w:tr w:rsidR="008B1A97" w:rsidRPr="002E0D4B">
        <w:trPr>
          <w:trHeight w:val="333"/>
        </w:trPr>
        <w:tc>
          <w:tcPr>
            <w:tcW w:w="3161" w:type="dxa"/>
          </w:tcPr>
          <w:p w:rsidR="008B1A97" w:rsidRPr="002E0D4B" w:rsidRDefault="00323AC7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Type</w:t>
            </w:r>
            <w:r w:rsidRPr="002E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of</w:t>
            </w:r>
            <w:r w:rsidRPr="002E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3" w:type="dxa"/>
          </w:tcPr>
          <w:p w:rsidR="008B1A97" w:rsidRPr="002E0D4B" w:rsidRDefault="00323AC7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E0D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B1A97" w:rsidRPr="002E0D4B" w:rsidRDefault="008B1A97">
      <w:pPr>
        <w:spacing w:before="1"/>
        <w:rPr>
          <w:rFonts w:ascii="Arial" w:hAnsi="Arial" w:cs="Arial"/>
          <w:sz w:val="20"/>
          <w:szCs w:val="20"/>
        </w:rPr>
      </w:pPr>
    </w:p>
    <w:p w:rsidR="008B1A97" w:rsidRPr="002E0D4B" w:rsidRDefault="00323AC7">
      <w:pPr>
        <w:pStyle w:val="Heading1"/>
        <w:rPr>
          <w:rFonts w:ascii="Arial" w:hAnsi="Arial" w:cs="Arial"/>
        </w:rPr>
      </w:pPr>
      <w:r w:rsidRPr="002E0D4B">
        <w:rPr>
          <w:rFonts w:ascii="Arial" w:hAnsi="Arial" w:cs="Arial"/>
          <w:color w:val="000000"/>
          <w:highlight w:val="yellow"/>
        </w:rPr>
        <w:t>PART</w:t>
      </w:r>
      <w:r w:rsidRPr="002E0D4B">
        <w:rPr>
          <w:rFonts w:ascii="Arial" w:hAnsi="Arial" w:cs="Arial"/>
          <w:color w:val="000000"/>
          <w:spacing w:val="-7"/>
          <w:highlight w:val="yellow"/>
        </w:rPr>
        <w:t xml:space="preserve"> </w:t>
      </w:r>
      <w:r w:rsidRPr="002E0D4B">
        <w:rPr>
          <w:rFonts w:ascii="Arial" w:hAnsi="Arial" w:cs="Arial"/>
          <w:color w:val="000000"/>
          <w:spacing w:val="-10"/>
          <w:highlight w:val="yellow"/>
        </w:rPr>
        <w:t>1</w:t>
      </w: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8B1A97" w:rsidRPr="002E0D4B">
        <w:trPr>
          <w:trHeight w:val="638"/>
        </w:trPr>
        <w:tc>
          <w:tcPr>
            <w:tcW w:w="4820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E0D4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B1A97" w:rsidRPr="002E0D4B">
        <w:trPr>
          <w:trHeight w:val="4600"/>
        </w:trPr>
        <w:tc>
          <w:tcPr>
            <w:tcW w:w="4820" w:type="dxa"/>
          </w:tcPr>
          <w:p w:rsidR="008B1A97" w:rsidRPr="002E0D4B" w:rsidRDefault="00323AC7">
            <w:pPr>
              <w:pStyle w:val="TableParagraph"/>
              <w:ind w:right="679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minimum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of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3-4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sentences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may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6" w:type="dxa"/>
          </w:tcPr>
          <w:p w:rsidR="008B1A97" w:rsidRPr="002E0D4B" w:rsidRDefault="00323AC7">
            <w:pPr>
              <w:pStyle w:val="TableParagraph"/>
              <w:ind w:left="143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 xml:space="preserve">This manuscript investigates the stability and global existence of strong solutions for </w:t>
            </w:r>
            <w:proofErr w:type="spellStart"/>
            <w:r w:rsidRPr="002E0D4B">
              <w:rPr>
                <w:rFonts w:ascii="Arial" w:hAnsi="Arial" w:cs="Arial"/>
                <w:sz w:val="20"/>
                <w:szCs w:val="20"/>
              </w:rPr>
              <w:t>thermoradiative</w:t>
            </w:r>
            <w:proofErr w:type="spellEnd"/>
            <w:r w:rsidRPr="002E0D4B">
              <w:rPr>
                <w:rFonts w:ascii="Arial" w:hAnsi="Arial" w:cs="Arial"/>
                <w:sz w:val="20"/>
                <w:szCs w:val="20"/>
              </w:rPr>
              <w:t xml:space="preserve"> fluid models with temperature-dependent viscosity, which is a mathematically challenging and physically relevant problem. The study contributes to the theory of radiation hydrodynamics by extending classical compressible Navier–Stokes frameworks to incorporate nonlinear temperature-dependent transport coefficients.</w:t>
            </w:r>
          </w:p>
          <w:p w:rsidR="008B1A97" w:rsidRPr="002E0D4B" w:rsidRDefault="00323AC7">
            <w:pPr>
              <w:pStyle w:val="TableParagraph"/>
              <w:ind w:left="143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The results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are significant</w:t>
            </w:r>
            <w:r w:rsidRPr="002E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as</w:t>
            </w:r>
            <w:r w:rsidRPr="002E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they provide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uniform-in-time estimates and remove certain restrictive integrability conditions found in earlier works, particularly improving upon recent literature such as Wei et al. (2024). The analytical techniques used, including refined a priori estimates and handling of nonlinear radiative terms, are of interest to researchers working in partial differential equations and fluid mechanics.</w:t>
            </w:r>
          </w:p>
          <w:p w:rsidR="008B1A97" w:rsidRPr="002E0D4B" w:rsidRDefault="00323AC7">
            <w:pPr>
              <w:pStyle w:val="TableParagraph"/>
              <w:ind w:left="143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 xml:space="preserve">Overall, the manuscript has potential value for advancing theoretical understanding in nonlinear PDEs and </w:t>
            </w:r>
            <w:proofErr w:type="spellStart"/>
            <w:r w:rsidRPr="002E0D4B">
              <w:rPr>
                <w:rFonts w:ascii="Arial" w:hAnsi="Arial" w:cs="Arial"/>
                <w:sz w:val="20"/>
                <w:szCs w:val="20"/>
              </w:rPr>
              <w:t>thermofluid</w:t>
            </w:r>
            <w:proofErr w:type="spellEnd"/>
            <w:r w:rsidRPr="002E0D4B">
              <w:rPr>
                <w:rFonts w:ascii="Arial" w:hAnsi="Arial" w:cs="Arial"/>
                <w:sz w:val="20"/>
                <w:szCs w:val="20"/>
              </w:rPr>
              <w:t xml:space="preserve"> models with radiation effects.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A97" w:rsidRPr="002E0D4B" w:rsidRDefault="008B1A97">
      <w:pPr>
        <w:pStyle w:val="TableParagraph"/>
        <w:rPr>
          <w:rFonts w:ascii="Arial" w:hAnsi="Arial" w:cs="Arial"/>
          <w:sz w:val="20"/>
          <w:szCs w:val="20"/>
        </w:rPr>
        <w:sectPr w:rsidR="008B1A97" w:rsidRPr="002E0D4B">
          <w:headerReference w:type="default" r:id="rId8"/>
          <w:footerReference w:type="default" r:id="rId9"/>
          <w:type w:val="continuous"/>
          <w:pgSz w:w="16840" w:h="23820"/>
          <w:pgMar w:top="1820" w:right="1417" w:bottom="1620" w:left="1417" w:header="1285" w:footer="1428" w:gutter="0"/>
          <w:pgNumType w:start="1"/>
          <w:cols w:space="720"/>
        </w:sect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spacing w:before="12"/>
        <w:rPr>
          <w:rFonts w:ascii="Arial" w:hAnsi="Arial" w:cs="Arial"/>
          <w:b/>
          <w:sz w:val="20"/>
          <w:szCs w:val="20"/>
        </w:rPr>
      </w:pPr>
    </w:p>
    <w:p w:rsidR="008B1A97" w:rsidRPr="002E0D4B" w:rsidRDefault="00323AC7">
      <w:pPr>
        <w:ind w:left="23"/>
        <w:rPr>
          <w:rFonts w:ascii="Arial" w:hAnsi="Arial" w:cs="Arial"/>
          <w:b/>
          <w:sz w:val="20"/>
          <w:szCs w:val="20"/>
        </w:rPr>
      </w:pPr>
      <w:r w:rsidRPr="002E0D4B">
        <w:rPr>
          <w:rFonts w:ascii="Arial" w:hAnsi="Arial" w:cs="Arial"/>
          <w:b/>
          <w:color w:val="000000"/>
          <w:sz w:val="20"/>
          <w:szCs w:val="20"/>
          <w:highlight w:val="yellow"/>
        </w:rPr>
        <w:t>PART</w:t>
      </w:r>
      <w:r w:rsidRPr="002E0D4B">
        <w:rPr>
          <w:rFonts w:ascii="Arial" w:hAnsi="Arial" w:cs="Arial"/>
          <w:b/>
          <w:color w:val="000000"/>
          <w:spacing w:val="44"/>
          <w:sz w:val="20"/>
          <w:szCs w:val="20"/>
          <w:highlight w:val="yellow"/>
        </w:rPr>
        <w:t xml:space="preserve"> </w:t>
      </w:r>
      <w:r w:rsidRPr="002E0D4B">
        <w:rPr>
          <w:rFonts w:ascii="Arial" w:hAnsi="Arial" w:cs="Arial"/>
          <w:b/>
          <w:color w:val="000000"/>
          <w:spacing w:val="-10"/>
          <w:sz w:val="20"/>
          <w:szCs w:val="20"/>
          <w:highlight w:val="yellow"/>
        </w:rPr>
        <w:t>2</w:t>
      </w: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spacing w:before="4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8B1A97" w:rsidRPr="002E0D4B">
        <w:trPr>
          <w:trHeight w:val="407"/>
        </w:trPr>
        <w:tc>
          <w:tcPr>
            <w:tcW w:w="482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0D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8B1A97" w:rsidRPr="002E0D4B" w:rsidRDefault="00323AC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E0D4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B1A97" w:rsidRPr="002E0D4B">
        <w:trPr>
          <w:trHeight w:val="1262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E0D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(Excellent)</w:t>
            </w:r>
          </w:p>
          <w:p w:rsidR="008B1A97" w:rsidRPr="002E0D4B" w:rsidRDefault="00323AC7">
            <w:pPr>
              <w:pStyle w:val="TableParagraph"/>
              <w:ind w:left="143" w:right="165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title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is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precise,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technically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accurate,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clearly reflects the mathematical focus of the study.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97" w:rsidRPr="002E0D4B">
        <w:trPr>
          <w:trHeight w:val="1262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E0D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  <w:p w:rsidR="008B1A97" w:rsidRPr="002E0D4B" w:rsidRDefault="00323AC7">
            <w:pPr>
              <w:pStyle w:val="TableParagraph"/>
              <w:ind w:left="143" w:right="165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abstract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captures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main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contributions,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but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clarity can be improved. Some sentences are grammatically compressed and should be rewritten for readability.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97" w:rsidRPr="002E0D4B">
        <w:trPr>
          <w:trHeight w:val="1422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  <w:p w:rsidR="008B1A97" w:rsidRPr="002E0D4B" w:rsidRDefault="00323AC7">
            <w:pPr>
              <w:pStyle w:val="TableParagraph"/>
              <w:spacing w:line="254" w:lineRule="auto"/>
              <w:ind w:left="827" w:hanging="684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Relevant,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but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could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be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strengthened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by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adding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terms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like: global strong solution</w:t>
            </w:r>
          </w:p>
          <w:p w:rsidR="008B1A97" w:rsidRPr="002E0D4B" w:rsidRDefault="00323AC7">
            <w:pPr>
              <w:pStyle w:val="TableParagraph"/>
              <w:spacing w:before="2" w:line="254" w:lineRule="auto"/>
              <w:ind w:left="827" w:right="2780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stability</w:t>
            </w:r>
            <w:r w:rsidRPr="002E0D4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analysis nonlinear PDE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97" w:rsidRPr="002E0D4B">
        <w:trPr>
          <w:trHeight w:val="1262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ind w:right="794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8B1A97" w:rsidRPr="002E0D4B" w:rsidRDefault="00323A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  <w:p w:rsidR="008B1A97" w:rsidRPr="002E0D4B" w:rsidRDefault="00323AC7">
            <w:pPr>
              <w:pStyle w:val="TableParagraph"/>
              <w:ind w:left="143" w:right="165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is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mathematically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rich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well-cited. However, the motivation can be better structured to clearly highlight the research gap.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97" w:rsidRPr="002E0D4B">
        <w:trPr>
          <w:trHeight w:val="1262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ind w:right="37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2E0D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0D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E0D4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2E0D4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8B1A97" w:rsidRPr="002E0D4B" w:rsidRDefault="00323A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  <w:p w:rsidR="008B1A97" w:rsidRPr="002E0D4B" w:rsidRDefault="00323AC7">
            <w:pPr>
              <w:pStyle w:val="TableParagraph"/>
              <w:ind w:left="143" w:right="165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Objectives are present but not explicitly stated as a separate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paragraph.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clear</w:t>
            </w:r>
            <w:r w:rsidRPr="002E0D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statement</w:t>
            </w:r>
            <w:r w:rsidRPr="002E0D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would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 xml:space="preserve">improve 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>readability.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97" w:rsidRPr="002E0D4B">
        <w:trPr>
          <w:trHeight w:val="1262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E0D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E0D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  <w:p w:rsidR="008B1A97" w:rsidRPr="002E0D4B" w:rsidRDefault="00323AC7">
            <w:pPr>
              <w:pStyle w:val="TableParagraph"/>
              <w:ind w:left="143" w:right="3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Covers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classical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recent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works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effectively.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However, critical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comparison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with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existing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results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should</w:t>
            </w:r>
            <w:r w:rsidRPr="002E0D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be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 xml:space="preserve">made 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>sharper.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97" w:rsidRPr="002E0D4B">
        <w:trPr>
          <w:trHeight w:val="1261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8B1A97" w:rsidRPr="002E0D4B" w:rsidRDefault="00323A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(Excellent)</w:t>
            </w:r>
          </w:p>
          <w:p w:rsidR="008B1A97" w:rsidRPr="002E0D4B" w:rsidRDefault="00323AC7">
            <w:pPr>
              <w:pStyle w:val="TableParagraph"/>
              <w:ind w:left="143"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methodology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is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rigorous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appropriate.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use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of energy estimates, Sobolev inequalities, and continuation arguments is mathematically sound.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97" w:rsidRPr="002E0D4B">
        <w:trPr>
          <w:trHeight w:val="1261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E0D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E0D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8B1A97" w:rsidRPr="002E0D4B" w:rsidRDefault="00323A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  <w:p w:rsidR="008B1A97" w:rsidRPr="002E0D4B" w:rsidRDefault="00323AC7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(Not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applicable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for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theoretical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>mathematics)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97" w:rsidRPr="002E0D4B">
        <w:trPr>
          <w:trHeight w:val="921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8B1A97" w:rsidRPr="002E0D4B" w:rsidRDefault="00323A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  <w:p w:rsidR="008B1A97" w:rsidRPr="002E0D4B" w:rsidRDefault="00323AC7">
            <w:pPr>
              <w:pStyle w:val="TableParagraph"/>
              <w:spacing w:line="230" w:lineRule="atLeast"/>
              <w:ind w:right="68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The results are mathematically clear, but presentation can be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improved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with</w:t>
            </w:r>
            <w:r w:rsidRPr="002E0D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better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structuring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explanation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of</w:t>
            </w:r>
            <w:r w:rsidRPr="002E0D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 xml:space="preserve">key 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>steps.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97" w:rsidRPr="002E0D4B">
        <w:trPr>
          <w:trHeight w:val="1149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8B1A97" w:rsidRPr="002E0D4B" w:rsidRDefault="00323AC7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97" w:rsidRPr="002E0D4B">
        <w:trPr>
          <w:trHeight w:val="1150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(Satisfactory)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Connections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to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existing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literature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are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mentioned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but</w:t>
            </w:r>
            <w:r w:rsidRPr="002E0D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not deeply analyzed.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97" w:rsidRPr="002E0D4B">
        <w:trPr>
          <w:trHeight w:val="918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8B1A97" w:rsidRPr="002E0D4B" w:rsidRDefault="00323AC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Conclusions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are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consistent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with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results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but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could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be expanded to discuss implications and future work.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A97" w:rsidRPr="002E0D4B" w:rsidRDefault="008B1A97">
      <w:pPr>
        <w:pStyle w:val="TableParagraph"/>
        <w:rPr>
          <w:rFonts w:ascii="Arial" w:hAnsi="Arial" w:cs="Arial"/>
          <w:sz w:val="20"/>
          <w:szCs w:val="20"/>
        </w:rPr>
        <w:sectPr w:rsidR="008B1A97" w:rsidRPr="002E0D4B">
          <w:pgSz w:w="16840" w:h="23820"/>
          <w:pgMar w:top="1820" w:right="1417" w:bottom="2173" w:left="1417" w:header="1285" w:footer="1428" w:gutter="0"/>
          <w:cols w:space="720"/>
        </w:sect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8B1A97" w:rsidRPr="002E0D4B">
        <w:trPr>
          <w:trHeight w:val="921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lastRenderedPageBreak/>
              <w:t>13.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2E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E0D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(Satisfactory)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Limitations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are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not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explicitly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discussed.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This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is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 xml:space="preserve">major 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>weakness.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97" w:rsidRPr="002E0D4B">
        <w:trPr>
          <w:trHeight w:val="1379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8B1A97" w:rsidRPr="002E0D4B" w:rsidRDefault="00323AC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8B1A97" w:rsidRPr="002E0D4B" w:rsidRDefault="00323AC7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References</w:t>
            </w:r>
            <w:r w:rsidRPr="002E0D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are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relevant</w:t>
            </w:r>
            <w:r w:rsidRPr="002E0D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adequate,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though</w:t>
            </w:r>
            <w:r w:rsidRPr="002E0D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formatting consistency should be checked.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97" w:rsidRPr="002E0D4B">
        <w:trPr>
          <w:trHeight w:val="1379"/>
        </w:trPr>
        <w:tc>
          <w:tcPr>
            <w:tcW w:w="4822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E0D4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E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E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8B1A97" w:rsidRPr="002E0D4B" w:rsidRDefault="00323AC7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E0D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8B1A97" w:rsidRPr="002E0D4B" w:rsidRDefault="00323AC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E0D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E0D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3" w:type="dxa"/>
          </w:tcPr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Rating: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3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(Satisfactory)</w:t>
            </w:r>
          </w:p>
          <w:p w:rsidR="008B1A97" w:rsidRPr="002E0D4B" w:rsidRDefault="00323A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manuscript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is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2E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but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requires</w:t>
            </w:r>
            <w:r w:rsidRPr="002E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language polishing, especially for grammar and sentence flow.</w:t>
            </w:r>
          </w:p>
        </w:tc>
        <w:tc>
          <w:tcPr>
            <w:tcW w:w="3682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323AC7">
      <w:pPr>
        <w:pStyle w:val="BodyText"/>
        <w:ind w:left="414"/>
        <w:rPr>
          <w:rFonts w:ascii="Arial" w:hAnsi="Arial" w:cs="Arial"/>
        </w:rPr>
      </w:pPr>
      <w:r w:rsidRPr="002E0D4B">
        <w:rPr>
          <w:rFonts w:ascii="Arial" w:hAnsi="Arial" w:cs="Arial"/>
          <w:u w:val="single"/>
        </w:rPr>
        <w:t>Editorial</w:t>
      </w:r>
      <w:r w:rsidRPr="002E0D4B">
        <w:rPr>
          <w:rFonts w:ascii="Arial" w:hAnsi="Arial" w:cs="Arial"/>
          <w:spacing w:val="-6"/>
          <w:u w:val="single"/>
        </w:rPr>
        <w:t xml:space="preserve"> </w:t>
      </w:r>
      <w:r w:rsidRPr="002E0D4B">
        <w:rPr>
          <w:rFonts w:ascii="Arial" w:hAnsi="Arial" w:cs="Arial"/>
          <w:u w:val="single"/>
        </w:rPr>
        <w:t>Comments</w:t>
      </w:r>
      <w:r w:rsidRPr="002E0D4B">
        <w:rPr>
          <w:rFonts w:ascii="Arial" w:hAnsi="Arial" w:cs="Arial"/>
          <w:spacing w:val="-6"/>
          <w:u w:val="single"/>
        </w:rPr>
        <w:t xml:space="preserve"> </w:t>
      </w:r>
      <w:r w:rsidRPr="002E0D4B">
        <w:rPr>
          <w:rFonts w:ascii="Arial" w:hAnsi="Arial" w:cs="Arial"/>
          <w:u w:val="single"/>
        </w:rPr>
        <w:t>(This</w:t>
      </w:r>
      <w:r w:rsidRPr="002E0D4B">
        <w:rPr>
          <w:rFonts w:ascii="Arial" w:hAnsi="Arial" w:cs="Arial"/>
          <w:spacing w:val="-6"/>
          <w:u w:val="single"/>
        </w:rPr>
        <w:t xml:space="preserve"> </w:t>
      </w:r>
      <w:r w:rsidRPr="002E0D4B">
        <w:rPr>
          <w:rFonts w:ascii="Arial" w:hAnsi="Arial" w:cs="Arial"/>
          <w:u w:val="single"/>
        </w:rPr>
        <w:t>section</w:t>
      </w:r>
      <w:r w:rsidRPr="002E0D4B">
        <w:rPr>
          <w:rFonts w:ascii="Arial" w:hAnsi="Arial" w:cs="Arial"/>
          <w:spacing w:val="-6"/>
          <w:u w:val="single"/>
        </w:rPr>
        <w:t xml:space="preserve"> </w:t>
      </w:r>
      <w:r w:rsidRPr="002E0D4B">
        <w:rPr>
          <w:rFonts w:ascii="Arial" w:hAnsi="Arial" w:cs="Arial"/>
          <w:u w:val="single"/>
        </w:rPr>
        <w:t>is</w:t>
      </w:r>
      <w:r w:rsidRPr="002E0D4B">
        <w:rPr>
          <w:rFonts w:ascii="Arial" w:hAnsi="Arial" w:cs="Arial"/>
          <w:spacing w:val="-6"/>
          <w:u w:val="single"/>
        </w:rPr>
        <w:t xml:space="preserve"> </w:t>
      </w:r>
      <w:r w:rsidRPr="002E0D4B">
        <w:rPr>
          <w:rFonts w:ascii="Arial" w:hAnsi="Arial" w:cs="Arial"/>
          <w:u w:val="single"/>
        </w:rPr>
        <w:t>reserved</w:t>
      </w:r>
      <w:r w:rsidRPr="002E0D4B">
        <w:rPr>
          <w:rFonts w:ascii="Arial" w:hAnsi="Arial" w:cs="Arial"/>
          <w:spacing w:val="-4"/>
          <w:u w:val="single"/>
        </w:rPr>
        <w:t xml:space="preserve"> </w:t>
      </w:r>
      <w:r w:rsidRPr="002E0D4B">
        <w:rPr>
          <w:rFonts w:ascii="Arial" w:hAnsi="Arial" w:cs="Arial"/>
          <w:u w:val="single"/>
        </w:rPr>
        <w:t>for</w:t>
      </w:r>
      <w:r w:rsidRPr="002E0D4B">
        <w:rPr>
          <w:rFonts w:ascii="Arial" w:hAnsi="Arial" w:cs="Arial"/>
          <w:spacing w:val="-5"/>
          <w:u w:val="single"/>
        </w:rPr>
        <w:t xml:space="preserve"> </w:t>
      </w:r>
      <w:r w:rsidRPr="002E0D4B">
        <w:rPr>
          <w:rFonts w:ascii="Arial" w:hAnsi="Arial" w:cs="Arial"/>
          <w:u w:val="single"/>
        </w:rPr>
        <w:t>the</w:t>
      </w:r>
      <w:r w:rsidRPr="002E0D4B">
        <w:rPr>
          <w:rFonts w:ascii="Arial" w:hAnsi="Arial" w:cs="Arial"/>
          <w:spacing w:val="-5"/>
          <w:u w:val="single"/>
        </w:rPr>
        <w:t xml:space="preserve"> </w:t>
      </w:r>
      <w:r w:rsidRPr="002E0D4B">
        <w:rPr>
          <w:rFonts w:ascii="Arial" w:hAnsi="Arial" w:cs="Arial"/>
          <w:u w:val="single"/>
        </w:rPr>
        <w:t>comments</w:t>
      </w:r>
      <w:r w:rsidRPr="002E0D4B">
        <w:rPr>
          <w:rFonts w:ascii="Arial" w:hAnsi="Arial" w:cs="Arial"/>
          <w:spacing w:val="-6"/>
          <w:u w:val="single"/>
        </w:rPr>
        <w:t xml:space="preserve"> </w:t>
      </w:r>
      <w:r w:rsidRPr="002E0D4B">
        <w:rPr>
          <w:rFonts w:ascii="Arial" w:hAnsi="Arial" w:cs="Arial"/>
          <w:u w:val="single"/>
        </w:rPr>
        <w:t>from</w:t>
      </w:r>
      <w:r w:rsidRPr="002E0D4B">
        <w:rPr>
          <w:rFonts w:ascii="Arial" w:hAnsi="Arial" w:cs="Arial"/>
          <w:spacing w:val="-5"/>
          <w:u w:val="single"/>
        </w:rPr>
        <w:t xml:space="preserve"> </w:t>
      </w:r>
      <w:r w:rsidRPr="002E0D4B">
        <w:rPr>
          <w:rFonts w:ascii="Arial" w:hAnsi="Arial" w:cs="Arial"/>
          <w:u w:val="single"/>
        </w:rPr>
        <w:t>journal</w:t>
      </w:r>
      <w:r w:rsidRPr="002E0D4B">
        <w:rPr>
          <w:rFonts w:ascii="Arial" w:hAnsi="Arial" w:cs="Arial"/>
          <w:spacing w:val="-6"/>
          <w:u w:val="single"/>
        </w:rPr>
        <w:t xml:space="preserve"> </w:t>
      </w:r>
      <w:r w:rsidRPr="002E0D4B">
        <w:rPr>
          <w:rFonts w:ascii="Arial" w:hAnsi="Arial" w:cs="Arial"/>
          <w:u w:val="single"/>
        </w:rPr>
        <w:t>editorial</w:t>
      </w:r>
      <w:r w:rsidRPr="002E0D4B">
        <w:rPr>
          <w:rFonts w:ascii="Arial" w:hAnsi="Arial" w:cs="Arial"/>
          <w:spacing w:val="-7"/>
          <w:u w:val="single"/>
        </w:rPr>
        <w:t xml:space="preserve"> </w:t>
      </w:r>
      <w:r w:rsidRPr="002E0D4B">
        <w:rPr>
          <w:rFonts w:ascii="Arial" w:hAnsi="Arial" w:cs="Arial"/>
          <w:u w:val="single"/>
        </w:rPr>
        <w:t>office</w:t>
      </w:r>
      <w:r w:rsidRPr="002E0D4B">
        <w:rPr>
          <w:rFonts w:ascii="Arial" w:hAnsi="Arial" w:cs="Arial"/>
          <w:spacing w:val="-5"/>
          <w:u w:val="single"/>
        </w:rPr>
        <w:t xml:space="preserve"> </w:t>
      </w:r>
      <w:r w:rsidRPr="002E0D4B">
        <w:rPr>
          <w:rFonts w:ascii="Arial" w:hAnsi="Arial" w:cs="Arial"/>
          <w:u w:val="single"/>
        </w:rPr>
        <w:t>and</w:t>
      </w:r>
      <w:r w:rsidRPr="002E0D4B">
        <w:rPr>
          <w:rFonts w:ascii="Arial" w:hAnsi="Arial" w:cs="Arial"/>
          <w:spacing w:val="-6"/>
          <w:u w:val="single"/>
        </w:rPr>
        <w:t xml:space="preserve"> </w:t>
      </w:r>
      <w:r w:rsidRPr="002E0D4B">
        <w:rPr>
          <w:rFonts w:ascii="Arial" w:hAnsi="Arial" w:cs="Arial"/>
          <w:spacing w:val="-2"/>
          <w:u w:val="single"/>
        </w:rPr>
        <w:t>editors):</w:t>
      </w:r>
    </w:p>
    <w:p w:rsidR="008B1A97" w:rsidRPr="002E0D4B" w:rsidRDefault="008B1A97">
      <w:pPr>
        <w:spacing w:before="9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3"/>
        <w:gridCol w:w="5843"/>
      </w:tblGrid>
      <w:tr w:rsidR="008B1A97" w:rsidRPr="002E0D4B">
        <w:trPr>
          <w:trHeight w:val="230"/>
        </w:trPr>
        <w:tc>
          <w:tcPr>
            <w:tcW w:w="7343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3" w:type="dxa"/>
          </w:tcPr>
          <w:p w:rsidR="008B1A97" w:rsidRPr="002E0D4B" w:rsidRDefault="00323AC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Author’s</w:t>
            </w:r>
            <w:r w:rsidRPr="002E0D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8B1A97" w:rsidRPr="002E0D4B">
        <w:trPr>
          <w:trHeight w:val="921"/>
        </w:trPr>
        <w:tc>
          <w:tcPr>
            <w:tcW w:w="7343" w:type="dxa"/>
          </w:tcPr>
          <w:p w:rsidR="009402A4" w:rsidRPr="002E0D4B" w:rsidRDefault="009402A4" w:rsidP="009402A4">
            <w:pPr>
              <w:ind w:left="103" w:right="153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manuscript</w:t>
            </w:r>
            <w:r w:rsidRPr="002E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presents</w:t>
            </w:r>
            <w:r w:rsidRPr="002E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mathematically</w:t>
            </w:r>
            <w:r w:rsidRPr="002E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rigorous</w:t>
            </w:r>
            <w:r w:rsidRPr="002E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results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contributes</w:t>
            </w:r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to</w:t>
            </w:r>
            <w:r w:rsidRPr="002E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the</w:t>
            </w:r>
            <w:r w:rsidRPr="002E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theory</w:t>
            </w:r>
            <w:r w:rsidRPr="002E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of</w:t>
            </w:r>
            <w:r w:rsidRPr="002E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0D4B">
              <w:rPr>
                <w:rFonts w:ascii="Arial" w:hAnsi="Arial" w:cs="Arial"/>
                <w:sz w:val="20"/>
                <w:szCs w:val="20"/>
              </w:rPr>
              <w:t>thermoradiative</w:t>
            </w:r>
            <w:proofErr w:type="spellEnd"/>
            <w:r w:rsidRPr="002E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models.</w:t>
            </w:r>
            <w:r w:rsidRPr="002E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However, improvements are needed in clarity, structure, and presentation.</w:t>
            </w:r>
          </w:p>
          <w:p w:rsidR="009402A4" w:rsidRPr="002E0D4B" w:rsidRDefault="009402A4" w:rsidP="009402A4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2E0D4B">
              <w:rPr>
                <w:rFonts w:ascii="Arial" w:hAnsi="Arial" w:cs="Arial"/>
                <w:sz w:val="20"/>
                <w:szCs w:val="20"/>
              </w:rPr>
              <w:t>I</w:t>
            </w:r>
            <w:r w:rsidRPr="002E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recommend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2E0D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b/>
                <w:sz w:val="20"/>
                <w:szCs w:val="20"/>
              </w:rPr>
              <w:t>revision</w:t>
            </w:r>
            <w:r w:rsidRPr="002E0D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before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acceptance,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to</w:t>
            </w:r>
            <w:r w:rsidRPr="002E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enhance</w:t>
            </w:r>
            <w:r w:rsidRPr="002E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readability</w:t>
            </w:r>
            <w:r w:rsidRPr="002E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explicitly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state</w:t>
            </w:r>
            <w:r w:rsidRPr="002E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limitations</w:t>
            </w:r>
            <w:r w:rsidRPr="002E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z w:val="20"/>
                <w:szCs w:val="20"/>
              </w:rPr>
              <w:t>and</w:t>
            </w:r>
            <w:r w:rsidRPr="002E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D4B">
              <w:rPr>
                <w:rFonts w:ascii="Arial" w:hAnsi="Arial" w:cs="Arial"/>
                <w:spacing w:val="-2"/>
                <w:sz w:val="20"/>
                <w:szCs w:val="20"/>
              </w:rPr>
              <w:t>contributions.</w:t>
            </w:r>
          </w:p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3" w:type="dxa"/>
          </w:tcPr>
          <w:p w:rsidR="008B1A97" w:rsidRPr="002E0D4B" w:rsidRDefault="008B1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8B1A97" w:rsidRPr="002E0D4B" w:rsidRDefault="008B1A97">
      <w:pPr>
        <w:rPr>
          <w:rFonts w:ascii="Arial" w:hAnsi="Arial" w:cs="Arial"/>
          <w:b/>
          <w:sz w:val="20"/>
          <w:szCs w:val="20"/>
        </w:rPr>
      </w:pPr>
    </w:p>
    <w:p w:rsidR="00387034" w:rsidRPr="002E0D4B" w:rsidRDefault="00387034" w:rsidP="0038703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2E0D4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2E0D4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8"/>
        <w:gridCol w:w="4738"/>
        <w:gridCol w:w="4429"/>
      </w:tblGrid>
      <w:tr w:rsidR="00387034" w:rsidRPr="002E0D4B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034" w:rsidRPr="002E0D4B" w:rsidRDefault="0038703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87034" w:rsidRPr="002E0D4B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034" w:rsidRPr="002E0D4B" w:rsidRDefault="0038703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034" w:rsidRPr="002E0D4B" w:rsidRDefault="00387034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0D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387034" w:rsidRPr="002E0D4B" w:rsidRDefault="00387034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0D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0D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87034" w:rsidRPr="002E0D4B" w:rsidRDefault="00387034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7034" w:rsidRPr="002E0D4B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034" w:rsidRPr="002E0D4B" w:rsidRDefault="0038703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E0D4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87034" w:rsidRPr="002E0D4B" w:rsidRDefault="0038703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034" w:rsidRPr="002E0D4B" w:rsidRDefault="00387034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E0D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387034" w:rsidRPr="002E0D4B" w:rsidRDefault="0038703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387034" w:rsidRPr="002E0D4B" w:rsidRDefault="0038703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87034" w:rsidRPr="002E0D4B" w:rsidRDefault="0038703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87034" w:rsidRPr="002E0D4B" w:rsidRDefault="0038703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387034" w:rsidRPr="002E0D4B" w:rsidRDefault="00387034" w:rsidP="00387034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:rsidR="002E0D4B" w:rsidRPr="002E0D4B" w:rsidRDefault="002E0D4B" w:rsidP="002E0D4B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E0D4B" w:rsidRPr="002E0D4B" w:rsidRDefault="002E0D4B" w:rsidP="002E0D4B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E0D4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:rsidR="002E0D4B" w:rsidRPr="002E0D4B" w:rsidRDefault="002E0D4B" w:rsidP="002E0D4B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  <w:r w:rsidRPr="002E0D4B">
        <w:rPr>
          <w:rFonts w:ascii="Arial" w:hAnsi="Arial" w:cs="Arial"/>
          <w:color w:val="000000" w:themeColor="text1"/>
          <w:sz w:val="20"/>
          <w:szCs w:val="20"/>
        </w:rPr>
        <w:t xml:space="preserve">Anil Kumar </w:t>
      </w:r>
      <w:proofErr w:type="spellStart"/>
      <w:r w:rsidRPr="002E0D4B">
        <w:rPr>
          <w:rFonts w:ascii="Arial" w:hAnsi="Arial" w:cs="Arial"/>
          <w:color w:val="000000" w:themeColor="text1"/>
          <w:sz w:val="20"/>
          <w:szCs w:val="20"/>
        </w:rPr>
        <w:t>Menaria</w:t>
      </w:r>
      <w:proofErr w:type="spellEnd"/>
      <w:r w:rsidRPr="002E0D4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2E0D4B">
        <w:rPr>
          <w:rFonts w:ascii="Arial" w:hAnsi="Arial" w:cs="Arial"/>
          <w:color w:val="000000" w:themeColor="text1"/>
          <w:sz w:val="20"/>
          <w:szCs w:val="20"/>
        </w:rPr>
        <w:t>Bhupal</w:t>
      </w:r>
      <w:proofErr w:type="spellEnd"/>
      <w:r w:rsidRPr="002E0D4B">
        <w:rPr>
          <w:rFonts w:ascii="Arial" w:hAnsi="Arial" w:cs="Arial"/>
          <w:color w:val="000000" w:themeColor="text1"/>
          <w:sz w:val="20"/>
          <w:szCs w:val="20"/>
        </w:rPr>
        <w:t xml:space="preserve"> Nobles’ University, India</w:t>
      </w:r>
    </w:p>
    <w:p w:rsidR="002E0D4B" w:rsidRPr="002E0D4B" w:rsidRDefault="002E0D4B" w:rsidP="002E0D4B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</w:p>
    <w:p w:rsidR="00387034" w:rsidRPr="002E0D4B" w:rsidRDefault="00387034" w:rsidP="00387034">
      <w:pPr>
        <w:rPr>
          <w:rFonts w:ascii="Arial" w:hAnsi="Arial" w:cs="Arial"/>
          <w:sz w:val="20"/>
          <w:szCs w:val="20"/>
        </w:rPr>
      </w:pPr>
    </w:p>
    <w:p w:rsidR="00387034" w:rsidRPr="002E0D4B" w:rsidRDefault="00387034" w:rsidP="00387034">
      <w:pPr>
        <w:rPr>
          <w:rFonts w:ascii="Arial" w:hAnsi="Arial" w:cs="Arial"/>
          <w:sz w:val="20"/>
          <w:szCs w:val="20"/>
        </w:rPr>
      </w:pPr>
    </w:p>
    <w:bookmarkEnd w:id="0"/>
    <w:p w:rsidR="00323AC7" w:rsidRPr="002E0D4B" w:rsidRDefault="00323AC7">
      <w:pPr>
        <w:rPr>
          <w:rFonts w:ascii="Arial" w:hAnsi="Arial" w:cs="Arial"/>
          <w:sz w:val="20"/>
          <w:szCs w:val="20"/>
        </w:rPr>
      </w:pPr>
    </w:p>
    <w:sectPr w:rsidR="00323AC7" w:rsidRPr="002E0D4B">
      <w:type w:val="continuous"/>
      <w:pgSz w:w="16840" w:h="23820"/>
      <w:pgMar w:top="1820" w:right="1417" w:bottom="1620" w:left="1417" w:header="1285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BD3" w:rsidRDefault="00D00BD3">
      <w:r>
        <w:separator/>
      </w:r>
    </w:p>
  </w:endnote>
  <w:endnote w:type="continuationSeparator" w:id="0">
    <w:p w:rsidR="00D00BD3" w:rsidRDefault="00D0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A97" w:rsidRDefault="00323AC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14074908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1A97" w:rsidRDefault="00323AC7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5pt;width:47.3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" filled="f" stroked="f">
              <v:textbox inset="0,0,0,0">
                <w:txbxContent>
                  <w:p w:rsidR="008B1A97" w:rsidRDefault="00323AC7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BD3" w:rsidRDefault="00D00BD3">
      <w:r>
        <w:separator/>
      </w:r>
    </w:p>
  </w:footnote>
  <w:footnote w:type="continuationSeparator" w:id="0">
    <w:p w:rsidR="00D00BD3" w:rsidRDefault="00D0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A97" w:rsidRDefault="00323AC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4791583</wp:posOffset>
              </wp:positionH>
              <wp:positionV relativeFrom="page">
                <wp:posOffset>803360</wp:posOffset>
              </wp:positionV>
              <wp:extent cx="11106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1A97" w:rsidRDefault="00323AC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3pt;margin-top:63.25pt;width:87.45pt;height:15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" filled="f" stroked="f">
              <v:textbox inset="0,0,0,0">
                <w:txbxContent>
                  <w:p w:rsidR="008B1A97" w:rsidRDefault="00323AC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E19E9"/>
    <w:multiLevelType w:val="hybridMultilevel"/>
    <w:tmpl w:val="6EDA23B8"/>
    <w:lvl w:ilvl="0" w:tplc="8F24EAFC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58CCFD1E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207A5D3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7B9ECE24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EA78C462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725CC47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89EA3B06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DF24EADA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342E253C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A97"/>
    <w:rsid w:val="000B12EE"/>
    <w:rsid w:val="002E0D4B"/>
    <w:rsid w:val="00323AC7"/>
    <w:rsid w:val="00387034"/>
    <w:rsid w:val="00543BA0"/>
    <w:rsid w:val="008B1A97"/>
    <w:rsid w:val="009402A4"/>
    <w:rsid w:val="00B434C9"/>
    <w:rsid w:val="00D00BD3"/>
    <w:rsid w:val="00E0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F03670-9E15-46E2-BA25-5E46E575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B43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6</cp:revision>
  <dcterms:created xsi:type="dcterms:W3CDTF">2026-03-25T07:10:00Z</dcterms:created>
  <dcterms:modified xsi:type="dcterms:W3CDTF">2026-03-30T13:13:00Z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2026-03-25T00:00:00Z</vt:filetime>
  </property>
  <property fmtid="{D5CDD505-2E9C-101B-9397-08002B2CF9AE}" pid="5" name="Producer">
    <vt:lpwstr>3-Heights(TM) PDF Security Shell 4.8.25.2 (http://www.pdf-tools.com)</vt:lpwstr>
  </property>
</Properties>
</file>