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DBC7" w14:textId="77777777" w:rsidR="002D7B2C" w:rsidRPr="002D7B2C" w:rsidRDefault="002D7B2C" w:rsidP="002D7B2C">
      <w:pPr>
        <w:spacing w:after="120"/>
        <w:jc w:val="center"/>
        <w:rPr>
          <w:b/>
          <w:bCs/>
          <w:i/>
          <w:iCs/>
          <w:sz w:val="32"/>
          <w:u w:val="single"/>
        </w:rPr>
      </w:pPr>
      <w:r w:rsidRPr="002D7B2C">
        <w:rPr>
          <w:b/>
          <w:bCs/>
          <w:i/>
          <w:iCs/>
          <w:sz w:val="32"/>
          <w:u w:val="single"/>
        </w:rPr>
        <w:t>Review Article</w:t>
      </w:r>
    </w:p>
    <w:p w14:paraId="132B4A3A" w14:textId="77777777" w:rsidR="00527B5A" w:rsidRDefault="00317C97">
      <w:pPr>
        <w:spacing w:after="120"/>
        <w:jc w:val="center"/>
      </w:pPr>
      <w:commentRangeStart w:id="0"/>
      <w:r>
        <w:rPr>
          <w:b/>
          <w:sz w:val="32"/>
        </w:rPr>
        <w:t>Phyto-Nutrient Optimization: A New Paradigm for Organic Sericulture Systems</w:t>
      </w:r>
      <w:commentRangeEnd w:id="0"/>
      <w:r w:rsidR="00556555">
        <w:rPr>
          <w:rStyle w:val="CommentReference"/>
          <w:sz w:val="24"/>
          <w:szCs w:val="22"/>
        </w:rPr>
        <w:commentReference w:id="0"/>
      </w:r>
    </w:p>
    <w:p w14:paraId="7ECB468B" w14:textId="77777777" w:rsidR="00527B5A" w:rsidRDefault="00317C97">
      <w:pPr>
        <w:spacing w:before="120" w:after="80"/>
      </w:pPr>
      <w:commentRangeStart w:id="1"/>
      <w:r>
        <w:rPr>
          <w:b/>
        </w:rPr>
        <w:t>Abstract</w:t>
      </w:r>
      <w:commentRangeEnd w:id="1"/>
      <w:r w:rsidR="00235603">
        <w:rPr>
          <w:rStyle w:val="CommentReference"/>
          <w:sz w:val="24"/>
          <w:szCs w:val="22"/>
        </w:rPr>
        <w:commentReference w:id="1"/>
      </w:r>
    </w:p>
    <w:p w14:paraId="575E3A88" w14:textId="77777777" w:rsidR="00527B5A" w:rsidRDefault="00317C97">
      <w:pPr>
        <w:spacing w:after="120"/>
        <w:ind w:firstLine="425"/>
        <w:jc w:val="both"/>
      </w:pPr>
      <w:r>
        <w:t xml:space="preserve">Organic sericulture has usually been discussed in terms of input substitution, certification, residue avoidance and ecological stewardship, yet the biological engine of the system remains the mulberry leaf itself. Because the mulberry silkworm, </w:t>
      </w:r>
      <w:r>
        <w:rPr>
          <w:i/>
        </w:rPr>
        <w:t>Bombyx mori</w:t>
      </w:r>
      <w:r>
        <w:t xml:space="preserve">, is strongly dependent on leaf-fed nutrition, improvements in soil management, cultivar choice or on-farm ecology have practical value only insofar as they are translated into a leaf phenotype that supports larval growth, gut homeostasis, cocoon formation and silk quality. This review argues that organic sericulture now requires a more explicit and mechanistically grounded framework </w:t>
      </w:r>
      <w:proofErr w:type="spellStart"/>
      <w:r>
        <w:t>centred</w:t>
      </w:r>
      <w:proofErr w:type="spellEnd"/>
      <w:r>
        <w:t xml:space="preserve"> on </w:t>
      </w:r>
      <w:proofErr w:type="spellStart"/>
      <w:r>
        <w:t>phyto</w:t>
      </w:r>
      <w:proofErr w:type="spellEnd"/>
      <w:r>
        <w:t xml:space="preserve">-nutrient </w:t>
      </w:r>
      <w:proofErr w:type="spellStart"/>
      <w:r>
        <w:t>optimisation</w:t>
      </w:r>
      <w:proofErr w:type="spellEnd"/>
      <w:r>
        <w:t xml:space="preserve">. In this article, </w:t>
      </w:r>
      <w:proofErr w:type="spellStart"/>
      <w:r>
        <w:t>phyto</w:t>
      </w:r>
      <w:proofErr w:type="spellEnd"/>
      <w:r>
        <w:t xml:space="preserve">-nutrient </w:t>
      </w:r>
      <w:proofErr w:type="spellStart"/>
      <w:r>
        <w:t>optimisation</w:t>
      </w:r>
      <w:proofErr w:type="spellEnd"/>
      <w:r>
        <w:t xml:space="preserve"> is defined as the deliberate management of the primary nutrient matrix, mineral balance, </w:t>
      </w:r>
      <w:proofErr w:type="spellStart"/>
      <w:r>
        <w:t>specialised</w:t>
      </w:r>
      <w:proofErr w:type="spellEnd"/>
      <w:r>
        <w:t xml:space="preserve"> metabolites, antioxidant capacity, moisture status, structural d</w:t>
      </w:r>
      <w:bookmarkStart w:id="2" w:name="_GoBack"/>
      <w:bookmarkEnd w:id="2"/>
      <w:r>
        <w:t xml:space="preserve">igestibility and microbiome-shaping chemistry of mulberry leaves so that leaf quantity and leaf function are improved together. The reviewed literature shows that mulberry leaves are not nutritionally static; their biochemical value changes with genotype, harvest stage, soil biological activity, drought exposure, post-harvest handling and interactions between plant and microbial metabolism. In parallel, silkworm studies demonstrate that dietary chemistry affects midgut metabolism, microbial assembly, antioxidant status, immune competence, cocoon yield and </w:t>
      </w:r>
      <w:proofErr w:type="spellStart"/>
      <w:r>
        <w:t>fibre</w:t>
      </w:r>
      <w:proofErr w:type="spellEnd"/>
      <w:r>
        <w:t xml:space="preserve"> properties. Taken together, these findings suggest that leaf quality in organic sericulture should be interpreted not simply as crude protein or biomass yield, but as a dynamic metabolic trait linking soil processes, plant physiology and insect performance. The review develops an integrative framework for plant-side and insect-side determinants of performance, identifies operational levers that are compatible with organic production, and outlines research priorities for metabolomics-guided breeding, soil–microbiome engineering, post-harvest quality assurance and precision diagnostics. A </w:t>
      </w:r>
      <w:proofErr w:type="spellStart"/>
      <w:r>
        <w:t>phyto</w:t>
      </w:r>
      <w:proofErr w:type="spellEnd"/>
      <w:r>
        <w:t>-nutrient perspective does not replace established principles of organic farming; rather, it provides a more functionally precise way of translating those principles into consistently high biological and textile outcomes.</w:t>
      </w:r>
    </w:p>
    <w:p w14:paraId="54F84CF2" w14:textId="77777777" w:rsidR="00527B5A" w:rsidRDefault="00317C97">
      <w:pPr>
        <w:spacing w:before="80" w:after="240"/>
      </w:pPr>
      <w:r>
        <w:rPr>
          <w:b/>
          <w:sz w:val="22"/>
        </w:rPr>
        <w:t xml:space="preserve">Keywords: </w:t>
      </w:r>
      <w:r>
        <w:rPr>
          <w:sz w:val="22"/>
        </w:rPr>
        <w:t xml:space="preserve">organic sericulture; </w:t>
      </w:r>
      <w:r>
        <w:rPr>
          <w:i/>
          <w:sz w:val="22"/>
        </w:rPr>
        <w:t>Bombyx mori</w:t>
      </w:r>
      <w:r>
        <w:rPr>
          <w:sz w:val="22"/>
        </w:rPr>
        <w:t xml:space="preserve">; mulberry; </w:t>
      </w:r>
      <w:proofErr w:type="spellStart"/>
      <w:r>
        <w:rPr>
          <w:i/>
          <w:sz w:val="22"/>
        </w:rPr>
        <w:t>Morus</w:t>
      </w:r>
      <w:proofErr w:type="spellEnd"/>
      <w:r>
        <w:rPr>
          <w:i/>
          <w:sz w:val="22"/>
        </w:rPr>
        <w:t xml:space="preserve"> alba</w:t>
      </w:r>
      <w:r>
        <w:rPr>
          <w:sz w:val="22"/>
        </w:rPr>
        <w:t xml:space="preserve">; </w:t>
      </w:r>
      <w:proofErr w:type="spellStart"/>
      <w:r>
        <w:rPr>
          <w:sz w:val="22"/>
        </w:rPr>
        <w:t>phyto</w:t>
      </w:r>
      <w:proofErr w:type="spellEnd"/>
      <w:r>
        <w:rPr>
          <w:sz w:val="22"/>
        </w:rPr>
        <w:t xml:space="preserve">-nutrient </w:t>
      </w:r>
      <w:proofErr w:type="spellStart"/>
      <w:r>
        <w:rPr>
          <w:sz w:val="22"/>
        </w:rPr>
        <w:t>optimisation</w:t>
      </w:r>
      <w:proofErr w:type="spellEnd"/>
      <w:r>
        <w:rPr>
          <w:sz w:val="22"/>
        </w:rPr>
        <w:t>; leaf metabolomics; gut microbiota; soil health; silk quality</w:t>
      </w:r>
    </w:p>
    <w:p w14:paraId="54ACBC13" w14:textId="77777777" w:rsidR="00527B5A" w:rsidRDefault="00317C97">
      <w:pPr>
        <w:spacing w:before="240" w:after="120"/>
      </w:pPr>
      <w:commentRangeStart w:id="3"/>
      <w:r>
        <w:rPr>
          <w:b/>
          <w:sz w:val="26"/>
        </w:rPr>
        <w:t>1. Introduction</w:t>
      </w:r>
      <w:commentRangeEnd w:id="3"/>
      <w:r w:rsidR="008755BC">
        <w:rPr>
          <w:rStyle w:val="CommentReference"/>
          <w:sz w:val="24"/>
          <w:szCs w:val="22"/>
        </w:rPr>
        <w:commentReference w:id="3"/>
      </w:r>
    </w:p>
    <w:p w14:paraId="01B80EC8" w14:textId="77777777" w:rsidR="00527B5A" w:rsidRDefault="00317C97">
      <w:pPr>
        <w:spacing w:after="120"/>
        <w:ind w:firstLine="425"/>
        <w:jc w:val="both"/>
      </w:pPr>
      <w:r>
        <w:t xml:space="preserve">Sericulture remains one of the few </w:t>
      </w:r>
      <w:proofErr w:type="spellStart"/>
      <w:r>
        <w:t>agro</w:t>
      </w:r>
      <w:proofErr w:type="spellEnd"/>
      <w:r>
        <w:t xml:space="preserve">-industrial systems in which the nutritional ecology of an animal is inseparable from the chemistry of a single crop. The mulberry silkworm, </w:t>
      </w:r>
      <w:r>
        <w:rPr>
          <w:i/>
        </w:rPr>
        <w:t>Bombyx mori</w:t>
      </w:r>
      <w:r>
        <w:t xml:space="preserve">, has been domesticated for extraordinary efficiency in transforming leaves into silk, but domestication has not dissolved the central biological rule that host-plant quality governs herbivore performance. In practical terms, the mulberry leaf is not merely a feed input. It is the primary source of carbon skeletons, amino acids, minerals, water, antioxidants and plant-derived </w:t>
      </w:r>
      <w:proofErr w:type="spellStart"/>
      <w:r>
        <w:t>signalling</w:t>
      </w:r>
      <w:proofErr w:type="spellEnd"/>
      <w:r>
        <w:t xml:space="preserve"> molecules that shape larval development, cocoon formation and </w:t>
      </w:r>
      <w:proofErr w:type="spellStart"/>
      <w:r>
        <w:t>fibre</w:t>
      </w:r>
      <w:proofErr w:type="spellEnd"/>
      <w:r>
        <w:t xml:space="preserve"> character. The long-standing entomological understanding that host-plant quality regulates </w:t>
      </w:r>
      <w:r>
        <w:lastRenderedPageBreak/>
        <w:t>insect growth, fecundity and life-history performance provides a powerful conceptual basis for sericulture, where the dependence on a single leaf source is especially pronounced (</w:t>
      </w:r>
      <w:proofErr w:type="spellStart"/>
      <w:r>
        <w:t>Awmack</w:t>
      </w:r>
      <w:proofErr w:type="spellEnd"/>
      <w:r>
        <w:t xml:space="preserve"> &amp; Leather, 2002; </w:t>
      </w:r>
      <w:proofErr w:type="spellStart"/>
      <w:r>
        <w:t>Heidel</w:t>
      </w:r>
      <w:proofErr w:type="spellEnd"/>
      <w:r>
        <w:t xml:space="preserve">-Fischer &amp; Vogel, 2015; </w:t>
      </w:r>
      <w:proofErr w:type="spellStart"/>
      <w:r>
        <w:t>Xue</w:t>
      </w:r>
      <w:proofErr w:type="spellEnd"/>
      <w:r>
        <w:t xml:space="preserve"> et al., 2025).</w:t>
      </w:r>
    </w:p>
    <w:p w14:paraId="0D1BB506" w14:textId="77777777" w:rsidR="00527B5A" w:rsidRDefault="00317C97">
      <w:pPr>
        <w:spacing w:after="120"/>
        <w:ind w:firstLine="425"/>
        <w:jc w:val="both"/>
      </w:pPr>
      <w:r>
        <w:t xml:space="preserve">Conventional discussions of </w:t>
      </w:r>
      <w:proofErr w:type="spellStart"/>
      <w:r>
        <w:t>sericultural</w:t>
      </w:r>
      <w:proofErr w:type="spellEnd"/>
      <w:r>
        <w:t xml:space="preserve"> productivity have often given priority to cocoon yield, disease control, mulberry agronomy and rearing-house management. These variables unquestionably matter, yet they can obscure the fact that each of them converges biologically at the level of leaf function. A mulberry plantation can be productive in terms of biomass while still generating leaves of inconsistent digestibility, unstable moisture content or suboptimal secondary-metabolite profiles. Likewise, a well-managed rearing environment cannot fully compensate for a nutritionally erratic or physiologically compromised leaf. Recent work on digestibility, leaf protein quality, metabolomics and post-harvest handling reinforces the point that the biochemical condition of leaves changes with harvest stage, environmental stress and storage, and that such changes propagate into larval physiology rather than remaining confined to the plant side of the system (</w:t>
      </w:r>
      <w:proofErr w:type="spellStart"/>
      <w:r>
        <w:t>Doliș</w:t>
      </w:r>
      <w:proofErr w:type="spellEnd"/>
      <w:r>
        <w:t xml:space="preserve"> et al., 2024; Peng et al., 2023; </w:t>
      </w:r>
      <w:proofErr w:type="spellStart"/>
      <w:r>
        <w:t>Xue</w:t>
      </w:r>
      <w:proofErr w:type="spellEnd"/>
      <w:r>
        <w:t xml:space="preserve"> et al., 2025).</w:t>
      </w:r>
    </w:p>
    <w:p w14:paraId="7AFC5AA8" w14:textId="77777777" w:rsidR="00527B5A" w:rsidRDefault="00317C97">
      <w:pPr>
        <w:spacing w:after="120"/>
        <w:ind w:firstLine="425"/>
        <w:jc w:val="both"/>
      </w:pPr>
      <w:r>
        <w:t xml:space="preserve">The need for a more functionally explicit view of leaf quality becomes even stronger in organic production systems. Organic farming is commonly justified on the grounds of ecological sustainability, soil restoration, reduced synthetic inputs, safer residues and diversified nutrient cycling. Those objectives are important, but in crop–livestock systems the decisive question is how ecological management is converted into biologically meaningful feed quality. In organic sericulture, this conversion is particularly consequential because the leaf is not one component of a mixed ration; it is the dominant diet. Thus, improvements in soil organic matter, microbial abundance, nutrient recycling or biological inputs only acquire </w:t>
      </w:r>
      <w:proofErr w:type="spellStart"/>
      <w:r>
        <w:t>sericultural</w:t>
      </w:r>
      <w:proofErr w:type="spellEnd"/>
      <w:r>
        <w:t xml:space="preserve"> significance when they alter the mulberry canopy in ways that improve larval </w:t>
      </w:r>
      <w:proofErr w:type="spellStart"/>
      <w:r>
        <w:t>utilisation</w:t>
      </w:r>
      <w:proofErr w:type="spellEnd"/>
      <w:r>
        <w:t xml:space="preserve"> and silk production. Existing organic-farming literature strongly suggests that soil health and nutrient density are linked, yet sericulture has not fully translated that insight into a leaf-</w:t>
      </w:r>
      <w:proofErr w:type="spellStart"/>
      <w:r>
        <w:t>centred</w:t>
      </w:r>
      <w:proofErr w:type="spellEnd"/>
      <w:r>
        <w:t xml:space="preserve"> management paradigm (</w:t>
      </w:r>
      <w:proofErr w:type="spellStart"/>
      <w:r>
        <w:t>Aulakh</w:t>
      </w:r>
      <w:proofErr w:type="spellEnd"/>
      <w:r>
        <w:t xml:space="preserve"> et al., 2022; Montgomery &amp; </w:t>
      </w:r>
      <w:proofErr w:type="spellStart"/>
      <w:r>
        <w:t>Biklé</w:t>
      </w:r>
      <w:proofErr w:type="spellEnd"/>
      <w:r>
        <w:t>, 2021; Huang et al., 2025).</w:t>
      </w:r>
    </w:p>
    <w:p w14:paraId="3E2EC7B2" w14:textId="77777777" w:rsidR="00527B5A" w:rsidRDefault="00317C97">
      <w:pPr>
        <w:spacing w:after="120"/>
        <w:ind w:firstLine="425"/>
        <w:jc w:val="both"/>
      </w:pPr>
      <w:r>
        <w:t xml:space="preserve">At the same time, mulberry science has expanded beyond proximate composition. The leaf is now understood as a metabolically rich tissue containing variable pools of proteins, sugars, minerals, phenolic acids, flavonoids, benzofurans and other </w:t>
      </w:r>
      <w:proofErr w:type="spellStart"/>
      <w:r>
        <w:t>specialised</w:t>
      </w:r>
      <w:proofErr w:type="spellEnd"/>
      <w:r>
        <w:t xml:space="preserve"> metabolites. These compounds are shaped by genotype, harvest time, drying or storage method, and abiotic stress. Sericulture studies likewise show that dietary shifts between mulberry leaves and artificial diets can alter midgut metabolism, gut microbial structure, immune resistance and cocoon quality. Such evidence implies that silkworm performance should not be interpreted through crude nutritional abundance alone. The balance, timing, stability and bioavailability of plant metabolites are equally relevant, especially in low-input systems that rely on endogenous ecological processes rather than rapid corrective interventions (Chan et al., 2020; Meng et al., 2026; Muhammad et al., 2026).</w:t>
      </w:r>
    </w:p>
    <w:p w14:paraId="23AFDF24" w14:textId="77777777" w:rsidR="00527B5A" w:rsidRDefault="00317C97">
      <w:pPr>
        <w:spacing w:after="120"/>
        <w:ind w:firstLine="425"/>
        <w:jc w:val="both"/>
      </w:pPr>
      <w:r>
        <w:t xml:space="preserve">For these reasons, the present review proposes </w:t>
      </w:r>
      <w:proofErr w:type="spellStart"/>
      <w:r>
        <w:t>phyto</w:t>
      </w:r>
      <w:proofErr w:type="spellEnd"/>
      <w:r>
        <w:t xml:space="preserve">-nutrient </w:t>
      </w:r>
      <w:proofErr w:type="spellStart"/>
      <w:r>
        <w:t>optimisation</w:t>
      </w:r>
      <w:proofErr w:type="spellEnd"/>
      <w:r>
        <w:t xml:space="preserve"> as a new paradigm for organic sericulture systems. The expression is used here in a precise sense: not as a generic synonym for better nutrition, but as the management of mulberry leaf metabolic quality across the soil–plant–silkworm continuum. In this framing, </w:t>
      </w:r>
      <w:proofErr w:type="spellStart"/>
      <w:r>
        <w:t>phyto</w:t>
      </w:r>
      <w:proofErr w:type="spellEnd"/>
      <w:r>
        <w:t xml:space="preserve">-nutrients include </w:t>
      </w:r>
      <w:r>
        <w:lastRenderedPageBreak/>
        <w:t xml:space="preserve">both the primary nutrients required for growth and the wider constellation of </w:t>
      </w:r>
      <w:proofErr w:type="spellStart"/>
      <w:r>
        <w:t>specialised</w:t>
      </w:r>
      <w:proofErr w:type="spellEnd"/>
      <w:r>
        <w:t xml:space="preserve"> metabolites and redox-active compounds that influence digestibility, detoxification, microbial selection, oxidative balance and the quality of silk biomass. The paradigm is especially relevant to organic sericulture because organic production is structurally dependent on ecological regulation, plant resilience and nutrient cycling. It therefore needs a conceptual model that can connect these ecological processes to measurable leaf traits and, ultimately, to cocoon and </w:t>
      </w:r>
      <w:proofErr w:type="spellStart"/>
      <w:r>
        <w:t>fibre</w:t>
      </w:r>
      <w:proofErr w:type="spellEnd"/>
      <w:r>
        <w:t xml:space="preserve"> outcomes.</w:t>
      </w:r>
    </w:p>
    <w:p w14:paraId="2D103C00" w14:textId="77777777" w:rsidR="00527B5A" w:rsidRDefault="00317C97">
      <w:pPr>
        <w:spacing w:before="160" w:after="80"/>
      </w:pPr>
      <w:r>
        <w:rPr>
          <w:b/>
        </w:rPr>
        <w:t>1.1. Scope and objective of the review</w:t>
      </w:r>
    </w:p>
    <w:p w14:paraId="62DA9042" w14:textId="77777777" w:rsidR="00527B5A" w:rsidRDefault="00317C97">
      <w:pPr>
        <w:spacing w:after="120"/>
        <w:ind w:firstLine="425"/>
        <w:jc w:val="both"/>
      </w:pPr>
      <w:r>
        <w:t xml:space="preserve">This review examines how the concept of </w:t>
      </w:r>
      <w:proofErr w:type="spellStart"/>
      <w:r>
        <w:t>phyto</w:t>
      </w:r>
      <w:proofErr w:type="spellEnd"/>
      <w:r>
        <w:t xml:space="preserve">-nutrient </w:t>
      </w:r>
      <w:proofErr w:type="spellStart"/>
      <w:r>
        <w:t>optimisation</w:t>
      </w:r>
      <w:proofErr w:type="spellEnd"/>
      <w:r>
        <w:t xml:space="preserve"> can reframe organic sericulture from an input-substitution model to a biologically integrated quality-management model. Its objective is to </w:t>
      </w:r>
      <w:proofErr w:type="spellStart"/>
      <w:r>
        <w:t>synthesise</w:t>
      </w:r>
      <w:proofErr w:type="spellEnd"/>
      <w:r>
        <w:t xml:space="preserve"> evidence on mulberry leaf chemistry, silkworm physiology, gut microbial mediation, soil-</w:t>
      </w:r>
      <w:proofErr w:type="spellStart"/>
      <w:r>
        <w:t>centred</w:t>
      </w:r>
      <w:proofErr w:type="spellEnd"/>
      <w:r>
        <w:t xml:space="preserve"> management and post-harvest handling in order to identify the determinants of functionally superior leaves for organic silk production. The review focuses primarily on mulberry-based sericulture </w:t>
      </w:r>
      <w:proofErr w:type="spellStart"/>
      <w:r>
        <w:t>centred</w:t>
      </w:r>
      <w:proofErr w:type="spellEnd"/>
      <w:r>
        <w:t xml:space="preserve"> on </w:t>
      </w:r>
      <w:r>
        <w:rPr>
          <w:i/>
        </w:rPr>
        <w:t>Bombyx mori</w:t>
      </w:r>
      <w:r>
        <w:t xml:space="preserve"> and develops an operational perspective that links soil health, plant metabolism and insect performance. It further aims to identify practical management levers and research priorities that could support robust, residue-conscious and metabolically informed organic sericulture systems.</w:t>
      </w:r>
    </w:p>
    <w:p w14:paraId="75DD2005" w14:textId="77777777" w:rsidR="00527B5A" w:rsidRDefault="00317C97">
      <w:pPr>
        <w:spacing w:before="240" w:after="120"/>
      </w:pPr>
      <w:r>
        <w:rPr>
          <w:b/>
          <w:sz w:val="26"/>
        </w:rPr>
        <w:t>2. Methods for literature selection</w:t>
      </w:r>
    </w:p>
    <w:p w14:paraId="3F225D2C" w14:textId="77777777" w:rsidR="00527B5A" w:rsidRDefault="00317C97">
      <w:pPr>
        <w:spacing w:after="120"/>
        <w:ind w:firstLine="425"/>
        <w:jc w:val="both"/>
      </w:pPr>
      <w:r>
        <w:t xml:space="preserve">This article was prepared as a critical narrative review with explicit literature-search procedures. Searches were conducted in Web of Science Core Collection, Scopus, PubMed and Google Scholar, with the primary date range set from January 2005 to March 2026. Earlier classic papers were included selectively when they were foundational to insect host-plant theory or </w:t>
      </w:r>
      <w:proofErr w:type="spellStart"/>
      <w:r>
        <w:t>sericultural</w:t>
      </w:r>
      <w:proofErr w:type="spellEnd"/>
      <w:r>
        <w:t xml:space="preserve"> nutrition. The search strategy combined terms such as “sericulture”, “</w:t>
      </w:r>
      <w:r>
        <w:rPr>
          <w:i/>
        </w:rPr>
        <w:t>Bombyx mori</w:t>
      </w:r>
      <w:r>
        <w:t>”, “mulberry”, “</w:t>
      </w:r>
      <w:proofErr w:type="spellStart"/>
      <w:r>
        <w:rPr>
          <w:i/>
        </w:rPr>
        <w:t>Morus</w:t>
      </w:r>
      <w:proofErr w:type="spellEnd"/>
      <w:r>
        <w:rPr>
          <w:i/>
        </w:rPr>
        <w:t xml:space="preserve"> alba</w:t>
      </w:r>
      <w:r>
        <w:t>”, “leaf quality”, “nutrition”, “digestibility”, “phenolics”, “flavonoids”, “metabolomics”, “gut microbiota”, “organic farming”, “soil health”, “</w:t>
      </w:r>
      <w:proofErr w:type="spellStart"/>
      <w:r>
        <w:t>biostimulants</w:t>
      </w:r>
      <w:proofErr w:type="spellEnd"/>
      <w:r>
        <w:t>”, “drought”, “harvest time” and “silk quality”, using Boolean combinations where appropriate. Priority was given to peer-reviewed journal articles reporting original data or substantive reviews relevant to mulberry chemistry, silkworm physiology, plant–microbiome interactions, soil-</w:t>
      </w:r>
      <w:proofErr w:type="spellStart"/>
      <w:r>
        <w:t>centred</w:t>
      </w:r>
      <w:proofErr w:type="spellEnd"/>
      <w:r>
        <w:t xml:space="preserve"> crop management and organic or ecologically intensified production. Conference papers, books, unverified web sources and non-scholarly grey literature were excluded. Where a recent article addressed a narrow subtopic but clarified a mechanistic linkage central to the argument of this review, it was retained even if the study system extended beyond explicitly certified organic sericulture.</w:t>
      </w:r>
    </w:p>
    <w:p w14:paraId="245D367B" w14:textId="77777777" w:rsidR="00527B5A" w:rsidRDefault="00317C97">
      <w:pPr>
        <w:spacing w:before="240" w:after="120"/>
      </w:pPr>
      <w:r>
        <w:rPr>
          <w:b/>
          <w:sz w:val="26"/>
        </w:rPr>
        <w:t xml:space="preserve">3. Conceptual foundation of </w:t>
      </w:r>
      <w:proofErr w:type="spellStart"/>
      <w:r>
        <w:rPr>
          <w:b/>
          <w:sz w:val="26"/>
        </w:rPr>
        <w:t>phyto</w:t>
      </w:r>
      <w:proofErr w:type="spellEnd"/>
      <w:r>
        <w:rPr>
          <w:b/>
          <w:sz w:val="26"/>
        </w:rPr>
        <w:t xml:space="preserve">-nutrient </w:t>
      </w:r>
      <w:proofErr w:type="spellStart"/>
      <w:r>
        <w:rPr>
          <w:b/>
          <w:sz w:val="26"/>
        </w:rPr>
        <w:t>optimisation</w:t>
      </w:r>
      <w:proofErr w:type="spellEnd"/>
      <w:r>
        <w:rPr>
          <w:b/>
          <w:sz w:val="26"/>
        </w:rPr>
        <w:t xml:space="preserve"> in sericulture</w:t>
      </w:r>
    </w:p>
    <w:p w14:paraId="26FFC9D4" w14:textId="77777777" w:rsidR="00527B5A" w:rsidRDefault="00317C97">
      <w:pPr>
        <w:spacing w:after="120"/>
        <w:ind w:firstLine="425"/>
        <w:jc w:val="both"/>
      </w:pPr>
      <w:r>
        <w:t xml:space="preserve">The phrase </w:t>
      </w:r>
      <w:proofErr w:type="spellStart"/>
      <w:r>
        <w:t>phyto</w:t>
      </w:r>
      <w:proofErr w:type="spellEnd"/>
      <w:r>
        <w:t xml:space="preserve">-nutrient </w:t>
      </w:r>
      <w:proofErr w:type="spellStart"/>
      <w:r>
        <w:t>optimisation</w:t>
      </w:r>
      <w:proofErr w:type="spellEnd"/>
      <w:r>
        <w:t xml:space="preserve"> must first be distinguished from the narrower and more familiar language of leaf nutrition. In conventional agronomic use, leaf quality is often reduced to biomass yield, crude protein, moisture or a limited set of mineral indices. Those metrics remain useful, but they are insufficient for silkworm-fed systems because they do not capture the metabolic architecture of the leaf. Mulberry leaves contain a primary nutrient matrix of proteins, free amino acids, soluble carbohydrates, lipids, structural carbohydrates, </w:t>
      </w:r>
      <w:r>
        <w:lastRenderedPageBreak/>
        <w:t xml:space="preserve">vitamins and mineral elements, but they also carry </w:t>
      </w:r>
      <w:proofErr w:type="spellStart"/>
      <w:r>
        <w:t>specialised</w:t>
      </w:r>
      <w:proofErr w:type="spellEnd"/>
      <w:r>
        <w:t xml:space="preserve"> metabolites, antioxidant compounds and stress-responsive molecules whose concentrations vary substantially with environment and developmental stage. In sericulture, therefore, nutritional value emerges from a biochemical ensemble rather than from a single dominant constituent (Chan et al., 2020; </w:t>
      </w:r>
      <w:proofErr w:type="spellStart"/>
      <w:r>
        <w:t>Polumackanycz</w:t>
      </w:r>
      <w:proofErr w:type="spellEnd"/>
      <w:r>
        <w:t xml:space="preserve"> et al., 2021; Hu et al., 2021; </w:t>
      </w:r>
      <w:proofErr w:type="spellStart"/>
      <w:r>
        <w:t>Xue</w:t>
      </w:r>
      <w:proofErr w:type="spellEnd"/>
      <w:r>
        <w:t xml:space="preserve"> et al., 2025).</w:t>
      </w:r>
    </w:p>
    <w:p w14:paraId="3DEE85E2" w14:textId="77777777" w:rsidR="00527B5A" w:rsidRDefault="00317C97">
      <w:pPr>
        <w:spacing w:after="120"/>
        <w:ind w:firstLine="425"/>
        <w:jc w:val="both"/>
      </w:pPr>
      <w:r>
        <w:t xml:space="preserve">Within this review, </w:t>
      </w:r>
      <w:proofErr w:type="spellStart"/>
      <w:r>
        <w:t>phyto</w:t>
      </w:r>
      <w:proofErr w:type="spellEnd"/>
      <w:r>
        <w:t xml:space="preserve">-nutrient </w:t>
      </w:r>
      <w:proofErr w:type="spellStart"/>
      <w:r>
        <w:t>optimisation</w:t>
      </w:r>
      <w:proofErr w:type="spellEnd"/>
      <w:r>
        <w:t xml:space="preserve"> refers to the deliberate improvement of four interlocking properties of the mulberry leaf. The first is abundance: the leaf must contain adequate primary nutrients to support larval growth and silk-protein synthesis. The second is balance: nutrients and </w:t>
      </w:r>
      <w:proofErr w:type="spellStart"/>
      <w:r>
        <w:t>specialised</w:t>
      </w:r>
      <w:proofErr w:type="spellEnd"/>
      <w:r>
        <w:t xml:space="preserve"> metabolites must occur in ratios that </w:t>
      </w:r>
      <w:proofErr w:type="spellStart"/>
      <w:r>
        <w:t>favour</w:t>
      </w:r>
      <w:proofErr w:type="spellEnd"/>
      <w:r>
        <w:t xml:space="preserve"> </w:t>
      </w:r>
      <w:proofErr w:type="spellStart"/>
      <w:r>
        <w:t>utilisation</w:t>
      </w:r>
      <w:proofErr w:type="spellEnd"/>
      <w:r>
        <w:t xml:space="preserve"> rather than metabolic disturbance. The third is stability: the desirable profile must be resilient to seasonal variation, drought episodes and post-harvest decline. The fourth is bioavailability: nutrients and phytochemicals must remain accessible to the larval digestive system rather than being locked in overly fibrous, </w:t>
      </w:r>
      <w:proofErr w:type="spellStart"/>
      <w:r>
        <w:t>oxidised</w:t>
      </w:r>
      <w:proofErr w:type="spellEnd"/>
      <w:r>
        <w:t xml:space="preserve"> or physiologically imbalanced tissue. This definition moves beyond the simplistic idea that “more” protein or “more” phenolics are inherently beneficial. In many biological systems, and especially in plant–insect interactions, performance depends on a well-regulated chemical composition rather than on the </w:t>
      </w:r>
      <w:proofErr w:type="spellStart"/>
      <w:r>
        <w:t>maximisation</w:t>
      </w:r>
      <w:proofErr w:type="spellEnd"/>
      <w:r>
        <w:t xml:space="preserve"> of any one trait (</w:t>
      </w:r>
      <w:proofErr w:type="spellStart"/>
      <w:r>
        <w:t>Awmack</w:t>
      </w:r>
      <w:proofErr w:type="spellEnd"/>
      <w:r>
        <w:t xml:space="preserve"> &amp; Leather, 2002; </w:t>
      </w:r>
      <w:proofErr w:type="spellStart"/>
      <w:r>
        <w:t>Heidel</w:t>
      </w:r>
      <w:proofErr w:type="spellEnd"/>
      <w:r>
        <w:t xml:space="preserve">-Fischer &amp; Vogel, 2015; </w:t>
      </w:r>
      <w:proofErr w:type="spellStart"/>
      <w:r>
        <w:t>Erb</w:t>
      </w:r>
      <w:proofErr w:type="spellEnd"/>
      <w:r>
        <w:t xml:space="preserve"> &amp; Robert, 2016; </w:t>
      </w:r>
      <w:proofErr w:type="spellStart"/>
      <w:r>
        <w:t>Doliș</w:t>
      </w:r>
      <w:proofErr w:type="spellEnd"/>
      <w:r>
        <w:t xml:space="preserve"> et al., 2024).</w:t>
      </w:r>
    </w:p>
    <w:p w14:paraId="02930DF7" w14:textId="77777777" w:rsidR="00527B5A" w:rsidRDefault="00317C97">
      <w:pPr>
        <w:spacing w:after="120"/>
        <w:ind w:firstLine="425"/>
        <w:jc w:val="both"/>
      </w:pPr>
      <w:r>
        <w:t xml:space="preserve">Host-plant theory provides the ecological logic for this approach. Herbivorous insects do not encounter plant food as a neutral substrate; they encounter a chemically active environment that contains nutrients, digestibility modifiers, deterrents, toxins, </w:t>
      </w:r>
      <w:proofErr w:type="spellStart"/>
      <w:r>
        <w:t>signalling</w:t>
      </w:r>
      <w:proofErr w:type="spellEnd"/>
      <w:r>
        <w:t xml:space="preserve"> cues and microbiome-shaping compounds. Insects adapted to </w:t>
      </w:r>
      <w:proofErr w:type="spellStart"/>
      <w:r>
        <w:t>specialised</w:t>
      </w:r>
      <w:proofErr w:type="spellEnd"/>
      <w:r>
        <w:t xml:space="preserve"> diets evolve physiological mechanisms that allow them to process and sometimes exploit plant secondary chemistry, yet those adaptations do not eliminate the importance of chemical composition. Instead, they define a zone of compatibility within which the host plant supports normal performance. The mulberry silkworm, although highly domesticated, still exemplifies this rule. Its extraordinary association with mulberry reflects not only nutritive adequacy but also a long co-adaptation to a </w:t>
      </w:r>
      <w:proofErr w:type="spellStart"/>
      <w:r>
        <w:t>recognisable</w:t>
      </w:r>
      <w:proofErr w:type="spellEnd"/>
      <w:r>
        <w:t xml:space="preserve"> phytochemical landscape. A </w:t>
      </w:r>
      <w:proofErr w:type="spellStart"/>
      <w:r>
        <w:t>phyto</w:t>
      </w:r>
      <w:proofErr w:type="spellEnd"/>
      <w:r>
        <w:t>-nutrient framework therefore treats the mulberry leaf not as inert bulk but as an information-rich physiological environment (</w:t>
      </w:r>
      <w:proofErr w:type="spellStart"/>
      <w:r>
        <w:t>Heidel</w:t>
      </w:r>
      <w:proofErr w:type="spellEnd"/>
      <w:r>
        <w:t xml:space="preserve">-Fischer &amp; Vogel, 2015; </w:t>
      </w:r>
      <w:proofErr w:type="spellStart"/>
      <w:r>
        <w:t>Erb</w:t>
      </w:r>
      <w:proofErr w:type="spellEnd"/>
      <w:r>
        <w:t xml:space="preserve"> &amp; Robert, 2016; Yamamoto et al., 2022; Muhammad et al., 2026).</w:t>
      </w:r>
    </w:p>
    <w:p w14:paraId="5E8B6E8E" w14:textId="77777777" w:rsidR="00527B5A" w:rsidRDefault="00317C97">
      <w:pPr>
        <w:spacing w:after="120"/>
        <w:ind w:firstLine="425"/>
        <w:jc w:val="both"/>
      </w:pPr>
      <w:r>
        <w:t xml:space="preserve">This perspective is especially important in organic sericulture because organic systems seek to regulate plant performance through ecological processes rather than through repeated synthetic correction. Manures, composts, microbial inoculants, diversified nutrient sources and biologically active amendments can alter soil structure, nutrient turnover, root–microbe interactions and plant metabolism. Such effects may improve the nutritional density and resilience of crop tissues, but they may also generate trade-offs if nutrient release is asynchronous, if stress responses are excessive or if plant growth becomes metabolically imbalanced. For mulberry, whose leaves are harvested repeatedly and fed fresh, the challenge is not simply to maintain acceptable biomass production under organic rules; it is to maintain a reproducible leaf phenotype whose biochemical complexity remains </w:t>
      </w:r>
      <w:proofErr w:type="spellStart"/>
      <w:r>
        <w:t>favourable</w:t>
      </w:r>
      <w:proofErr w:type="spellEnd"/>
      <w:r>
        <w:t xml:space="preserve"> to silkworm physiology (</w:t>
      </w:r>
      <w:proofErr w:type="spellStart"/>
      <w:r>
        <w:t>Aulakh</w:t>
      </w:r>
      <w:proofErr w:type="spellEnd"/>
      <w:r>
        <w:t xml:space="preserve"> et al., 2022; Montgomery &amp; </w:t>
      </w:r>
      <w:proofErr w:type="spellStart"/>
      <w:r>
        <w:t>Biklé</w:t>
      </w:r>
      <w:proofErr w:type="spellEnd"/>
      <w:r>
        <w:t>, 2021; Pang et al., 2021; Huang et al., 2025).</w:t>
      </w:r>
    </w:p>
    <w:p w14:paraId="261D35C6" w14:textId="77777777" w:rsidR="00527B5A" w:rsidRDefault="00317C97">
      <w:pPr>
        <w:spacing w:after="120"/>
        <w:ind w:firstLine="425"/>
        <w:jc w:val="both"/>
      </w:pPr>
      <w:r>
        <w:lastRenderedPageBreak/>
        <w:t xml:space="preserve">Phyto-nutrient </w:t>
      </w:r>
      <w:proofErr w:type="spellStart"/>
      <w:r>
        <w:t>optimisation</w:t>
      </w:r>
      <w:proofErr w:type="spellEnd"/>
      <w:r>
        <w:t xml:space="preserve"> also helps clarify an important practical misconception. Organic sericulture is sometimes imagined as a conservative or low-input variant of conventional sericulture, </w:t>
      </w:r>
      <w:proofErr w:type="spellStart"/>
      <w:r>
        <w:t>emphasising</w:t>
      </w:r>
      <w:proofErr w:type="spellEnd"/>
      <w:r>
        <w:t xml:space="preserve"> avoidance rather than active design. The proposed paradigm rejects that passive interpretation. </w:t>
      </w:r>
      <w:proofErr w:type="spellStart"/>
      <w:r>
        <w:t>Optimisation</w:t>
      </w:r>
      <w:proofErr w:type="spellEnd"/>
      <w:r>
        <w:t xml:space="preserve"> implies diagnosis, monitoring and intentional intervention, but the interventions are directed towards the metabolic condition of the leaf and the ecological processes that shape it. In other words, the paradigm does not ask whether a grower has replaced synthetic </w:t>
      </w:r>
      <w:proofErr w:type="spellStart"/>
      <w:r>
        <w:t>fertiliser</w:t>
      </w:r>
      <w:proofErr w:type="spellEnd"/>
      <w:r>
        <w:t xml:space="preserve"> with compost; it asks whether the full management system is producing leaves with appropriate digestibility, antioxidant buffering, metabolite balance and post-harvest integrity. That shift in question transforms organic sericulture from a checklist of allowed inputs into a systems strategy for biochemical performance (Calvo et al., 2014; </w:t>
      </w:r>
      <w:proofErr w:type="spellStart"/>
      <w:r>
        <w:t>Sible</w:t>
      </w:r>
      <w:proofErr w:type="spellEnd"/>
      <w:r>
        <w:t xml:space="preserve"> et al., 2021; Montgomery &amp; </w:t>
      </w:r>
      <w:proofErr w:type="spellStart"/>
      <w:r>
        <w:t>Biklé</w:t>
      </w:r>
      <w:proofErr w:type="spellEnd"/>
      <w:r>
        <w:t>, 2021).</w:t>
      </w:r>
    </w:p>
    <w:p w14:paraId="49A4C4E5" w14:textId="77777777" w:rsidR="00527B5A" w:rsidRDefault="00317C97">
      <w:pPr>
        <w:spacing w:before="240" w:after="120"/>
      </w:pPr>
      <w:r>
        <w:rPr>
          <w:b/>
          <w:sz w:val="26"/>
        </w:rPr>
        <w:t>4. The mulberry leaf as a functional diet rather than a simple feed</w:t>
      </w:r>
    </w:p>
    <w:p w14:paraId="51226878" w14:textId="77777777" w:rsidR="00527B5A" w:rsidRDefault="00317C97">
      <w:pPr>
        <w:spacing w:after="120"/>
        <w:ind w:firstLine="425"/>
        <w:jc w:val="both"/>
      </w:pPr>
      <w:r>
        <w:t xml:space="preserve">The functional importance of mulberry leaves begins with the primary nutrient matrix. Mulberry foliage provides silkworms with water, proteins, digestible carbohydrates, lipids and mineral constituents needed for growth, </w:t>
      </w:r>
      <w:proofErr w:type="spellStart"/>
      <w:r>
        <w:t>moulting</w:t>
      </w:r>
      <w:proofErr w:type="spellEnd"/>
      <w:r>
        <w:t xml:space="preserve"> and silk-gland activity. Yet even these “basic” nutritional components are dynamic rather than fixed. Leaf age, varietal background, environmental stress and harvest management all influence crude protein concentration, </w:t>
      </w:r>
      <w:proofErr w:type="spellStart"/>
      <w:r>
        <w:t>fibre</w:t>
      </w:r>
      <w:proofErr w:type="spellEnd"/>
      <w:r>
        <w:t xml:space="preserve"> accumulation, water content and digestibility. Recent work on mulberry-leaf digestibility indicates that nutrient </w:t>
      </w:r>
      <w:proofErr w:type="spellStart"/>
      <w:r>
        <w:t>utilisation</w:t>
      </w:r>
      <w:proofErr w:type="spellEnd"/>
      <w:r>
        <w:t xml:space="preserve"> changes as leaves mature and as the larval digestive system encounters increasing structural complexity. This is important because a leaf that appears acceptable by gross composition may still be functionally inferior if a large proportion of its nutrients is not efficiently digested or metabolically </w:t>
      </w:r>
      <w:proofErr w:type="spellStart"/>
      <w:r>
        <w:t>channelled</w:t>
      </w:r>
      <w:proofErr w:type="spellEnd"/>
      <w:r>
        <w:t xml:space="preserve"> into silk production (</w:t>
      </w:r>
      <w:proofErr w:type="spellStart"/>
      <w:r>
        <w:t>Doliș</w:t>
      </w:r>
      <w:proofErr w:type="spellEnd"/>
      <w:r>
        <w:t xml:space="preserve"> et al., 2024; </w:t>
      </w:r>
      <w:proofErr w:type="spellStart"/>
      <w:r>
        <w:t>Xue</w:t>
      </w:r>
      <w:proofErr w:type="spellEnd"/>
      <w:r>
        <w:t xml:space="preserve"> et al., 2025; Li et al., 2023).</w:t>
      </w:r>
    </w:p>
    <w:p w14:paraId="300EB749" w14:textId="77777777" w:rsidR="00527B5A" w:rsidRDefault="00317C97">
      <w:pPr>
        <w:spacing w:after="120"/>
        <w:ind w:firstLine="425"/>
        <w:jc w:val="both"/>
      </w:pPr>
      <w:r>
        <w:t xml:space="preserve">Protein deserves particular attention because the </w:t>
      </w:r>
      <w:proofErr w:type="spellStart"/>
      <w:r>
        <w:t>sericultural</w:t>
      </w:r>
      <w:proofErr w:type="spellEnd"/>
      <w:r>
        <w:t xml:space="preserve"> literature has often treated it as the master variable of leaf quality. That emphasis is understandable: silk proteins are nitrogen-rich, and amino acid supply is essential for larval growth and cocoon deposition. However, protein quantity alone does not resolve the question of quality. Protein must be evaluated together with leaf water status, soluble carbohydrate supply, mineral balance and the structural state of the tissue in which it is embedded. The review literature on mulberry leaf protein highlights the functional richness of mulberry foliage as a protein source, but it also underscores the fact that extraction, cellular context and co-occurring metabolites matter to how protein behaves biologically. In the intact leaf, protein is encountered within a coordinated matrix rather than as an isolated nutrient, and this is precisely the matrix that organic management seeks to modulate (</w:t>
      </w:r>
      <w:proofErr w:type="spellStart"/>
      <w:r>
        <w:t>Xue</w:t>
      </w:r>
      <w:proofErr w:type="spellEnd"/>
      <w:r>
        <w:t xml:space="preserve"> et al., 2025; </w:t>
      </w:r>
      <w:proofErr w:type="spellStart"/>
      <w:r>
        <w:t>Doliș</w:t>
      </w:r>
      <w:proofErr w:type="spellEnd"/>
      <w:r>
        <w:t xml:space="preserve"> et al., 2024; Montgomery &amp; </w:t>
      </w:r>
      <w:proofErr w:type="spellStart"/>
      <w:r>
        <w:t>Biklé</w:t>
      </w:r>
      <w:proofErr w:type="spellEnd"/>
      <w:r>
        <w:t>, 2021).</w:t>
      </w:r>
    </w:p>
    <w:p w14:paraId="3F9A3061" w14:textId="77777777" w:rsidR="00527B5A" w:rsidRDefault="00317C97">
      <w:pPr>
        <w:spacing w:after="120"/>
        <w:ind w:firstLine="425"/>
        <w:jc w:val="both"/>
      </w:pPr>
      <w:r>
        <w:t xml:space="preserve">The second major component of functional leaf quality lies in </w:t>
      </w:r>
      <w:proofErr w:type="spellStart"/>
      <w:r>
        <w:t>specialised</w:t>
      </w:r>
      <w:proofErr w:type="spellEnd"/>
      <w:r>
        <w:t xml:space="preserve"> metabolites, especially phenolic acids and flavonoids. Mulberry leaves are well known to contain metabolically active phenolic compounds, and their composition can vary markedly between species, cultivars, harvest periods and processing conditions. In non-</w:t>
      </w:r>
      <w:proofErr w:type="spellStart"/>
      <w:r>
        <w:t>sericultural</w:t>
      </w:r>
      <w:proofErr w:type="spellEnd"/>
      <w:r>
        <w:t xml:space="preserve"> contexts these molecules are frequently discussed for human health applications, but for sericulture their significance is broader. Phenolics and flavonoids contribute to antioxidant capacity, influence plant </w:t>
      </w:r>
      <w:proofErr w:type="spellStart"/>
      <w:r>
        <w:t>defence</w:t>
      </w:r>
      <w:proofErr w:type="spellEnd"/>
      <w:r>
        <w:t xml:space="preserve">, respond to environmental stress and can shape the chemical environment of the </w:t>
      </w:r>
      <w:r>
        <w:lastRenderedPageBreak/>
        <w:t xml:space="preserve">silkworm gut. The key point is not that higher phenolic content is always advantageous. Rather, an appropriate phenolic profile may buffer oxidative stress and support physiological stability, whereas excessive or poorly timed accumulation of defensive chemistry may increase detoxification costs or alter feeding </w:t>
      </w:r>
      <w:proofErr w:type="spellStart"/>
      <w:r>
        <w:t>behaviour</w:t>
      </w:r>
      <w:proofErr w:type="spellEnd"/>
      <w:r>
        <w:t xml:space="preserve">. </w:t>
      </w:r>
      <w:proofErr w:type="spellStart"/>
      <w:r>
        <w:t>Optimisation</w:t>
      </w:r>
      <w:proofErr w:type="spellEnd"/>
      <w:r>
        <w:t xml:space="preserve"> therefore requires balance rather than maximal accumulation (Chan et al., 2020; </w:t>
      </w:r>
      <w:proofErr w:type="spellStart"/>
      <w:r>
        <w:t>Polumackanycz</w:t>
      </w:r>
      <w:proofErr w:type="spellEnd"/>
      <w:r>
        <w:t xml:space="preserve"> et al., 2021; Hu et al., 2021; Xu et al., 2021).</w:t>
      </w:r>
    </w:p>
    <w:p w14:paraId="193ED04F" w14:textId="77777777" w:rsidR="00527B5A" w:rsidRDefault="00317C97">
      <w:pPr>
        <w:spacing w:after="120"/>
        <w:ind w:firstLine="425"/>
        <w:jc w:val="both"/>
      </w:pPr>
      <w:r>
        <w:t xml:space="preserve">This balancing logic is reinforced by insect physiology. General studies of herbivorous insects show that plant secondary compounds may serve as deterrents, toxins, cues or defensively sequestered resources, and that insect success depends on the ability to detoxify or repurpose them. In the silkworm, </w:t>
      </w:r>
      <w:proofErr w:type="spellStart"/>
      <w:r>
        <w:t>specialised</w:t>
      </w:r>
      <w:proofErr w:type="spellEnd"/>
      <w:r>
        <w:t xml:space="preserve"> metabolic handling of mulberry-derived polyphenols is not hypothetical. Experimental evidence indicates that silkworm detoxification systems participate in the metabolism of dietary polyphenols, showing that plant secondary chemistry is biologically processed rather than passively tolerated. Consequently, the phytochemical composition of mulberry leaves should be understood as an active determinant of digestive load, redox regulation and metabolic routing. This fact is central to organic sericulture because ecological management often changes secondary metabolism through stress buffering, nutrient release patterns and microbial interactions (</w:t>
      </w:r>
      <w:proofErr w:type="spellStart"/>
      <w:r>
        <w:t>Heidel</w:t>
      </w:r>
      <w:proofErr w:type="spellEnd"/>
      <w:r>
        <w:t xml:space="preserve">-Fischer &amp; Vogel, 2015; </w:t>
      </w:r>
      <w:proofErr w:type="spellStart"/>
      <w:r>
        <w:t>Erb</w:t>
      </w:r>
      <w:proofErr w:type="spellEnd"/>
      <w:r>
        <w:t xml:space="preserve"> &amp; Robert, 2016; Yamamoto et al., 2022).</w:t>
      </w:r>
    </w:p>
    <w:p w14:paraId="19CA1CBA" w14:textId="77777777" w:rsidR="00527B5A" w:rsidRDefault="00317C97">
      <w:pPr>
        <w:spacing w:after="120"/>
        <w:ind w:firstLine="425"/>
        <w:jc w:val="both"/>
      </w:pPr>
      <w:r>
        <w:t>A third dimension of functional feeding value is temporal variability. Mulberry leaves are chemically labile tissues whose value shifts across the growth period of the canopy. Studies on harvest timing and drying reveal substantial changes in flavonoid accumulation and antioxidant capacity according to developmental stage. Integrated transcriptomic and metabolomic analyses further demonstrate that harvest time is associated with altered expression of genes linked to flavonoid biosynthesis. From the perspective of silkworm rearing, these findings imply that harvest date is not a logistical detail but a biochemical control point. In a repeated-harvest perennial crop such as mulberry, the biochemical maturity of the leaf should be managed with the same seriousness that grain growers give to harvest moisture or horticultural producers give to ripening stage (Hu et al., 2021; Xu et al., 2021).</w:t>
      </w:r>
    </w:p>
    <w:p w14:paraId="79BCBD9F" w14:textId="77777777" w:rsidR="00527B5A" w:rsidRDefault="00317C97">
      <w:pPr>
        <w:spacing w:after="120"/>
        <w:ind w:firstLine="425"/>
        <w:jc w:val="both"/>
      </w:pPr>
      <w:r>
        <w:t>Environmental stress intensifies this issue. Drought modifies mulberry metabolism at both molecular and compositional levels, and recent studies indicate that flavonoid-</w:t>
      </w:r>
      <w:proofErr w:type="spellStart"/>
      <w:r>
        <w:t>centred</w:t>
      </w:r>
      <w:proofErr w:type="spellEnd"/>
      <w:r>
        <w:t xml:space="preserve"> responses are part of the plant’s adaptation to water deficit. While some stress-induced metabolites may increase antioxidant potential, drought can also alter growth, nutrient partitioning and leaf structural properties in ways that complicate silkworm feeding value. Stress-adapted leaves are not automatically inferior, but they are unlikely to be equivalent to leaves formed under stable hydration. The practical implication is that organic sericulture must manage not only for yield under stress, but for the metabolic consequences of stress on the harvested canopy. This is especially pertinent under contemporary climate conditions, where intermittent drought and heat episodes can generate rapid and uneven shifts in leaf chemistry (Li et al., 2022; Chen et al., 2024).</w:t>
      </w:r>
    </w:p>
    <w:p w14:paraId="58C3637D" w14:textId="77777777" w:rsidR="00527B5A" w:rsidRDefault="00317C97">
      <w:pPr>
        <w:spacing w:after="120"/>
        <w:ind w:firstLine="425"/>
        <w:jc w:val="both"/>
      </w:pPr>
      <w:r>
        <w:t xml:space="preserve">Post-harvest change introduces a further layer of complexity. Because silkworms are generally fed fresh leaves, the interval between harvest and feeding is a biologically meaningful phase rather than a negligible transport step. Storage conditions can alter water content, </w:t>
      </w:r>
      <w:r>
        <w:lastRenderedPageBreak/>
        <w:t xml:space="preserve">oxidation status and the physiological effect of the leaf on larval antioxidant systems and silk-protein expression. The observation that cold-stored mulberry leaves can affect silkworm antioxidant physiology and silk proteins demonstrates that leaf quality is dynamic even after detachment from the plant. The implication for organic sericulture is profound: a farm may produce excellent leaves in the field yet erode much of that value during handling, storage and delivery to the rearing house. Phyto-nutrient </w:t>
      </w:r>
      <w:proofErr w:type="spellStart"/>
      <w:r>
        <w:t>optimisation</w:t>
      </w:r>
      <w:proofErr w:type="spellEnd"/>
      <w:r>
        <w:t xml:space="preserve"> must therefore include post-harvest preservation of metabolic integrity, not merely field production of acceptable foliage (Peng et al., 2023; Hu et al., 2021).</w:t>
      </w:r>
    </w:p>
    <w:p w14:paraId="5ACC8D72" w14:textId="77777777" w:rsidR="00527B5A" w:rsidRDefault="00317C97">
      <w:pPr>
        <w:spacing w:after="120"/>
        <w:ind w:firstLine="425"/>
        <w:jc w:val="both"/>
      </w:pPr>
      <w:r>
        <w:t xml:space="preserve">Mineral composition and ionic balance add still another layer to functional leaf quality. Mulberry leaves provide not only nitrogenous and carbon-based nutrients but also the mineral cofactors required for enzyme activity, osmotic regulation and tissue development. Organic management can influence these traits through slower nutrient release, improved cation retention and altered microbial </w:t>
      </w:r>
      <w:proofErr w:type="spellStart"/>
      <w:r>
        <w:t>mobilisation</w:t>
      </w:r>
      <w:proofErr w:type="spellEnd"/>
      <w:r>
        <w:t xml:space="preserve"> of nutrients. Although sericulture research has historically foregrounded protein and moisture, a </w:t>
      </w:r>
      <w:proofErr w:type="spellStart"/>
      <w:r>
        <w:t>phyto</w:t>
      </w:r>
      <w:proofErr w:type="spellEnd"/>
      <w:r>
        <w:t xml:space="preserve">-nutrient perspective </w:t>
      </w:r>
      <w:proofErr w:type="spellStart"/>
      <w:r>
        <w:t>emphasises</w:t>
      </w:r>
      <w:proofErr w:type="spellEnd"/>
      <w:r>
        <w:t xml:space="preserve"> that minerals should be interpreted as parts of an interacting matrix rather than as isolated deficiencies or surpluses. A leaf with adequate protein but unstable mineral balance may still generate physiological inefficiencies, particularly under stress or during rapid silk-gland expansion. This is one reason why nutrient-density thinking from soil-health research is directly relevant to sericulture, where metabolic demand is concentrated into a short and highly productive larval period (Montgomery &amp; </w:t>
      </w:r>
      <w:proofErr w:type="spellStart"/>
      <w:r>
        <w:t>Biklé</w:t>
      </w:r>
      <w:proofErr w:type="spellEnd"/>
      <w:r>
        <w:t xml:space="preserve">, 2021; </w:t>
      </w:r>
      <w:proofErr w:type="spellStart"/>
      <w:r>
        <w:t>Aulakh</w:t>
      </w:r>
      <w:proofErr w:type="spellEnd"/>
      <w:r>
        <w:t xml:space="preserve"> et al., 2022; </w:t>
      </w:r>
      <w:proofErr w:type="spellStart"/>
      <w:r>
        <w:t>Xue</w:t>
      </w:r>
      <w:proofErr w:type="spellEnd"/>
      <w:r>
        <w:t xml:space="preserve"> et al., 2025).</w:t>
      </w:r>
    </w:p>
    <w:p w14:paraId="745B42DA" w14:textId="77777777" w:rsidR="00527B5A" w:rsidRDefault="00317C97">
      <w:pPr>
        <w:spacing w:after="120"/>
        <w:ind w:firstLine="425"/>
        <w:jc w:val="both"/>
      </w:pPr>
      <w:r>
        <w:t xml:space="preserve">In sum, the mulberry leaf should be viewed as a functional diet whose performance depends on the coordinated </w:t>
      </w:r>
      <w:proofErr w:type="spellStart"/>
      <w:r>
        <w:t>behaviour</w:t>
      </w:r>
      <w:proofErr w:type="spellEnd"/>
      <w:r>
        <w:t xml:space="preserve"> of nutrients, structural traits and stress-responsive metabolites. This view dissolves the unhelpful distinction between agronomy and rearing, because the field phenotype of the leaf is already part of larval physiology. It also supports a more precise interpretation of organic management: practices that influence soil biology, water relations or leaf maturation are meaningful only insofar as they modify this functional diet in desirable ways (Montgomery &amp; </w:t>
      </w:r>
      <w:proofErr w:type="spellStart"/>
      <w:r>
        <w:t>Biklé</w:t>
      </w:r>
      <w:proofErr w:type="spellEnd"/>
      <w:r>
        <w:t xml:space="preserve">, 2021; </w:t>
      </w:r>
      <w:proofErr w:type="spellStart"/>
      <w:r>
        <w:t>Xue</w:t>
      </w:r>
      <w:proofErr w:type="spellEnd"/>
      <w:r>
        <w:t xml:space="preserve"> et al., 2025; Li et al., 2023).</w:t>
      </w:r>
    </w:p>
    <w:p w14:paraId="6C20895F" w14:textId="77777777" w:rsidR="00527B5A" w:rsidRDefault="00317C97">
      <w:pPr>
        <w:spacing w:before="240" w:after="120"/>
      </w:pPr>
      <w:r>
        <w:rPr>
          <w:b/>
          <w:sz w:val="26"/>
        </w:rPr>
        <w:t>5. Why organic sericulture needs a new paradigm</w:t>
      </w:r>
    </w:p>
    <w:p w14:paraId="3742FC2C" w14:textId="77777777" w:rsidR="00527B5A" w:rsidRDefault="00317C97">
      <w:pPr>
        <w:spacing w:after="120"/>
        <w:ind w:firstLine="425"/>
        <w:jc w:val="both"/>
      </w:pPr>
      <w:r>
        <w:t xml:space="preserve">Organic agriculture has a well-developed normative framework built around ecological balance, nutrient cycling, biodiversity conservation and reduced reliance on synthetic inputs. In many crop systems those principles have generated measurable benefits for soil quality and microbial activity, even though trade-offs in short-term productivity can occur. For sericulture, however, the crucial question is not only whether organic management improves ecosystem indicators but whether it does so in a way that produces better leaves for silkworm feeding. That question has not always been placed at the </w:t>
      </w:r>
      <w:proofErr w:type="spellStart"/>
      <w:r>
        <w:t>centre</w:t>
      </w:r>
      <w:proofErr w:type="spellEnd"/>
      <w:r>
        <w:t xml:space="preserve"> of organic-sericulture discourse. Much discussion still treats organic production mainly as an issue of permitted inputs and residue avoidance. A </w:t>
      </w:r>
      <w:proofErr w:type="spellStart"/>
      <w:r>
        <w:t>phyto</w:t>
      </w:r>
      <w:proofErr w:type="spellEnd"/>
      <w:r>
        <w:t xml:space="preserve">-nutrient paradigm is needed because it makes leaf biochemical performance the explicit target that connects organic principles with </w:t>
      </w:r>
      <w:proofErr w:type="spellStart"/>
      <w:r>
        <w:t>sericultural</w:t>
      </w:r>
      <w:proofErr w:type="spellEnd"/>
      <w:r>
        <w:t xml:space="preserve"> outcomes (</w:t>
      </w:r>
      <w:proofErr w:type="spellStart"/>
      <w:r>
        <w:t>Aulakh</w:t>
      </w:r>
      <w:proofErr w:type="spellEnd"/>
      <w:r>
        <w:t xml:space="preserve"> et al., 2022; Montgomery &amp; </w:t>
      </w:r>
      <w:proofErr w:type="spellStart"/>
      <w:r>
        <w:t>Biklé</w:t>
      </w:r>
      <w:proofErr w:type="spellEnd"/>
      <w:r>
        <w:t>, 2021; Huang et al., 2025).</w:t>
      </w:r>
    </w:p>
    <w:p w14:paraId="1FD0E4CD" w14:textId="77777777" w:rsidR="00527B5A" w:rsidRDefault="00317C97">
      <w:pPr>
        <w:spacing w:after="120"/>
        <w:ind w:firstLine="425"/>
        <w:jc w:val="both"/>
      </w:pPr>
      <w:r>
        <w:t xml:space="preserve">The rationale for such a shift is strengthened by the growing literature on soil health and nutrient density. Healthier soils often support different microbial networks, altered mineral </w:t>
      </w:r>
      <w:r>
        <w:lastRenderedPageBreak/>
        <w:t>availability and modified crop metabolite profiles. In broad agricultural contexts, these relationships have been used to question the simple opposition between “organic” and “conventional” and to argue instead for soil-</w:t>
      </w:r>
      <w:proofErr w:type="spellStart"/>
      <w:r>
        <w:t>centred</w:t>
      </w:r>
      <w:proofErr w:type="spellEnd"/>
      <w:r>
        <w:t xml:space="preserve"> management that preserves biological function. That reframing is highly relevant to mulberry, a perennial leaf crop harvested repeatedly for direct animal feeding. If soil-</w:t>
      </w:r>
      <w:proofErr w:type="spellStart"/>
      <w:r>
        <w:t>centred</w:t>
      </w:r>
      <w:proofErr w:type="spellEnd"/>
      <w:r>
        <w:t xml:space="preserve"> management can influence nutrient density and phytochemical expression in crops generally, then mulberry should not be an exception. Indeed, its perennial habit and repeated defoliation may make it especially responsive to long-term soil-biological management (Montgomery &amp; </w:t>
      </w:r>
      <w:proofErr w:type="spellStart"/>
      <w:r>
        <w:t>Biklé</w:t>
      </w:r>
      <w:proofErr w:type="spellEnd"/>
      <w:r>
        <w:t>, 2021; Pang et al., 2021; Huang et al., 2025).</w:t>
      </w:r>
    </w:p>
    <w:p w14:paraId="2BE64485" w14:textId="77777777" w:rsidR="00527B5A" w:rsidRDefault="00317C97">
      <w:pPr>
        <w:spacing w:after="120"/>
        <w:ind w:firstLine="425"/>
        <w:jc w:val="both"/>
      </w:pPr>
      <w:r>
        <w:t xml:space="preserve">Organic sericulture is also structurally vulnerable to leaf inconsistency. In systems using formulated feeds, nutritional imbalances can sometimes be corrected through ration reformulation. By contrast, fresh-leaf sericulture cannot easily buffer errors in canopy chemistry once the leaf has been harvested. This means that organic producers, who already operate with narrower synthetic options, need a management framework capable of anticipating and measuring leaf biochemical change before it expresses itself as larval underperformance. A paradigm </w:t>
      </w:r>
      <w:proofErr w:type="spellStart"/>
      <w:r>
        <w:t>centred</w:t>
      </w:r>
      <w:proofErr w:type="spellEnd"/>
      <w:r>
        <w:t xml:space="preserve"> on </w:t>
      </w:r>
      <w:proofErr w:type="spellStart"/>
      <w:r>
        <w:t>phyto</w:t>
      </w:r>
      <w:proofErr w:type="spellEnd"/>
      <w:r>
        <w:t>-nutrients provides exactly that orientation. It asks the producer to monitor the leaf as a living metabolic output of soil biology, cultivar genetics, weather and harvest practice, rather than as a homogeneous green mass (</w:t>
      </w:r>
      <w:proofErr w:type="spellStart"/>
      <w:r>
        <w:t>Doliș</w:t>
      </w:r>
      <w:proofErr w:type="spellEnd"/>
      <w:r>
        <w:t xml:space="preserve"> et al., 2024; Li et al., 2023; Wang et al., 2024).</w:t>
      </w:r>
    </w:p>
    <w:p w14:paraId="3BDF7710" w14:textId="77777777" w:rsidR="00527B5A" w:rsidRDefault="00317C97">
      <w:pPr>
        <w:spacing w:after="120"/>
        <w:ind w:firstLine="425"/>
        <w:jc w:val="both"/>
      </w:pPr>
      <w:r>
        <w:t xml:space="preserve">A new paradigm is also justified by the increasing sophistication of available tools. Metabolomics, transcriptomics, microbiome analysis and targeted phytochemical profiling now make it possible to </w:t>
      </w:r>
      <w:proofErr w:type="spellStart"/>
      <w:r>
        <w:t>characterise</w:t>
      </w:r>
      <w:proofErr w:type="spellEnd"/>
      <w:r>
        <w:t xml:space="preserve"> mulberry leaves far more precisely than was feasible in earlier decades. At the same time, silkworm studies have become more capable of linking diet to midgut metabolism, microbial dynamics, antioxidant function and cocoon properties. The field therefore no longer needs to rely on a crude proxy model in which more leaf biomass is assumed to equal better performance. The empirical basis now exists to evaluate which biochemical profiles are associated with desirable larval and textile outcomes. What has been missing is a unifying conceptual frame capable of bringing these observations together in a way that is operationally meaningful for organic production (Xu et al., 2021; Li et al., 2023; Muhammad et al., 2026; Meng et al., 2026).</w:t>
      </w:r>
    </w:p>
    <w:p w14:paraId="06E76500" w14:textId="77777777" w:rsidR="00527B5A" w:rsidRDefault="00317C97">
      <w:pPr>
        <w:spacing w:after="120"/>
        <w:ind w:firstLine="425"/>
        <w:jc w:val="both"/>
      </w:pPr>
      <w:r>
        <w:t xml:space="preserve">Perhaps the most important reason for proposing </w:t>
      </w:r>
      <w:proofErr w:type="spellStart"/>
      <w:r>
        <w:t>phyto</w:t>
      </w:r>
      <w:proofErr w:type="spellEnd"/>
      <w:r>
        <w:t xml:space="preserve">-nutrient </w:t>
      </w:r>
      <w:proofErr w:type="spellStart"/>
      <w:r>
        <w:t>optimisation</w:t>
      </w:r>
      <w:proofErr w:type="spellEnd"/>
      <w:r>
        <w:t xml:space="preserve"> is that it redirects attention from input identity to system function. Organic growers do not succeed merely by applying compost instead of synthetic </w:t>
      </w:r>
      <w:proofErr w:type="spellStart"/>
      <w:r>
        <w:t>fertiliser</w:t>
      </w:r>
      <w:proofErr w:type="spellEnd"/>
      <w:r>
        <w:t>; they succeed when ecological management improves the quality, resilience and physiological compatibility of the harvested leaf. This point may appear obvious, but it has strategic implications. It means that the evaluation of organic sericulture should include indicators such as digestibility, metabolite balance, antioxidant stability, leaf freshness, gut-microbiota response and cocoon composition, not only standard agronomic or certification indicators. Once these become legitimate targets, the path opens for much more exact and adaptive management (</w:t>
      </w:r>
      <w:proofErr w:type="spellStart"/>
      <w:r>
        <w:t>Aulakh</w:t>
      </w:r>
      <w:proofErr w:type="spellEnd"/>
      <w:r>
        <w:t xml:space="preserve"> et al., 2022; Calvo et al., 2014; </w:t>
      </w:r>
      <w:proofErr w:type="spellStart"/>
      <w:r>
        <w:t>Sible</w:t>
      </w:r>
      <w:proofErr w:type="spellEnd"/>
      <w:r>
        <w:t xml:space="preserve"> et al., 2021).</w:t>
      </w:r>
    </w:p>
    <w:p w14:paraId="761A6FB6" w14:textId="77777777" w:rsidR="00527B5A" w:rsidRDefault="00317C97">
      <w:pPr>
        <w:spacing w:before="240" w:after="120"/>
      </w:pPr>
      <w:r>
        <w:rPr>
          <w:b/>
          <w:sz w:val="26"/>
        </w:rPr>
        <w:t xml:space="preserve">6. Plant-side determinants of </w:t>
      </w:r>
      <w:proofErr w:type="spellStart"/>
      <w:r>
        <w:rPr>
          <w:b/>
          <w:sz w:val="26"/>
        </w:rPr>
        <w:t>phyto</w:t>
      </w:r>
      <w:proofErr w:type="spellEnd"/>
      <w:r>
        <w:rPr>
          <w:b/>
          <w:sz w:val="26"/>
        </w:rPr>
        <w:t>-nutrient density in organic mulberry systems</w:t>
      </w:r>
    </w:p>
    <w:p w14:paraId="6F3C9A97" w14:textId="77777777" w:rsidR="00527B5A" w:rsidRDefault="00317C97">
      <w:pPr>
        <w:spacing w:after="120"/>
        <w:ind w:firstLine="425"/>
        <w:jc w:val="both"/>
      </w:pPr>
      <w:r>
        <w:lastRenderedPageBreak/>
        <w:t xml:space="preserve">The first determinant of </w:t>
      </w:r>
      <w:proofErr w:type="spellStart"/>
      <w:r>
        <w:t>phyto</w:t>
      </w:r>
      <w:proofErr w:type="spellEnd"/>
      <w:r>
        <w:t xml:space="preserve">-nutrient quality is the condition of the soil as a biological reactor. Organic systems influence plant nutrition not only by changing nutrient sources but by reshaping the microbial processes that regulate nutrient release, carbon turnover, aggregation and root </w:t>
      </w:r>
      <w:proofErr w:type="spellStart"/>
      <w:r>
        <w:t>signalling</w:t>
      </w:r>
      <w:proofErr w:type="spellEnd"/>
      <w:r>
        <w:t xml:space="preserve">. Recent work shows that organic farming can alter microbial community function and enhance nutrient-cycling groups in soil, while broader review literature indicates that organic management tends to improve soil quality even where yield outcomes are variable. For mulberry, </w:t>
      </w:r>
      <w:proofErr w:type="gramStart"/>
      <w:r>
        <w:t>this matters</w:t>
      </w:r>
      <w:proofErr w:type="gramEnd"/>
      <w:r>
        <w:t xml:space="preserve"> because perennial leaf production depends on repeated cycles of regrowth, root activity and nutrient </w:t>
      </w:r>
      <w:proofErr w:type="spellStart"/>
      <w:r>
        <w:t>remobilisation</w:t>
      </w:r>
      <w:proofErr w:type="spellEnd"/>
      <w:r>
        <w:t>. A soil with stronger biological function is more likely to support steady canopy renewal and more balanced nutrient supply than one driven predominantly by short-lived soluble inputs (</w:t>
      </w:r>
      <w:proofErr w:type="spellStart"/>
      <w:r>
        <w:t>Aulakh</w:t>
      </w:r>
      <w:proofErr w:type="spellEnd"/>
      <w:r>
        <w:t xml:space="preserve"> et al., 2022; Huang et al., 2025; Montgomery &amp; </w:t>
      </w:r>
      <w:proofErr w:type="spellStart"/>
      <w:r>
        <w:t>Biklé</w:t>
      </w:r>
      <w:proofErr w:type="spellEnd"/>
      <w:r>
        <w:t>, 2021).</w:t>
      </w:r>
    </w:p>
    <w:p w14:paraId="03038E44" w14:textId="77777777" w:rsidR="00527B5A" w:rsidRDefault="00317C97">
      <w:pPr>
        <w:spacing w:after="120"/>
        <w:ind w:firstLine="425"/>
        <w:jc w:val="both"/>
      </w:pPr>
      <w:r>
        <w:t>The interaction between plant secondary metabolism and the plant microbiome adds another layer of importance to soil-</w:t>
      </w:r>
      <w:proofErr w:type="spellStart"/>
      <w:r>
        <w:t>centred</w:t>
      </w:r>
      <w:proofErr w:type="spellEnd"/>
      <w:r>
        <w:t xml:space="preserve"> management. Plants do not merely absorb nutrients from soil; they also recruit and respond to microbial communities through exudates and </w:t>
      </w:r>
      <w:proofErr w:type="spellStart"/>
      <w:r>
        <w:t>specialised</w:t>
      </w:r>
      <w:proofErr w:type="spellEnd"/>
      <w:r>
        <w:t xml:space="preserve"> metabolites. Conversely, microbial partners can influence the plant metabolome and stress physiology. This reciprocity suggests that leaf chemistry should be interpreted partly as an emergent property of plant–microbiome interactions. In mulberry, any management practice that modifies rhizosphere or endophytic relationships may therefore influence not only growth but also the antioxidant and </w:t>
      </w:r>
      <w:proofErr w:type="spellStart"/>
      <w:r>
        <w:t>specialised</w:t>
      </w:r>
      <w:proofErr w:type="spellEnd"/>
      <w:r>
        <w:t>-metabolite profile of the harvested canopy. For organic sericulture, the implication is that soil microbiology is not a background ecological bonus; it may be a direct upstream determinant of leaf biochemical value (Pang et al., 2021; Huang et al., 2025).</w:t>
      </w:r>
    </w:p>
    <w:p w14:paraId="3A758079" w14:textId="77777777" w:rsidR="00527B5A" w:rsidRDefault="00317C97">
      <w:pPr>
        <w:spacing w:after="120"/>
        <w:ind w:firstLine="425"/>
        <w:jc w:val="both"/>
      </w:pPr>
      <w:r>
        <w:t>Arbuscular mycorrhizal fungi provide a concrete example. Work on mulberry seedlings has shown that mycorrhizal species can improve plant physiological characteristics and leaf quality, indicating that beneficial fungal symbioses are capable of modifying the leaf phenotype in ways that are potentially relevant to silkworm feeding. Although seedling studies cannot be transferred mechanically to mature field plantations, they demonstrate an important principle: biologically mediated improvements in leaf quality are possible in mulberry itself, not merely inferred from other crops. This is one of the clearest sericulture-relevant examples of how ecological interactions can be converted into canopy-level nutritional outcomes (Shi et al., 2016).</w:t>
      </w:r>
    </w:p>
    <w:p w14:paraId="48CE7D86" w14:textId="77777777" w:rsidR="00527B5A" w:rsidRDefault="00317C97">
      <w:pPr>
        <w:spacing w:after="120"/>
        <w:ind w:firstLine="425"/>
        <w:jc w:val="both"/>
      </w:pPr>
      <w:r>
        <w:t xml:space="preserve">Nitrogen management is the second major plant-side determinant. Organic systems typically depend on slower and more heterogeneous nitrogen release than high-input conventional systems, and that can be either an advantage or a liability. Adequate nitrogen is indispensable for leaf protein content and for maintaining growth under repeated harvest. Yet excessively rapid nitrogen supply may </w:t>
      </w:r>
      <w:proofErr w:type="spellStart"/>
      <w:r>
        <w:t>favour</w:t>
      </w:r>
      <w:proofErr w:type="spellEnd"/>
      <w:r>
        <w:t xml:space="preserve"> lush tissue with diluted mineral balance or altered carbon allocation, whereas chronic deficiency may elevate structural </w:t>
      </w:r>
      <w:proofErr w:type="spellStart"/>
      <w:r>
        <w:t>fibre</w:t>
      </w:r>
      <w:proofErr w:type="spellEnd"/>
      <w:r>
        <w:t xml:space="preserve"> and reduce digestible protein. A </w:t>
      </w:r>
      <w:proofErr w:type="spellStart"/>
      <w:r>
        <w:t>phyto</w:t>
      </w:r>
      <w:proofErr w:type="spellEnd"/>
      <w:r>
        <w:t xml:space="preserve">-nutrient perspective therefore resists both extremes. The objective is not maximal nitrogen accumulation but </w:t>
      </w:r>
      <w:proofErr w:type="spellStart"/>
      <w:r>
        <w:t>synchronised</w:t>
      </w:r>
      <w:proofErr w:type="spellEnd"/>
      <w:r>
        <w:t xml:space="preserve"> nitrogen availability that supports metabolically balanced leaves. In perennial mulberry, this synchrony is likely to depend on organic matter quality, decomposition dynamics, microbial turnover and harvest rhythm (</w:t>
      </w:r>
      <w:proofErr w:type="spellStart"/>
      <w:r>
        <w:t>Aulakh</w:t>
      </w:r>
      <w:proofErr w:type="spellEnd"/>
      <w:r>
        <w:t xml:space="preserve"> et al., 2022; Montgomery &amp; </w:t>
      </w:r>
      <w:proofErr w:type="spellStart"/>
      <w:r>
        <w:t>Biklé</w:t>
      </w:r>
      <w:proofErr w:type="spellEnd"/>
      <w:r>
        <w:t xml:space="preserve">, 2021; </w:t>
      </w:r>
      <w:proofErr w:type="spellStart"/>
      <w:r>
        <w:t>Xue</w:t>
      </w:r>
      <w:proofErr w:type="spellEnd"/>
      <w:r>
        <w:t xml:space="preserve"> et al., 2025).</w:t>
      </w:r>
    </w:p>
    <w:p w14:paraId="34B246D0" w14:textId="77777777" w:rsidR="00527B5A" w:rsidRDefault="00317C97">
      <w:pPr>
        <w:spacing w:after="120"/>
        <w:ind w:firstLine="425"/>
        <w:jc w:val="both"/>
      </w:pPr>
      <w:r>
        <w:lastRenderedPageBreak/>
        <w:t xml:space="preserve">Water status and climatic stress represent a third determinant of leaf quality. Drought reshapes mulberry metabolism at transcriptional and metabolomic levels, particularly through flavonoid-related pathways. Such responses are part of adaptive stress biology, but from a </w:t>
      </w:r>
      <w:proofErr w:type="spellStart"/>
      <w:r>
        <w:t>sericultural</w:t>
      </w:r>
      <w:proofErr w:type="spellEnd"/>
      <w:r>
        <w:t xml:space="preserve"> viewpoint they may alter the digestibility, antioxidant capacity and biochemical consistency of leaves entering the rearing chain. Organic sericulture is not insulated from this problem; indeed, because ecological systems rely heavily on plant resilience, they may need to monitor stress-induced metabolic shifts more carefully than input-intensive systems. Irrigation timing, mulching, canopy management and soil organic matter thus become </w:t>
      </w:r>
      <w:proofErr w:type="spellStart"/>
      <w:r>
        <w:t>phyto</w:t>
      </w:r>
      <w:proofErr w:type="spellEnd"/>
      <w:r>
        <w:t>-nutrient interventions as much as water-conservation measures (Li et al., 2022; Chen et al., 2024).</w:t>
      </w:r>
    </w:p>
    <w:p w14:paraId="365357D4" w14:textId="77777777" w:rsidR="00527B5A" w:rsidRDefault="00317C97">
      <w:pPr>
        <w:spacing w:after="120"/>
        <w:ind w:firstLine="425"/>
        <w:jc w:val="both"/>
      </w:pPr>
      <w:r>
        <w:t xml:space="preserve">Harvest stage is another powerful, and often underestimated, control point. Both compositional studies and digestibility work show that leaves change substantially as they age. Young leaves differ from mature leaves in water content, structural </w:t>
      </w:r>
      <w:proofErr w:type="spellStart"/>
      <w:r>
        <w:t>fibre</w:t>
      </w:r>
      <w:proofErr w:type="spellEnd"/>
      <w:r>
        <w:t xml:space="preserve">, digestibility and </w:t>
      </w:r>
      <w:proofErr w:type="spellStart"/>
      <w:r>
        <w:t>specialised</w:t>
      </w:r>
      <w:proofErr w:type="spellEnd"/>
      <w:r>
        <w:t xml:space="preserve">-metabolite profiles, while harvest-time metabolomics indicates that flavonoid biosynthesis itself is developmentally regulated. These changes mean that the timing of harvest is inseparable from nutritional strategy. The common tendency to treat all marketable leaves from a mulberry stand as interchangeable is therefore biologically misleading. In a </w:t>
      </w:r>
      <w:proofErr w:type="spellStart"/>
      <w:r>
        <w:t>phyto</w:t>
      </w:r>
      <w:proofErr w:type="spellEnd"/>
      <w:r>
        <w:t xml:space="preserve">-nutrient model, harvest windows should be calibrated to the intended rearing stage, the current environmental conditions and the physiological state of the canopy (Hu et al., 2021; Xu et al., 2021; </w:t>
      </w:r>
      <w:proofErr w:type="spellStart"/>
      <w:r>
        <w:t>Doliș</w:t>
      </w:r>
      <w:proofErr w:type="spellEnd"/>
      <w:r>
        <w:t xml:space="preserve"> et al., 2024).</w:t>
      </w:r>
    </w:p>
    <w:p w14:paraId="365D37AF" w14:textId="77777777" w:rsidR="00527B5A" w:rsidRDefault="00317C97">
      <w:pPr>
        <w:spacing w:after="120"/>
        <w:ind w:firstLine="425"/>
        <w:jc w:val="both"/>
      </w:pPr>
      <w:r>
        <w:t xml:space="preserve">Cultivar choice must also be reconsidered in metabolic terms. Varieties may differ not only in biomass productivity or agronomic adaptability but in the stability of leaf protein, digestibility, flavonoid composition and drought response. This suggests that breeding for organic sericulture should not focus exclusively on leaf yield or disease resistance. Instead, breeders and growers should seek cultivars that produce biochemically resilient leaves under lower-input, microbiome-mediated and environmentally variable conditions. The value of recent multi-omics studies is that they begin to expose the molecular and metabolic basis of such variation, creating the possibility of selecting mulberry lines with more predictable </w:t>
      </w:r>
      <w:proofErr w:type="spellStart"/>
      <w:r>
        <w:t>phyto</w:t>
      </w:r>
      <w:proofErr w:type="spellEnd"/>
      <w:r>
        <w:t xml:space="preserve">-nutrient </w:t>
      </w:r>
      <w:proofErr w:type="spellStart"/>
      <w:r>
        <w:t>behaviour</w:t>
      </w:r>
      <w:proofErr w:type="spellEnd"/>
      <w:r>
        <w:t xml:space="preserve"> (Xu et al., 2021; Li et al., 2022; Chen et al., 2024; </w:t>
      </w:r>
      <w:proofErr w:type="spellStart"/>
      <w:r>
        <w:t>Xue</w:t>
      </w:r>
      <w:proofErr w:type="spellEnd"/>
      <w:r>
        <w:t xml:space="preserve"> et al., 2025).</w:t>
      </w:r>
    </w:p>
    <w:p w14:paraId="312DFBFB" w14:textId="77777777" w:rsidR="00527B5A" w:rsidRDefault="00317C97">
      <w:pPr>
        <w:spacing w:after="120"/>
        <w:ind w:firstLine="425"/>
        <w:jc w:val="both"/>
      </w:pPr>
      <w:r>
        <w:t xml:space="preserve">Post-harvest handling is the final plant-side determinant before the leaf becomes an insect-side exposure. The transition from field to feeding tray is often operationally compressed in sericulture, which can create the impression that handling losses are negligible. Recent evidence suggests the opposite. Storage temperature and duration can modify leaf effects on larval antioxidant systems and silk-protein expression, indicating that the nutritional identity of the leaf is still changing after harvest. In practical terms, delayed feeding, excessive compression, poor aeration or inappropriate cooling may waste much of the biochemical value created in the field. Organic sericulture therefore requires not only ecological agronomy but also a post-harvest protocol designed to preserve </w:t>
      </w:r>
      <w:proofErr w:type="spellStart"/>
      <w:r>
        <w:t>phyto</w:t>
      </w:r>
      <w:proofErr w:type="spellEnd"/>
      <w:r>
        <w:t xml:space="preserve">-nutrient integrity (Peng et al., 2023; </w:t>
      </w:r>
      <w:proofErr w:type="spellStart"/>
      <w:r>
        <w:t>Doliș</w:t>
      </w:r>
      <w:proofErr w:type="spellEnd"/>
      <w:r>
        <w:t xml:space="preserve"> et al., 2024).</w:t>
      </w:r>
    </w:p>
    <w:p w14:paraId="4C28A9FE" w14:textId="77777777" w:rsidR="00527B5A" w:rsidRDefault="00317C97">
      <w:pPr>
        <w:spacing w:after="120"/>
        <w:ind w:firstLine="425"/>
        <w:jc w:val="both"/>
      </w:pPr>
      <w:r>
        <w:t xml:space="preserve">Repeated harvest in perennial mulberry stands also deserves explicit consideration. Unlike annual grain crops, mulberry must continually regenerate foliage while maintaining root function and physiological resilience across successive cuttings or </w:t>
      </w:r>
      <w:proofErr w:type="spellStart"/>
      <w:r>
        <w:t>pluckings</w:t>
      </w:r>
      <w:proofErr w:type="spellEnd"/>
      <w:r>
        <w:t xml:space="preserve">. This places unusual pressure on nutrient </w:t>
      </w:r>
      <w:proofErr w:type="spellStart"/>
      <w:r>
        <w:t>remobilisation</w:t>
      </w:r>
      <w:proofErr w:type="spellEnd"/>
      <w:r>
        <w:t xml:space="preserve">, canopy recovery and stress buffering. In organic </w:t>
      </w:r>
      <w:r>
        <w:lastRenderedPageBreak/>
        <w:t xml:space="preserve">systems, where nutrient release is mediated more strongly by biological processes, the temporal alignment between regrowth demand and nutrient availability becomes a decisive determinant of leaf quality. Phyto-nutrient </w:t>
      </w:r>
      <w:proofErr w:type="spellStart"/>
      <w:r>
        <w:t>optimisation</w:t>
      </w:r>
      <w:proofErr w:type="spellEnd"/>
      <w:r>
        <w:t xml:space="preserve"> therefore requires season-long thinking. A nutritionally excellent early flush followed by chemically impoverished later harvests is not sufficient for sericulture, because silkworm crops are often scheduled repeatedly and require consistency over time (Huang et al., 2025; Montgomery &amp; </w:t>
      </w:r>
      <w:proofErr w:type="spellStart"/>
      <w:r>
        <w:t>Biklé</w:t>
      </w:r>
      <w:proofErr w:type="spellEnd"/>
      <w:r>
        <w:t xml:space="preserve">, 2021; </w:t>
      </w:r>
      <w:proofErr w:type="spellStart"/>
      <w:r>
        <w:t>Xue</w:t>
      </w:r>
      <w:proofErr w:type="spellEnd"/>
      <w:r>
        <w:t xml:space="preserve"> et al., 2025).</w:t>
      </w:r>
    </w:p>
    <w:p w14:paraId="4F0E5EFF" w14:textId="77777777" w:rsidR="00527B5A" w:rsidRDefault="00317C97">
      <w:pPr>
        <w:spacing w:after="120"/>
        <w:ind w:firstLine="425"/>
        <w:jc w:val="both"/>
      </w:pPr>
      <w:r>
        <w:t xml:space="preserve">Finally, plant </w:t>
      </w:r>
      <w:proofErr w:type="spellStart"/>
      <w:r>
        <w:t>biostimulants</w:t>
      </w:r>
      <w:proofErr w:type="spellEnd"/>
      <w:r>
        <w:t xml:space="preserve"> and related biological inputs deserve serious attention within an organic </w:t>
      </w:r>
      <w:proofErr w:type="spellStart"/>
      <w:r>
        <w:t>phyto</w:t>
      </w:r>
      <w:proofErr w:type="spellEnd"/>
      <w:r>
        <w:t xml:space="preserve">-nutrient framework. General crop literature suggests that </w:t>
      </w:r>
      <w:proofErr w:type="spellStart"/>
      <w:r>
        <w:t>biostimulants</w:t>
      </w:r>
      <w:proofErr w:type="spellEnd"/>
      <w:r>
        <w:t xml:space="preserve"> can improve nutrient-use efficiency, stress tolerance and soil-health indicators, although their effects are context dependent. In mulberry, the most direct evidence comes from work on beneficial symbioses such as mycorrhizae, but the conceptual relevance is broader. Carefully selected microbial and non-microbial </w:t>
      </w:r>
      <w:proofErr w:type="spellStart"/>
      <w:r>
        <w:t>biostimulants</w:t>
      </w:r>
      <w:proofErr w:type="spellEnd"/>
      <w:r>
        <w:t xml:space="preserve"> may offer a route to </w:t>
      </w:r>
      <w:proofErr w:type="spellStart"/>
      <w:r>
        <w:t>stabilising</w:t>
      </w:r>
      <w:proofErr w:type="spellEnd"/>
      <w:r>
        <w:t xml:space="preserve"> leaf metabolism under organic constraints, provided their success is judged by leaf biochemical outcomes rather than by generic claims of </w:t>
      </w:r>
      <w:proofErr w:type="spellStart"/>
      <w:r>
        <w:t>vigour</w:t>
      </w:r>
      <w:proofErr w:type="spellEnd"/>
      <w:r>
        <w:t xml:space="preserve">. This illustrates a larger principle of the paradigm: every intervention must ultimately be validated at the level of the harvested leaf and the fed silkworm (Calvo et al., 2014; </w:t>
      </w:r>
      <w:proofErr w:type="spellStart"/>
      <w:r>
        <w:t>Sible</w:t>
      </w:r>
      <w:proofErr w:type="spellEnd"/>
      <w:r>
        <w:t xml:space="preserve"> et al., 2021; Shi et al., 2016).</w:t>
      </w:r>
    </w:p>
    <w:p w14:paraId="755F41C9" w14:textId="77777777" w:rsidR="00527B5A" w:rsidRDefault="00317C97">
      <w:pPr>
        <w:spacing w:before="240" w:after="120"/>
      </w:pPr>
      <w:r>
        <w:rPr>
          <w:b/>
          <w:sz w:val="26"/>
        </w:rPr>
        <w:t xml:space="preserve">7. Insect-side mechanisms linking </w:t>
      </w:r>
      <w:proofErr w:type="spellStart"/>
      <w:r>
        <w:rPr>
          <w:b/>
          <w:sz w:val="26"/>
        </w:rPr>
        <w:t>phyto</w:t>
      </w:r>
      <w:proofErr w:type="spellEnd"/>
      <w:r>
        <w:rPr>
          <w:b/>
          <w:sz w:val="26"/>
        </w:rPr>
        <w:t>-nutrients to silkworm health and silk quality</w:t>
      </w:r>
    </w:p>
    <w:p w14:paraId="626BC476" w14:textId="77777777" w:rsidR="00527B5A" w:rsidRDefault="00317C97">
      <w:pPr>
        <w:spacing w:after="120"/>
        <w:ind w:firstLine="425"/>
        <w:jc w:val="both"/>
      </w:pPr>
      <w:r>
        <w:t xml:space="preserve">The plant-side story becomes biologically meaningful only when it is connected to the silkworm’s internal response. The midgut is the first major interface where </w:t>
      </w:r>
      <w:proofErr w:type="spellStart"/>
      <w:r>
        <w:t>phyto</w:t>
      </w:r>
      <w:proofErr w:type="spellEnd"/>
      <w:r>
        <w:t xml:space="preserve">-nutrient quality is translated into physiology. Comparative metabolomic studies show that silkworms fed mulberry leaves and those fed artificial diets exhibit distinct midgut metabolic states, with consequences for protein synthesis, immunity-related processes, disease resistance and overall physiological condition. These findings support the view that dietary chemistry </w:t>
      </w:r>
      <w:proofErr w:type="spellStart"/>
      <w:r>
        <w:t>reorganises</w:t>
      </w:r>
      <w:proofErr w:type="spellEnd"/>
      <w:r>
        <w:t xml:space="preserve"> larval metabolism rather than simply altering caloric intake. In other words, the silkworm reads the biochemical identity of the leaf through its own metabolic pathways (Li et al., 2023; Wu et al., 2022).</w:t>
      </w:r>
    </w:p>
    <w:p w14:paraId="5B5CDA3A" w14:textId="77777777" w:rsidR="00527B5A" w:rsidRDefault="00317C97">
      <w:pPr>
        <w:spacing w:after="120"/>
        <w:ind w:firstLine="425"/>
        <w:jc w:val="both"/>
      </w:pPr>
      <w:r>
        <w:t xml:space="preserve">Digestibility is central to this translation. Leaves that become structurally older or physiologically deteriorated may still be consumed, but their nutrients are not necessarily converted efficiently into growth and silk. Digestibility studies in mulberry-fed larvae show that nutrient </w:t>
      </w:r>
      <w:proofErr w:type="spellStart"/>
      <w:r>
        <w:t>utilisation</w:t>
      </w:r>
      <w:proofErr w:type="spellEnd"/>
      <w:r>
        <w:t xml:space="preserve"> changes across larval development and leaf maturity, while post-harvest work suggests that storage history can further alter the physiological consequences of feeding. The practical implication is that silkworm performance depends not only on what is present in the leaf but on how easily the insect can </w:t>
      </w:r>
      <w:proofErr w:type="spellStart"/>
      <w:r>
        <w:t>mobilise</w:t>
      </w:r>
      <w:proofErr w:type="spellEnd"/>
      <w:r>
        <w:t xml:space="preserve"> and </w:t>
      </w:r>
      <w:proofErr w:type="spellStart"/>
      <w:r>
        <w:t>utilise</w:t>
      </w:r>
      <w:proofErr w:type="spellEnd"/>
      <w:r>
        <w:t xml:space="preserve"> it under real rearing conditions. Organic sericulture therefore needs leaf-quality metrics that go beyond proximate analysis and incorporate effective digestibility and metabolic response (</w:t>
      </w:r>
      <w:proofErr w:type="spellStart"/>
      <w:r>
        <w:t>Doliș</w:t>
      </w:r>
      <w:proofErr w:type="spellEnd"/>
      <w:r>
        <w:t xml:space="preserve"> et al., 2024; Peng et al., 2023).</w:t>
      </w:r>
    </w:p>
    <w:p w14:paraId="142CCA79" w14:textId="77777777" w:rsidR="00527B5A" w:rsidRDefault="00317C97">
      <w:pPr>
        <w:spacing w:after="120"/>
        <w:ind w:firstLine="425"/>
        <w:jc w:val="both"/>
      </w:pPr>
      <w:r>
        <w:t xml:space="preserve">Polyphenol handling illustrates how </w:t>
      </w:r>
      <w:proofErr w:type="spellStart"/>
      <w:r>
        <w:t>specialised</w:t>
      </w:r>
      <w:proofErr w:type="spellEnd"/>
      <w:r>
        <w:t xml:space="preserve"> metabolites enter this physiological picture. General insect theory </w:t>
      </w:r>
      <w:proofErr w:type="spellStart"/>
      <w:r>
        <w:t>emphasises</w:t>
      </w:r>
      <w:proofErr w:type="spellEnd"/>
      <w:r>
        <w:t xml:space="preserve"> that herbivores must tolerate, detoxify, avoid or repurpose plant secondary compounds. In the silkworm, specific sulfotransferase-mediated metabolism of mulberry polyphenols has been documented, demonstrating an active biochemical dialogue between insect detoxification machinery and host-plant chemistry. This </w:t>
      </w:r>
      <w:r>
        <w:lastRenderedPageBreak/>
        <w:t xml:space="preserve">finding is important for two reasons. First, it confirms that mulberry phenolics are functionally relevant to larval biology. Secondly, it suggests that there is an energetic and enzymatic cost to processing them. A </w:t>
      </w:r>
      <w:proofErr w:type="spellStart"/>
      <w:r>
        <w:t>phyto</w:t>
      </w:r>
      <w:proofErr w:type="spellEnd"/>
      <w:r>
        <w:t xml:space="preserve">-nutrient perspective therefore aims for a leaf chemistry that supports antioxidant and </w:t>
      </w:r>
      <w:proofErr w:type="spellStart"/>
      <w:r>
        <w:t>signalling</w:t>
      </w:r>
      <w:proofErr w:type="spellEnd"/>
      <w:r>
        <w:t xml:space="preserve"> benefits without imposing unnecessary detoxification burden (</w:t>
      </w:r>
      <w:proofErr w:type="spellStart"/>
      <w:r>
        <w:t>Heidel</w:t>
      </w:r>
      <w:proofErr w:type="spellEnd"/>
      <w:r>
        <w:t xml:space="preserve">-Fischer &amp; Vogel, 2015; </w:t>
      </w:r>
      <w:proofErr w:type="spellStart"/>
      <w:r>
        <w:t>Erb</w:t>
      </w:r>
      <w:proofErr w:type="spellEnd"/>
      <w:r>
        <w:t xml:space="preserve"> &amp; Robert, 2016; Yamamoto et al., 2022).</w:t>
      </w:r>
    </w:p>
    <w:p w14:paraId="156050E9" w14:textId="77777777" w:rsidR="00527B5A" w:rsidRDefault="00317C97">
      <w:pPr>
        <w:spacing w:after="120"/>
        <w:ind w:firstLine="425"/>
        <w:jc w:val="both"/>
      </w:pPr>
      <w:r>
        <w:t>The gut microbiota is emerging as a crucial mediator of this diet–physiology relationship. Studies on dietary transition from artificial feed to mulberry leaves show that gut microbial diversity and composition change rapidly with diet and that these changes are associated with differences in growth, immune resistance and silk-production capacity. More generally, recent reviews describe the silkworm gut microbiota as an ecologically and functionally dynamic partner in nutrition, detoxification and host resilience. This means that leaf chemistry affects the silkworm not only directly but also indirectly by selecting microbial consortia with different metabolic capabilities. In practical terms, the quality of the mulberry leaf includes its microbiome-shaping properties (Wang et al., 2024; Muhammad et al., 2026).</w:t>
      </w:r>
    </w:p>
    <w:p w14:paraId="2B0CC307" w14:textId="77777777" w:rsidR="00527B5A" w:rsidRDefault="00317C97">
      <w:pPr>
        <w:spacing w:after="120"/>
        <w:ind w:firstLine="425"/>
        <w:jc w:val="both"/>
      </w:pPr>
      <w:r>
        <w:t xml:space="preserve">Phytochemical modulation of the microbiota appears to be especially relevant. Experimental work with plant-derived </w:t>
      </w:r>
      <w:proofErr w:type="spellStart"/>
      <w:r>
        <w:t>tormentic</w:t>
      </w:r>
      <w:proofErr w:type="spellEnd"/>
      <w:r>
        <w:t xml:space="preserve"> acid shows that specific plant compounds can alter the gut microbiota of the silkworm, reinforcing the idea that </w:t>
      </w:r>
      <w:proofErr w:type="spellStart"/>
      <w:r>
        <w:t>specialised</w:t>
      </w:r>
      <w:proofErr w:type="spellEnd"/>
      <w:r>
        <w:t xml:space="preserve"> metabolites participate in microbial assembly and function. Although such studies are not </w:t>
      </w:r>
      <w:proofErr w:type="gramStart"/>
      <w:r>
        <w:t>equivalents</w:t>
      </w:r>
      <w:proofErr w:type="gramEnd"/>
      <w:r>
        <w:t xml:space="preserve"> of whole-leaf feeding under farm conditions, they demonstrate a mechanism that is likely to operate in more complex form when silkworms consume fresh mulberry leaves rich in mixed phenolics and triterpenoids. The broader implication is that a metabolically informed mulberry leaf may help cultivate a more functionally compatible gut ecosystem, whereas a biochemically erratic leaf may </w:t>
      </w:r>
      <w:proofErr w:type="spellStart"/>
      <w:r>
        <w:t>destabilise</w:t>
      </w:r>
      <w:proofErr w:type="spellEnd"/>
      <w:r>
        <w:t xml:space="preserve"> microbial homeostasis (Bay et al., 2022; Pang et al., 2021; Muhammad et al., 2026).</w:t>
      </w:r>
    </w:p>
    <w:p w14:paraId="23A2A8DB" w14:textId="77777777" w:rsidR="00527B5A" w:rsidRDefault="00317C97">
      <w:pPr>
        <w:spacing w:after="120"/>
        <w:ind w:firstLine="425"/>
        <w:jc w:val="both"/>
      </w:pPr>
      <w:r>
        <w:t xml:space="preserve">Redox regulation and immune competence provide another route by which </w:t>
      </w:r>
      <w:proofErr w:type="spellStart"/>
      <w:r>
        <w:t>phyto</w:t>
      </w:r>
      <w:proofErr w:type="spellEnd"/>
      <w:r>
        <w:t>-nutrients influence performance. Leaf-derived antioxidants and stress-responsive plant compounds may affect the oxidative balance of the larva, while poor storage or physiologically degraded leaves can disturb antioxidant systems and influence silk-protein expression. Recent work on dietary transition similarly links changes in gut microbiota with immune resistance. Together these studies suggest that the silkworm’s tolerance of pathogens, environmental perturbation and metabolic stress depends partly on the biochemical quality of the leaves it receives. Organic sericulture, which aims to reduce chemical intervention, should therefore treat leaf-driven redox and immune support as a production goal in its own right (Peng et al., 2023; Wang et al., 2024; Muhammad et al., 2026).</w:t>
      </w:r>
    </w:p>
    <w:p w14:paraId="32348DB6" w14:textId="77777777" w:rsidR="00527B5A" w:rsidRDefault="00317C97">
      <w:pPr>
        <w:spacing w:after="120"/>
        <w:ind w:firstLine="425"/>
        <w:jc w:val="both"/>
      </w:pPr>
      <w:r>
        <w:t xml:space="preserve">The ultimate output of these internal processes is seen in cocoon and silk quality. Differences in diet can alter cocoon yield and the metabolic profile associated with cocoon formation, and recent work comparing cocoons from different feeding regimes indicates that feed history leaves detectable signatures in the final product. Moreover, analyses of silk cocoon flavonoids show that cocoon composition carries traces of dietary phytochemistry and insect metabolic processing. This is an important conceptual point. The cocoon is not only a mass of protein spun from a generic nutrient supply; it is a biologically processed material whose composition and quality retain echoes of the leaf chemistry from which it was built. A </w:t>
      </w:r>
      <w:proofErr w:type="spellStart"/>
      <w:r>
        <w:t>phyto</w:t>
      </w:r>
      <w:proofErr w:type="spellEnd"/>
      <w:r>
        <w:t>-</w:t>
      </w:r>
      <w:r>
        <w:lastRenderedPageBreak/>
        <w:t>nutrient paradigm therefore links field management to textile outcomes through a continuous chain of metabolism rather than through a simple yield equation (</w:t>
      </w:r>
      <w:proofErr w:type="spellStart"/>
      <w:r>
        <w:t>Napavichayanun</w:t>
      </w:r>
      <w:proofErr w:type="spellEnd"/>
      <w:r>
        <w:t xml:space="preserve"> et al., 2017; Wu et al., 2022; Meng et al., 2026).</w:t>
      </w:r>
    </w:p>
    <w:p w14:paraId="252D42C8" w14:textId="77777777" w:rsidR="00527B5A" w:rsidRDefault="00317C97">
      <w:pPr>
        <w:spacing w:before="240" w:after="120"/>
      </w:pPr>
      <w:r>
        <w:rPr>
          <w:b/>
          <w:sz w:val="26"/>
        </w:rPr>
        <w:t xml:space="preserve">8. An operational framework for </w:t>
      </w:r>
      <w:proofErr w:type="spellStart"/>
      <w:r>
        <w:rPr>
          <w:b/>
          <w:sz w:val="26"/>
        </w:rPr>
        <w:t>phyto</w:t>
      </w:r>
      <w:proofErr w:type="spellEnd"/>
      <w:r>
        <w:rPr>
          <w:b/>
          <w:sz w:val="26"/>
        </w:rPr>
        <w:t xml:space="preserve">-nutrient </w:t>
      </w:r>
      <w:proofErr w:type="spellStart"/>
      <w:r>
        <w:rPr>
          <w:b/>
          <w:sz w:val="26"/>
        </w:rPr>
        <w:t>optimisation</w:t>
      </w:r>
      <w:proofErr w:type="spellEnd"/>
      <w:r>
        <w:rPr>
          <w:b/>
          <w:sz w:val="26"/>
        </w:rPr>
        <w:t xml:space="preserve"> in organic sericulture</w:t>
      </w:r>
    </w:p>
    <w:p w14:paraId="5467A6F5" w14:textId="77777777" w:rsidR="00527B5A" w:rsidRDefault="00317C97">
      <w:pPr>
        <w:spacing w:after="120"/>
        <w:ind w:firstLine="425"/>
        <w:jc w:val="both"/>
      </w:pPr>
      <w:r>
        <w:t xml:space="preserve">A workable organic-sericulture strategy should begin with cultivar selection for biochemical reliability rather than merely for leaf tonnage. Genotypes that maintain more stable protein content, digestibility and stress-responsive metabolite balance under ecological management are likely to be preferable to genotypes that achieve high canopy yield but produce chemically erratic leaves. Recent omics studies point towards the possibility of identifying such genotypes by linking harvest-time metabolite profiles and stress responses to the underlying molecular machinery. In a practical breeding or cultivar-screening </w:t>
      </w:r>
      <w:proofErr w:type="spellStart"/>
      <w:r>
        <w:t>programme</w:t>
      </w:r>
      <w:proofErr w:type="spellEnd"/>
      <w:r>
        <w:t xml:space="preserve">, leaf biochemical stability across repeated harvests should be treated as a core trait alongside agronomic adaptation (Xu et al., 2021; Li et al., 2022; Chen et al., 2024; </w:t>
      </w:r>
      <w:proofErr w:type="spellStart"/>
      <w:r>
        <w:t>Xue</w:t>
      </w:r>
      <w:proofErr w:type="spellEnd"/>
      <w:r>
        <w:t xml:space="preserve"> et al., 2025).</w:t>
      </w:r>
    </w:p>
    <w:p w14:paraId="277CD69A" w14:textId="77777777" w:rsidR="00527B5A" w:rsidRDefault="00317C97">
      <w:pPr>
        <w:spacing w:after="120"/>
        <w:ind w:firstLine="425"/>
        <w:jc w:val="both"/>
      </w:pPr>
      <w:r>
        <w:t>The second component of the framework is soil-</w:t>
      </w:r>
      <w:proofErr w:type="spellStart"/>
      <w:r>
        <w:t>centred</w:t>
      </w:r>
      <w:proofErr w:type="spellEnd"/>
      <w:r>
        <w:t xml:space="preserve"> nutritional stewardship. Organic mulberry systems should be managed to maintain steady nutrient turnover, biologically active root zones and resilient carbon stocks rather than short pulses of vegetative exuberance. This implies thoughtful use of composted manures, residue recycling, cover-based nutrient capture where feasible, and biological amendments whose value is assessed by their effect on leaf function. The goal is not simply to feed the plant, but to produce a canopy whose nutrient density and </w:t>
      </w:r>
      <w:proofErr w:type="spellStart"/>
      <w:r>
        <w:t>specialised</w:t>
      </w:r>
      <w:proofErr w:type="spellEnd"/>
      <w:r>
        <w:t>-metabolite profile remain within a desirable physiological range for silkworms. Long-term soil quality and microbial functionality are therefore not abstract sustainability targets; they are upstream determinants of silk productivity (</w:t>
      </w:r>
      <w:proofErr w:type="spellStart"/>
      <w:r>
        <w:t>Aulakh</w:t>
      </w:r>
      <w:proofErr w:type="spellEnd"/>
      <w:r>
        <w:t xml:space="preserve"> et al., 2022; Huang et al., 2025; Montgomery &amp; </w:t>
      </w:r>
      <w:proofErr w:type="spellStart"/>
      <w:r>
        <w:t>Biklé</w:t>
      </w:r>
      <w:proofErr w:type="spellEnd"/>
      <w:r>
        <w:t>, 2021).</w:t>
      </w:r>
    </w:p>
    <w:p w14:paraId="7B41A45D" w14:textId="77777777" w:rsidR="00527B5A" w:rsidRDefault="00317C97">
      <w:pPr>
        <w:spacing w:after="120"/>
        <w:ind w:firstLine="425"/>
        <w:jc w:val="both"/>
      </w:pPr>
      <w:r>
        <w:t xml:space="preserve">A third component is targeted use of beneficial biological inputs and </w:t>
      </w:r>
      <w:proofErr w:type="spellStart"/>
      <w:r>
        <w:t>biostimulants</w:t>
      </w:r>
      <w:proofErr w:type="spellEnd"/>
      <w:r>
        <w:t xml:space="preserve">. The literature does not justify indiscriminate application of fashionable products, but it does indicate that biologically active amendments can alter nutrient-use efficiency, plant stress responses and leaf quality. In mulberry, mycorrhizal associations are the clearest case study, and more work is needed before broader </w:t>
      </w:r>
      <w:proofErr w:type="spellStart"/>
      <w:r>
        <w:t>biostimulant</w:t>
      </w:r>
      <w:proofErr w:type="spellEnd"/>
      <w:r>
        <w:t xml:space="preserve"> recommendations can be </w:t>
      </w:r>
      <w:proofErr w:type="spellStart"/>
      <w:r>
        <w:t>standardised</w:t>
      </w:r>
      <w:proofErr w:type="spellEnd"/>
      <w:r>
        <w:t xml:space="preserve">. Nonetheless, the conceptual role of these inputs is clear: they are tools for modifying the metabolic </w:t>
      </w:r>
      <w:proofErr w:type="spellStart"/>
      <w:r>
        <w:t>behaviour</w:t>
      </w:r>
      <w:proofErr w:type="spellEnd"/>
      <w:r>
        <w:t xml:space="preserve"> of the plant under organic constraints. Their success should therefore be judged by measurable outcomes such as digestibility, phenolic balance, leaf freshness and larval response rather than by cosmetic greenness alone (Calvo et al., 2014; </w:t>
      </w:r>
      <w:proofErr w:type="spellStart"/>
      <w:r>
        <w:t>Sible</w:t>
      </w:r>
      <w:proofErr w:type="spellEnd"/>
      <w:r>
        <w:t xml:space="preserve"> et al., 2021; Shi et al., 2016).</w:t>
      </w:r>
    </w:p>
    <w:p w14:paraId="204B7C7F" w14:textId="77777777" w:rsidR="00527B5A" w:rsidRDefault="00317C97">
      <w:pPr>
        <w:spacing w:after="120"/>
        <w:ind w:firstLine="425"/>
        <w:jc w:val="both"/>
      </w:pPr>
      <w:r>
        <w:t xml:space="preserve">The fourth component is harvest choreography. Because mulberry leaf chemistry changes across developmental stages, harvest protocols should be aligned with the nutritional needs of specific larval instars and with the current physiological state of the plantation. This requires closer integration between field scheduling and rearing-house demand. Rather than harvesting solely according to </w:t>
      </w:r>
      <w:proofErr w:type="spellStart"/>
      <w:r>
        <w:t>labour</w:t>
      </w:r>
      <w:proofErr w:type="spellEnd"/>
      <w:r>
        <w:t xml:space="preserve"> convenience or visible leaf abundance, organic producers should aim for physiologically appropriate leaf age, avoid unnecessary mixing of highly immature and overly mature leaves, and </w:t>
      </w:r>
      <w:proofErr w:type="spellStart"/>
      <w:r>
        <w:t>recognise</w:t>
      </w:r>
      <w:proofErr w:type="spellEnd"/>
      <w:r>
        <w:t xml:space="preserve"> that stress periods may require tighter harvest windows to </w:t>
      </w:r>
      <w:r>
        <w:lastRenderedPageBreak/>
        <w:t xml:space="preserve">prevent biochemical inconsistency. Harvest management is therefore one of the simplest and most powerful instruments of </w:t>
      </w:r>
      <w:proofErr w:type="spellStart"/>
      <w:r>
        <w:t>phyto</w:t>
      </w:r>
      <w:proofErr w:type="spellEnd"/>
      <w:r>
        <w:t xml:space="preserve">-nutrient </w:t>
      </w:r>
      <w:proofErr w:type="spellStart"/>
      <w:r>
        <w:t>optimisation</w:t>
      </w:r>
      <w:proofErr w:type="spellEnd"/>
      <w:r>
        <w:t xml:space="preserve"> (Hu et al., 2021; Xu et al., 2021; </w:t>
      </w:r>
      <w:proofErr w:type="spellStart"/>
      <w:r>
        <w:t>Doliș</w:t>
      </w:r>
      <w:proofErr w:type="spellEnd"/>
      <w:r>
        <w:t xml:space="preserve"> et al., 2024).</w:t>
      </w:r>
    </w:p>
    <w:p w14:paraId="0AF3DF98" w14:textId="77777777" w:rsidR="00527B5A" w:rsidRDefault="00317C97">
      <w:pPr>
        <w:spacing w:after="120"/>
        <w:ind w:firstLine="425"/>
        <w:jc w:val="both"/>
      </w:pPr>
      <w:r>
        <w:t>The fifth component is post-harvest quality assurance. Fresh mulberry leaves should be treated as perishable physiological material whose value declines when temperature, humidity, aeration and transport time are poorly controlled. Organic systems often place considerable emphasis on field practices but can lose precision during delivery to the rearing house. The available evidence suggests that this is a mistake. Storage history can affect larval antioxidant status and silk proteins, which means that post-harvest handling belongs within the nutritional strategy, not outside it. Standard operating procedures for harvest-to-feeding intervals, cooling regimes, container design and leaf presentation deserve a far more central place in organic-sericulture management than they currently receive (Peng et al., 2023).</w:t>
      </w:r>
    </w:p>
    <w:p w14:paraId="48D57A53" w14:textId="77777777" w:rsidR="00527B5A" w:rsidRDefault="00317C97">
      <w:pPr>
        <w:spacing w:after="120"/>
        <w:ind w:firstLine="425"/>
        <w:jc w:val="both"/>
      </w:pPr>
      <w:r>
        <w:t xml:space="preserve">The sixth component is diagnostics. A </w:t>
      </w:r>
      <w:proofErr w:type="spellStart"/>
      <w:r>
        <w:t>phyto</w:t>
      </w:r>
      <w:proofErr w:type="spellEnd"/>
      <w:r>
        <w:t xml:space="preserve">-nutrient paradigm invites the use of tiered monitoring systems. At a basic level, growers can track leaf age, visible turgor, moisture retention and simple nutrient indicators. At an intermediate level, targeted assays for protein, </w:t>
      </w:r>
      <w:proofErr w:type="spellStart"/>
      <w:r>
        <w:t>fibre</w:t>
      </w:r>
      <w:proofErr w:type="spellEnd"/>
      <w:r>
        <w:t xml:space="preserve"> and selected phenolic markers can reveal whether management is producing the desired canopy phenotype. At an advanced level, metabolomics and microbiome profiling can help define sentinel indicators of high-functioning leaves and high-performing rearing batches. Such diagnostics do not have to be adopted all at once, but the conceptual shift matters: the leaf becomes a monitored biological product whose quality is measured in relation to the silkworm’s metabolic response (Li et al., 2023; Xu et al., 2021; Muhammad et al., 2026; Meng et al., 2026).</w:t>
      </w:r>
    </w:p>
    <w:p w14:paraId="40C28D28" w14:textId="77777777" w:rsidR="00527B5A" w:rsidRDefault="00317C97">
      <w:pPr>
        <w:spacing w:after="120"/>
        <w:ind w:firstLine="425"/>
        <w:jc w:val="both"/>
      </w:pPr>
      <w:r>
        <w:t xml:space="preserve">Taken together, these six elements form an operational framework in which organic sericulture is managed as an integrated metabolic system. Soil quality, cultivar genetics, biological inputs, harvest timing, post-harvest preservation and insect diagnostics are not separate compartments. They are linked interventions acting on a single production continuum, with the mulberry leaf as the decisive transfer point. This is what distinguishes </w:t>
      </w:r>
      <w:proofErr w:type="spellStart"/>
      <w:r>
        <w:t>phyto</w:t>
      </w:r>
      <w:proofErr w:type="spellEnd"/>
      <w:r>
        <w:t xml:space="preserve">-nutrient </w:t>
      </w:r>
      <w:proofErr w:type="spellStart"/>
      <w:r>
        <w:t>optimisation</w:t>
      </w:r>
      <w:proofErr w:type="spellEnd"/>
      <w:r>
        <w:t xml:space="preserve"> from generic “good practice”: it gives each intervention a common biological endpoint, namely the production of leaves that are consistently compatible with silkworm health and superior silk formation (Montgomery &amp; </w:t>
      </w:r>
      <w:proofErr w:type="spellStart"/>
      <w:r>
        <w:t>Biklé</w:t>
      </w:r>
      <w:proofErr w:type="spellEnd"/>
      <w:r>
        <w:t>, 2021; Wang et al., 2024; Meng et al., 2026).</w:t>
      </w:r>
    </w:p>
    <w:p w14:paraId="02AE0A8E" w14:textId="77777777" w:rsidR="00527B5A" w:rsidRDefault="00317C97">
      <w:pPr>
        <w:spacing w:before="240" w:after="120"/>
      </w:pPr>
      <w:commentRangeStart w:id="4"/>
      <w:r>
        <w:rPr>
          <w:b/>
          <w:sz w:val="26"/>
        </w:rPr>
        <w:t>9. Research frontiers and translational priorities</w:t>
      </w:r>
      <w:commentRangeEnd w:id="4"/>
      <w:r w:rsidR="008755BC">
        <w:rPr>
          <w:rStyle w:val="CommentReference"/>
          <w:sz w:val="24"/>
          <w:szCs w:val="22"/>
        </w:rPr>
        <w:commentReference w:id="4"/>
      </w:r>
    </w:p>
    <w:p w14:paraId="69D7A6F3" w14:textId="77777777" w:rsidR="00527B5A" w:rsidRDefault="00317C97">
      <w:pPr>
        <w:spacing w:after="120"/>
        <w:ind w:firstLine="425"/>
        <w:jc w:val="both"/>
      </w:pPr>
      <w:r>
        <w:t xml:space="preserve">The first research priority is the generation of direct evidence from side-by-side organic and non-organic mulberry systems using common </w:t>
      </w:r>
      <w:proofErr w:type="spellStart"/>
      <w:r>
        <w:t>sericultural</w:t>
      </w:r>
      <w:proofErr w:type="spellEnd"/>
      <w:r>
        <w:t xml:space="preserve"> endpoints. Much of the existing literature is highly informative but fragmented: one group of studies addresses soil health, another leaf metabolomics, another digestive physiology, and another microbial </w:t>
      </w:r>
      <w:proofErr w:type="gramStart"/>
      <w:r>
        <w:t>dynamics</w:t>
      </w:r>
      <w:proofErr w:type="gramEnd"/>
      <w:r>
        <w:t xml:space="preserve">. What remains comparatively rare are integrated trials in which soil management, leaf chemistry, gut ecology and cocoon quality are measured within the same experimental design. Without such experiments, the argument for </w:t>
      </w:r>
      <w:proofErr w:type="spellStart"/>
      <w:r>
        <w:t>phyto</w:t>
      </w:r>
      <w:proofErr w:type="spellEnd"/>
      <w:r>
        <w:t xml:space="preserve">-nutrient </w:t>
      </w:r>
      <w:proofErr w:type="spellStart"/>
      <w:r>
        <w:t>optimisation</w:t>
      </w:r>
      <w:proofErr w:type="spellEnd"/>
      <w:r>
        <w:t xml:space="preserve"> remains strongly plausible but only partly quantified. Future work should therefore treat the soil–leaf–larva </w:t>
      </w:r>
      <w:r>
        <w:lastRenderedPageBreak/>
        <w:t>continuum as the unit of analysis (</w:t>
      </w:r>
      <w:proofErr w:type="spellStart"/>
      <w:r>
        <w:t>Aulakh</w:t>
      </w:r>
      <w:proofErr w:type="spellEnd"/>
      <w:r>
        <w:t xml:space="preserve"> et al., 2022; Huang et al., 2025; Li et al., 2023; Wang et al., 2024).</w:t>
      </w:r>
    </w:p>
    <w:p w14:paraId="112CAF6B" w14:textId="77777777" w:rsidR="00527B5A" w:rsidRDefault="00317C97">
      <w:pPr>
        <w:spacing w:after="120"/>
        <w:ind w:firstLine="425"/>
        <w:jc w:val="both"/>
      </w:pPr>
      <w:r>
        <w:t xml:space="preserve">The second priority is the development of sentinel markers for desirable leaf function. Current evidence suggests that no single marker will suffice. Useful indicator sets will probably combine primary nutritional traits, structural digestibility metrics and selected </w:t>
      </w:r>
      <w:proofErr w:type="spellStart"/>
      <w:r>
        <w:t>specialised</w:t>
      </w:r>
      <w:proofErr w:type="spellEnd"/>
      <w:r>
        <w:t xml:space="preserve"> metabolites associated with antioxidant buffering or stress adaptation. The value of recent metabolomics and transcriptomics is that they provide candidate pathways and compounds from which such indicator panels can be derived. For sericulture, however, these markers must be validated against larval and cocoon performance rather than against plant physiology alone. This translational step is essential if metabolomics is to move from descriptive science to operational use (Hu et al., 2021; Xu et al., 2021; Chen et al., 2024; Meng et al., 2026).</w:t>
      </w:r>
    </w:p>
    <w:p w14:paraId="7A525F01" w14:textId="77777777" w:rsidR="00527B5A" w:rsidRDefault="00317C97">
      <w:pPr>
        <w:spacing w:after="120"/>
        <w:ind w:firstLine="425"/>
        <w:jc w:val="both"/>
      </w:pPr>
      <w:r>
        <w:t xml:space="preserve">A third priority concerns microbial engineering. If leaf chemistry and gut microbiota are as closely linked as current evidence suggests, then organic sericulture may eventually benefit from management strategies designed to </w:t>
      </w:r>
      <w:proofErr w:type="spellStart"/>
      <w:r>
        <w:t>favour</w:t>
      </w:r>
      <w:proofErr w:type="spellEnd"/>
      <w:r>
        <w:t xml:space="preserve"> compatible microbial trajectories in both the plantation and the silkworm gut. On the plant side this may involve refined use of microbial inoculants, symbiosis-promoting organic amendments or root-zone management that </w:t>
      </w:r>
      <w:proofErr w:type="spellStart"/>
      <w:r>
        <w:t>stabilises</w:t>
      </w:r>
      <w:proofErr w:type="spellEnd"/>
      <w:r>
        <w:t xml:space="preserve"> the metabolome of mulberry leaves. On the insect side, it may involve better understanding of how dietary transitions, phytochemicals and perhaps carefully chosen probiotics alter gut resilience. The field should proceed cautiously, but the conceptual opportunity is considerable (Shi et al., 2016; Bay et al., 2022; Wang et al., 2024; Muhammad et al., 2026).</w:t>
      </w:r>
    </w:p>
    <w:p w14:paraId="45139FFA" w14:textId="77777777" w:rsidR="00527B5A" w:rsidRDefault="00317C97">
      <w:pPr>
        <w:spacing w:after="120"/>
        <w:ind w:firstLine="425"/>
        <w:jc w:val="both"/>
      </w:pPr>
      <w:r>
        <w:t xml:space="preserve">A fourth frontier is climate resilience. Drought and heat are not merely agronomic stresses reducing biomass; they are metabolic events that reshape the leaf the silkworm receives. This means that climate adaptation in sericulture must extend beyond yield protection and into the management of biochemical quality under stress. Breeding for metabolic stability, improving soil water retention, using ecologically acceptable stress-mitigating inputs and tightening harvest schedules during stress periods are all likely to become more important under future climatic variability. Organic sericulture may, in fact, be especially well positioned to benefit from such strategies because it already </w:t>
      </w:r>
      <w:proofErr w:type="spellStart"/>
      <w:r>
        <w:t>emphasises</w:t>
      </w:r>
      <w:proofErr w:type="spellEnd"/>
      <w:r>
        <w:t xml:space="preserve"> soil organic matter, biodiversity and biological buffering (Li et al., 2022; Chen et al., 2024; Montgomery &amp; </w:t>
      </w:r>
      <w:proofErr w:type="spellStart"/>
      <w:r>
        <w:t>Biklé</w:t>
      </w:r>
      <w:proofErr w:type="spellEnd"/>
      <w:r>
        <w:t>, 2021).</w:t>
      </w:r>
    </w:p>
    <w:p w14:paraId="1CED01FB" w14:textId="77777777" w:rsidR="00527B5A" w:rsidRDefault="00317C97">
      <w:pPr>
        <w:spacing w:after="120"/>
        <w:ind w:firstLine="425"/>
        <w:jc w:val="both"/>
      </w:pPr>
      <w:r>
        <w:t xml:space="preserve">A complementary frontier concerns data architecture and decision support. If </w:t>
      </w:r>
      <w:proofErr w:type="spellStart"/>
      <w:r>
        <w:t>phyto</w:t>
      </w:r>
      <w:proofErr w:type="spellEnd"/>
      <w:r>
        <w:t xml:space="preserve">-nutrient </w:t>
      </w:r>
      <w:proofErr w:type="spellStart"/>
      <w:r>
        <w:t>optimisation</w:t>
      </w:r>
      <w:proofErr w:type="spellEnd"/>
      <w:r>
        <w:t xml:space="preserve"> is to become more than a compelling concept, farms and research stations will need shared vocabularies and interoperable datasets that link soil analyses, weather events, harvest records, metabolite profiles, larval-health observations and cocoon-quality metrics. Such integration would make it easier to identify recurring biochemical signatures of success and to distinguish transient anomalies from management-relevant trends. In practical terms, even modest digital record systems could begin this process by pairing simple leaf-quality observations with rearing outcomes. At the research level, multi-site datasets would allow stronger inference about which </w:t>
      </w:r>
      <w:proofErr w:type="spellStart"/>
      <w:r>
        <w:t>phyto</w:t>
      </w:r>
      <w:proofErr w:type="spellEnd"/>
      <w:r>
        <w:t>-nutrient traits are robust across regions and which are cultivar- or climate-specific (Li et al., 2023; Meng et al., 2026; Muhammad et al., 2026).</w:t>
      </w:r>
    </w:p>
    <w:p w14:paraId="4B71AA96" w14:textId="77777777" w:rsidR="00527B5A" w:rsidRDefault="00317C97">
      <w:pPr>
        <w:spacing w:after="120"/>
        <w:ind w:firstLine="425"/>
        <w:jc w:val="both"/>
      </w:pPr>
      <w:r>
        <w:t xml:space="preserve">Finally, there is a translational and policy frontier. Organic certification systems and extension recommendations rarely incorporate direct metrics of leaf biochemical function, yet these may be more relevant to </w:t>
      </w:r>
      <w:proofErr w:type="spellStart"/>
      <w:r>
        <w:t>sericultural</w:t>
      </w:r>
      <w:proofErr w:type="spellEnd"/>
      <w:r>
        <w:t xml:space="preserve"> success than simple input inventories. A mature </w:t>
      </w:r>
      <w:proofErr w:type="spellStart"/>
      <w:r>
        <w:lastRenderedPageBreak/>
        <w:t>phyto</w:t>
      </w:r>
      <w:proofErr w:type="spellEnd"/>
      <w:r>
        <w:t>-nutrient paradigm could inform new advisory tools, quality standards and decision-support systems that help growers interpret soil analyses, harvest timing, storage conditions and larval response in a unified way. Such systems would move organic sericulture from a compliance-based model towards a performance-based ecological model grounded in measurable leaf function (</w:t>
      </w:r>
      <w:proofErr w:type="spellStart"/>
      <w:r>
        <w:t>Aulakh</w:t>
      </w:r>
      <w:proofErr w:type="spellEnd"/>
      <w:r>
        <w:t xml:space="preserve"> et al., 2022; </w:t>
      </w:r>
      <w:proofErr w:type="spellStart"/>
      <w:r>
        <w:t>Xue</w:t>
      </w:r>
      <w:proofErr w:type="spellEnd"/>
      <w:r>
        <w:t xml:space="preserve"> et al., 2025; Muhammad et al., 2026).</w:t>
      </w:r>
    </w:p>
    <w:p w14:paraId="62AA235E" w14:textId="77777777" w:rsidR="00527B5A" w:rsidRDefault="00317C97">
      <w:pPr>
        <w:spacing w:before="240" w:after="120"/>
      </w:pPr>
      <w:r>
        <w:rPr>
          <w:b/>
          <w:sz w:val="26"/>
        </w:rPr>
        <w:t>10. Conclusions</w:t>
      </w:r>
    </w:p>
    <w:p w14:paraId="341BB60D" w14:textId="77777777" w:rsidR="00527B5A" w:rsidRDefault="00317C97">
      <w:pPr>
        <w:spacing w:after="120"/>
        <w:ind w:firstLine="425"/>
        <w:jc w:val="both"/>
      </w:pPr>
      <w:r>
        <w:t xml:space="preserve">Phyto-nutrient </w:t>
      </w:r>
      <w:proofErr w:type="spellStart"/>
      <w:r>
        <w:t>optimisation</w:t>
      </w:r>
      <w:proofErr w:type="spellEnd"/>
      <w:r>
        <w:t xml:space="preserve"> offers a persuasive and timely framework for rethinking organic sericulture. The evidence assembled in this review indicates that mulberry leaves should be regarded as dynamic metabolic interfaces linking soil biology, plant physiology, insect digestion, microbial ecology and silk formation. Organic management can create the ecological conditions for superior leaf quality, but those benefits will remain inconsistent unless the leaf itself becomes the explicit target of management and diagnosis. The practical implication is straightforward: successful organic sericulture should be designed around the production of biochemically balanced, digestible, stress-resilient and post-harvest-stable leaves, rather than around input substitution alone. When evaluated in this way, soil care, biological amendments, cultivar choice, harvest timing and rearing performance become elements of a single integrated system. The proposed paradigm therefore provides not only a conceptual advance, but also a usable foundation for more resilient and higher-value silk production.</w:t>
      </w:r>
    </w:p>
    <w:p w14:paraId="2623CF97" w14:textId="77777777" w:rsidR="00527B5A" w:rsidRDefault="00317C97">
      <w:pPr>
        <w:spacing w:before="240" w:after="120"/>
      </w:pPr>
      <w:r>
        <w:rPr>
          <w:b/>
          <w:sz w:val="26"/>
        </w:rPr>
        <w:t>11. Limitations</w:t>
      </w:r>
    </w:p>
    <w:p w14:paraId="46DF968B" w14:textId="77777777" w:rsidR="00527B5A" w:rsidRDefault="00317C97">
      <w:pPr>
        <w:spacing w:after="120"/>
        <w:ind w:firstLine="425"/>
        <w:jc w:val="both"/>
      </w:pPr>
      <w:r>
        <w:t xml:space="preserve">This review is a critical synthesis rather than a formal quantitative meta-analysis, and the available literature remains uneven across the full soil–plant–silkworm continuum. Direct experiments comparing organic and non-organic mulberry systems with integrated biochemical and </w:t>
      </w:r>
      <w:proofErr w:type="spellStart"/>
      <w:r>
        <w:t>sericultural</w:t>
      </w:r>
      <w:proofErr w:type="spellEnd"/>
      <w:r>
        <w:t xml:space="preserve"> endpoints are still limited, and many mechanistic insights derive from adjacent studies on leaf chemistry, plant stress biology or silkworm diet comparisons rather than from unified field-to-rearing designs. The proposed paradigm should therefore be understood as strongly evidence-informed but still in need of systematic experimental validation under diverse agroecological conditions. Further work is particularly needed to define practical marker panels for leaf function, to clarify cultivar-specific responses, and to translate advanced omics evidence into affordable farm-level decision tools.</w:t>
      </w:r>
    </w:p>
    <w:p w14:paraId="0A9F1F4D" w14:textId="77777777" w:rsidR="00527B5A" w:rsidRDefault="00317C97">
      <w:pPr>
        <w:spacing w:before="240" w:after="120"/>
      </w:pPr>
      <w:r>
        <w:rPr>
          <w:b/>
          <w:sz w:val="26"/>
        </w:rPr>
        <w:t>12. References</w:t>
      </w:r>
    </w:p>
    <w:p w14:paraId="1580876B" w14:textId="77777777" w:rsidR="00527B5A" w:rsidRDefault="00317C97">
      <w:pPr>
        <w:spacing w:after="80" w:line="240" w:lineRule="auto"/>
        <w:ind w:left="720" w:hanging="720"/>
      </w:pPr>
      <w:proofErr w:type="spellStart"/>
      <w:r>
        <w:rPr>
          <w:sz w:val="22"/>
        </w:rPr>
        <w:t>Aulakh</w:t>
      </w:r>
      <w:proofErr w:type="spellEnd"/>
      <w:r>
        <w:rPr>
          <w:sz w:val="22"/>
        </w:rPr>
        <w:t xml:space="preserve">, C. S., Sharma, S., Thakur, M., &amp; Kaur, P. (2022). A review of the influences of organic farming on soil quality, crop productivity and produce quality. </w:t>
      </w:r>
      <w:r>
        <w:rPr>
          <w:i/>
          <w:sz w:val="22"/>
        </w:rPr>
        <w:t>Journal of Plant Nutrition</w:t>
      </w:r>
      <w:r>
        <w:rPr>
          <w:sz w:val="22"/>
        </w:rPr>
        <w:t xml:space="preserve">, </w:t>
      </w:r>
      <w:r>
        <w:rPr>
          <w:i/>
          <w:sz w:val="22"/>
        </w:rPr>
        <w:t>45</w:t>
      </w:r>
      <w:r>
        <w:rPr>
          <w:sz w:val="22"/>
        </w:rPr>
        <w:t>(12), 1884-1905. https://doi.org/10.1080/01904167.2022.2027976</w:t>
      </w:r>
    </w:p>
    <w:p w14:paraId="7ED7E16B" w14:textId="77777777" w:rsidR="00527B5A" w:rsidRDefault="00317C97">
      <w:pPr>
        <w:spacing w:after="80" w:line="240" w:lineRule="auto"/>
        <w:ind w:left="720" w:hanging="720"/>
      </w:pPr>
      <w:proofErr w:type="spellStart"/>
      <w:r>
        <w:rPr>
          <w:sz w:val="22"/>
        </w:rPr>
        <w:t>Awmack</w:t>
      </w:r>
      <w:proofErr w:type="spellEnd"/>
      <w:r>
        <w:rPr>
          <w:sz w:val="22"/>
        </w:rPr>
        <w:t xml:space="preserve">, C. S., &amp; Leather, S. R. (2002). Host plant quality and fecundity in herbivorous insects. </w:t>
      </w:r>
      <w:r>
        <w:rPr>
          <w:i/>
          <w:sz w:val="22"/>
        </w:rPr>
        <w:t>Annual Review of Entomology</w:t>
      </w:r>
      <w:r>
        <w:rPr>
          <w:sz w:val="22"/>
        </w:rPr>
        <w:t xml:space="preserve">, </w:t>
      </w:r>
      <w:r>
        <w:rPr>
          <w:i/>
          <w:sz w:val="22"/>
        </w:rPr>
        <w:t>47</w:t>
      </w:r>
      <w:r>
        <w:rPr>
          <w:sz w:val="22"/>
        </w:rPr>
        <w:t>, 817-844. https://doi.org/10.1146/annurev.ento.47.091201.145300</w:t>
      </w:r>
    </w:p>
    <w:p w14:paraId="3AEFC600" w14:textId="77777777" w:rsidR="00527B5A" w:rsidRDefault="00317C97">
      <w:pPr>
        <w:spacing w:after="80" w:line="240" w:lineRule="auto"/>
        <w:ind w:left="720" w:hanging="720"/>
      </w:pPr>
      <w:r>
        <w:rPr>
          <w:sz w:val="22"/>
        </w:rPr>
        <w:t xml:space="preserve">Bay, V., </w:t>
      </w:r>
      <w:proofErr w:type="spellStart"/>
      <w:r>
        <w:rPr>
          <w:sz w:val="22"/>
        </w:rPr>
        <w:t>Gür</w:t>
      </w:r>
      <w:proofErr w:type="spellEnd"/>
      <w:r>
        <w:rPr>
          <w:sz w:val="22"/>
        </w:rPr>
        <w:t xml:space="preserve">, S., &amp; </w:t>
      </w:r>
      <w:proofErr w:type="spellStart"/>
      <w:r>
        <w:rPr>
          <w:sz w:val="22"/>
        </w:rPr>
        <w:t>Bayraktar</w:t>
      </w:r>
      <w:proofErr w:type="spellEnd"/>
      <w:r>
        <w:rPr>
          <w:sz w:val="22"/>
        </w:rPr>
        <w:t xml:space="preserve">, O. (2022). Plant-derived </w:t>
      </w:r>
      <w:proofErr w:type="spellStart"/>
      <w:r>
        <w:rPr>
          <w:sz w:val="22"/>
        </w:rPr>
        <w:t>tormentic</w:t>
      </w:r>
      <w:proofErr w:type="spellEnd"/>
      <w:r>
        <w:rPr>
          <w:sz w:val="22"/>
        </w:rPr>
        <w:t xml:space="preserve"> acid alters the gut microbiota of the silkworm (Bombyx mori). </w:t>
      </w:r>
      <w:r>
        <w:rPr>
          <w:i/>
          <w:sz w:val="22"/>
        </w:rPr>
        <w:t>Scientific Reports</w:t>
      </w:r>
      <w:r>
        <w:rPr>
          <w:sz w:val="22"/>
        </w:rPr>
        <w:t xml:space="preserve">, </w:t>
      </w:r>
      <w:r>
        <w:rPr>
          <w:i/>
          <w:sz w:val="22"/>
        </w:rPr>
        <w:t>12</w:t>
      </w:r>
      <w:r>
        <w:rPr>
          <w:sz w:val="22"/>
        </w:rPr>
        <w:t>(1), 13005. https://doi.org/10.1038/s41598-022-17478-4</w:t>
      </w:r>
    </w:p>
    <w:p w14:paraId="1B8BB8DB" w14:textId="77777777" w:rsidR="00527B5A" w:rsidRDefault="00317C97">
      <w:pPr>
        <w:spacing w:after="80" w:line="240" w:lineRule="auto"/>
        <w:ind w:left="720" w:hanging="720"/>
      </w:pPr>
      <w:r>
        <w:rPr>
          <w:sz w:val="22"/>
        </w:rPr>
        <w:lastRenderedPageBreak/>
        <w:t xml:space="preserve">Calvo, P., Nelson, L., &amp; </w:t>
      </w:r>
      <w:proofErr w:type="spellStart"/>
      <w:r>
        <w:rPr>
          <w:sz w:val="22"/>
        </w:rPr>
        <w:t>Kloepper</w:t>
      </w:r>
      <w:proofErr w:type="spellEnd"/>
      <w:r>
        <w:rPr>
          <w:sz w:val="22"/>
        </w:rPr>
        <w:t xml:space="preserve">, J. W. (2014). Agricultural uses of plant </w:t>
      </w:r>
      <w:proofErr w:type="spellStart"/>
      <w:r>
        <w:rPr>
          <w:sz w:val="22"/>
        </w:rPr>
        <w:t>biostimulants</w:t>
      </w:r>
      <w:proofErr w:type="spellEnd"/>
      <w:r>
        <w:rPr>
          <w:sz w:val="22"/>
        </w:rPr>
        <w:t xml:space="preserve">. </w:t>
      </w:r>
      <w:r>
        <w:rPr>
          <w:i/>
          <w:sz w:val="22"/>
        </w:rPr>
        <w:t>Plant and Soil</w:t>
      </w:r>
      <w:r>
        <w:rPr>
          <w:sz w:val="22"/>
        </w:rPr>
        <w:t xml:space="preserve">, </w:t>
      </w:r>
      <w:r>
        <w:rPr>
          <w:i/>
          <w:sz w:val="22"/>
        </w:rPr>
        <w:t>383</w:t>
      </w:r>
      <w:r>
        <w:rPr>
          <w:sz w:val="22"/>
        </w:rPr>
        <w:t>, 3-41. https://doi.org/10.1007/s11104-014-2131-8</w:t>
      </w:r>
    </w:p>
    <w:p w14:paraId="5A3F6EA4" w14:textId="77777777" w:rsidR="00527B5A" w:rsidRDefault="00317C97">
      <w:pPr>
        <w:spacing w:after="80" w:line="240" w:lineRule="auto"/>
        <w:ind w:left="720" w:hanging="720"/>
      </w:pPr>
      <w:r>
        <w:rPr>
          <w:sz w:val="22"/>
        </w:rPr>
        <w:t xml:space="preserve">Chan, E. W. C., Wong, S. K., </w:t>
      </w:r>
      <w:proofErr w:type="spellStart"/>
      <w:r>
        <w:rPr>
          <w:sz w:val="22"/>
        </w:rPr>
        <w:t>Tangah</w:t>
      </w:r>
      <w:proofErr w:type="spellEnd"/>
      <w:r>
        <w:rPr>
          <w:sz w:val="22"/>
        </w:rPr>
        <w:t xml:space="preserve">, J., Inoue, T., &amp; Chan, H. T. (2020). Phenolic constituents and anticancer properties of </w:t>
      </w:r>
      <w:proofErr w:type="spellStart"/>
      <w:r>
        <w:rPr>
          <w:sz w:val="22"/>
        </w:rPr>
        <w:t>Morus</w:t>
      </w:r>
      <w:proofErr w:type="spellEnd"/>
      <w:r>
        <w:rPr>
          <w:sz w:val="22"/>
        </w:rPr>
        <w:t xml:space="preserve"> alba (white mulberry) leaves. </w:t>
      </w:r>
      <w:r>
        <w:rPr>
          <w:i/>
          <w:sz w:val="22"/>
        </w:rPr>
        <w:t>Journal of Integrative Medicine</w:t>
      </w:r>
      <w:r>
        <w:rPr>
          <w:sz w:val="22"/>
        </w:rPr>
        <w:t xml:space="preserve">, </w:t>
      </w:r>
      <w:r>
        <w:rPr>
          <w:i/>
          <w:sz w:val="22"/>
        </w:rPr>
        <w:t>18</w:t>
      </w:r>
      <w:r>
        <w:rPr>
          <w:sz w:val="22"/>
        </w:rPr>
        <w:t>(3), 189-195. https://doi.org/10.1016/j.joim.2020.02.006</w:t>
      </w:r>
    </w:p>
    <w:p w14:paraId="4E84758D" w14:textId="77777777" w:rsidR="00527B5A" w:rsidRDefault="00317C97">
      <w:pPr>
        <w:spacing w:after="80" w:line="240" w:lineRule="auto"/>
        <w:ind w:left="720" w:hanging="720"/>
      </w:pPr>
      <w:r>
        <w:rPr>
          <w:sz w:val="22"/>
        </w:rPr>
        <w:t xml:space="preserve">Chen, G., Li, D., Yao, P., Chen, F., Yuan, J., Ma, B., Yang, Z., Ding, B., &amp; He, N. (2024). Metabolic and transcriptional analysis reveals flavonoid involvement in the drought stress response of mulberry leaves. </w:t>
      </w:r>
      <w:r>
        <w:rPr>
          <w:i/>
          <w:sz w:val="22"/>
        </w:rPr>
        <w:t>International Journal of Molecular Sciences</w:t>
      </w:r>
      <w:r>
        <w:rPr>
          <w:sz w:val="22"/>
        </w:rPr>
        <w:t xml:space="preserve">, </w:t>
      </w:r>
      <w:r>
        <w:rPr>
          <w:i/>
          <w:sz w:val="22"/>
        </w:rPr>
        <w:t>25</w:t>
      </w:r>
      <w:r>
        <w:rPr>
          <w:sz w:val="22"/>
        </w:rPr>
        <w:t>(13), 7417. https://doi.org/10.3390/ijms25137417</w:t>
      </w:r>
    </w:p>
    <w:p w14:paraId="4A9E723F" w14:textId="77777777" w:rsidR="00527B5A" w:rsidRDefault="00317C97">
      <w:pPr>
        <w:spacing w:after="80" w:line="240" w:lineRule="auto"/>
        <w:ind w:left="720" w:hanging="720"/>
      </w:pPr>
      <w:proofErr w:type="spellStart"/>
      <w:r>
        <w:rPr>
          <w:sz w:val="22"/>
        </w:rPr>
        <w:t>Doliș</w:t>
      </w:r>
      <w:proofErr w:type="spellEnd"/>
      <w:r>
        <w:rPr>
          <w:sz w:val="22"/>
        </w:rPr>
        <w:t xml:space="preserve">, M. G., </w:t>
      </w:r>
      <w:proofErr w:type="spellStart"/>
      <w:r>
        <w:rPr>
          <w:sz w:val="22"/>
        </w:rPr>
        <w:t>Pânzaru</w:t>
      </w:r>
      <w:proofErr w:type="spellEnd"/>
      <w:r>
        <w:rPr>
          <w:sz w:val="22"/>
        </w:rPr>
        <w:t xml:space="preserve">, C., </w:t>
      </w:r>
      <w:proofErr w:type="spellStart"/>
      <w:r>
        <w:rPr>
          <w:sz w:val="22"/>
        </w:rPr>
        <w:t>Usturoi</w:t>
      </w:r>
      <w:proofErr w:type="spellEnd"/>
      <w:r>
        <w:rPr>
          <w:sz w:val="22"/>
        </w:rPr>
        <w:t xml:space="preserve">, M. G., </w:t>
      </w:r>
      <w:proofErr w:type="spellStart"/>
      <w:r>
        <w:rPr>
          <w:sz w:val="22"/>
        </w:rPr>
        <w:t>Usturoi</w:t>
      </w:r>
      <w:proofErr w:type="spellEnd"/>
      <w:r>
        <w:rPr>
          <w:sz w:val="22"/>
        </w:rPr>
        <w:t>, A., Radu-</w:t>
      </w:r>
      <w:proofErr w:type="spellStart"/>
      <w:r>
        <w:rPr>
          <w:sz w:val="22"/>
        </w:rPr>
        <w:t>Rusu</w:t>
      </w:r>
      <w:proofErr w:type="spellEnd"/>
      <w:r>
        <w:rPr>
          <w:sz w:val="22"/>
        </w:rPr>
        <w:t xml:space="preserve">, C.-G., &amp; </w:t>
      </w:r>
      <w:proofErr w:type="spellStart"/>
      <w:r>
        <w:rPr>
          <w:sz w:val="22"/>
        </w:rPr>
        <w:t>Davidescu</w:t>
      </w:r>
      <w:proofErr w:type="spellEnd"/>
      <w:r>
        <w:rPr>
          <w:sz w:val="22"/>
        </w:rPr>
        <w:t xml:space="preserve">, M. A. (2024). On the digestibility of mulberry leaf fed to Bombyx mori larvae. </w:t>
      </w:r>
      <w:r>
        <w:rPr>
          <w:i/>
          <w:sz w:val="22"/>
        </w:rPr>
        <w:t>Agriculture</w:t>
      </w:r>
      <w:r>
        <w:rPr>
          <w:sz w:val="22"/>
        </w:rPr>
        <w:t xml:space="preserve">, </w:t>
      </w:r>
      <w:r>
        <w:rPr>
          <w:i/>
          <w:sz w:val="22"/>
        </w:rPr>
        <w:t>14</w:t>
      </w:r>
      <w:r>
        <w:rPr>
          <w:sz w:val="22"/>
        </w:rPr>
        <w:t>(8), 1394. https://doi.org/10.3390/agriculture14081394</w:t>
      </w:r>
    </w:p>
    <w:p w14:paraId="3B91B46D" w14:textId="77777777" w:rsidR="00527B5A" w:rsidRDefault="00317C97">
      <w:pPr>
        <w:spacing w:after="80" w:line="240" w:lineRule="auto"/>
        <w:ind w:left="720" w:hanging="720"/>
      </w:pPr>
      <w:proofErr w:type="spellStart"/>
      <w:r>
        <w:rPr>
          <w:sz w:val="22"/>
        </w:rPr>
        <w:t>Erb</w:t>
      </w:r>
      <w:proofErr w:type="spellEnd"/>
      <w:r>
        <w:rPr>
          <w:sz w:val="22"/>
        </w:rPr>
        <w:t xml:space="preserve">, M., &amp; Robert, C. A. M. (2016). Sequestration of plant secondary metabolites by insect herbivores: molecular mechanisms and ecological consequences. </w:t>
      </w:r>
      <w:r>
        <w:rPr>
          <w:i/>
          <w:sz w:val="22"/>
        </w:rPr>
        <w:t>Current Opinion in Insect Science</w:t>
      </w:r>
      <w:r>
        <w:rPr>
          <w:sz w:val="22"/>
        </w:rPr>
        <w:t xml:space="preserve">, </w:t>
      </w:r>
      <w:r>
        <w:rPr>
          <w:i/>
          <w:sz w:val="22"/>
        </w:rPr>
        <w:t>14</w:t>
      </w:r>
      <w:r>
        <w:rPr>
          <w:sz w:val="22"/>
        </w:rPr>
        <w:t>, 8-11. https://doi.org/10.1016/j.cois.2015.11.005</w:t>
      </w:r>
    </w:p>
    <w:p w14:paraId="5FC395C2" w14:textId="77777777" w:rsidR="00527B5A" w:rsidRDefault="00317C97">
      <w:pPr>
        <w:spacing w:after="80" w:line="240" w:lineRule="auto"/>
        <w:ind w:left="720" w:hanging="720"/>
      </w:pPr>
      <w:proofErr w:type="spellStart"/>
      <w:r>
        <w:rPr>
          <w:sz w:val="22"/>
        </w:rPr>
        <w:t>Heidel</w:t>
      </w:r>
      <w:proofErr w:type="spellEnd"/>
      <w:r>
        <w:rPr>
          <w:sz w:val="22"/>
        </w:rPr>
        <w:t xml:space="preserve">-Fischer, H. M., &amp; Vogel, H. (2015). Molecular mechanisms of insect adaptation to plant secondary compounds. </w:t>
      </w:r>
      <w:r>
        <w:rPr>
          <w:i/>
          <w:sz w:val="22"/>
        </w:rPr>
        <w:t>Current Opinion in Insect Science</w:t>
      </w:r>
      <w:r>
        <w:rPr>
          <w:sz w:val="22"/>
        </w:rPr>
        <w:t xml:space="preserve">, </w:t>
      </w:r>
      <w:r>
        <w:rPr>
          <w:i/>
          <w:sz w:val="22"/>
        </w:rPr>
        <w:t>8</w:t>
      </w:r>
      <w:r>
        <w:rPr>
          <w:sz w:val="22"/>
        </w:rPr>
        <w:t>, 8-14. https://doi.org/10.1016/j.cois.2015.02.004</w:t>
      </w:r>
    </w:p>
    <w:p w14:paraId="6D551D59" w14:textId="77777777" w:rsidR="00527B5A" w:rsidRDefault="00317C97">
      <w:pPr>
        <w:spacing w:after="80" w:line="240" w:lineRule="auto"/>
        <w:ind w:left="720" w:hanging="720"/>
      </w:pPr>
      <w:r>
        <w:t>Hu, L., Wang, C., Guo, X., Chen, D., Zhou, W., Chen, X., &amp; Zhang, Q. (2021). Flavonoid levels and antioxidant capacity of mulberry leaves: Effects of growth period and drying methods. Frontiers in Plant Science, 12, 684974. https://doi.org/10.3389/fpls.2021.684974</w:t>
      </w:r>
    </w:p>
    <w:p w14:paraId="7553D26B" w14:textId="77777777" w:rsidR="00527B5A" w:rsidRDefault="00317C97">
      <w:pPr>
        <w:spacing w:after="80" w:line="240" w:lineRule="auto"/>
        <w:ind w:left="720" w:hanging="720"/>
      </w:pPr>
      <w:r>
        <w:rPr>
          <w:sz w:val="22"/>
        </w:rPr>
        <w:t xml:space="preserve">Huang, R., Li, W., </w:t>
      </w:r>
      <w:proofErr w:type="spellStart"/>
      <w:r>
        <w:rPr>
          <w:sz w:val="22"/>
        </w:rPr>
        <w:t>Niu</w:t>
      </w:r>
      <w:proofErr w:type="spellEnd"/>
      <w:r>
        <w:rPr>
          <w:sz w:val="22"/>
        </w:rPr>
        <w:t xml:space="preserve">, M., &amp; Hu, B. (2025). Organic farming to improve soil quality and the functional structure of soil microbial communities. </w:t>
      </w:r>
      <w:r>
        <w:rPr>
          <w:i/>
          <w:sz w:val="22"/>
        </w:rPr>
        <w:t>Agriculture</w:t>
      </w:r>
      <w:r>
        <w:rPr>
          <w:sz w:val="22"/>
        </w:rPr>
        <w:t xml:space="preserve">, </w:t>
      </w:r>
      <w:r>
        <w:rPr>
          <w:i/>
          <w:sz w:val="22"/>
        </w:rPr>
        <w:t>15</w:t>
      </w:r>
      <w:r>
        <w:rPr>
          <w:sz w:val="22"/>
        </w:rPr>
        <w:t>(13), 1381. https://doi.org/10.3390/agriculture15131381</w:t>
      </w:r>
    </w:p>
    <w:p w14:paraId="2BBC5313" w14:textId="77777777" w:rsidR="00527B5A" w:rsidRDefault="00317C97">
      <w:pPr>
        <w:spacing w:after="80" w:line="240" w:lineRule="auto"/>
        <w:ind w:left="720" w:hanging="720"/>
      </w:pPr>
      <w:r>
        <w:rPr>
          <w:sz w:val="22"/>
        </w:rPr>
        <w:t xml:space="preserve">Li, J., Deng, J., Deng, X., Liu, L., &amp; </w:t>
      </w:r>
      <w:proofErr w:type="spellStart"/>
      <w:r>
        <w:rPr>
          <w:sz w:val="22"/>
        </w:rPr>
        <w:t>Zha</w:t>
      </w:r>
      <w:proofErr w:type="spellEnd"/>
      <w:r>
        <w:rPr>
          <w:sz w:val="22"/>
        </w:rPr>
        <w:t xml:space="preserve">, X. (2023). Metabonomic analysis of silkworm midgut reveals differences between the physiological effects of an artificial and mulberry leaf diet. </w:t>
      </w:r>
      <w:r>
        <w:rPr>
          <w:i/>
          <w:sz w:val="22"/>
        </w:rPr>
        <w:t>Insects</w:t>
      </w:r>
      <w:r>
        <w:rPr>
          <w:sz w:val="22"/>
        </w:rPr>
        <w:t xml:space="preserve">, </w:t>
      </w:r>
      <w:r>
        <w:rPr>
          <w:i/>
          <w:sz w:val="22"/>
        </w:rPr>
        <w:t>14</w:t>
      </w:r>
      <w:r>
        <w:rPr>
          <w:sz w:val="22"/>
        </w:rPr>
        <w:t>(4), 347. https://doi.org/10.3390/insects14040347</w:t>
      </w:r>
    </w:p>
    <w:p w14:paraId="72CBD1A5" w14:textId="77777777" w:rsidR="00527B5A" w:rsidRDefault="00317C97">
      <w:pPr>
        <w:spacing w:after="80" w:line="240" w:lineRule="auto"/>
        <w:ind w:left="720" w:hanging="720"/>
      </w:pPr>
      <w:r>
        <w:rPr>
          <w:sz w:val="22"/>
        </w:rPr>
        <w:t xml:space="preserve">Li, R., </w:t>
      </w:r>
      <w:proofErr w:type="spellStart"/>
      <w:r>
        <w:rPr>
          <w:sz w:val="22"/>
        </w:rPr>
        <w:t>Su</w:t>
      </w:r>
      <w:proofErr w:type="spellEnd"/>
      <w:r>
        <w:rPr>
          <w:sz w:val="22"/>
        </w:rPr>
        <w:t xml:space="preserve">, X., Zhou, R., Zhang, Y., &amp; Wang, T. (2022). Molecular mechanism of mulberry response to drought stress revealed by complementary transcriptomic and </w:t>
      </w:r>
      <w:proofErr w:type="spellStart"/>
      <w:r>
        <w:rPr>
          <w:sz w:val="22"/>
        </w:rPr>
        <w:t>iTRAQ</w:t>
      </w:r>
      <w:proofErr w:type="spellEnd"/>
      <w:r>
        <w:rPr>
          <w:sz w:val="22"/>
        </w:rPr>
        <w:t xml:space="preserve"> analyses. </w:t>
      </w:r>
      <w:r>
        <w:rPr>
          <w:i/>
          <w:sz w:val="22"/>
        </w:rPr>
        <w:t>BMC Plant Biology</w:t>
      </w:r>
      <w:r>
        <w:rPr>
          <w:sz w:val="22"/>
        </w:rPr>
        <w:t xml:space="preserve">, </w:t>
      </w:r>
      <w:r>
        <w:rPr>
          <w:i/>
          <w:sz w:val="22"/>
        </w:rPr>
        <w:t>22</w:t>
      </w:r>
      <w:r>
        <w:rPr>
          <w:sz w:val="22"/>
        </w:rPr>
        <w:t>(1), 36. https://doi.org/10.1186/s12870-021-03410-x</w:t>
      </w:r>
    </w:p>
    <w:p w14:paraId="1036ADAA" w14:textId="77777777" w:rsidR="00527B5A" w:rsidRDefault="00317C97">
      <w:pPr>
        <w:spacing w:after="80" w:line="240" w:lineRule="auto"/>
        <w:ind w:left="720" w:hanging="720"/>
      </w:pPr>
      <w:r>
        <w:rPr>
          <w:sz w:val="22"/>
        </w:rPr>
        <w:t xml:space="preserve">Meng, X., Huang, R., Meng, J., Song, Y., Yu, S., &amp; Guo, C. (2026). Multidimensional analysis of silkworm cocoons produced with different feeding diets. </w:t>
      </w:r>
      <w:r>
        <w:rPr>
          <w:i/>
          <w:sz w:val="22"/>
        </w:rPr>
        <w:t>Insects</w:t>
      </w:r>
      <w:r>
        <w:rPr>
          <w:sz w:val="22"/>
        </w:rPr>
        <w:t xml:space="preserve">, </w:t>
      </w:r>
      <w:r>
        <w:rPr>
          <w:i/>
          <w:sz w:val="22"/>
        </w:rPr>
        <w:t>17</w:t>
      </w:r>
      <w:r>
        <w:rPr>
          <w:sz w:val="22"/>
        </w:rPr>
        <w:t>(2), 188. https://doi.org/10.3390/insects17020188</w:t>
      </w:r>
    </w:p>
    <w:p w14:paraId="1CB11D04" w14:textId="77777777" w:rsidR="00527B5A" w:rsidRDefault="00317C97">
      <w:pPr>
        <w:spacing w:after="80" w:line="240" w:lineRule="auto"/>
        <w:ind w:left="720" w:hanging="720"/>
      </w:pPr>
      <w:r>
        <w:rPr>
          <w:sz w:val="22"/>
        </w:rPr>
        <w:t xml:space="preserve">Montgomery, D. R., &amp; </w:t>
      </w:r>
      <w:proofErr w:type="spellStart"/>
      <w:r>
        <w:rPr>
          <w:sz w:val="22"/>
        </w:rPr>
        <w:t>Biklé</w:t>
      </w:r>
      <w:proofErr w:type="spellEnd"/>
      <w:r>
        <w:rPr>
          <w:sz w:val="22"/>
        </w:rPr>
        <w:t xml:space="preserve">, A. (2021). Soil health and nutrient density: Beyond organic vs. conventional farming. </w:t>
      </w:r>
      <w:r>
        <w:rPr>
          <w:i/>
          <w:sz w:val="22"/>
        </w:rPr>
        <w:t>Frontiers in Sustainable Food Systems</w:t>
      </w:r>
      <w:r>
        <w:rPr>
          <w:sz w:val="22"/>
        </w:rPr>
        <w:t xml:space="preserve">, </w:t>
      </w:r>
      <w:r>
        <w:rPr>
          <w:i/>
          <w:sz w:val="22"/>
        </w:rPr>
        <w:t>5</w:t>
      </w:r>
      <w:r>
        <w:rPr>
          <w:sz w:val="22"/>
        </w:rPr>
        <w:t>, 699147. https://doi.org/10.3389/fsufs.2021.699147</w:t>
      </w:r>
    </w:p>
    <w:p w14:paraId="51B2D627" w14:textId="77777777" w:rsidR="00527B5A" w:rsidRDefault="00317C97">
      <w:pPr>
        <w:spacing w:after="80" w:line="240" w:lineRule="auto"/>
        <w:ind w:left="720" w:hanging="720"/>
      </w:pPr>
      <w:r>
        <w:rPr>
          <w:sz w:val="22"/>
        </w:rPr>
        <w:t xml:space="preserve">Muhammad, A., Sun, C., &amp; Shao, Y. (2026). Ecological and functional dynamics of gut microbiota in the model insect, silkworm Bombyx mori. </w:t>
      </w:r>
      <w:r>
        <w:rPr>
          <w:i/>
          <w:sz w:val="22"/>
        </w:rPr>
        <w:t>World Journal of Microbiology and Biotechnology</w:t>
      </w:r>
      <w:r>
        <w:rPr>
          <w:sz w:val="22"/>
        </w:rPr>
        <w:t xml:space="preserve">, </w:t>
      </w:r>
      <w:r>
        <w:rPr>
          <w:i/>
          <w:sz w:val="22"/>
        </w:rPr>
        <w:t>42</w:t>
      </w:r>
      <w:r>
        <w:rPr>
          <w:sz w:val="22"/>
        </w:rPr>
        <w:t>(1), 39. https://doi.org/10.1007/s11274-026-04784-6</w:t>
      </w:r>
    </w:p>
    <w:p w14:paraId="54CE7CBE" w14:textId="77777777" w:rsidR="00527B5A" w:rsidRDefault="00317C97">
      <w:pPr>
        <w:spacing w:after="80" w:line="240" w:lineRule="auto"/>
        <w:ind w:left="720" w:hanging="720"/>
      </w:pPr>
      <w:proofErr w:type="spellStart"/>
      <w:r>
        <w:rPr>
          <w:sz w:val="22"/>
        </w:rPr>
        <w:t>Napavichayanun</w:t>
      </w:r>
      <w:proofErr w:type="spellEnd"/>
      <w:r>
        <w:rPr>
          <w:sz w:val="22"/>
        </w:rPr>
        <w:t xml:space="preserve">, S., Lutz, O., </w:t>
      </w:r>
      <w:proofErr w:type="spellStart"/>
      <w:r>
        <w:rPr>
          <w:sz w:val="22"/>
        </w:rPr>
        <w:t>Fischnaller</w:t>
      </w:r>
      <w:proofErr w:type="spellEnd"/>
      <w:r>
        <w:rPr>
          <w:sz w:val="22"/>
        </w:rPr>
        <w:t xml:space="preserve">, M., </w:t>
      </w:r>
      <w:proofErr w:type="spellStart"/>
      <w:r>
        <w:rPr>
          <w:sz w:val="22"/>
        </w:rPr>
        <w:t>Jakschitz</w:t>
      </w:r>
      <w:proofErr w:type="spellEnd"/>
      <w:r>
        <w:rPr>
          <w:sz w:val="22"/>
        </w:rPr>
        <w:t xml:space="preserve">, T., Bonn, G., &amp; </w:t>
      </w:r>
      <w:proofErr w:type="spellStart"/>
      <w:r>
        <w:rPr>
          <w:sz w:val="22"/>
        </w:rPr>
        <w:t>Aramwit</w:t>
      </w:r>
      <w:proofErr w:type="spellEnd"/>
      <w:r>
        <w:rPr>
          <w:sz w:val="22"/>
        </w:rPr>
        <w:t xml:space="preserve">, P. (2017). Identification and quantification and antioxidant activity of flavonoids in different strains of silk cocoon, Bombyx mori. </w:t>
      </w:r>
      <w:r>
        <w:rPr>
          <w:i/>
          <w:sz w:val="22"/>
        </w:rPr>
        <w:t>Archives of Biochemistry and Biophysics</w:t>
      </w:r>
      <w:r>
        <w:rPr>
          <w:sz w:val="22"/>
        </w:rPr>
        <w:t xml:space="preserve">, </w:t>
      </w:r>
      <w:r>
        <w:rPr>
          <w:i/>
          <w:sz w:val="22"/>
        </w:rPr>
        <w:t>631</w:t>
      </w:r>
      <w:r>
        <w:rPr>
          <w:sz w:val="22"/>
        </w:rPr>
        <w:t>, 58-65. https://doi.org/10.1016/j.abb.2017.08.010</w:t>
      </w:r>
    </w:p>
    <w:p w14:paraId="1094786B" w14:textId="77777777" w:rsidR="00527B5A" w:rsidRDefault="00317C97">
      <w:pPr>
        <w:spacing w:after="80" w:line="240" w:lineRule="auto"/>
        <w:ind w:left="720" w:hanging="720"/>
      </w:pPr>
      <w:r>
        <w:rPr>
          <w:sz w:val="22"/>
        </w:rPr>
        <w:t xml:space="preserve">Pang, Z., Chen, J., Wang, T., Gao, C., Li, Z., Guo, L., Xu, J., &amp; Cheng, Y. (2021). Linking plant secondary metabolites and plant microbiomes: A review. </w:t>
      </w:r>
      <w:r>
        <w:rPr>
          <w:i/>
          <w:sz w:val="22"/>
        </w:rPr>
        <w:t>Frontiers in Plant Science</w:t>
      </w:r>
      <w:r>
        <w:rPr>
          <w:sz w:val="22"/>
        </w:rPr>
        <w:t xml:space="preserve">, </w:t>
      </w:r>
      <w:r>
        <w:rPr>
          <w:i/>
          <w:sz w:val="22"/>
        </w:rPr>
        <w:t>12</w:t>
      </w:r>
      <w:r>
        <w:rPr>
          <w:sz w:val="22"/>
        </w:rPr>
        <w:t>, 621276. https://doi.org/10.3389/fpls.2021.621276</w:t>
      </w:r>
    </w:p>
    <w:p w14:paraId="2ADC49DC" w14:textId="77777777" w:rsidR="00527B5A" w:rsidRDefault="00317C97">
      <w:pPr>
        <w:spacing w:after="80" w:line="240" w:lineRule="auto"/>
        <w:ind w:left="720" w:hanging="720"/>
      </w:pPr>
      <w:r>
        <w:rPr>
          <w:sz w:val="22"/>
        </w:rPr>
        <w:t xml:space="preserve">Peng, M., Wang, G., &amp; Zhu, S. (2023). Cold-stored mulberry leaves affect antioxidant system and silk proteins of silkworm (Bombyx mori) larva. </w:t>
      </w:r>
      <w:r>
        <w:rPr>
          <w:i/>
          <w:sz w:val="22"/>
        </w:rPr>
        <w:t>Journal of the Science of Food and Agriculture</w:t>
      </w:r>
      <w:r>
        <w:rPr>
          <w:sz w:val="22"/>
        </w:rPr>
        <w:t xml:space="preserve">, </w:t>
      </w:r>
      <w:r>
        <w:rPr>
          <w:i/>
          <w:sz w:val="22"/>
        </w:rPr>
        <w:t>103</w:t>
      </w:r>
      <w:r>
        <w:rPr>
          <w:sz w:val="22"/>
        </w:rPr>
        <w:t>(15), 7673-7682. https://doi.org/10.1002/jsfa.12849</w:t>
      </w:r>
    </w:p>
    <w:p w14:paraId="600A3E1C" w14:textId="77777777" w:rsidR="00527B5A" w:rsidRDefault="00317C97">
      <w:pPr>
        <w:spacing w:after="80" w:line="240" w:lineRule="auto"/>
        <w:ind w:left="720" w:hanging="720"/>
      </w:pPr>
      <w:proofErr w:type="spellStart"/>
      <w:r>
        <w:rPr>
          <w:sz w:val="22"/>
        </w:rPr>
        <w:lastRenderedPageBreak/>
        <w:t>Polumackanycz</w:t>
      </w:r>
      <w:proofErr w:type="spellEnd"/>
      <w:r>
        <w:rPr>
          <w:sz w:val="22"/>
        </w:rPr>
        <w:t xml:space="preserve">, M., </w:t>
      </w:r>
      <w:proofErr w:type="spellStart"/>
      <w:r>
        <w:rPr>
          <w:sz w:val="22"/>
        </w:rPr>
        <w:t>Wesolowski</w:t>
      </w:r>
      <w:proofErr w:type="spellEnd"/>
      <w:r>
        <w:rPr>
          <w:sz w:val="22"/>
        </w:rPr>
        <w:t xml:space="preserve">, M., &amp; </w:t>
      </w:r>
      <w:proofErr w:type="spellStart"/>
      <w:r>
        <w:rPr>
          <w:sz w:val="22"/>
        </w:rPr>
        <w:t>Viapiana</w:t>
      </w:r>
      <w:proofErr w:type="spellEnd"/>
      <w:r>
        <w:rPr>
          <w:sz w:val="22"/>
        </w:rPr>
        <w:t xml:space="preserve">, A. (2021). </w:t>
      </w:r>
      <w:proofErr w:type="spellStart"/>
      <w:r>
        <w:rPr>
          <w:sz w:val="22"/>
        </w:rPr>
        <w:t>Morus</w:t>
      </w:r>
      <w:proofErr w:type="spellEnd"/>
      <w:r>
        <w:rPr>
          <w:sz w:val="22"/>
        </w:rPr>
        <w:t xml:space="preserve"> alba L. and </w:t>
      </w:r>
      <w:proofErr w:type="spellStart"/>
      <w:r>
        <w:rPr>
          <w:sz w:val="22"/>
        </w:rPr>
        <w:t>Morus</w:t>
      </w:r>
      <w:proofErr w:type="spellEnd"/>
      <w:r>
        <w:rPr>
          <w:sz w:val="22"/>
        </w:rPr>
        <w:t xml:space="preserve"> </w:t>
      </w:r>
      <w:proofErr w:type="spellStart"/>
      <w:r>
        <w:rPr>
          <w:sz w:val="22"/>
        </w:rPr>
        <w:t>nigra</w:t>
      </w:r>
      <w:proofErr w:type="spellEnd"/>
      <w:r>
        <w:rPr>
          <w:sz w:val="22"/>
        </w:rPr>
        <w:t xml:space="preserve"> L. leaves as a promising food source of phenolic compounds with antioxidant activity. </w:t>
      </w:r>
      <w:r>
        <w:rPr>
          <w:i/>
          <w:sz w:val="22"/>
        </w:rPr>
        <w:t>Plant Foods for Human Nutrition</w:t>
      </w:r>
      <w:r>
        <w:rPr>
          <w:sz w:val="22"/>
        </w:rPr>
        <w:t xml:space="preserve">, </w:t>
      </w:r>
      <w:r>
        <w:rPr>
          <w:i/>
          <w:sz w:val="22"/>
        </w:rPr>
        <w:t>76</w:t>
      </w:r>
      <w:r>
        <w:rPr>
          <w:sz w:val="22"/>
        </w:rPr>
        <w:t>(4), 458-465. https://doi.org/10.1007/s11130-021-00922-7</w:t>
      </w:r>
    </w:p>
    <w:p w14:paraId="03FD9310" w14:textId="77777777" w:rsidR="00527B5A" w:rsidRDefault="00317C97">
      <w:pPr>
        <w:spacing w:after="80" w:line="240" w:lineRule="auto"/>
        <w:ind w:left="720" w:hanging="720"/>
      </w:pPr>
      <w:r>
        <w:rPr>
          <w:sz w:val="22"/>
        </w:rPr>
        <w:t>Shi, S.-M., Chen, K., Gao, Y., Liu, B., Yang, X.-H., Huang, X.-Z., Liu, G.-X., Zhu, L.-Q., &amp; He, X.-H. (2016). Arbuscular mycorrhizal fungus species dependency governs better plant physiological characteristics and leaf quality of mulberry (</w:t>
      </w:r>
      <w:proofErr w:type="spellStart"/>
      <w:r>
        <w:rPr>
          <w:sz w:val="22"/>
        </w:rPr>
        <w:t>Morus</w:t>
      </w:r>
      <w:proofErr w:type="spellEnd"/>
      <w:r>
        <w:rPr>
          <w:sz w:val="22"/>
        </w:rPr>
        <w:t xml:space="preserve"> alba L.) seedlings. </w:t>
      </w:r>
      <w:r>
        <w:rPr>
          <w:i/>
          <w:sz w:val="22"/>
        </w:rPr>
        <w:t>Frontiers in Microbiology</w:t>
      </w:r>
      <w:r>
        <w:rPr>
          <w:sz w:val="22"/>
        </w:rPr>
        <w:t xml:space="preserve">, </w:t>
      </w:r>
      <w:r>
        <w:rPr>
          <w:i/>
          <w:sz w:val="22"/>
        </w:rPr>
        <w:t>7</w:t>
      </w:r>
      <w:r>
        <w:rPr>
          <w:sz w:val="22"/>
        </w:rPr>
        <w:t>, 1030. https://doi.org/10.3389/fmicb.2016.01030</w:t>
      </w:r>
    </w:p>
    <w:p w14:paraId="31FF8CF4" w14:textId="77777777" w:rsidR="00527B5A" w:rsidRDefault="00317C97">
      <w:pPr>
        <w:spacing w:after="80" w:line="240" w:lineRule="auto"/>
        <w:ind w:left="720" w:hanging="720"/>
      </w:pPr>
      <w:proofErr w:type="spellStart"/>
      <w:r>
        <w:rPr>
          <w:sz w:val="22"/>
        </w:rPr>
        <w:t>Sible</w:t>
      </w:r>
      <w:proofErr w:type="spellEnd"/>
      <w:r>
        <w:rPr>
          <w:sz w:val="22"/>
        </w:rPr>
        <w:t xml:space="preserve">, C. N., </w:t>
      </w:r>
      <w:proofErr w:type="spellStart"/>
      <w:r>
        <w:rPr>
          <w:sz w:val="22"/>
        </w:rPr>
        <w:t>Seebauer</w:t>
      </w:r>
      <w:proofErr w:type="spellEnd"/>
      <w:r>
        <w:rPr>
          <w:sz w:val="22"/>
        </w:rPr>
        <w:t xml:space="preserve">, J. R., &amp; Below, F. E. (2021). Plant </w:t>
      </w:r>
      <w:proofErr w:type="spellStart"/>
      <w:r>
        <w:rPr>
          <w:sz w:val="22"/>
        </w:rPr>
        <w:t>biostimulants</w:t>
      </w:r>
      <w:proofErr w:type="spellEnd"/>
      <w:r>
        <w:rPr>
          <w:sz w:val="22"/>
        </w:rPr>
        <w:t xml:space="preserve">: A categorical review, their implications for row crop production, and relation to soil health indicators. </w:t>
      </w:r>
      <w:r>
        <w:rPr>
          <w:i/>
          <w:sz w:val="22"/>
        </w:rPr>
        <w:t>Agronomy</w:t>
      </w:r>
      <w:r>
        <w:rPr>
          <w:sz w:val="22"/>
        </w:rPr>
        <w:t xml:space="preserve">, </w:t>
      </w:r>
      <w:r>
        <w:rPr>
          <w:i/>
          <w:sz w:val="22"/>
        </w:rPr>
        <w:t>11</w:t>
      </w:r>
      <w:r>
        <w:rPr>
          <w:sz w:val="22"/>
        </w:rPr>
        <w:t>(7), 1297. https://doi.org/10.3390/agronomy11071297</w:t>
      </w:r>
    </w:p>
    <w:p w14:paraId="33CF32B3" w14:textId="77777777" w:rsidR="00527B5A" w:rsidRDefault="00317C97">
      <w:pPr>
        <w:spacing w:after="80" w:line="240" w:lineRule="auto"/>
        <w:ind w:left="720" w:hanging="720"/>
      </w:pPr>
      <w:r>
        <w:rPr>
          <w:sz w:val="22"/>
        </w:rPr>
        <w:t xml:space="preserve">Wang, G., Ding, X., Yang, J., Ma, L., Sun, X., Zhu, R., Lu, R., Xiao, Z., Xing, Z., Liu, J., Pan, Z., Xu, S., &amp; </w:t>
      </w:r>
      <w:proofErr w:type="spellStart"/>
      <w:r>
        <w:rPr>
          <w:sz w:val="22"/>
        </w:rPr>
        <w:t>Sima</w:t>
      </w:r>
      <w:proofErr w:type="spellEnd"/>
      <w:r>
        <w:rPr>
          <w:sz w:val="22"/>
        </w:rPr>
        <w:t xml:space="preserve">, Y. (2024). Effects of habitual dietary change on the gut microbiota and health of silkworms. </w:t>
      </w:r>
      <w:r>
        <w:rPr>
          <w:i/>
          <w:sz w:val="22"/>
        </w:rPr>
        <w:t>International Journal of Molecular Sciences</w:t>
      </w:r>
      <w:r>
        <w:rPr>
          <w:sz w:val="22"/>
        </w:rPr>
        <w:t xml:space="preserve">, </w:t>
      </w:r>
      <w:r>
        <w:rPr>
          <w:i/>
          <w:sz w:val="22"/>
        </w:rPr>
        <w:t>25</w:t>
      </w:r>
      <w:r>
        <w:rPr>
          <w:sz w:val="22"/>
        </w:rPr>
        <w:t>(3), 1722. https://doi.org/10.3390/ijms25031722</w:t>
      </w:r>
    </w:p>
    <w:p w14:paraId="2ED8D080" w14:textId="77777777" w:rsidR="00527B5A" w:rsidRDefault="00317C97">
      <w:pPr>
        <w:spacing w:after="80" w:line="240" w:lineRule="auto"/>
        <w:ind w:left="720" w:hanging="720"/>
      </w:pPr>
      <w:r>
        <w:t xml:space="preserve">Wu, X., Chen, X., Ye, A., Cao, J., He, R., Pan, M., </w:t>
      </w:r>
      <w:proofErr w:type="spellStart"/>
      <w:r>
        <w:t>Jin</w:t>
      </w:r>
      <w:proofErr w:type="spellEnd"/>
      <w:r>
        <w:t>, F., Ma, H., &amp; Zhou, W. (2022). Multi-tissue metabolomic profiling reveals potential mechanisms of cocoon yield in silkworms (Bombyx mori) fed formula feed versus mulberry leaves. Frontiers in Molecular Biosciences, 9, 977047. https://doi.org/10.3389/fmolb.2022.977047</w:t>
      </w:r>
    </w:p>
    <w:p w14:paraId="4EC37F50" w14:textId="77777777" w:rsidR="00527B5A" w:rsidRDefault="00317C97">
      <w:pPr>
        <w:spacing w:after="80" w:line="240" w:lineRule="auto"/>
        <w:ind w:left="720" w:hanging="720"/>
      </w:pPr>
      <w:r>
        <w:rPr>
          <w:sz w:val="22"/>
        </w:rPr>
        <w:t xml:space="preserve">Xu, D.-Q., Cheng, S.-Y., Zhang, J.-Q., Lin, H.-F., Chen, Y.-Y., Yue, S.-J., Tian, M., Tang, Y.-P., &amp; Zhao, Y.-C. (2021). </w:t>
      </w:r>
      <w:proofErr w:type="spellStart"/>
      <w:r>
        <w:rPr>
          <w:sz w:val="22"/>
        </w:rPr>
        <w:t>Morus</w:t>
      </w:r>
      <w:proofErr w:type="spellEnd"/>
      <w:r>
        <w:rPr>
          <w:sz w:val="22"/>
        </w:rPr>
        <w:t xml:space="preserve"> alba L. leaves – integration of their transcriptome and metabolomics dataset: Investigating potential genes involved in flavonoid biosynthesis at different harvest times. </w:t>
      </w:r>
      <w:r>
        <w:rPr>
          <w:i/>
          <w:sz w:val="22"/>
        </w:rPr>
        <w:t>Frontiers in Plant Science</w:t>
      </w:r>
      <w:r>
        <w:rPr>
          <w:sz w:val="22"/>
        </w:rPr>
        <w:t xml:space="preserve">, </w:t>
      </w:r>
      <w:r>
        <w:rPr>
          <w:i/>
          <w:sz w:val="22"/>
        </w:rPr>
        <w:t>12</w:t>
      </w:r>
      <w:r>
        <w:rPr>
          <w:sz w:val="22"/>
        </w:rPr>
        <w:t>, 736332. https://doi.org/10.3389/fpls.2021.736332</w:t>
      </w:r>
    </w:p>
    <w:p w14:paraId="3CF7FE79" w14:textId="77777777" w:rsidR="00527B5A" w:rsidRDefault="00317C97">
      <w:pPr>
        <w:spacing w:after="80" w:line="240" w:lineRule="auto"/>
        <w:ind w:left="720" w:hanging="720"/>
      </w:pPr>
      <w:proofErr w:type="spellStart"/>
      <w:r>
        <w:rPr>
          <w:sz w:val="22"/>
        </w:rPr>
        <w:t>Xue</w:t>
      </w:r>
      <w:proofErr w:type="spellEnd"/>
      <w:r>
        <w:rPr>
          <w:sz w:val="22"/>
        </w:rPr>
        <w:t xml:space="preserve">, R., Chen, L., Sun, C., Muhammad, A., &amp; Shao, Y. (2025). Mulberry leaf protein: Extraction technologies, functional attributes and food applications. </w:t>
      </w:r>
      <w:r>
        <w:rPr>
          <w:i/>
          <w:sz w:val="22"/>
        </w:rPr>
        <w:t>Foods</w:t>
      </w:r>
      <w:r>
        <w:rPr>
          <w:sz w:val="22"/>
        </w:rPr>
        <w:t xml:space="preserve">, </w:t>
      </w:r>
      <w:r>
        <w:rPr>
          <w:i/>
          <w:sz w:val="22"/>
        </w:rPr>
        <w:t>14</w:t>
      </w:r>
      <w:r>
        <w:rPr>
          <w:sz w:val="22"/>
        </w:rPr>
        <w:t>(15), 2602. https://doi.org/10.3390/foods14152602</w:t>
      </w:r>
    </w:p>
    <w:p w14:paraId="10EA3CB4" w14:textId="77777777" w:rsidR="00527B5A" w:rsidRDefault="00317C97">
      <w:pPr>
        <w:spacing w:after="80" w:line="240" w:lineRule="auto"/>
        <w:ind w:left="720" w:hanging="720"/>
      </w:pPr>
      <w:r>
        <w:rPr>
          <w:sz w:val="22"/>
        </w:rPr>
        <w:t xml:space="preserve">Yamamoto, K., Yamada, N., Endo, S., </w:t>
      </w:r>
      <w:proofErr w:type="spellStart"/>
      <w:r>
        <w:rPr>
          <w:sz w:val="22"/>
        </w:rPr>
        <w:t>Kurogi</w:t>
      </w:r>
      <w:proofErr w:type="spellEnd"/>
      <w:r>
        <w:rPr>
          <w:sz w:val="22"/>
        </w:rPr>
        <w:t xml:space="preserve">, K., </w:t>
      </w:r>
      <w:proofErr w:type="spellStart"/>
      <w:r>
        <w:rPr>
          <w:sz w:val="22"/>
        </w:rPr>
        <w:t>Sakakibara</w:t>
      </w:r>
      <w:proofErr w:type="spellEnd"/>
      <w:r>
        <w:rPr>
          <w:sz w:val="22"/>
        </w:rPr>
        <w:t xml:space="preserve">, Y., &amp; </w:t>
      </w:r>
      <w:proofErr w:type="spellStart"/>
      <w:r>
        <w:rPr>
          <w:sz w:val="22"/>
        </w:rPr>
        <w:t>Suiko</w:t>
      </w:r>
      <w:proofErr w:type="spellEnd"/>
      <w:r>
        <w:rPr>
          <w:sz w:val="22"/>
        </w:rPr>
        <w:t xml:space="preserve">, M. (2022). Novel silkworm (Bombyx mori) sulfotransferase </w:t>
      </w:r>
      <w:proofErr w:type="spellStart"/>
      <w:r>
        <w:rPr>
          <w:sz w:val="22"/>
        </w:rPr>
        <w:t>swSULT</w:t>
      </w:r>
      <w:proofErr w:type="spellEnd"/>
      <w:r>
        <w:rPr>
          <w:sz w:val="22"/>
        </w:rPr>
        <w:t xml:space="preserve"> ST3 is involved in metabolism of polyphenols from mulberry leaves. </w:t>
      </w:r>
      <w:r>
        <w:rPr>
          <w:i/>
          <w:sz w:val="22"/>
        </w:rPr>
        <w:t>PLOS ONE</w:t>
      </w:r>
      <w:r>
        <w:rPr>
          <w:sz w:val="22"/>
        </w:rPr>
        <w:t xml:space="preserve">, </w:t>
      </w:r>
      <w:r>
        <w:rPr>
          <w:i/>
          <w:sz w:val="22"/>
        </w:rPr>
        <w:t>17</w:t>
      </w:r>
      <w:r>
        <w:rPr>
          <w:sz w:val="22"/>
        </w:rPr>
        <w:t>(8), e0270804. https://doi.org/10.1371/journal.pone.0270804</w:t>
      </w:r>
    </w:p>
    <w:sectPr w:rsidR="00527B5A" w:rsidSect="0003461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ayan Apriyana" w:date="2026-04-02T09:26:00Z" w:initials="YA">
    <w:p w14:paraId="1606430D" w14:textId="77777777" w:rsidR="00556555" w:rsidRDefault="00556555" w:rsidP="00556555">
      <w:pPr>
        <w:pStyle w:val="CommentText"/>
      </w:pPr>
      <w:r>
        <w:rPr>
          <w:rStyle w:val="CommentReference"/>
        </w:rPr>
        <w:annotationRef/>
      </w:r>
      <w:r>
        <w:t>The text is very complex. Add visualizations or conceptual models to help readers understand it.</w:t>
      </w:r>
    </w:p>
    <w:p w14:paraId="094719E6" w14:textId="77777777" w:rsidR="00556555" w:rsidRDefault="00556555" w:rsidP="00556555">
      <w:pPr>
        <w:pStyle w:val="CommentText"/>
      </w:pPr>
      <w:r>
        <w:t>For example:</w:t>
      </w:r>
    </w:p>
    <w:p w14:paraId="07B94DAC" w14:textId="77777777" w:rsidR="00556555" w:rsidRDefault="00556555" w:rsidP="00556555">
      <w:pPr>
        <w:pStyle w:val="CommentText"/>
      </w:pPr>
      <w:r>
        <w:rPr>
          <w:rFonts w:hint="eastAsia"/>
        </w:rPr>
        <w:t xml:space="preserve">A diagram illustrating the relationship between soil </w:t>
      </w:r>
      <w:r>
        <w:rPr>
          <w:rFonts w:hint="eastAsia"/>
        </w:rPr>
        <w:t>→</w:t>
      </w:r>
      <w:r>
        <w:rPr>
          <w:rFonts w:hint="eastAsia"/>
        </w:rPr>
        <w:t xml:space="preserve"> leaf </w:t>
      </w:r>
      <w:r>
        <w:rPr>
          <w:rFonts w:hint="eastAsia"/>
        </w:rPr>
        <w:t>→</w:t>
      </w:r>
      <w:r>
        <w:rPr>
          <w:rFonts w:hint="eastAsia"/>
        </w:rPr>
        <w:t xml:space="preserve"> silkworm </w:t>
      </w:r>
      <w:r>
        <w:rPr>
          <w:rFonts w:hint="eastAsia"/>
        </w:rPr>
        <w:t>→</w:t>
      </w:r>
      <w:r>
        <w:rPr>
          <w:rFonts w:hint="eastAsia"/>
        </w:rPr>
        <w:t xml:space="preserve"> cocoon</w:t>
      </w:r>
    </w:p>
    <w:p w14:paraId="36399C2F" w14:textId="77777777" w:rsidR="00556555" w:rsidRDefault="00556555" w:rsidP="00556555">
      <w:pPr>
        <w:pStyle w:val="CommentText"/>
      </w:pPr>
      <w:r>
        <w:t xml:space="preserve">A brief overview of the </w:t>
      </w:r>
      <w:proofErr w:type="spellStart"/>
      <w:r>
        <w:t>phyto</w:t>
      </w:r>
      <w:proofErr w:type="spellEnd"/>
      <w:r>
        <w:t>-nutrient optimization framework.</w:t>
      </w:r>
    </w:p>
  </w:comment>
  <w:comment w:id="1" w:author="Yayan Apriyana" w:date="2026-04-02T09:05:00Z" w:initials="YA">
    <w:p w14:paraId="5C735BA0" w14:textId="77777777" w:rsidR="00235603" w:rsidRDefault="00235603" w:rsidP="00235603">
      <w:pPr>
        <w:pStyle w:val="CommentText"/>
      </w:pPr>
      <w:r>
        <w:rPr>
          <w:rStyle w:val="CommentReference"/>
        </w:rPr>
        <w:annotationRef/>
      </w:r>
      <w:r>
        <w:t>The scope, objectives, and methods in this abstract need to be briefly clarified</w:t>
      </w:r>
    </w:p>
  </w:comment>
  <w:comment w:id="3" w:author="Yayan Apriyana" w:date="2026-04-02T09:19:00Z" w:initials="YA">
    <w:p w14:paraId="248B81AD" w14:textId="77777777" w:rsidR="008755BC" w:rsidRDefault="008755BC" w:rsidP="008755BC">
      <w:pPr>
        <w:pStyle w:val="CommentText"/>
      </w:pPr>
      <w:r>
        <w:rPr>
          <w:rStyle w:val="CommentReference"/>
        </w:rPr>
        <w:annotationRef/>
      </w:r>
      <w:r>
        <w:t>The research gap needs to be explicitly clarified: What specifically has not yet been studied, and why previous approaches have not been sufficient.</w:t>
      </w:r>
    </w:p>
  </w:comment>
  <w:comment w:id="4" w:author="Yayan Apriyana" w:date="2026-04-02T09:16:00Z" w:initials="YA">
    <w:p w14:paraId="207470D6" w14:textId="77777777" w:rsidR="008755BC" w:rsidRDefault="008755BC" w:rsidP="008755BC">
      <w:pPr>
        <w:pStyle w:val="CommentText"/>
      </w:pPr>
      <w:r>
        <w:rPr>
          <w:rStyle w:val="CommentReference"/>
        </w:rPr>
        <w:annotationRef/>
      </w:r>
      <w:r>
        <w:t>Include practical implications related to:</w:t>
      </w:r>
    </w:p>
    <w:p w14:paraId="2E197F8F" w14:textId="77777777" w:rsidR="008755BC" w:rsidRDefault="008755BC" w:rsidP="008755BC">
      <w:pPr>
        <w:pStyle w:val="CommentText"/>
      </w:pPr>
      <w:r>
        <w:t>•    How farmers or practitioners can implement phytonutrient optimization in the field</w:t>
      </w:r>
    </w:p>
    <w:p w14:paraId="62AE947C" w14:textId="77777777" w:rsidR="008755BC" w:rsidRDefault="008755BC" w:rsidP="008755BC">
      <w:pPr>
        <w:pStyle w:val="CommentText"/>
      </w:pPr>
      <w:r>
        <w:t>•    Examples of concrete steps (e.g., ideal harvest schedules, simple indicators of leaf quality,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399C2F" w15:done="0"/>
  <w15:commentEx w15:paraId="5C735BA0" w15:done="0"/>
  <w15:commentEx w15:paraId="248B81AD" w15:done="0"/>
  <w15:commentEx w15:paraId="62AE9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AC3BD" w16cex:dateUtc="2026-04-02T02:23:00Z"/>
  <w16cex:commentExtensible w16cex:durableId="67EDAE6E" w16cex:dateUtc="2026-04-02T02:26:00Z"/>
  <w16cex:commentExtensible w16cex:durableId="2ED682AB" w16cex:dateUtc="2026-04-02T02:05:00Z"/>
  <w16cex:commentExtensible w16cex:durableId="248EDEBB" w16cex:dateUtc="2026-04-02T02:19:00Z"/>
  <w16cex:commentExtensible w16cex:durableId="6CF8B57C" w16cex:dateUtc="2026-04-02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399C2F" w16cid:durableId="67EDAE6E"/>
  <w16cid:commentId w16cid:paraId="5C735BA0" w16cid:durableId="2ED682AB"/>
  <w16cid:commentId w16cid:paraId="248B81AD" w16cid:durableId="248EDEBB"/>
  <w16cid:commentId w16cid:paraId="62AE947C" w16cid:durableId="6CF8B5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AF5F3" w14:textId="77777777" w:rsidR="00D377F0" w:rsidRDefault="00D377F0" w:rsidP="003B7F25">
      <w:pPr>
        <w:spacing w:after="0" w:line="240" w:lineRule="auto"/>
      </w:pPr>
      <w:r>
        <w:separator/>
      </w:r>
    </w:p>
  </w:endnote>
  <w:endnote w:type="continuationSeparator" w:id="0">
    <w:p w14:paraId="2C97E760" w14:textId="77777777" w:rsidR="00D377F0" w:rsidRDefault="00D377F0" w:rsidP="003B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8378" w14:textId="77777777" w:rsidR="003B7F25" w:rsidRDefault="003B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4F9B" w14:textId="77777777" w:rsidR="003B7F25" w:rsidRDefault="003B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A47C" w14:textId="77777777" w:rsidR="003B7F25" w:rsidRDefault="003B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86DDA" w14:textId="77777777" w:rsidR="00D377F0" w:rsidRDefault="00D377F0" w:rsidP="003B7F25">
      <w:pPr>
        <w:spacing w:after="0" w:line="240" w:lineRule="auto"/>
      </w:pPr>
      <w:r>
        <w:separator/>
      </w:r>
    </w:p>
  </w:footnote>
  <w:footnote w:type="continuationSeparator" w:id="0">
    <w:p w14:paraId="3964F0F2" w14:textId="77777777" w:rsidR="00D377F0" w:rsidRDefault="00D377F0" w:rsidP="003B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685" w14:textId="7F4DA0A0" w:rsidR="003B7F25" w:rsidRDefault="00D377F0">
    <w:pPr>
      <w:pStyle w:val="Header"/>
    </w:pPr>
    <w:r>
      <w:rPr>
        <w:noProof/>
      </w:rPr>
      <w:pict w14:anchorId="3BE94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FCD2" w14:textId="0F92B75B" w:rsidR="003B7F25" w:rsidRDefault="00D377F0">
    <w:pPr>
      <w:pStyle w:val="Header"/>
    </w:pPr>
    <w:r>
      <w:rPr>
        <w:noProof/>
      </w:rPr>
      <w:pict w14:anchorId="30A3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0261" w14:textId="50DB4E56" w:rsidR="003B7F25" w:rsidRDefault="00D377F0">
    <w:pPr>
      <w:pStyle w:val="Header"/>
    </w:pPr>
    <w:r>
      <w:rPr>
        <w:noProof/>
      </w:rPr>
      <w:pict w14:anchorId="6B7D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yan Apriyana">
    <w15:presenceInfo w15:providerId="Windows Live" w15:userId="7816a3b0c030b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16F"/>
    <w:rsid w:val="00034616"/>
    <w:rsid w:val="0006063C"/>
    <w:rsid w:val="0015074B"/>
    <w:rsid w:val="00235603"/>
    <w:rsid w:val="0029639D"/>
    <w:rsid w:val="002D7B2C"/>
    <w:rsid w:val="00317C97"/>
    <w:rsid w:val="00326F90"/>
    <w:rsid w:val="003B7F25"/>
    <w:rsid w:val="00527B5A"/>
    <w:rsid w:val="00556555"/>
    <w:rsid w:val="008755BC"/>
    <w:rsid w:val="009B7E25"/>
    <w:rsid w:val="00AA1D8D"/>
    <w:rsid w:val="00B47730"/>
    <w:rsid w:val="00CB0664"/>
    <w:rsid w:val="00D377F0"/>
    <w:rsid w:val="00DD1389"/>
    <w:rsid w:val="00F82055"/>
    <w:rsid w:val="00F924FF"/>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D3E528"/>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235603"/>
    <w:rPr>
      <w:sz w:val="16"/>
      <w:szCs w:val="16"/>
    </w:rPr>
  </w:style>
  <w:style w:type="paragraph" w:styleId="CommentText">
    <w:name w:val="annotation text"/>
    <w:basedOn w:val="Normal"/>
    <w:link w:val="CommentTextChar"/>
    <w:uiPriority w:val="99"/>
    <w:unhideWhenUsed/>
    <w:rsid w:val="00235603"/>
    <w:pPr>
      <w:spacing w:line="240" w:lineRule="auto"/>
    </w:pPr>
    <w:rPr>
      <w:sz w:val="20"/>
      <w:szCs w:val="20"/>
    </w:rPr>
  </w:style>
  <w:style w:type="character" w:customStyle="1" w:styleId="CommentTextChar">
    <w:name w:val="Comment Text Char"/>
    <w:basedOn w:val="DefaultParagraphFont"/>
    <w:link w:val="CommentText"/>
    <w:uiPriority w:val="99"/>
    <w:rsid w:val="002356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5603"/>
    <w:rPr>
      <w:b/>
      <w:bCs/>
    </w:rPr>
  </w:style>
  <w:style w:type="character" w:customStyle="1" w:styleId="CommentSubjectChar">
    <w:name w:val="Comment Subject Char"/>
    <w:basedOn w:val="CommentTextChar"/>
    <w:link w:val="CommentSubject"/>
    <w:uiPriority w:val="99"/>
    <w:semiHidden/>
    <w:rsid w:val="00235603"/>
    <w:rPr>
      <w:rFonts w:ascii="Times New Roman" w:hAnsi="Times New Roman"/>
      <w:b/>
      <w:bCs/>
      <w:sz w:val="20"/>
      <w:szCs w:val="20"/>
    </w:rPr>
  </w:style>
  <w:style w:type="paragraph" w:styleId="BalloonText">
    <w:name w:val="Balloon Text"/>
    <w:basedOn w:val="Normal"/>
    <w:link w:val="BalloonTextChar"/>
    <w:uiPriority w:val="99"/>
    <w:semiHidden/>
    <w:unhideWhenUsed/>
    <w:rsid w:val="00F92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78D4-B54E-4532-9B8A-0887970F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9430</Words>
  <Characters>53756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1181</cp:lastModifiedBy>
  <cp:revision>3</cp:revision>
  <dcterms:created xsi:type="dcterms:W3CDTF">2026-04-02T02:27:00Z</dcterms:created>
  <dcterms:modified xsi:type="dcterms:W3CDTF">2026-04-04T06:33:00Z</dcterms:modified>
  <cp:category/>
</cp:coreProperties>
</file>