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r w:rsidR="00BC4287" w:rsidRPr="005F4178">
        <w:rPr>
          <w:rFonts w:ascii="Times New Roman" w:hAnsi="Times New Roman" w:cs="Times New Roman"/>
          <w:b/>
          <w:bCs/>
          <w:i/>
          <w:iCs/>
          <w:sz w:val="24"/>
          <w:szCs w:val="24"/>
        </w:rPr>
        <w:t xml:space="preserve">Fusarium oxysporum </w:t>
      </w:r>
      <w:r w:rsidR="00BC4287" w:rsidRPr="005F4178">
        <w:rPr>
          <w:rFonts w:ascii="Times New Roman" w:hAnsi="Times New Roman" w:cs="Times New Roman"/>
          <w:b/>
          <w:bCs/>
          <w:sz w:val="24"/>
          <w:szCs w:val="24"/>
        </w:rPr>
        <w:t xml:space="preserve">f. sp. </w:t>
      </w:r>
      <w:r w:rsidR="00BC4287" w:rsidRPr="005F4178">
        <w:rPr>
          <w:rFonts w:ascii="Times New Roman" w:hAnsi="Times New Roman" w:cs="Times New Roman"/>
          <w:b/>
          <w:bCs/>
          <w:i/>
          <w:iCs/>
          <w:sz w:val="24"/>
          <w:szCs w:val="24"/>
        </w:rPr>
        <w:t>ciceri</w:t>
      </w:r>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662342">
        <w:tc>
          <w:tcPr>
            <w:tcW w:w="9016" w:type="dxa"/>
          </w:tcPr>
          <w:p w14:paraId="34D82EB7" w14:textId="5E7BC4BE" w:rsidR="00662342" w:rsidRPr="005F6C73" w:rsidRDefault="00662342" w:rsidP="0018447B">
            <w:pPr>
              <w:jc w:val="both"/>
              <w:rPr>
                <w:rFonts w:ascii="Times New Roman" w:hAnsi="Times New Roman" w:cs="Times New Roman"/>
                <w:sz w:val="20"/>
                <w:szCs w:val="20"/>
              </w:rPr>
            </w:pPr>
            <w:bookmarkStart w:id="1" w:name="_Hlk188610541"/>
            <w:bookmarkStart w:id="2" w:name="_Hlk188610758"/>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the 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world’s production. </w:t>
            </w:r>
            <w:r w:rsidRPr="005F6C73">
              <w:rPr>
                <w:rFonts w:ascii="Times New Roman" w:hAnsi="Times New Roman" w:cs="Times New Roman"/>
                <w:i/>
                <w:iCs/>
                <w:sz w:val="20"/>
                <w:szCs w:val="20"/>
                <w:lang w:val="en-US"/>
              </w:rPr>
              <w:t>Fusarium oxysporum</w:t>
            </w:r>
            <w:r w:rsidRPr="005F6C73">
              <w:rPr>
                <w:rFonts w:ascii="Times New Roman" w:hAnsi="Times New Roman" w:cs="Times New Roman"/>
                <w:sz w:val="20"/>
                <w:szCs w:val="20"/>
                <w:lang w:val="en-US"/>
              </w:rPr>
              <w:t xml:space="preserve"> f. sp. </w:t>
            </w:r>
            <w:r w:rsidRPr="005F6C73">
              <w:rPr>
                <w:rFonts w:ascii="Times New Roman" w:hAnsi="Times New Roman" w:cs="Times New Roman"/>
                <w:i/>
                <w:iCs/>
                <w:sz w:val="20"/>
                <w:szCs w:val="20"/>
                <w:lang w:val="en-US"/>
              </w:rPr>
              <w:t xml:space="preserve">ciceri </w:t>
            </w:r>
            <w:r w:rsidRPr="005F6C73">
              <w:rPr>
                <w:rFonts w:ascii="Times New Roman" w:hAnsi="Times New Roman" w:cs="Times New Roman"/>
                <w:sz w:val="20"/>
                <w:szCs w:val="20"/>
                <w:lang w:val="en-US"/>
              </w:rPr>
              <w:t>causing wilt disease</w:t>
            </w:r>
            <w:r w:rsidR="00936073"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most important soil-borne </w:t>
            </w:r>
            <w:r w:rsidR="00937FDD" w:rsidRPr="005F6C73">
              <w:rPr>
                <w:rFonts w:ascii="Times New Roman" w:hAnsi="Times New Roman" w:cs="Times New Roman"/>
                <w:sz w:val="20"/>
                <w:szCs w:val="20"/>
                <w:lang w:val="en-US"/>
              </w:rPr>
              <w:t xml:space="preserve">pathogen </w:t>
            </w:r>
            <w:r w:rsidR="007B6649" w:rsidRPr="005F6C73">
              <w:rPr>
                <w:rFonts w:ascii="Times New Roman" w:hAnsi="Times New Roman" w:cs="Times New Roman"/>
                <w:sz w:val="20"/>
                <w:szCs w:val="20"/>
                <w:lang w:val="en-US"/>
              </w:rPr>
              <w:t>a</w:t>
            </w:r>
            <w:r w:rsidR="00B75918" w:rsidRPr="005F6C73">
              <w:rPr>
                <w:rFonts w:ascii="Times New Roman" w:hAnsi="Times New Roman" w:cs="Times New Roman"/>
                <w:sz w:val="20"/>
                <w:szCs w:val="20"/>
                <w:lang w:val="en-US"/>
              </w:rPr>
              <w:t xml:space="preserve">ffecting </w:t>
            </w:r>
            <w:r w:rsidR="008302C6" w:rsidRPr="005F6C73">
              <w:rPr>
                <w:rFonts w:ascii="Times New Roman" w:hAnsi="Times New Roman" w:cs="Times New Roman"/>
                <w:sz w:val="20"/>
                <w:szCs w:val="20"/>
                <w:lang w:val="en-US"/>
              </w:rPr>
              <w:t xml:space="preserve">its </w:t>
            </w:r>
            <w:r w:rsidR="00937FDD" w:rsidRPr="005F6C73">
              <w:rPr>
                <w:rFonts w:ascii="Times New Roman" w:hAnsi="Times New Roman" w:cs="Times New Roman"/>
                <w:sz w:val="20"/>
                <w:szCs w:val="20"/>
                <w:lang w:val="en-US"/>
              </w:rPr>
              <w:t>yield</w:t>
            </w:r>
            <w:r w:rsidRPr="005F6C73">
              <w:rPr>
                <w:rFonts w:ascii="Times New Roman" w:hAnsi="Times New Roman" w:cs="Times New Roman"/>
                <w:sz w:val="20"/>
                <w:szCs w:val="20"/>
                <w:lang w:val="en-US"/>
              </w:rPr>
              <w:t xml:space="preserve">. In phenotypic </w:t>
            </w:r>
            <w:r w:rsidR="00446AC5" w:rsidRPr="005F6C73">
              <w:rPr>
                <w:rFonts w:ascii="Times New Roman" w:hAnsi="Times New Roman" w:cs="Times New Roman"/>
                <w:sz w:val="20"/>
                <w:szCs w:val="20"/>
                <w:lang w:val="en-US"/>
              </w:rPr>
              <w:t>screening,</w:t>
            </w:r>
            <w:r w:rsidRPr="005F6C73">
              <w:rPr>
                <w:rFonts w:ascii="Times New Roman" w:hAnsi="Times New Roman" w:cs="Times New Roman"/>
                <w:sz w:val="20"/>
                <w:szCs w:val="20"/>
                <w:lang w:val="en-US"/>
              </w:rPr>
              <w:t xml:space="preserve"> fourteen</w:t>
            </w:r>
            <w:r w:rsidRPr="005F6C73">
              <w:rPr>
                <w:rFonts w:ascii="Times New Roman" w:hAnsi="Times New Roman" w:cs="Times New Roman"/>
                <w:sz w:val="20"/>
                <w:szCs w:val="20"/>
              </w:rPr>
              <w:t xml:space="preserve"> chickpea</w:t>
            </w:r>
            <w:r w:rsidR="002C1CAA" w:rsidRPr="005F6C73">
              <w:rPr>
                <w:rFonts w:ascii="Times New Roman" w:hAnsi="Times New Roman" w:cs="Times New Roman"/>
                <w:sz w:val="20"/>
                <w:szCs w:val="20"/>
              </w:rPr>
              <w:t xml:space="preserve"> varieties</w:t>
            </w:r>
            <w:r w:rsidRPr="005F6C73">
              <w:rPr>
                <w:rFonts w:ascii="Times New Roman" w:hAnsi="Times New Roman" w:cs="Times New Roman"/>
                <w:sz w:val="20"/>
                <w:szCs w:val="20"/>
              </w:rPr>
              <w:t xml:space="preserve"> tested against Fusarium wilt data recorded during seedling stage revealed that eight varieties were resistant, four were moderately resistant, two were moderately susceptible and no variety w</w:t>
            </w:r>
            <w:r w:rsidR="00A66A51" w:rsidRPr="005F6C73">
              <w:rPr>
                <w:rFonts w:ascii="Times New Roman" w:hAnsi="Times New Roman" w:cs="Times New Roman"/>
                <w:sz w:val="20"/>
                <w:szCs w:val="20"/>
              </w:rPr>
              <w:t>as</w:t>
            </w:r>
            <w:r w:rsidRPr="005F6C73">
              <w:rPr>
                <w:rFonts w:ascii="Times New Roman" w:hAnsi="Times New Roman" w:cs="Times New Roman"/>
                <w:sz w:val="20"/>
                <w:szCs w:val="20"/>
              </w:rPr>
              <w:t xml:space="preserve"> susceptible, whereas</w:t>
            </w:r>
            <w:r w:rsidR="0025628E" w:rsidRPr="005F6C73">
              <w:rPr>
                <w:rFonts w:ascii="Times New Roman" w:hAnsi="Times New Roman" w:cs="Times New Roman"/>
                <w:sz w:val="20"/>
                <w:szCs w:val="20"/>
              </w:rPr>
              <w:t>,</w:t>
            </w:r>
            <w:r w:rsidRPr="005F6C73">
              <w:rPr>
                <w:rFonts w:ascii="Times New Roman" w:hAnsi="Times New Roman" w:cs="Times New Roman"/>
                <w:sz w:val="20"/>
                <w:szCs w:val="20"/>
              </w:rPr>
              <w:t xml:space="preserve"> during flowering five </w:t>
            </w:r>
            <w:r w:rsidR="008302C6" w:rsidRPr="005F6C73">
              <w:rPr>
                <w:rFonts w:ascii="Times New Roman" w:hAnsi="Times New Roman" w:cs="Times New Roman"/>
                <w:sz w:val="20"/>
                <w:szCs w:val="20"/>
              </w:rPr>
              <w:t xml:space="preserve">varieties </w:t>
            </w:r>
            <w:r w:rsidRPr="005F6C73">
              <w:rPr>
                <w:rFonts w:ascii="Times New Roman" w:hAnsi="Times New Roman" w:cs="Times New Roman"/>
                <w:sz w:val="20"/>
                <w:szCs w:val="20"/>
              </w:rPr>
              <w:t>were resistant, three were moderately resistant, four were moderately susceptible, one was susceptible and one</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was</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differing in reaction to </w:t>
            </w:r>
            <w:r w:rsidRPr="005F6C73">
              <w:rPr>
                <w:rFonts w:ascii="Times New Roman" w:hAnsi="Times New Roman" w:cs="Times New Roman"/>
                <w:i/>
                <w:iCs/>
                <w:sz w:val="20"/>
                <w:szCs w:val="20"/>
                <w:lang w:val="en-US"/>
              </w:rPr>
              <w:t>Fusarium</w:t>
            </w:r>
            <w:r w:rsidRPr="005F6C73">
              <w:rPr>
                <w:rFonts w:ascii="Times New Roman" w:hAnsi="Times New Roman" w:cs="Times New Roman"/>
                <w:sz w:val="20"/>
                <w:szCs w:val="20"/>
                <w:lang w:val="en-US"/>
              </w:rPr>
              <w:t xml:space="preserve"> wilt was carried out using two SSR markers linked to wilt resistance </w:t>
            </w:r>
            <w:r w:rsidRPr="005F6C73">
              <w:rPr>
                <w:rFonts w:ascii="Times New Roman" w:hAnsi="Times New Roman" w:cs="Times New Roman"/>
                <w:i/>
                <w:iCs/>
                <w:sz w:val="20"/>
                <w:szCs w:val="20"/>
                <w:lang w:val="en-US"/>
              </w:rPr>
              <w:t xml:space="preserve">viz;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bp (TR 29) and 204 bp (TA 194). Results revealed that marker TR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allele at 220 bp and indicated presence of resistant loci in eight varieties, whereas, specific band was absent in six varieties and were found susceptible. However, in case of marker TA 194 amplification of allele at 204 bp indicated the presence of resistant loci in seven varieties, whereas, specific band was absent in seven varieties and were</w:t>
            </w:r>
            <w:r w:rsidR="0025628E" w:rsidRPr="005F6C73">
              <w:rPr>
                <w:rFonts w:ascii="Times New Roman" w:hAnsi="Times New Roman" w:cs="Times New Roman"/>
                <w:sz w:val="20"/>
                <w:szCs w:val="20"/>
                <w:lang w:val="en-US"/>
              </w:rPr>
              <w:t xml:space="preserve"> found </w:t>
            </w:r>
            <w:r w:rsidRPr="005F6C73">
              <w:rPr>
                <w:rFonts w:ascii="Times New Roman" w:hAnsi="Times New Roman" w:cs="Times New Roman"/>
                <w:sz w:val="20"/>
                <w:szCs w:val="20"/>
                <w:lang w:val="en-US"/>
              </w:rPr>
              <w:t>susceptible.</w:t>
            </w:r>
            <w:bookmarkEnd w:id="1"/>
          </w:p>
        </w:tc>
      </w:tr>
    </w:tbl>
    <w:tbl>
      <w:tblPr>
        <w:tblStyle w:val="a4"/>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2"/>
          <w:p w14:paraId="417A4653" w14:textId="50138102"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0AE8B812" w14:textId="576FD2FF" w:rsidR="00662342" w:rsidRPr="005F6C73"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Chickpea, Fusarium wilt,</w:t>
            </w:r>
            <w:r w:rsidR="008302C6" w:rsidRPr="005F6C73">
              <w:rPr>
                <w:rFonts w:ascii="Times New Roman" w:hAnsi="Times New Roman" w:cs="Times New Roman"/>
                <w:sz w:val="20"/>
                <w:szCs w:val="20"/>
              </w:rPr>
              <w:t xml:space="preserve"> </w:t>
            </w:r>
            <w:commentRangeStart w:id="3"/>
            <w:r w:rsidR="008302C6" w:rsidRPr="005F6C73">
              <w:rPr>
                <w:rFonts w:ascii="Times New Roman" w:hAnsi="Times New Roman" w:cs="Times New Roman"/>
                <w:sz w:val="20"/>
                <w:szCs w:val="20"/>
              </w:rPr>
              <w:t>Screening</w:t>
            </w:r>
            <w:commentRangeEnd w:id="3"/>
            <w:r w:rsidR="006A1AFE">
              <w:rPr>
                <w:rStyle w:val="a8"/>
                <w:kern w:val="2"/>
                <w14:ligatures w14:val="standardContextual"/>
              </w:rPr>
              <w:commentReference w:id="3"/>
            </w:r>
            <w:r w:rsidR="008302C6" w:rsidRPr="005F6C73">
              <w:rPr>
                <w:rFonts w:ascii="Times New Roman" w:hAnsi="Times New Roman" w:cs="Times New Roman"/>
                <w:sz w:val="20"/>
                <w:szCs w:val="20"/>
              </w:rPr>
              <w:t>,</w:t>
            </w:r>
            <w:r w:rsidRPr="005F6C73">
              <w:rPr>
                <w:rFonts w:ascii="Times New Roman" w:hAnsi="Times New Roman" w:cs="Times New Roman"/>
                <w:sz w:val="20"/>
                <w:szCs w:val="20"/>
              </w:rPr>
              <w:t xml:space="preserve"> Phenotypic, Resistant, Susceptible, SSR markers.</w:t>
            </w:r>
          </w:p>
        </w:tc>
      </w:tr>
    </w:tbl>
    <w:p w14:paraId="664EC780" w14:textId="719B517E" w:rsidR="00BC4287" w:rsidRPr="005F6C73" w:rsidRDefault="00BC4287" w:rsidP="0018447B">
      <w:pPr>
        <w:pStyle w:val="a3"/>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Introduction</w:t>
      </w:r>
    </w:p>
    <w:p w14:paraId="2360F586" w14:textId="6CD77B30"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Chickpea (</w:t>
      </w:r>
      <w:r w:rsidRPr="005F6C73">
        <w:rPr>
          <w:rFonts w:ascii="Times New Roman" w:hAnsi="Times New Roman" w:cs="Times New Roman"/>
          <w:i/>
          <w:iCs/>
          <w:sz w:val="20"/>
          <w:szCs w:val="20"/>
        </w:rPr>
        <w:t xml:space="preserve">Cicer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sz w:val="20"/>
          <w:szCs w:val="20"/>
        </w:rPr>
        <w:t xml:space="preserve"> L.) known as Bengal gram, gram or Channa (Hindi) in common language belongs to family </w:t>
      </w:r>
      <w:r w:rsidR="005F6C73" w:rsidRPr="005F6C73">
        <w:rPr>
          <w:rFonts w:ascii="Times New Roman" w:hAnsi="Times New Roman" w:cs="Times New Roman"/>
          <w:sz w:val="20"/>
          <w:szCs w:val="20"/>
        </w:rPr>
        <w:t>Fabaceae</w:t>
      </w:r>
      <w:r w:rsidRPr="005F6C73">
        <w:rPr>
          <w:rFonts w:ascii="Times New Roman" w:hAnsi="Times New Roman" w:cs="Times New Roman"/>
          <w:sz w:val="20"/>
          <w:szCs w:val="20"/>
        </w:rPr>
        <w:t xml:space="preserve"> (</w:t>
      </w:r>
      <w:bookmarkStart w:id="4" w:name="_Hlk164366810"/>
      <w:bookmarkStart w:id="5" w:name="_Hlk164366921"/>
      <w:commentRangeStart w:id="6"/>
      <w:r w:rsidRPr="005F6C73">
        <w:rPr>
          <w:rFonts w:ascii="Times New Roman" w:hAnsi="Times New Roman" w:cs="Times New Roman"/>
          <w:sz w:val="20"/>
          <w:szCs w:val="20"/>
        </w:rPr>
        <w:t xml:space="preserve">Dhar </w:t>
      </w:r>
      <w:r w:rsidRPr="0039424E">
        <w:rPr>
          <w:rFonts w:ascii="Times New Roman" w:hAnsi="Times New Roman" w:cs="Times New Roman"/>
          <w:sz w:val="20"/>
          <w:szCs w:val="20"/>
        </w:rPr>
        <w:t>et</w:t>
      </w:r>
      <w:commentRangeStart w:id="7"/>
      <w:r w:rsidR="0039424E">
        <w:rPr>
          <w:rFonts w:ascii="Times New Roman" w:hAnsi="Times New Roman" w:cs="Times New Roman"/>
          <w:sz w:val="20"/>
          <w:szCs w:val="20"/>
        </w:rPr>
        <w:t>.</w:t>
      </w:r>
      <w:commentRangeEnd w:id="7"/>
      <w:r w:rsidR="006A1AFE">
        <w:rPr>
          <w:rStyle w:val="a8"/>
        </w:rPr>
        <w:commentReference w:id="7"/>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1998</w:t>
      </w:r>
      <w:commentRangeEnd w:id="6"/>
      <w:r w:rsidR="00150922">
        <w:rPr>
          <w:rStyle w:val="a8"/>
        </w:rPr>
        <w:commentReference w:id="6"/>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bookmarkEnd w:id="4"/>
      <w:r w:rsidRPr="005F6C73">
        <w:rPr>
          <w:rFonts w:ascii="Times New Roman" w:hAnsi="Times New Roman" w:cs="Times New Roman"/>
          <w:sz w:val="20"/>
          <w:szCs w:val="20"/>
        </w:rPr>
        <w:t xml:space="preserve">It is a self-pollinating diploid crop with chromosome number 2n=16 (Ram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2023) and Eastern Mediterranean being its centre of origin (</w:t>
      </w:r>
      <w:proofErr w:type="spellStart"/>
      <w:r w:rsidRPr="005F6C73">
        <w:rPr>
          <w:rFonts w:ascii="Times New Roman" w:hAnsi="Times New Roman" w:cs="Times New Roman"/>
          <w:sz w:val="20"/>
          <w:szCs w:val="20"/>
        </w:rPr>
        <w:t>Aykoid</w:t>
      </w:r>
      <w:proofErr w:type="spellEnd"/>
      <w:r w:rsidRPr="005F6C73">
        <w:rPr>
          <w:rFonts w:ascii="Times New Roman" w:hAnsi="Times New Roman" w:cs="Times New Roman"/>
          <w:sz w:val="20"/>
          <w:szCs w:val="20"/>
        </w:rPr>
        <w:t xml:space="preserve"> and Doughty 1964;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2020). It is an ancient pulse crop that was first grown in Turkey about 7000 B.C. (Singh 2020) and has been domesticated in the middle east from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reticulatum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(Singh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E73582">
        <w:rPr>
          <w:rFonts w:ascii="Times New Roman" w:hAnsi="Times New Roman" w:cs="Times New Roman"/>
          <w:sz w:val="20"/>
          <w:szCs w:val="20"/>
        </w:rPr>
        <w:t>al</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2008), a closely related wild species which spread throughout India, and Ethiopia (</w:t>
      </w:r>
      <w:proofErr w:type="spellStart"/>
      <w:r w:rsidRPr="005F6C73">
        <w:rPr>
          <w:rFonts w:ascii="Times New Roman" w:hAnsi="Times New Roman" w:cs="Times New Roman"/>
          <w:sz w:val="20"/>
          <w:szCs w:val="20"/>
        </w:rPr>
        <w:t>Ladizinsky</w:t>
      </w:r>
      <w:proofErr w:type="spellEnd"/>
      <w:r w:rsidRPr="005F6C73">
        <w:rPr>
          <w:rFonts w:ascii="Times New Roman" w:hAnsi="Times New Roman" w:cs="Times New Roman"/>
          <w:sz w:val="20"/>
          <w:szCs w:val="20"/>
        </w:rPr>
        <w:t xml:space="preserve"> 1976; Singh 2020); however now a days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the only cultivated species of chickpea playing a significant role in farming system as a substitute for fellow crop in cereal rotation (Jimenez-Diaz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7E32DE">
        <w:rPr>
          <w:rFonts w:ascii="Times New Roman" w:hAnsi="Times New Roman" w:cs="Times New Roman"/>
          <w:sz w:val="20"/>
          <w:szCs w:val="20"/>
        </w:rPr>
        <w:t xml:space="preserve"> al</w:t>
      </w:r>
      <w:r w:rsidR="00E73582">
        <w:rPr>
          <w:rFonts w:ascii="Times New Roman" w:hAnsi="Times New Roman" w:cs="Times New Roman"/>
          <w:sz w:val="20"/>
          <w:szCs w:val="20"/>
        </w:rPr>
        <w:t>.</w:t>
      </w:r>
      <w:r w:rsidRPr="005F6C73">
        <w:rPr>
          <w:rFonts w:ascii="Times New Roman" w:hAnsi="Times New Roman" w:cs="Times New Roman"/>
          <w:sz w:val="20"/>
          <w:szCs w:val="20"/>
        </w:rPr>
        <w:t xml:space="preserve"> 2015) and helps to increase soil fertility by biological nitrogen fixation (Yadav </w:t>
      </w:r>
      <w:r w:rsidR="00E73582" w:rsidRPr="00E735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5"/>
      <w:r w:rsidRPr="005F6C73">
        <w:rPr>
          <w:rFonts w:ascii="Times New Roman" w:hAnsi="Times New Roman" w:cs="Times New Roman"/>
          <w:sz w:val="20"/>
          <w:szCs w:val="20"/>
        </w:rPr>
        <w:t xml:space="preserve">Chickpea provides high quality plant-based protein especially lysin rich to large population sector in Asia, and nutrition value of chickpea seed is considerably high, containing 20% protein, 64% carbohydrates, 47% starch, 5% fat, 6% crude fibre, 6% soluble sugar and 3% ash (Dhawan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1991;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It is widely grown in countries like India (67.4%), Australia (6.21%), Turkey (3.86%) and Myanmar (3.74%) (</w:t>
      </w:r>
      <w:proofErr w:type="spellStart"/>
      <w:r w:rsidRPr="005F6C73">
        <w:rPr>
          <w:rFonts w:ascii="Times New Roman" w:hAnsi="Times New Roman" w:cs="Times New Roman"/>
          <w:sz w:val="20"/>
          <w:szCs w:val="20"/>
        </w:rPr>
        <w:t>Mannur</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however, in India chickpea covers 98.86 lakh Ha, contributing total production of 107.37 lakh tons per year and productivity of 1086 kg/Ha (Anonymous 2021b) whereas, in Punjab it is grown in 0.02 lakh Ha with production of 26 lakh tons and productivity 1322 kg/Ha (Anonymous 2021a). The chickpea is divided into Kabuli and Desi types based on seed morphology. Kabuli type is white coloured with bigger size and thin seed coat whereas desi is smaller in size with thick seed coat (Sahu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It is grown as a sole or mixed crop with wheat, mustard, lentils etc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Dhawale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w:t>
      </w:r>
      <w:bookmarkStart w:id="8" w:name="_Hlk164367221"/>
      <w:r w:rsidRPr="005F6C73">
        <w:rPr>
          <w:rFonts w:ascii="Times New Roman" w:hAnsi="Times New Roman" w:cs="Times New Roman"/>
          <w:sz w:val="20"/>
          <w:szCs w:val="20"/>
        </w:rPr>
        <w:t xml:space="preserve"> Chickpea productivity is affected by various biotic and abiotic stresses. Major biotic factors include Ascochyta blight (</w:t>
      </w:r>
      <w:r w:rsidRPr="005F6C73">
        <w:rPr>
          <w:rFonts w:ascii="Times New Roman" w:hAnsi="Times New Roman" w:cs="Times New Roman"/>
          <w:i/>
          <w:iCs/>
          <w:sz w:val="20"/>
          <w:szCs w:val="20"/>
        </w:rPr>
        <w:t xml:space="preserve">Ascochyta </w:t>
      </w:r>
      <w:proofErr w:type="spellStart"/>
      <w:r w:rsidRPr="005F6C73">
        <w:rPr>
          <w:rFonts w:ascii="Times New Roman" w:hAnsi="Times New Roman" w:cs="Times New Roman"/>
          <w:i/>
          <w:iCs/>
          <w:sz w:val="20"/>
          <w:szCs w:val="20"/>
        </w:rPr>
        <w:t>rabiei</w:t>
      </w:r>
      <w:proofErr w:type="spellEnd"/>
      <w:r w:rsidRPr="005F6C73">
        <w:rPr>
          <w:rFonts w:ascii="Times New Roman" w:hAnsi="Times New Roman" w:cs="Times New Roman"/>
          <w:sz w:val="20"/>
          <w:szCs w:val="20"/>
        </w:rPr>
        <w:t>), Grey mould (</w:t>
      </w:r>
      <w:r w:rsidRPr="005F6C73">
        <w:rPr>
          <w:rFonts w:ascii="Times New Roman" w:hAnsi="Times New Roman" w:cs="Times New Roman"/>
          <w:i/>
          <w:iCs/>
          <w:sz w:val="20"/>
          <w:szCs w:val="20"/>
        </w:rPr>
        <w:t>Botrytis cinerea</w:t>
      </w:r>
      <w:r w:rsidRPr="005F6C73">
        <w:rPr>
          <w:rFonts w:ascii="Times New Roman" w:hAnsi="Times New Roman" w:cs="Times New Roman"/>
          <w:sz w:val="20"/>
          <w:szCs w:val="20"/>
        </w:rPr>
        <w:t>),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w:t>
      </w:r>
      <w:proofErr w:type="spellStart"/>
      <w:proofErr w:type="gramStart"/>
      <w:r w:rsidRPr="005F6C73">
        <w:rPr>
          <w:rFonts w:ascii="Times New Roman" w:hAnsi="Times New Roman" w:cs="Times New Roman"/>
          <w:sz w:val="20"/>
          <w:szCs w:val="20"/>
        </w:rPr>
        <w:t>sp</w:t>
      </w:r>
      <w:r w:rsidRPr="005F6C73">
        <w:rPr>
          <w:rFonts w:ascii="Times New Roman" w:hAnsi="Times New Roman" w:cs="Times New Roman"/>
          <w:i/>
          <w:iCs/>
          <w:sz w:val="20"/>
          <w:szCs w:val="20"/>
        </w:rPr>
        <w:t>.ciceri</w:t>
      </w:r>
      <w:proofErr w:type="spellEnd"/>
      <w:proofErr w:type="gramEnd"/>
      <w:r w:rsidRPr="005F6C73">
        <w:rPr>
          <w:rFonts w:ascii="Times New Roman" w:hAnsi="Times New Roman" w:cs="Times New Roman"/>
          <w:sz w:val="20"/>
          <w:szCs w:val="20"/>
        </w:rPr>
        <w:t>), Stem rot (</w:t>
      </w:r>
      <w:r w:rsidRPr="005F6C73">
        <w:rPr>
          <w:rFonts w:ascii="Times New Roman" w:hAnsi="Times New Roman" w:cs="Times New Roman"/>
          <w:i/>
          <w:iCs/>
          <w:sz w:val="20"/>
          <w:szCs w:val="20"/>
        </w:rPr>
        <w:t>Sclerotinia sclerotium</w:t>
      </w:r>
      <w:r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Foot rot (</w:t>
      </w:r>
      <w:proofErr w:type="spellStart"/>
      <w:r w:rsidRPr="005F6C73">
        <w:rPr>
          <w:rFonts w:ascii="Times New Roman" w:hAnsi="Times New Roman" w:cs="Times New Roman"/>
          <w:i/>
          <w:iCs/>
          <w:sz w:val="20"/>
          <w:szCs w:val="20"/>
        </w:rPr>
        <w:t>Opercullela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padwickii</w:t>
      </w:r>
      <w:proofErr w:type="spellEnd"/>
      <w:r w:rsidRPr="005F6C73">
        <w:rPr>
          <w:rFonts w:ascii="Times New Roman" w:hAnsi="Times New Roman" w:cs="Times New Roman"/>
          <w:sz w:val="20"/>
          <w:szCs w:val="20"/>
        </w:rPr>
        <w:t xml:space="preserve">). Out of all these diseases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is one of the major limiting factors of its production in Indian subcontinent (Sahu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59B7E062" w14:textId="51E17E4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In India it is most severe and expansive disease of chickpea under favourable conditions and responsible for 80-100% loss in yield (Dhawale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is soil borne pathogen which can survive for six years </w:t>
      </w:r>
      <w:bookmarkStart w:id="9" w:name="_Hlk164367257"/>
      <w:bookmarkEnd w:id="8"/>
      <w:r w:rsidRPr="005F6C73">
        <w:rPr>
          <w:rFonts w:ascii="Times New Roman" w:hAnsi="Times New Roman" w:cs="Times New Roman"/>
          <w:sz w:val="20"/>
          <w:szCs w:val="20"/>
        </w:rPr>
        <w:t xml:space="preserve">in the soil in the absence of chickpea (Haware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9"/>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1A, 2, 3, 4 are prevalent in India from which 1A is considered as most virulent race (</w:t>
      </w:r>
      <w:commentRangeStart w:id="10"/>
      <w:r w:rsidRPr="005F6C73">
        <w:rPr>
          <w:rFonts w:ascii="Times New Roman" w:hAnsi="Times New Roman" w:cs="Times New Roman"/>
          <w:sz w:val="20"/>
          <w:szCs w:val="20"/>
        </w:rPr>
        <w:t xml:space="preserve">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2015</w:t>
      </w:r>
      <w:commentRangeEnd w:id="10"/>
      <w:r w:rsidR="00DF5353">
        <w:rPr>
          <w:rStyle w:val="a8"/>
        </w:rPr>
        <w:commentReference w:id="10"/>
      </w:r>
      <w:r w:rsidRPr="005F6C73">
        <w:rPr>
          <w:rFonts w:ascii="Times New Roman" w:hAnsi="Times New Roman" w:cs="Times New Roman"/>
          <w:sz w:val="20"/>
          <w:szCs w:val="20"/>
        </w:rPr>
        <w:t xml:space="preserve">; Dandale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11" w:name="_Hlk164367776"/>
      <w:r w:rsidRPr="005F6C73">
        <w:rPr>
          <w:rFonts w:ascii="Times New Roman" w:hAnsi="Times New Roman" w:cs="Times New Roman"/>
          <w:i/>
          <w:iCs/>
          <w:sz w:val="20"/>
          <w:szCs w:val="20"/>
        </w:rPr>
        <w:t xml:space="preserve">F.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(ascospores) and survives inactively in soil by means of chlamydospores free or embedded in plant tissues.</w:t>
      </w:r>
      <w:bookmarkEnd w:id="11"/>
      <w:r w:rsidRPr="005F6C73">
        <w:rPr>
          <w:rFonts w:ascii="Times New Roman" w:hAnsi="Times New Roman" w:cs="Times New Roman"/>
          <w:sz w:val="20"/>
          <w:szCs w:val="20"/>
        </w:rPr>
        <w:t xml:space="preserve"> Chlamydospores germinates being stimulated by the root exudates further ingress in germinating seed and growing seedling directly without need of wounds, the fungus grows in intercellular space of root cortex followed by entering the xylem vessels colonizing by means of hyphal growth and microconidia carried by means of transpiration stream causing intense colonization within 10-20 days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enter the plant by penetrating the roots, they by entering into the vascular system of the plant it causes wilt symptoms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(Dandale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Infected plant </w:t>
      </w:r>
      <w:r w:rsidR="00A13643" w:rsidRPr="005F6C73">
        <w:rPr>
          <w:rFonts w:ascii="Times New Roman" w:hAnsi="Times New Roman" w:cs="Times New Roman"/>
          <w:sz w:val="20"/>
          <w:szCs w:val="20"/>
        </w:rPr>
        <w:t>shows</w:t>
      </w:r>
      <w:r w:rsidRPr="005F6C73">
        <w:rPr>
          <w:rFonts w:ascii="Times New Roman" w:hAnsi="Times New Roman" w:cs="Times New Roman"/>
          <w:sz w:val="20"/>
          <w:szCs w:val="20"/>
        </w:rPr>
        <w:t xml:space="preserve"> symptoms (3 weeks after </w:t>
      </w:r>
      <w:r w:rsidRPr="005F6C73">
        <w:rPr>
          <w:rFonts w:ascii="Times New Roman" w:hAnsi="Times New Roman" w:cs="Times New Roman"/>
          <w:sz w:val="20"/>
          <w:szCs w:val="20"/>
        </w:rPr>
        <w:lastRenderedPageBreak/>
        <w:t xml:space="preserve">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 (Nene </w:t>
      </w:r>
      <w:r w:rsidR="00E73582" w:rsidRPr="00A1364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A1364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1978).</w:t>
      </w:r>
      <w:r w:rsidRPr="005F6C73">
        <w:rPr>
          <w:rFonts w:ascii="Times New Roman" w:hAnsi="Times New Roman" w:cs="Times New Roman"/>
          <w:b/>
          <w:bCs/>
          <w:sz w:val="20"/>
          <w:szCs w:val="20"/>
        </w:rPr>
        <w:t xml:space="preserve"> </w:t>
      </w:r>
      <w:bookmarkStart w:id="12" w:name="_Hlk164367882"/>
      <w:r w:rsidRPr="005F6C73">
        <w:rPr>
          <w:rFonts w:ascii="Times New Roman" w:hAnsi="Times New Roman" w:cs="Times New Roman"/>
          <w:sz w:val="20"/>
          <w:szCs w:val="20"/>
        </w:rPr>
        <w:t>Pathogen usually invades living tissue and survive in dead tissue after necrosis. Severity of chickpea wilt depends on certain factors like virulence of pathogen, genotype, pathogenic race, inoculum density, environmental conditions and cultivar sensitivity (</w:t>
      </w:r>
      <w:commentRangeStart w:id="13"/>
      <w:r w:rsidRPr="005F6C73">
        <w:rPr>
          <w:rFonts w:ascii="Times New Roman" w:hAnsi="Times New Roman" w:cs="Times New Roman"/>
          <w:sz w:val="20"/>
          <w:szCs w:val="20"/>
        </w:rPr>
        <w:t xml:space="preserve">Hashem </w:t>
      </w:r>
      <w:commentRangeEnd w:id="13"/>
      <w:r w:rsidR="00DF5353">
        <w:rPr>
          <w:rStyle w:val="a8"/>
        </w:rPr>
        <w:commentReference w:id="13"/>
      </w:r>
      <w:r w:rsidRPr="005F6C73">
        <w:rPr>
          <w:rFonts w:ascii="Times New Roman" w:hAnsi="Times New Roman" w:cs="Times New Roman"/>
          <w:sz w:val="20"/>
          <w:szCs w:val="20"/>
        </w:rPr>
        <w:t>and Tabassum</w:t>
      </w:r>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12"/>
      <w:r w:rsidRPr="005F6C73">
        <w:rPr>
          <w:rFonts w:ascii="Times New Roman" w:hAnsi="Times New Roman" w:cs="Times New Roman"/>
          <w:sz w:val="20"/>
          <w:szCs w:val="20"/>
        </w:rPr>
        <w:t xml:space="preserve">. </w:t>
      </w:r>
      <w:bookmarkStart w:id="14" w:name="_Hlk164368492"/>
      <w:r w:rsidRPr="005F6C73">
        <w:rPr>
          <w:rFonts w:ascii="Times New Roman" w:hAnsi="Times New Roman" w:cs="Times New Roman"/>
          <w:sz w:val="20"/>
          <w:szCs w:val="20"/>
        </w:rPr>
        <w:t xml:space="preserve">Plant when attacked in early stages cause great loss then in late stage of life (Mahajan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14"/>
    </w:p>
    <w:p w14:paraId="7E27ED1C" w14:textId="22C2A38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b/>
        <w:t xml:space="preserve">In general, the disease causes substantial yield losses which may range from 10% to 100% per cent according to favourable weather conditions and varietal susceptibility (Ramanamma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2020). In early stage of crop wilt incidence is 77-94% whereas, late wilting 24-65% was observed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 wilt disease is prevalent in all chickpea growing areas and losses are ranging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1974). There are various methods followed to control but it is quite difficult either through crop rotation or application of chemicals because of its soil borne nature and high degree of perennation (Dandale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has been primarily done through 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It is the most effective   practical   and   economical   method   for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(Nene and Haware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Karimi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The use of the molecular markers closely linked to the wilt resistance gene can help in eradicating the need of providing artificial epiphytotic condition and also help in saving time by screening large number of germplasm lines in a very short period (Pramanik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RAPD, ISSR, SCAR SSR etc. were developed for screening of new resistance sources. Among them the SSR markers are considered as closely genetically linked molecular markers which could facilitate marker assisted characterization of chickpea genotypes for rapid evaluation for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(Sahu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46422447" w14:textId="467725FC" w:rsidR="00DC4C91" w:rsidRPr="005F6C73" w:rsidRDefault="00DC4C91" w:rsidP="0018447B">
      <w:pPr>
        <w:pStyle w:val="a3"/>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20095EDF"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different chickpea varieties differing in their reaction to wilt caused by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xml:space="preserve"> 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released from ICAR and Punjab Agriculture University, Ludhiana were selected. A total of 14 chickpea varieties were screened out during the 2023-24 cropping season including susceptible varieties. Chickpea varieties selected for research were procured from the Department of Plant Breeding and Genetics, Punjab Agriculture University, Ludhiana. The details of the varieties used in the present study have been mentioned in Table 1</w:t>
      </w:r>
      <w:r w:rsidR="00D437E6">
        <w:rPr>
          <w:rFonts w:ascii="Times New Roman" w:hAnsi="Times New Roman" w:cs="Times New Roman"/>
          <w:sz w:val="20"/>
          <w:szCs w:val="20"/>
        </w:rPr>
        <w:t>.</w:t>
      </w:r>
    </w:p>
    <w:p w14:paraId="418809BD" w14:textId="77777777" w:rsidR="003853A9" w:rsidRPr="003D65EF" w:rsidRDefault="003853A9" w:rsidP="003853A9">
      <w:pPr>
        <w:spacing w:line="240" w:lineRule="auto"/>
        <w:jc w:val="both"/>
        <w:rPr>
          <w:rFonts w:ascii="Times New Roman" w:hAnsi="Times New Roman" w:cs="Times New Roman"/>
          <w:b/>
          <w:bCs/>
          <w:sz w:val="24"/>
          <w:szCs w:val="24"/>
        </w:rPr>
      </w:pPr>
      <w:commentRangeStart w:id="15"/>
      <w:r w:rsidRPr="003D65EF">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D65EF">
        <w:rPr>
          <w:rFonts w:ascii="Times New Roman" w:hAnsi="Times New Roman" w:cs="Times New Roman"/>
          <w:b/>
          <w:bCs/>
          <w:sz w:val="24"/>
          <w:szCs w:val="24"/>
        </w:rPr>
        <w:t xml:space="preserve">:  Description of chickpea varieties used for molecular characterization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BF634A">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A97F2A" w:rsidP="00BF634A">
            <w:pPr>
              <w:spacing w:line="240" w:lineRule="auto"/>
              <w:jc w:val="both"/>
              <w:rPr>
                <w:rFonts w:ascii="Times New Roman" w:hAnsi="Times New Roman" w:cs="Times New Roman"/>
                <w:sz w:val="24"/>
                <w:szCs w:val="24"/>
                <w:lang w:val="en-US"/>
              </w:rPr>
            </w:pPr>
            <w:commentRangeStart w:id="16"/>
            <w:commentRangeEnd w:id="15"/>
            <w:r>
              <w:rPr>
                <w:rStyle w:val="a8"/>
              </w:rPr>
              <w:lastRenderedPageBreak/>
              <w:commentReference w:id="15"/>
            </w:r>
            <w:r w:rsidR="003853A9" w:rsidRPr="003D65EF">
              <w:rPr>
                <w:rFonts w:ascii="Times New Roman" w:hAnsi="Times New Roman" w:cs="Times New Roman"/>
                <w:sz w:val="24"/>
                <w:szCs w:val="24"/>
                <w:lang w:val="en-US"/>
              </w:rPr>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 × acc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xml:space="preserve">* </w:t>
      </w:r>
      <w:proofErr w:type="gramStart"/>
      <w:r w:rsidRPr="003D65EF">
        <w:rPr>
          <w:rFonts w:ascii="Times New Roman" w:hAnsi="Times New Roman" w:cs="Times New Roman"/>
          <w:sz w:val="24"/>
          <w:szCs w:val="24"/>
        </w:rPr>
        <w:t>North West</w:t>
      </w:r>
      <w:proofErr w:type="gramEnd"/>
      <w:r w:rsidRPr="003D65EF">
        <w:rPr>
          <w:rFonts w:ascii="Times New Roman" w:hAnsi="Times New Roman" w:cs="Times New Roman"/>
          <w:sz w:val="24"/>
          <w:szCs w:val="24"/>
        </w:rPr>
        <w:t xml:space="preserve"> Plain Zone (North West Rajasthan, Punjab, Haryana, Western Uttar Pradesh, Uttarakhand, and Delhi).</w:t>
      </w:r>
      <w:commentRangeEnd w:id="16"/>
      <w:r w:rsidR="00A97F2A">
        <w:rPr>
          <w:rStyle w:val="a8"/>
        </w:rPr>
        <w:commentReference w:id="16"/>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17" w:name="_Hlk177548918"/>
      <w:r w:rsidRPr="00BC38B5">
        <w:rPr>
          <w:rFonts w:ascii="Times New Roman" w:hAnsi="Times New Roman" w:cs="Times New Roman"/>
          <w:b/>
          <w:bCs/>
          <w:sz w:val="20"/>
          <w:szCs w:val="20"/>
        </w:rPr>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487ECA45"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diseased part of the Chickpea sample showing the distinct characteristic of wilt was collected from chickpea field of Khalsa College, Amritsar for isolation of the pathogen. To eliminate soil particles and surface contamination, the chosen plants were rinsed in tap water first. Using a sterile blade, the cleansed infected areas were sliced into little bits along with some good portions. The cut pieces were surface sterilized with 0.1 percent NaOCl</w:t>
      </w:r>
      <w:r w:rsidRPr="005F6C73">
        <w:rPr>
          <w:rFonts w:ascii="Times New Roman" w:hAnsi="Times New Roman" w:cs="Times New Roman"/>
          <w:sz w:val="20"/>
          <w:szCs w:val="20"/>
          <w:vertAlign w:val="subscript"/>
        </w:rPr>
        <w:t>2</w:t>
      </w:r>
      <w:r w:rsidRPr="005F6C73">
        <w:rPr>
          <w:rFonts w:ascii="Times New Roman" w:hAnsi="Times New Roman" w:cs="Times New Roman"/>
          <w:sz w:val="20"/>
          <w:szCs w:val="20"/>
        </w:rPr>
        <w:t xml:space="preserve"> solution within the laminar flow and thoroughly rinsed 3-4 times with sterilized water. Excess moisture was eliminated with the help of sterilized blotting papers. 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t>
      </w:r>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t>
      </w:r>
      <w:r w:rsidRPr="005F6C73">
        <w:rPr>
          <w:rFonts w:ascii="Times New Roman" w:hAnsi="Times New Roman" w:cs="Times New Roman"/>
          <w:sz w:val="20"/>
          <w:szCs w:val="20"/>
        </w:rPr>
        <w:lastRenderedPageBreak/>
        <w:t>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2F1057A4"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were used for mass multiplication. Wheat grains were used for the preparation of inoculum. 100g of each sorghum seeds were soaked in 500ml conical flask in tap water for 24 hours. After soaking excess water was drained out and these soaked seed was sterilized twice at 121°C and 15 lb psi for one hour at the interval of 24 hours. Clamping of the material in the flasks were prevented by shaking thoroughly. The flasks were then inoculated with pure culture of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incubated at 27±1°C for 20 days. The flasks were shaken at an interval of one day to avoid clumping. Grains were observed to be covered in black mycelium after three weeks. Inoculation was done by ploughing this mass multiplied inoculum in the field 20 days prior to sowing.</w:t>
      </w:r>
    </w:p>
    <w:bookmarkEnd w:id="17"/>
    <w:p w14:paraId="255DD77C" w14:textId="77777777" w:rsidR="00691755" w:rsidRPr="005F6C73"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t>
      </w:r>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73BBCCB5" w:rsidR="00662342"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different patterns of disease progression among chickpea germplasm and the temporal variation in disease reaction to Fusarium wilt emphasizes the need for repeated scoring in order to avoid missing ‘late-</w:t>
      </w:r>
      <w:proofErr w:type="spellStart"/>
      <w:r w:rsidRPr="005F6C73">
        <w:rPr>
          <w:rFonts w:ascii="Times New Roman" w:hAnsi="Times New Roman" w:cs="Times New Roman"/>
          <w:sz w:val="20"/>
          <w:szCs w:val="20"/>
        </w:rPr>
        <w:t>wilters</w:t>
      </w:r>
      <w:proofErr w:type="spellEnd"/>
      <w:r w:rsidRPr="005F6C73">
        <w:rPr>
          <w:rFonts w:ascii="Times New Roman" w:hAnsi="Times New Roman" w:cs="Times New Roman"/>
          <w:sz w:val="20"/>
          <w:szCs w:val="20"/>
        </w:rPr>
        <w:t xml:space="preserve">’. The screening of chickpea germplasm for resistance to </w:t>
      </w:r>
      <w:r w:rsidRPr="005F6C73">
        <w:rPr>
          <w:rFonts w:ascii="Times New Roman" w:hAnsi="Times New Roman" w:cs="Times New Roman"/>
          <w:i/>
          <w:iCs/>
          <w:sz w:val="20"/>
          <w:szCs w:val="20"/>
        </w:rPr>
        <w:t>F. oxysporum</w:t>
      </w:r>
      <w:r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Pr="005F6C73">
        <w:rPr>
          <w:rFonts w:ascii="Times New Roman" w:hAnsi="Times New Roman" w:cs="Times New Roman"/>
          <w:sz w:val="20"/>
          <w:szCs w:val="20"/>
        </w:rPr>
        <w:t xml:space="preserve">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scored by Percent Disease Incidence. The percent disease incidence was calculated on the basis of initial plant count and 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1981) as follows:</w:t>
      </w:r>
    </w:p>
    <w:p w14:paraId="4B50C77F" w14:textId="77777777"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Percent wilting (mortality)</w:t>
      </w:r>
    </w:p>
    <w:tbl>
      <w:tblPr>
        <w:tblStyle w:val="a4"/>
        <w:tblW w:w="0" w:type="auto"/>
        <w:tblLook w:val="04A0" w:firstRow="1" w:lastRow="0" w:firstColumn="1" w:lastColumn="0" w:noHBand="0" w:noVBand="1"/>
      </w:tblPr>
      <w:tblGrid>
        <w:gridCol w:w="3256"/>
        <w:gridCol w:w="2755"/>
      </w:tblGrid>
      <w:tr w:rsidR="0088166F" w14:paraId="3E9BC550" w14:textId="77777777" w:rsidTr="00BF634A">
        <w:tc>
          <w:tcPr>
            <w:tcW w:w="3256" w:type="dxa"/>
          </w:tcPr>
          <w:p w14:paraId="7502208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Resistant (R)</w:t>
            </w:r>
          </w:p>
        </w:tc>
        <w:tc>
          <w:tcPr>
            <w:tcW w:w="2755" w:type="dxa"/>
          </w:tcPr>
          <w:p w14:paraId="6DA719F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BF634A">
        <w:tc>
          <w:tcPr>
            <w:tcW w:w="3256" w:type="dxa"/>
          </w:tcPr>
          <w:p w14:paraId="78ED6AE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BF634A">
        <w:tc>
          <w:tcPr>
            <w:tcW w:w="3256" w:type="dxa"/>
          </w:tcPr>
          <w:p w14:paraId="275402F7"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BF634A">
        <w:tc>
          <w:tcPr>
            <w:tcW w:w="3256" w:type="dxa"/>
          </w:tcPr>
          <w:p w14:paraId="36F092B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BF634A">
        <w:tc>
          <w:tcPr>
            <w:tcW w:w="3256" w:type="dxa"/>
          </w:tcPr>
          <w:p w14:paraId="335F855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1CBBA865"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proofErr w:type="gramStart"/>
      <w:r w:rsidR="00740A76" w:rsidRPr="005F6C73">
        <w:rPr>
          <w:rFonts w:ascii="Times New Roman" w:hAnsi="Times New Roman" w:cs="Times New Roman"/>
          <w:sz w:val="20"/>
          <w:szCs w:val="20"/>
        </w:rPr>
        <w:t>month</w:t>
      </w:r>
      <w:r w:rsidR="00740A76">
        <w:rPr>
          <w:rFonts w:ascii="Times New Roman" w:hAnsi="Times New Roman" w:cs="Times New Roman"/>
          <w:sz w:val="20"/>
          <w:szCs w:val="20"/>
        </w:rPr>
        <w:t xml:space="preserve"> old</w:t>
      </w:r>
      <w:proofErr w:type="gramEnd"/>
      <w:r w:rsidRPr="005F6C73">
        <w:rPr>
          <w:rFonts w:ascii="Times New Roman" w:hAnsi="Times New Roman" w:cs="Times New Roman"/>
          <w:sz w:val="20"/>
          <w:szCs w:val="20"/>
        </w:rPr>
        <w:t xml:space="preserve"> leaves of the fourteen chickpea cultivar by following modified Cetyltrimethylammonium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1985). Quantity and Quality of DNA were analysed using Agarose Gel electrophoresis and 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wilt resistant loci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 xml:space="preserve">Pvt Ltd, Haryana. The PCR amplification for molecular marker analysis was performed under the following optimum conditions represented in Figure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en-US"/>
        </w:rPr>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en-US"/>
        </w:rPr>
        <w:lastRenderedPageBreak/>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3374FDEC" w:rsidR="00A67B5A" w:rsidRDefault="00A67B5A"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After PCR completion, the products were stored at 4</w:t>
      </w:r>
      <w:r w:rsidRPr="005F6C73">
        <w:rPr>
          <w:rFonts w:ascii="Times New Roman" w:hAnsi="Times New Roman" w:cs="Times New Roman"/>
          <w:sz w:val="20"/>
          <w:szCs w:val="20"/>
          <w:vertAlign w:val="superscript"/>
        </w:rPr>
        <w:t>o</w:t>
      </w:r>
      <w:r w:rsidRPr="005F6C73">
        <w:rPr>
          <w:rFonts w:ascii="Times New Roman" w:hAnsi="Times New Roman" w:cs="Times New Roman"/>
          <w:sz w:val="20"/>
          <w:szCs w:val="20"/>
        </w:rPr>
        <w:t>C until the gel was cast. The PCR products, alongside the ladder DNA, were then run on 0.5% agarose gel with ethidium bromide 0.5 µg/ml at 110 V for 2 hrs. The amplified PCR products were finally visualized under the UV transilluminator and analysed. The amplified products were scored for primers for their expected size. In case of TR 29</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the existence of 220 bp will depict the presence of resistant loci in chickpea plants, however in case of TA 194</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presence of 204 bp will show the presence of the resistant loci.</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The presence of the resistant loci depicts resistance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the plant whereas, the absence of the gene depicts susceptibility of the plant against the disease. </w:t>
      </w:r>
    </w:p>
    <w:p w14:paraId="4DBD0F36" w14:textId="77777777"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Table 3: Sequences of SSR primers used for molecular characterization 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BF634A">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a3"/>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1F4ED887"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CHARATERIZATION</w:t>
      </w:r>
    </w:p>
    <w:p w14:paraId="5D8F0041" w14:textId="77777777"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data recorded during seedling stage revealed that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Data recorded during flowering stage revealed that C 235, GPF 2, PBG 5, PBG 7 and PDG 4 were recorded as resistant, Aadhar, Anubhav,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77777777"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characterization of chickpea varieties against </w:t>
      </w:r>
      <w:r w:rsidRPr="007563B3">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sidRPr="007563B3">
        <w:rPr>
          <w:rFonts w:ascii="Times New Roman" w:hAnsi="Times New Roman" w:cs="Times New Roman"/>
          <w:b/>
          <w:bCs/>
          <w:i/>
          <w:iCs/>
          <w:sz w:val="24"/>
          <w:szCs w:val="24"/>
        </w:rPr>
        <w:t>ciceri</w:t>
      </w:r>
      <w:r>
        <w:rPr>
          <w:rFonts w:ascii="Times New Roman" w:hAnsi="Times New Roman" w:cs="Times New Roman"/>
          <w:b/>
          <w:bCs/>
          <w:sz w:val="24"/>
          <w:szCs w:val="24"/>
        </w:rPr>
        <w:t>.</w:t>
      </w:r>
    </w:p>
    <w:tbl>
      <w:tblPr>
        <w:tblStyle w:val="a4"/>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BF634A">
        <w:trPr>
          <w:trHeight w:val="712"/>
        </w:trPr>
        <w:tc>
          <w:tcPr>
            <w:tcW w:w="1335" w:type="dxa"/>
            <w:hideMark/>
          </w:tcPr>
          <w:p w14:paraId="6496FAD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lastRenderedPageBreak/>
              <w:t>S.NO</w:t>
            </w:r>
          </w:p>
        </w:tc>
        <w:tc>
          <w:tcPr>
            <w:tcW w:w="1537" w:type="dxa"/>
            <w:hideMark/>
          </w:tcPr>
          <w:p w14:paraId="0F22923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BF634A">
        <w:trPr>
          <w:trHeight w:val="542"/>
        </w:trPr>
        <w:tc>
          <w:tcPr>
            <w:tcW w:w="1335" w:type="dxa"/>
            <w:hideMark/>
          </w:tcPr>
          <w:p w14:paraId="5DB29FC2"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BF634A">
        <w:trPr>
          <w:trHeight w:val="542"/>
        </w:trPr>
        <w:tc>
          <w:tcPr>
            <w:tcW w:w="1335" w:type="dxa"/>
            <w:hideMark/>
          </w:tcPr>
          <w:p w14:paraId="2FBB64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BF634A">
        <w:trPr>
          <w:trHeight w:val="542"/>
        </w:trPr>
        <w:tc>
          <w:tcPr>
            <w:tcW w:w="1335" w:type="dxa"/>
            <w:hideMark/>
          </w:tcPr>
          <w:p w14:paraId="7A91FBB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BF634A">
        <w:trPr>
          <w:trHeight w:val="542"/>
        </w:trPr>
        <w:tc>
          <w:tcPr>
            <w:tcW w:w="1335" w:type="dxa"/>
            <w:hideMark/>
          </w:tcPr>
          <w:p w14:paraId="127BD74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BF634A">
        <w:trPr>
          <w:trHeight w:val="542"/>
        </w:trPr>
        <w:tc>
          <w:tcPr>
            <w:tcW w:w="1335" w:type="dxa"/>
            <w:hideMark/>
          </w:tcPr>
          <w:p w14:paraId="6FF53DD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BF634A">
        <w:trPr>
          <w:trHeight w:val="542"/>
        </w:trPr>
        <w:tc>
          <w:tcPr>
            <w:tcW w:w="1335" w:type="dxa"/>
            <w:hideMark/>
          </w:tcPr>
          <w:p w14:paraId="1CBC298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BF634A">
        <w:trPr>
          <w:trHeight w:val="542"/>
        </w:trPr>
        <w:tc>
          <w:tcPr>
            <w:tcW w:w="1335" w:type="dxa"/>
            <w:hideMark/>
          </w:tcPr>
          <w:p w14:paraId="5EEBD6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BF634A">
        <w:trPr>
          <w:trHeight w:val="542"/>
        </w:trPr>
        <w:tc>
          <w:tcPr>
            <w:tcW w:w="1335" w:type="dxa"/>
            <w:hideMark/>
          </w:tcPr>
          <w:p w14:paraId="1AA8962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BF634A">
        <w:trPr>
          <w:trHeight w:val="542"/>
        </w:trPr>
        <w:tc>
          <w:tcPr>
            <w:tcW w:w="1335" w:type="dxa"/>
            <w:hideMark/>
          </w:tcPr>
          <w:p w14:paraId="35FA10A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BF634A">
        <w:trPr>
          <w:trHeight w:val="542"/>
        </w:trPr>
        <w:tc>
          <w:tcPr>
            <w:tcW w:w="1335" w:type="dxa"/>
            <w:hideMark/>
          </w:tcPr>
          <w:p w14:paraId="0D72D47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10</w:t>
            </w:r>
          </w:p>
        </w:tc>
        <w:tc>
          <w:tcPr>
            <w:tcW w:w="1537" w:type="dxa"/>
            <w:hideMark/>
          </w:tcPr>
          <w:p w14:paraId="094D788E"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BF634A">
        <w:trPr>
          <w:trHeight w:val="542"/>
        </w:trPr>
        <w:tc>
          <w:tcPr>
            <w:tcW w:w="1335" w:type="dxa"/>
            <w:hideMark/>
          </w:tcPr>
          <w:p w14:paraId="17F3EC6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BF634A">
        <w:trPr>
          <w:trHeight w:val="542"/>
        </w:trPr>
        <w:tc>
          <w:tcPr>
            <w:tcW w:w="1335" w:type="dxa"/>
            <w:hideMark/>
          </w:tcPr>
          <w:p w14:paraId="1C6A871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BF634A">
        <w:trPr>
          <w:trHeight w:val="542"/>
        </w:trPr>
        <w:tc>
          <w:tcPr>
            <w:tcW w:w="1335" w:type="dxa"/>
            <w:hideMark/>
          </w:tcPr>
          <w:p w14:paraId="6026DF0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BF634A">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BF634A">
        <w:trPr>
          <w:trHeight w:val="542"/>
        </w:trPr>
        <w:tc>
          <w:tcPr>
            <w:tcW w:w="1335" w:type="dxa"/>
            <w:hideMark/>
          </w:tcPr>
          <w:p w14:paraId="5EB069C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BF634A">
        <w:trPr>
          <w:trHeight w:val="542"/>
        </w:trPr>
        <w:tc>
          <w:tcPr>
            <w:tcW w:w="1335" w:type="dxa"/>
          </w:tcPr>
          <w:p w14:paraId="7EFC7EB7" w14:textId="77777777" w:rsidR="00527617" w:rsidRPr="007A652E" w:rsidRDefault="00527617" w:rsidP="00BF634A">
            <w:pPr>
              <w:jc w:val="center"/>
              <w:rPr>
                <w:rFonts w:ascii="Times New Roman" w:hAnsi="Times New Roman" w:cs="Times New Roman"/>
                <w:sz w:val="24"/>
                <w:szCs w:val="24"/>
              </w:rPr>
            </w:pPr>
          </w:p>
        </w:tc>
        <w:tc>
          <w:tcPr>
            <w:tcW w:w="1537" w:type="dxa"/>
          </w:tcPr>
          <w:p w14:paraId="37962D5D"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780F7085" w14:textId="77777777" w:rsidTr="00BF634A">
        <w:trPr>
          <w:trHeight w:val="542"/>
        </w:trPr>
        <w:tc>
          <w:tcPr>
            <w:tcW w:w="1335" w:type="dxa"/>
          </w:tcPr>
          <w:p w14:paraId="48D5E05E" w14:textId="77777777" w:rsidR="00527617" w:rsidRPr="007A652E" w:rsidRDefault="00527617" w:rsidP="00BF634A">
            <w:pPr>
              <w:jc w:val="center"/>
              <w:rPr>
                <w:rFonts w:ascii="Times New Roman" w:hAnsi="Times New Roman" w:cs="Times New Roman"/>
                <w:sz w:val="24"/>
                <w:szCs w:val="24"/>
              </w:rPr>
            </w:pPr>
          </w:p>
        </w:tc>
        <w:tc>
          <w:tcPr>
            <w:tcW w:w="1537" w:type="dxa"/>
          </w:tcPr>
          <w:p w14:paraId="500D615F"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2DE62F87" w14:textId="77777777" w:rsidTr="00BF634A">
        <w:trPr>
          <w:trHeight w:val="542"/>
        </w:trPr>
        <w:tc>
          <w:tcPr>
            <w:tcW w:w="1335" w:type="dxa"/>
          </w:tcPr>
          <w:p w14:paraId="035C8BCA" w14:textId="77777777" w:rsidR="00527617" w:rsidRPr="007A652E" w:rsidRDefault="00527617" w:rsidP="00BF634A">
            <w:pPr>
              <w:jc w:val="center"/>
              <w:rPr>
                <w:rFonts w:ascii="Times New Roman" w:hAnsi="Times New Roman" w:cs="Times New Roman"/>
                <w:sz w:val="24"/>
                <w:szCs w:val="24"/>
              </w:rPr>
            </w:pPr>
          </w:p>
        </w:tc>
        <w:tc>
          <w:tcPr>
            <w:tcW w:w="1537" w:type="dxa"/>
          </w:tcPr>
          <w:p w14:paraId="106B8666"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BF634A">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Disease Incidence), R-(Resistant), MR-(Moderately Resistant), MS-(Moderately Susceptible), S-(susceptible) and HS-(Highly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rPr>
        <w:lastRenderedPageBreak/>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commentRangeStart w:id="18"/>
      <w:r>
        <w:rPr>
          <w:rFonts w:ascii="Times New Roman" w:hAnsi="Times New Roman" w:cs="Times New Roman"/>
          <w:b/>
          <w:bCs/>
          <w:sz w:val="24"/>
          <w:szCs w:val="24"/>
        </w:rPr>
        <w:t xml:space="preserve">Fig </w:t>
      </w:r>
      <w:commentRangeEnd w:id="18"/>
      <w:r w:rsidR="00711634">
        <w:rPr>
          <w:rStyle w:val="a8"/>
          <w:rtl/>
        </w:rPr>
        <w:commentReference w:id="18"/>
      </w:r>
      <w:r>
        <w:rPr>
          <w:rFonts w:ascii="Times New Roman" w:hAnsi="Times New Roman" w:cs="Times New Roman"/>
          <w:b/>
          <w:bCs/>
          <w:sz w:val="24"/>
          <w:szCs w:val="24"/>
        </w:rPr>
        <w:t xml:space="preserve">3: Phenotypic characterization of chickpea varieties against </w:t>
      </w:r>
      <w:r>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Pr>
          <w:rFonts w:ascii="Times New Roman" w:hAnsi="Times New Roman" w:cs="Times New Roman"/>
          <w:b/>
          <w:bCs/>
          <w:i/>
          <w:iCs/>
          <w:sz w:val="24"/>
          <w:szCs w:val="24"/>
        </w:rPr>
        <w:t>ciceri</w:t>
      </w:r>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77777777"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characterization of various variety of chickpea is difficult by morphological trait however molecular markers play important role in assessment of a variety. Molecular markers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r w:rsidRPr="005F6C73">
        <w:rPr>
          <w:rFonts w:ascii="Times New Roman" w:hAnsi="Times New Roman" w:cs="Times New Roman"/>
          <w:i/>
          <w:iCs/>
          <w:color w:val="000000"/>
          <w:sz w:val="20"/>
          <w:szCs w:val="20"/>
        </w:rPr>
        <w:t xml:space="preserve">Fusarium </w:t>
      </w:r>
      <w:r w:rsidRPr="005F6C73">
        <w:rPr>
          <w:rFonts w:ascii="Times New Roman" w:hAnsi="Times New Roman" w:cs="Times New Roman"/>
          <w:color w:val="000000"/>
          <w:sz w:val="20"/>
          <w:szCs w:val="20"/>
        </w:rPr>
        <w:t xml:space="preserve">wilt. In the present study the marker closely linked to wilt resistant loci had been utilized for characterization of fourteen diverse chickpea varieties. The screening was done by using two SSR markers TR 29 and TA 194. Both the markers detected the resistance and generated alleles of size 220 (TR 29) and 204 (TA 194). The presence of resistant loci was indicated by 1 and its absence was depicted by 0. </w:t>
      </w:r>
    </w:p>
    <w:p w14:paraId="4A7F4569" w14:textId="77777777"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six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Aadhar, GLK 28127, GNG 1958, PDG 3, L 550 and L552 were found as susceptible. </w:t>
      </w:r>
    </w:p>
    <w:p w14:paraId="32B174C7" w14:textId="0F96A7D0"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r w:rsidRPr="005F6C73">
        <w:rPr>
          <w:rFonts w:ascii="Times New Roman" w:hAnsi="Times New Roman" w:cs="Times New Roman"/>
          <w:i/>
          <w:iCs/>
          <w:color w:val="000000"/>
          <w:sz w:val="20"/>
          <w:szCs w:val="20"/>
        </w:rPr>
        <w:t>viz;</w:t>
      </w:r>
      <w:r w:rsidRPr="005F6C73">
        <w:rPr>
          <w:rFonts w:ascii="Times New Roman" w:hAnsi="Times New Roman" w:cs="Times New Roman"/>
          <w:color w:val="000000"/>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seven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Anubhav,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commentRangeStart w:id="19"/>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r w:rsidRPr="006840D6">
        <w:rPr>
          <w:rFonts w:ascii="Times New Roman" w:hAnsi="Times New Roman" w:cs="Times New Roman"/>
          <w:b/>
          <w:bCs/>
          <w:i/>
          <w:iCs/>
          <w:color w:val="000000"/>
          <w:sz w:val="24"/>
          <w:szCs w:val="24"/>
        </w:rPr>
        <w:t>Fusarium</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bCs/>
          <w:i/>
          <w:iCs/>
          <w:color w:val="000000"/>
          <w:sz w:val="24"/>
          <w:szCs w:val="24"/>
        </w:rPr>
        <w:t>oxysporum</w:t>
      </w:r>
      <w:r w:rsidRPr="006840D6">
        <w:rPr>
          <w:rFonts w:ascii="Times New Roman" w:hAnsi="Times New Roman" w:cs="Times New Roman"/>
          <w:b/>
          <w:bCs/>
          <w:color w:val="000000"/>
          <w:sz w:val="24"/>
          <w:szCs w:val="24"/>
        </w:rPr>
        <w:t xml:space="preserve"> f. sp. </w:t>
      </w:r>
      <w:r w:rsidRPr="006840D6">
        <w:rPr>
          <w:rFonts w:ascii="Times New Roman" w:hAnsi="Times New Roman" w:cs="Times New Roman"/>
          <w:b/>
          <w:bCs/>
          <w:i/>
          <w:iCs/>
          <w:color w:val="000000"/>
          <w:sz w:val="24"/>
          <w:szCs w:val="24"/>
        </w:rPr>
        <w:t>ciceri</w:t>
      </w:r>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TR 29 (220 bp)</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TA 194 (204 bp)</w:t>
            </w:r>
          </w:p>
        </w:tc>
      </w:tr>
      <w:tr w:rsidR="00527617" w14:paraId="1B6F9AD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commentRangeEnd w:id="19"/>
      <w:tr w:rsidR="00527617" w14:paraId="1E44875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A97F2A" w:rsidP="00BF634A">
            <w:pPr>
              <w:spacing w:before="120" w:after="120" w:line="240" w:lineRule="auto"/>
              <w:jc w:val="center"/>
              <w:rPr>
                <w:rFonts w:ascii="Times New Roman" w:hAnsi="Times New Roman" w:cs="Times New Roman"/>
                <w:color w:val="000000"/>
                <w:sz w:val="24"/>
                <w:szCs w:val="24"/>
                <w:lang w:val="en-US"/>
              </w:rPr>
            </w:pPr>
            <w:r>
              <w:rPr>
                <w:rStyle w:val="a8"/>
              </w:rPr>
              <w:lastRenderedPageBreak/>
              <w:commentReference w:id="19"/>
            </w:r>
            <w:r w:rsidR="00527617">
              <w:rPr>
                <w:rFonts w:ascii="Times New Roman" w:hAnsi="Times New Roman" w:cs="Times New Roman"/>
                <w:color w:val="000000"/>
                <w:sz w:val="24"/>
                <w:szCs w:val="24"/>
                <w:lang w:val="en-US"/>
              </w:rPr>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a3"/>
        <w:spacing w:before="120" w:after="120" w:line="240" w:lineRule="auto"/>
        <w:rPr>
          <w:rFonts w:ascii="Calibri" w:hAnsi="Calibri" w:cs="Raavi"/>
          <w:noProof/>
          <w:color w:val="000000"/>
          <w:sz w:val="24"/>
          <w:szCs w:val="24"/>
          <w:lang w:val="en-US"/>
        </w:rPr>
      </w:pPr>
      <w:r>
        <w:rPr>
          <w:noProof/>
        </w:rPr>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0AEAAIk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" filled="f" stroked="f" strokecolor="white">
                <v:path arrowok="t"/>
                <v:textbo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fY1A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" filled="f" stroked="f" strokecolor="white">
                <v:path arrowok="t"/>
                <v:textbo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k21AEAAJA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" filled="f" stroked="f" strokecolor="white">
                <v:path arrowok="t"/>
                <v:textbo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" filled="f" stroked="f" strokecolor="white">
                <v:path arrowok="t"/>
                <v:textbo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x1Q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" filled="f" stroked="f" strokecolor="white">
                <v:path arrowok="t"/>
                <v:textbo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" filled="f" stroked="f" strokecolor="white">
                <v:path arrowok="t"/>
                <v:textbo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" filled="f" strokecolor="window">
                <v:path arrowok="t"/>
                <v:textbo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en-US"/>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commentRangeStart w:id="20"/>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commentRangeEnd w:id="20"/>
      <w:r w:rsidR="00711634">
        <w:rPr>
          <w:rStyle w:val="a8"/>
        </w:rPr>
        <w:commentReference w:id="20"/>
      </w:r>
      <w:r w:rsidRPr="006840D6">
        <w:rPr>
          <w:rFonts w:ascii="Times New Roman" w:hAnsi="Times New Roman" w:cs="Times New Roman"/>
          <w:b/>
          <w:sz w:val="24"/>
          <w:szCs w:val="24"/>
          <w:lang w:eastAsia="en-IN" w:bidi="pa-IN"/>
        </w:rPr>
        <w:t>Gel electrophoresis showing amplification by using SSR marker TR 29 (220 bp)</w:t>
      </w:r>
    </w:p>
    <w:p w14:paraId="7186EEB5" w14:textId="77777777" w:rsidR="005002FB" w:rsidRDefault="005002FB" w:rsidP="005002FB">
      <w:pPr>
        <w:pStyle w:val="a3"/>
        <w:spacing w:before="120" w:after="120" w:line="240" w:lineRule="auto"/>
        <w:jc w:val="center"/>
        <w:rPr>
          <w:rFonts w:ascii="Times New Roman" w:hAnsi="Times New Roman" w:cs="Times New Roman"/>
          <w:b/>
          <w:bCs/>
          <w:color w:val="000000"/>
          <w:sz w:val="24"/>
          <w:szCs w:val="24"/>
        </w:rPr>
      </w:pPr>
      <w:r>
        <w:rPr>
          <w:noProof/>
        </w:rPr>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" filled="f" stroked="f" strokecolor="white">
                <v:path arrowok="t"/>
                <v:textbo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" filled="f" stroked="f" strokecolor="white">
                <v:path arrowok="t"/>
                <v:textbo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" filled="f" stroked="f" strokecolor="white">
                <v:path arrowok="t"/>
                <v:textbo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ok1AEAAJE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" filled="f" stroked="f" strokecolor="white">
                <v:path arrowok="t"/>
                <v:textbo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I1QEAAJE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" filled="f" stroked="f" strokecolor="white">
                <v:path arrowok="t"/>
                <v:textbo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" filled="f" stroked="f" strokecolor="white">
                <v:path arrowok="t"/>
                <v:textbo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" filled="f" strokecolor="window">
                <v:path arrowok="t"/>
                <v:textbo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en-US"/>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commentRangeStart w:id="21"/>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commentRangeEnd w:id="21"/>
      <w:r w:rsidR="00711634">
        <w:rPr>
          <w:rStyle w:val="a8"/>
        </w:rPr>
        <w:commentReference w:id="21"/>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bp)</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a3"/>
        <w:numPr>
          <w:ilvl w:val="0"/>
          <w:numId w:val="4"/>
        </w:numPr>
        <w:spacing w:before="120" w:after="120" w:line="240" w:lineRule="auto"/>
        <w:rPr>
          <w:rFonts w:ascii="Times New Roman" w:hAnsi="Times New Roman" w:cs="Times New Roman"/>
          <w:b/>
          <w:bCs/>
          <w:color w:val="000000"/>
          <w:sz w:val="20"/>
          <w:szCs w:val="20"/>
        </w:rPr>
      </w:pPr>
      <w:r w:rsidRPr="005F6C73">
        <w:rPr>
          <w:rFonts w:ascii="Times New Roman" w:hAnsi="Times New Roman" w:cs="Times New Roman"/>
          <w:b/>
          <w:bCs/>
          <w:sz w:val="20"/>
          <w:szCs w:val="20"/>
        </w:rPr>
        <w:lastRenderedPageBreak/>
        <w:t>Summary and conclusion</w:t>
      </w:r>
    </w:p>
    <w:p w14:paraId="2B1C0190" w14:textId="1AFB0F10" w:rsidR="0018447B" w:rsidRPr="005F6C73" w:rsidRDefault="0018447B" w:rsidP="0018447B">
      <w:pPr>
        <w:spacing w:line="240" w:lineRule="auto"/>
        <w:ind w:firstLine="360"/>
        <w:jc w:val="both"/>
        <w:rPr>
          <w:rFonts w:ascii="Times New Roman" w:hAnsi="Times New Roman" w:cs="Times New Roman"/>
          <w:sz w:val="20"/>
          <w:szCs w:val="20"/>
        </w:rPr>
      </w:pP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is one of the most important biotic constraints of chickpea, affecting the crop both at seedling and flowering stage leading to high losses. In Phenotypic characterization done research field of P.G. Department of Agriculture, Khalsa College, Amritsar. Eight varieties </w:t>
      </w:r>
      <w:commentRangeStart w:id="22"/>
      <w:r w:rsidRPr="005F6C73">
        <w:rPr>
          <w:rFonts w:ascii="Times New Roman" w:hAnsi="Times New Roman" w:cs="Times New Roman"/>
          <w:sz w:val="20"/>
          <w:szCs w:val="20"/>
        </w:rPr>
        <w:t>i.e</w:t>
      </w:r>
      <w:commentRangeEnd w:id="22"/>
      <w:r w:rsidR="00CB0E2B">
        <w:rPr>
          <w:rStyle w:val="a8"/>
        </w:rPr>
        <w:commentReference w:id="22"/>
      </w:r>
      <w:r w:rsidRPr="005F6C73">
        <w:rPr>
          <w:rFonts w:ascii="Times New Roman" w:hAnsi="Times New Roman" w:cs="Times New Roman"/>
          <w:sz w:val="20"/>
          <w:szCs w:val="20"/>
        </w:rPr>
        <w:t xml:space="preserv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Aadhar, Anubhav, and PBG 8 were moderately resistant, GLK 28127, GNG 1958, GNG 1969, and PDG 3 were moderately susceptible, L552 was susceptible and L550 was highly susceptible during flowering stage. In molecular screening using SSR marker TR 29  eight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 xml:space="preserve">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whereas six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 Aadhar GLK 28127, GNG 1958, PDG 3, L 550 and L552 were found susceptible and by using marker TA 194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 xml:space="preserve">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whereas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Anubhav, GLK 28127, GNG 1958, GNG 1969, PDG 3, L 550 and L 552 were found susceptible. </w:t>
      </w:r>
    </w:p>
    <w:p w14:paraId="64C71093" w14:textId="375AD524" w:rsidR="009A7871" w:rsidRPr="005F6C73" w:rsidRDefault="009A7871" w:rsidP="009A7871">
      <w:pPr>
        <w:pStyle w:val="a3"/>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Ayub</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Akram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Mumtaz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Ghafoor</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Nisar</w:t>
      </w:r>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hint="cs"/>
          <w:sz w:val="20"/>
          <w:szCs w:val="20"/>
          <w:rtl/>
        </w:rPr>
      </w:pPr>
      <w:commentRangeStart w:id="23"/>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pp:32-36.</w:t>
      </w:r>
      <w:commentRangeEnd w:id="23"/>
      <w:r w:rsidR="00711634">
        <w:rPr>
          <w:rStyle w:val="a8"/>
          <w:rtl/>
        </w:rPr>
        <w:commentReference w:id="23"/>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Haqqani</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Ilyas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Ghazanfar</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commentRangeStart w:id="24"/>
      <w:r w:rsidRPr="005F6C73">
        <w:rPr>
          <w:rFonts w:ascii="Times New Roman" w:hAnsi="Times New Roman" w:cs="Times New Roman"/>
          <w:i/>
          <w:iCs/>
          <w:sz w:val="20"/>
          <w:szCs w:val="20"/>
        </w:rPr>
        <w:t>f</w:t>
      </w:r>
      <w:commentRangeEnd w:id="24"/>
      <w:r w:rsidR="00150922">
        <w:rPr>
          <w:rStyle w:val="a8"/>
        </w:rPr>
        <w:commentReference w:id="24"/>
      </w:r>
      <w:r w:rsidRPr="005F6C73">
        <w:rPr>
          <w:rFonts w:ascii="Times New Roman" w:hAnsi="Times New Roman" w:cs="Times New Roman"/>
          <w:i/>
          <w:iCs/>
          <w:sz w:val="20"/>
          <w:szCs w:val="20"/>
        </w:rPr>
        <w:t>usarium</w:t>
      </w:r>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Dandale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Jadhav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P</w:t>
      </w:r>
      <w:r w:rsidR="006A54E4">
        <w:rPr>
          <w:rFonts w:ascii="Times New Roman" w:hAnsi="Times New Roman" w:cs="Times New Roman"/>
          <w:sz w:val="20"/>
          <w:szCs w:val="20"/>
        </w:rPr>
        <w:t>.</w:t>
      </w:r>
      <w:r w:rsidRPr="005F6C73">
        <w:rPr>
          <w:rFonts w:ascii="Times New Roman" w:hAnsi="Times New Roman" w:cs="Times New Roman"/>
          <w:sz w:val="20"/>
          <w:szCs w:val="20"/>
        </w:rPr>
        <w:t>V</w:t>
      </w:r>
      <w:r w:rsidR="006A54E4">
        <w:rPr>
          <w:rFonts w:ascii="Times New Roman" w:hAnsi="Times New Roman" w:cs="Times New Roman"/>
          <w:sz w:val="20"/>
          <w:szCs w:val="20"/>
        </w:rPr>
        <w:t>.</w:t>
      </w:r>
      <w:r w:rsidRPr="005F6C73">
        <w:rPr>
          <w:rFonts w:ascii="Times New Roman" w:hAnsi="Times New Roman" w:cs="Times New Roman"/>
          <w:sz w:val="20"/>
          <w:szCs w:val="20"/>
        </w:rPr>
        <w:t>, Patil</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N</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R</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K</w:t>
      </w:r>
      <w:r w:rsidR="00256BD4">
        <w:rPr>
          <w:rFonts w:ascii="Times New Roman" w:hAnsi="Times New Roman" w:cs="Times New Roman"/>
          <w:sz w:val="20"/>
          <w:szCs w:val="20"/>
        </w:rPr>
        <w:t>.</w:t>
      </w:r>
      <w:r w:rsidRPr="005F6C73">
        <w:rPr>
          <w:rFonts w:ascii="Times New Roman" w:hAnsi="Times New Roman" w:cs="Times New Roman"/>
          <w:sz w:val="20"/>
          <w:szCs w:val="20"/>
        </w:rPr>
        <w:t>B</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Kalane</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Dhawale</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Dhahiya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Sahi</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Morpho-Genetic variation and losses assessment of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Tabassum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E</w:t>
      </w:r>
      <w:r w:rsidR="008C2313">
        <w:rPr>
          <w:rFonts w:ascii="Times New Roman" w:hAnsi="Times New Roman" w:cs="Times New Roman"/>
          <w:sz w:val="20"/>
          <w:szCs w:val="20"/>
        </w:rPr>
        <w:t>.</w:t>
      </w:r>
      <w:r w:rsidRPr="005F6C73">
        <w:rPr>
          <w:rFonts w:ascii="Times New Roman" w:hAnsi="Times New Roman" w:cs="Times New Roman"/>
          <w:sz w:val="20"/>
          <w:szCs w:val="20"/>
        </w:rPr>
        <w:t>F</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Haware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Mediterranea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Jimenez-Gasco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Landa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r w:rsidRPr="00ED64D6">
        <w:rPr>
          <w:rFonts w:ascii="Times New Roman" w:hAnsi="Times New Roman" w:cs="Times New Roman"/>
          <w:sz w:val="20"/>
          <w:szCs w:val="20"/>
        </w:rPr>
        <w:t>Jimenez-Fernandez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D</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Landa</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Kang</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S</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Jimenez-Diaz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r w:rsidRPr="005F6C73">
        <w:rPr>
          <w:rFonts w:ascii="Times New Roman" w:hAnsi="Times New Roman" w:cs="Times New Roman"/>
          <w:sz w:val="20"/>
          <w:szCs w:val="20"/>
        </w:rPr>
        <w:t>Jaun A</w:t>
      </w:r>
      <w:r w:rsidR="00ED64D6">
        <w:rPr>
          <w:rFonts w:ascii="Times New Roman" w:hAnsi="Times New Roman" w:cs="Times New Roman"/>
          <w:sz w:val="20"/>
          <w:szCs w:val="20"/>
        </w:rPr>
        <w:t>.</w:t>
      </w:r>
      <w:r w:rsidR="004E0CE5">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Karimi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Amini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Ladizinsky</w:t>
      </w:r>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Ravikumar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validation of Molecular Markers associated with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resistance in chickpea (</w:t>
      </w:r>
      <w:r w:rsidRPr="005F6C73">
        <w:rPr>
          <w:rFonts w:ascii="Times New Roman" w:hAnsi="Times New Roman" w:cs="Times New Roman"/>
          <w:i/>
          <w:iCs/>
          <w:sz w:val="20"/>
          <w:szCs w:val="20"/>
        </w:rPr>
        <w:t xml:space="preserve">Cicer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Babbar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Yeri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wilt-resistant introgression lines developed using marker-assisted backcrossing approach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American Phyto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r w:rsidRPr="005F6C73">
        <w:rPr>
          <w:rFonts w:ascii="Times New Roman" w:hAnsi="Times New Roman" w:cs="Times New Roman"/>
          <w:i/>
          <w:iCs/>
          <w:sz w:val="20"/>
          <w:szCs w:val="20"/>
        </w:rPr>
        <w:t>Cicer</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The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Pramanik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Sushma</w:t>
      </w:r>
      <w:r w:rsidR="00F02794">
        <w:rPr>
          <w:rFonts w:ascii="Times New Roman" w:hAnsi="Times New Roman" w:cs="Times New Roman"/>
          <w:sz w:val="20"/>
          <w:szCs w:val="20"/>
        </w:rPr>
        <w:t>.</w:t>
      </w:r>
      <w:r w:rsidRPr="005F6C73">
        <w:rPr>
          <w:rFonts w:ascii="Times New Roman" w:hAnsi="Times New Roman" w:cs="Times New Roman"/>
          <w:sz w:val="20"/>
          <w:szCs w:val="20"/>
        </w:rPr>
        <w:t>, Tripathi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Tomar</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r w:rsidRPr="005F6C73">
        <w:rPr>
          <w:rFonts w:ascii="Times New Roman" w:hAnsi="Times New Roman" w:cs="Times New Roman"/>
          <w:i/>
          <w:iCs/>
          <w:sz w:val="20"/>
          <w:szCs w:val="20"/>
        </w:rPr>
        <w:t>Arachis</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hypogaea</w:t>
      </w:r>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Munniswamy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screening in chickpea (</w:t>
      </w:r>
      <w:r w:rsidRPr="005F6C73">
        <w:rPr>
          <w:rFonts w:ascii="Times New Roman" w:hAnsi="Times New Roman" w:cs="Times New Roman"/>
          <w:i/>
          <w:iCs/>
          <w:sz w:val="20"/>
          <w:szCs w:val="20"/>
        </w:rPr>
        <w:t xml:space="preserve">Cicer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Internation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Ramanamma</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Srinivasa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Kumari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against race 3 and 4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Manjunatha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Gawande</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oxysporum</w:t>
      </w:r>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Sahu</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Tomar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Sandu</w:t>
      </w:r>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Bains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commentRangeStart w:id="25"/>
      <w:r w:rsidRPr="005F6C73">
        <w:rPr>
          <w:rFonts w:ascii="Times New Roman" w:hAnsi="Times New Roman" w:cs="Times New Roman"/>
          <w:sz w:val="20"/>
          <w:szCs w:val="20"/>
        </w:rPr>
        <w:lastRenderedPageBreak/>
        <w:t>Shrivastava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Vindhyan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commentRangeEnd w:id="25"/>
      <w:r w:rsidR="00A97F2A">
        <w:rPr>
          <w:rStyle w:val="a8"/>
        </w:rPr>
        <w:commentReference w:id="25"/>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Chaturvedi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(Cicer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Bains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Rathore</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r w:rsidRPr="005F6C73">
        <w:rPr>
          <w:rFonts w:ascii="Times New Roman" w:hAnsi="Times New Roman" w:cs="Times New Roman"/>
          <w:i/>
          <w:iCs/>
          <w:color w:val="000000"/>
          <w:sz w:val="20"/>
          <w:szCs w:val="20"/>
        </w:rPr>
        <w:t>Cicer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Agri-History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Bindra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Misra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Varshney</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Biotechnology And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Deepa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Shruthi</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O</w:t>
      </w:r>
      <w:r w:rsidR="00BD3647">
        <w:rPr>
          <w:rFonts w:ascii="Times New Roman" w:hAnsi="Times New Roman" w:cs="Times New Roman"/>
          <w:sz w:val="20"/>
          <w:szCs w:val="20"/>
        </w:rPr>
        <w:t>.</w:t>
      </w:r>
      <w:r w:rsidRPr="005F6C73">
        <w:rPr>
          <w:rFonts w:ascii="Times New Roman" w:hAnsi="Times New Roman" w:cs="Times New Roman"/>
          <w:sz w:val="20"/>
          <w:szCs w:val="20"/>
        </w:rPr>
        <w:t>D</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V</w:t>
      </w:r>
      <w:r w:rsidR="00BD3647">
        <w:rPr>
          <w:rFonts w:ascii="Times New Roman" w:hAnsi="Times New Roman" w:cs="Times New Roman"/>
          <w:sz w:val="20"/>
          <w:szCs w:val="20"/>
        </w:rPr>
        <w:t>.</w:t>
      </w:r>
      <w:r w:rsidRPr="005F6C73">
        <w:rPr>
          <w:rFonts w:ascii="Times New Roman" w:hAnsi="Times New Roman" w:cs="Times New Roman"/>
          <w:sz w:val="20"/>
          <w:szCs w:val="20"/>
        </w:rPr>
        <w:t>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Marathwada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Paliwal</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Parihar</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35E18E9D" w14:textId="77777777" w:rsidR="009A7871" w:rsidRPr="005F6C73" w:rsidRDefault="009A7871" w:rsidP="009A7871">
      <w:pPr>
        <w:ind w:hanging="720"/>
        <w:rPr>
          <w:rFonts w:ascii="Times New Roman" w:hAnsi="Times New Roman" w:cs="Times New Roman"/>
          <w:sz w:val="20"/>
          <w:szCs w:val="20"/>
        </w:rPr>
      </w:pP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ELL" w:date="2025-09-22T15:24:00Z" w:initials="D">
    <w:p w14:paraId="59B07CAD" w14:textId="77777777" w:rsidR="006A1AFE" w:rsidRPr="006A1AFE" w:rsidRDefault="006A1AFE" w:rsidP="006A1AFE">
      <w:pPr>
        <w:pStyle w:val="a9"/>
        <w:bidi/>
        <w:jc w:val="right"/>
        <w:rPr>
          <w:rFonts w:cs="Arial" w:hint="cs"/>
          <w:rtl/>
        </w:rPr>
      </w:pPr>
      <w:r>
        <w:rPr>
          <w:rStyle w:val="a8"/>
        </w:rPr>
        <w:annotationRef/>
      </w:r>
      <w:r>
        <w:rPr>
          <w:lang w:val="en-US"/>
        </w:rPr>
        <w:t>delete</w:t>
      </w:r>
    </w:p>
  </w:comment>
  <w:comment w:id="7" w:author="DELL" w:date="2025-09-22T15:24:00Z" w:initials="D">
    <w:p w14:paraId="5ED89DF3" w14:textId="77777777" w:rsidR="006A1AFE" w:rsidRPr="006A1AFE" w:rsidRDefault="006A1AFE" w:rsidP="006A1AFE">
      <w:pPr>
        <w:pStyle w:val="a9"/>
        <w:bidi/>
        <w:jc w:val="right"/>
        <w:rPr>
          <w:rFonts w:cs="Arial" w:hint="cs"/>
          <w:rtl/>
        </w:rPr>
      </w:pPr>
      <w:r>
        <w:rPr>
          <w:rStyle w:val="a8"/>
        </w:rPr>
        <w:annotationRef/>
      </w:r>
      <w:r>
        <w:rPr>
          <w:lang w:val="en-US"/>
        </w:rPr>
        <w:t>No point</w:t>
      </w:r>
    </w:p>
  </w:comment>
  <w:comment w:id="6" w:author="DELL" w:date="2025-09-22T18:10:00Z" w:initials="D">
    <w:p w14:paraId="47F01E98" w14:textId="77777777" w:rsidR="00150922" w:rsidRPr="00150922" w:rsidRDefault="00150922" w:rsidP="00150922">
      <w:pPr>
        <w:pStyle w:val="a9"/>
        <w:bidi/>
        <w:jc w:val="right"/>
        <w:rPr>
          <w:rFonts w:cs="Arial" w:hint="cs"/>
          <w:rtl/>
        </w:rPr>
      </w:pPr>
      <w:r>
        <w:rPr>
          <w:rStyle w:val="a8"/>
        </w:rPr>
        <w:annotationRef/>
      </w:r>
      <w:r>
        <w:t>Dhar and Gurha</w:t>
      </w:r>
    </w:p>
  </w:comment>
  <w:comment w:id="10" w:author="DELL" w:date="2025-09-22T18:21:00Z" w:initials="D">
    <w:p w14:paraId="7AF735EC" w14:textId="77777777" w:rsidR="00DF5353" w:rsidRPr="00DF5353" w:rsidRDefault="00DF5353" w:rsidP="00DF5353">
      <w:pPr>
        <w:pStyle w:val="a9"/>
        <w:bidi/>
        <w:jc w:val="right"/>
        <w:rPr>
          <w:rFonts w:cs="Arial" w:hint="cs"/>
          <w:rtl/>
        </w:rPr>
      </w:pPr>
      <w:r>
        <w:rPr>
          <w:rStyle w:val="a8"/>
        </w:rPr>
        <w:annotationRef/>
      </w:r>
      <w:r>
        <w:t>Lal and Ravikumar</w:t>
      </w:r>
    </w:p>
  </w:comment>
  <w:comment w:id="13" w:author="DELL" w:date="2025-09-22T18:15:00Z" w:initials="D">
    <w:p w14:paraId="76482EB2" w14:textId="7FC4877D" w:rsidR="00DF5353" w:rsidRDefault="00DF5353" w:rsidP="00DF5353">
      <w:pPr>
        <w:pStyle w:val="a9"/>
        <w:bidi/>
        <w:jc w:val="right"/>
      </w:pPr>
      <w:r>
        <w:rPr>
          <w:rStyle w:val="a8"/>
        </w:rPr>
        <w:annotationRef/>
      </w:r>
      <w:r>
        <w:t>Hashem et al., 2020</w:t>
      </w:r>
    </w:p>
  </w:comment>
  <w:comment w:id="15" w:author="DELL" w:date="2025-09-22T18:37:00Z" w:initials="D">
    <w:p w14:paraId="61B2E976" w14:textId="77777777" w:rsidR="00A97F2A" w:rsidRPr="00A97F2A" w:rsidRDefault="00A97F2A" w:rsidP="00A97F2A">
      <w:pPr>
        <w:pStyle w:val="a9"/>
        <w:bidi/>
        <w:jc w:val="right"/>
        <w:rPr>
          <w:rFonts w:cs="Arial" w:hint="cs"/>
          <w:rtl/>
        </w:rPr>
      </w:pPr>
      <w:r>
        <w:rPr>
          <w:rStyle w:val="a8"/>
        </w:rPr>
        <w:annotationRef/>
      </w:r>
      <w:r>
        <w:rPr>
          <w:lang w:val="en-US"/>
        </w:rPr>
        <w:t>Line 10</w:t>
      </w:r>
    </w:p>
  </w:comment>
  <w:comment w:id="16" w:author="DELL" w:date="2025-09-22T18:37:00Z" w:initials="D">
    <w:p w14:paraId="2C977B12" w14:textId="77777777" w:rsidR="00A97F2A" w:rsidRPr="00A97F2A" w:rsidRDefault="00A97F2A" w:rsidP="00A97F2A">
      <w:pPr>
        <w:pStyle w:val="a9"/>
        <w:bidi/>
        <w:jc w:val="right"/>
        <w:rPr>
          <w:rFonts w:cs="Arial" w:hint="cs"/>
          <w:rtl/>
        </w:rPr>
      </w:pPr>
      <w:r>
        <w:rPr>
          <w:rStyle w:val="a8"/>
        </w:rPr>
        <w:annotationRef/>
      </w:r>
      <w:r>
        <w:rPr>
          <w:lang w:val="en-US"/>
        </w:rPr>
        <w:t>Line 10</w:t>
      </w:r>
    </w:p>
  </w:comment>
  <w:comment w:id="18" w:author="DELL" w:date="2025-09-22T17:54:00Z" w:initials="D">
    <w:p w14:paraId="7DCE0DEB" w14:textId="47D16037" w:rsidR="00711634" w:rsidRDefault="00711634" w:rsidP="00711634">
      <w:pPr>
        <w:pStyle w:val="a9"/>
        <w:bidi/>
        <w:jc w:val="right"/>
      </w:pPr>
      <w:r>
        <w:rPr>
          <w:rStyle w:val="a8"/>
        </w:rPr>
        <w:annotationRef/>
      </w:r>
      <w:r>
        <w:rPr>
          <w:lang w:val="en-US"/>
        </w:rPr>
        <w:t xml:space="preserve">In this fig : what mean the number 0,20,40...etc </w:t>
      </w:r>
    </w:p>
  </w:comment>
  <w:comment w:id="19" w:author="DELL" w:date="2025-09-22T18:39:00Z" w:initials="D">
    <w:p w14:paraId="68C0D487" w14:textId="77777777" w:rsidR="00A97F2A" w:rsidRPr="00A97F2A" w:rsidRDefault="00A97F2A" w:rsidP="00A97F2A">
      <w:pPr>
        <w:pStyle w:val="a9"/>
        <w:bidi/>
        <w:jc w:val="right"/>
        <w:rPr>
          <w:rFonts w:cs="Arial" w:hint="cs"/>
          <w:rtl/>
        </w:rPr>
      </w:pPr>
      <w:r>
        <w:rPr>
          <w:rStyle w:val="a8"/>
        </w:rPr>
        <w:annotationRef/>
      </w:r>
      <w:r>
        <w:rPr>
          <w:lang w:val="en-US"/>
        </w:rPr>
        <w:t>Line 10</w:t>
      </w:r>
    </w:p>
  </w:comment>
  <w:comment w:id="20" w:author="DELL" w:date="2025-09-22T17:55:00Z" w:initials="D">
    <w:p w14:paraId="18601A0B" w14:textId="04DAB241" w:rsidR="00711634" w:rsidRPr="00711634" w:rsidRDefault="00711634" w:rsidP="00711634">
      <w:pPr>
        <w:pStyle w:val="a9"/>
        <w:bidi/>
        <w:jc w:val="right"/>
        <w:rPr>
          <w:rFonts w:cs="Arial" w:hint="cs"/>
          <w:rtl/>
        </w:rPr>
      </w:pPr>
      <w:r>
        <w:rPr>
          <w:rStyle w:val="a8"/>
        </w:rPr>
        <w:annotationRef/>
      </w:r>
      <w:r>
        <w:rPr>
          <w:lang w:val="en-US"/>
        </w:rPr>
        <w:t xml:space="preserve">Explain this fig what is mean </w:t>
      </w:r>
    </w:p>
  </w:comment>
  <w:comment w:id="21" w:author="DELL" w:date="2025-09-22T17:55:00Z" w:initials="D">
    <w:p w14:paraId="6C2CF1A0" w14:textId="77777777" w:rsidR="00711634" w:rsidRPr="00711634" w:rsidRDefault="00711634" w:rsidP="00711634">
      <w:pPr>
        <w:pStyle w:val="a9"/>
        <w:bidi/>
        <w:jc w:val="right"/>
        <w:rPr>
          <w:rFonts w:cs="Arial" w:hint="cs"/>
          <w:rtl/>
        </w:rPr>
      </w:pPr>
      <w:r>
        <w:rPr>
          <w:rStyle w:val="a8"/>
        </w:rPr>
        <w:annotationRef/>
      </w:r>
      <w:r>
        <w:rPr>
          <w:lang w:val="en-US"/>
        </w:rPr>
        <w:t>Explain this fig what is mean</w:t>
      </w:r>
    </w:p>
  </w:comment>
  <w:comment w:id="22" w:author="DELL" w:date="2025-09-22T17:43:00Z" w:initials="D">
    <w:p w14:paraId="48D50F6E" w14:textId="66033CDC" w:rsidR="00CB0E2B" w:rsidRPr="00CB0E2B" w:rsidRDefault="00CB0E2B" w:rsidP="00CB0E2B">
      <w:pPr>
        <w:pStyle w:val="a9"/>
        <w:bidi/>
        <w:jc w:val="right"/>
        <w:rPr>
          <w:rFonts w:cs="Arial" w:hint="cs"/>
          <w:rtl/>
        </w:rPr>
      </w:pPr>
      <w:r>
        <w:rPr>
          <w:rStyle w:val="a8"/>
        </w:rPr>
        <w:annotationRef/>
      </w:r>
      <w:r>
        <w:rPr>
          <w:lang w:val="en-US"/>
        </w:rPr>
        <w:t>?</w:t>
      </w:r>
    </w:p>
  </w:comment>
  <w:comment w:id="23" w:author="DELL" w:date="2025-09-22T17:58:00Z" w:initials="D">
    <w:p w14:paraId="726BB64D" w14:textId="77777777" w:rsidR="00711634" w:rsidRDefault="00711634" w:rsidP="00711634">
      <w:pPr>
        <w:pStyle w:val="a9"/>
        <w:bidi/>
        <w:jc w:val="right"/>
      </w:pPr>
      <w:r>
        <w:rPr>
          <w:rStyle w:val="a8"/>
        </w:rPr>
        <w:annotationRef/>
      </w:r>
      <w:r>
        <w:rPr>
          <w:lang w:val="en-US"/>
        </w:rPr>
        <w:t>unavailable</w:t>
      </w:r>
    </w:p>
  </w:comment>
  <w:comment w:id="24" w:author="DELL" w:date="2025-09-22T18:09:00Z" w:initials="D">
    <w:p w14:paraId="17E8D757" w14:textId="77777777" w:rsidR="00150922" w:rsidRPr="00150922" w:rsidRDefault="00150922" w:rsidP="00150922">
      <w:pPr>
        <w:pStyle w:val="a9"/>
        <w:bidi/>
        <w:jc w:val="right"/>
        <w:rPr>
          <w:rFonts w:cs="Arial" w:hint="cs"/>
          <w:rtl/>
        </w:rPr>
      </w:pPr>
      <w:r>
        <w:rPr>
          <w:rStyle w:val="a8"/>
        </w:rPr>
        <w:annotationRef/>
      </w:r>
      <w:r>
        <w:rPr>
          <w:lang w:val="en-US"/>
        </w:rPr>
        <w:t>Big letter</w:t>
      </w:r>
    </w:p>
  </w:comment>
  <w:comment w:id="25" w:author="DELL" w:date="2025-09-22T18:34:00Z" w:initials="D">
    <w:p w14:paraId="38556E93" w14:textId="77777777" w:rsidR="00A97F2A" w:rsidRPr="00A97F2A" w:rsidRDefault="00A97F2A" w:rsidP="00A97F2A">
      <w:pPr>
        <w:pStyle w:val="a9"/>
        <w:bidi/>
        <w:jc w:val="right"/>
        <w:rPr>
          <w:rFonts w:cs="Arial" w:hint="cs"/>
          <w:rtl/>
        </w:rPr>
      </w:pPr>
      <w:r>
        <w:rPr>
          <w:rStyle w:val="a8"/>
        </w:rPr>
        <w:annotationRef/>
      </w:r>
      <w:r>
        <w:rPr>
          <w:lang w:val="en-US"/>
        </w:rPr>
        <w:t>Unavailable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07CAD" w15:done="0"/>
  <w15:commentEx w15:paraId="5ED89DF3" w15:done="0"/>
  <w15:commentEx w15:paraId="47F01E98" w15:done="0"/>
  <w15:commentEx w15:paraId="7AF735EC" w15:done="0"/>
  <w15:commentEx w15:paraId="76482EB2" w15:done="0"/>
  <w15:commentEx w15:paraId="61B2E976" w15:done="0"/>
  <w15:commentEx w15:paraId="2C977B12" w15:done="0"/>
  <w15:commentEx w15:paraId="7DCE0DEB" w15:done="0"/>
  <w15:commentEx w15:paraId="68C0D487" w15:done="0"/>
  <w15:commentEx w15:paraId="18601A0B" w15:done="0"/>
  <w15:commentEx w15:paraId="6C2CF1A0" w15:done="0"/>
  <w15:commentEx w15:paraId="48D50F6E" w15:done="0"/>
  <w15:commentEx w15:paraId="726BB64D" w15:done="0"/>
  <w15:commentEx w15:paraId="17E8D757" w15:done="0"/>
  <w15:commentEx w15:paraId="38556E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2E87ED" w16cex:dateUtc="2025-09-22T12:24:00Z"/>
  <w16cex:commentExtensible w16cex:durableId="0CC3C112" w16cex:dateUtc="2025-09-22T12:24:00Z"/>
  <w16cex:commentExtensible w16cex:durableId="71CA9860" w16cex:dateUtc="2025-09-22T15:10:00Z"/>
  <w16cex:commentExtensible w16cex:durableId="443670B0" w16cex:dateUtc="2025-09-22T15:21:00Z"/>
  <w16cex:commentExtensible w16cex:durableId="554D2844" w16cex:dateUtc="2025-09-22T15:15:00Z"/>
  <w16cex:commentExtensible w16cex:durableId="0D195878" w16cex:dateUtc="2025-09-22T15:37:00Z"/>
  <w16cex:commentExtensible w16cex:durableId="0D381287" w16cex:dateUtc="2025-09-22T15:37:00Z"/>
  <w16cex:commentExtensible w16cex:durableId="201B13C5" w16cex:dateUtc="2025-09-22T14:54:00Z"/>
  <w16cex:commentExtensible w16cex:durableId="49658488" w16cex:dateUtc="2025-09-22T15:39:00Z"/>
  <w16cex:commentExtensible w16cex:durableId="79EE9C84" w16cex:dateUtc="2025-09-22T14:55:00Z"/>
  <w16cex:commentExtensible w16cex:durableId="7EC41198" w16cex:dateUtc="2025-09-22T14:55:00Z"/>
  <w16cex:commentExtensible w16cex:durableId="40DE9886" w16cex:dateUtc="2025-09-22T14:43:00Z"/>
  <w16cex:commentExtensible w16cex:durableId="7F61255F" w16cex:dateUtc="2025-09-22T14:58:00Z"/>
  <w16cex:commentExtensible w16cex:durableId="037B3ED8" w16cex:dateUtc="2025-09-22T15:09:00Z"/>
  <w16cex:commentExtensible w16cex:durableId="1F010893" w16cex:dateUtc="2025-09-22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07CAD" w16cid:durableId="402E87ED"/>
  <w16cid:commentId w16cid:paraId="5ED89DF3" w16cid:durableId="0CC3C112"/>
  <w16cid:commentId w16cid:paraId="47F01E98" w16cid:durableId="71CA9860"/>
  <w16cid:commentId w16cid:paraId="7AF735EC" w16cid:durableId="443670B0"/>
  <w16cid:commentId w16cid:paraId="76482EB2" w16cid:durableId="554D2844"/>
  <w16cid:commentId w16cid:paraId="61B2E976" w16cid:durableId="0D195878"/>
  <w16cid:commentId w16cid:paraId="2C977B12" w16cid:durableId="0D381287"/>
  <w16cid:commentId w16cid:paraId="7DCE0DEB" w16cid:durableId="201B13C5"/>
  <w16cid:commentId w16cid:paraId="68C0D487" w16cid:durableId="49658488"/>
  <w16cid:commentId w16cid:paraId="18601A0B" w16cid:durableId="79EE9C84"/>
  <w16cid:commentId w16cid:paraId="6C2CF1A0" w16cid:durableId="7EC41198"/>
  <w16cid:commentId w16cid:paraId="48D50F6E" w16cid:durableId="40DE9886"/>
  <w16cid:commentId w16cid:paraId="726BB64D" w16cid:durableId="7F61255F"/>
  <w16cid:commentId w16cid:paraId="17E8D757" w16cid:durableId="037B3ED8"/>
  <w16cid:commentId w16cid:paraId="38556E93" w16cid:durableId="1F010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E445" w14:textId="77777777" w:rsidR="002D4E6B" w:rsidRDefault="002D4E6B" w:rsidP="00990D21">
      <w:pPr>
        <w:spacing w:after="0" w:line="240" w:lineRule="auto"/>
      </w:pPr>
      <w:r>
        <w:separator/>
      </w:r>
    </w:p>
  </w:endnote>
  <w:endnote w:type="continuationSeparator" w:id="0">
    <w:p w14:paraId="3AA9CFD9" w14:textId="77777777" w:rsidR="002D4E6B" w:rsidRDefault="002D4E6B"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B5A1" w14:textId="77777777" w:rsidR="00990D21" w:rsidRDefault="00990D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0D9F" w14:textId="77777777" w:rsidR="00990D21" w:rsidRDefault="00990D2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68EC" w14:textId="77777777" w:rsidR="00990D21" w:rsidRDefault="00990D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FEEF" w14:textId="77777777" w:rsidR="002D4E6B" w:rsidRDefault="002D4E6B" w:rsidP="00990D21">
      <w:pPr>
        <w:spacing w:after="0" w:line="240" w:lineRule="auto"/>
      </w:pPr>
      <w:r>
        <w:separator/>
      </w:r>
    </w:p>
  </w:footnote>
  <w:footnote w:type="continuationSeparator" w:id="0">
    <w:p w14:paraId="79553810" w14:textId="77777777" w:rsidR="002D4E6B" w:rsidRDefault="002D4E6B" w:rsidP="009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F20" w14:textId="551F4554" w:rsidR="00990D21" w:rsidRDefault="00000000">
    <w:pPr>
      <w:pStyle w:val="a6"/>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9FD" w14:textId="77ACB0F6" w:rsidR="00990D21" w:rsidRDefault="00000000">
    <w:pPr>
      <w:pStyle w:val="a6"/>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B33E" w14:textId="05581377" w:rsidR="00990D21" w:rsidRDefault="00000000">
    <w:pPr>
      <w:pStyle w:val="a6"/>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663186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305061">
    <w:abstractNumId w:val="3"/>
  </w:num>
  <w:num w:numId="3" w16cid:durableId="393816926">
    <w:abstractNumId w:val="1"/>
  </w:num>
  <w:num w:numId="4" w16cid:durableId="1893030867">
    <w:abstractNumId w:val="6"/>
  </w:num>
  <w:num w:numId="5" w16cid:durableId="797795698">
    <w:abstractNumId w:val="5"/>
  </w:num>
  <w:num w:numId="6" w16cid:durableId="1919973175">
    <w:abstractNumId w:val="4"/>
  </w:num>
  <w:num w:numId="7" w16cid:durableId="1810052014">
    <w:abstractNumId w:val="7"/>
  </w:num>
  <w:num w:numId="8" w16cid:durableId="540557707">
    <w:abstractNumId w:val="2"/>
  </w:num>
  <w:num w:numId="9" w16cid:durableId="3805235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87"/>
    <w:rsid w:val="00013649"/>
    <w:rsid w:val="00084293"/>
    <w:rsid w:val="000E3321"/>
    <w:rsid w:val="000F6B7A"/>
    <w:rsid w:val="00150922"/>
    <w:rsid w:val="00170EBA"/>
    <w:rsid w:val="00171B51"/>
    <w:rsid w:val="00180939"/>
    <w:rsid w:val="0018447B"/>
    <w:rsid w:val="00187BC4"/>
    <w:rsid w:val="001900F7"/>
    <w:rsid w:val="001A2344"/>
    <w:rsid w:val="001A7E76"/>
    <w:rsid w:val="001F1712"/>
    <w:rsid w:val="00217368"/>
    <w:rsid w:val="00247342"/>
    <w:rsid w:val="0025628E"/>
    <w:rsid w:val="00256BD4"/>
    <w:rsid w:val="002920F2"/>
    <w:rsid w:val="002A02E6"/>
    <w:rsid w:val="002A3FB4"/>
    <w:rsid w:val="002C1CAA"/>
    <w:rsid w:val="002D4E6B"/>
    <w:rsid w:val="002E4F99"/>
    <w:rsid w:val="002E6E6C"/>
    <w:rsid w:val="003100B9"/>
    <w:rsid w:val="00323E44"/>
    <w:rsid w:val="0037046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71B8"/>
    <w:rsid w:val="004D7D70"/>
    <w:rsid w:val="004E0CE5"/>
    <w:rsid w:val="004F062A"/>
    <w:rsid w:val="005002FB"/>
    <w:rsid w:val="005112E3"/>
    <w:rsid w:val="00527617"/>
    <w:rsid w:val="00534C46"/>
    <w:rsid w:val="005C4AF0"/>
    <w:rsid w:val="005F4178"/>
    <w:rsid w:val="005F6C73"/>
    <w:rsid w:val="0061461E"/>
    <w:rsid w:val="006264B1"/>
    <w:rsid w:val="00662342"/>
    <w:rsid w:val="006662F8"/>
    <w:rsid w:val="00667D68"/>
    <w:rsid w:val="006840D6"/>
    <w:rsid w:val="00691755"/>
    <w:rsid w:val="006A1AFE"/>
    <w:rsid w:val="006A54E4"/>
    <w:rsid w:val="00704AC5"/>
    <w:rsid w:val="00711634"/>
    <w:rsid w:val="00715E1F"/>
    <w:rsid w:val="007317EB"/>
    <w:rsid w:val="00740A76"/>
    <w:rsid w:val="007A2CC0"/>
    <w:rsid w:val="007B292F"/>
    <w:rsid w:val="007B6649"/>
    <w:rsid w:val="007C144A"/>
    <w:rsid w:val="007C43A6"/>
    <w:rsid w:val="007E2266"/>
    <w:rsid w:val="007E32DE"/>
    <w:rsid w:val="008302C6"/>
    <w:rsid w:val="00832009"/>
    <w:rsid w:val="008369AD"/>
    <w:rsid w:val="00841FF6"/>
    <w:rsid w:val="00856001"/>
    <w:rsid w:val="0088166F"/>
    <w:rsid w:val="00885EDD"/>
    <w:rsid w:val="008A2CE7"/>
    <w:rsid w:val="008C2313"/>
    <w:rsid w:val="008C2662"/>
    <w:rsid w:val="008C4CD7"/>
    <w:rsid w:val="008E2D3E"/>
    <w:rsid w:val="008F3783"/>
    <w:rsid w:val="00933161"/>
    <w:rsid w:val="00936073"/>
    <w:rsid w:val="00937FDD"/>
    <w:rsid w:val="0097342B"/>
    <w:rsid w:val="00977B91"/>
    <w:rsid w:val="00990D21"/>
    <w:rsid w:val="009A7871"/>
    <w:rsid w:val="009A7C0C"/>
    <w:rsid w:val="009B497C"/>
    <w:rsid w:val="009D24B3"/>
    <w:rsid w:val="00A13643"/>
    <w:rsid w:val="00A14490"/>
    <w:rsid w:val="00A55582"/>
    <w:rsid w:val="00A66A51"/>
    <w:rsid w:val="00A67B5A"/>
    <w:rsid w:val="00A97F2A"/>
    <w:rsid w:val="00AB365E"/>
    <w:rsid w:val="00AB3E0A"/>
    <w:rsid w:val="00B121D5"/>
    <w:rsid w:val="00B14167"/>
    <w:rsid w:val="00B25A9D"/>
    <w:rsid w:val="00B61EE0"/>
    <w:rsid w:val="00B75918"/>
    <w:rsid w:val="00B95982"/>
    <w:rsid w:val="00B9614B"/>
    <w:rsid w:val="00BA323E"/>
    <w:rsid w:val="00BC38B5"/>
    <w:rsid w:val="00BC4287"/>
    <w:rsid w:val="00BD3647"/>
    <w:rsid w:val="00C20BAE"/>
    <w:rsid w:val="00C3033C"/>
    <w:rsid w:val="00C33B66"/>
    <w:rsid w:val="00C7048E"/>
    <w:rsid w:val="00CB0E2B"/>
    <w:rsid w:val="00D0073A"/>
    <w:rsid w:val="00D01178"/>
    <w:rsid w:val="00D15103"/>
    <w:rsid w:val="00D222A1"/>
    <w:rsid w:val="00D437E6"/>
    <w:rsid w:val="00D6242E"/>
    <w:rsid w:val="00D92CBC"/>
    <w:rsid w:val="00DA7274"/>
    <w:rsid w:val="00DC1CBE"/>
    <w:rsid w:val="00DC4C91"/>
    <w:rsid w:val="00DF5353"/>
    <w:rsid w:val="00E5284B"/>
    <w:rsid w:val="00E73582"/>
    <w:rsid w:val="00E87D42"/>
    <w:rsid w:val="00ED64D6"/>
    <w:rsid w:val="00EE132D"/>
    <w:rsid w:val="00F02794"/>
    <w:rsid w:val="00F05251"/>
    <w:rsid w:val="00F06A12"/>
    <w:rsid w:val="00F623E5"/>
    <w:rsid w:val="00F9395B"/>
    <w:rsid w:val="00FE0BA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88A"/>
    <w:pPr>
      <w:ind w:left="720"/>
      <w:contextualSpacing/>
    </w:pPr>
  </w:style>
  <w:style w:type="table" w:styleId="a4">
    <w:name w:val="Table Grid"/>
    <w:basedOn w:val="a1"/>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6264B1"/>
    <w:rPr>
      <w:color w:val="0563C1" w:themeColor="hyperlink"/>
      <w:u w:val="single"/>
    </w:rPr>
  </w:style>
  <w:style w:type="character" w:styleId="a5">
    <w:name w:val="Unresolved Mention"/>
    <w:basedOn w:val="a0"/>
    <w:uiPriority w:val="99"/>
    <w:semiHidden/>
    <w:unhideWhenUsed/>
    <w:rsid w:val="006264B1"/>
    <w:rPr>
      <w:color w:val="605E5C"/>
      <w:shd w:val="clear" w:color="auto" w:fill="E1DFDD"/>
    </w:rPr>
  </w:style>
  <w:style w:type="paragraph" w:styleId="a6">
    <w:name w:val="header"/>
    <w:basedOn w:val="a"/>
    <w:link w:val="Char"/>
    <w:uiPriority w:val="99"/>
    <w:unhideWhenUsed/>
    <w:rsid w:val="00990D21"/>
    <w:pPr>
      <w:tabs>
        <w:tab w:val="center" w:pos="4680"/>
        <w:tab w:val="right" w:pos="9360"/>
      </w:tabs>
      <w:spacing w:after="0" w:line="240" w:lineRule="auto"/>
    </w:pPr>
  </w:style>
  <w:style w:type="character" w:customStyle="1" w:styleId="Char">
    <w:name w:val="رأس الصفحة Char"/>
    <w:basedOn w:val="a0"/>
    <w:link w:val="a6"/>
    <w:uiPriority w:val="99"/>
    <w:rsid w:val="00990D21"/>
  </w:style>
  <w:style w:type="paragraph" w:styleId="a7">
    <w:name w:val="footer"/>
    <w:basedOn w:val="a"/>
    <w:link w:val="Char0"/>
    <w:uiPriority w:val="99"/>
    <w:unhideWhenUsed/>
    <w:rsid w:val="00990D21"/>
    <w:pPr>
      <w:tabs>
        <w:tab w:val="center" w:pos="4680"/>
        <w:tab w:val="right" w:pos="9360"/>
      </w:tabs>
      <w:spacing w:after="0" w:line="240" w:lineRule="auto"/>
    </w:pPr>
  </w:style>
  <w:style w:type="character" w:customStyle="1" w:styleId="Char0">
    <w:name w:val="تذييل الصفحة Char"/>
    <w:basedOn w:val="a0"/>
    <w:link w:val="a7"/>
    <w:uiPriority w:val="99"/>
    <w:rsid w:val="00990D21"/>
  </w:style>
  <w:style w:type="character" w:styleId="a8">
    <w:name w:val="annotation reference"/>
    <w:basedOn w:val="a0"/>
    <w:uiPriority w:val="99"/>
    <w:semiHidden/>
    <w:unhideWhenUsed/>
    <w:rsid w:val="006A1AFE"/>
    <w:rPr>
      <w:sz w:val="16"/>
      <w:szCs w:val="16"/>
    </w:rPr>
  </w:style>
  <w:style w:type="paragraph" w:styleId="a9">
    <w:name w:val="annotation text"/>
    <w:basedOn w:val="a"/>
    <w:link w:val="Char1"/>
    <w:uiPriority w:val="99"/>
    <w:unhideWhenUsed/>
    <w:rsid w:val="006A1AFE"/>
    <w:pPr>
      <w:spacing w:line="240" w:lineRule="auto"/>
    </w:pPr>
    <w:rPr>
      <w:sz w:val="20"/>
      <w:szCs w:val="20"/>
    </w:rPr>
  </w:style>
  <w:style w:type="character" w:customStyle="1" w:styleId="Char1">
    <w:name w:val="نص تعليق Char"/>
    <w:basedOn w:val="a0"/>
    <w:link w:val="a9"/>
    <w:uiPriority w:val="99"/>
    <w:rsid w:val="006A1AFE"/>
    <w:rPr>
      <w:sz w:val="20"/>
      <w:szCs w:val="20"/>
    </w:rPr>
  </w:style>
  <w:style w:type="paragraph" w:styleId="aa">
    <w:name w:val="annotation subject"/>
    <w:basedOn w:val="a9"/>
    <w:next w:val="a9"/>
    <w:link w:val="Char2"/>
    <w:uiPriority w:val="99"/>
    <w:semiHidden/>
    <w:unhideWhenUsed/>
    <w:rsid w:val="006A1AFE"/>
    <w:rPr>
      <w:b/>
      <w:bCs/>
    </w:rPr>
  </w:style>
  <w:style w:type="character" w:customStyle="1" w:styleId="Char2">
    <w:name w:val="موضوع تعليق Char"/>
    <w:basedOn w:val="Char1"/>
    <w:link w:val="aa"/>
    <w:uiPriority w:val="99"/>
    <w:semiHidden/>
    <w:rsid w:val="006A1A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1361817055"/>
        <c:axId val="1361818495"/>
      </c:lineChart>
      <c:catAx>
        <c:axId val="136181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8495"/>
        <c:crosses val="autoZero"/>
        <c:auto val="1"/>
        <c:lblAlgn val="ctr"/>
        <c:lblOffset val="100"/>
        <c:noMultiLvlLbl val="0"/>
      </c:catAx>
      <c:valAx>
        <c:axId val="136181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25C6-E3CF-43D1-B8A4-E801C05C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4559</Words>
  <Characters>25987</Characters>
  <Application>Microsoft Office Word</Application>
  <DocSecurity>0</DocSecurity>
  <Lines>216</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DELL</cp:lastModifiedBy>
  <cp:revision>2</cp:revision>
  <dcterms:created xsi:type="dcterms:W3CDTF">2025-09-22T15:42:00Z</dcterms:created>
  <dcterms:modified xsi:type="dcterms:W3CDTF">2025-09-22T15:42:00Z</dcterms:modified>
</cp:coreProperties>
</file>