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03E" w14:textId="77777777" w:rsidR="00E34C62" w:rsidRPr="00BC2121" w:rsidRDefault="00DD68F1" w:rsidP="00BC2121">
      <w:pPr>
        <w:spacing w:line="360" w:lineRule="auto"/>
        <w:jc w:val="right"/>
        <w:rPr>
          <w:rFonts w:ascii="Arial" w:hAnsi="Arial" w:cs="Arial"/>
          <w:b/>
          <w:sz w:val="36"/>
          <w:szCs w:val="36"/>
        </w:rPr>
      </w:pPr>
      <w:r w:rsidRPr="00BC2121">
        <w:rPr>
          <w:rFonts w:ascii="Arial" w:hAnsi="Arial" w:cs="Arial"/>
          <w:b/>
          <w:sz w:val="36"/>
          <w:szCs w:val="36"/>
        </w:rPr>
        <w:t xml:space="preserve">Assessment of Seasonal Rainfall Trends and Their Effects on </w:t>
      </w:r>
      <w:commentRangeStart w:id="0"/>
      <w:r w:rsidRPr="00BC2121">
        <w:rPr>
          <w:rFonts w:ascii="Arial" w:hAnsi="Arial" w:cs="Arial"/>
          <w:b/>
          <w:sz w:val="36"/>
          <w:szCs w:val="36"/>
        </w:rPr>
        <w:t>Rice</w:t>
      </w:r>
      <w:commentRangeEnd w:id="0"/>
      <w:r w:rsidR="00134D9A">
        <w:rPr>
          <w:rStyle w:val="CommentReference"/>
        </w:rPr>
        <w:commentReference w:id="0"/>
      </w:r>
      <w:r w:rsidRPr="00BC2121">
        <w:rPr>
          <w:rFonts w:ascii="Arial" w:hAnsi="Arial" w:cs="Arial"/>
          <w:b/>
          <w:sz w:val="36"/>
          <w:szCs w:val="36"/>
        </w:rPr>
        <w:t xml:space="preserve"> Production in Eastern Uttar Pradesh</w:t>
      </w:r>
    </w:p>
    <w:p w14:paraId="583F6FD0" w14:textId="77777777" w:rsidR="00306486" w:rsidRPr="001A6273" w:rsidRDefault="00306486" w:rsidP="00880348">
      <w:pPr>
        <w:spacing w:line="360" w:lineRule="auto"/>
        <w:ind w:firstLine="720"/>
        <w:jc w:val="both"/>
        <w:rPr>
          <w:rFonts w:ascii="Arial" w:hAnsi="Arial" w:cs="Arial"/>
          <w:sz w:val="20"/>
          <w:lang w:val="en-GB"/>
        </w:rPr>
      </w:pPr>
    </w:p>
    <w:p w14:paraId="6FC9E2F5" w14:textId="77777777" w:rsidR="00880348" w:rsidRPr="00BC2121" w:rsidRDefault="00880348" w:rsidP="00BC2121">
      <w:pPr>
        <w:spacing w:after="0"/>
        <w:jc w:val="right"/>
        <w:rPr>
          <w:rStyle w:val="Hyperlink"/>
          <w:rFonts w:ascii="Arial" w:hAnsi="Arial" w:cs="Arial"/>
          <w:color w:val="auto"/>
          <w:sz w:val="20"/>
          <w:szCs w:val="20"/>
          <w:u w:val="none"/>
        </w:rPr>
      </w:pPr>
    </w:p>
    <w:p w14:paraId="5AA08FF3" w14:textId="77777777" w:rsidR="00DD68F1" w:rsidRPr="004437C1" w:rsidRDefault="004437C1" w:rsidP="004437C1">
      <w:pPr>
        <w:spacing w:before="240" w:after="0"/>
        <w:jc w:val="both"/>
        <w:rPr>
          <w:rFonts w:ascii="Arial" w:hAnsi="Arial" w:cs="Arial"/>
          <w:b/>
          <w:bCs/>
          <w:sz w:val="20"/>
          <w:szCs w:val="20"/>
        </w:rPr>
      </w:pPr>
      <w:r>
        <w:rPr>
          <w:rFonts w:ascii="Arial" w:hAnsi="Arial" w:cs="Arial"/>
          <w:b/>
          <w:bCs/>
          <w:sz w:val="20"/>
          <w:szCs w:val="20"/>
        </w:rPr>
        <w:t>ABSTRACT</w:t>
      </w:r>
    </w:p>
    <w:p w14:paraId="5CBF3744" w14:textId="77777777" w:rsidR="00AB13F2" w:rsidRPr="00811721" w:rsidRDefault="00AB13F2" w:rsidP="00AB13F2">
      <w:pPr>
        <w:pStyle w:val="NormalWeb"/>
        <w:jc w:val="both"/>
        <w:rPr>
          <w:rFonts w:ascii="Arial" w:hAnsi="Arial" w:cs="Arial"/>
          <w:sz w:val="20"/>
          <w:szCs w:val="20"/>
        </w:rPr>
      </w:pPr>
      <w:r w:rsidRPr="00AB13F2">
        <w:rPr>
          <w:rStyle w:val="Strong"/>
          <w:rFonts w:ascii="Arial" w:hAnsi="Arial" w:cs="Arial"/>
          <w:sz w:val="20"/>
          <w:szCs w:val="20"/>
        </w:rPr>
        <w:t>Aims</w:t>
      </w:r>
      <w:r>
        <w:rPr>
          <w:rStyle w:val="Strong"/>
          <w:rFonts w:ascii="Arial" w:hAnsi="Arial" w:cs="Arial"/>
          <w:sz w:val="20"/>
          <w:szCs w:val="20"/>
        </w:rPr>
        <w:t xml:space="preserve">: </w:t>
      </w:r>
      <w:r>
        <w:br/>
      </w:r>
      <w:r w:rsidRPr="00811721">
        <w:rPr>
          <w:rFonts w:ascii="Arial" w:hAnsi="Arial" w:cs="Arial"/>
          <w:sz w:val="20"/>
          <w:szCs w:val="20"/>
        </w:rPr>
        <w:t xml:space="preserve">To examine the variability and trends in monsoonal rainfall and its impact on agricultural productivity, particularly focusing on sugarcane and rice cultivation in Eastern Uttar Pradesh. The study evaluates how shifts in seasonal rainfall patterns influence crop yields and agrarian sustainability in the districts of </w:t>
      </w:r>
      <w:proofErr w:type="spellStart"/>
      <w:r w:rsidRPr="00811721">
        <w:rPr>
          <w:rFonts w:ascii="Arial" w:hAnsi="Arial" w:cs="Arial"/>
          <w:sz w:val="20"/>
          <w:szCs w:val="20"/>
        </w:rPr>
        <w:t>Jaunpur</w:t>
      </w:r>
      <w:proofErr w:type="spellEnd"/>
      <w:r w:rsidRPr="00811721">
        <w:rPr>
          <w:rFonts w:ascii="Arial" w:hAnsi="Arial" w:cs="Arial"/>
          <w:sz w:val="20"/>
          <w:szCs w:val="20"/>
        </w:rPr>
        <w:t>, Gonda, and Mirzapur over a 27-year period (1997–2023).</w:t>
      </w:r>
    </w:p>
    <w:p w14:paraId="2EB80B50" w14:textId="77777777" w:rsidR="00AB13F2" w:rsidRPr="00811721" w:rsidRDefault="00AB13F2" w:rsidP="00AB13F2">
      <w:pPr>
        <w:pStyle w:val="NormalWeb"/>
        <w:rPr>
          <w:rFonts w:ascii="Arial" w:hAnsi="Arial" w:cs="Arial"/>
          <w:sz w:val="20"/>
          <w:szCs w:val="20"/>
        </w:rPr>
      </w:pPr>
      <w:r>
        <w:rPr>
          <w:rStyle w:val="Strong"/>
          <w:rFonts w:ascii="Arial" w:hAnsi="Arial" w:cs="Arial"/>
          <w:sz w:val="20"/>
          <w:szCs w:val="20"/>
        </w:rPr>
        <w:t xml:space="preserve">Study Design: </w:t>
      </w:r>
      <w:r>
        <w:br/>
      </w:r>
      <w:r w:rsidRPr="00811721">
        <w:rPr>
          <w:rFonts w:ascii="Arial" w:hAnsi="Arial" w:cs="Arial"/>
          <w:sz w:val="20"/>
          <w:szCs w:val="20"/>
        </w:rPr>
        <w:t>Retrospective agro-climatic and agricultural productivity analysis using historical meteorological and crop production data, employing correlation and trend detection techniques.</w:t>
      </w:r>
    </w:p>
    <w:p w14:paraId="6596CD35" w14:textId="77777777" w:rsidR="00AB13F2" w:rsidRPr="00811721" w:rsidRDefault="00AB13F2" w:rsidP="00811721">
      <w:pPr>
        <w:pStyle w:val="NormalWeb"/>
        <w:rPr>
          <w:rFonts w:ascii="Arial" w:hAnsi="Arial" w:cs="Arial"/>
          <w:sz w:val="20"/>
          <w:szCs w:val="20"/>
        </w:rPr>
      </w:pPr>
      <w:r w:rsidRPr="00AB13F2">
        <w:rPr>
          <w:rStyle w:val="Strong"/>
          <w:rFonts w:ascii="Arial" w:hAnsi="Arial" w:cs="Arial"/>
          <w:sz w:val="20"/>
          <w:szCs w:val="20"/>
        </w:rPr>
        <w:t xml:space="preserve">Place and Duration of </w:t>
      </w:r>
      <w:proofErr w:type="gramStart"/>
      <w:r w:rsidRPr="00AB13F2">
        <w:rPr>
          <w:rStyle w:val="Strong"/>
          <w:rFonts w:ascii="Arial" w:hAnsi="Arial" w:cs="Arial"/>
          <w:sz w:val="20"/>
          <w:szCs w:val="20"/>
        </w:rPr>
        <w:t>Study</w:t>
      </w:r>
      <w:r w:rsidR="00811721">
        <w:rPr>
          <w:rStyle w:val="Strong"/>
          <w:rFonts w:ascii="Arial" w:hAnsi="Arial" w:cs="Arial"/>
          <w:sz w:val="20"/>
          <w:szCs w:val="20"/>
        </w:rPr>
        <w:t xml:space="preserve"> :</w:t>
      </w:r>
      <w:proofErr w:type="gramEnd"/>
      <w:r>
        <w:br/>
      </w:r>
      <w:r w:rsidRPr="00811721">
        <w:rPr>
          <w:rFonts w:ascii="Arial" w:hAnsi="Arial" w:cs="Arial"/>
          <w:sz w:val="20"/>
          <w:szCs w:val="20"/>
        </w:rPr>
        <w:t>Agro-meteorological research conducted using historical rainfall data sourced from the India Meteorological Department (IMD) and Banaras Hindu University, covering the period 1997 to 2023 across selected districts in Eastern Uttar Pradesh.</w:t>
      </w:r>
    </w:p>
    <w:p w14:paraId="654B5F97" w14:textId="77777777" w:rsidR="00AB13F2" w:rsidRDefault="00AB13F2" w:rsidP="00AB13F2">
      <w:pPr>
        <w:pStyle w:val="NormalWeb"/>
      </w:pPr>
      <w:proofErr w:type="gramStart"/>
      <w:r w:rsidRPr="00811721">
        <w:rPr>
          <w:rStyle w:val="Strong"/>
          <w:rFonts w:ascii="Arial" w:hAnsi="Arial" w:cs="Arial"/>
          <w:sz w:val="20"/>
          <w:szCs w:val="20"/>
        </w:rPr>
        <w:t>Methodology</w:t>
      </w:r>
      <w:r w:rsidR="00811721">
        <w:rPr>
          <w:rStyle w:val="Strong"/>
        </w:rPr>
        <w:t xml:space="preserve"> :</w:t>
      </w:r>
      <w:proofErr w:type="gramEnd"/>
      <w:r>
        <w:br/>
      </w:r>
      <w:r w:rsidRPr="00811721">
        <w:rPr>
          <w:rFonts w:ascii="Arial" w:hAnsi="Arial" w:cs="Arial"/>
          <w:sz w:val="20"/>
          <w:szCs w:val="20"/>
        </w:rPr>
        <w:t xml:space="preserve">Monthly and annual rainfall data, alongside agricultural production records for sugarcane and rice, were analyzed for </w:t>
      </w:r>
      <w:proofErr w:type="spellStart"/>
      <w:r w:rsidRPr="00811721">
        <w:rPr>
          <w:rFonts w:ascii="Arial" w:hAnsi="Arial" w:cs="Arial"/>
          <w:sz w:val="20"/>
          <w:szCs w:val="20"/>
        </w:rPr>
        <w:t>Jaunpur</w:t>
      </w:r>
      <w:proofErr w:type="spellEnd"/>
      <w:r w:rsidRPr="00811721">
        <w:rPr>
          <w:rFonts w:ascii="Arial" w:hAnsi="Arial" w:cs="Arial"/>
          <w:sz w:val="20"/>
          <w:szCs w:val="20"/>
        </w:rPr>
        <w:t>, Gonda, and Mirzapur districts. Statistical tools, including linear regression, Mann-Kendall trend test, and correlation analysis, were employed to identify rainfall variability, trend patterns, and the relationship between rainfall and crop productivity. Particular focus was given to monsoonal rainfall (June–September) as the primary driver of agricultural outcomes in the region.</w:t>
      </w:r>
    </w:p>
    <w:p w14:paraId="179F0EEE" w14:textId="77777777" w:rsidR="00AB13F2" w:rsidRPr="00811721" w:rsidRDefault="00AB13F2" w:rsidP="00AB13F2">
      <w:pPr>
        <w:pStyle w:val="NormalWeb"/>
        <w:rPr>
          <w:rFonts w:ascii="Arial" w:hAnsi="Arial" w:cs="Arial"/>
          <w:sz w:val="20"/>
          <w:szCs w:val="20"/>
        </w:rPr>
      </w:pPr>
      <w:proofErr w:type="gramStart"/>
      <w:r w:rsidRPr="00811721">
        <w:rPr>
          <w:rStyle w:val="Strong"/>
          <w:rFonts w:ascii="Arial" w:hAnsi="Arial" w:cs="Arial"/>
          <w:sz w:val="20"/>
          <w:szCs w:val="20"/>
        </w:rPr>
        <w:t>Results</w:t>
      </w:r>
      <w:r w:rsidR="00811721">
        <w:rPr>
          <w:rStyle w:val="Strong"/>
        </w:rPr>
        <w:t xml:space="preserve"> :</w:t>
      </w:r>
      <w:proofErr w:type="gramEnd"/>
      <w:r>
        <w:br/>
      </w:r>
      <w:r w:rsidRPr="00811721">
        <w:rPr>
          <w:rFonts w:ascii="Arial" w:hAnsi="Arial" w:cs="Arial"/>
          <w:sz w:val="20"/>
          <w:szCs w:val="20"/>
        </w:rPr>
        <w:t xml:space="preserve">Rainfall across Eastern Uttar Pradesh exhibited fluctuations over the study period, with a slight upward tendency in annual totals but without a strong long-term trend. In </w:t>
      </w:r>
      <w:proofErr w:type="spellStart"/>
      <w:r w:rsidRPr="00811721">
        <w:rPr>
          <w:rFonts w:ascii="Arial" w:hAnsi="Arial" w:cs="Arial"/>
          <w:sz w:val="20"/>
          <w:szCs w:val="20"/>
        </w:rPr>
        <w:t>Jaunpur</w:t>
      </w:r>
      <w:proofErr w:type="spellEnd"/>
      <w:r w:rsidRPr="00811721">
        <w:rPr>
          <w:rFonts w:ascii="Arial" w:hAnsi="Arial" w:cs="Arial"/>
          <w:sz w:val="20"/>
          <w:szCs w:val="20"/>
        </w:rPr>
        <w:t xml:space="preserve">, monsoon rainfall remained relatively stable, though extreme years highlighted the need for better risk management. A moderate positive correlation (r = 0.447) was found between monsoonal rainfall and rice </w:t>
      </w:r>
      <w:commentRangeStart w:id="1"/>
      <w:r w:rsidRPr="00811721">
        <w:rPr>
          <w:rFonts w:ascii="Arial" w:hAnsi="Arial" w:cs="Arial"/>
          <w:sz w:val="20"/>
          <w:szCs w:val="20"/>
        </w:rPr>
        <w:t>production</w:t>
      </w:r>
      <w:commentRangeEnd w:id="1"/>
      <w:r w:rsidR="00AC4739">
        <w:rPr>
          <w:rStyle w:val="CommentReference"/>
          <w:rFonts w:asciiTheme="minorHAnsi" w:eastAsiaTheme="minorHAnsi" w:hAnsiTheme="minorHAnsi" w:cstheme="minorBidi"/>
        </w:rPr>
        <w:commentReference w:id="1"/>
      </w:r>
      <w:r w:rsidRPr="00811721">
        <w:rPr>
          <w:rFonts w:ascii="Arial" w:hAnsi="Arial" w:cs="Arial"/>
          <w:sz w:val="20"/>
          <w:szCs w:val="20"/>
        </w:rPr>
        <w:t xml:space="preserve">, suggesting that rainfall </w:t>
      </w:r>
      <w:r w:rsidRPr="009A35AB">
        <w:rPr>
          <w:rFonts w:ascii="Arial" w:hAnsi="Arial" w:cs="Arial"/>
          <w:sz w:val="20"/>
          <w:szCs w:val="20"/>
        </w:rPr>
        <w:t xml:space="preserve">variability </w:t>
      </w:r>
      <w:r w:rsidR="009A35AB">
        <w:rPr>
          <w:rFonts w:ascii="Arial" w:hAnsi="Arial" w:cs="Arial"/>
          <w:sz w:val="20"/>
          <w:szCs w:val="20"/>
        </w:rPr>
        <w:t>i</w:t>
      </w:r>
      <w:r w:rsidR="009A35AB" w:rsidRPr="009A35AB">
        <w:rPr>
          <w:rFonts w:ascii="Arial" w:hAnsi="Arial" w:cs="Arial"/>
          <w:sz w:val="20"/>
          <w:szCs w:val="20"/>
        </w:rPr>
        <w:t>s a major factor, though not the only one, in</w:t>
      </w:r>
      <w:r w:rsidR="009A35AB" w:rsidRPr="00811721">
        <w:rPr>
          <w:rFonts w:ascii="Arial" w:hAnsi="Arial" w:cs="Arial"/>
          <w:sz w:val="20"/>
          <w:szCs w:val="20"/>
        </w:rPr>
        <w:t xml:space="preserve"> </w:t>
      </w:r>
      <w:r w:rsidRPr="00811721">
        <w:rPr>
          <w:rFonts w:ascii="Arial" w:hAnsi="Arial" w:cs="Arial"/>
          <w:sz w:val="20"/>
          <w:szCs w:val="20"/>
        </w:rPr>
        <w:t>yield outcomes. Other influencing factors include agronomic practices and soil conditions.</w:t>
      </w:r>
    </w:p>
    <w:p w14:paraId="4C0C8997" w14:textId="77777777" w:rsidR="00AB13F2" w:rsidRPr="009A35AB" w:rsidRDefault="00AB13F2" w:rsidP="009A35AB">
      <w:pPr>
        <w:pStyle w:val="NormalWeb"/>
      </w:pPr>
      <w:proofErr w:type="gramStart"/>
      <w:r w:rsidRPr="00811721">
        <w:rPr>
          <w:rStyle w:val="Strong"/>
          <w:rFonts w:ascii="Arial" w:hAnsi="Arial" w:cs="Arial"/>
          <w:sz w:val="20"/>
          <w:szCs w:val="20"/>
        </w:rPr>
        <w:t>Conclusion</w:t>
      </w:r>
      <w:r w:rsidR="00811721">
        <w:rPr>
          <w:rStyle w:val="Strong"/>
        </w:rPr>
        <w:t xml:space="preserve"> :</w:t>
      </w:r>
      <w:proofErr w:type="gramEnd"/>
      <w:r>
        <w:br/>
      </w:r>
      <w:r w:rsidRPr="00811721">
        <w:rPr>
          <w:rFonts w:ascii="Arial" w:hAnsi="Arial" w:cs="Arial"/>
          <w:sz w:val="20"/>
          <w:szCs w:val="20"/>
        </w:rPr>
        <w:t xml:space="preserve">Eastern Uttar Pradesh’s agriculture remains highly sensitive to monsoonal rainfall variability. While the southwest monsoon continues to be critical for crop performance, increasing climate extremes such as droughts and floods pose serious challenges. The study emphasizes the urgency of adopting </w:t>
      </w:r>
      <w:r w:rsidR="009A35AB">
        <w:t xml:space="preserve">  </w:t>
      </w:r>
      <w:commentRangeStart w:id="2"/>
      <w:r w:rsidR="009A35AB" w:rsidRPr="006A3FB3">
        <w:rPr>
          <w:rStyle w:val="Strong"/>
          <w:rFonts w:ascii="Arial" w:hAnsi="Arial" w:cs="Arial"/>
          <w:b w:val="0"/>
          <w:bCs w:val="0"/>
          <w:sz w:val="20"/>
          <w:szCs w:val="20"/>
        </w:rPr>
        <w:t>Adjustment</w:t>
      </w:r>
      <w:commentRangeEnd w:id="2"/>
      <w:r w:rsidR="00AC4739">
        <w:rPr>
          <w:rStyle w:val="CommentReference"/>
          <w:rFonts w:asciiTheme="minorHAnsi" w:eastAsiaTheme="minorHAnsi" w:hAnsiTheme="minorHAnsi" w:cstheme="minorBidi"/>
        </w:rPr>
        <w:commentReference w:id="2"/>
      </w:r>
      <w:r w:rsidR="009A35AB" w:rsidRPr="006A3FB3">
        <w:rPr>
          <w:rStyle w:val="Strong"/>
          <w:rFonts w:ascii="Arial" w:hAnsi="Arial" w:cs="Arial"/>
          <w:b w:val="0"/>
          <w:bCs w:val="0"/>
          <w:sz w:val="20"/>
          <w:szCs w:val="20"/>
        </w:rPr>
        <w:t xml:space="preserve"> methods such as enhanced water management</w:t>
      </w:r>
      <w:r w:rsidR="009A35AB">
        <w:t xml:space="preserve"> </w:t>
      </w:r>
      <w:r w:rsidRPr="00811721">
        <w:rPr>
          <w:rFonts w:ascii="Arial" w:hAnsi="Arial" w:cs="Arial"/>
          <w:sz w:val="20"/>
          <w:szCs w:val="20"/>
        </w:rPr>
        <w:t>and resilient cropping systems, to safeguard regional food security and rural livelihoods.</w:t>
      </w:r>
    </w:p>
    <w:p w14:paraId="18074A7D" w14:textId="77777777" w:rsidR="00DD68F1" w:rsidRPr="00811721" w:rsidRDefault="00AB13F2" w:rsidP="00811721">
      <w:pPr>
        <w:pStyle w:val="NormalWeb"/>
        <w:jc w:val="both"/>
        <w:rPr>
          <w:rFonts w:ascii="Arial" w:hAnsi="Arial" w:cs="Arial"/>
          <w:sz w:val="20"/>
          <w:szCs w:val="20"/>
        </w:rPr>
      </w:pPr>
      <w:r>
        <w:rPr>
          <w:rStyle w:val="Strong"/>
        </w:rPr>
        <w:t>Keywords:</w:t>
      </w:r>
      <w:r>
        <w:t xml:space="preserve"> </w:t>
      </w:r>
      <w:r w:rsidRPr="00811721">
        <w:rPr>
          <w:rFonts w:ascii="Arial" w:hAnsi="Arial" w:cs="Arial"/>
          <w:sz w:val="20"/>
          <w:szCs w:val="20"/>
        </w:rPr>
        <w:t xml:space="preserve">Rainfall variability, Rice production, Eastern Uttar Pradesh, Monsoonal trends, Climate adaptation, Agricultural </w:t>
      </w:r>
      <w:proofErr w:type="spellStart"/>
      <w:r w:rsidRPr="00811721">
        <w:rPr>
          <w:rFonts w:ascii="Arial" w:hAnsi="Arial" w:cs="Arial"/>
          <w:sz w:val="20"/>
          <w:szCs w:val="20"/>
        </w:rPr>
        <w:t>resilienc</w:t>
      </w:r>
      <w:proofErr w:type="spellEnd"/>
    </w:p>
    <w:p w14:paraId="6AC14EB6" w14:textId="77777777" w:rsidR="00DD68F1" w:rsidRPr="00173A2C" w:rsidRDefault="00DD68F1" w:rsidP="00173A2C">
      <w:pPr>
        <w:pStyle w:val="ListParagraph"/>
        <w:numPr>
          <w:ilvl w:val="0"/>
          <w:numId w:val="2"/>
        </w:numPr>
        <w:spacing w:after="100" w:afterAutospacing="1" w:line="360" w:lineRule="auto"/>
        <w:jc w:val="both"/>
        <w:rPr>
          <w:rFonts w:ascii="Times New Roman" w:eastAsia="Times New Roman" w:hAnsi="Times New Roman" w:cs="Times New Roman"/>
          <w:sz w:val="18"/>
          <w:szCs w:val="24"/>
        </w:rPr>
      </w:pPr>
      <w:r w:rsidRPr="00811721">
        <w:rPr>
          <w:rFonts w:ascii="Arial" w:eastAsia="Times New Roman" w:hAnsi="Arial" w:cs="Arial"/>
          <w:b/>
          <w:bCs/>
          <w:sz w:val="20"/>
        </w:rPr>
        <w:lastRenderedPageBreak/>
        <w:t>Introduction</w:t>
      </w:r>
    </w:p>
    <w:p w14:paraId="14F589E4"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Agriculture remains the backbone of India's rural economy, supporting nearly 60% of the population directly or indirectly. However, it is highly sensitive to climatic variability, particularly rainfall, which serves as the principal determinant of agricultural productivity in rain-fed regions. Among the various agro-climatic zones of the country, </w:t>
      </w:r>
      <w:r w:rsidRPr="002D5BB2">
        <w:rPr>
          <w:rStyle w:val="Strong"/>
          <w:rFonts w:ascii="Arial" w:hAnsi="Arial" w:cs="Arial"/>
          <w:sz w:val="20"/>
          <w:szCs w:val="20"/>
        </w:rPr>
        <w:t>Eastern Uttar Pradesh (E-UP)</w:t>
      </w:r>
      <w:r w:rsidRPr="002D5BB2">
        <w:rPr>
          <w:rFonts w:ascii="Arial" w:hAnsi="Arial" w:cs="Arial"/>
          <w:sz w:val="20"/>
          <w:szCs w:val="20"/>
        </w:rPr>
        <w:t xml:space="preserve"> stands out due to its fertile alluvial soils, high population density, and reliance on monsoon-driven agriculture. One of the most economically important crops in this region is </w:t>
      </w:r>
      <w:r w:rsidRPr="002D5BB2">
        <w:rPr>
          <w:rStyle w:val="Strong"/>
          <w:rFonts w:ascii="Arial" w:hAnsi="Arial" w:cs="Arial"/>
          <w:sz w:val="20"/>
          <w:szCs w:val="20"/>
        </w:rPr>
        <w:t>sugarcane</w:t>
      </w:r>
      <w:r w:rsidRPr="002D5BB2">
        <w:rPr>
          <w:rFonts w:ascii="Arial" w:hAnsi="Arial" w:cs="Arial"/>
          <w:sz w:val="20"/>
          <w:szCs w:val="20"/>
        </w:rPr>
        <w:t>, a long-duration, water-intensive crop that significantly contributes to both farm income and the broader sugar industry.</w:t>
      </w:r>
    </w:p>
    <w:p w14:paraId="2AB7A747"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Sugarcane cultivation in Eastern Uttar Pradesh is heavily dependent on the timely arrival and even distribution of </w:t>
      </w:r>
      <w:r w:rsidRPr="002D5BB2">
        <w:rPr>
          <w:rStyle w:val="Strong"/>
          <w:rFonts w:ascii="Arial" w:hAnsi="Arial" w:cs="Arial"/>
          <w:sz w:val="20"/>
          <w:szCs w:val="20"/>
        </w:rPr>
        <w:t>Southwest monsoon rains</w:t>
      </w:r>
      <w:r w:rsidRPr="002D5BB2">
        <w:rPr>
          <w:rFonts w:ascii="Arial" w:hAnsi="Arial" w:cs="Arial"/>
          <w:sz w:val="20"/>
          <w:szCs w:val="20"/>
        </w:rPr>
        <w:t xml:space="preserve">, which account for over 75% of the region’s annual rainfall. However, in recent </w:t>
      </w:r>
      <w:r w:rsidRPr="006A3FB3">
        <w:rPr>
          <w:rFonts w:ascii="Arial" w:hAnsi="Arial" w:cs="Arial"/>
          <w:sz w:val="20"/>
          <w:szCs w:val="20"/>
        </w:rPr>
        <w:t>decades</w:t>
      </w:r>
      <w:r w:rsidR="006A3FB3">
        <w:rPr>
          <w:rFonts w:ascii="Arial" w:hAnsi="Arial" w:cs="Arial"/>
          <w:sz w:val="20"/>
          <w:szCs w:val="20"/>
        </w:rPr>
        <w:t xml:space="preserve"> t</w:t>
      </w:r>
      <w:r w:rsidR="006A3FB3" w:rsidRPr="006A3FB3">
        <w:rPr>
          <w:rFonts w:ascii="Arial" w:hAnsi="Arial" w:cs="Arial"/>
          <w:sz w:val="20"/>
          <w:szCs w:val="20"/>
        </w:rPr>
        <w:t>he region has experienced significant changes</w:t>
      </w:r>
      <w:r w:rsidR="006A3FB3" w:rsidRPr="002D5BB2">
        <w:rPr>
          <w:rFonts w:ascii="Arial" w:hAnsi="Arial" w:cs="Arial"/>
          <w:sz w:val="20"/>
          <w:szCs w:val="20"/>
        </w:rPr>
        <w:t xml:space="preserve"> </w:t>
      </w:r>
      <w:r w:rsidRPr="002D5BB2">
        <w:rPr>
          <w:rFonts w:ascii="Arial" w:hAnsi="Arial" w:cs="Arial"/>
          <w:sz w:val="20"/>
          <w:szCs w:val="20"/>
        </w:rPr>
        <w:t xml:space="preserve">in rainfall patterns — including delayed monsoon onset, erratic intra-seasonal rainfall, unseasonal dry spells, and occasional flooding — all of which have direct consequences on sugarcane growth stages, from germination to ripening. These </w:t>
      </w:r>
      <w:r w:rsidRPr="002D5BB2">
        <w:rPr>
          <w:rStyle w:val="Strong"/>
          <w:rFonts w:ascii="Arial" w:hAnsi="Arial" w:cs="Arial"/>
          <w:sz w:val="20"/>
          <w:szCs w:val="20"/>
        </w:rPr>
        <w:t>anomalies in rainfall distribution and volume</w:t>
      </w:r>
      <w:r w:rsidRPr="002D5BB2">
        <w:rPr>
          <w:rFonts w:ascii="Arial" w:hAnsi="Arial" w:cs="Arial"/>
          <w:sz w:val="20"/>
          <w:szCs w:val="20"/>
        </w:rPr>
        <w:t xml:space="preserve"> have increasingly disrupted traditional agricultural cycles, </w:t>
      </w:r>
      <w:r w:rsidR="00220E79">
        <w:rPr>
          <w:rFonts w:ascii="Arial" w:hAnsi="Arial" w:cs="Arial"/>
          <w:sz w:val="20"/>
          <w:szCs w:val="20"/>
        </w:rPr>
        <w:t>i</w:t>
      </w:r>
      <w:r w:rsidR="00220E79" w:rsidRPr="00220E79">
        <w:rPr>
          <w:rFonts w:ascii="Arial" w:hAnsi="Arial" w:cs="Arial"/>
          <w:sz w:val="20"/>
          <w:szCs w:val="20"/>
        </w:rPr>
        <w:t>mpacting both crop yields and the efficiency of input usage</w:t>
      </w:r>
      <w:r w:rsidRPr="002D5BB2">
        <w:rPr>
          <w:rFonts w:ascii="Arial" w:hAnsi="Arial" w:cs="Arial"/>
          <w:sz w:val="20"/>
          <w:szCs w:val="20"/>
        </w:rPr>
        <w:t>, irrigation scheduling, and pest/disease dynamics (Verma et al., 2019; Sehgal et al., 2013).</w:t>
      </w:r>
    </w:p>
    <w:p w14:paraId="62991227" w14:textId="77777777" w:rsidR="005452B4" w:rsidRPr="008F4BBD" w:rsidRDefault="005452B4" w:rsidP="008F4BBD">
      <w:pPr>
        <w:pStyle w:val="NormalWeb"/>
      </w:pPr>
      <w:r w:rsidRPr="002D5BB2">
        <w:rPr>
          <w:rFonts w:ascii="Arial" w:hAnsi="Arial" w:cs="Arial"/>
          <w:sz w:val="20"/>
          <w:szCs w:val="20"/>
        </w:rPr>
        <w:t xml:space="preserve">Long-term meteorological records reveal a growing variability in seasonal rainfall trends across Eastern UP, both in terms of temporal shifts and spatial inconsistencies. Such </w:t>
      </w:r>
      <w:r w:rsidRPr="002D5BB2">
        <w:rPr>
          <w:rStyle w:val="Strong"/>
          <w:rFonts w:ascii="Arial" w:hAnsi="Arial" w:cs="Arial"/>
          <w:sz w:val="20"/>
          <w:szCs w:val="20"/>
        </w:rPr>
        <w:t>climate-induced uncertainties</w:t>
      </w:r>
      <w:r w:rsidRPr="002D5BB2">
        <w:rPr>
          <w:rFonts w:ascii="Arial" w:hAnsi="Arial" w:cs="Arial"/>
          <w:sz w:val="20"/>
          <w:szCs w:val="20"/>
        </w:rPr>
        <w:t xml:space="preserve"> have</w:t>
      </w:r>
      <w:r w:rsidR="008F4BBD">
        <w:rPr>
          <w:rFonts w:ascii="Arial" w:hAnsi="Arial" w:cs="Arial"/>
          <w:sz w:val="20"/>
          <w:szCs w:val="20"/>
        </w:rPr>
        <w:t xml:space="preserve"> amplified the risk to </w:t>
      </w:r>
      <w:proofErr w:type="gramStart"/>
      <w:r w:rsidR="008F4BBD">
        <w:rPr>
          <w:rFonts w:ascii="Arial" w:hAnsi="Arial" w:cs="Arial"/>
          <w:sz w:val="20"/>
          <w:szCs w:val="20"/>
        </w:rPr>
        <w:t xml:space="preserve">sugarcane </w:t>
      </w:r>
      <w:r w:rsidRPr="002D5BB2">
        <w:rPr>
          <w:rFonts w:ascii="Arial" w:hAnsi="Arial" w:cs="Arial"/>
          <w:sz w:val="20"/>
          <w:szCs w:val="20"/>
        </w:rPr>
        <w:t xml:space="preserve"> </w:t>
      </w:r>
      <w:r w:rsidR="008F4BBD" w:rsidRPr="008F4BBD">
        <w:rPr>
          <w:rFonts w:ascii="Arial" w:hAnsi="Arial" w:cs="Arial"/>
          <w:b/>
          <w:bCs/>
          <w:sz w:val="20"/>
          <w:szCs w:val="20"/>
        </w:rPr>
        <w:t>f</w:t>
      </w:r>
      <w:r w:rsidR="008F4BBD" w:rsidRPr="008F4BBD">
        <w:rPr>
          <w:rStyle w:val="Strong"/>
          <w:rFonts w:ascii="Arial" w:hAnsi="Arial" w:cs="Arial"/>
          <w:b w:val="0"/>
          <w:bCs w:val="0"/>
          <w:sz w:val="20"/>
          <w:szCs w:val="20"/>
        </w:rPr>
        <w:t>armers</w:t>
      </w:r>
      <w:proofErr w:type="gramEnd"/>
      <w:r w:rsidR="008F4BBD" w:rsidRPr="008F4BBD">
        <w:rPr>
          <w:rStyle w:val="Strong"/>
          <w:rFonts w:ascii="Arial" w:hAnsi="Arial" w:cs="Arial"/>
          <w:b w:val="0"/>
          <w:bCs w:val="0"/>
          <w:sz w:val="20"/>
          <w:szCs w:val="20"/>
        </w:rPr>
        <w:t xml:space="preserve"> who are particularly susceptible</w:t>
      </w:r>
      <w:r w:rsidR="008F4BBD">
        <w:t xml:space="preserve"> </w:t>
      </w:r>
      <w:r w:rsidRPr="002D5BB2">
        <w:rPr>
          <w:rFonts w:ascii="Arial" w:hAnsi="Arial" w:cs="Arial"/>
          <w:sz w:val="20"/>
          <w:szCs w:val="20"/>
        </w:rPr>
        <w:t xml:space="preserve">due to </w:t>
      </w:r>
      <w:r w:rsidR="008F4BBD">
        <w:rPr>
          <w:rFonts w:ascii="Arial" w:hAnsi="Arial" w:cs="Arial"/>
          <w:sz w:val="20"/>
          <w:szCs w:val="20"/>
        </w:rPr>
        <w:t>s</w:t>
      </w:r>
      <w:r w:rsidR="008F4BBD" w:rsidRPr="008F4BBD">
        <w:rPr>
          <w:rFonts w:ascii="Arial" w:hAnsi="Arial" w:cs="Arial"/>
          <w:sz w:val="20"/>
          <w:szCs w:val="20"/>
        </w:rPr>
        <w:t>cattered farmland and expensive agricultural inputs</w:t>
      </w:r>
      <w:r w:rsidRPr="002D5BB2">
        <w:rPr>
          <w:rFonts w:ascii="Arial" w:hAnsi="Arial" w:cs="Arial"/>
          <w:sz w:val="20"/>
          <w:szCs w:val="20"/>
        </w:rPr>
        <w:t xml:space="preserve">, and limited access to irrigation. The repercussions extend beyond individual farmers to affect the </w:t>
      </w:r>
      <w:r w:rsidRPr="002D5BB2">
        <w:rPr>
          <w:rStyle w:val="Strong"/>
          <w:rFonts w:ascii="Arial" w:hAnsi="Arial" w:cs="Arial"/>
          <w:sz w:val="20"/>
          <w:szCs w:val="20"/>
        </w:rPr>
        <w:t>sugar processing sector</w:t>
      </w:r>
      <w:r w:rsidRPr="002D5BB2">
        <w:rPr>
          <w:rFonts w:ascii="Arial" w:hAnsi="Arial" w:cs="Arial"/>
          <w:sz w:val="20"/>
          <w:szCs w:val="20"/>
        </w:rPr>
        <w:t>, rural employment, and regional agrarian markets.</w:t>
      </w:r>
    </w:p>
    <w:p w14:paraId="255A4753"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Furthermore, broader climatic changes — including </w:t>
      </w:r>
      <w:r w:rsidRPr="002D5BB2">
        <w:rPr>
          <w:rStyle w:val="Strong"/>
          <w:rFonts w:ascii="Arial" w:hAnsi="Arial" w:cs="Arial"/>
          <w:sz w:val="20"/>
          <w:szCs w:val="20"/>
        </w:rPr>
        <w:t>rising average temperatures</w:t>
      </w:r>
      <w:r w:rsidRPr="002D5BB2">
        <w:rPr>
          <w:rFonts w:ascii="Arial" w:hAnsi="Arial" w:cs="Arial"/>
          <w:sz w:val="20"/>
          <w:szCs w:val="20"/>
        </w:rPr>
        <w:t xml:space="preserve">, </w:t>
      </w:r>
      <w:r w:rsidRPr="002D5BB2">
        <w:rPr>
          <w:rStyle w:val="Strong"/>
          <w:rFonts w:ascii="Arial" w:hAnsi="Arial" w:cs="Arial"/>
          <w:sz w:val="20"/>
          <w:szCs w:val="20"/>
        </w:rPr>
        <w:t>frequent extreme weather events</w:t>
      </w:r>
      <w:r w:rsidRPr="002D5BB2">
        <w:rPr>
          <w:rFonts w:ascii="Arial" w:hAnsi="Arial" w:cs="Arial"/>
          <w:sz w:val="20"/>
          <w:szCs w:val="20"/>
        </w:rPr>
        <w:t xml:space="preserve">, and </w:t>
      </w:r>
      <w:r w:rsidRPr="002D5BB2">
        <w:rPr>
          <w:rStyle w:val="Strong"/>
          <w:rFonts w:ascii="Arial" w:hAnsi="Arial" w:cs="Arial"/>
          <w:sz w:val="20"/>
          <w:szCs w:val="20"/>
        </w:rPr>
        <w:t>fluctuating CO</w:t>
      </w:r>
      <w:r w:rsidRPr="002D5BB2">
        <w:rPr>
          <w:rStyle w:val="Strong"/>
          <w:rFonts w:cs="Arial"/>
          <w:sz w:val="20"/>
          <w:szCs w:val="20"/>
        </w:rPr>
        <w:t>₂</w:t>
      </w:r>
      <w:r w:rsidRPr="002D5BB2">
        <w:rPr>
          <w:rStyle w:val="Strong"/>
          <w:rFonts w:ascii="Arial" w:hAnsi="Arial" w:cs="Arial"/>
          <w:sz w:val="20"/>
          <w:szCs w:val="20"/>
        </w:rPr>
        <w:t xml:space="preserve"> concentrations</w:t>
      </w:r>
      <w:r w:rsidRPr="002D5BB2">
        <w:rPr>
          <w:rFonts w:ascii="Arial" w:hAnsi="Arial" w:cs="Arial"/>
          <w:sz w:val="20"/>
          <w:szCs w:val="20"/>
        </w:rPr>
        <w:t xml:space="preserve"> — pose additional layers of complexity. While elevated atmospheric CO</w:t>
      </w:r>
      <w:r w:rsidRPr="002D5BB2">
        <w:rPr>
          <w:rFonts w:cs="Arial"/>
          <w:sz w:val="20"/>
          <w:szCs w:val="20"/>
        </w:rPr>
        <w:t>₂</w:t>
      </w:r>
      <w:r w:rsidRPr="002D5BB2">
        <w:rPr>
          <w:rFonts w:ascii="Arial" w:hAnsi="Arial" w:cs="Arial"/>
          <w:sz w:val="20"/>
          <w:szCs w:val="20"/>
        </w:rPr>
        <w:t xml:space="preserve"> can enhance photosynthetic rates in C</w:t>
      </w:r>
      <w:r w:rsidRPr="002D5BB2">
        <w:rPr>
          <w:rFonts w:cs="Arial"/>
          <w:sz w:val="20"/>
          <w:szCs w:val="20"/>
        </w:rPr>
        <w:t>₃</w:t>
      </w:r>
      <w:r w:rsidRPr="002D5BB2">
        <w:rPr>
          <w:rFonts w:ascii="Arial" w:hAnsi="Arial" w:cs="Arial"/>
          <w:sz w:val="20"/>
          <w:szCs w:val="20"/>
        </w:rPr>
        <w:t xml:space="preserve"> crops like wheat and rice, its benefits are often negated by rising temperatures, increased evapotranspiration, and reduced soil moisture availability. Several studies, including those by </w:t>
      </w:r>
      <w:r w:rsidRPr="002D5BB2">
        <w:rPr>
          <w:rStyle w:val="Strong"/>
          <w:rFonts w:ascii="Arial" w:hAnsi="Arial" w:cs="Arial"/>
          <w:sz w:val="20"/>
          <w:szCs w:val="20"/>
        </w:rPr>
        <w:t>Aggarwal et al. (2004)</w:t>
      </w:r>
      <w:r w:rsidRPr="002D5BB2">
        <w:rPr>
          <w:rFonts w:ascii="Arial" w:hAnsi="Arial" w:cs="Arial"/>
          <w:sz w:val="20"/>
          <w:szCs w:val="20"/>
        </w:rPr>
        <w:t xml:space="preserve"> and </w:t>
      </w:r>
      <w:r w:rsidRPr="002D5BB2">
        <w:rPr>
          <w:rStyle w:val="Strong"/>
          <w:rFonts w:ascii="Arial" w:hAnsi="Arial" w:cs="Arial"/>
          <w:sz w:val="20"/>
          <w:szCs w:val="20"/>
        </w:rPr>
        <w:t>Naresh Kumar et al. (2011, 2013, 2014)</w:t>
      </w:r>
      <w:r w:rsidRPr="002D5BB2">
        <w:rPr>
          <w:rFonts w:ascii="Arial" w:hAnsi="Arial" w:cs="Arial"/>
          <w:sz w:val="20"/>
          <w:szCs w:val="20"/>
        </w:rPr>
        <w:t>, have documented how these interlinked climatic factors can lead to stagnating or even declining yields, especially when adaptive strategies are insufficient or poorly implemented.</w:t>
      </w:r>
    </w:p>
    <w:p w14:paraId="136EF6E0"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Recent research indicates a </w:t>
      </w:r>
      <w:r w:rsidRPr="002D5BB2">
        <w:rPr>
          <w:rStyle w:val="Strong"/>
          <w:rFonts w:ascii="Arial" w:hAnsi="Arial" w:cs="Arial"/>
          <w:sz w:val="20"/>
          <w:szCs w:val="20"/>
        </w:rPr>
        <w:t>diversifying impact of climate change</w:t>
      </w:r>
      <w:r w:rsidRPr="002D5BB2">
        <w:rPr>
          <w:rFonts w:ascii="Arial" w:hAnsi="Arial" w:cs="Arial"/>
          <w:sz w:val="20"/>
          <w:szCs w:val="20"/>
        </w:rPr>
        <w:t xml:space="preserve"> across India’s Indo-Gangetic Plains (IGP), with Eastern UP emerging as particularly vulnerable due to its reliance on monsoon rainfall and limited groundwater recharge capacity. The complex interaction of temperature rise and rainfall variability necessitates a </w:t>
      </w:r>
      <w:r w:rsidRPr="002D5BB2">
        <w:rPr>
          <w:rStyle w:val="Strong"/>
          <w:rFonts w:ascii="Arial" w:hAnsi="Arial" w:cs="Arial"/>
          <w:sz w:val="20"/>
          <w:szCs w:val="20"/>
        </w:rPr>
        <w:t>spatial and temporal assessment of crop vulnerability</w:t>
      </w:r>
      <w:r w:rsidRPr="002D5BB2">
        <w:rPr>
          <w:rFonts w:ascii="Arial" w:hAnsi="Arial" w:cs="Arial"/>
          <w:sz w:val="20"/>
          <w:szCs w:val="20"/>
        </w:rPr>
        <w:t xml:space="preserve">, which can help identify hotspots of risk and resilience. Proactive planning, based on such assessments, is essential for shaping </w:t>
      </w:r>
      <w:r w:rsidRPr="002D5BB2">
        <w:rPr>
          <w:rStyle w:val="Strong"/>
          <w:rFonts w:ascii="Arial" w:hAnsi="Arial" w:cs="Arial"/>
          <w:sz w:val="20"/>
          <w:szCs w:val="20"/>
        </w:rPr>
        <w:t>climate-resilient agricultural policies</w:t>
      </w:r>
      <w:r w:rsidRPr="002D5BB2">
        <w:rPr>
          <w:rFonts w:ascii="Arial" w:hAnsi="Arial" w:cs="Arial"/>
          <w:sz w:val="20"/>
          <w:szCs w:val="20"/>
        </w:rPr>
        <w:t xml:space="preserve">, improving </w:t>
      </w:r>
      <w:r w:rsidRPr="002D5BB2">
        <w:rPr>
          <w:rStyle w:val="Strong"/>
          <w:rFonts w:ascii="Arial" w:hAnsi="Arial" w:cs="Arial"/>
          <w:sz w:val="20"/>
          <w:szCs w:val="20"/>
        </w:rPr>
        <w:t>water-use efficiency</w:t>
      </w:r>
      <w:r w:rsidRPr="002D5BB2">
        <w:rPr>
          <w:rFonts w:ascii="Arial" w:hAnsi="Arial" w:cs="Arial"/>
          <w:sz w:val="20"/>
          <w:szCs w:val="20"/>
        </w:rPr>
        <w:t xml:space="preserve">, and promoting </w:t>
      </w:r>
      <w:r w:rsidRPr="002D5BB2">
        <w:rPr>
          <w:rStyle w:val="Strong"/>
          <w:rFonts w:ascii="Arial" w:hAnsi="Arial" w:cs="Arial"/>
          <w:sz w:val="20"/>
          <w:szCs w:val="20"/>
        </w:rPr>
        <w:t>climate-smart crop management</w:t>
      </w:r>
      <w:r w:rsidRPr="002D5BB2">
        <w:rPr>
          <w:rFonts w:ascii="Arial" w:hAnsi="Arial" w:cs="Arial"/>
          <w:sz w:val="20"/>
          <w:szCs w:val="20"/>
        </w:rPr>
        <w:t xml:space="preserve"> (Kumar &amp; Bhushan, 2023; Jat et al., 2023).</w:t>
      </w:r>
    </w:p>
    <w:p w14:paraId="230199F0" w14:textId="77777777" w:rsidR="005452B4" w:rsidRPr="00BA3B2D" w:rsidRDefault="005452B4" w:rsidP="00BA3B2D">
      <w:pPr>
        <w:pStyle w:val="NormalWeb"/>
      </w:pPr>
      <w:r w:rsidRPr="002D5BB2">
        <w:rPr>
          <w:rFonts w:ascii="Arial" w:hAnsi="Arial" w:cs="Arial"/>
          <w:sz w:val="20"/>
          <w:szCs w:val="20"/>
        </w:rPr>
        <w:t xml:space="preserve">This study aims to evaluate long-term rainfall trends in Eastern Uttar Pradesh and analyze their direct and indirect impacts on </w:t>
      </w:r>
      <w:commentRangeStart w:id="3"/>
      <w:r w:rsidRPr="002D5BB2">
        <w:rPr>
          <w:rFonts w:ascii="Arial" w:hAnsi="Arial" w:cs="Arial"/>
          <w:sz w:val="20"/>
          <w:szCs w:val="20"/>
        </w:rPr>
        <w:t>sugarcane</w:t>
      </w:r>
      <w:commentRangeEnd w:id="3"/>
      <w:r w:rsidR="00AC4739">
        <w:rPr>
          <w:rStyle w:val="CommentReference"/>
          <w:rFonts w:asciiTheme="minorHAnsi" w:eastAsiaTheme="minorHAnsi" w:hAnsiTheme="minorHAnsi" w:cstheme="minorBidi"/>
        </w:rPr>
        <w:commentReference w:id="3"/>
      </w:r>
      <w:r w:rsidRPr="002D5BB2">
        <w:rPr>
          <w:rFonts w:ascii="Arial" w:hAnsi="Arial" w:cs="Arial"/>
          <w:sz w:val="20"/>
          <w:szCs w:val="20"/>
        </w:rPr>
        <w:t xml:space="preserve"> productivity. By leveraging historical rainfall data, crop yield records, and regional climate models, the research will attempt to unravel the extent to which </w:t>
      </w:r>
      <w:r w:rsidRPr="002D5BB2">
        <w:rPr>
          <w:rStyle w:val="Strong"/>
          <w:rFonts w:ascii="Arial" w:hAnsi="Arial" w:cs="Arial"/>
          <w:sz w:val="20"/>
          <w:szCs w:val="20"/>
        </w:rPr>
        <w:t>climatic fluctuations</w:t>
      </w:r>
      <w:r w:rsidRPr="002D5BB2">
        <w:rPr>
          <w:rFonts w:ascii="Arial" w:hAnsi="Arial" w:cs="Arial"/>
          <w:sz w:val="20"/>
          <w:szCs w:val="20"/>
        </w:rPr>
        <w:t xml:space="preserve"> have influenced sugarcane yields over time. Moreover, the study seeks to identify </w:t>
      </w:r>
      <w:r w:rsidRPr="002D5BB2">
        <w:rPr>
          <w:rStyle w:val="Strong"/>
          <w:rFonts w:ascii="Arial" w:hAnsi="Arial" w:cs="Arial"/>
          <w:sz w:val="20"/>
          <w:szCs w:val="20"/>
        </w:rPr>
        <w:t>vulnerability patterns</w:t>
      </w:r>
      <w:r w:rsidRPr="002D5BB2">
        <w:rPr>
          <w:rFonts w:ascii="Arial" w:hAnsi="Arial" w:cs="Arial"/>
          <w:sz w:val="20"/>
          <w:szCs w:val="20"/>
        </w:rPr>
        <w:t xml:space="preserve"> and potential coping mechanisms</w:t>
      </w:r>
      <w:r w:rsidR="00BA3B2D" w:rsidRPr="00BA3B2D">
        <w:rPr>
          <w:rFonts w:ascii="Arial" w:hAnsi="Arial" w:cs="Arial"/>
          <w:sz w:val="20"/>
          <w:szCs w:val="20"/>
        </w:rPr>
        <w:t xml:space="preserve"> thus providing practical guidance for policymakers</w:t>
      </w:r>
      <w:r w:rsidRPr="002D5BB2">
        <w:rPr>
          <w:rFonts w:ascii="Arial" w:hAnsi="Arial" w:cs="Arial"/>
          <w:sz w:val="20"/>
          <w:szCs w:val="20"/>
        </w:rPr>
        <w:t xml:space="preserve">, extension agencies, and farmers. In doing so, it contributes to the </w:t>
      </w:r>
      <w:r w:rsidRPr="00BA3B2D">
        <w:rPr>
          <w:rFonts w:ascii="Arial" w:hAnsi="Arial" w:cs="Arial"/>
          <w:sz w:val="20"/>
          <w:szCs w:val="20"/>
        </w:rPr>
        <w:t>broader</w:t>
      </w:r>
      <w:r w:rsidR="00BA3B2D" w:rsidRPr="00BA3B2D">
        <w:rPr>
          <w:rFonts w:ascii="Arial" w:hAnsi="Arial" w:cs="Arial"/>
          <w:b/>
          <w:bCs/>
          <w:sz w:val="20"/>
          <w:szCs w:val="20"/>
        </w:rPr>
        <w:t xml:space="preserve"> </w:t>
      </w:r>
      <w:r w:rsidR="00BA3B2D" w:rsidRPr="00BA3B2D">
        <w:rPr>
          <w:rStyle w:val="Strong"/>
          <w:rFonts w:ascii="Arial" w:hAnsi="Arial" w:cs="Arial"/>
          <w:b w:val="0"/>
          <w:bCs w:val="0"/>
          <w:sz w:val="20"/>
          <w:szCs w:val="20"/>
        </w:rPr>
        <w:t>Insight into the ways climate change is</w:t>
      </w:r>
      <w:r w:rsidR="00BA3B2D">
        <w:t xml:space="preserve"> </w:t>
      </w:r>
      <w:r w:rsidRPr="002D5BB2">
        <w:rPr>
          <w:rFonts w:ascii="Arial" w:hAnsi="Arial" w:cs="Arial"/>
          <w:sz w:val="20"/>
          <w:szCs w:val="20"/>
        </w:rPr>
        <w:t xml:space="preserve">reshaping agriculture in the Indo-Gangetic Plains and underscores the urgent need for </w:t>
      </w:r>
      <w:r w:rsidR="007322CC">
        <w:rPr>
          <w:rFonts w:ascii="Arial" w:hAnsi="Arial" w:cs="Arial"/>
          <w:b/>
          <w:bCs/>
          <w:sz w:val="20"/>
          <w:szCs w:val="20"/>
        </w:rPr>
        <w:t>c</w:t>
      </w:r>
      <w:r w:rsidR="007322CC" w:rsidRPr="007322CC">
        <w:rPr>
          <w:rFonts w:ascii="Arial" w:hAnsi="Arial" w:cs="Arial"/>
          <w:b/>
          <w:bCs/>
          <w:sz w:val="20"/>
          <w:szCs w:val="20"/>
        </w:rPr>
        <w:t>omprehensive adaptation approaches</w:t>
      </w:r>
      <w:r w:rsidR="007322CC" w:rsidRPr="002D5BB2">
        <w:rPr>
          <w:rFonts w:ascii="Arial" w:hAnsi="Arial" w:cs="Arial"/>
          <w:sz w:val="20"/>
          <w:szCs w:val="20"/>
        </w:rPr>
        <w:t xml:space="preserve"> </w:t>
      </w:r>
      <w:r w:rsidRPr="002D5BB2">
        <w:rPr>
          <w:rFonts w:ascii="Arial" w:hAnsi="Arial" w:cs="Arial"/>
          <w:sz w:val="20"/>
          <w:szCs w:val="20"/>
        </w:rPr>
        <w:t>at the regional level.</w:t>
      </w:r>
    </w:p>
    <w:p w14:paraId="0F7B4643" w14:textId="77777777" w:rsidR="00D201F5" w:rsidRPr="00811721" w:rsidRDefault="00D201F5" w:rsidP="00811721">
      <w:pPr>
        <w:spacing w:before="100" w:beforeAutospacing="1" w:after="100" w:afterAutospacing="1" w:line="360" w:lineRule="auto"/>
        <w:ind w:left="360"/>
        <w:jc w:val="both"/>
        <w:rPr>
          <w:rFonts w:ascii="Arial" w:eastAsia="Times New Roman" w:hAnsi="Arial" w:cs="Arial"/>
          <w:sz w:val="20"/>
        </w:rPr>
      </w:pPr>
    </w:p>
    <w:p w14:paraId="0743230E" w14:textId="77777777" w:rsidR="00173A2C" w:rsidRPr="00765289" w:rsidRDefault="00173A2C" w:rsidP="00765289">
      <w:pPr>
        <w:pStyle w:val="ListParagraph"/>
        <w:numPr>
          <w:ilvl w:val="0"/>
          <w:numId w:val="2"/>
        </w:numPr>
        <w:jc w:val="both"/>
        <w:rPr>
          <w:rFonts w:ascii="Arial" w:hAnsi="Arial" w:cs="Arial"/>
          <w:b/>
          <w:bCs/>
          <w:sz w:val="20"/>
        </w:rPr>
      </w:pPr>
      <w:r w:rsidRPr="00765289">
        <w:rPr>
          <w:rFonts w:ascii="Arial" w:hAnsi="Arial" w:cs="Arial"/>
          <w:b/>
          <w:bCs/>
          <w:sz w:val="20"/>
        </w:rPr>
        <w:lastRenderedPageBreak/>
        <w:t>Materials and Method</w:t>
      </w:r>
    </w:p>
    <w:p w14:paraId="35A471BB" w14:textId="77777777" w:rsidR="00173A2C" w:rsidRPr="00765289" w:rsidRDefault="00173A2C" w:rsidP="00765289">
      <w:pPr>
        <w:spacing w:before="100" w:beforeAutospacing="1" w:after="100" w:afterAutospacing="1" w:line="360" w:lineRule="auto"/>
        <w:ind w:firstLine="360"/>
        <w:jc w:val="both"/>
        <w:rPr>
          <w:rFonts w:ascii="Arial" w:eastAsia="Times New Roman" w:hAnsi="Arial" w:cs="Arial"/>
          <w:sz w:val="20"/>
          <w:szCs w:val="20"/>
        </w:rPr>
      </w:pPr>
      <w:r w:rsidRPr="00765289">
        <w:rPr>
          <w:rFonts w:ascii="Arial" w:eastAsia="Times New Roman" w:hAnsi="Arial" w:cs="Arial"/>
          <w:sz w:val="20"/>
          <w:szCs w:val="20"/>
        </w:rPr>
        <w:t xml:space="preserve">Historical temperature and rainfall data from the past 27 years (1997-2023) for the Eastern Uttar Pradesh were collected from the </w:t>
      </w:r>
      <w:r w:rsidRPr="00765289">
        <w:rPr>
          <w:rFonts w:ascii="Arial" w:eastAsia="Times New Roman" w:hAnsi="Arial" w:cs="Arial"/>
          <w:bCs/>
          <w:sz w:val="20"/>
          <w:szCs w:val="20"/>
        </w:rPr>
        <w:t>India Meteorological Department</w:t>
      </w:r>
      <w:r w:rsidRPr="00765289">
        <w:rPr>
          <w:rFonts w:ascii="Arial" w:eastAsia="Times New Roman" w:hAnsi="Arial" w:cs="Arial"/>
          <w:sz w:val="20"/>
          <w:szCs w:val="20"/>
        </w:rPr>
        <w:t xml:space="preserve"> and the </w:t>
      </w:r>
      <w:r w:rsidRPr="00765289">
        <w:rPr>
          <w:rFonts w:ascii="Arial" w:eastAsia="Times New Roman" w:hAnsi="Arial" w:cs="Arial"/>
          <w:bCs/>
          <w:sz w:val="20"/>
          <w:szCs w:val="20"/>
        </w:rPr>
        <w:t>Banaras Hindu University Varanasi</w:t>
      </w:r>
      <w:r w:rsidRPr="00765289">
        <w:rPr>
          <w:rFonts w:ascii="Arial" w:eastAsia="Times New Roman" w:hAnsi="Arial" w:cs="Arial"/>
          <w:sz w:val="20"/>
          <w:szCs w:val="20"/>
        </w:rPr>
        <w:t>. The study area’s climatic profile, along with the materials and methods used during the investigation, is detailed in the following sections.</w:t>
      </w:r>
    </w:p>
    <w:p w14:paraId="00ABDBC5" w14:textId="77777777" w:rsidR="00173A2C" w:rsidRPr="00765289" w:rsidRDefault="00173A2C" w:rsidP="00765289">
      <w:pPr>
        <w:pStyle w:val="Default"/>
        <w:jc w:val="both"/>
        <w:rPr>
          <w:rFonts w:ascii="Arial" w:hAnsi="Arial" w:cs="Arial"/>
          <w:sz w:val="20"/>
          <w:szCs w:val="20"/>
        </w:rPr>
      </w:pPr>
      <w:r w:rsidRPr="00765289">
        <w:rPr>
          <w:rFonts w:ascii="Arial" w:hAnsi="Arial" w:cs="Arial"/>
          <w:b/>
          <w:bCs/>
          <w:sz w:val="20"/>
          <w:szCs w:val="20"/>
        </w:rPr>
        <w:t xml:space="preserve">   2.1 Meteorological data used</w:t>
      </w:r>
      <w:r w:rsidRPr="00765289">
        <w:rPr>
          <w:rFonts w:ascii="Arial" w:hAnsi="Arial" w:cs="Arial"/>
          <w:sz w:val="20"/>
          <w:szCs w:val="20"/>
        </w:rPr>
        <w:t>.</w:t>
      </w:r>
    </w:p>
    <w:p w14:paraId="5C1AB6F5" w14:textId="77777777" w:rsidR="00173A2C" w:rsidRPr="00AF22D1" w:rsidRDefault="00173A2C" w:rsidP="00AF22D1">
      <w:pPr>
        <w:pStyle w:val="NormalWeb"/>
        <w:rPr>
          <w:lang w:bidi="hi-IN"/>
        </w:rPr>
      </w:pPr>
      <w:proofErr w:type="gramStart"/>
      <w:r w:rsidRPr="00765289">
        <w:rPr>
          <w:rFonts w:ascii="Arial" w:hAnsi="Arial" w:cs="Arial"/>
          <w:sz w:val="20"/>
          <w:szCs w:val="20"/>
          <w:lang w:val="en-GB"/>
        </w:rPr>
        <w:t>The  rainfall</w:t>
      </w:r>
      <w:proofErr w:type="gramEnd"/>
      <w:r w:rsidRPr="00765289">
        <w:rPr>
          <w:rFonts w:ascii="Arial" w:hAnsi="Arial" w:cs="Arial"/>
          <w:sz w:val="20"/>
          <w:szCs w:val="20"/>
          <w:lang w:val="en-GB"/>
        </w:rPr>
        <w:t xml:space="preserve"> of Eastern Uttar Pradesh </w:t>
      </w:r>
      <w:r w:rsidR="007322CC" w:rsidRPr="007322CC">
        <w:rPr>
          <w:rFonts w:ascii="Arial" w:hAnsi="Arial" w:cs="Arial"/>
          <w:sz w:val="20"/>
          <w:szCs w:val="20"/>
        </w:rPr>
        <w:t>gets an annual average rainfall between 1000 and 1200 mm</w:t>
      </w:r>
      <w:r w:rsidRPr="00765289">
        <w:rPr>
          <w:rFonts w:ascii="Arial" w:hAnsi="Arial" w:cs="Arial"/>
          <w:sz w:val="20"/>
          <w:szCs w:val="20"/>
          <w:lang w:val="en-GB"/>
        </w:rPr>
        <w:t>. Approximately 90 percent of this rainfall occurs during the southwest</w:t>
      </w:r>
      <w:r w:rsidR="00AF22D1">
        <w:rPr>
          <w:rFonts w:ascii="Arial" w:hAnsi="Arial" w:cs="Arial"/>
          <w:sz w:val="20"/>
          <w:szCs w:val="20"/>
          <w:lang w:val="en-GB"/>
        </w:rPr>
        <w:t xml:space="preserve"> </w:t>
      </w:r>
      <w:r w:rsidRPr="00765289">
        <w:rPr>
          <w:rFonts w:ascii="Arial" w:hAnsi="Arial" w:cs="Arial"/>
          <w:sz w:val="20"/>
          <w:szCs w:val="20"/>
          <w:lang w:val="en-GB"/>
        </w:rPr>
        <w:t xml:space="preserve"> </w:t>
      </w:r>
      <w:r w:rsidR="00AF22D1" w:rsidRPr="00AF22D1">
        <w:rPr>
          <w:rFonts w:ascii="Arial" w:hAnsi="Arial" w:cs="Arial"/>
          <w:sz w:val="20"/>
          <w:szCs w:val="20"/>
          <w:lang w:bidi="hi-IN"/>
        </w:rPr>
        <w:t>monsoon months, ranging from</w:t>
      </w:r>
      <w:r w:rsidR="00AF22D1">
        <w:rPr>
          <w:b/>
          <w:bCs/>
          <w:lang w:bidi="hi-IN"/>
        </w:rPr>
        <w:t xml:space="preserve"> </w:t>
      </w:r>
      <w:r w:rsidRPr="00765289">
        <w:rPr>
          <w:rFonts w:ascii="Arial" w:hAnsi="Arial" w:cs="Arial"/>
          <w:sz w:val="20"/>
          <w:szCs w:val="20"/>
          <w:lang w:val="en-GB"/>
        </w:rPr>
        <w:t>June to September. During the winter season, about 5 to 7 percent of the total rainfall occurs. A study by</w:t>
      </w:r>
      <w:r w:rsidRPr="00765289">
        <w:rPr>
          <w:rFonts w:ascii="Arial" w:hAnsi="Arial" w:cs="Arial"/>
          <w:b/>
          <w:bCs/>
          <w:sz w:val="20"/>
          <w:szCs w:val="20"/>
          <w:lang w:val="en-GB"/>
        </w:rPr>
        <w:t xml:space="preserve"> Tripathi </w:t>
      </w:r>
      <w:r w:rsidRPr="00765289">
        <w:rPr>
          <w:rFonts w:ascii="Arial" w:hAnsi="Arial" w:cs="Arial"/>
          <w:b/>
          <w:bCs/>
          <w:i/>
          <w:iCs/>
          <w:sz w:val="20"/>
          <w:szCs w:val="20"/>
          <w:lang w:val="en-GB"/>
        </w:rPr>
        <w:t>et al.,</w:t>
      </w:r>
      <w:r w:rsidRPr="00765289">
        <w:rPr>
          <w:rFonts w:ascii="Arial" w:hAnsi="Arial" w:cs="Arial"/>
          <w:b/>
          <w:bCs/>
          <w:sz w:val="20"/>
          <w:szCs w:val="20"/>
          <w:lang w:val="en-GB"/>
        </w:rPr>
        <w:t xml:space="preserve"> (1998</w:t>
      </w:r>
      <w:r w:rsidRPr="00765289">
        <w:rPr>
          <w:rFonts w:ascii="Arial" w:hAnsi="Arial" w:cs="Arial"/>
          <w:sz w:val="20"/>
          <w:szCs w:val="20"/>
          <w:lang w:val="en-GB"/>
        </w:rPr>
        <w:t xml:space="preserve">). revealed that the post-monsoon season has minimal impact on the Eastern Uttar Pradesh, with occasional mild showers experienced in winter. These showers are sometimes unrelated to the monsoon but caused by western disturbances. In the Eastern Uttar Pradesh, excessive rainfall during the monsoon season can result in </w:t>
      </w:r>
      <w:r w:rsidRPr="00274358">
        <w:rPr>
          <w:rFonts w:ascii="Arial" w:hAnsi="Arial" w:cs="Arial"/>
          <w:sz w:val="20"/>
          <w:szCs w:val="20"/>
          <w:lang w:val="en-GB"/>
        </w:rPr>
        <w:t>floods</w:t>
      </w:r>
      <w:r w:rsidR="00AF22D1" w:rsidRPr="00274358">
        <w:rPr>
          <w:rFonts w:ascii="Arial" w:hAnsi="Arial" w:cs="Arial"/>
          <w:sz w:val="20"/>
          <w:szCs w:val="20"/>
          <w:lang w:val="en-GB"/>
        </w:rPr>
        <w:t xml:space="preserve"> </w:t>
      </w:r>
      <w:r w:rsidR="00AF22D1" w:rsidRPr="00274358">
        <w:rPr>
          <w:rFonts w:ascii="Arial" w:hAnsi="Arial" w:cs="Arial"/>
          <w:sz w:val="20"/>
          <w:szCs w:val="20"/>
        </w:rPr>
        <w:t>when rainfall is deficient, it can cause</w:t>
      </w:r>
      <w:r w:rsidR="00AF22D1">
        <w:rPr>
          <w:rFonts w:ascii="Arial" w:hAnsi="Arial" w:cs="Arial"/>
          <w:sz w:val="20"/>
          <w:szCs w:val="20"/>
          <w:lang w:val="en-GB"/>
        </w:rPr>
        <w:t xml:space="preserve"> </w:t>
      </w:r>
      <w:r w:rsidRPr="00765289">
        <w:rPr>
          <w:rFonts w:ascii="Arial" w:hAnsi="Arial" w:cs="Arial"/>
          <w:sz w:val="20"/>
          <w:szCs w:val="20"/>
          <w:lang w:val="en-GB"/>
        </w:rPr>
        <w:t>droughts.</w:t>
      </w:r>
    </w:p>
    <w:p w14:paraId="07E9BD29" w14:textId="77777777" w:rsidR="00173A2C" w:rsidRPr="00765289" w:rsidRDefault="00173A2C" w:rsidP="00765289">
      <w:pPr>
        <w:widowControl w:val="0"/>
        <w:autoSpaceDE w:val="0"/>
        <w:autoSpaceDN w:val="0"/>
        <w:spacing w:before="192" w:after="0" w:line="360" w:lineRule="auto"/>
        <w:ind w:right="749" w:firstLine="720"/>
        <w:jc w:val="both"/>
        <w:rPr>
          <w:rFonts w:ascii="Arial" w:eastAsia="Times New Roman" w:hAnsi="Arial" w:cs="Arial"/>
          <w:sz w:val="20"/>
          <w:szCs w:val="20"/>
          <w:lang w:val="en-GB"/>
        </w:rPr>
      </w:pPr>
      <w:r w:rsidRPr="00765289">
        <w:rPr>
          <w:rFonts w:ascii="Arial" w:eastAsia="Times New Roman" w:hAnsi="Arial" w:cs="Arial"/>
          <w:sz w:val="20"/>
          <w:szCs w:val="20"/>
          <w:lang w:val="en-GB"/>
        </w:rPr>
        <w:t xml:space="preserve">There are 19 districts in Eastern Uttar Pradesh Out of which representative district i.e.  </w:t>
      </w:r>
      <w:proofErr w:type="spellStart"/>
      <w:r w:rsidRPr="00765289">
        <w:rPr>
          <w:rFonts w:ascii="Arial" w:eastAsia="Times New Roman" w:hAnsi="Arial" w:cs="Arial"/>
          <w:sz w:val="20"/>
          <w:szCs w:val="20"/>
          <w:lang w:val="en-GB"/>
        </w:rPr>
        <w:t>Jaunpur</w:t>
      </w:r>
      <w:proofErr w:type="spellEnd"/>
      <w:r w:rsidRPr="00765289">
        <w:rPr>
          <w:rFonts w:ascii="Arial" w:eastAsia="Times New Roman" w:hAnsi="Arial" w:cs="Arial"/>
          <w:sz w:val="20"/>
          <w:szCs w:val="20"/>
          <w:lang w:val="en-GB"/>
        </w:rPr>
        <w:t xml:space="preserve">, Gonda and Mirzapur </w:t>
      </w:r>
      <w:r w:rsidR="00274358" w:rsidRPr="00274358">
        <w:rPr>
          <w:rFonts w:ascii="Arial" w:hAnsi="Arial" w:cs="Arial"/>
          <w:sz w:val="20"/>
          <w:szCs w:val="20"/>
        </w:rPr>
        <w:t>has been included in the study</w:t>
      </w:r>
    </w:p>
    <w:p w14:paraId="2D0A78E8" w14:textId="77777777" w:rsidR="00173A2C" w:rsidRPr="00765289" w:rsidRDefault="00173A2C" w:rsidP="00765289">
      <w:pPr>
        <w:widowControl w:val="0"/>
        <w:autoSpaceDE w:val="0"/>
        <w:autoSpaceDN w:val="0"/>
        <w:spacing w:before="192" w:after="0" w:line="360" w:lineRule="auto"/>
        <w:ind w:right="749"/>
        <w:jc w:val="both"/>
        <w:rPr>
          <w:rFonts w:ascii="Arial" w:eastAsia="Times New Roman" w:hAnsi="Arial" w:cs="Arial"/>
          <w:sz w:val="20"/>
          <w:szCs w:val="20"/>
          <w:lang w:val="en-GB"/>
        </w:rPr>
      </w:pPr>
    </w:p>
    <w:p w14:paraId="05CD19CD" w14:textId="77777777" w:rsidR="00173A2C" w:rsidRPr="00765289" w:rsidRDefault="00173A2C" w:rsidP="00765289">
      <w:pPr>
        <w:spacing w:after="0" w:line="360" w:lineRule="auto"/>
        <w:jc w:val="both"/>
        <w:rPr>
          <w:rFonts w:ascii="Arial" w:hAnsi="Arial" w:cs="Arial"/>
          <w:b/>
          <w:bCs/>
          <w:sz w:val="20"/>
          <w:szCs w:val="20"/>
        </w:rPr>
      </w:pPr>
      <w:proofErr w:type="gramStart"/>
      <w:r w:rsidRPr="00765289">
        <w:rPr>
          <w:rFonts w:ascii="Arial" w:hAnsi="Arial" w:cs="Arial"/>
          <w:b/>
          <w:bCs/>
          <w:sz w:val="20"/>
          <w:szCs w:val="20"/>
        </w:rPr>
        <w:t>2.2  Mean</w:t>
      </w:r>
      <w:proofErr w:type="gramEnd"/>
      <w:r w:rsidRPr="00765289">
        <w:rPr>
          <w:rFonts w:ascii="Arial" w:hAnsi="Arial" w:cs="Arial"/>
          <w:b/>
          <w:bCs/>
          <w:sz w:val="20"/>
          <w:szCs w:val="20"/>
        </w:rPr>
        <w:t xml:space="preserve"> total rainfall</w:t>
      </w:r>
    </w:p>
    <w:p w14:paraId="286385D2" w14:textId="77777777" w:rsidR="00173A2C" w:rsidRPr="00765289" w:rsidRDefault="00173A2C" w:rsidP="00765289">
      <w:pPr>
        <w:spacing w:after="0" w:line="360" w:lineRule="auto"/>
        <w:ind w:firstLine="720"/>
        <w:jc w:val="both"/>
        <w:rPr>
          <w:rFonts w:ascii="Arial" w:hAnsi="Arial" w:cs="Arial"/>
          <w:sz w:val="20"/>
          <w:szCs w:val="20"/>
        </w:rPr>
      </w:pPr>
      <w:r w:rsidRPr="00765289">
        <w:rPr>
          <w:rFonts w:ascii="Arial" w:hAnsi="Arial" w:cs="Arial"/>
          <w:sz w:val="20"/>
          <w:szCs w:val="20"/>
        </w:rPr>
        <w:t xml:space="preserve">The mean weekly, seasonal and annual rainfall is worked out to study the rainfall climatology of that area. The formula is given </w:t>
      </w:r>
      <w:commentRangeStart w:id="4"/>
      <w:r w:rsidRPr="00765289">
        <w:rPr>
          <w:rFonts w:ascii="Arial" w:hAnsi="Arial" w:cs="Arial"/>
          <w:sz w:val="20"/>
          <w:szCs w:val="20"/>
        </w:rPr>
        <w:t>below</w:t>
      </w:r>
      <w:commentRangeEnd w:id="4"/>
      <w:r w:rsidR="00317EA6">
        <w:rPr>
          <w:rStyle w:val="CommentReference"/>
        </w:rPr>
        <w:commentReference w:id="4"/>
      </w:r>
      <w:r w:rsidRPr="00765289">
        <w:rPr>
          <w:rFonts w:ascii="Arial" w:hAnsi="Arial" w:cs="Arial"/>
          <w:sz w:val="20"/>
          <w:szCs w:val="20"/>
        </w:rPr>
        <w:t>:</w:t>
      </w:r>
    </w:p>
    <w:p w14:paraId="0D11938C" w14:textId="77777777" w:rsidR="00173A2C" w:rsidRPr="00765289" w:rsidRDefault="00173A2C" w:rsidP="00765289">
      <w:pPr>
        <w:spacing w:after="0" w:line="360" w:lineRule="auto"/>
        <w:jc w:val="both"/>
        <w:rPr>
          <w:rFonts w:ascii="Arial" w:hAnsi="Arial" w:cs="Arial"/>
          <w:sz w:val="20"/>
          <w:szCs w:val="20"/>
        </w:rPr>
      </w:pPr>
    </w:p>
    <w:p w14:paraId="7656158F" w14:textId="77777777" w:rsidR="00173A2C" w:rsidRPr="00765289" w:rsidRDefault="00173A2C" w:rsidP="00765289">
      <w:pPr>
        <w:spacing w:after="0" w:line="360" w:lineRule="auto"/>
        <w:jc w:val="both"/>
        <w:rPr>
          <w:rFonts w:ascii="Arial" w:hAnsi="Arial" w:cs="Arial"/>
          <w:sz w:val="20"/>
          <w:szCs w:val="20"/>
        </w:rPr>
      </w:pPr>
      <w:r w:rsidRPr="00765289">
        <w:rPr>
          <w:rFonts w:ascii="Arial" w:hAnsi="Arial" w:cs="Arial"/>
          <w:sz w:val="20"/>
          <w:szCs w:val="20"/>
        </w:rPr>
        <w:tab/>
      </w:r>
      <w:r w:rsidRPr="00765289">
        <w:rPr>
          <w:rFonts w:ascii="Arial" w:hAnsi="Arial" w:cs="Arial"/>
          <w:sz w:val="20"/>
          <w:szCs w:val="20"/>
        </w:rPr>
        <w:tab/>
      </w:r>
      <w:r w:rsidRPr="00765289">
        <w:rPr>
          <w:rFonts w:ascii="Arial" w:hAnsi="Arial" w:cs="Arial"/>
          <w:sz w:val="20"/>
          <w:szCs w:val="20"/>
        </w:rPr>
        <w:tab/>
      </w:r>
      <w:r w:rsidR="00EC486E" w:rsidRPr="00765289">
        <w:rPr>
          <w:rFonts w:ascii="Arial" w:hAnsi="Arial" w:cs="Arial"/>
          <w:sz w:val="20"/>
          <w:szCs w:val="20"/>
        </w:rPr>
        <w:fldChar w:fldCharType="begin"/>
      </w:r>
      <w:r w:rsidRPr="00765289">
        <w:rPr>
          <w:rFonts w:ascii="Arial" w:hAnsi="Arial" w:cs="Arial"/>
          <w:sz w:val="20"/>
          <w:szCs w:val="20"/>
        </w:rPr>
        <w:instrText xml:space="preserve"> QUOTE </w:instrText>
      </w:r>
      <w:r w:rsidRPr="00765289">
        <w:rPr>
          <w:rFonts w:ascii="Arial" w:hAnsi="Arial" w:cs="Arial"/>
          <w:noProof/>
          <w:sz w:val="20"/>
          <w:szCs w:val="20"/>
          <w:lang w:bidi="hi-IN"/>
        </w:rPr>
        <w:drawing>
          <wp:inline distT="0" distB="0" distL="0" distR="0" wp14:anchorId="4C5741F3" wp14:editId="4A89ED41">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765289">
        <w:rPr>
          <w:rFonts w:ascii="Arial" w:hAnsi="Arial" w:cs="Arial"/>
          <w:sz w:val="20"/>
          <w:szCs w:val="20"/>
        </w:rPr>
        <w:instrText xml:space="preserve"> </w:instrText>
      </w:r>
      <w:r w:rsidR="00EC486E" w:rsidRPr="00765289">
        <w:rPr>
          <w:rFonts w:ascii="Arial" w:hAnsi="Arial" w:cs="Arial"/>
          <w:sz w:val="20"/>
          <w:szCs w:val="20"/>
        </w:rPr>
        <w:fldChar w:fldCharType="separate"/>
      </w:r>
      <w:r w:rsidRPr="00765289">
        <w:rPr>
          <w:rFonts w:ascii="Arial" w:hAnsi="Arial" w:cs="Arial"/>
          <w:noProof/>
          <w:sz w:val="20"/>
          <w:szCs w:val="20"/>
          <w:lang w:bidi="hi-IN"/>
        </w:rPr>
        <w:drawing>
          <wp:inline distT="0" distB="0" distL="0" distR="0" wp14:anchorId="285FB89F" wp14:editId="7B3A75B6">
            <wp:extent cx="1937657" cy="38095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7892" cy="381000"/>
                    </a:xfrm>
                    <a:prstGeom prst="rect">
                      <a:avLst/>
                    </a:prstGeom>
                    <a:noFill/>
                    <a:ln>
                      <a:noFill/>
                    </a:ln>
                  </pic:spPr>
                </pic:pic>
              </a:graphicData>
            </a:graphic>
          </wp:inline>
        </w:drawing>
      </w:r>
      <w:r w:rsidR="00EC486E" w:rsidRPr="00765289">
        <w:rPr>
          <w:rFonts w:ascii="Arial" w:hAnsi="Arial" w:cs="Arial"/>
          <w:sz w:val="20"/>
          <w:szCs w:val="20"/>
        </w:rPr>
        <w:fldChar w:fldCharType="end"/>
      </w:r>
    </w:p>
    <w:p w14:paraId="5F85F586" w14:textId="77777777" w:rsidR="00173A2C" w:rsidRPr="00765289" w:rsidRDefault="00173A2C" w:rsidP="00765289">
      <w:pPr>
        <w:pStyle w:val="Default"/>
        <w:jc w:val="both"/>
        <w:rPr>
          <w:rFonts w:ascii="Arial" w:hAnsi="Arial" w:cs="Arial"/>
          <w:sz w:val="20"/>
          <w:szCs w:val="20"/>
        </w:rPr>
      </w:pPr>
    </w:p>
    <w:p w14:paraId="31290925" w14:textId="77777777" w:rsidR="00173A2C" w:rsidRPr="00765289" w:rsidRDefault="00173A2C" w:rsidP="00765289">
      <w:pPr>
        <w:jc w:val="both"/>
        <w:rPr>
          <w:rFonts w:ascii="Arial" w:hAnsi="Arial" w:cs="Arial"/>
          <w:sz w:val="20"/>
          <w:szCs w:val="20"/>
        </w:rPr>
      </w:pPr>
      <w:r w:rsidRPr="00765289">
        <w:rPr>
          <w:rFonts w:ascii="Arial" w:hAnsi="Arial" w:cs="Arial"/>
          <w:sz w:val="20"/>
          <w:szCs w:val="20"/>
        </w:rPr>
        <w:t xml:space="preserve">Where, </w:t>
      </w:r>
    </w:p>
    <w:p w14:paraId="0E50A6C3"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Pi, is the rainfall at single station</w:t>
      </w:r>
    </w:p>
    <w:p w14:paraId="471A43E8" w14:textId="77777777" w:rsidR="00173A2C" w:rsidRPr="00765289" w:rsidRDefault="00173A2C" w:rsidP="00765289">
      <w:pPr>
        <w:pStyle w:val="ListParagraph"/>
        <w:spacing w:line="360" w:lineRule="auto"/>
        <w:jc w:val="both"/>
        <w:rPr>
          <w:rFonts w:ascii="Arial" w:hAnsi="Arial" w:cs="Arial"/>
          <w:sz w:val="20"/>
        </w:rPr>
      </w:pPr>
      <w:proofErr w:type="spellStart"/>
      <w:r w:rsidRPr="00765289">
        <w:rPr>
          <w:rFonts w:ascii="Arial" w:hAnsi="Arial" w:cs="Arial"/>
          <w:sz w:val="20"/>
        </w:rPr>
        <w:t>i</w:t>
      </w:r>
      <w:proofErr w:type="spellEnd"/>
      <w:r w:rsidRPr="00765289">
        <w:rPr>
          <w:rFonts w:ascii="Arial" w:hAnsi="Arial" w:cs="Arial"/>
          <w:sz w:val="20"/>
        </w:rPr>
        <w:t xml:space="preserve"> and n, is the no. of station </w:t>
      </w:r>
    </w:p>
    <w:p w14:paraId="55ABF68B"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 Mean total rainfall (mm)</w:t>
      </w:r>
    </w:p>
    <w:p w14:paraId="411E157A" w14:textId="77777777" w:rsidR="00173A2C" w:rsidRPr="00765289" w:rsidRDefault="00173A2C" w:rsidP="00765289">
      <w:pPr>
        <w:spacing w:before="100" w:beforeAutospacing="1" w:after="100" w:afterAutospacing="1" w:line="360" w:lineRule="auto"/>
        <w:jc w:val="both"/>
        <w:rPr>
          <w:rFonts w:ascii="Arial" w:eastAsia="Times New Roman" w:hAnsi="Arial" w:cs="Arial"/>
          <w:sz w:val="20"/>
          <w:szCs w:val="20"/>
        </w:rPr>
      </w:pPr>
    </w:p>
    <w:p w14:paraId="3A2AC123" w14:textId="77777777" w:rsidR="00173A2C" w:rsidRPr="00765289" w:rsidRDefault="00173A2C" w:rsidP="00765289">
      <w:pPr>
        <w:pStyle w:val="ListParagraph"/>
        <w:numPr>
          <w:ilvl w:val="0"/>
          <w:numId w:val="2"/>
        </w:numPr>
        <w:spacing w:line="360" w:lineRule="auto"/>
        <w:jc w:val="both"/>
        <w:rPr>
          <w:rFonts w:ascii="Arial" w:hAnsi="Arial" w:cs="Arial"/>
          <w:b/>
          <w:bCs/>
          <w:sz w:val="20"/>
        </w:rPr>
      </w:pPr>
      <w:r w:rsidRPr="00765289">
        <w:rPr>
          <w:rFonts w:ascii="Arial" w:hAnsi="Arial" w:cs="Arial"/>
          <w:b/>
          <w:bCs/>
          <w:sz w:val="20"/>
        </w:rPr>
        <w:t>Results and discussion</w:t>
      </w:r>
    </w:p>
    <w:p w14:paraId="15403110" w14:textId="77777777" w:rsidR="004C17AD" w:rsidRPr="00765289" w:rsidRDefault="00173A2C" w:rsidP="00765289">
      <w:pPr>
        <w:pStyle w:val="NormalWeb"/>
        <w:spacing w:before="0" w:beforeAutospacing="0" w:after="120" w:afterAutospacing="0" w:line="360" w:lineRule="auto"/>
        <w:ind w:firstLine="360"/>
        <w:jc w:val="both"/>
        <w:rPr>
          <w:rFonts w:ascii="Arial" w:hAnsi="Arial" w:cs="Arial"/>
          <w:sz w:val="20"/>
          <w:szCs w:val="20"/>
        </w:rPr>
      </w:pPr>
      <w:r w:rsidRPr="00765289">
        <w:rPr>
          <w:rFonts w:ascii="Arial" w:hAnsi="Arial" w:cs="Arial"/>
          <w:sz w:val="20"/>
          <w:szCs w:val="20"/>
        </w:rPr>
        <w:t>Daily weather data rainfall were collected and analyzed for the selected district (</w:t>
      </w:r>
      <w:proofErr w:type="spellStart"/>
      <w:r w:rsidRPr="00765289">
        <w:rPr>
          <w:rFonts w:ascii="Arial" w:hAnsi="Arial" w:cs="Arial"/>
          <w:sz w:val="20"/>
          <w:szCs w:val="20"/>
        </w:rPr>
        <w:t>Jaunpur</w:t>
      </w:r>
      <w:proofErr w:type="spellEnd"/>
      <w:r w:rsidRPr="00765289">
        <w:rPr>
          <w:rFonts w:ascii="Arial" w:hAnsi="Arial" w:cs="Arial"/>
          <w:sz w:val="20"/>
          <w:szCs w:val="20"/>
        </w:rPr>
        <w:t>, Gonda &amp; Mirzapur) within the Eastern Uttar Pradesh over a long-term period (1997–2023). This analysis focused on identifying standard deviation, trend correlation analysis with the objective of a</w:t>
      </w:r>
      <w:r w:rsidR="004C17AD" w:rsidRPr="00765289">
        <w:rPr>
          <w:rFonts w:ascii="Arial" w:hAnsi="Arial" w:cs="Arial"/>
          <w:sz w:val="20"/>
          <w:szCs w:val="20"/>
        </w:rPr>
        <w:t>ssessing the impact of meteorological parameter</w:t>
      </w:r>
      <w:r w:rsidRPr="00765289">
        <w:rPr>
          <w:rFonts w:ascii="Arial" w:hAnsi="Arial" w:cs="Arial"/>
          <w:sz w:val="20"/>
          <w:szCs w:val="20"/>
        </w:rPr>
        <w:t xml:space="preserve"> on the region.</w:t>
      </w:r>
      <w:r w:rsidR="004C17AD" w:rsidRPr="00765289">
        <w:rPr>
          <w:rFonts w:ascii="Arial" w:hAnsi="Arial" w:cs="Arial"/>
          <w:sz w:val="20"/>
          <w:szCs w:val="20"/>
        </w:rPr>
        <w:t xml:space="preserve"> Especially impact of rainfall on rice production of </w:t>
      </w:r>
      <w:proofErr w:type="spellStart"/>
      <w:r w:rsidR="004C17AD" w:rsidRPr="00765289">
        <w:rPr>
          <w:rFonts w:ascii="Arial" w:hAnsi="Arial" w:cs="Arial"/>
          <w:sz w:val="20"/>
          <w:szCs w:val="20"/>
        </w:rPr>
        <w:t>Jaunpur</w:t>
      </w:r>
      <w:proofErr w:type="spellEnd"/>
      <w:r w:rsidR="004C17AD" w:rsidRPr="00765289">
        <w:rPr>
          <w:rFonts w:ascii="Arial" w:hAnsi="Arial" w:cs="Arial"/>
          <w:sz w:val="20"/>
          <w:szCs w:val="20"/>
        </w:rPr>
        <w:t xml:space="preserve"> district.</w:t>
      </w:r>
    </w:p>
    <w:p w14:paraId="5AA6E204" w14:textId="77777777" w:rsidR="004C17AD" w:rsidRPr="00765289" w:rsidRDefault="004C17AD" w:rsidP="00765289">
      <w:pPr>
        <w:pStyle w:val="NormalWeb"/>
        <w:jc w:val="both"/>
        <w:rPr>
          <w:rFonts w:ascii="Arial" w:hAnsi="Arial" w:cs="Arial"/>
          <w:b/>
          <w:sz w:val="20"/>
          <w:szCs w:val="20"/>
        </w:rPr>
      </w:pPr>
      <w:r w:rsidRPr="00765289">
        <w:rPr>
          <w:rFonts w:ascii="Arial" w:hAnsi="Arial" w:cs="Arial"/>
          <w:b/>
          <w:sz w:val="20"/>
          <w:szCs w:val="20"/>
        </w:rPr>
        <w:lastRenderedPageBreak/>
        <w:t xml:space="preserve">3.1 To </w:t>
      </w:r>
      <w:proofErr w:type="spellStart"/>
      <w:r w:rsidRPr="00765289">
        <w:rPr>
          <w:rFonts w:ascii="Arial" w:hAnsi="Arial" w:cs="Arial"/>
          <w:b/>
          <w:sz w:val="20"/>
          <w:szCs w:val="20"/>
        </w:rPr>
        <w:t>analyse</w:t>
      </w:r>
      <w:proofErr w:type="spellEnd"/>
      <w:r w:rsidRPr="00765289">
        <w:rPr>
          <w:rFonts w:ascii="Arial" w:hAnsi="Arial" w:cs="Arial"/>
          <w:b/>
          <w:sz w:val="20"/>
          <w:szCs w:val="20"/>
        </w:rPr>
        <w:t xml:space="preserve"> the rainfall data of </w:t>
      </w:r>
      <w:proofErr w:type="spellStart"/>
      <w:r w:rsidRPr="00765289">
        <w:rPr>
          <w:rFonts w:ascii="Arial" w:hAnsi="Arial" w:cs="Arial"/>
          <w:b/>
          <w:sz w:val="20"/>
          <w:szCs w:val="20"/>
        </w:rPr>
        <w:t>Jaunpur</w:t>
      </w:r>
      <w:proofErr w:type="spellEnd"/>
      <w:r w:rsidRPr="00765289">
        <w:rPr>
          <w:rFonts w:ascii="Arial" w:hAnsi="Arial" w:cs="Arial"/>
          <w:b/>
          <w:sz w:val="20"/>
          <w:szCs w:val="20"/>
        </w:rPr>
        <w:t xml:space="preserve"> district of Eastern Uttar Pradesh.</w:t>
      </w:r>
    </w:p>
    <w:p w14:paraId="4F399DED" w14:textId="77777777" w:rsidR="004C17AD" w:rsidRPr="00765289" w:rsidRDefault="004C17AD" w:rsidP="00765289">
      <w:pPr>
        <w:spacing w:after="100" w:afterAutospacing="1" w:line="360" w:lineRule="auto"/>
        <w:ind w:firstLine="720"/>
        <w:jc w:val="both"/>
        <w:rPr>
          <w:rFonts w:ascii="Arial" w:eastAsia="Times New Roman" w:hAnsi="Arial" w:cs="Arial"/>
          <w:sz w:val="20"/>
          <w:szCs w:val="20"/>
        </w:rPr>
      </w:pPr>
      <w:r w:rsidRPr="00765289">
        <w:rPr>
          <w:rFonts w:ascii="Arial" w:eastAsia="Times New Roman" w:hAnsi="Arial" w:cs="Arial"/>
          <w:sz w:val="20"/>
          <w:szCs w:val="20"/>
        </w:rPr>
        <w:t xml:space="preserve">The analysis of rainfall in </w:t>
      </w: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indicates a strong seasonal dependence, with the South-West (SW) Monsoon (June to September) contributing the bulk of the annual precipitation, averaging 819 mm with minimal variation (CV = 0.51%), making it the most reliable source of rainfall. Other seasons such as Summer (March to May), Post-Monsoon (October to November), and Winter (December to February) receive significantly less rainfall, with Post-Monsoon showing the highest variability (CV = 8.61%), indicating unpredictability during that period. Annual rainfall data from 1997 to 2023 further highlight fluctuations ranging between 624.8 mm (2004) and 1313 mm (2010). Despite these fluctuations, the coefficient of variation remains relatively low (mostly under 1%), pointing toward stable long-term rainfall trends. Notable years such as 2017 and 2006 experienced higher variability, showing that while the overall trend is consistent, short-term extremes still occur.</w:t>
      </w:r>
    </w:p>
    <w:p w14:paraId="706C6B34" w14:textId="51045B6A" w:rsidR="004C17AD" w:rsidRPr="00765289" w:rsidRDefault="004C17AD" w:rsidP="00765289">
      <w:pPr>
        <w:spacing w:before="100" w:beforeAutospacing="1" w:after="100" w:afterAutospacing="1" w:line="360" w:lineRule="auto"/>
        <w:ind w:firstLine="720"/>
        <w:jc w:val="both"/>
        <w:rPr>
          <w:rFonts w:ascii="Arial" w:eastAsia="Times New Roman" w:hAnsi="Arial" w:cs="Arial"/>
          <w:sz w:val="20"/>
          <w:szCs w:val="20"/>
        </w:rPr>
      </w:pP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experiences a predominantly monsoon-driven rainfall pattern with overall stability in yearly precipitation. This consistency is crucial for agriculture and water resource planning in the region, although occasional high-variability years suggest the need for preparedness and efficient water management systems to handle deviations in rainfall distribution. (</w:t>
      </w:r>
      <w:commentRangeStart w:id="5"/>
      <w:r w:rsidRPr="00765289">
        <w:rPr>
          <w:rFonts w:ascii="Arial" w:eastAsia="Times New Roman" w:hAnsi="Arial" w:cs="Arial"/>
          <w:sz w:val="20"/>
          <w:szCs w:val="20"/>
        </w:rPr>
        <w:t>Table no. 1</w:t>
      </w:r>
      <w:commentRangeEnd w:id="5"/>
      <w:r w:rsidR="00317EA6">
        <w:rPr>
          <w:rStyle w:val="CommentReference"/>
        </w:rPr>
        <w:commentReference w:id="5"/>
      </w:r>
      <w:r w:rsidRPr="00765289">
        <w:rPr>
          <w:rFonts w:ascii="Arial" w:eastAsia="Times New Roman" w:hAnsi="Arial" w:cs="Arial"/>
          <w:sz w:val="20"/>
          <w:szCs w:val="20"/>
        </w:rPr>
        <w:t>)</w:t>
      </w:r>
    </w:p>
    <w:p w14:paraId="0A59AF7E" w14:textId="77777777" w:rsidR="00F103F4" w:rsidRPr="00765289" w:rsidRDefault="00F103F4" w:rsidP="00765289">
      <w:pPr>
        <w:spacing w:before="100" w:beforeAutospacing="1" w:after="100" w:afterAutospacing="1" w:line="360" w:lineRule="auto"/>
        <w:ind w:firstLine="720"/>
        <w:jc w:val="both"/>
        <w:rPr>
          <w:rFonts w:ascii="Arial" w:eastAsia="Times New Roman" w:hAnsi="Arial" w:cs="Arial"/>
          <w:sz w:val="20"/>
          <w:szCs w:val="20"/>
        </w:rPr>
      </w:pPr>
      <w:proofErr w:type="spellStart"/>
      <w:r w:rsidRPr="00765289">
        <w:rPr>
          <w:rFonts w:ascii="Arial" w:eastAsia="Times New Roman" w:hAnsi="Arial" w:cs="Arial"/>
          <w:sz w:val="20"/>
          <w:szCs w:val="20"/>
        </w:rPr>
        <w:t>Signifcant</w:t>
      </w:r>
      <w:proofErr w:type="spellEnd"/>
      <w:r w:rsidRPr="00765289">
        <w:rPr>
          <w:rFonts w:ascii="Arial" w:eastAsia="Times New Roman" w:hAnsi="Arial" w:cs="Arial"/>
          <w:sz w:val="20"/>
          <w:szCs w:val="20"/>
        </w:rPr>
        <w:t xml:space="preserve"> rise in mean annual and seasonal </w:t>
      </w:r>
      <w:proofErr w:type="spellStart"/>
      <w:r w:rsidRPr="00765289">
        <w:rPr>
          <w:rFonts w:ascii="Arial" w:eastAsia="Times New Roman" w:hAnsi="Arial" w:cs="Arial"/>
          <w:sz w:val="20"/>
          <w:szCs w:val="20"/>
        </w:rPr>
        <w:t>Tmin</w:t>
      </w:r>
      <w:proofErr w:type="spellEnd"/>
      <w:r w:rsidRPr="00765289">
        <w:rPr>
          <w:rFonts w:ascii="Arial" w:eastAsia="Times New Roman" w:hAnsi="Arial" w:cs="Arial"/>
          <w:sz w:val="20"/>
          <w:szCs w:val="20"/>
        </w:rPr>
        <w:t xml:space="preserve"> for summer and winter </w:t>
      </w:r>
      <w:commentRangeStart w:id="6"/>
      <w:proofErr w:type="spellStart"/>
      <w:r w:rsidRPr="00765289">
        <w:rPr>
          <w:rFonts w:ascii="Arial" w:eastAsia="Times New Roman" w:hAnsi="Arial" w:cs="Arial"/>
          <w:sz w:val="20"/>
          <w:szCs w:val="20"/>
        </w:rPr>
        <w:t>seasonshas</w:t>
      </w:r>
      <w:commentRangeEnd w:id="6"/>
      <w:proofErr w:type="spellEnd"/>
      <w:r w:rsidR="00317EA6">
        <w:rPr>
          <w:rStyle w:val="CommentReference"/>
        </w:rPr>
        <w:commentReference w:id="6"/>
      </w:r>
      <w:r w:rsidRPr="00765289">
        <w:rPr>
          <w:rFonts w:ascii="Arial" w:eastAsia="Times New Roman" w:hAnsi="Arial" w:cs="Arial"/>
          <w:sz w:val="20"/>
          <w:szCs w:val="20"/>
        </w:rPr>
        <w:t xml:space="preserve"> been reported for Upper Gangetic plains of India </w:t>
      </w:r>
      <w:r w:rsidRPr="00765289">
        <w:rPr>
          <w:rFonts w:ascii="Arial" w:eastAsia="Times New Roman" w:hAnsi="Arial" w:cs="Arial"/>
          <w:b/>
          <w:sz w:val="20"/>
          <w:szCs w:val="20"/>
        </w:rPr>
        <w:t>(Verma et al., 2019).</w:t>
      </w:r>
    </w:p>
    <w:p w14:paraId="2DAE2328" w14:textId="3311D971" w:rsidR="004C17AD" w:rsidRDefault="00BB5F9F" w:rsidP="00765289">
      <w:pPr>
        <w:spacing w:after="0"/>
        <w:ind w:left="1078" w:hanging="1078"/>
        <w:jc w:val="both"/>
        <w:rPr>
          <w:rFonts w:ascii="Arial" w:hAnsi="Arial" w:cs="Arial"/>
          <w:b/>
          <w:bCs/>
          <w:sz w:val="20"/>
          <w:szCs w:val="20"/>
        </w:rPr>
      </w:pPr>
      <w:commentRangeStart w:id="7"/>
      <w:r w:rsidRPr="00765289">
        <w:rPr>
          <w:rFonts w:ascii="Arial" w:eastAsia="Times New Roman" w:hAnsi="Arial" w:cs="Arial"/>
          <w:b/>
          <w:sz w:val="20"/>
          <w:szCs w:val="20"/>
        </w:rPr>
        <w:t>Table no.</w:t>
      </w:r>
      <w:r w:rsidR="004C17AD" w:rsidRPr="00765289">
        <w:rPr>
          <w:rFonts w:ascii="Arial" w:eastAsia="Times New Roman" w:hAnsi="Arial" w:cs="Arial"/>
          <w:b/>
          <w:sz w:val="20"/>
          <w:szCs w:val="20"/>
        </w:rPr>
        <w:t>.1</w:t>
      </w:r>
      <w:r w:rsidR="004C17AD" w:rsidRPr="00765289">
        <w:rPr>
          <w:rFonts w:ascii="Arial" w:hAnsi="Arial" w:cs="Arial"/>
          <w:b/>
          <w:bCs/>
          <w:sz w:val="20"/>
          <w:szCs w:val="20"/>
        </w:rPr>
        <w:t xml:space="preserve"> </w:t>
      </w:r>
      <w:commentRangeEnd w:id="7"/>
      <w:r w:rsidR="00317EA6">
        <w:rPr>
          <w:rStyle w:val="CommentReference"/>
        </w:rPr>
        <w:commentReference w:id="7"/>
      </w:r>
      <w:r w:rsidR="00274358" w:rsidRPr="00274358">
        <w:rPr>
          <w:rFonts w:ascii="Arial" w:hAnsi="Arial" w:cs="Arial"/>
          <w:b/>
          <w:bCs/>
          <w:sz w:val="20"/>
          <w:szCs w:val="20"/>
        </w:rPr>
        <w:t xml:space="preserve">Seasonal and annual averages, standard deviations, and coefficients of variation for </w:t>
      </w:r>
      <w:r w:rsidR="004C17AD" w:rsidRPr="00765289">
        <w:rPr>
          <w:rFonts w:ascii="Arial" w:hAnsi="Arial" w:cs="Arial"/>
          <w:b/>
          <w:bCs/>
          <w:sz w:val="20"/>
          <w:szCs w:val="20"/>
        </w:rPr>
        <w:t xml:space="preserve">rainfall at </w:t>
      </w:r>
      <w:proofErr w:type="spellStart"/>
      <w:r w:rsidR="004C17AD" w:rsidRPr="00765289">
        <w:rPr>
          <w:rFonts w:ascii="Arial" w:hAnsi="Arial" w:cs="Arial"/>
          <w:b/>
          <w:bCs/>
          <w:sz w:val="20"/>
          <w:szCs w:val="20"/>
        </w:rPr>
        <w:t>Jaunpur</w:t>
      </w:r>
      <w:proofErr w:type="spellEnd"/>
      <w:r w:rsidR="004C17AD" w:rsidRPr="00765289">
        <w:rPr>
          <w:rFonts w:ascii="Arial" w:hAnsi="Arial" w:cs="Arial"/>
          <w:b/>
          <w:bCs/>
          <w:sz w:val="20"/>
          <w:szCs w:val="20"/>
        </w:rPr>
        <w:t xml:space="preserve"> during 1997 to 2023.</w:t>
      </w:r>
    </w:p>
    <w:p w14:paraId="0C8779B8" w14:textId="77777777" w:rsidR="00765289" w:rsidRPr="00765289" w:rsidRDefault="00765289" w:rsidP="00765289">
      <w:pPr>
        <w:spacing w:after="0"/>
        <w:ind w:left="1078" w:hanging="1078"/>
        <w:jc w:val="both"/>
        <w:rPr>
          <w:rFonts w:ascii="Arial" w:hAnsi="Arial" w:cs="Arial"/>
          <w:b/>
          <w:bCs/>
          <w:sz w:val="20"/>
          <w:szCs w:val="20"/>
        </w:rPr>
      </w:pPr>
    </w:p>
    <w:tbl>
      <w:tblPr>
        <w:tblStyle w:val="TableGrid"/>
        <w:tblpPr w:leftFromText="180" w:rightFromText="180" w:vertAnchor="text" w:horzAnchor="margin" w:tblpY="54"/>
        <w:tblW w:w="0" w:type="auto"/>
        <w:tblLook w:val="04A0" w:firstRow="1" w:lastRow="0" w:firstColumn="1" w:lastColumn="0" w:noHBand="0" w:noVBand="1"/>
      </w:tblPr>
      <w:tblGrid>
        <w:gridCol w:w="2195"/>
        <w:gridCol w:w="2882"/>
        <w:gridCol w:w="2195"/>
        <w:gridCol w:w="2304"/>
      </w:tblGrid>
      <w:tr w:rsidR="004C17AD" w:rsidRPr="00765289" w14:paraId="5A45EBFE" w14:textId="77777777" w:rsidTr="00765289">
        <w:trPr>
          <w:trHeight w:val="410"/>
        </w:trPr>
        <w:tc>
          <w:tcPr>
            <w:tcW w:w="2227" w:type="dxa"/>
            <w:noWrap/>
            <w:hideMark/>
          </w:tcPr>
          <w:p w14:paraId="4455468F"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Period</w:t>
            </w:r>
          </w:p>
        </w:tc>
        <w:tc>
          <w:tcPr>
            <w:tcW w:w="7349" w:type="dxa"/>
            <w:gridSpan w:val="3"/>
            <w:noWrap/>
            <w:hideMark/>
          </w:tcPr>
          <w:p w14:paraId="1680B711"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Rainfall (mm)</w:t>
            </w:r>
          </w:p>
          <w:p w14:paraId="62FBB5DB" w14:textId="77777777" w:rsidR="004C17AD" w:rsidRPr="00765289" w:rsidRDefault="004C17AD" w:rsidP="00765289">
            <w:pPr>
              <w:jc w:val="center"/>
              <w:rPr>
                <w:rFonts w:ascii="Arial" w:hAnsi="Arial" w:cs="Arial"/>
                <w:b/>
                <w:sz w:val="20"/>
                <w:szCs w:val="20"/>
              </w:rPr>
            </w:pPr>
          </w:p>
          <w:p w14:paraId="6D7C729D" w14:textId="77777777" w:rsidR="004C17AD" w:rsidRPr="00765289" w:rsidRDefault="004C17AD" w:rsidP="00765289">
            <w:pPr>
              <w:jc w:val="center"/>
              <w:rPr>
                <w:rFonts w:ascii="Arial" w:hAnsi="Arial" w:cs="Arial"/>
                <w:b/>
                <w:sz w:val="20"/>
                <w:szCs w:val="20"/>
              </w:rPr>
            </w:pPr>
          </w:p>
        </w:tc>
      </w:tr>
      <w:tr w:rsidR="004C17AD" w:rsidRPr="00765289" w14:paraId="21BEC01F" w14:textId="77777777" w:rsidTr="00313C63">
        <w:trPr>
          <w:trHeight w:val="332"/>
        </w:trPr>
        <w:tc>
          <w:tcPr>
            <w:tcW w:w="2227" w:type="dxa"/>
            <w:noWrap/>
          </w:tcPr>
          <w:p w14:paraId="477B4BF6" w14:textId="77777777" w:rsidR="00765289" w:rsidRDefault="00765289" w:rsidP="00765289">
            <w:pPr>
              <w:jc w:val="center"/>
              <w:rPr>
                <w:rFonts w:ascii="Arial" w:hAnsi="Arial" w:cs="Arial"/>
                <w:b/>
                <w:sz w:val="20"/>
                <w:szCs w:val="20"/>
              </w:rPr>
            </w:pPr>
          </w:p>
          <w:p w14:paraId="601DEA4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Season</w:t>
            </w:r>
          </w:p>
        </w:tc>
        <w:tc>
          <w:tcPr>
            <w:tcW w:w="2786" w:type="dxa"/>
            <w:noWrap/>
          </w:tcPr>
          <w:p w14:paraId="76B2157C" w14:textId="77777777" w:rsidR="004C17AD" w:rsidRPr="00765289" w:rsidRDefault="004C17AD" w:rsidP="00765289">
            <w:pPr>
              <w:jc w:val="center"/>
              <w:rPr>
                <w:rFonts w:ascii="Arial" w:hAnsi="Arial" w:cs="Arial"/>
                <w:b/>
                <w:sz w:val="20"/>
                <w:szCs w:val="20"/>
              </w:rPr>
            </w:pPr>
          </w:p>
          <w:p w14:paraId="28EF38E0"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Mean</w:t>
            </w:r>
          </w:p>
        </w:tc>
        <w:tc>
          <w:tcPr>
            <w:tcW w:w="2226" w:type="dxa"/>
            <w:noWrap/>
          </w:tcPr>
          <w:p w14:paraId="7C65A28B" w14:textId="77777777" w:rsidR="004C17AD" w:rsidRPr="00765289" w:rsidRDefault="004C17AD" w:rsidP="00765289">
            <w:pPr>
              <w:jc w:val="center"/>
              <w:rPr>
                <w:rFonts w:ascii="Arial" w:hAnsi="Arial" w:cs="Arial"/>
                <w:b/>
                <w:sz w:val="20"/>
                <w:szCs w:val="20"/>
              </w:rPr>
            </w:pPr>
          </w:p>
          <w:p w14:paraId="62199F09"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SD</w:t>
            </w:r>
          </w:p>
        </w:tc>
        <w:tc>
          <w:tcPr>
            <w:tcW w:w="2337" w:type="dxa"/>
            <w:noWrap/>
          </w:tcPr>
          <w:p w14:paraId="0BF715E2" w14:textId="77777777" w:rsidR="004C17AD" w:rsidRPr="00765289" w:rsidRDefault="004C17AD" w:rsidP="00765289">
            <w:pPr>
              <w:jc w:val="center"/>
              <w:rPr>
                <w:rFonts w:ascii="Arial" w:hAnsi="Arial" w:cs="Arial"/>
                <w:b/>
                <w:sz w:val="20"/>
                <w:szCs w:val="20"/>
              </w:rPr>
            </w:pPr>
          </w:p>
          <w:p w14:paraId="210F2B03"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CV</w:t>
            </w:r>
            <w:r w:rsidR="00765289">
              <w:rPr>
                <w:rFonts w:ascii="Arial" w:hAnsi="Arial" w:cs="Arial"/>
                <w:b/>
                <w:sz w:val="20"/>
                <w:szCs w:val="20"/>
              </w:rPr>
              <w:t xml:space="preserve"> </w:t>
            </w:r>
            <w:r w:rsidRPr="00765289">
              <w:rPr>
                <w:rFonts w:ascii="Arial" w:hAnsi="Arial" w:cs="Arial"/>
                <w:b/>
                <w:sz w:val="20"/>
                <w:szCs w:val="20"/>
              </w:rPr>
              <w:t>(%)</w:t>
            </w:r>
          </w:p>
          <w:p w14:paraId="5DF1D67F" w14:textId="77777777" w:rsidR="004C17AD" w:rsidRPr="00765289" w:rsidRDefault="004C17AD" w:rsidP="00765289">
            <w:pPr>
              <w:jc w:val="center"/>
              <w:rPr>
                <w:rFonts w:ascii="Arial" w:hAnsi="Arial" w:cs="Arial"/>
                <w:b/>
                <w:sz w:val="20"/>
                <w:szCs w:val="20"/>
              </w:rPr>
            </w:pPr>
          </w:p>
        </w:tc>
      </w:tr>
      <w:tr w:rsidR="004C17AD" w:rsidRPr="00765289" w14:paraId="42363AED" w14:textId="77777777" w:rsidTr="00313C63">
        <w:trPr>
          <w:trHeight w:val="332"/>
        </w:trPr>
        <w:tc>
          <w:tcPr>
            <w:tcW w:w="2227" w:type="dxa"/>
            <w:noWrap/>
          </w:tcPr>
          <w:p w14:paraId="2DDD3403" w14:textId="77777777" w:rsidR="00765289" w:rsidRDefault="004C17AD" w:rsidP="00765289">
            <w:pPr>
              <w:jc w:val="center"/>
              <w:rPr>
                <w:rFonts w:ascii="Arial" w:hAnsi="Arial" w:cs="Arial"/>
                <w:sz w:val="20"/>
                <w:szCs w:val="20"/>
              </w:rPr>
            </w:pPr>
            <w:r w:rsidRPr="00765289">
              <w:rPr>
                <w:rFonts w:ascii="Arial" w:hAnsi="Arial" w:cs="Arial"/>
                <w:sz w:val="20"/>
                <w:szCs w:val="20"/>
              </w:rPr>
              <w:t>Summer</w:t>
            </w:r>
          </w:p>
          <w:p w14:paraId="1A212D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(March to May</w:t>
            </w:r>
            <w:r w:rsidR="00765289">
              <w:rPr>
                <w:rFonts w:ascii="Arial" w:hAnsi="Arial" w:cs="Arial"/>
                <w:sz w:val="20"/>
                <w:szCs w:val="20"/>
              </w:rPr>
              <w:t>)</w:t>
            </w:r>
          </w:p>
        </w:tc>
        <w:tc>
          <w:tcPr>
            <w:tcW w:w="2786" w:type="dxa"/>
            <w:noWrap/>
          </w:tcPr>
          <w:p w14:paraId="05D2127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25.32</w:t>
            </w:r>
          </w:p>
        </w:tc>
        <w:tc>
          <w:tcPr>
            <w:tcW w:w="2226" w:type="dxa"/>
            <w:noWrap/>
          </w:tcPr>
          <w:p w14:paraId="671B691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0.91</w:t>
            </w:r>
          </w:p>
        </w:tc>
        <w:tc>
          <w:tcPr>
            <w:tcW w:w="2337" w:type="dxa"/>
            <w:noWrap/>
          </w:tcPr>
          <w:p w14:paraId="219BC65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3.61</w:t>
            </w:r>
          </w:p>
          <w:p w14:paraId="7013C9EB" w14:textId="77777777" w:rsidR="004C17AD" w:rsidRPr="00765289" w:rsidRDefault="004C17AD" w:rsidP="00765289">
            <w:pPr>
              <w:jc w:val="center"/>
              <w:rPr>
                <w:rFonts w:ascii="Arial" w:hAnsi="Arial" w:cs="Arial"/>
                <w:sz w:val="20"/>
                <w:szCs w:val="20"/>
              </w:rPr>
            </w:pPr>
          </w:p>
        </w:tc>
      </w:tr>
      <w:tr w:rsidR="004C17AD" w:rsidRPr="00765289" w14:paraId="6E5EF9E3" w14:textId="77777777" w:rsidTr="00313C63">
        <w:trPr>
          <w:trHeight w:val="332"/>
        </w:trPr>
        <w:tc>
          <w:tcPr>
            <w:tcW w:w="2227" w:type="dxa"/>
            <w:noWrap/>
          </w:tcPr>
          <w:p w14:paraId="357F67FF" w14:textId="77777777" w:rsidR="00765289" w:rsidRDefault="00765289" w:rsidP="00765289">
            <w:pPr>
              <w:rPr>
                <w:rFonts w:ascii="Arial" w:hAnsi="Arial" w:cs="Arial"/>
                <w:sz w:val="20"/>
                <w:szCs w:val="20"/>
              </w:rPr>
            </w:pPr>
            <w:r>
              <w:rPr>
                <w:rFonts w:ascii="Arial" w:hAnsi="Arial" w:cs="Arial"/>
                <w:sz w:val="20"/>
                <w:szCs w:val="20"/>
              </w:rPr>
              <w:t xml:space="preserve">        </w:t>
            </w:r>
            <w:r w:rsidR="004C17AD" w:rsidRPr="00765289">
              <w:rPr>
                <w:rFonts w:ascii="Arial" w:hAnsi="Arial" w:cs="Arial"/>
                <w:sz w:val="20"/>
                <w:szCs w:val="20"/>
              </w:rPr>
              <w:t>SW Monsoon</w:t>
            </w:r>
          </w:p>
          <w:p w14:paraId="73C5699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(June to Sep.)</w:t>
            </w:r>
          </w:p>
        </w:tc>
        <w:tc>
          <w:tcPr>
            <w:tcW w:w="2786" w:type="dxa"/>
            <w:noWrap/>
          </w:tcPr>
          <w:p w14:paraId="776FC7E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819</w:t>
            </w:r>
          </w:p>
        </w:tc>
        <w:tc>
          <w:tcPr>
            <w:tcW w:w="2226" w:type="dxa"/>
            <w:noWrap/>
          </w:tcPr>
          <w:p w14:paraId="1654B5D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4.20</w:t>
            </w:r>
          </w:p>
        </w:tc>
        <w:tc>
          <w:tcPr>
            <w:tcW w:w="2337" w:type="dxa"/>
            <w:noWrap/>
          </w:tcPr>
          <w:p w14:paraId="4AD1F47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0.51</w:t>
            </w:r>
          </w:p>
          <w:p w14:paraId="739C6BDE" w14:textId="77777777" w:rsidR="004C17AD" w:rsidRPr="00765289" w:rsidRDefault="004C17AD" w:rsidP="00765289">
            <w:pPr>
              <w:jc w:val="center"/>
              <w:rPr>
                <w:rFonts w:ascii="Arial" w:hAnsi="Arial" w:cs="Arial"/>
                <w:sz w:val="20"/>
                <w:szCs w:val="20"/>
              </w:rPr>
            </w:pPr>
          </w:p>
          <w:p w14:paraId="52E32067" w14:textId="77777777" w:rsidR="004C17AD" w:rsidRPr="00765289" w:rsidRDefault="004C17AD" w:rsidP="00765289">
            <w:pPr>
              <w:jc w:val="center"/>
              <w:rPr>
                <w:rFonts w:ascii="Arial" w:hAnsi="Arial" w:cs="Arial"/>
                <w:sz w:val="20"/>
                <w:szCs w:val="20"/>
              </w:rPr>
            </w:pPr>
          </w:p>
        </w:tc>
      </w:tr>
      <w:tr w:rsidR="004C17AD" w:rsidRPr="00765289" w14:paraId="230C6E0D" w14:textId="77777777" w:rsidTr="00313C63">
        <w:trPr>
          <w:trHeight w:val="332"/>
        </w:trPr>
        <w:tc>
          <w:tcPr>
            <w:tcW w:w="2227" w:type="dxa"/>
            <w:noWrap/>
          </w:tcPr>
          <w:p w14:paraId="4CA57DF0" w14:textId="77777777" w:rsidR="00765289" w:rsidRDefault="004C17AD" w:rsidP="00765289">
            <w:pPr>
              <w:jc w:val="center"/>
              <w:rPr>
                <w:rFonts w:ascii="Arial" w:hAnsi="Arial" w:cs="Arial"/>
                <w:sz w:val="20"/>
                <w:szCs w:val="20"/>
              </w:rPr>
            </w:pPr>
            <w:r w:rsidRPr="00765289">
              <w:rPr>
                <w:rFonts w:ascii="Arial" w:hAnsi="Arial" w:cs="Arial"/>
                <w:sz w:val="20"/>
                <w:szCs w:val="20"/>
              </w:rPr>
              <w:t>Post Monsoon</w:t>
            </w:r>
          </w:p>
          <w:p w14:paraId="03DD3F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(Oct. to Nov.)</w:t>
            </w:r>
          </w:p>
        </w:tc>
        <w:tc>
          <w:tcPr>
            <w:tcW w:w="2786" w:type="dxa"/>
            <w:noWrap/>
          </w:tcPr>
          <w:p w14:paraId="59D6E6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35.61</w:t>
            </w:r>
          </w:p>
        </w:tc>
        <w:tc>
          <w:tcPr>
            <w:tcW w:w="2226" w:type="dxa"/>
            <w:noWrap/>
          </w:tcPr>
          <w:p w14:paraId="24650F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2.91</w:t>
            </w:r>
          </w:p>
        </w:tc>
        <w:tc>
          <w:tcPr>
            <w:tcW w:w="2337" w:type="dxa"/>
            <w:noWrap/>
          </w:tcPr>
          <w:p w14:paraId="5410645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8.61</w:t>
            </w:r>
          </w:p>
          <w:p w14:paraId="13E611FC" w14:textId="77777777" w:rsidR="004C17AD" w:rsidRPr="00765289" w:rsidRDefault="004C17AD" w:rsidP="00765289">
            <w:pPr>
              <w:jc w:val="center"/>
              <w:rPr>
                <w:rFonts w:ascii="Arial" w:hAnsi="Arial" w:cs="Arial"/>
                <w:sz w:val="20"/>
                <w:szCs w:val="20"/>
              </w:rPr>
            </w:pPr>
          </w:p>
          <w:p w14:paraId="7C4CA2BF" w14:textId="77777777" w:rsidR="004C17AD" w:rsidRPr="00765289" w:rsidRDefault="004C17AD" w:rsidP="00765289">
            <w:pPr>
              <w:jc w:val="center"/>
              <w:rPr>
                <w:rFonts w:ascii="Arial" w:hAnsi="Arial" w:cs="Arial"/>
                <w:sz w:val="20"/>
                <w:szCs w:val="20"/>
              </w:rPr>
            </w:pPr>
          </w:p>
        </w:tc>
      </w:tr>
      <w:tr w:rsidR="004C17AD" w:rsidRPr="00765289" w14:paraId="4F57A3D0" w14:textId="77777777" w:rsidTr="00313C63">
        <w:trPr>
          <w:trHeight w:val="332"/>
        </w:trPr>
        <w:tc>
          <w:tcPr>
            <w:tcW w:w="2227" w:type="dxa"/>
            <w:noWrap/>
          </w:tcPr>
          <w:p w14:paraId="2EE6BB85" w14:textId="77777777" w:rsidR="00765289" w:rsidRDefault="004C17AD" w:rsidP="00765289">
            <w:pPr>
              <w:jc w:val="center"/>
              <w:rPr>
                <w:rFonts w:ascii="Arial" w:hAnsi="Arial" w:cs="Arial"/>
                <w:sz w:val="20"/>
                <w:szCs w:val="20"/>
              </w:rPr>
            </w:pPr>
            <w:r w:rsidRPr="00765289">
              <w:rPr>
                <w:rFonts w:ascii="Arial" w:hAnsi="Arial" w:cs="Arial"/>
                <w:sz w:val="20"/>
                <w:szCs w:val="20"/>
              </w:rPr>
              <w:t xml:space="preserve">Winter Monsoon </w:t>
            </w:r>
          </w:p>
          <w:p w14:paraId="64B4AC2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Dec. to Feb)</w:t>
            </w:r>
          </w:p>
        </w:tc>
        <w:tc>
          <w:tcPr>
            <w:tcW w:w="2786" w:type="dxa"/>
            <w:noWrap/>
          </w:tcPr>
          <w:p w14:paraId="023CBE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39.82</w:t>
            </w:r>
          </w:p>
          <w:tbl>
            <w:tblPr>
              <w:tblW w:w="2698" w:type="dxa"/>
              <w:tblLook w:val="04A0" w:firstRow="1" w:lastRow="0" w:firstColumn="1" w:lastColumn="0" w:noHBand="0" w:noVBand="1"/>
            </w:tblPr>
            <w:tblGrid>
              <w:gridCol w:w="890"/>
              <w:gridCol w:w="888"/>
              <w:gridCol w:w="888"/>
            </w:tblGrid>
            <w:tr w:rsidR="004C17AD" w:rsidRPr="00765289" w14:paraId="6514F229" w14:textId="77777777" w:rsidTr="00313C63">
              <w:trPr>
                <w:trHeight w:val="300"/>
              </w:trPr>
              <w:tc>
                <w:tcPr>
                  <w:tcW w:w="900" w:type="dxa"/>
                  <w:tcBorders>
                    <w:top w:val="nil"/>
                    <w:left w:val="nil"/>
                    <w:bottom w:val="nil"/>
                    <w:right w:val="nil"/>
                  </w:tcBorders>
                  <w:shd w:val="clear" w:color="auto" w:fill="auto"/>
                  <w:noWrap/>
                  <w:vAlign w:val="bottom"/>
                  <w:hideMark/>
                </w:tcPr>
                <w:p w14:paraId="6F5A155A" w14:textId="77777777" w:rsidR="004C17AD" w:rsidRPr="00765289" w:rsidRDefault="004C17AD" w:rsidP="00134D9A">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6DF20193" w14:textId="77777777" w:rsidR="004C17AD" w:rsidRPr="00765289" w:rsidRDefault="004C17AD" w:rsidP="00134D9A">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8335A1D" w14:textId="77777777" w:rsidR="004C17AD" w:rsidRPr="00765289" w:rsidRDefault="004C17AD" w:rsidP="00134D9A">
                  <w:pPr>
                    <w:framePr w:hSpace="180" w:wrap="around" w:vAnchor="text" w:hAnchor="margin" w:y="54"/>
                    <w:spacing w:after="0" w:line="240" w:lineRule="auto"/>
                    <w:jc w:val="center"/>
                    <w:rPr>
                      <w:rFonts w:ascii="Arial" w:eastAsia="Times New Roman" w:hAnsi="Arial" w:cs="Arial"/>
                      <w:color w:val="000000"/>
                      <w:sz w:val="20"/>
                      <w:szCs w:val="20"/>
                    </w:rPr>
                  </w:pPr>
                </w:p>
              </w:tc>
            </w:tr>
          </w:tbl>
          <w:p w14:paraId="6F9AF0D3" w14:textId="77777777" w:rsidR="004C17AD" w:rsidRPr="00765289" w:rsidRDefault="004C17AD" w:rsidP="00765289">
            <w:pPr>
              <w:jc w:val="center"/>
              <w:rPr>
                <w:rFonts w:ascii="Arial" w:hAnsi="Arial" w:cs="Arial"/>
                <w:sz w:val="20"/>
                <w:szCs w:val="20"/>
              </w:rPr>
            </w:pPr>
          </w:p>
        </w:tc>
        <w:tc>
          <w:tcPr>
            <w:tcW w:w="2226" w:type="dxa"/>
            <w:noWrap/>
          </w:tcPr>
          <w:p w14:paraId="2615B8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1.76</w:t>
            </w:r>
          </w:p>
        </w:tc>
        <w:tc>
          <w:tcPr>
            <w:tcW w:w="2337" w:type="dxa"/>
            <w:noWrap/>
          </w:tcPr>
          <w:p w14:paraId="2A40C0D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4.41</w:t>
            </w:r>
          </w:p>
          <w:p w14:paraId="11323CEA" w14:textId="77777777" w:rsidR="004C17AD" w:rsidRPr="00765289" w:rsidRDefault="004C17AD" w:rsidP="00765289">
            <w:pPr>
              <w:jc w:val="center"/>
              <w:rPr>
                <w:rFonts w:ascii="Arial" w:hAnsi="Arial" w:cs="Arial"/>
                <w:sz w:val="20"/>
                <w:szCs w:val="20"/>
              </w:rPr>
            </w:pPr>
          </w:p>
        </w:tc>
      </w:tr>
      <w:tr w:rsidR="004C17AD" w:rsidRPr="00765289" w14:paraId="22BB4207" w14:textId="77777777" w:rsidTr="00313C63">
        <w:trPr>
          <w:trHeight w:val="332"/>
        </w:trPr>
        <w:tc>
          <w:tcPr>
            <w:tcW w:w="9576" w:type="dxa"/>
            <w:gridSpan w:val="4"/>
            <w:noWrap/>
          </w:tcPr>
          <w:p w14:paraId="7034555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Annual</w:t>
            </w:r>
          </w:p>
        </w:tc>
      </w:tr>
      <w:tr w:rsidR="004C17AD" w:rsidRPr="00765289" w14:paraId="369933E8" w14:textId="77777777" w:rsidTr="00313C63">
        <w:trPr>
          <w:trHeight w:val="332"/>
        </w:trPr>
        <w:tc>
          <w:tcPr>
            <w:tcW w:w="2227" w:type="dxa"/>
            <w:noWrap/>
          </w:tcPr>
          <w:p w14:paraId="04E0C26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1997</w:t>
            </w:r>
          </w:p>
        </w:tc>
        <w:tc>
          <w:tcPr>
            <w:tcW w:w="2786" w:type="dxa"/>
            <w:noWrap/>
          </w:tcPr>
          <w:p w14:paraId="3D8F15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943.9</w:t>
            </w:r>
          </w:p>
        </w:tc>
        <w:tc>
          <w:tcPr>
            <w:tcW w:w="2226" w:type="dxa"/>
            <w:noWrap/>
          </w:tcPr>
          <w:p w14:paraId="35259F8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8.09</w:t>
            </w:r>
          </w:p>
        </w:tc>
        <w:tc>
          <w:tcPr>
            <w:tcW w:w="2337" w:type="dxa"/>
            <w:noWrap/>
          </w:tcPr>
          <w:p w14:paraId="7F66DC6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2822691C" w14:textId="77777777" w:rsidR="004C17AD" w:rsidRPr="00765289" w:rsidRDefault="004C17AD" w:rsidP="00765289">
            <w:pPr>
              <w:jc w:val="center"/>
              <w:rPr>
                <w:rFonts w:ascii="Arial" w:hAnsi="Arial" w:cs="Arial"/>
                <w:sz w:val="20"/>
                <w:szCs w:val="20"/>
              </w:rPr>
            </w:pPr>
          </w:p>
          <w:p w14:paraId="4B271D3B" w14:textId="77777777" w:rsidR="004C17AD" w:rsidRPr="00765289" w:rsidRDefault="004C17AD" w:rsidP="00765289">
            <w:pPr>
              <w:jc w:val="center"/>
              <w:rPr>
                <w:rFonts w:ascii="Arial" w:hAnsi="Arial" w:cs="Arial"/>
                <w:sz w:val="20"/>
                <w:szCs w:val="20"/>
              </w:rPr>
            </w:pPr>
          </w:p>
        </w:tc>
      </w:tr>
      <w:tr w:rsidR="004C17AD" w:rsidRPr="00765289" w14:paraId="0A4924B0" w14:textId="77777777" w:rsidTr="00313C63">
        <w:trPr>
          <w:trHeight w:val="332"/>
        </w:trPr>
        <w:tc>
          <w:tcPr>
            <w:tcW w:w="2227" w:type="dxa"/>
            <w:noWrap/>
          </w:tcPr>
          <w:p w14:paraId="2E690C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1998</w:t>
            </w:r>
          </w:p>
        </w:tc>
        <w:tc>
          <w:tcPr>
            <w:tcW w:w="2786" w:type="dxa"/>
            <w:noWrap/>
          </w:tcPr>
          <w:p w14:paraId="0F01D3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w:t>
            </w:r>
          </w:p>
        </w:tc>
        <w:tc>
          <w:tcPr>
            <w:tcW w:w="2226" w:type="dxa"/>
            <w:noWrap/>
          </w:tcPr>
          <w:p w14:paraId="540D6DB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8.47</w:t>
            </w:r>
          </w:p>
        </w:tc>
        <w:tc>
          <w:tcPr>
            <w:tcW w:w="2337" w:type="dxa"/>
            <w:noWrap/>
          </w:tcPr>
          <w:p w14:paraId="223789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47A218C3" w14:textId="77777777" w:rsidR="004C17AD" w:rsidRPr="00765289" w:rsidRDefault="004C17AD" w:rsidP="00765289">
            <w:pPr>
              <w:jc w:val="center"/>
              <w:rPr>
                <w:rFonts w:ascii="Arial" w:hAnsi="Arial" w:cs="Arial"/>
                <w:sz w:val="20"/>
                <w:szCs w:val="20"/>
              </w:rPr>
            </w:pPr>
          </w:p>
          <w:p w14:paraId="309CCBF4" w14:textId="77777777" w:rsidR="004C17AD" w:rsidRPr="00765289" w:rsidRDefault="004C17AD" w:rsidP="00765289">
            <w:pPr>
              <w:jc w:val="center"/>
              <w:rPr>
                <w:rFonts w:ascii="Arial" w:hAnsi="Arial" w:cs="Arial"/>
                <w:sz w:val="20"/>
                <w:szCs w:val="20"/>
              </w:rPr>
            </w:pPr>
          </w:p>
        </w:tc>
      </w:tr>
      <w:tr w:rsidR="004C17AD" w:rsidRPr="00765289" w14:paraId="72524E7D" w14:textId="77777777" w:rsidTr="00313C63">
        <w:trPr>
          <w:trHeight w:val="332"/>
        </w:trPr>
        <w:tc>
          <w:tcPr>
            <w:tcW w:w="2227" w:type="dxa"/>
            <w:noWrap/>
          </w:tcPr>
          <w:p w14:paraId="33112DA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1999</w:t>
            </w:r>
          </w:p>
        </w:tc>
        <w:tc>
          <w:tcPr>
            <w:tcW w:w="2786" w:type="dxa"/>
            <w:noWrap/>
          </w:tcPr>
          <w:p w14:paraId="3510747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1212.2</w:t>
            </w:r>
          </w:p>
        </w:tc>
        <w:tc>
          <w:tcPr>
            <w:tcW w:w="2226" w:type="dxa"/>
            <w:noWrap/>
          </w:tcPr>
          <w:p w14:paraId="5350160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9.67</w:t>
            </w:r>
          </w:p>
        </w:tc>
        <w:tc>
          <w:tcPr>
            <w:tcW w:w="2337" w:type="dxa"/>
            <w:noWrap/>
          </w:tcPr>
          <w:p w14:paraId="4269D1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7096F5DC" w14:textId="77777777" w:rsidR="004C17AD" w:rsidRPr="00765289" w:rsidRDefault="004C17AD" w:rsidP="00765289">
            <w:pPr>
              <w:jc w:val="center"/>
              <w:rPr>
                <w:rFonts w:ascii="Arial" w:hAnsi="Arial" w:cs="Arial"/>
                <w:sz w:val="20"/>
                <w:szCs w:val="20"/>
              </w:rPr>
            </w:pPr>
          </w:p>
          <w:p w14:paraId="6A62FB5F" w14:textId="77777777" w:rsidR="004C17AD" w:rsidRPr="00765289" w:rsidRDefault="004C17AD" w:rsidP="00765289">
            <w:pPr>
              <w:jc w:val="center"/>
              <w:rPr>
                <w:rFonts w:ascii="Arial" w:hAnsi="Arial" w:cs="Arial"/>
                <w:sz w:val="20"/>
                <w:szCs w:val="20"/>
              </w:rPr>
            </w:pPr>
          </w:p>
        </w:tc>
      </w:tr>
      <w:tr w:rsidR="004C17AD" w:rsidRPr="00765289" w14:paraId="7A8F1ACA" w14:textId="77777777" w:rsidTr="00313C63">
        <w:trPr>
          <w:trHeight w:val="332"/>
        </w:trPr>
        <w:tc>
          <w:tcPr>
            <w:tcW w:w="2227" w:type="dxa"/>
            <w:noWrap/>
          </w:tcPr>
          <w:p w14:paraId="5A9A0F9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2000</w:t>
            </w:r>
          </w:p>
        </w:tc>
        <w:tc>
          <w:tcPr>
            <w:tcW w:w="2786" w:type="dxa"/>
            <w:noWrap/>
          </w:tcPr>
          <w:p w14:paraId="6354E9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767.5</w:t>
            </w:r>
          </w:p>
        </w:tc>
        <w:tc>
          <w:tcPr>
            <w:tcW w:w="2226" w:type="dxa"/>
            <w:noWrap/>
          </w:tcPr>
          <w:p w14:paraId="4B831F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6.72</w:t>
            </w:r>
          </w:p>
        </w:tc>
        <w:tc>
          <w:tcPr>
            <w:tcW w:w="2337" w:type="dxa"/>
            <w:noWrap/>
          </w:tcPr>
          <w:p w14:paraId="004CC6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C5C23EA" w14:textId="77777777" w:rsidR="004C17AD" w:rsidRPr="00765289" w:rsidRDefault="004C17AD" w:rsidP="00765289">
            <w:pPr>
              <w:jc w:val="center"/>
              <w:rPr>
                <w:rFonts w:ascii="Arial" w:hAnsi="Arial" w:cs="Arial"/>
                <w:sz w:val="20"/>
                <w:szCs w:val="20"/>
              </w:rPr>
            </w:pPr>
          </w:p>
          <w:p w14:paraId="15DA80E2" w14:textId="77777777" w:rsidR="004C17AD" w:rsidRPr="00765289" w:rsidRDefault="004C17AD" w:rsidP="00765289">
            <w:pPr>
              <w:jc w:val="center"/>
              <w:rPr>
                <w:rFonts w:ascii="Arial" w:hAnsi="Arial" w:cs="Arial"/>
                <w:sz w:val="20"/>
                <w:szCs w:val="20"/>
              </w:rPr>
            </w:pPr>
          </w:p>
        </w:tc>
      </w:tr>
      <w:tr w:rsidR="004C17AD" w:rsidRPr="00765289" w14:paraId="1D912A11" w14:textId="77777777" w:rsidTr="00313C63">
        <w:trPr>
          <w:trHeight w:val="332"/>
        </w:trPr>
        <w:tc>
          <w:tcPr>
            <w:tcW w:w="2227" w:type="dxa"/>
            <w:noWrap/>
          </w:tcPr>
          <w:p w14:paraId="5F03BC8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2001</w:t>
            </w:r>
          </w:p>
        </w:tc>
        <w:tc>
          <w:tcPr>
            <w:tcW w:w="2786" w:type="dxa"/>
            <w:noWrap/>
          </w:tcPr>
          <w:p w14:paraId="2D647EB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918.9</w:t>
            </w:r>
          </w:p>
        </w:tc>
        <w:tc>
          <w:tcPr>
            <w:tcW w:w="2226" w:type="dxa"/>
            <w:noWrap/>
          </w:tcPr>
          <w:p w14:paraId="035D9C4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9.09</w:t>
            </w:r>
          </w:p>
        </w:tc>
        <w:tc>
          <w:tcPr>
            <w:tcW w:w="2337" w:type="dxa"/>
            <w:noWrap/>
          </w:tcPr>
          <w:p w14:paraId="394218C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0.99</w:t>
            </w:r>
          </w:p>
          <w:p w14:paraId="37BE60B7" w14:textId="77777777" w:rsidR="004C17AD" w:rsidRPr="00765289" w:rsidRDefault="004C17AD" w:rsidP="00765289">
            <w:pPr>
              <w:jc w:val="center"/>
              <w:rPr>
                <w:rFonts w:ascii="Arial" w:hAnsi="Arial" w:cs="Arial"/>
                <w:sz w:val="20"/>
                <w:szCs w:val="20"/>
              </w:rPr>
            </w:pPr>
          </w:p>
        </w:tc>
      </w:tr>
      <w:tr w:rsidR="004C17AD" w:rsidRPr="00765289" w14:paraId="0C5406B2" w14:textId="77777777" w:rsidTr="00313C63">
        <w:trPr>
          <w:trHeight w:val="332"/>
        </w:trPr>
        <w:tc>
          <w:tcPr>
            <w:tcW w:w="2227" w:type="dxa"/>
            <w:noWrap/>
          </w:tcPr>
          <w:p w14:paraId="6507A2F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2002</w:t>
            </w:r>
          </w:p>
        </w:tc>
        <w:tc>
          <w:tcPr>
            <w:tcW w:w="2786" w:type="dxa"/>
            <w:noWrap/>
          </w:tcPr>
          <w:p w14:paraId="7104DBC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696.4</w:t>
            </w:r>
          </w:p>
        </w:tc>
        <w:tc>
          <w:tcPr>
            <w:tcW w:w="2226" w:type="dxa"/>
            <w:noWrap/>
          </w:tcPr>
          <w:p w14:paraId="6270B55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7.11</w:t>
            </w:r>
          </w:p>
        </w:tc>
        <w:tc>
          <w:tcPr>
            <w:tcW w:w="2337" w:type="dxa"/>
            <w:noWrap/>
          </w:tcPr>
          <w:p w14:paraId="18E9A63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569B77FB" w14:textId="77777777" w:rsidR="004C17AD" w:rsidRPr="00765289" w:rsidRDefault="004C17AD" w:rsidP="00765289">
            <w:pPr>
              <w:jc w:val="center"/>
              <w:rPr>
                <w:rFonts w:ascii="Arial" w:hAnsi="Arial" w:cs="Arial"/>
                <w:sz w:val="20"/>
                <w:szCs w:val="20"/>
              </w:rPr>
            </w:pPr>
          </w:p>
          <w:p w14:paraId="2556C1C2" w14:textId="77777777" w:rsidR="004C17AD" w:rsidRPr="00765289" w:rsidRDefault="004C17AD" w:rsidP="00765289">
            <w:pPr>
              <w:jc w:val="center"/>
              <w:rPr>
                <w:rFonts w:ascii="Arial" w:hAnsi="Arial" w:cs="Arial"/>
                <w:sz w:val="20"/>
                <w:szCs w:val="20"/>
              </w:rPr>
            </w:pPr>
          </w:p>
        </w:tc>
      </w:tr>
      <w:tr w:rsidR="004C17AD" w:rsidRPr="00765289" w14:paraId="2A1062D2" w14:textId="77777777" w:rsidTr="00313C63">
        <w:trPr>
          <w:trHeight w:val="332"/>
        </w:trPr>
        <w:tc>
          <w:tcPr>
            <w:tcW w:w="2227" w:type="dxa"/>
            <w:noWrap/>
          </w:tcPr>
          <w:p w14:paraId="0E919EA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2003</w:t>
            </w:r>
          </w:p>
        </w:tc>
        <w:tc>
          <w:tcPr>
            <w:tcW w:w="2786" w:type="dxa"/>
            <w:noWrap/>
          </w:tcPr>
          <w:p w14:paraId="037F304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970.7</w:t>
            </w:r>
          </w:p>
        </w:tc>
        <w:tc>
          <w:tcPr>
            <w:tcW w:w="2226" w:type="dxa"/>
            <w:noWrap/>
          </w:tcPr>
          <w:p w14:paraId="416CBB1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8.16</w:t>
            </w:r>
          </w:p>
        </w:tc>
        <w:tc>
          <w:tcPr>
            <w:tcW w:w="2337" w:type="dxa"/>
            <w:noWrap/>
          </w:tcPr>
          <w:p w14:paraId="03520E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7E12EB44" w14:textId="77777777" w:rsidR="004C17AD" w:rsidRPr="00765289" w:rsidRDefault="004C17AD" w:rsidP="00765289">
            <w:pPr>
              <w:jc w:val="center"/>
              <w:rPr>
                <w:rFonts w:ascii="Arial" w:hAnsi="Arial" w:cs="Arial"/>
                <w:sz w:val="20"/>
                <w:szCs w:val="20"/>
              </w:rPr>
            </w:pPr>
          </w:p>
          <w:p w14:paraId="36D87BC1" w14:textId="77777777" w:rsidR="004C17AD" w:rsidRPr="00765289" w:rsidRDefault="004C17AD" w:rsidP="00765289">
            <w:pPr>
              <w:jc w:val="center"/>
              <w:rPr>
                <w:rFonts w:ascii="Arial" w:hAnsi="Arial" w:cs="Arial"/>
                <w:sz w:val="20"/>
                <w:szCs w:val="20"/>
              </w:rPr>
            </w:pPr>
          </w:p>
        </w:tc>
      </w:tr>
      <w:tr w:rsidR="004C17AD" w:rsidRPr="00765289" w14:paraId="7A8F9A07" w14:textId="77777777" w:rsidTr="00765289">
        <w:trPr>
          <w:trHeight w:val="424"/>
        </w:trPr>
        <w:tc>
          <w:tcPr>
            <w:tcW w:w="2227" w:type="dxa"/>
            <w:noWrap/>
          </w:tcPr>
          <w:p w14:paraId="51ABE59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2004</w:t>
            </w:r>
          </w:p>
        </w:tc>
        <w:tc>
          <w:tcPr>
            <w:tcW w:w="2786" w:type="dxa"/>
            <w:noWrap/>
          </w:tcPr>
          <w:p w14:paraId="4A946AE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624.8</w:t>
            </w:r>
          </w:p>
        </w:tc>
        <w:tc>
          <w:tcPr>
            <w:tcW w:w="2226" w:type="dxa"/>
            <w:noWrap/>
          </w:tcPr>
          <w:p w14:paraId="3AD653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5.65</w:t>
            </w:r>
          </w:p>
        </w:tc>
        <w:tc>
          <w:tcPr>
            <w:tcW w:w="2337" w:type="dxa"/>
            <w:noWrap/>
          </w:tcPr>
          <w:p w14:paraId="4B465E9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p w14:paraId="65A82B89" w14:textId="77777777" w:rsidR="004C17AD" w:rsidRPr="00765289" w:rsidRDefault="004C17AD" w:rsidP="00765289">
            <w:pPr>
              <w:jc w:val="center"/>
              <w:rPr>
                <w:rFonts w:ascii="Arial" w:hAnsi="Arial" w:cs="Arial"/>
                <w:sz w:val="20"/>
                <w:szCs w:val="20"/>
              </w:rPr>
            </w:pPr>
          </w:p>
          <w:p w14:paraId="7F9B0EB1" w14:textId="77777777" w:rsidR="004C17AD" w:rsidRPr="00765289" w:rsidRDefault="004C17AD" w:rsidP="00765289">
            <w:pPr>
              <w:jc w:val="center"/>
              <w:rPr>
                <w:rFonts w:ascii="Arial" w:hAnsi="Arial" w:cs="Arial"/>
                <w:sz w:val="20"/>
                <w:szCs w:val="20"/>
              </w:rPr>
            </w:pPr>
          </w:p>
        </w:tc>
      </w:tr>
      <w:tr w:rsidR="004C17AD" w:rsidRPr="00765289" w14:paraId="2B140935" w14:textId="77777777" w:rsidTr="00313C63">
        <w:trPr>
          <w:trHeight w:val="332"/>
        </w:trPr>
        <w:tc>
          <w:tcPr>
            <w:tcW w:w="2227" w:type="dxa"/>
            <w:noWrap/>
          </w:tcPr>
          <w:p w14:paraId="7214F6F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2005</w:t>
            </w:r>
          </w:p>
        </w:tc>
        <w:tc>
          <w:tcPr>
            <w:tcW w:w="2786" w:type="dxa"/>
            <w:noWrap/>
          </w:tcPr>
          <w:p w14:paraId="2952C4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788.3</w:t>
            </w:r>
          </w:p>
        </w:tc>
        <w:tc>
          <w:tcPr>
            <w:tcW w:w="2226" w:type="dxa"/>
            <w:noWrap/>
          </w:tcPr>
          <w:p w14:paraId="674C6F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3.48</w:t>
            </w:r>
          </w:p>
        </w:tc>
        <w:tc>
          <w:tcPr>
            <w:tcW w:w="2337" w:type="dxa"/>
            <w:noWrap/>
          </w:tcPr>
          <w:p w14:paraId="7A51220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0.44</w:t>
            </w:r>
          </w:p>
          <w:p w14:paraId="15925D5A" w14:textId="77777777" w:rsidR="004C17AD" w:rsidRPr="00765289" w:rsidRDefault="004C17AD" w:rsidP="00765289">
            <w:pPr>
              <w:jc w:val="center"/>
              <w:rPr>
                <w:rFonts w:ascii="Arial" w:hAnsi="Arial" w:cs="Arial"/>
                <w:sz w:val="20"/>
                <w:szCs w:val="20"/>
              </w:rPr>
            </w:pPr>
          </w:p>
        </w:tc>
      </w:tr>
      <w:tr w:rsidR="004C17AD" w:rsidRPr="00765289" w14:paraId="5BD92973" w14:textId="77777777" w:rsidTr="00313C63">
        <w:trPr>
          <w:trHeight w:val="332"/>
        </w:trPr>
        <w:tc>
          <w:tcPr>
            <w:tcW w:w="2227" w:type="dxa"/>
            <w:noWrap/>
          </w:tcPr>
          <w:p w14:paraId="3AB202F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2006</w:t>
            </w:r>
          </w:p>
        </w:tc>
        <w:tc>
          <w:tcPr>
            <w:tcW w:w="2786" w:type="dxa"/>
            <w:noWrap/>
          </w:tcPr>
          <w:p w14:paraId="5A29310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727.1</w:t>
            </w:r>
          </w:p>
        </w:tc>
        <w:tc>
          <w:tcPr>
            <w:tcW w:w="2226" w:type="dxa"/>
            <w:noWrap/>
          </w:tcPr>
          <w:p w14:paraId="794A84D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9.03</w:t>
            </w:r>
          </w:p>
        </w:tc>
        <w:tc>
          <w:tcPr>
            <w:tcW w:w="2337" w:type="dxa"/>
            <w:noWrap/>
          </w:tcPr>
          <w:p w14:paraId="3AD778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w:t>
            </w:r>
          </w:p>
          <w:p w14:paraId="7739E0CA" w14:textId="77777777" w:rsidR="004C17AD" w:rsidRPr="00765289" w:rsidRDefault="004C17AD" w:rsidP="00765289">
            <w:pPr>
              <w:jc w:val="center"/>
              <w:rPr>
                <w:rFonts w:ascii="Arial" w:hAnsi="Arial" w:cs="Arial"/>
                <w:sz w:val="20"/>
                <w:szCs w:val="20"/>
              </w:rPr>
            </w:pPr>
          </w:p>
          <w:p w14:paraId="02719E79" w14:textId="77777777" w:rsidR="004C17AD" w:rsidRPr="00765289" w:rsidRDefault="004C17AD" w:rsidP="00765289">
            <w:pPr>
              <w:jc w:val="center"/>
              <w:rPr>
                <w:rFonts w:ascii="Arial" w:hAnsi="Arial" w:cs="Arial"/>
                <w:sz w:val="20"/>
                <w:szCs w:val="20"/>
              </w:rPr>
            </w:pPr>
          </w:p>
        </w:tc>
      </w:tr>
      <w:tr w:rsidR="004C17AD" w:rsidRPr="00765289" w14:paraId="501C2756" w14:textId="77777777" w:rsidTr="00313C63">
        <w:trPr>
          <w:trHeight w:val="332"/>
        </w:trPr>
        <w:tc>
          <w:tcPr>
            <w:tcW w:w="2227" w:type="dxa"/>
            <w:noWrap/>
          </w:tcPr>
          <w:p w14:paraId="3518020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2007</w:t>
            </w:r>
          </w:p>
        </w:tc>
        <w:tc>
          <w:tcPr>
            <w:tcW w:w="2786" w:type="dxa"/>
            <w:noWrap/>
          </w:tcPr>
          <w:p w14:paraId="7512FB4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836.9</w:t>
            </w:r>
          </w:p>
        </w:tc>
        <w:tc>
          <w:tcPr>
            <w:tcW w:w="2226" w:type="dxa"/>
            <w:noWrap/>
          </w:tcPr>
          <w:p w14:paraId="743E646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6.73</w:t>
            </w:r>
          </w:p>
        </w:tc>
        <w:tc>
          <w:tcPr>
            <w:tcW w:w="2337" w:type="dxa"/>
            <w:noWrap/>
          </w:tcPr>
          <w:p w14:paraId="189E91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1637D36B" w14:textId="77777777" w:rsidR="004C17AD" w:rsidRPr="00765289" w:rsidRDefault="004C17AD" w:rsidP="00765289">
            <w:pPr>
              <w:jc w:val="center"/>
              <w:rPr>
                <w:rFonts w:ascii="Arial" w:hAnsi="Arial" w:cs="Arial"/>
                <w:sz w:val="20"/>
                <w:szCs w:val="20"/>
              </w:rPr>
            </w:pPr>
          </w:p>
          <w:p w14:paraId="76B6710E" w14:textId="77777777" w:rsidR="004C17AD" w:rsidRPr="00765289" w:rsidRDefault="004C17AD" w:rsidP="00765289">
            <w:pPr>
              <w:jc w:val="center"/>
              <w:rPr>
                <w:rFonts w:ascii="Arial" w:hAnsi="Arial" w:cs="Arial"/>
                <w:sz w:val="20"/>
                <w:szCs w:val="20"/>
              </w:rPr>
            </w:pPr>
          </w:p>
        </w:tc>
      </w:tr>
      <w:tr w:rsidR="004C17AD" w:rsidRPr="00765289" w14:paraId="31005C8F" w14:textId="77777777" w:rsidTr="00313C63">
        <w:trPr>
          <w:trHeight w:val="332"/>
        </w:trPr>
        <w:tc>
          <w:tcPr>
            <w:tcW w:w="2227" w:type="dxa"/>
            <w:noWrap/>
          </w:tcPr>
          <w:p w14:paraId="631DF4D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2008</w:t>
            </w:r>
          </w:p>
        </w:tc>
        <w:tc>
          <w:tcPr>
            <w:tcW w:w="2786" w:type="dxa"/>
            <w:noWrap/>
          </w:tcPr>
          <w:p w14:paraId="0F45E95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1175.3</w:t>
            </w:r>
          </w:p>
        </w:tc>
        <w:tc>
          <w:tcPr>
            <w:tcW w:w="2226" w:type="dxa"/>
            <w:noWrap/>
          </w:tcPr>
          <w:p w14:paraId="081497C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12.41</w:t>
            </w:r>
          </w:p>
        </w:tc>
        <w:tc>
          <w:tcPr>
            <w:tcW w:w="2337" w:type="dxa"/>
            <w:noWrap/>
          </w:tcPr>
          <w:p w14:paraId="190F6E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w:t>
            </w:r>
          </w:p>
          <w:p w14:paraId="000E3F93" w14:textId="77777777" w:rsidR="004C17AD" w:rsidRPr="00765289" w:rsidRDefault="004C17AD" w:rsidP="00765289">
            <w:pPr>
              <w:jc w:val="center"/>
              <w:rPr>
                <w:rFonts w:ascii="Arial" w:hAnsi="Arial" w:cs="Arial"/>
                <w:sz w:val="20"/>
                <w:szCs w:val="20"/>
              </w:rPr>
            </w:pPr>
          </w:p>
          <w:p w14:paraId="3DA9AA8B" w14:textId="77777777" w:rsidR="004C17AD" w:rsidRPr="00765289" w:rsidRDefault="004C17AD" w:rsidP="00765289">
            <w:pPr>
              <w:jc w:val="center"/>
              <w:rPr>
                <w:rFonts w:ascii="Arial" w:hAnsi="Arial" w:cs="Arial"/>
                <w:sz w:val="20"/>
                <w:szCs w:val="20"/>
              </w:rPr>
            </w:pPr>
          </w:p>
        </w:tc>
      </w:tr>
      <w:tr w:rsidR="004C17AD" w:rsidRPr="00765289" w14:paraId="11DB0E3F" w14:textId="77777777" w:rsidTr="00313C63">
        <w:trPr>
          <w:trHeight w:val="332"/>
        </w:trPr>
        <w:tc>
          <w:tcPr>
            <w:tcW w:w="2227" w:type="dxa"/>
            <w:noWrap/>
          </w:tcPr>
          <w:p w14:paraId="75EB94B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2009</w:t>
            </w:r>
          </w:p>
        </w:tc>
        <w:tc>
          <w:tcPr>
            <w:tcW w:w="2786" w:type="dxa"/>
            <w:noWrap/>
          </w:tcPr>
          <w:p w14:paraId="69B433B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619.4</w:t>
            </w:r>
          </w:p>
        </w:tc>
        <w:tc>
          <w:tcPr>
            <w:tcW w:w="2226" w:type="dxa"/>
            <w:noWrap/>
          </w:tcPr>
          <w:p w14:paraId="41312FE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6.90</w:t>
            </w:r>
          </w:p>
        </w:tc>
        <w:tc>
          <w:tcPr>
            <w:tcW w:w="2337" w:type="dxa"/>
            <w:noWrap/>
          </w:tcPr>
          <w:p w14:paraId="17086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w:t>
            </w:r>
          </w:p>
          <w:p w14:paraId="38E1A45F" w14:textId="77777777" w:rsidR="004C17AD" w:rsidRPr="00765289" w:rsidRDefault="004C17AD" w:rsidP="00765289">
            <w:pPr>
              <w:jc w:val="center"/>
              <w:rPr>
                <w:rFonts w:ascii="Arial" w:hAnsi="Arial" w:cs="Arial"/>
                <w:sz w:val="20"/>
                <w:szCs w:val="20"/>
              </w:rPr>
            </w:pPr>
          </w:p>
          <w:p w14:paraId="436B990B" w14:textId="77777777" w:rsidR="004C17AD" w:rsidRPr="00765289" w:rsidRDefault="004C17AD" w:rsidP="00765289">
            <w:pPr>
              <w:jc w:val="center"/>
              <w:rPr>
                <w:rFonts w:ascii="Arial" w:hAnsi="Arial" w:cs="Arial"/>
                <w:sz w:val="20"/>
                <w:szCs w:val="20"/>
              </w:rPr>
            </w:pPr>
          </w:p>
        </w:tc>
      </w:tr>
      <w:tr w:rsidR="004C17AD" w:rsidRPr="00765289" w14:paraId="4FF37BBA" w14:textId="77777777" w:rsidTr="00313C63">
        <w:trPr>
          <w:trHeight w:val="332"/>
        </w:trPr>
        <w:tc>
          <w:tcPr>
            <w:tcW w:w="2227" w:type="dxa"/>
            <w:noWrap/>
          </w:tcPr>
          <w:p w14:paraId="1BBE32C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2010</w:t>
            </w:r>
          </w:p>
        </w:tc>
        <w:tc>
          <w:tcPr>
            <w:tcW w:w="2786" w:type="dxa"/>
            <w:noWrap/>
          </w:tcPr>
          <w:p w14:paraId="6AAF808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1313</w:t>
            </w:r>
          </w:p>
        </w:tc>
        <w:tc>
          <w:tcPr>
            <w:tcW w:w="2226" w:type="dxa"/>
            <w:noWrap/>
          </w:tcPr>
          <w:p w14:paraId="69E241E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12.33</w:t>
            </w:r>
          </w:p>
        </w:tc>
        <w:tc>
          <w:tcPr>
            <w:tcW w:w="2337" w:type="dxa"/>
            <w:noWrap/>
          </w:tcPr>
          <w:p w14:paraId="280862F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0.94</w:t>
            </w:r>
          </w:p>
          <w:p w14:paraId="64C8675A" w14:textId="77777777" w:rsidR="004C17AD" w:rsidRPr="00765289" w:rsidRDefault="004C17AD" w:rsidP="00765289">
            <w:pPr>
              <w:jc w:val="center"/>
              <w:rPr>
                <w:rFonts w:ascii="Arial" w:hAnsi="Arial" w:cs="Arial"/>
                <w:sz w:val="20"/>
                <w:szCs w:val="20"/>
              </w:rPr>
            </w:pPr>
          </w:p>
          <w:p w14:paraId="7731E38C" w14:textId="77777777" w:rsidR="004C17AD" w:rsidRPr="00765289" w:rsidRDefault="004C17AD" w:rsidP="00765289">
            <w:pPr>
              <w:jc w:val="center"/>
              <w:rPr>
                <w:rFonts w:ascii="Arial" w:hAnsi="Arial" w:cs="Arial"/>
                <w:sz w:val="20"/>
                <w:szCs w:val="20"/>
              </w:rPr>
            </w:pPr>
          </w:p>
        </w:tc>
      </w:tr>
      <w:tr w:rsidR="004C17AD" w:rsidRPr="00765289" w14:paraId="74047BAB" w14:textId="77777777" w:rsidTr="00313C63">
        <w:trPr>
          <w:trHeight w:val="332"/>
        </w:trPr>
        <w:tc>
          <w:tcPr>
            <w:tcW w:w="2227" w:type="dxa"/>
            <w:noWrap/>
          </w:tcPr>
          <w:p w14:paraId="4ADE70C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2011</w:t>
            </w:r>
          </w:p>
        </w:tc>
        <w:tc>
          <w:tcPr>
            <w:tcW w:w="2786" w:type="dxa"/>
            <w:noWrap/>
          </w:tcPr>
          <w:p w14:paraId="529A475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924</w:t>
            </w:r>
          </w:p>
        </w:tc>
        <w:tc>
          <w:tcPr>
            <w:tcW w:w="2226" w:type="dxa"/>
            <w:noWrap/>
          </w:tcPr>
          <w:p w14:paraId="03AF601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9.20</w:t>
            </w:r>
          </w:p>
        </w:tc>
        <w:tc>
          <w:tcPr>
            <w:tcW w:w="2337" w:type="dxa"/>
            <w:noWrap/>
          </w:tcPr>
          <w:p w14:paraId="7A0564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1.00</w:t>
            </w:r>
          </w:p>
          <w:p w14:paraId="3BE804C0" w14:textId="77777777" w:rsidR="004C17AD" w:rsidRPr="00765289" w:rsidRDefault="004C17AD" w:rsidP="00765289">
            <w:pPr>
              <w:jc w:val="center"/>
              <w:rPr>
                <w:rFonts w:ascii="Arial" w:hAnsi="Arial" w:cs="Arial"/>
                <w:sz w:val="20"/>
                <w:szCs w:val="20"/>
              </w:rPr>
            </w:pPr>
          </w:p>
          <w:p w14:paraId="4F0AFFCF" w14:textId="77777777" w:rsidR="004C17AD" w:rsidRPr="00765289" w:rsidRDefault="004C17AD" w:rsidP="00765289">
            <w:pPr>
              <w:jc w:val="center"/>
              <w:rPr>
                <w:rFonts w:ascii="Arial" w:hAnsi="Arial" w:cs="Arial"/>
                <w:sz w:val="20"/>
                <w:szCs w:val="20"/>
              </w:rPr>
            </w:pPr>
          </w:p>
        </w:tc>
      </w:tr>
      <w:tr w:rsidR="004C17AD" w:rsidRPr="00765289" w14:paraId="44429E0A" w14:textId="77777777" w:rsidTr="00313C63">
        <w:trPr>
          <w:trHeight w:val="332"/>
        </w:trPr>
        <w:tc>
          <w:tcPr>
            <w:tcW w:w="2227" w:type="dxa"/>
            <w:noWrap/>
          </w:tcPr>
          <w:p w14:paraId="6B0936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2012</w:t>
            </w:r>
          </w:p>
        </w:tc>
        <w:tc>
          <w:tcPr>
            <w:tcW w:w="2786" w:type="dxa"/>
            <w:noWrap/>
          </w:tcPr>
          <w:p w14:paraId="5B74E0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926.4</w:t>
            </w:r>
          </w:p>
        </w:tc>
        <w:tc>
          <w:tcPr>
            <w:tcW w:w="2226" w:type="dxa"/>
            <w:noWrap/>
          </w:tcPr>
          <w:p w14:paraId="2DC5D48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7.23</w:t>
            </w:r>
          </w:p>
        </w:tc>
        <w:tc>
          <w:tcPr>
            <w:tcW w:w="2337" w:type="dxa"/>
            <w:noWrap/>
          </w:tcPr>
          <w:p w14:paraId="197646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0.78</w:t>
            </w:r>
          </w:p>
          <w:p w14:paraId="6972334E" w14:textId="77777777" w:rsidR="004C17AD" w:rsidRPr="00765289" w:rsidRDefault="004C17AD" w:rsidP="00765289">
            <w:pPr>
              <w:jc w:val="center"/>
              <w:rPr>
                <w:rFonts w:ascii="Arial" w:hAnsi="Arial" w:cs="Arial"/>
                <w:sz w:val="20"/>
                <w:szCs w:val="20"/>
              </w:rPr>
            </w:pPr>
          </w:p>
          <w:p w14:paraId="5D2735AA" w14:textId="77777777" w:rsidR="004C17AD" w:rsidRPr="00765289" w:rsidRDefault="004C17AD" w:rsidP="00765289">
            <w:pPr>
              <w:jc w:val="center"/>
              <w:rPr>
                <w:rFonts w:ascii="Arial" w:hAnsi="Arial" w:cs="Arial"/>
                <w:sz w:val="20"/>
                <w:szCs w:val="20"/>
              </w:rPr>
            </w:pPr>
          </w:p>
        </w:tc>
      </w:tr>
      <w:tr w:rsidR="004C17AD" w:rsidRPr="00765289" w14:paraId="2CBF1B29" w14:textId="77777777" w:rsidTr="00313C63">
        <w:trPr>
          <w:trHeight w:val="332"/>
        </w:trPr>
        <w:tc>
          <w:tcPr>
            <w:tcW w:w="2227" w:type="dxa"/>
            <w:noWrap/>
          </w:tcPr>
          <w:p w14:paraId="4AB5B2F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2013</w:t>
            </w:r>
          </w:p>
        </w:tc>
        <w:tc>
          <w:tcPr>
            <w:tcW w:w="2786" w:type="dxa"/>
            <w:noWrap/>
          </w:tcPr>
          <w:p w14:paraId="379F4C3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1110</w:t>
            </w:r>
          </w:p>
        </w:tc>
        <w:tc>
          <w:tcPr>
            <w:tcW w:w="2226" w:type="dxa"/>
            <w:noWrap/>
          </w:tcPr>
          <w:p w14:paraId="753C24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9.14</w:t>
            </w:r>
          </w:p>
        </w:tc>
        <w:tc>
          <w:tcPr>
            <w:tcW w:w="2337" w:type="dxa"/>
            <w:noWrap/>
          </w:tcPr>
          <w:p w14:paraId="1F432F1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F72D0EF" w14:textId="77777777" w:rsidR="004C17AD" w:rsidRPr="00765289" w:rsidRDefault="004C17AD" w:rsidP="00765289">
            <w:pPr>
              <w:jc w:val="center"/>
              <w:rPr>
                <w:rFonts w:ascii="Arial" w:hAnsi="Arial" w:cs="Arial"/>
                <w:sz w:val="20"/>
                <w:szCs w:val="20"/>
              </w:rPr>
            </w:pPr>
          </w:p>
          <w:p w14:paraId="22C64E85" w14:textId="77777777" w:rsidR="004C17AD" w:rsidRPr="00765289" w:rsidRDefault="004C17AD" w:rsidP="00765289">
            <w:pPr>
              <w:jc w:val="center"/>
              <w:rPr>
                <w:rFonts w:ascii="Arial" w:hAnsi="Arial" w:cs="Arial"/>
                <w:sz w:val="20"/>
                <w:szCs w:val="20"/>
              </w:rPr>
            </w:pPr>
          </w:p>
        </w:tc>
      </w:tr>
      <w:tr w:rsidR="004C17AD" w:rsidRPr="00765289" w14:paraId="4178F9D7" w14:textId="77777777" w:rsidTr="00313C63">
        <w:trPr>
          <w:trHeight w:val="332"/>
        </w:trPr>
        <w:tc>
          <w:tcPr>
            <w:tcW w:w="2227" w:type="dxa"/>
            <w:noWrap/>
            <w:hideMark/>
          </w:tcPr>
          <w:p w14:paraId="3A81BB6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2014</w:t>
            </w:r>
          </w:p>
        </w:tc>
        <w:tc>
          <w:tcPr>
            <w:tcW w:w="2786" w:type="dxa"/>
            <w:noWrap/>
          </w:tcPr>
          <w:p w14:paraId="1DFE36A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1264.5</w:t>
            </w:r>
          </w:p>
        </w:tc>
        <w:tc>
          <w:tcPr>
            <w:tcW w:w="2226" w:type="dxa"/>
            <w:noWrap/>
          </w:tcPr>
          <w:p w14:paraId="3C838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13.21</w:t>
            </w:r>
          </w:p>
        </w:tc>
        <w:tc>
          <w:tcPr>
            <w:tcW w:w="2337" w:type="dxa"/>
            <w:noWrap/>
          </w:tcPr>
          <w:p w14:paraId="1D5C5E9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1.04</w:t>
            </w:r>
          </w:p>
          <w:p w14:paraId="7BA5CBC6" w14:textId="77777777" w:rsidR="004C17AD" w:rsidRPr="00765289" w:rsidRDefault="004C17AD" w:rsidP="00765289">
            <w:pPr>
              <w:jc w:val="center"/>
              <w:rPr>
                <w:rFonts w:ascii="Arial" w:hAnsi="Arial" w:cs="Arial"/>
                <w:sz w:val="20"/>
                <w:szCs w:val="20"/>
              </w:rPr>
            </w:pPr>
          </w:p>
          <w:p w14:paraId="228773FA" w14:textId="77777777" w:rsidR="004C17AD" w:rsidRPr="00765289" w:rsidRDefault="004C17AD" w:rsidP="00765289">
            <w:pPr>
              <w:jc w:val="center"/>
              <w:rPr>
                <w:rFonts w:ascii="Arial" w:hAnsi="Arial" w:cs="Arial"/>
                <w:sz w:val="20"/>
                <w:szCs w:val="20"/>
              </w:rPr>
            </w:pPr>
          </w:p>
        </w:tc>
      </w:tr>
      <w:tr w:rsidR="004C17AD" w:rsidRPr="00765289" w14:paraId="4A4D6DE0" w14:textId="77777777" w:rsidTr="00313C63">
        <w:trPr>
          <w:trHeight w:val="332"/>
        </w:trPr>
        <w:tc>
          <w:tcPr>
            <w:tcW w:w="2227" w:type="dxa"/>
            <w:noWrap/>
            <w:hideMark/>
          </w:tcPr>
          <w:p w14:paraId="5915738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2015</w:t>
            </w:r>
          </w:p>
        </w:tc>
        <w:tc>
          <w:tcPr>
            <w:tcW w:w="2786" w:type="dxa"/>
            <w:noWrap/>
          </w:tcPr>
          <w:p w14:paraId="26FE451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1062.9</w:t>
            </w:r>
          </w:p>
        </w:tc>
        <w:tc>
          <w:tcPr>
            <w:tcW w:w="2226" w:type="dxa"/>
            <w:noWrap/>
          </w:tcPr>
          <w:p w14:paraId="03AD093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10.94</w:t>
            </w:r>
          </w:p>
        </w:tc>
        <w:tc>
          <w:tcPr>
            <w:tcW w:w="2337" w:type="dxa"/>
            <w:noWrap/>
          </w:tcPr>
          <w:p w14:paraId="2046C9D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1.03</w:t>
            </w:r>
          </w:p>
          <w:p w14:paraId="56B8F3B2" w14:textId="77777777" w:rsidR="004C17AD" w:rsidRPr="00765289" w:rsidRDefault="004C17AD" w:rsidP="00765289">
            <w:pPr>
              <w:jc w:val="center"/>
              <w:rPr>
                <w:rFonts w:ascii="Arial" w:hAnsi="Arial" w:cs="Arial"/>
                <w:sz w:val="20"/>
                <w:szCs w:val="20"/>
              </w:rPr>
            </w:pPr>
          </w:p>
          <w:p w14:paraId="1069EA47" w14:textId="77777777" w:rsidR="004C17AD" w:rsidRPr="00765289" w:rsidRDefault="004C17AD" w:rsidP="00765289">
            <w:pPr>
              <w:jc w:val="center"/>
              <w:rPr>
                <w:rFonts w:ascii="Arial" w:hAnsi="Arial" w:cs="Arial"/>
                <w:sz w:val="20"/>
                <w:szCs w:val="20"/>
              </w:rPr>
            </w:pPr>
          </w:p>
        </w:tc>
      </w:tr>
      <w:tr w:rsidR="004C17AD" w:rsidRPr="00765289" w14:paraId="5A0C3A75" w14:textId="77777777" w:rsidTr="00313C63">
        <w:trPr>
          <w:trHeight w:val="692"/>
        </w:trPr>
        <w:tc>
          <w:tcPr>
            <w:tcW w:w="2227" w:type="dxa"/>
            <w:noWrap/>
            <w:hideMark/>
          </w:tcPr>
          <w:p w14:paraId="177CFA2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2016</w:t>
            </w:r>
          </w:p>
        </w:tc>
        <w:tc>
          <w:tcPr>
            <w:tcW w:w="2786" w:type="dxa"/>
            <w:noWrap/>
          </w:tcPr>
          <w:p w14:paraId="309654F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854.3</w:t>
            </w:r>
          </w:p>
        </w:tc>
        <w:tc>
          <w:tcPr>
            <w:tcW w:w="2226" w:type="dxa"/>
            <w:noWrap/>
          </w:tcPr>
          <w:p w14:paraId="124709B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7.05</w:t>
            </w:r>
          </w:p>
        </w:tc>
        <w:tc>
          <w:tcPr>
            <w:tcW w:w="2337" w:type="dxa"/>
            <w:noWrap/>
          </w:tcPr>
          <w:p w14:paraId="4A4C4D8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C462527" w14:textId="77777777" w:rsidR="004C17AD" w:rsidRPr="00765289" w:rsidRDefault="004C17AD" w:rsidP="00765289">
            <w:pPr>
              <w:jc w:val="center"/>
              <w:rPr>
                <w:rFonts w:ascii="Arial" w:hAnsi="Arial" w:cs="Arial"/>
                <w:sz w:val="20"/>
                <w:szCs w:val="20"/>
              </w:rPr>
            </w:pPr>
          </w:p>
        </w:tc>
      </w:tr>
      <w:tr w:rsidR="004C17AD" w:rsidRPr="00765289" w14:paraId="76B48371" w14:textId="77777777" w:rsidTr="00313C63">
        <w:trPr>
          <w:trHeight w:val="332"/>
        </w:trPr>
        <w:tc>
          <w:tcPr>
            <w:tcW w:w="2227" w:type="dxa"/>
            <w:noWrap/>
            <w:hideMark/>
          </w:tcPr>
          <w:p w14:paraId="222B8CE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2017</w:t>
            </w:r>
          </w:p>
        </w:tc>
        <w:tc>
          <w:tcPr>
            <w:tcW w:w="2786" w:type="dxa"/>
            <w:noWrap/>
          </w:tcPr>
          <w:p w14:paraId="7BC9FB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948.8</w:t>
            </w:r>
          </w:p>
        </w:tc>
        <w:tc>
          <w:tcPr>
            <w:tcW w:w="2226" w:type="dxa"/>
            <w:noWrap/>
          </w:tcPr>
          <w:p w14:paraId="0EB78A1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12.28</w:t>
            </w:r>
          </w:p>
        </w:tc>
        <w:tc>
          <w:tcPr>
            <w:tcW w:w="2337" w:type="dxa"/>
            <w:noWrap/>
          </w:tcPr>
          <w:p w14:paraId="323A03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1.29</w:t>
            </w:r>
          </w:p>
        </w:tc>
      </w:tr>
      <w:tr w:rsidR="004C17AD" w:rsidRPr="00765289" w14:paraId="74316FEF" w14:textId="77777777" w:rsidTr="00313C63">
        <w:trPr>
          <w:trHeight w:val="332"/>
        </w:trPr>
        <w:tc>
          <w:tcPr>
            <w:tcW w:w="2227" w:type="dxa"/>
            <w:noWrap/>
            <w:hideMark/>
          </w:tcPr>
          <w:p w14:paraId="06236DA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2018</w:t>
            </w:r>
          </w:p>
        </w:tc>
        <w:tc>
          <w:tcPr>
            <w:tcW w:w="2786" w:type="dxa"/>
            <w:noWrap/>
            <w:hideMark/>
          </w:tcPr>
          <w:p w14:paraId="183367C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936.4</w:t>
            </w:r>
          </w:p>
        </w:tc>
        <w:tc>
          <w:tcPr>
            <w:tcW w:w="2226" w:type="dxa"/>
            <w:noWrap/>
            <w:hideMark/>
          </w:tcPr>
          <w:p w14:paraId="072126A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8.46</w:t>
            </w:r>
          </w:p>
        </w:tc>
        <w:tc>
          <w:tcPr>
            <w:tcW w:w="2337" w:type="dxa"/>
            <w:noWrap/>
            <w:hideMark/>
          </w:tcPr>
          <w:p w14:paraId="1DD44A4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tc>
      </w:tr>
      <w:tr w:rsidR="004C17AD" w:rsidRPr="00765289" w14:paraId="00196999" w14:textId="77777777" w:rsidTr="00313C63">
        <w:trPr>
          <w:trHeight w:val="332"/>
        </w:trPr>
        <w:tc>
          <w:tcPr>
            <w:tcW w:w="2227" w:type="dxa"/>
            <w:noWrap/>
          </w:tcPr>
          <w:p w14:paraId="27A0193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2019</w:t>
            </w:r>
          </w:p>
        </w:tc>
        <w:tc>
          <w:tcPr>
            <w:tcW w:w="2786" w:type="dxa"/>
            <w:noWrap/>
          </w:tcPr>
          <w:p w14:paraId="43F504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790.4</w:t>
            </w:r>
          </w:p>
        </w:tc>
        <w:tc>
          <w:tcPr>
            <w:tcW w:w="2226" w:type="dxa"/>
            <w:noWrap/>
          </w:tcPr>
          <w:p w14:paraId="29CA50F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9.50</w:t>
            </w:r>
          </w:p>
        </w:tc>
        <w:tc>
          <w:tcPr>
            <w:tcW w:w="2337" w:type="dxa"/>
            <w:noWrap/>
          </w:tcPr>
          <w:p w14:paraId="5191B46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1.20</w:t>
            </w:r>
          </w:p>
          <w:p w14:paraId="5DC3B47B" w14:textId="77777777" w:rsidR="004C17AD" w:rsidRPr="00765289" w:rsidRDefault="004C17AD" w:rsidP="00765289">
            <w:pPr>
              <w:jc w:val="center"/>
              <w:rPr>
                <w:rFonts w:ascii="Arial" w:hAnsi="Arial" w:cs="Arial"/>
                <w:sz w:val="20"/>
                <w:szCs w:val="20"/>
              </w:rPr>
            </w:pPr>
          </w:p>
          <w:p w14:paraId="37EFA854" w14:textId="77777777" w:rsidR="004C17AD" w:rsidRPr="00765289" w:rsidRDefault="004C17AD" w:rsidP="00765289">
            <w:pPr>
              <w:jc w:val="center"/>
              <w:rPr>
                <w:rFonts w:ascii="Arial" w:hAnsi="Arial" w:cs="Arial"/>
                <w:sz w:val="20"/>
                <w:szCs w:val="20"/>
              </w:rPr>
            </w:pPr>
          </w:p>
        </w:tc>
      </w:tr>
      <w:tr w:rsidR="004C17AD" w:rsidRPr="00765289" w14:paraId="6F407D60" w14:textId="77777777" w:rsidTr="00313C63">
        <w:trPr>
          <w:trHeight w:val="332"/>
        </w:trPr>
        <w:tc>
          <w:tcPr>
            <w:tcW w:w="2227" w:type="dxa"/>
            <w:noWrap/>
          </w:tcPr>
          <w:p w14:paraId="69F4C63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2020</w:t>
            </w:r>
          </w:p>
        </w:tc>
        <w:tc>
          <w:tcPr>
            <w:tcW w:w="2786" w:type="dxa"/>
            <w:noWrap/>
          </w:tcPr>
          <w:p w14:paraId="6E64BED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1161.2</w:t>
            </w:r>
          </w:p>
        </w:tc>
        <w:tc>
          <w:tcPr>
            <w:tcW w:w="2226" w:type="dxa"/>
            <w:noWrap/>
          </w:tcPr>
          <w:p w14:paraId="29FB031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9.76</w:t>
            </w:r>
          </w:p>
        </w:tc>
        <w:tc>
          <w:tcPr>
            <w:tcW w:w="2337" w:type="dxa"/>
            <w:noWrap/>
          </w:tcPr>
          <w:p w14:paraId="1DB19AD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418DE0A7" w14:textId="77777777" w:rsidR="004C17AD" w:rsidRPr="00765289" w:rsidRDefault="004C17AD" w:rsidP="00765289">
            <w:pPr>
              <w:jc w:val="center"/>
              <w:rPr>
                <w:rFonts w:ascii="Arial" w:hAnsi="Arial" w:cs="Arial"/>
                <w:sz w:val="20"/>
                <w:szCs w:val="20"/>
              </w:rPr>
            </w:pPr>
          </w:p>
          <w:p w14:paraId="7AF0497F" w14:textId="77777777" w:rsidR="004C17AD" w:rsidRPr="00765289" w:rsidRDefault="004C17AD" w:rsidP="00765289">
            <w:pPr>
              <w:jc w:val="center"/>
              <w:rPr>
                <w:rFonts w:ascii="Arial" w:hAnsi="Arial" w:cs="Arial"/>
                <w:sz w:val="20"/>
                <w:szCs w:val="20"/>
              </w:rPr>
            </w:pPr>
          </w:p>
        </w:tc>
      </w:tr>
      <w:tr w:rsidR="004C17AD" w:rsidRPr="00765289" w14:paraId="6D540206" w14:textId="77777777" w:rsidTr="00313C63">
        <w:trPr>
          <w:trHeight w:val="332"/>
        </w:trPr>
        <w:tc>
          <w:tcPr>
            <w:tcW w:w="2227" w:type="dxa"/>
            <w:noWrap/>
          </w:tcPr>
          <w:p w14:paraId="1816CFF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2021</w:t>
            </w:r>
          </w:p>
        </w:tc>
        <w:tc>
          <w:tcPr>
            <w:tcW w:w="2786" w:type="dxa"/>
            <w:noWrap/>
          </w:tcPr>
          <w:p w14:paraId="3E35664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944.4</w:t>
            </w:r>
          </w:p>
        </w:tc>
        <w:tc>
          <w:tcPr>
            <w:tcW w:w="2226" w:type="dxa"/>
            <w:noWrap/>
          </w:tcPr>
          <w:p w14:paraId="21A1EEC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8.11</w:t>
            </w:r>
          </w:p>
        </w:tc>
        <w:tc>
          <w:tcPr>
            <w:tcW w:w="2337" w:type="dxa"/>
            <w:noWrap/>
          </w:tcPr>
          <w:p w14:paraId="5C518C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3F85066B" w14:textId="77777777" w:rsidR="004C17AD" w:rsidRPr="00765289" w:rsidRDefault="004C17AD" w:rsidP="00765289">
            <w:pPr>
              <w:jc w:val="center"/>
              <w:rPr>
                <w:rFonts w:ascii="Arial" w:hAnsi="Arial" w:cs="Arial"/>
                <w:sz w:val="20"/>
                <w:szCs w:val="20"/>
              </w:rPr>
            </w:pPr>
          </w:p>
        </w:tc>
      </w:tr>
      <w:tr w:rsidR="004C17AD" w:rsidRPr="00765289" w14:paraId="4B13210E" w14:textId="77777777" w:rsidTr="00313C63">
        <w:trPr>
          <w:trHeight w:val="332"/>
        </w:trPr>
        <w:tc>
          <w:tcPr>
            <w:tcW w:w="2227" w:type="dxa"/>
            <w:noWrap/>
          </w:tcPr>
          <w:p w14:paraId="4ADE812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2022</w:t>
            </w:r>
          </w:p>
        </w:tc>
        <w:tc>
          <w:tcPr>
            <w:tcW w:w="2786" w:type="dxa"/>
            <w:noWrap/>
          </w:tcPr>
          <w:p w14:paraId="550CF75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831.4</w:t>
            </w:r>
          </w:p>
        </w:tc>
        <w:tc>
          <w:tcPr>
            <w:tcW w:w="2226" w:type="dxa"/>
            <w:noWrap/>
          </w:tcPr>
          <w:p w14:paraId="6D7A17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7.22</w:t>
            </w:r>
          </w:p>
        </w:tc>
        <w:tc>
          <w:tcPr>
            <w:tcW w:w="2337" w:type="dxa"/>
            <w:noWrap/>
          </w:tcPr>
          <w:p w14:paraId="7FD71CB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0.87</w:t>
            </w:r>
          </w:p>
          <w:p w14:paraId="7A767C50" w14:textId="77777777" w:rsidR="004C17AD" w:rsidRPr="00765289" w:rsidRDefault="004C17AD" w:rsidP="00765289">
            <w:pPr>
              <w:jc w:val="center"/>
              <w:rPr>
                <w:rFonts w:ascii="Arial" w:hAnsi="Arial" w:cs="Arial"/>
                <w:sz w:val="20"/>
                <w:szCs w:val="20"/>
              </w:rPr>
            </w:pPr>
          </w:p>
          <w:p w14:paraId="2E8BFA6E" w14:textId="77777777" w:rsidR="004C17AD" w:rsidRPr="00765289" w:rsidRDefault="004C17AD" w:rsidP="00765289">
            <w:pPr>
              <w:jc w:val="center"/>
              <w:rPr>
                <w:rFonts w:ascii="Arial" w:hAnsi="Arial" w:cs="Arial"/>
                <w:sz w:val="20"/>
                <w:szCs w:val="20"/>
              </w:rPr>
            </w:pPr>
          </w:p>
        </w:tc>
      </w:tr>
      <w:tr w:rsidR="004C17AD" w:rsidRPr="00765289" w14:paraId="553DED5D" w14:textId="77777777" w:rsidTr="00313C63">
        <w:trPr>
          <w:trHeight w:val="593"/>
        </w:trPr>
        <w:tc>
          <w:tcPr>
            <w:tcW w:w="2227" w:type="dxa"/>
            <w:noWrap/>
          </w:tcPr>
          <w:p w14:paraId="37E800C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2023</w:t>
            </w:r>
          </w:p>
        </w:tc>
        <w:tc>
          <w:tcPr>
            <w:tcW w:w="2786" w:type="dxa"/>
            <w:noWrap/>
          </w:tcPr>
          <w:p w14:paraId="5A72EBA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744.5</w:t>
            </w:r>
          </w:p>
        </w:tc>
        <w:tc>
          <w:tcPr>
            <w:tcW w:w="2226" w:type="dxa"/>
            <w:noWrap/>
          </w:tcPr>
          <w:p w14:paraId="05C7F8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6.53</w:t>
            </w:r>
          </w:p>
        </w:tc>
        <w:tc>
          <w:tcPr>
            <w:tcW w:w="2337" w:type="dxa"/>
            <w:noWrap/>
          </w:tcPr>
          <w:p w14:paraId="638F90D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5B4D437" w14:textId="77777777" w:rsidR="004C17AD" w:rsidRPr="00765289" w:rsidRDefault="004C17AD" w:rsidP="00765289">
            <w:pPr>
              <w:jc w:val="center"/>
              <w:rPr>
                <w:rFonts w:ascii="Arial" w:hAnsi="Arial" w:cs="Arial"/>
                <w:sz w:val="20"/>
                <w:szCs w:val="20"/>
              </w:rPr>
            </w:pPr>
          </w:p>
        </w:tc>
      </w:tr>
    </w:tbl>
    <w:p w14:paraId="43C7E925" w14:textId="77777777" w:rsidR="004C17AD" w:rsidRPr="00765289" w:rsidRDefault="004C17AD" w:rsidP="00765289">
      <w:pPr>
        <w:pStyle w:val="NormalWeb"/>
        <w:spacing w:before="0" w:beforeAutospacing="0" w:after="120" w:afterAutospacing="0" w:line="360" w:lineRule="auto"/>
        <w:jc w:val="both"/>
        <w:rPr>
          <w:rFonts w:ascii="Arial" w:hAnsi="Arial" w:cs="Arial"/>
          <w:sz w:val="20"/>
          <w:szCs w:val="20"/>
        </w:rPr>
      </w:pPr>
    </w:p>
    <w:p w14:paraId="6747FA8B" w14:textId="77777777" w:rsidR="00173A2C" w:rsidRPr="00765289" w:rsidRDefault="00173A2C" w:rsidP="00765289">
      <w:pPr>
        <w:pStyle w:val="ListParagraph"/>
        <w:spacing w:line="360" w:lineRule="auto"/>
        <w:jc w:val="both"/>
        <w:rPr>
          <w:rFonts w:ascii="Arial" w:hAnsi="Arial" w:cs="Arial"/>
          <w:b/>
          <w:bCs/>
          <w:sz w:val="20"/>
        </w:rPr>
      </w:pPr>
    </w:p>
    <w:p w14:paraId="4F6398FC" w14:textId="77777777" w:rsidR="00173A2C" w:rsidRPr="00765289" w:rsidRDefault="004C17AD" w:rsidP="00765289">
      <w:pPr>
        <w:pStyle w:val="ListParagraph"/>
        <w:numPr>
          <w:ilvl w:val="1"/>
          <w:numId w:val="2"/>
        </w:numPr>
        <w:spacing w:before="100" w:beforeAutospacing="1" w:after="100" w:afterAutospacing="1" w:line="360" w:lineRule="auto"/>
        <w:jc w:val="both"/>
        <w:rPr>
          <w:rFonts w:ascii="Arial" w:hAnsi="Arial" w:cs="Arial"/>
          <w:b/>
          <w:bCs/>
          <w:sz w:val="20"/>
        </w:rPr>
      </w:pPr>
      <w:r w:rsidRPr="00765289">
        <w:rPr>
          <w:rFonts w:ascii="Arial" w:hAnsi="Arial" w:cs="Arial"/>
          <w:b/>
          <w:bCs/>
          <w:sz w:val="20"/>
        </w:rPr>
        <w:t xml:space="preserve">Trend analysis of </w:t>
      </w:r>
      <w:proofErr w:type="spellStart"/>
      <w:r w:rsidRPr="00765289">
        <w:rPr>
          <w:rFonts w:ascii="Arial" w:hAnsi="Arial" w:cs="Arial"/>
          <w:b/>
          <w:bCs/>
          <w:sz w:val="20"/>
        </w:rPr>
        <w:t>Jaunpur</w:t>
      </w:r>
      <w:proofErr w:type="spellEnd"/>
      <w:r w:rsidRPr="00765289">
        <w:rPr>
          <w:rFonts w:ascii="Arial" w:hAnsi="Arial" w:cs="Arial"/>
          <w:b/>
          <w:bCs/>
          <w:sz w:val="20"/>
        </w:rPr>
        <w:t xml:space="preserve"> district during 1997-2023</w:t>
      </w:r>
    </w:p>
    <w:p w14:paraId="3AF0EA5E" w14:textId="77777777" w:rsidR="004C17AD" w:rsidRPr="00765289" w:rsidRDefault="004C17AD" w:rsidP="00765289">
      <w:pPr>
        <w:spacing w:after="0" w:line="360" w:lineRule="auto"/>
        <w:ind w:firstLine="360"/>
        <w:jc w:val="both"/>
        <w:rPr>
          <w:rFonts w:ascii="Arial" w:hAnsi="Arial" w:cs="Arial"/>
          <w:b/>
          <w:bCs/>
          <w:sz w:val="20"/>
          <w:szCs w:val="20"/>
        </w:rPr>
      </w:pPr>
      <w:r w:rsidRPr="00765289">
        <w:rPr>
          <w:rFonts w:ascii="Arial" w:eastAsia="Times New Roman" w:hAnsi="Arial" w:cs="Arial"/>
          <w:sz w:val="20"/>
          <w:szCs w:val="20"/>
        </w:rPr>
        <w:t>The graph above illustrates the annual rainfall sum from the year 1997 to 2023, with recorded data points marked by a blue diamond line and a linear trend line overlaid in black. The y-axis represents the rainfall in millimeters, while the x-axis marks the years. Although the rainfall fluctuates significantly from year to year—ranging from below 700 mm to peaks above 1200 mm—the overall trend line suggests a very slight increase in rainfall over the observed period. The linear regression equation y=2.7715x−4647.6y = 2.7715x - 4647.6 indicates a modest upward slope, meaning rainfall has increased by approximately 2.77 mm per year. However, the R2R^2 value of 0.0136 shows a very weak correlation between year and rainfall, implying that the trend is not statistically significant and that other factors may be influencing rainfall patterns more strongly than time alone.</w:t>
      </w:r>
    </w:p>
    <w:p w14:paraId="475BE46D" w14:textId="3B755DC3" w:rsidR="004C17AD" w:rsidRDefault="004C17AD" w:rsidP="00765289">
      <w:pPr>
        <w:spacing w:line="360" w:lineRule="auto"/>
        <w:ind w:firstLine="720"/>
        <w:jc w:val="both"/>
        <w:rPr>
          <w:rFonts w:ascii="Arial" w:eastAsia="Times New Roman" w:hAnsi="Arial" w:cs="Arial"/>
          <w:sz w:val="20"/>
          <w:szCs w:val="20"/>
        </w:rPr>
      </w:pPr>
      <w:r w:rsidRPr="00765289">
        <w:rPr>
          <w:rFonts w:ascii="Arial" w:eastAsia="Times New Roman" w:hAnsi="Arial" w:cs="Arial"/>
          <w:sz w:val="20"/>
          <w:szCs w:val="20"/>
        </w:rPr>
        <w:t>While there appears to be a minor upward trend in annual rainfall from 1997 to 2023, the low R2R^2 value reveals that this increase is not strongly consistent. Therefore, despite some high rainfall years, no clear long-term trend can be confidently established. The data suggest that rainfall in this period is subject to high variability and is likely influenced by complex, external climatic factors. (</w:t>
      </w:r>
      <w:commentRangeStart w:id="8"/>
      <w:r w:rsidRPr="00765289">
        <w:rPr>
          <w:rFonts w:ascii="Arial" w:eastAsia="Times New Roman" w:hAnsi="Arial" w:cs="Arial"/>
          <w:sz w:val="20"/>
          <w:szCs w:val="20"/>
        </w:rPr>
        <w:t xml:space="preserve">Fig. no. </w:t>
      </w:r>
      <w:r w:rsidR="006A2136">
        <w:rPr>
          <w:rFonts w:ascii="Arial" w:eastAsia="Times New Roman" w:hAnsi="Arial" w:cs="Arial"/>
          <w:sz w:val="20"/>
          <w:szCs w:val="20"/>
        </w:rPr>
        <w:t>1</w:t>
      </w:r>
      <w:commentRangeEnd w:id="8"/>
      <w:r w:rsidR="00317EA6">
        <w:rPr>
          <w:rStyle w:val="CommentReference"/>
        </w:rPr>
        <w:commentReference w:id="8"/>
      </w:r>
      <w:r w:rsidR="00BB5F9F" w:rsidRPr="00765289">
        <w:rPr>
          <w:rFonts w:ascii="Arial" w:eastAsia="Times New Roman" w:hAnsi="Arial" w:cs="Arial"/>
          <w:sz w:val="20"/>
          <w:szCs w:val="20"/>
        </w:rPr>
        <w:t>)</w:t>
      </w:r>
    </w:p>
    <w:p w14:paraId="73FA55E4" w14:textId="2E82D4A3" w:rsidR="002422A9" w:rsidRPr="00E32F0F" w:rsidRDefault="002422A9" w:rsidP="00765289">
      <w:pPr>
        <w:spacing w:line="360" w:lineRule="auto"/>
        <w:ind w:firstLine="720"/>
        <w:jc w:val="both"/>
        <w:rPr>
          <w:rFonts w:ascii="Arial" w:eastAsia="Times New Roman" w:hAnsi="Arial" w:cs="Arial"/>
          <w:b/>
          <w:bCs/>
          <w:sz w:val="20"/>
          <w:szCs w:val="20"/>
        </w:rPr>
      </w:pPr>
      <w:r w:rsidRPr="00E32F0F">
        <w:rPr>
          <w:rFonts w:ascii="Arial" w:eastAsia="Times New Roman" w:hAnsi="Arial" w:cs="Arial"/>
          <w:b/>
          <w:bCs/>
          <w:sz w:val="20"/>
          <w:szCs w:val="20"/>
        </w:rPr>
        <w:t xml:space="preserve">Fig 1: </w:t>
      </w:r>
      <w:r w:rsidR="00E32F0F" w:rsidRPr="00E32F0F">
        <w:rPr>
          <w:rFonts w:ascii="Arial" w:eastAsia="Times New Roman" w:hAnsi="Arial" w:cs="Arial"/>
          <w:b/>
          <w:bCs/>
          <w:sz w:val="20"/>
          <w:szCs w:val="20"/>
        </w:rPr>
        <w:t xml:space="preserve">Graph indicating rainfall trends (1997-2025) </w:t>
      </w:r>
    </w:p>
    <w:p w14:paraId="2B56FFFE" w14:textId="77777777" w:rsidR="00BB5F9F" w:rsidRPr="00765289" w:rsidRDefault="00BB5F9F" w:rsidP="00765289">
      <w:pPr>
        <w:spacing w:line="360" w:lineRule="auto"/>
        <w:jc w:val="both"/>
        <w:rPr>
          <w:rFonts w:ascii="Arial" w:hAnsi="Arial" w:cs="Arial"/>
          <w:b/>
          <w:bCs/>
          <w:sz w:val="20"/>
          <w:szCs w:val="20"/>
        </w:rPr>
      </w:pPr>
      <w:commentRangeStart w:id="9"/>
      <w:r w:rsidRPr="00765289">
        <w:rPr>
          <w:rFonts w:ascii="Arial" w:hAnsi="Arial" w:cs="Arial"/>
          <w:noProof/>
          <w:sz w:val="20"/>
          <w:szCs w:val="20"/>
          <w:lang w:bidi="hi-IN"/>
        </w:rPr>
        <w:lastRenderedPageBreak/>
        <w:drawing>
          <wp:inline distT="0" distB="0" distL="0" distR="0" wp14:anchorId="0CC2D20A" wp14:editId="2900741E">
            <wp:extent cx="6219825" cy="3505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9"/>
      <w:r w:rsidR="008803F8">
        <w:rPr>
          <w:rStyle w:val="CommentReference"/>
        </w:rPr>
        <w:commentReference w:id="9"/>
      </w:r>
    </w:p>
    <w:p w14:paraId="43A7774F" w14:textId="77777777" w:rsidR="00BB5F9F" w:rsidRPr="00765289" w:rsidRDefault="00BB5F9F" w:rsidP="00765289">
      <w:pPr>
        <w:pStyle w:val="NormalWeb"/>
        <w:spacing w:line="360" w:lineRule="auto"/>
        <w:jc w:val="both"/>
        <w:rPr>
          <w:rFonts w:ascii="Arial" w:hAnsi="Arial" w:cs="Arial"/>
          <w:b/>
          <w:sz w:val="20"/>
          <w:szCs w:val="20"/>
        </w:rPr>
      </w:pPr>
    </w:p>
    <w:p w14:paraId="0A98E8D8" w14:textId="77777777" w:rsidR="00BB5F9F" w:rsidRPr="00765289" w:rsidRDefault="001D1BDB" w:rsidP="00765289">
      <w:pPr>
        <w:pStyle w:val="NormalWeb"/>
        <w:numPr>
          <w:ilvl w:val="1"/>
          <w:numId w:val="2"/>
        </w:numPr>
        <w:spacing w:line="360" w:lineRule="auto"/>
        <w:jc w:val="both"/>
        <w:rPr>
          <w:rFonts w:ascii="Arial" w:hAnsi="Arial" w:cs="Arial"/>
          <w:b/>
          <w:sz w:val="20"/>
          <w:szCs w:val="20"/>
        </w:rPr>
      </w:pPr>
      <w:commentRangeStart w:id="10"/>
      <w:r>
        <w:rPr>
          <w:rFonts w:ascii="Arial" w:hAnsi="Arial" w:cs="Arial"/>
          <w:b/>
          <w:sz w:val="20"/>
          <w:szCs w:val="20"/>
        </w:rPr>
        <w:t>To</w:t>
      </w:r>
      <w:commentRangeEnd w:id="10"/>
      <w:r w:rsidR="00317EA6">
        <w:rPr>
          <w:rStyle w:val="CommentReference"/>
          <w:rFonts w:asciiTheme="minorHAnsi" w:eastAsiaTheme="minorHAnsi" w:hAnsiTheme="minorHAnsi" w:cstheme="minorBidi"/>
        </w:rPr>
        <w:commentReference w:id="10"/>
      </w:r>
      <w:r>
        <w:rPr>
          <w:rFonts w:ascii="Arial" w:hAnsi="Arial" w:cs="Arial"/>
          <w:b/>
          <w:sz w:val="20"/>
          <w:szCs w:val="20"/>
        </w:rPr>
        <w:t xml:space="preserve"> examine how</w:t>
      </w:r>
      <w:r w:rsidR="00BB5F9F" w:rsidRPr="00765289">
        <w:rPr>
          <w:rFonts w:ascii="Arial" w:hAnsi="Arial" w:cs="Arial"/>
          <w:b/>
          <w:sz w:val="20"/>
          <w:szCs w:val="20"/>
        </w:rPr>
        <w:t xml:space="preserve"> </w:t>
      </w:r>
      <w:r>
        <w:rPr>
          <w:rFonts w:ascii="Arial" w:hAnsi="Arial" w:cs="Arial"/>
          <w:b/>
          <w:sz w:val="20"/>
          <w:szCs w:val="20"/>
        </w:rPr>
        <w:t>rainfall influences rice</w:t>
      </w:r>
      <w:r w:rsidR="00BB5F9F" w:rsidRPr="00765289">
        <w:rPr>
          <w:rFonts w:ascii="Arial" w:hAnsi="Arial" w:cs="Arial"/>
          <w:b/>
          <w:sz w:val="20"/>
          <w:szCs w:val="20"/>
        </w:rPr>
        <w:t xml:space="preserve"> production</w:t>
      </w:r>
    </w:p>
    <w:p w14:paraId="27296376" w14:textId="77777777" w:rsidR="00BB5F9F" w:rsidRDefault="001D1BDB" w:rsidP="00765289">
      <w:pPr>
        <w:spacing w:before="100" w:beforeAutospacing="1" w:after="100" w:afterAutospacing="1" w:line="360" w:lineRule="auto"/>
        <w:ind w:left="360" w:firstLine="360"/>
        <w:jc w:val="both"/>
        <w:rPr>
          <w:rFonts w:ascii="Arial" w:eastAsia="Times New Roman" w:hAnsi="Arial" w:cs="Arial"/>
          <w:bCs/>
          <w:sz w:val="20"/>
          <w:szCs w:val="20"/>
        </w:rPr>
      </w:pPr>
      <w:r w:rsidRPr="001D1BDB">
        <w:rPr>
          <w:rFonts w:ascii="Arial" w:hAnsi="Arial" w:cs="Arial"/>
          <w:sz w:val="20"/>
          <w:szCs w:val="20"/>
        </w:rPr>
        <w:t>To evaluate the effect of</w:t>
      </w:r>
      <w:r w:rsidR="00BB5F9F" w:rsidRPr="00765289">
        <w:rPr>
          <w:rFonts w:ascii="Arial" w:eastAsia="Times New Roman" w:hAnsi="Arial" w:cs="Arial"/>
          <w:bCs/>
          <w:sz w:val="20"/>
          <w:szCs w:val="20"/>
        </w:rPr>
        <w:t xml:space="preserve"> rainfall on crop production in Eastern Uttar Pradesh (E.U.P.) means to study how changes in rainfall such as its amount, timing, and distribution affect </w:t>
      </w:r>
      <w:r w:rsidRPr="00DE7730">
        <w:rPr>
          <w:rFonts w:ascii="Arial" w:hAnsi="Arial" w:cs="Arial"/>
          <w:sz w:val="20"/>
          <w:szCs w:val="20"/>
        </w:rPr>
        <w:t>plant development and crop output of</w:t>
      </w:r>
      <w:r w:rsidR="00BB5F9F" w:rsidRPr="00765289">
        <w:rPr>
          <w:rFonts w:ascii="Arial" w:eastAsia="Times New Roman" w:hAnsi="Arial" w:cs="Arial"/>
          <w:bCs/>
          <w:sz w:val="20"/>
          <w:szCs w:val="20"/>
        </w:rPr>
        <w:t xml:space="preserve"> crops in that region. Since agriculture in E.U.P. largely depends on monsoon rains, any variation in rainfall can significantly influence farming outcomes. Too much or too little rain can damage crops, reduce yields, or even lead to crop failure. This kind of assessment helps researchers, farmers, and policymakers understand the relationship between weather patterns and agriculture,</w:t>
      </w:r>
      <w:r w:rsidR="00DE7730" w:rsidRPr="00DE7730">
        <w:t xml:space="preserve"> </w:t>
      </w:r>
      <w:r w:rsidR="00AD0946">
        <w:rPr>
          <w:rFonts w:ascii="Arial" w:hAnsi="Arial" w:cs="Arial"/>
          <w:sz w:val="20"/>
          <w:szCs w:val="20"/>
        </w:rPr>
        <w:t>e</w:t>
      </w:r>
      <w:r w:rsidR="00DE7730" w:rsidRPr="00AD0946">
        <w:rPr>
          <w:rFonts w:ascii="Arial" w:hAnsi="Arial" w:cs="Arial"/>
          <w:sz w:val="20"/>
          <w:szCs w:val="20"/>
        </w:rPr>
        <w:t>nabling them to take smarter decisions</w:t>
      </w:r>
      <w:r w:rsidR="00BB5F9F" w:rsidRPr="00AD0946">
        <w:rPr>
          <w:rFonts w:ascii="Arial" w:eastAsia="Times New Roman" w:hAnsi="Arial" w:cs="Arial"/>
          <w:bCs/>
          <w:sz w:val="20"/>
          <w:szCs w:val="20"/>
        </w:rPr>
        <w:t xml:space="preserve"> for farming practices</w:t>
      </w:r>
      <w:r w:rsidR="00BB5F9F" w:rsidRPr="00765289">
        <w:rPr>
          <w:rFonts w:ascii="Arial" w:eastAsia="Times New Roman" w:hAnsi="Arial" w:cs="Arial"/>
          <w:bCs/>
          <w:sz w:val="20"/>
          <w:szCs w:val="20"/>
        </w:rPr>
        <w:t>, irrigation planning, and food security in the area.</w:t>
      </w:r>
    </w:p>
    <w:p w14:paraId="79D97A29" w14:textId="77777777" w:rsidR="00765289" w:rsidRDefault="00765289" w:rsidP="00765289">
      <w:pPr>
        <w:spacing w:before="100" w:beforeAutospacing="1" w:after="100" w:afterAutospacing="1" w:line="360" w:lineRule="auto"/>
        <w:ind w:left="360"/>
        <w:jc w:val="both"/>
        <w:rPr>
          <w:rFonts w:ascii="Arial" w:eastAsia="Times New Roman" w:hAnsi="Arial" w:cs="Arial"/>
          <w:bCs/>
          <w:sz w:val="20"/>
          <w:szCs w:val="20"/>
        </w:rPr>
      </w:pPr>
    </w:p>
    <w:p w14:paraId="27305DFF" w14:textId="77777777" w:rsidR="00765289" w:rsidRDefault="00765289" w:rsidP="00765289">
      <w:pPr>
        <w:spacing w:before="100" w:beforeAutospacing="1" w:after="100" w:afterAutospacing="1" w:line="360" w:lineRule="auto"/>
        <w:ind w:left="360"/>
        <w:jc w:val="both"/>
        <w:rPr>
          <w:rFonts w:ascii="Arial" w:eastAsia="Times New Roman" w:hAnsi="Arial" w:cs="Arial"/>
          <w:bCs/>
          <w:sz w:val="20"/>
          <w:szCs w:val="20"/>
        </w:rPr>
      </w:pPr>
    </w:p>
    <w:p w14:paraId="0592D715" w14:textId="77777777" w:rsidR="00765289" w:rsidRPr="00765289" w:rsidRDefault="00765289" w:rsidP="00765289">
      <w:pPr>
        <w:spacing w:before="100" w:beforeAutospacing="1" w:after="100" w:afterAutospacing="1" w:line="360" w:lineRule="auto"/>
        <w:ind w:left="360"/>
        <w:jc w:val="both"/>
        <w:rPr>
          <w:rFonts w:ascii="Arial" w:eastAsia="Times New Roman" w:hAnsi="Arial" w:cs="Arial"/>
          <w:bCs/>
          <w:sz w:val="20"/>
          <w:szCs w:val="20"/>
        </w:rPr>
      </w:pPr>
    </w:p>
    <w:p w14:paraId="6D51F321" w14:textId="77777777" w:rsidR="00A8411D" w:rsidRPr="00765289" w:rsidRDefault="00A8411D" w:rsidP="00765289">
      <w:pPr>
        <w:spacing w:before="100" w:beforeAutospacing="1" w:after="100" w:afterAutospacing="1" w:line="360" w:lineRule="auto"/>
        <w:ind w:left="360"/>
        <w:jc w:val="both"/>
        <w:rPr>
          <w:rFonts w:ascii="Arial" w:eastAsia="Times New Roman" w:hAnsi="Arial" w:cs="Arial"/>
          <w:bCs/>
          <w:sz w:val="20"/>
          <w:szCs w:val="20"/>
        </w:rPr>
      </w:pPr>
    </w:p>
    <w:p w14:paraId="7BE92329" w14:textId="77777777" w:rsidR="00A8411D" w:rsidRPr="00765289" w:rsidRDefault="00A8411D" w:rsidP="00765289">
      <w:pPr>
        <w:spacing w:before="100" w:beforeAutospacing="1" w:after="100" w:afterAutospacing="1" w:line="360" w:lineRule="auto"/>
        <w:ind w:left="360"/>
        <w:jc w:val="both"/>
        <w:rPr>
          <w:rFonts w:ascii="Arial" w:eastAsia="Times New Roman" w:hAnsi="Arial" w:cs="Arial"/>
          <w:bCs/>
          <w:sz w:val="20"/>
          <w:szCs w:val="20"/>
        </w:rPr>
      </w:pPr>
    </w:p>
    <w:p w14:paraId="39F6C492" w14:textId="4390DB3B" w:rsidR="00765289" w:rsidRDefault="00BB5F9F" w:rsidP="00765289">
      <w:pPr>
        <w:autoSpaceDE w:val="0"/>
        <w:autoSpaceDN w:val="0"/>
        <w:adjustRightInd w:val="0"/>
        <w:spacing w:after="0" w:line="360" w:lineRule="auto"/>
        <w:ind w:left="1620" w:hanging="1620"/>
        <w:jc w:val="both"/>
        <w:rPr>
          <w:rFonts w:ascii="Arial" w:hAnsi="Arial" w:cs="Arial"/>
          <w:b/>
          <w:bCs/>
          <w:sz w:val="20"/>
          <w:szCs w:val="20"/>
        </w:rPr>
      </w:pPr>
      <w:commentRangeStart w:id="11"/>
      <w:r w:rsidRPr="00765289">
        <w:rPr>
          <w:rFonts w:ascii="Arial" w:hAnsi="Arial" w:cs="Arial"/>
          <w:b/>
          <w:bCs/>
          <w:sz w:val="20"/>
          <w:szCs w:val="20"/>
        </w:rPr>
        <w:lastRenderedPageBreak/>
        <w:t>Table No</w:t>
      </w:r>
      <w:r w:rsidR="00AB5348">
        <w:rPr>
          <w:rFonts w:ascii="Arial" w:hAnsi="Arial" w:cs="Arial"/>
          <w:b/>
          <w:bCs/>
          <w:sz w:val="20"/>
          <w:szCs w:val="20"/>
        </w:rPr>
        <w:t xml:space="preserve"> 2</w:t>
      </w:r>
      <w:commentRangeEnd w:id="11"/>
      <w:r w:rsidR="001E206F">
        <w:rPr>
          <w:rStyle w:val="CommentReference"/>
        </w:rPr>
        <w:commentReference w:id="11"/>
      </w:r>
      <w:r w:rsidRPr="00765289">
        <w:rPr>
          <w:rFonts w:ascii="Arial" w:hAnsi="Arial" w:cs="Arial"/>
          <w:b/>
          <w:bCs/>
          <w:sz w:val="20"/>
          <w:szCs w:val="20"/>
        </w:rPr>
        <w:t xml:space="preserve"> Inter relationship between Production of rice and rainfall at </w:t>
      </w:r>
      <w:proofErr w:type="spellStart"/>
      <w:r w:rsidRPr="00765289">
        <w:rPr>
          <w:rFonts w:ascii="Arial" w:hAnsi="Arial" w:cs="Arial"/>
          <w:b/>
          <w:bCs/>
          <w:sz w:val="20"/>
          <w:szCs w:val="20"/>
        </w:rPr>
        <w:t>Jaunpur</w:t>
      </w:r>
      <w:proofErr w:type="spellEnd"/>
    </w:p>
    <w:p w14:paraId="4ADFE570" w14:textId="77777777" w:rsidR="00BB5F9F" w:rsidRDefault="00765289" w:rsidP="00765289">
      <w:pPr>
        <w:autoSpaceDE w:val="0"/>
        <w:autoSpaceDN w:val="0"/>
        <w:adjustRightInd w:val="0"/>
        <w:spacing w:after="0" w:line="360" w:lineRule="auto"/>
        <w:ind w:left="1620" w:hanging="1620"/>
        <w:jc w:val="both"/>
        <w:rPr>
          <w:rFonts w:ascii="Arial" w:hAnsi="Arial" w:cs="Arial"/>
          <w:b/>
          <w:bCs/>
          <w:sz w:val="20"/>
          <w:szCs w:val="20"/>
        </w:rPr>
      </w:pPr>
      <w:r>
        <w:rPr>
          <w:rFonts w:ascii="Arial" w:hAnsi="Arial" w:cs="Arial"/>
          <w:b/>
          <w:bCs/>
          <w:sz w:val="20"/>
          <w:szCs w:val="20"/>
        </w:rPr>
        <w:t xml:space="preserve">                                                   </w:t>
      </w:r>
      <w:r w:rsidR="00BB5F9F" w:rsidRPr="00765289">
        <w:rPr>
          <w:rFonts w:ascii="Arial" w:hAnsi="Arial" w:cs="Arial"/>
          <w:b/>
          <w:bCs/>
          <w:sz w:val="20"/>
          <w:szCs w:val="20"/>
        </w:rPr>
        <w:t xml:space="preserve"> during 1997-2023.</w:t>
      </w:r>
    </w:p>
    <w:p w14:paraId="0A71CFB5" w14:textId="77777777" w:rsidR="00765289" w:rsidRPr="00765289" w:rsidRDefault="00765289" w:rsidP="00765289">
      <w:pPr>
        <w:autoSpaceDE w:val="0"/>
        <w:autoSpaceDN w:val="0"/>
        <w:adjustRightInd w:val="0"/>
        <w:spacing w:after="0" w:line="360" w:lineRule="auto"/>
        <w:ind w:left="1620" w:hanging="1620"/>
        <w:jc w:val="both"/>
        <w:rPr>
          <w:rFonts w:ascii="Arial" w:hAnsi="Arial" w:cs="Arial"/>
          <w:b/>
          <w:bCs/>
          <w:sz w:val="20"/>
          <w:szCs w:val="20"/>
        </w:rPr>
      </w:pPr>
    </w:p>
    <w:tbl>
      <w:tblPr>
        <w:tblStyle w:val="TableGrid"/>
        <w:tblW w:w="9909" w:type="dxa"/>
        <w:tblLook w:val="04A0" w:firstRow="1" w:lastRow="0" w:firstColumn="1" w:lastColumn="0" w:noHBand="0" w:noVBand="1"/>
      </w:tblPr>
      <w:tblGrid>
        <w:gridCol w:w="4435"/>
        <w:gridCol w:w="5474"/>
      </w:tblGrid>
      <w:tr w:rsidR="00BB5F9F" w:rsidRPr="00765289" w14:paraId="7BB8DAE4" w14:textId="77777777" w:rsidTr="00765289">
        <w:trPr>
          <w:trHeight w:val="439"/>
        </w:trPr>
        <w:tc>
          <w:tcPr>
            <w:tcW w:w="4435" w:type="dxa"/>
            <w:noWrap/>
            <w:hideMark/>
          </w:tcPr>
          <w:p w14:paraId="4B3A1A4F" w14:textId="77777777" w:rsidR="00BB5F9F" w:rsidRPr="00765289" w:rsidRDefault="00BB5F9F" w:rsidP="00765289">
            <w:pPr>
              <w:spacing w:before="100" w:beforeAutospacing="1" w:after="100" w:afterAutospacing="1" w:line="360" w:lineRule="auto"/>
              <w:jc w:val="center"/>
              <w:rPr>
                <w:rFonts w:ascii="Arial" w:eastAsia="Times New Roman" w:hAnsi="Arial" w:cs="Arial"/>
                <w:i/>
                <w:iCs/>
                <w:sz w:val="20"/>
                <w:szCs w:val="20"/>
              </w:rPr>
            </w:pPr>
            <w:r w:rsidRPr="00765289">
              <w:rPr>
                <w:rFonts w:ascii="Arial" w:hAnsi="Arial" w:cs="Arial"/>
                <w:b/>
                <w:bCs/>
                <w:sz w:val="20"/>
                <w:szCs w:val="20"/>
              </w:rPr>
              <w:t>Parameter</w:t>
            </w:r>
          </w:p>
        </w:tc>
        <w:tc>
          <w:tcPr>
            <w:tcW w:w="5474" w:type="dxa"/>
            <w:noWrap/>
            <w:hideMark/>
          </w:tcPr>
          <w:p w14:paraId="0F103473" w14:textId="77777777" w:rsidR="00BB5F9F" w:rsidRPr="00765289" w:rsidRDefault="00BB5F9F" w:rsidP="00765289">
            <w:pPr>
              <w:spacing w:before="100" w:beforeAutospacing="1" w:after="100" w:afterAutospacing="1" w:line="360" w:lineRule="auto"/>
              <w:jc w:val="center"/>
              <w:rPr>
                <w:rFonts w:ascii="Arial" w:eastAsia="Times New Roman" w:hAnsi="Arial" w:cs="Arial"/>
                <w:b/>
                <w:iCs/>
                <w:sz w:val="20"/>
                <w:szCs w:val="20"/>
              </w:rPr>
            </w:pPr>
            <w:r w:rsidRPr="00765289">
              <w:rPr>
                <w:rFonts w:ascii="Arial" w:eastAsia="Times New Roman" w:hAnsi="Arial" w:cs="Arial"/>
                <w:b/>
                <w:iCs/>
                <w:sz w:val="20"/>
                <w:szCs w:val="20"/>
              </w:rPr>
              <w:t>Production</w:t>
            </w:r>
            <w:r w:rsidR="00765289">
              <w:rPr>
                <w:rFonts w:ascii="Arial" w:eastAsia="Times New Roman" w:hAnsi="Arial" w:cs="Arial"/>
                <w:b/>
                <w:iCs/>
                <w:sz w:val="20"/>
                <w:szCs w:val="20"/>
              </w:rPr>
              <w:t xml:space="preserve"> </w:t>
            </w:r>
            <w:r w:rsidRPr="00765289">
              <w:rPr>
                <w:rFonts w:ascii="Arial" w:eastAsia="Times New Roman" w:hAnsi="Arial" w:cs="Arial"/>
                <w:b/>
                <w:iCs/>
                <w:sz w:val="20"/>
                <w:szCs w:val="20"/>
              </w:rPr>
              <w:t>(</w:t>
            </w:r>
            <w:proofErr w:type="spellStart"/>
            <w:r w:rsidRPr="00765289">
              <w:rPr>
                <w:rFonts w:ascii="Arial" w:eastAsia="Times New Roman" w:hAnsi="Arial" w:cs="Arial"/>
                <w:b/>
                <w:iCs/>
                <w:sz w:val="20"/>
                <w:szCs w:val="20"/>
              </w:rPr>
              <w:t>tonnes</w:t>
            </w:r>
            <w:proofErr w:type="spellEnd"/>
            <w:r w:rsidRPr="00765289">
              <w:rPr>
                <w:rFonts w:ascii="Arial" w:eastAsia="Times New Roman" w:hAnsi="Arial" w:cs="Arial"/>
                <w:b/>
                <w:iCs/>
                <w:sz w:val="20"/>
                <w:szCs w:val="20"/>
              </w:rPr>
              <w:t>)</w:t>
            </w:r>
          </w:p>
        </w:tc>
      </w:tr>
      <w:tr w:rsidR="00BB5F9F" w:rsidRPr="00765289" w14:paraId="20CF18A1" w14:textId="77777777" w:rsidTr="00765289">
        <w:trPr>
          <w:trHeight w:val="262"/>
        </w:trPr>
        <w:tc>
          <w:tcPr>
            <w:tcW w:w="4435" w:type="dxa"/>
            <w:noWrap/>
            <w:hideMark/>
          </w:tcPr>
          <w:p w14:paraId="7DB26917"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Rainfall</w:t>
            </w:r>
          </w:p>
        </w:tc>
        <w:tc>
          <w:tcPr>
            <w:tcW w:w="5474" w:type="dxa"/>
            <w:noWrap/>
            <w:hideMark/>
          </w:tcPr>
          <w:p w14:paraId="407698C2"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0.447**</w:t>
            </w:r>
          </w:p>
        </w:tc>
      </w:tr>
    </w:tbl>
    <w:p w14:paraId="43F09D46" w14:textId="77777777" w:rsidR="00765289" w:rsidRDefault="00765289" w:rsidP="00765289">
      <w:pPr>
        <w:autoSpaceDE w:val="0"/>
        <w:autoSpaceDN w:val="0"/>
        <w:adjustRightInd w:val="0"/>
        <w:spacing w:after="0" w:line="420" w:lineRule="auto"/>
        <w:jc w:val="both"/>
        <w:rPr>
          <w:rFonts w:ascii="Arial" w:hAnsi="Arial" w:cs="Arial"/>
          <w:b/>
          <w:bCs/>
          <w:sz w:val="20"/>
          <w:szCs w:val="20"/>
        </w:rPr>
      </w:pPr>
    </w:p>
    <w:p w14:paraId="00CE5688" w14:textId="77777777" w:rsidR="00BB5F9F" w:rsidRPr="00765289" w:rsidRDefault="00BB5F9F" w:rsidP="00765289">
      <w:pPr>
        <w:autoSpaceDE w:val="0"/>
        <w:autoSpaceDN w:val="0"/>
        <w:adjustRightInd w:val="0"/>
        <w:spacing w:after="0" w:line="420" w:lineRule="auto"/>
        <w:jc w:val="both"/>
        <w:rPr>
          <w:rFonts w:ascii="Arial" w:hAnsi="Arial" w:cs="Arial"/>
          <w:b/>
          <w:bCs/>
          <w:sz w:val="20"/>
          <w:szCs w:val="20"/>
        </w:rPr>
      </w:pPr>
      <w:r w:rsidRPr="00765289">
        <w:rPr>
          <w:rFonts w:ascii="Arial" w:hAnsi="Arial" w:cs="Arial"/>
          <w:b/>
          <w:bCs/>
          <w:sz w:val="20"/>
          <w:szCs w:val="20"/>
        </w:rPr>
        <w:t>* Significance of r&lt;0.444 at 5%, **significance of r&lt;0.561 at 1%.</w:t>
      </w:r>
    </w:p>
    <w:p w14:paraId="06DA598E" w14:textId="0E6A2671" w:rsidR="00BB5F9F" w:rsidRPr="00765289" w:rsidRDefault="00BB5F9F" w:rsidP="00765289">
      <w:pPr>
        <w:spacing w:before="100" w:beforeAutospacing="1" w:after="100" w:afterAutospacing="1" w:line="360" w:lineRule="auto"/>
        <w:ind w:firstLine="720"/>
        <w:jc w:val="both"/>
        <w:rPr>
          <w:rFonts w:ascii="Arial" w:hAnsi="Arial" w:cs="Arial"/>
          <w:sz w:val="20"/>
          <w:szCs w:val="20"/>
        </w:rPr>
      </w:pPr>
      <w:r w:rsidRPr="00765289">
        <w:rPr>
          <w:rFonts w:ascii="Arial" w:hAnsi="Arial" w:cs="Arial"/>
          <w:sz w:val="20"/>
          <w:szCs w:val="20"/>
        </w:rPr>
        <w:t xml:space="preserve">The table represents the </w:t>
      </w:r>
      <w:r w:rsidR="00AD0946" w:rsidRPr="00AD0946">
        <w:rPr>
          <w:rFonts w:ascii="Arial" w:hAnsi="Arial" w:cs="Arial"/>
          <w:sz w:val="20"/>
          <w:szCs w:val="20"/>
        </w:rPr>
        <w:t>statistical correlation between total rainfall and</w:t>
      </w:r>
      <w:r w:rsidR="00AD0946" w:rsidRPr="00765289">
        <w:rPr>
          <w:rStyle w:val="Strong"/>
          <w:rFonts w:ascii="Arial" w:hAnsi="Arial" w:cs="Arial"/>
          <w:b w:val="0"/>
          <w:sz w:val="20"/>
          <w:szCs w:val="20"/>
        </w:rPr>
        <w:t xml:space="preserve"> </w:t>
      </w:r>
      <w:r w:rsidRPr="00765289">
        <w:rPr>
          <w:rStyle w:val="Strong"/>
          <w:rFonts w:ascii="Arial" w:hAnsi="Arial" w:cs="Arial"/>
          <w:b w:val="0"/>
          <w:sz w:val="20"/>
          <w:szCs w:val="20"/>
        </w:rPr>
        <w:t xml:space="preserve">production in </w:t>
      </w:r>
      <w:proofErr w:type="spellStart"/>
      <w:r w:rsidRPr="00765289">
        <w:rPr>
          <w:rStyle w:val="Strong"/>
          <w:rFonts w:ascii="Arial" w:hAnsi="Arial" w:cs="Arial"/>
          <w:b w:val="0"/>
          <w:sz w:val="20"/>
          <w:szCs w:val="20"/>
        </w:rPr>
        <w:t>tonnes</w:t>
      </w:r>
      <w:proofErr w:type="spellEnd"/>
      <w:r w:rsidRPr="00765289">
        <w:rPr>
          <w:rFonts w:ascii="Arial" w:hAnsi="Arial" w:cs="Arial"/>
          <w:sz w:val="20"/>
          <w:szCs w:val="20"/>
        </w:rPr>
        <w:t xml:space="preserve">. The calculated value of </w:t>
      </w:r>
      <w:r w:rsidRPr="00765289">
        <w:rPr>
          <w:rStyle w:val="Strong"/>
          <w:rFonts w:ascii="Arial" w:hAnsi="Arial" w:cs="Arial"/>
          <w:b w:val="0"/>
          <w:sz w:val="20"/>
          <w:szCs w:val="20"/>
        </w:rPr>
        <w:t>0.447</w:t>
      </w:r>
      <w:r w:rsidRPr="00765289">
        <w:rPr>
          <w:rFonts w:ascii="Arial" w:hAnsi="Arial" w:cs="Arial"/>
          <w:sz w:val="20"/>
          <w:szCs w:val="20"/>
        </w:rPr>
        <w:t xml:space="preserve"> signifies a </w:t>
      </w:r>
      <w:r w:rsidRPr="00765289">
        <w:rPr>
          <w:rStyle w:val="Strong"/>
          <w:rFonts w:ascii="Arial" w:hAnsi="Arial" w:cs="Arial"/>
          <w:b w:val="0"/>
          <w:sz w:val="20"/>
          <w:szCs w:val="20"/>
        </w:rPr>
        <w:t>moderate positive correlation</w:t>
      </w:r>
      <w:r w:rsidRPr="00765289">
        <w:rPr>
          <w:rFonts w:ascii="Arial" w:hAnsi="Arial" w:cs="Arial"/>
          <w:sz w:val="20"/>
          <w:szCs w:val="20"/>
        </w:rPr>
        <w:t xml:space="preserve">. This means that as the amount of rainfall increases, there is a general trend for production to also increase. In summary, the correlation coefficient of </w:t>
      </w:r>
      <w:r w:rsidRPr="00765289">
        <w:rPr>
          <w:rStyle w:val="Strong"/>
          <w:rFonts w:ascii="Arial" w:hAnsi="Arial" w:cs="Arial"/>
          <w:b w:val="0"/>
          <w:sz w:val="20"/>
          <w:szCs w:val="20"/>
        </w:rPr>
        <w:t>0.447</w:t>
      </w:r>
      <w:r w:rsidRPr="00765289">
        <w:rPr>
          <w:rFonts w:ascii="Arial" w:hAnsi="Arial" w:cs="Arial"/>
          <w:sz w:val="20"/>
          <w:szCs w:val="20"/>
        </w:rPr>
        <w:t xml:space="preserve"> suggests a </w:t>
      </w:r>
      <w:r w:rsidRPr="00765289">
        <w:rPr>
          <w:rStyle w:val="Strong"/>
          <w:rFonts w:ascii="Arial" w:hAnsi="Arial" w:cs="Arial"/>
          <w:b w:val="0"/>
          <w:sz w:val="20"/>
          <w:szCs w:val="20"/>
        </w:rPr>
        <w:t>moderate and meaningful relationship</w:t>
      </w:r>
      <w:r w:rsidRPr="00765289">
        <w:rPr>
          <w:rFonts w:ascii="Arial" w:hAnsi="Arial" w:cs="Arial"/>
          <w:sz w:val="20"/>
          <w:szCs w:val="20"/>
        </w:rPr>
        <w:t xml:space="preserve"> between rainfall and production. Rainfall positively impacts production, but its</w:t>
      </w:r>
      <w:r w:rsidRPr="00765289">
        <w:rPr>
          <w:rFonts w:ascii="Arial" w:hAnsi="Arial" w:cs="Arial"/>
          <w:b/>
          <w:sz w:val="20"/>
          <w:szCs w:val="20"/>
        </w:rPr>
        <w:t xml:space="preserve"> </w:t>
      </w:r>
      <w:r w:rsidRPr="00765289">
        <w:rPr>
          <w:rFonts w:ascii="Arial" w:hAnsi="Arial" w:cs="Arial"/>
          <w:sz w:val="20"/>
          <w:szCs w:val="20"/>
        </w:rPr>
        <w:t>influence is</w:t>
      </w:r>
      <w:r w:rsidRPr="00765289">
        <w:rPr>
          <w:rFonts w:ascii="Arial" w:hAnsi="Arial" w:cs="Arial"/>
          <w:b/>
          <w:sz w:val="20"/>
          <w:szCs w:val="20"/>
        </w:rPr>
        <w:t xml:space="preserve"> </w:t>
      </w:r>
      <w:r w:rsidRPr="00765289">
        <w:rPr>
          <w:rStyle w:val="Strong"/>
          <w:rFonts w:ascii="Arial" w:hAnsi="Arial" w:cs="Arial"/>
          <w:b w:val="0"/>
          <w:sz w:val="20"/>
          <w:szCs w:val="20"/>
        </w:rPr>
        <w:t>partially shared with other agricultural factors</w:t>
      </w:r>
      <w:r w:rsidRPr="00765289">
        <w:rPr>
          <w:rFonts w:ascii="Arial" w:hAnsi="Arial" w:cs="Arial"/>
          <w:b/>
          <w:sz w:val="20"/>
          <w:szCs w:val="20"/>
        </w:rPr>
        <w:t xml:space="preserve">. </w:t>
      </w:r>
      <w:r w:rsidRPr="00765289">
        <w:rPr>
          <w:rFonts w:ascii="Arial" w:hAnsi="Arial" w:cs="Arial"/>
          <w:sz w:val="20"/>
          <w:szCs w:val="20"/>
        </w:rPr>
        <w:t>(Table no.</w:t>
      </w:r>
      <w:r w:rsidR="00AB5348">
        <w:rPr>
          <w:rFonts w:ascii="Arial" w:hAnsi="Arial" w:cs="Arial"/>
          <w:sz w:val="20"/>
          <w:szCs w:val="20"/>
        </w:rPr>
        <w:t>2</w:t>
      </w:r>
      <w:r w:rsidRPr="00765289">
        <w:rPr>
          <w:rFonts w:ascii="Arial" w:hAnsi="Arial" w:cs="Arial"/>
          <w:sz w:val="20"/>
          <w:szCs w:val="20"/>
        </w:rPr>
        <w:t>)</w:t>
      </w:r>
    </w:p>
    <w:p w14:paraId="01AA4E45" w14:textId="77777777" w:rsidR="00A8411D" w:rsidRPr="00AD0946" w:rsidRDefault="00AD0946" w:rsidP="0002531C">
      <w:pPr>
        <w:pStyle w:val="NormalWeb"/>
        <w:rPr>
          <w:lang w:bidi="hi-IN"/>
        </w:rPr>
      </w:pPr>
      <w:r w:rsidRPr="00AD0946">
        <w:rPr>
          <w:lang w:bidi="hi-IN"/>
        </w:rPr>
        <w:t xml:space="preserve"> </w:t>
      </w:r>
      <w:r w:rsidRPr="00AD0946">
        <w:rPr>
          <w:rFonts w:ascii="Arial" w:hAnsi="Arial" w:cs="Arial"/>
          <w:sz w:val="20"/>
          <w:szCs w:val="20"/>
          <w:lang w:bidi="hi-IN"/>
        </w:rPr>
        <w:t>Higher temperature and humidity are likely to increase rice blast outbreaks in Asian regions</w:t>
      </w:r>
      <w:r>
        <w:rPr>
          <w:rFonts w:ascii="Arial" w:hAnsi="Arial" w:cs="Arial"/>
          <w:b/>
          <w:sz w:val="20"/>
          <w:szCs w:val="20"/>
        </w:rPr>
        <w:t xml:space="preserve"> </w:t>
      </w:r>
      <w:r w:rsidR="00A8411D" w:rsidRPr="00765289">
        <w:rPr>
          <w:rFonts w:ascii="Arial" w:hAnsi="Arial" w:cs="Arial"/>
          <w:b/>
          <w:sz w:val="20"/>
          <w:szCs w:val="20"/>
        </w:rPr>
        <w:t>(Luo et al., 1995).</w:t>
      </w:r>
      <w:r w:rsidR="0002531C">
        <w:rPr>
          <w:rFonts w:ascii="Arial" w:hAnsi="Arial" w:cs="Arial"/>
          <w:b/>
          <w:sz w:val="20"/>
          <w:szCs w:val="20"/>
        </w:rPr>
        <w:t xml:space="preserve"> </w:t>
      </w:r>
      <w:r w:rsidR="0002531C" w:rsidRPr="0002531C">
        <w:rPr>
          <w:rFonts w:ascii="Arial" w:hAnsi="Arial" w:cs="Arial"/>
          <w:sz w:val="20"/>
          <w:szCs w:val="20"/>
          <w:lang w:bidi="hi-IN"/>
        </w:rPr>
        <w:t xml:space="preserve">The plain region ranks as the top producer of food grains in </w:t>
      </w:r>
      <w:proofErr w:type="gramStart"/>
      <w:r w:rsidR="0002531C" w:rsidRPr="0002531C">
        <w:rPr>
          <w:rFonts w:ascii="Arial" w:hAnsi="Arial" w:cs="Arial"/>
          <w:sz w:val="20"/>
          <w:szCs w:val="20"/>
          <w:lang w:bidi="hi-IN"/>
        </w:rPr>
        <w:t>India</w:t>
      </w:r>
      <w:r w:rsidR="00A8411D" w:rsidRPr="00765289">
        <w:rPr>
          <w:rFonts w:ascii="Arial" w:hAnsi="Arial" w:cs="Arial"/>
          <w:b/>
          <w:sz w:val="20"/>
          <w:szCs w:val="20"/>
        </w:rPr>
        <w:t>(</w:t>
      </w:r>
      <w:proofErr w:type="gramEnd"/>
      <w:r w:rsidR="00A8411D" w:rsidRPr="00765289">
        <w:rPr>
          <w:rFonts w:ascii="Arial" w:hAnsi="Arial" w:cs="Arial"/>
          <w:b/>
          <w:sz w:val="20"/>
          <w:szCs w:val="20"/>
        </w:rPr>
        <w:t>Sehgal et al., 2013)</w:t>
      </w:r>
      <w:r w:rsidR="00A8411D" w:rsidRPr="00765289">
        <w:rPr>
          <w:rFonts w:ascii="Arial" w:hAnsi="Arial" w:cs="Arial"/>
          <w:sz w:val="20"/>
          <w:szCs w:val="20"/>
        </w:rPr>
        <w:t xml:space="preserve">. About 78% of its population in 63 of 75 revenue districts in UP is engaged in cultivation of crops or animal rearing related enterprises and contributes about 51 million </w:t>
      </w:r>
      <w:proofErr w:type="spellStart"/>
      <w:r w:rsidR="00A8411D" w:rsidRPr="00765289">
        <w:rPr>
          <w:rFonts w:ascii="Arial" w:hAnsi="Arial" w:cs="Arial"/>
          <w:sz w:val="20"/>
          <w:szCs w:val="20"/>
        </w:rPr>
        <w:t>tonnes</w:t>
      </w:r>
      <w:proofErr w:type="spellEnd"/>
      <w:r w:rsidR="00A8411D" w:rsidRPr="00765289">
        <w:rPr>
          <w:rFonts w:ascii="Arial" w:hAnsi="Arial" w:cs="Arial"/>
          <w:sz w:val="20"/>
          <w:szCs w:val="20"/>
        </w:rPr>
        <w:t xml:space="preserve"> of food grains</w:t>
      </w:r>
    </w:p>
    <w:p w14:paraId="7D895616" w14:textId="77777777" w:rsidR="006822F8" w:rsidRPr="006822F8" w:rsidRDefault="006822F8" w:rsidP="006822F8">
      <w:pPr>
        <w:spacing w:before="100" w:beforeAutospacing="1" w:after="100" w:afterAutospacing="1" w:line="360" w:lineRule="auto"/>
        <w:ind w:firstLine="720"/>
        <w:jc w:val="both"/>
        <w:rPr>
          <w:rFonts w:ascii="Arial" w:hAnsi="Arial" w:cs="Arial"/>
          <w:sz w:val="20"/>
          <w:szCs w:val="20"/>
        </w:rPr>
      </w:pPr>
    </w:p>
    <w:p w14:paraId="18B88836" w14:textId="77777777" w:rsidR="00F103F4" w:rsidRPr="006822F8" w:rsidRDefault="00F103F4" w:rsidP="00F103F4">
      <w:pPr>
        <w:pStyle w:val="NormalWeb"/>
        <w:spacing w:line="360" w:lineRule="auto"/>
        <w:jc w:val="both"/>
        <w:rPr>
          <w:rFonts w:ascii="Arial" w:hAnsi="Arial" w:cs="Arial"/>
          <w:b/>
          <w:sz w:val="20"/>
          <w:szCs w:val="20"/>
        </w:rPr>
      </w:pPr>
      <w:commentRangeStart w:id="12"/>
      <w:r w:rsidRPr="006822F8">
        <w:rPr>
          <w:rFonts w:ascii="Arial" w:hAnsi="Arial" w:cs="Arial"/>
          <w:b/>
          <w:sz w:val="20"/>
          <w:szCs w:val="20"/>
        </w:rPr>
        <w:t>References</w:t>
      </w:r>
      <w:commentRangeEnd w:id="12"/>
      <w:r w:rsidR="001E206F">
        <w:rPr>
          <w:rStyle w:val="CommentReference"/>
          <w:rFonts w:asciiTheme="minorHAnsi" w:eastAsiaTheme="minorHAnsi" w:hAnsiTheme="minorHAnsi" w:cstheme="minorBidi"/>
        </w:rPr>
        <w:commentReference w:id="12"/>
      </w:r>
    </w:p>
    <w:p w14:paraId="7A4E50C3" w14:textId="77777777" w:rsidR="00F103F4" w:rsidRPr="006822F8" w:rsidRDefault="00F103F4" w:rsidP="00F103F4">
      <w:pPr>
        <w:spacing w:before="100" w:beforeAutospacing="1" w:after="100" w:afterAutospacing="1" w:line="360" w:lineRule="auto"/>
        <w:jc w:val="both"/>
        <w:rPr>
          <w:rFonts w:ascii="Arial" w:eastAsia="Times New Roman" w:hAnsi="Arial" w:cs="Arial"/>
          <w:sz w:val="20"/>
          <w:szCs w:val="20"/>
        </w:rPr>
      </w:pPr>
      <w:r w:rsidRPr="006822F8">
        <w:rPr>
          <w:rFonts w:ascii="Arial" w:eastAsia="Times New Roman" w:hAnsi="Arial" w:cs="Arial"/>
          <w:b/>
          <w:sz w:val="20"/>
          <w:szCs w:val="20"/>
        </w:rPr>
        <w:t xml:space="preserve">Aggarwal, P. K., Mall, R. K., </w:t>
      </w:r>
      <w:proofErr w:type="spellStart"/>
      <w:r w:rsidRPr="006822F8">
        <w:rPr>
          <w:rFonts w:ascii="Arial" w:eastAsia="Times New Roman" w:hAnsi="Arial" w:cs="Arial"/>
          <w:b/>
          <w:sz w:val="20"/>
          <w:szCs w:val="20"/>
        </w:rPr>
        <w:t>Erenstein</w:t>
      </w:r>
      <w:proofErr w:type="spellEnd"/>
      <w:r w:rsidRPr="006822F8">
        <w:rPr>
          <w:rFonts w:ascii="Arial" w:eastAsia="Times New Roman" w:hAnsi="Arial" w:cs="Arial"/>
          <w:b/>
          <w:sz w:val="20"/>
          <w:szCs w:val="20"/>
        </w:rPr>
        <w:t>, O., &amp; others. (2004).</w:t>
      </w:r>
      <w:r w:rsidRPr="006822F8">
        <w:rPr>
          <w:rFonts w:ascii="Arial" w:eastAsia="Times New Roman" w:hAnsi="Arial" w:cs="Arial"/>
          <w:sz w:val="20"/>
          <w:szCs w:val="20"/>
        </w:rPr>
        <w:t xml:space="preserve"> </w:t>
      </w:r>
      <w:r w:rsidRPr="006822F8">
        <w:rPr>
          <w:rFonts w:ascii="Arial" w:eastAsia="Times New Roman" w:hAnsi="Arial" w:cs="Arial"/>
          <w:iCs/>
          <w:sz w:val="20"/>
          <w:szCs w:val="20"/>
        </w:rPr>
        <w:t>Climate change and rice-wheat productivity in the Indo-Gangetic Plains: emerging trends and adaptation strategies</w:t>
      </w:r>
      <w:r w:rsidRPr="006822F8">
        <w:rPr>
          <w:rFonts w:ascii="Arial" w:eastAsia="Times New Roman" w:hAnsi="Arial" w:cs="Arial"/>
          <w:sz w:val="20"/>
          <w:szCs w:val="20"/>
        </w:rPr>
        <w:t>.</w:t>
      </w:r>
    </w:p>
    <w:p w14:paraId="297D3E2E" w14:textId="77777777" w:rsidR="00A8411D" w:rsidRPr="006822F8" w:rsidRDefault="00A8411D" w:rsidP="00A8411D">
      <w:pPr>
        <w:spacing w:before="100" w:beforeAutospacing="1" w:after="100" w:afterAutospacing="1" w:line="360" w:lineRule="auto"/>
        <w:jc w:val="both"/>
        <w:rPr>
          <w:rFonts w:ascii="Arial" w:eastAsia="Times New Roman" w:hAnsi="Arial" w:cs="Arial"/>
          <w:sz w:val="20"/>
          <w:szCs w:val="20"/>
        </w:rPr>
      </w:pPr>
      <w:r w:rsidRPr="006822F8">
        <w:rPr>
          <w:rFonts w:ascii="Arial" w:eastAsia="Times New Roman" w:hAnsi="Arial" w:cs="Arial"/>
          <w:b/>
          <w:sz w:val="20"/>
          <w:szCs w:val="20"/>
        </w:rPr>
        <w:t xml:space="preserve">Aggarwal, P. K., Banerjee, B., </w:t>
      </w:r>
      <w:proofErr w:type="spellStart"/>
      <w:r w:rsidRPr="006822F8">
        <w:rPr>
          <w:rFonts w:ascii="Arial" w:eastAsia="Times New Roman" w:hAnsi="Arial" w:cs="Arial"/>
          <w:b/>
          <w:sz w:val="20"/>
          <w:szCs w:val="20"/>
        </w:rPr>
        <w:t>Daryaei</w:t>
      </w:r>
      <w:proofErr w:type="spellEnd"/>
      <w:r w:rsidRPr="006822F8">
        <w:rPr>
          <w:rFonts w:ascii="Arial" w:eastAsia="Times New Roman" w:hAnsi="Arial" w:cs="Arial"/>
          <w:b/>
          <w:sz w:val="20"/>
          <w:szCs w:val="20"/>
        </w:rPr>
        <w:t>, M. G., Bhatia, A., Bala, A., Rani, S., Chander, S., Pathak, H., &amp; Kalra, N. (2006).</w:t>
      </w:r>
      <w:r w:rsidRPr="006822F8">
        <w:rPr>
          <w:rFonts w:ascii="Arial" w:eastAsia="Times New Roman" w:hAnsi="Arial" w:cs="Arial"/>
          <w:sz w:val="20"/>
          <w:szCs w:val="20"/>
        </w:rPr>
        <w:t xml:space="preserve"> Info Crop: A dynamic simulation model for the assessment of crop yields, losses due to pests and environmental impact of agro-ecosystems in tropical environments. II. Performance of the Model. Agricultural Systems, 89, 47–67.</w:t>
      </w:r>
    </w:p>
    <w:p w14:paraId="44C72F92" w14:textId="77777777" w:rsidR="006822F8" w:rsidRDefault="006822F8" w:rsidP="006822F8">
      <w:pPr>
        <w:spacing w:after="0" w:line="360" w:lineRule="auto"/>
        <w:jc w:val="both"/>
        <w:rPr>
          <w:rFonts w:ascii="Times New Roman" w:hAnsi="Times New Roman" w:cs="Times New Roman"/>
          <w:sz w:val="24"/>
        </w:rPr>
      </w:pPr>
      <w:r w:rsidRPr="00F96CB3">
        <w:rPr>
          <w:rFonts w:ascii="Times New Roman" w:hAnsi="Times New Roman" w:cs="Times New Roman"/>
          <w:b/>
          <w:sz w:val="24"/>
        </w:rPr>
        <w:t xml:space="preserve">Kumar G </w:t>
      </w:r>
      <w:proofErr w:type="gramStart"/>
      <w:r w:rsidRPr="00F96CB3">
        <w:rPr>
          <w:rFonts w:ascii="Times New Roman" w:hAnsi="Times New Roman" w:cs="Times New Roman"/>
          <w:b/>
          <w:sz w:val="24"/>
        </w:rPr>
        <w:t>and  Bhushan</w:t>
      </w:r>
      <w:proofErr w:type="gramEnd"/>
      <w:r w:rsidRPr="00371577">
        <w:rPr>
          <w:rFonts w:ascii="Times New Roman" w:hAnsi="Times New Roman" w:cs="Times New Roman"/>
          <w:b/>
          <w:sz w:val="24"/>
        </w:rPr>
        <w:t xml:space="preserve"> </w:t>
      </w:r>
      <w:r>
        <w:rPr>
          <w:rFonts w:ascii="Times New Roman" w:hAnsi="Times New Roman" w:cs="Times New Roman"/>
          <w:b/>
          <w:sz w:val="24"/>
        </w:rPr>
        <w:t xml:space="preserve">S. </w:t>
      </w:r>
      <w:r w:rsidRPr="00F96CB3">
        <w:rPr>
          <w:rFonts w:ascii="Times New Roman" w:hAnsi="Times New Roman" w:cs="Times New Roman"/>
          <w:b/>
          <w:sz w:val="24"/>
        </w:rPr>
        <w:t>(2023)</w:t>
      </w:r>
      <w:r w:rsidRPr="00F96CB3">
        <w:rPr>
          <w:rFonts w:ascii="Times New Roman" w:hAnsi="Times New Roman" w:cs="Times New Roman"/>
          <w:sz w:val="24"/>
        </w:rPr>
        <w:t xml:space="preserve"> Impact of Rainfall Fluctuations on Cropping of Bihar: A Panel Data Analysis. </w:t>
      </w:r>
      <w:r w:rsidRPr="00F96CB3">
        <w:rPr>
          <w:rFonts w:ascii="Times New Roman" w:hAnsi="Times New Roman" w:cs="Times New Roman"/>
          <w:i/>
          <w:sz w:val="24"/>
        </w:rPr>
        <w:t>An International Peer Rev</w:t>
      </w:r>
      <w:r>
        <w:rPr>
          <w:rFonts w:ascii="Times New Roman" w:hAnsi="Times New Roman" w:cs="Times New Roman"/>
          <w:i/>
          <w:sz w:val="24"/>
        </w:rPr>
        <w:t>iewed Refereed Research Journal</w:t>
      </w:r>
      <w:r w:rsidRPr="00F96CB3">
        <w:rPr>
          <w:rFonts w:ascii="Times New Roman" w:hAnsi="Times New Roman" w:cs="Times New Roman"/>
          <w:i/>
          <w:sz w:val="24"/>
        </w:rPr>
        <w:t>,</w:t>
      </w:r>
      <w:r>
        <w:rPr>
          <w:rFonts w:ascii="Times New Roman" w:hAnsi="Times New Roman" w:cs="Times New Roman"/>
          <w:sz w:val="24"/>
        </w:rPr>
        <w:t xml:space="preserve"> Vol. 14, No. 2.</w:t>
      </w:r>
    </w:p>
    <w:p w14:paraId="2878CB1C" w14:textId="77777777" w:rsidR="00F103F4" w:rsidRPr="006822F8" w:rsidRDefault="00F103F4" w:rsidP="00F103F4">
      <w:pPr>
        <w:spacing w:before="100" w:beforeAutospacing="1" w:after="100" w:afterAutospacing="1" w:line="360" w:lineRule="auto"/>
        <w:jc w:val="both"/>
        <w:rPr>
          <w:rFonts w:ascii="Arial" w:eastAsia="Times New Roman" w:hAnsi="Arial" w:cs="Arial"/>
          <w:iCs/>
          <w:sz w:val="20"/>
          <w:szCs w:val="20"/>
        </w:rPr>
      </w:pPr>
      <w:r w:rsidRPr="006822F8">
        <w:rPr>
          <w:rFonts w:ascii="Arial" w:eastAsia="Times New Roman" w:hAnsi="Arial" w:cs="Arial"/>
          <w:b/>
          <w:sz w:val="20"/>
          <w:szCs w:val="20"/>
        </w:rPr>
        <w:t>Naresh Kumar, S., Aggarwal, P. K., Saxena, R., Chauhan, N., &amp; Kumar, N. (2011, 2013, 2014).</w:t>
      </w:r>
      <w:r w:rsidRPr="006822F8">
        <w:rPr>
          <w:rFonts w:ascii="Arial" w:eastAsia="Times New Roman" w:hAnsi="Arial" w:cs="Arial"/>
          <w:sz w:val="20"/>
          <w:szCs w:val="20"/>
        </w:rPr>
        <w:t xml:space="preserve"> </w:t>
      </w:r>
      <w:r w:rsidRPr="006822F8">
        <w:rPr>
          <w:rFonts w:ascii="Arial" w:eastAsia="Times New Roman" w:hAnsi="Arial" w:cs="Arial"/>
          <w:iCs/>
          <w:sz w:val="20"/>
          <w:szCs w:val="20"/>
        </w:rPr>
        <w:t>Impact of climate change on wheat and rice production in India: projections and adaptation strategies.</w:t>
      </w:r>
    </w:p>
    <w:p w14:paraId="3D14A732" w14:textId="77777777" w:rsidR="00A8411D" w:rsidRPr="006822F8" w:rsidRDefault="00A8411D" w:rsidP="00A8411D">
      <w:pPr>
        <w:spacing w:before="100" w:beforeAutospacing="1" w:after="100" w:afterAutospacing="1" w:line="360" w:lineRule="auto"/>
        <w:jc w:val="both"/>
        <w:rPr>
          <w:rFonts w:ascii="Arial" w:eastAsia="Times New Roman" w:hAnsi="Arial" w:cs="Arial"/>
          <w:iCs/>
          <w:sz w:val="20"/>
          <w:szCs w:val="20"/>
        </w:rPr>
      </w:pPr>
      <w:r w:rsidRPr="006822F8">
        <w:rPr>
          <w:rFonts w:ascii="Arial" w:eastAsia="Times New Roman" w:hAnsi="Arial" w:cs="Arial"/>
          <w:b/>
          <w:iCs/>
          <w:sz w:val="20"/>
          <w:szCs w:val="20"/>
        </w:rPr>
        <w:lastRenderedPageBreak/>
        <w:t>Sehgal, V. K., Singh, M. R., Chaudhary, A., Jain, N., &amp; Pathak, H. (2013).</w:t>
      </w:r>
      <w:r w:rsidRPr="006822F8">
        <w:rPr>
          <w:rFonts w:ascii="Arial" w:eastAsia="Times New Roman" w:hAnsi="Arial" w:cs="Arial"/>
          <w:iCs/>
          <w:sz w:val="20"/>
          <w:szCs w:val="20"/>
        </w:rPr>
        <w:t xml:space="preserve"> Vulnerability of Agriculture to Climate Change: District Level Assessment in the Indo-Gangetic Plains. Indian Agricultural Research Institute, New Delhi p 74. </w:t>
      </w:r>
    </w:p>
    <w:p w14:paraId="5C5F0194" w14:textId="77777777" w:rsidR="006822F8" w:rsidRDefault="00A8411D" w:rsidP="00DD68F1">
      <w:pPr>
        <w:jc w:val="both"/>
        <w:rPr>
          <w:rFonts w:ascii="Arial" w:eastAsia="Times New Roman" w:hAnsi="Arial" w:cs="Arial"/>
          <w:sz w:val="20"/>
          <w:szCs w:val="20"/>
        </w:rPr>
      </w:pPr>
      <w:r w:rsidRPr="006822F8">
        <w:rPr>
          <w:rFonts w:ascii="Arial" w:eastAsia="Times New Roman" w:hAnsi="Arial" w:cs="Arial"/>
          <w:b/>
          <w:sz w:val="20"/>
          <w:szCs w:val="20"/>
        </w:rPr>
        <w:t>Verma, R. R., Srivastava, T. K., &amp; Singh, P. (2019).</w:t>
      </w:r>
      <w:r w:rsidRPr="006822F8">
        <w:rPr>
          <w:rFonts w:ascii="Arial" w:eastAsia="Times New Roman" w:hAnsi="Arial" w:cs="Arial"/>
          <w:sz w:val="20"/>
          <w:szCs w:val="20"/>
        </w:rPr>
        <w:t xml:space="preserve"> Climate change impacts on rainfall and temperature </w:t>
      </w:r>
      <w:proofErr w:type="spellStart"/>
      <w:r w:rsidRPr="006822F8">
        <w:rPr>
          <w:rFonts w:ascii="Arial" w:eastAsia="Times New Roman" w:hAnsi="Arial" w:cs="Arial"/>
          <w:sz w:val="20"/>
          <w:szCs w:val="20"/>
        </w:rPr>
        <w:t>insugarcane</w:t>
      </w:r>
      <w:proofErr w:type="spellEnd"/>
      <w:r w:rsidRPr="006822F8">
        <w:rPr>
          <w:rFonts w:ascii="Arial" w:eastAsia="Times New Roman" w:hAnsi="Arial" w:cs="Arial"/>
          <w:sz w:val="20"/>
          <w:szCs w:val="20"/>
        </w:rPr>
        <w:t xml:space="preserve"> growing upper Gangetic Plains of India. Theoretical and Applied Climatology, 135, 279–292. </w:t>
      </w:r>
    </w:p>
    <w:p w14:paraId="43CC717E" w14:textId="77777777" w:rsidR="005452B4" w:rsidRPr="005452B4" w:rsidRDefault="006822F8" w:rsidP="005452B4">
      <w:pPr>
        <w:pStyle w:val="NormalWeb"/>
        <w:jc w:val="both"/>
        <w:rPr>
          <w:rStyle w:val="ms-1"/>
          <w:rFonts w:ascii="Arial" w:hAnsi="Arial" w:cs="Arial"/>
          <w:sz w:val="20"/>
          <w:szCs w:val="20"/>
        </w:rPr>
      </w:pPr>
      <w:r w:rsidRPr="005452B4">
        <w:rPr>
          <w:rStyle w:val="relative"/>
          <w:rFonts w:ascii="Arial" w:hAnsi="Arial" w:cs="Arial"/>
          <w:b/>
          <w:bCs/>
          <w:sz w:val="20"/>
          <w:szCs w:val="20"/>
        </w:rPr>
        <w:t>Nalini Ranjan Kumar et al. (2024).</w:t>
      </w:r>
      <w:r w:rsidRPr="005452B4">
        <w:rPr>
          <w:rStyle w:val="relative"/>
          <w:rFonts w:ascii="Arial" w:hAnsi="Arial" w:cs="Arial"/>
          <w:sz w:val="20"/>
          <w:szCs w:val="20"/>
        </w:rPr>
        <w:t xml:space="preserve"> </w:t>
      </w:r>
      <w:r w:rsidRPr="005452B4">
        <w:rPr>
          <w:rStyle w:val="Emphasis"/>
          <w:rFonts w:ascii="Arial" w:hAnsi="Arial" w:cs="Arial"/>
          <w:sz w:val="20"/>
          <w:szCs w:val="20"/>
        </w:rPr>
        <w:t>Impact of climate change on agriculture in Indo</w:t>
      </w:r>
      <w:r w:rsidRPr="005452B4">
        <w:rPr>
          <w:rStyle w:val="Emphasis"/>
          <w:rFonts w:ascii="Arial" w:hAnsi="Arial" w:cs="Arial"/>
          <w:sz w:val="20"/>
          <w:szCs w:val="20"/>
        </w:rPr>
        <w:noBreakHyphen/>
        <w:t>Gangetic Plains of India.</w:t>
      </w:r>
      <w:r w:rsidRPr="005452B4">
        <w:rPr>
          <w:rStyle w:val="relative"/>
          <w:rFonts w:ascii="Arial" w:hAnsi="Arial" w:cs="Arial"/>
          <w:sz w:val="20"/>
          <w:szCs w:val="20"/>
        </w:rPr>
        <w:t xml:space="preserve"> </w:t>
      </w:r>
      <w:r w:rsidRPr="005452B4">
        <w:rPr>
          <w:rStyle w:val="Strong"/>
          <w:rFonts w:ascii="Arial" w:hAnsi="Arial" w:cs="Arial"/>
          <w:sz w:val="20"/>
          <w:szCs w:val="20"/>
        </w:rPr>
        <w:t>Agricultural Economics Research Review</w:t>
      </w:r>
      <w:r w:rsidRPr="005452B4">
        <w:rPr>
          <w:rStyle w:val="relative"/>
          <w:rFonts w:ascii="Arial" w:hAnsi="Arial" w:cs="Arial"/>
          <w:sz w:val="20"/>
          <w:szCs w:val="20"/>
        </w:rPr>
        <w:t>, 37(1), pp. 47–58. Projects that by 2050, rice yields may decline ~24%, wheat ~6%, rising to ~30% and ~7% by 2080 under RCP 4.5. Chickpea, mustard</w:t>
      </w:r>
      <w:r w:rsidRPr="005452B4">
        <w:rPr>
          <w:rStyle w:val="relative"/>
          <w:rFonts w:ascii="Arial" w:hAnsi="Arial" w:cs="Arial"/>
          <w:sz w:val="20"/>
          <w:szCs w:val="20"/>
        </w:rPr>
        <w:noBreakHyphen/>
        <w:t>rapeseed, cotton may improve modestly.</w:t>
      </w:r>
      <w:r w:rsidRPr="005452B4">
        <w:rPr>
          <w:rFonts w:ascii="Arial" w:hAnsi="Arial" w:cs="Arial"/>
          <w:sz w:val="20"/>
          <w:szCs w:val="20"/>
        </w:rPr>
        <w:t xml:space="preserve"> </w:t>
      </w:r>
    </w:p>
    <w:p w14:paraId="152AC9BD" w14:textId="77777777" w:rsidR="006822F8" w:rsidRPr="005452B4" w:rsidRDefault="006822F8" w:rsidP="005452B4">
      <w:pPr>
        <w:pStyle w:val="NormalWeb"/>
        <w:jc w:val="both"/>
        <w:rPr>
          <w:rFonts w:ascii="Arial" w:hAnsi="Arial" w:cs="Arial"/>
          <w:sz w:val="20"/>
          <w:szCs w:val="20"/>
        </w:rPr>
      </w:pPr>
      <w:r w:rsidRPr="005452B4">
        <w:rPr>
          <w:rStyle w:val="Emphasis"/>
          <w:rFonts w:ascii="Arial" w:hAnsi="Arial" w:cs="Arial"/>
          <w:sz w:val="20"/>
          <w:szCs w:val="20"/>
        </w:rPr>
        <w:t>Direct and indirect impacts of climate change on wheat yield in the Indo</w:t>
      </w:r>
      <w:r w:rsidRPr="005452B4">
        <w:rPr>
          <w:rStyle w:val="Emphasis"/>
          <w:rFonts w:ascii="Arial" w:hAnsi="Arial" w:cs="Arial"/>
          <w:sz w:val="20"/>
          <w:szCs w:val="20"/>
        </w:rPr>
        <w:noBreakHyphen/>
        <w:t>Gangetic Plain in India.</w:t>
      </w:r>
      <w:r w:rsidRPr="005452B4">
        <w:rPr>
          <w:rStyle w:val="relative"/>
          <w:rFonts w:ascii="Arial" w:hAnsi="Arial" w:cs="Arial"/>
          <w:sz w:val="20"/>
          <w:szCs w:val="20"/>
        </w:rPr>
        <w:t xml:space="preserve"> (2021). </w:t>
      </w:r>
      <w:r w:rsidRPr="005452B4">
        <w:rPr>
          <w:rStyle w:val="Strong"/>
          <w:rFonts w:ascii="Arial" w:hAnsi="Arial" w:cs="Arial"/>
          <w:sz w:val="20"/>
          <w:szCs w:val="20"/>
        </w:rPr>
        <w:t>Journal of Agriculture and Food Research</w:t>
      </w:r>
      <w:r w:rsidRPr="005452B4">
        <w:rPr>
          <w:rStyle w:val="relative"/>
          <w:rFonts w:ascii="Arial" w:hAnsi="Arial" w:cs="Arial"/>
          <w:sz w:val="20"/>
          <w:szCs w:val="20"/>
        </w:rPr>
        <w:t>, 4:100132. Estimates wheat yield losses of −1% to −8% from direct climate effects, rising to −4% to −36% when reduced irrigation is considered.</w:t>
      </w:r>
      <w:r w:rsidRPr="005452B4">
        <w:rPr>
          <w:rFonts w:ascii="Arial" w:hAnsi="Arial" w:cs="Arial"/>
          <w:sz w:val="20"/>
          <w:szCs w:val="20"/>
        </w:rPr>
        <w:t xml:space="preserve"> </w:t>
      </w:r>
    </w:p>
    <w:p w14:paraId="258A1EC5" w14:textId="77777777" w:rsidR="005452B4" w:rsidRPr="005452B4" w:rsidRDefault="006822F8" w:rsidP="005452B4">
      <w:pPr>
        <w:pStyle w:val="NormalWeb"/>
        <w:jc w:val="both"/>
        <w:rPr>
          <w:rStyle w:val="ms-1"/>
          <w:rFonts w:ascii="Arial" w:hAnsi="Arial" w:cs="Arial"/>
          <w:sz w:val="20"/>
          <w:szCs w:val="20"/>
        </w:rPr>
      </w:pPr>
      <w:r w:rsidRPr="005452B4">
        <w:rPr>
          <w:rStyle w:val="relative"/>
          <w:rFonts w:ascii="Arial" w:hAnsi="Arial" w:cs="Arial"/>
          <w:b/>
          <w:bCs/>
          <w:sz w:val="20"/>
          <w:szCs w:val="20"/>
        </w:rPr>
        <w:t xml:space="preserve">Saxena &amp; Kumar (2024). </w:t>
      </w:r>
      <w:r w:rsidRPr="005452B4">
        <w:rPr>
          <w:rStyle w:val="Emphasis"/>
          <w:rFonts w:ascii="Arial" w:hAnsi="Arial" w:cs="Arial"/>
          <w:sz w:val="20"/>
          <w:szCs w:val="20"/>
        </w:rPr>
        <w:t>Econometric Analysis of the Impact of Climate Change on Wheat Yield in the Gangetic Indo</w:t>
      </w:r>
      <w:r w:rsidRPr="005452B4">
        <w:rPr>
          <w:rStyle w:val="Emphasis"/>
          <w:rFonts w:ascii="Arial" w:hAnsi="Arial" w:cs="Arial"/>
          <w:sz w:val="20"/>
          <w:szCs w:val="20"/>
        </w:rPr>
        <w:noBreakHyphen/>
        <w:t>Plains (Meerut District).</w:t>
      </w:r>
      <w:r w:rsidRPr="005452B4">
        <w:rPr>
          <w:rStyle w:val="relative"/>
          <w:rFonts w:ascii="Arial" w:hAnsi="Arial" w:cs="Arial"/>
          <w:sz w:val="20"/>
          <w:szCs w:val="20"/>
        </w:rPr>
        <w:t xml:space="preserve"> Uses 40 years of data to show ~61% of wheat yield variability explained by climatic factors; heightened maximum temperatures and delayed rainfall significantly reduce yield.</w:t>
      </w:r>
      <w:r w:rsidRPr="005452B4">
        <w:rPr>
          <w:rFonts w:ascii="Arial" w:hAnsi="Arial" w:cs="Arial"/>
          <w:sz w:val="20"/>
          <w:szCs w:val="20"/>
        </w:rPr>
        <w:t xml:space="preserve"> </w:t>
      </w:r>
    </w:p>
    <w:p w14:paraId="3ECB2D81" w14:textId="77777777" w:rsidR="005452B4" w:rsidRPr="005452B4" w:rsidRDefault="006822F8" w:rsidP="005452B4">
      <w:pPr>
        <w:pStyle w:val="NormalWeb"/>
        <w:jc w:val="both"/>
        <w:rPr>
          <w:rStyle w:val="ms-1"/>
          <w:rFonts w:ascii="Arial" w:hAnsi="Arial" w:cs="Arial"/>
          <w:sz w:val="20"/>
          <w:szCs w:val="20"/>
        </w:rPr>
      </w:pPr>
      <w:r w:rsidRPr="005452B4">
        <w:rPr>
          <w:rStyle w:val="relative"/>
          <w:rFonts w:ascii="Arial" w:hAnsi="Arial" w:cs="Arial"/>
          <w:b/>
          <w:bCs/>
          <w:sz w:val="20"/>
          <w:szCs w:val="20"/>
        </w:rPr>
        <w:t>Manvendra Singh, G.C. Mishra &amp; R.K. Mall (2024).</w:t>
      </w:r>
      <w:r w:rsidRPr="005452B4">
        <w:rPr>
          <w:rStyle w:val="relative"/>
          <w:rFonts w:ascii="Arial" w:hAnsi="Arial" w:cs="Arial"/>
          <w:sz w:val="20"/>
          <w:szCs w:val="20"/>
        </w:rPr>
        <w:t xml:space="preserve"> </w:t>
      </w:r>
      <w:r w:rsidRPr="005452B4">
        <w:rPr>
          <w:rStyle w:val="Emphasis"/>
          <w:rFonts w:ascii="Arial" w:hAnsi="Arial" w:cs="Arial"/>
          <w:sz w:val="20"/>
          <w:szCs w:val="20"/>
        </w:rPr>
        <w:t>Assessment of climate change on wheat production using CERES-model in Kanpur.</w:t>
      </w:r>
      <w:r w:rsidRPr="005452B4">
        <w:rPr>
          <w:rStyle w:val="relative"/>
          <w:rFonts w:ascii="Arial" w:hAnsi="Arial" w:cs="Arial"/>
          <w:sz w:val="20"/>
          <w:szCs w:val="20"/>
        </w:rPr>
        <w:t xml:space="preserve"> Elevated CO</w:t>
      </w:r>
      <w:r w:rsidRPr="005452B4">
        <w:rPr>
          <w:rStyle w:val="relative"/>
          <w:rFonts w:cs="Arial"/>
          <w:sz w:val="20"/>
          <w:szCs w:val="20"/>
        </w:rPr>
        <w:t>₂</w:t>
      </w:r>
      <w:r w:rsidRPr="005452B4">
        <w:rPr>
          <w:rStyle w:val="relative"/>
          <w:rFonts w:ascii="Arial" w:hAnsi="Arial" w:cs="Arial"/>
          <w:sz w:val="20"/>
          <w:szCs w:val="20"/>
        </w:rPr>
        <w:t xml:space="preserve"> may boost yield by 3–8%, but rising temperatures (1–2 °C) reduce yields by 10–17%; combined effects yield overall losses up to 16%.</w:t>
      </w:r>
      <w:r w:rsidRPr="005452B4">
        <w:rPr>
          <w:rFonts w:ascii="Arial" w:hAnsi="Arial" w:cs="Arial"/>
          <w:sz w:val="20"/>
          <w:szCs w:val="20"/>
        </w:rPr>
        <w:t xml:space="preserve"> </w:t>
      </w:r>
    </w:p>
    <w:p w14:paraId="139D81B6" w14:textId="77777777" w:rsidR="006822F8" w:rsidRPr="005452B4" w:rsidRDefault="006822F8" w:rsidP="005452B4">
      <w:pPr>
        <w:pStyle w:val="NormalWeb"/>
        <w:jc w:val="both"/>
        <w:rPr>
          <w:rFonts w:ascii="Arial" w:hAnsi="Arial" w:cs="Arial"/>
          <w:sz w:val="20"/>
          <w:szCs w:val="20"/>
        </w:rPr>
      </w:pPr>
      <w:r w:rsidRPr="005452B4">
        <w:rPr>
          <w:rFonts w:ascii="Arial" w:hAnsi="Arial" w:cs="Arial"/>
          <w:sz w:val="20"/>
          <w:szCs w:val="20"/>
        </w:rPr>
        <w:t xml:space="preserve"> </w:t>
      </w:r>
      <w:r w:rsidRPr="005452B4">
        <w:rPr>
          <w:rStyle w:val="Emphasis"/>
          <w:rFonts w:ascii="Arial" w:hAnsi="Arial" w:cs="Arial"/>
          <w:sz w:val="20"/>
          <w:szCs w:val="20"/>
        </w:rPr>
        <w:t>Potential impact of climate change on water productivity and water footprints of rice and wheat in the IGP of India</w:t>
      </w:r>
      <w:r w:rsidRPr="005452B4">
        <w:rPr>
          <w:rStyle w:val="relative"/>
          <w:rFonts w:ascii="Arial" w:hAnsi="Arial" w:cs="Arial"/>
          <w:sz w:val="20"/>
          <w:szCs w:val="20"/>
        </w:rPr>
        <w:t xml:space="preserve"> (2024). Highlights increased water demands under RCP scenarios, with hotspots in Punjab, Haryana &amp; UP where resource pressure is rising; calls for boosting water productivity.</w:t>
      </w:r>
      <w:r w:rsidRPr="005452B4">
        <w:rPr>
          <w:rFonts w:ascii="Arial" w:hAnsi="Arial" w:cs="Arial"/>
          <w:sz w:val="20"/>
          <w:szCs w:val="20"/>
        </w:rPr>
        <w:t xml:space="preserve"> </w:t>
      </w:r>
    </w:p>
    <w:p w14:paraId="1C85E069" w14:textId="77777777" w:rsidR="006822F8" w:rsidRPr="005452B4" w:rsidRDefault="006822F8" w:rsidP="005452B4">
      <w:pPr>
        <w:pStyle w:val="NormalWeb"/>
        <w:jc w:val="both"/>
        <w:rPr>
          <w:rFonts w:ascii="Arial" w:hAnsi="Arial" w:cs="Arial"/>
          <w:sz w:val="20"/>
          <w:szCs w:val="20"/>
        </w:rPr>
      </w:pPr>
      <w:r w:rsidRPr="005452B4">
        <w:rPr>
          <w:rFonts w:ascii="Arial" w:hAnsi="Arial" w:cs="Arial"/>
          <w:sz w:val="20"/>
          <w:szCs w:val="20"/>
        </w:rPr>
        <w:t xml:space="preserve"> </w:t>
      </w:r>
      <w:r w:rsidRPr="005452B4">
        <w:rPr>
          <w:rStyle w:val="Emphasis"/>
          <w:rFonts w:ascii="Arial" w:hAnsi="Arial" w:cs="Arial"/>
          <w:sz w:val="20"/>
          <w:szCs w:val="20"/>
        </w:rPr>
        <w:t>Frontiers in Sustainable Food Systems</w:t>
      </w:r>
      <w:r w:rsidRPr="005452B4">
        <w:rPr>
          <w:rStyle w:val="relative"/>
          <w:rFonts w:ascii="Arial" w:hAnsi="Arial" w:cs="Arial"/>
          <w:sz w:val="20"/>
          <w:szCs w:val="20"/>
        </w:rPr>
        <w:t xml:space="preserve"> (2023): </w:t>
      </w:r>
      <w:r w:rsidRPr="005452B4">
        <w:rPr>
          <w:rStyle w:val="Emphasis"/>
          <w:rFonts w:ascii="Arial" w:hAnsi="Arial" w:cs="Arial"/>
          <w:sz w:val="20"/>
          <w:szCs w:val="20"/>
        </w:rPr>
        <w:t>Eco</w:t>
      </w:r>
      <w:r w:rsidRPr="005452B4">
        <w:rPr>
          <w:rStyle w:val="Emphasis"/>
          <w:rFonts w:ascii="Arial" w:hAnsi="Arial" w:cs="Arial"/>
          <w:sz w:val="20"/>
          <w:szCs w:val="20"/>
        </w:rPr>
        <w:noBreakHyphen/>
        <w:t>optimizing rice–wheat systems in eastern IGP through resource conservation technologies</w:t>
      </w:r>
      <w:r w:rsidRPr="005452B4">
        <w:rPr>
          <w:rStyle w:val="relative"/>
          <w:rFonts w:ascii="Arial" w:hAnsi="Arial" w:cs="Arial"/>
          <w:sz w:val="20"/>
          <w:szCs w:val="20"/>
        </w:rPr>
        <w:t>. Shows that conservation agriculture (CA), direct</w:t>
      </w:r>
      <w:r w:rsidRPr="005452B4">
        <w:rPr>
          <w:rStyle w:val="relative"/>
          <w:rFonts w:ascii="Arial" w:hAnsi="Arial" w:cs="Arial"/>
          <w:sz w:val="20"/>
          <w:szCs w:val="20"/>
        </w:rPr>
        <w:noBreakHyphen/>
        <w:t>seeded rice (DSR), and micro</w:t>
      </w:r>
      <w:r w:rsidRPr="005452B4">
        <w:rPr>
          <w:rStyle w:val="relative"/>
          <w:rFonts w:ascii="Arial" w:hAnsi="Arial" w:cs="Arial"/>
          <w:sz w:val="20"/>
          <w:szCs w:val="20"/>
        </w:rPr>
        <w:noBreakHyphen/>
        <w:t>irrigation boost yields, profitability and climate resilience.</w:t>
      </w:r>
      <w:r w:rsidRPr="005452B4">
        <w:rPr>
          <w:rFonts w:ascii="Arial" w:hAnsi="Arial" w:cs="Arial"/>
          <w:sz w:val="20"/>
          <w:szCs w:val="20"/>
        </w:rPr>
        <w:t xml:space="preserve"> </w:t>
      </w:r>
    </w:p>
    <w:p w14:paraId="56FEE5F3" w14:textId="77777777" w:rsidR="006822F8" w:rsidRPr="005452B4" w:rsidRDefault="006822F8" w:rsidP="005452B4">
      <w:pPr>
        <w:pStyle w:val="NormalWeb"/>
        <w:jc w:val="both"/>
        <w:rPr>
          <w:rFonts w:ascii="Arial" w:hAnsi="Arial" w:cs="Arial"/>
          <w:sz w:val="20"/>
          <w:szCs w:val="20"/>
        </w:rPr>
      </w:pPr>
      <w:r w:rsidRPr="005452B4">
        <w:rPr>
          <w:rStyle w:val="relative"/>
          <w:rFonts w:ascii="Arial" w:hAnsi="Arial" w:cs="Arial"/>
          <w:b/>
          <w:bCs/>
          <w:sz w:val="20"/>
          <w:szCs w:val="20"/>
        </w:rPr>
        <w:t>Jat, Choudhary &amp; Sharma (2023).</w:t>
      </w:r>
      <w:r w:rsidRPr="005452B4">
        <w:rPr>
          <w:rStyle w:val="relative"/>
          <w:rFonts w:ascii="Arial" w:hAnsi="Arial" w:cs="Arial"/>
          <w:sz w:val="20"/>
          <w:szCs w:val="20"/>
        </w:rPr>
        <w:t xml:space="preserve"> </w:t>
      </w:r>
      <w:r w:rsidRPr="005452B4">
        <w:rPr>
          <w:rStyle w:val="Emphasis"/>
          <w:rFonts w:ascii="Arial" w:hAnsi="Arial" w:cs="Arial"/>
          <w:sz w:val="20"/>
          <w:szCs w:val="20"/>
        </w:rPr>
        <w:t>Climate</w:t>
      </w:r>
      <w:r w:rsidRPr="005452B4">
        <w:rPr>
          <w:rStyle w:val="Emphasis"/>
          <w:rFonts w:ascii="Arial" w:hAnsi="Arial" w:cs="Arial"/>
          <w:sz w:val="20"/>
          <w:szCs w:val="20"/>
        </w:rPr>
        <w:noBreakHyphen/>
        <w:t>smart agriculture in cereal systems of Indo</w:t>
      </w:r>
      <w:r w:rsidRPr="005452B4">
        <w:rPr>
          <w:rStyle w:val="Emphasis"/>
          <w:rFonts w:ascii="Arial" w:hAnsi="Arial" w:cs="Arial"/>
          <w:sz w:val="20"/>
          <w:szCs w:val="20"/>
        </w:rPr>
        <w:noBreakHyphen/>
        <w:t>Gangetic plains.</w:t>
      </w:r>
      <w:r w:rsidRPr="005452B4">
        <w:rPr>
          <w:rStyle w:val="relative"/>
          <w:rFonts w:ascii="Arial" w:hAnsi="Arial" w:cs="Arial"/>
          <w:sz w:val="20"/>
          <w:szCs w:val="20"/>
        </w:rPr>
        <w:t xml:space="preserve"> Indian Farming 73(6): CSA improves soil health, resilience to temperature/water stress, and yields under variable climate.</w:t>
      </w:r>
    </w:p>
    <w:p w14:paraId="0BC871E6" w14:textId="77777777" w:rsidR="006822F8" w:rsidRPr="005452B4" w:rsidRDefault="006822F8" w:rsidP="005452B4">
      <w:pPr>
        <w:pStyle w:val="NormalWeb"/>
        <w:jc w:val="both"/>
        <w:rPr>
          <w:rFonts w:ascii="Arial" w:hAnsi="Arial" w:cs="Arial"/>
          <w:sz w:val="20"/>
          <w:szCs w:val="20"/>
        </w:rPr>
      </w:pPr>
      <w:r w:rsidRPr="005452B4">
        <w:rPr>
          <w:rStyle w:val="Emphasis"/>
          <w:rFonts w:ascii="Arial" w:hAnsi="Arial" w:cs="Arial"/>
          <w:sz w:val="20"/>
          <w:szCs w:val="20"/>
        </w:rPr>
        <w:t>Prior crop season management constrains farmer adaptation to warming temperatures</w:t>
      </w:r>
      <w:r w:rsidRPr="005452B4">
        <w:rPr>
          <w:rStyle w:val="relative"/>
          <w:rFonts w:ascii="Arial" w:hAnsi="Arial" w:cs="Arial"/>
          <w:sz w:val="20"/>
          <w:szCs w:val="20"/>
        </w:rPr>
        <w:t xml:space="preserve"> (2021). Highlights that delayed wheat sowing due to late rice harvest delays adaptation; use of zero</w:t>
      </w:r>
      <w:r w:rsidRPr="005452B4">
        <w:rPr>
          <w:rStyle w:val="relative"/>
          <w:rFonts w:ascii="Arial" w:hAnsi="Arial" w:cs="Arial"/>
          <w:sz w:val="20"/>
          <w:szCs w:val="20"/>
        </w:rPr>
        <w:noBreakHyphen/>
        <w:t>tillage and early rice transplanting help mitigate terminal heat stress.</w:t>
      </w:r>
    </w:p>
    <w:p w14:paraId="23C63722" w14:textId="77777777" w:rsidR="006822F8" w:rsidRDefault="006822F8" w:rsidP="005452B4">
      <w:pPr>
        <w:pStyle w:val="NormalWeb"/>
        <w:jc w:val="both"/>
        <w:rPr>
          <w:rFonts w:ascii="Arial" w:hAnsi="Arial" w:cs="Arial"/>
          <w:sz w:val="20"/>
          <w:szCs w:val="20"/>
        </w:rPr>
      </w:pPr>
      <w:r w:rsidRPr="005452B4">
        <w:rPr>
          <w:rStyle w:val="Emphasis"/>
          <w:rFonts w:ascii="Arial" w:hAnsi="Arial" w:cs="Arial"/>
          <w:sz w:val="20"/>
          <w:szCs w:val="20"/>
        </w:rPr>
        <w:t>Recent global study published in Nature (June 18, 2025)</w:t>
      </w:r>
      <w:r w:rsidRPr="005452B4">
        <w:rPr>
          <w:rStyle w:val="relative"/>
          <w:rFonts w:ascii="Arial" w:hAnsi="Arial" w:cs="Arial"/>
          <w:sz w:val="20"/>
          <w:szCs w:val="20"/>
        </w:rPr>
        <w:t xml:space="preserve"> (Climate Impact Lab): Projects wheat yield losses of 40–100% in northern/central India by 2100 under high</w:t>
      </w:r>
      <w:r w:rsidRPr="005452B4">
        <w:rPr>
          <w:rStyle w:val="relative"/>
          <w:rFonts w:ascii="Arial" w:hAnsi="Arial" w:cs="Arial"/>
          <w:sz w:val="20"/>
          <w:szCs w:val="20"/>
        </w:rPr>
        <w:noBreakHyphen/>
        <w:t>emissions scenarios, even factoring in adaptation; rice fares relatively better.</w:t>
      </w:r>
      <w:r w:rsidRPr="005452B4">
        <w:rPr>
          <w:rFonts w:ascii="Arial" w:hAnsi="Arial" w:cs="Arial"/>
          <w:sz w:val="20"/>
          <w:szCs w:val="20"/>
        </w:rPr>
        <w:t xml:space="preserve"> </w:t>
      </w:r>
    </w:p>
    <w:p w14:paraId="063DDE22"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Kumar, Tripathi, Singh and Mishra (2011)</w:t>
      </w:r>
      <w:r w:rsidRPr="002D5BB2">
        <w:rPr>
          <w:rFonts w:ascii="Arial" w:hAnsi="Arial" w:cs="Arial"/>
          <w:sz w:val="20"/>
          <w:szCs w:val="20"/>
        </w:rPr>
        <w:t xml:space="preserve"> Impact of climate change on agriculture in eastern Uttar Pradesh and Bihar states (India) </w:t>
      </w:r>
      <w:r w:rsidRPr="002D5BB2">
        <w:rPr>
          <w:rFonts w:ascii="Arial" w:hAnsi="Arial" w:cs="Arial"/>
          <w:i/>
          <w:sz w:val="20"/>
          <w:szCs w:val="20"/>
        </w:rPr>
        <w:t xml:space="preserve">Mausam, 62, 2 (April 2011), </w:t>
      </w:r>
      <w:r w:rsidRPr="002D5BB2">
        <w:rPr>
          <w:rFonts w:ascii="Arial" w:hAnsi="Arial" w:cs="Arial"/>
          <w:sz w:val="20"/>
          <w:szCs w:val="20"/>
        </w:rPr>
        <w:t>171-178</w:t>
      </w:r>
    </w:p>
    <w:p w14:paraId="0E7F7C78" w14:textId="77777777" w:rsid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Bhagat, </w:t>
      </w:r>
      <w:proofErr w:type="spellStart"/>
      <w:r w:rsidRPr="002D5BB2">
        <w:rPr>
          <w:rFonts w:ascii="Arial" w:hAnsi="Arial" w:cs="Arial"/>
          <w:b/>
          <w:sz w:val="20"/>
          <w:szCs w:val="20"/>
        </w:rPr>
        <w:t>Bhoge</w:t>
      </w:r>
      <w:proofErr w:type="spellEnd"/>
      <w:r w:rsidRPr="002D5BB2">
        <w:rPr>
          <w:rFonts w:ascii="Arial" w:hAnsi="Arial" w:cs="Arial"/>
          <w:b/>
          <w:sz w:val="20"/>
          <w:szCs w:val="20"/>
        </w:rPr>
        <w:t xml:space="preserve"> and Jadhav DS</w:t>
      </w:r>
      <w:r w:rsidRPr="002D5BB2">
        <w:rPr>
          <w:rFonts w:ascii="Arial" w:hAnsi="Arial" w:cs="Arial"/>
          <w:sz w:val="20"/>
          <w:szCs w:val="20"/>
        </w:rPr>
        <w:t xml:space="preserve"> </w:t>
      </w:r>
      <w:r w:rsidRPr="002D5BB2">
        <w:rPr>
          <w:rFonts w:ascii="Arial" w:hAnsi="Arial" w:cs="Arial"/>
          <w:b/>
          <w:sz w:val="20"/>
          <w:szCs w:val="20"/>
        </w:rPr>
        <w:t>(2021)</w:t>
      </w:r>
      <w:r w:rsidRPr="002D5BB2">
        <w:rPr>
          <w:rFonts w:ascii="Arial" w:hAnsi="Arial" w:cs="Arial"/>
          <w:sz w:val="20"/>
          <w:szCs w:val="20"/>
        </w:rPr>
        <w:t xml:space="preserve"> Trend and variability of rainfall in Jalgaon district of Maharashtra. </w:t>
      </w:r>
      <w:r w:rsidRPr="002D5BB2">
        <w:rPr>
          <w:rFonts w:ascii="Arial" w:hAnsi="Arial" w:cs="Arial"/>
          <w:i/>
          <w:sz w:val="20"/>
          <w:szCs w:val="20"/>
        </w:rPr>
        <w:t>International Journal of Farm Sciences 11(4):</w:t>
      </w:r>
      <w:r w:rsidRPr="002D5BB2">
        <w:rPr>
          <w:rFonts w:ascii="Arial" w:hAnsi="Arial" w:cs="Arial"/>
          <w:sz w:val="20"/>
          <w:szCs w:val="20"/>
        </w:rPr>
        <w:t xml:space="preserve"> 1-3.</w:t>
      </w:r>
    </w:p>
    <w:p w14:paraId="4BD6D153"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lastRenderedPageBreak/>
        <w:t xml:space="preserve">Das sevak, </w:t>
      </w:r>
      <w:proofErr w:type="gramStart"/>
      <w:r w:rsidRPr="002D5BB2">
        <w:rPr>
          <w:rFonts w:ascii="Arial" w:hAnsi="Arial" w:cs="Arial"/>
          <w:b/>
          <w:sz w:val="20"/>
          <w:szCs w:val="20"/>
        </w:rPr>
        <w:t>Patel ,Chaudhary</w:t>
      </w:r>
      <w:proofErr w:type="gramEnd"/>
      <w:r w:rsidRPr="002D5BB2">
        <w:rPr>
          <w:rFonts w:ascii="Arial" w:hAnsi="Arial" w:cs="Arial"/>
          <w:b/>
          <w:sz w:val="20"/>
          <w:szCs w:val="20"/>
        </w:rPr>
        <w:t xml:space="preserve"> and Desai (2018)</w:t>
      </w:r>
      <w:r w:rsidRPr="002D5BB2">
        <w:rPr>
          <w:rFonts w:ascii="Arial" w:hAnsi="Arial" w:cs="Arial"/>
          <w:sz w:val="20"/>
          <w:szCs w:val="20"/>
        </w:rPr>
        <w:t xml:space="preserve"> Variability and trend analysis of rainfall for crop planning and management. </w:t>
      </w:r>
      <w:r w:rsidRPr="002D5BB2">
        <w:rPr>
          <w:rFonts w:ascii="Arial" w:hAnsi="Arial" w:cs="Arial"/>
          <w:i/>
          <w:sz w:val="20"/>
          <w:szCs w:val="20"/>
        </w:rPr>
        <w:t xml:space="preserve">International Journal of Agriculture Sciences </w:t>
      </w:r>
      <w:r w:rsidRPr="002D5BB2">
        <w:rPr>
          <w:rFonts w:ascii="Arial" w:hAnsi="Arial" w:cs="Arial"/>
          <w:sz w:val="20"/>
          <w:szCs w:val="20"/>
        </w:rPr>
        <w:t>5554-5557.</w:t>
      </w:r>
    </w:p>
    <w:p w14:paraId="0B292CCE" w14:textId="77777777" w:rsidR="002D5BB2" w:rsidRDefault="002D5BB2" w:rsidP="002D5BB2">
      <w:pPr>
        <w:spacing w:line="360" w:lineRule="auto"/>
        <w:jc w:val="both"/>
        <w:rPr>
          <w:rFonts w:ascii="Times New Roman" w:hAnsi="Times New Roman" w:cs="Times New Roman"/>
          <w:sz w:val="24"/>
          <w:szCs w:val="24"/>
        </w:rPr>
      </w:pPr>
      <w:r w:rsidRPr="002D5BB2">
        <w:rPr>
          <w:rFonts w:ascii="Arial" w:hAnsi="Arial" w:cs="Arial"/>
          <w:b/>
          <w:sz w:val="20"/>
          <w:szCs w:val="20"/>
        </w:rPr>
        <w:t>Dore MHI. 2005.</w:t>
      </w:r>
      <w:r w:rsidRPr="002D5BB2">
        <w:rPr>
          <w:rFonts w:ascii="Arial" w:hAnsi="Arial" w:cs="Arial"/>
          <w:sz w:val="20"/>
          <w:szCs w:val="20"/>
        </w:rPr>
        <w:t xml:space="preserve"> Climate change and changes in global precipitation patterns: What do we know? </w:t>
      </w:r>
      <w:r w:rsidRPr="002D5BB2">
        <w:rPr>
          <w:rFonts w:ascii="Arial" w:hAnsi="Arial" w:cs="Arial"/>
          <w:i/>
          <w:sz w:val="20"/>
          <w:szCs w:val="20"/>
        </w:rPr>
        <w:t>Environ. Int.</w:t>
      </w:r>
      <w:r w:rsidRPr="002D5BB2">
        <w:rPr>
          <w:rFonts w:ascii="Arial" w:hAnsi="Arial" w:cs="Arial"/>
          <w:sz w:val="20"/>
          <w:szCs w:val="20"/>
        </w:rPr>
        <w:t xml:space="preserve"> </w:t>
      </w:r>
      <w:r w:rsidRPr="002D5BB2">
        <w:rPr>
          <w:rFonts w:ascii="Arial" w:hAnsi="Arial" w:cs="Arial"/>
          <w:i/>
          <w:sz w:val="20"/>
          <w:szCs w:val="20"/>
        </w:rPr>
        <w:t>31:</w:t>
      </w:r>
      <w:r w:rsidRPr="002D5BB2">
        <w:rPr>
          <w:rFonts w:ascii="Arial" w:hAnsi="Arial" w:cs="Arial"/>
          <w:sz w:val="20"/>
          <w:szCs w:val="20"/>
        </w:rPr>
        <w:t xml:space="preserve"> 1167–1181</w:t>
      </w:r>
      <w:r w:rsidRPr="001F2C85">
        <w:rPr>
          <w:rFonts w:ascii="Times New Roman" w:hAnsi="Times New Roman" w:cs="Times New Roman"/>
          <w:sz w:val="24"/>
          <w:szCs w:val="24"/>
        </w:rPr>
        <w:t>.</w:t>
      </w:r>
    </w:p>
    <w:p w14:paraId="45A89189"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G. T. </w:t>
      </w:r>
      <w:proofErr w:type="spellStart"/>
      <w:r w:rsidRPr="002D5BB2">
        <w:rPr>
          <w:rFonts w:ascii="Arial" w:hAnsi="Arial" w:cs="Arial"/>
          <w:b/>
          <w:sz w:val="20"/>
          <w:szCs w:val="20"/>
        </w:rPr>
        <w:t>Patle</w:t>
      </w:r>
      <w:proofErr w:type="spellEnd"/>
      <w:r w:rsidRPr="002D5BB2">
        <w:rPr>
          <w:rFonts w:ascii="Arial" w:hAnsi="Arial" w:cs="Arial"/>
          <w:b/>
          <w:sz w:val="20"/>
          <w:szCs w:val="20"/>
        </w:rPr>
        <w:t xml:space="preserve">* and A. </w:t>
      </w:r>
      <w:proofErr w:type="spellStart"/>
      <w:r w:rsidRPr="002D5BB2">
        <w:rPr>
          <w:rFonts w:ascii="Arial" w:hAnsi="Arial" w:cs="Arial"/>
          <w:b/>
          <w:sz w:val="20"/>
          <w:szCs w:val="20"/>
        </w:rPr>
        <w:t>Libang</w:t>
      </w:r>
      <w:proofErr w:type="spellEnd"/>
      <w:r w:rsidRPr="002D5BB2">
        <w:rPr>
          <w:rFonts w:ascii="Arial" w:hAnsi="Arial" w:cs="Arial"/>
          <w:sz w:val="20"/>
          <w:szCs w:val="20"/>
        </w:rPr>
        <w:t xml:space="preserve"> </w:t>
      </w:r>
      <w:r w:rsidRPr="002D5BB2">
        <w:rPr>
          <w:rFonts w:ascii="Arial" w:hAnsi="Arial" w:cs="Arial"/>
          <w:b/>
          <w:sz w:val="20"/>
          <w:szCs w:val="20"/>
        </w:rPr>
        <w:t>(2014)</w:t>
      </w:r>
      <w:r w:rsidRPr="002D5BB2">
        <w:rPr>
          <w:rFonts w:ascii="Arial" w:hAnsi="Arial" w:cs="Arial"/>
          <w:sz w:val="20"/>
          <w:szCs w:val="20"/>
        </w:rPr>
        <w:t xml:space="preserve"> Trend analysis of annual and seasonal rainfall to climate variability in North-East region of India. </w:t>
      </w:r>
      <w:r w:rsidRPr="002D5BB2">
        <w:rPr>
          <w:rFonts w:ascii="Arial" w:hAnsi="Arial" w:cs="Arial"/>
          <w:i/>
          <w:sz w:val="20"/>
          <w:szCs w:val="20"/>
        </w:rPr>
        <w:t>Journal of Applied and Natural Science 6 (2):</w:t>
      </w:r>
      <w:r w:rsidRPr="002D5BB2">
        <w:rPr>
          <w:rFonts w:ascii="Arial" w:hAnsi="Arial" w:cs="Arial"/>
          <w:sz w:val="20"/>
          <w:szCs w:val="20"/>
        </w:rPr>
        <w:t xml:space="preserve"> 480-483 </w:t>
      </w:r>
    </w:p>
    <w:p w14:paraId="6EE3FF2C"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Krishnakumar KN, Rao GSLHVP, </w:t>
      </w:r>
      <w:proofErr w:type="spellStart"/>
      <w:r w:rsidRPr="002D5BB2">
        <w:rPr>
          <w:rFonts w:ascii="Arial" w:hAnsi="Arial" w:cs="Arial"/>
          <w:b/>
          <w:sz w:val="20"/>
          <w:szCs w:val="20"/>
        </w:rPr>
        <w:t>Gopakumar</w:t>
      </w:r>
      <w:proofErr w:type="spellEnd"/>
      <w:r w:rsidRPr="002D5BB2">
        <w:rPr>
          <w:rFonts w:ascii="Arial" w:hAnsi="Arial" w:cs="Arial"/>
          <w:b/>
          <w:sz w:val="20"/>
          <w:szCs w:val="20"/>
        </w:rPr>
        <w:t xml:space="preserve"> CS. 2009.</w:t>
      </w:r>
      <w:r w:rsidRPr="002D5BB2">
        <w:rPr>
          <w:rFonts w:ascii="Arial" w:hAnsi="Arial" w:cs="Arial"/>
          <w:sz w:val="20"/>
          <w:szCs w:val="20"/>
        </w:rPr>
        <w:t xml:space="preserve"> Rainfall trends in twentieth century over Kerala, India. </w:t>
      </w:r>
      <w:r w:rsidRPr="002D5BB2">
        <w:rPr>
          <w:rFonts w:ascii="Arial" w:hAnsi="Arial" w:cs="Arial"/>
          <w:i/>
          <w:sz w:val="20"/>
          <w:szCs w:val="20"/>
        </w:rPr>
        <w:t>Atmos. Environ.</w:t>
      </w:r>
      <w:r w:rsidRPr="002D5BB2">
        <w:rPr>
          <w:rFonts w:ascii="Arial" w:hAnsi="Arial" w:cs="Arial"/>
          <w:sz w:val="20"/>
          <w:szCs w:val="20"/>
        </w:rPr>
        <w:t xml:space="preserve"> </w:t>
      </w:r>
      <w:r w:rsidRPr="002D5BB2">
        <w:rPr>
          <w:rFonts w:ascii="Arial" w:hAnsi="Arial" w:cs="Arial"/>
          <w:i/>
          <w:sz w:val="20"/>
          <w:szCs w:val="20"/>
        </w:rPr>
        <w:t>43:</w:t>
      </w:r>
      <w:r w:rsidRPr="002D5BB2">
        <w:rPr>
          <w:rFonts w:ascii="Arial" w:hAnsi="Arial" w:cs="Arial"/>
          <w:sz w:val="20"/>
          <w:szCs w:val="20"/>
        </w:rPr>
        <w:t xml:space="preserve"> 1940–1944. </w:t>
      </w:r>
    </w:p>
    <w:p w14:paraId="3BC122FC"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Kumar, V, and Jain SK. 2011. </w:t>
      </w:r>
      <w:r w:rsidRPr="002D5BB2">
        <w:rPr>
          <w:rFonts w:ascii="Arial" w:hAnsi="Arial" w:cs="Arial"/>
          <w:sz w:val="20"/>
          <w:szCs w:val="20"/>
        </w:rPr>
        <w:t xml:space="preserve">Trends in rainfall amount and number of rainy days in river basins of India (1951–2004). </w:t>
      </w:r>
      <w:proofErr w:type="spellStart"/>
      <w:r w:rsidRPr="002D5BB2">
        <w:rPr>
          <w:rFonts w:ascii="Arial" w:hAnsi="Arial" w:cs="Arial"/>
          <w:i/>
          <w:sz w:val="20"/>
          <w:szCs w:val="20"/>
        </w:rPr>
        <w:t>Hydrol</w:t>
      </w:r>
      <w:proofErr w:type="spellEnd"/>
      <w:r w:rsidRPr="002D5BB2">
        <w:rPr>
          <w:rFonts w:ascii="Arial" w:hAnsi="Arial" w:cs="Arial"/>
          <w:i/>
          <w:sz w:val="20"/>
          <w:szCs w:val="20"/>
        </w:rPr>
        <w:t>. Res.</w:t>
      </w:r>
      <w:r w:rsidRPr="002D5BB2">
        <w:rPr>
          <w:rFonts w:ascii="Arial" w:hAnsi="Arial" w:cs="Arial"/>
          <w:sz w:val="20"/>
          <w:szCs w:val="20"/>
        </w:rPr>
        <w:t xml:space="preserve"> </w:t>
      </w:r>
      <w:r w:rsidRPr="002D5BB2">
        <w:rPr>
          <w:rFonts w:ascii="Arial" w:hAnsi="Arial" w:cs="Arial"/>
          <w:i/>
          <w:sz w:val="20"/>
          <w:szCs w:val="20"/>
        </w:rPr>
        <w:t>42(4):</w:t>
      </w:r>
      <w:r w:rsidRPr="002D5BB2">
        <w:rPr>
          <w:rFonts w:ascii="Arial" w:hAnsi="Arial" w:cs="Arial"/>
          <w:sz w:val="20"/>
          <w:szCs w:val="20"/>
        </w:rPr>
        <w:t xml:space="preserve"> 290–306.</w:t>
      </w:r>
    </w:p>
    <w:p w14:paraId="7B67FBE1"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Lal, M. 2001.</w:t>
      </w:r>
      <w:r w:rsidRPr="002D5BB2">
        <w:rPr>
          <w:rFonts w:ascii="Arial" w:hAnsi="Arial" w:cs="Arial"/>
          <w:sz w:val="20"/>
          <w:szCs w:val="20"/>
        </w:rPr>
        <w:t xml:space="preserve"> Climatic change–implications for India’s water resources. </w:t>
      </w:r>
      <w:r w:rsidRPr="002D5BB2">
        <w:rPr>
          <w:rFonts w:ascii="Arial" w:hAnsi="Arial" w:cs="Arial"/>
          <w:i/>
          <w:sz w:val="20"/>
          <w:szCs w:val="20"/>
        </w:rPr>
        <w:t xml:space="preserve">J. Indian Water </w:t>
      </w:r>
      <w:proofErr w:type="spellStart"/>
      <w:r w:rsidRPr="002D5BB2">
        <w:rPr>
          <w:rFonts w:ascii="Arial" w:hAnsi="Arial" w:cs="Arial"/>
          <w:i/>
          <w:sz w:val="20"/>
          <w:szCs w:val="20"/>
        </w:rPr>
        <w:t>Resour</w:t>
      </w:r>
      <w:proofErr w:type="spellEnd"/>
      <w:r w:rsidRPr="002D5BB2">
        <w:rPr>
          <w:rFonts w:ascii="Arial" w:hAnsi="Arial" w:cs="Arial"/>
          <w:i/>
          <w:sz w:val="20"/>
          <w:szCs w:val="20"/>
        </w:rPr>
        <w:t>. Soc.</w:t>
      </w:r>
      <w:r w:rsidRPr="002D5BB2">
        <w:rPr>
          <w:rFonts w:ascii="Arial" w:hAnsi="Arial" w:cs="Arial"/>
          <w:sz w:val="20"/>
          <w:szCs w:val="20"/>
        </w:rPr>
        <w:t xml:space="preserve"> </w:t>
      </w:r>
      <w:r w:rsidRPr="002D5BB2">
        <w:rPr>
          <w:rFonts w:ascii="Arial" w:hAnsi="Arial" w:cs="Arial"/>
          <w:i/>
          <w:sz w:val="20"/>
          <w:szCs w:val="20"/>
        </w:rPr>
        <w:t>21:</w:t>
      </w:r>
      <w:r w:rsidRPr="002D5BB2">
        <w:rPr>
          <w:rFonts w:ascii="Arial" w:hAnsi="Arial" w:cs="Arial"/>
          <w:sz w:val="20"/>
          <w:szCs w:val="20"/>
        </w:rPr>
        <w:t xml:space="preserve"> 101–119.</w:t>
      </w:r>
    </w:p>
    <w:p w14:paraId="5F36DAE0"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M, Todd M, Hulme M, Jones P. 2001.</w:t>
      </w:r>
      <w:r w:rsidRPr="002D5BB2">
        <w:rPr>
          <w:rFonts w:ascii="Arial" w:hAnsi="Arial" w:cs="Arial"/>
          <w:sz w:val="20"/>
          <w:szCs w:val="20"/>
        </w:rPr>
        <w:t xml:space="preserve"> Precipitation measurements and trends in the twentieth century. </w:t>
      </w:r>
      <w:r w:rsidRPr="002D5BB2">
        <w:rPr>
          <w:rFonts w:ascii="Arial" w:hAnsi="Arial" w:cs="Arial"/>
          <w:i/>
          <w:sz w:val="20"/>
          <w:szCs w:val="20"/>
        </w:rPr>
        <w:t>Int. J. Climate. 21:</w:t>
      </w:r>
      <w:r w:rsidRPr="002D5BB2">
        <w:rPr>
          <w:rFonts w:ascii="Arial" w:hAnsi="Arial" w:cs="Arial"/>
          <w:sz w:val="20"/>
          <w:szCs w:val="20"/>
        </w:rPr>
        <w:t xml:space="preserve"> 189–1922. </w:t>
      </w:r>
    </w:p>
    <w:p w14:paraId="5677B231"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Mirza MQ, Warrick RA, Ericksen NJ, Kenny GJ. 2013. </w:t>
      </w:r>
      <w:r w:rsidRPr="002D5BB2">
        <w:rPr>
          <w:rFonts w:ascii="Arial" w:hAnsi="Arial" w:cs="Arial"/>
          <w:sz w:val="20"/>
          <w:szCs w:val="20"/>
        </w:rPr>
        <w:t xml:space="preserve">Trends and persistence in precipitation in the Ganges, Brahmaputra and Meghna river basins. </w:t>
      </w:r>
      <w:proofErr w:type="spellStart"/>
      <w:r w:rsidRPr="002D5BB2">
        <w:rPr>
          <w:rFonts w:ascii="Arial" w:hAnsi="Arial" w:cs="Arial"/>
          <w:i/>
          <w:sz w:val="20"/>
          <w:szCs w:val="20"/>
        </w:rPr>
        <w:t>Hydrol</w:t>
      </w:r>
      <w:proofErr w:type="spellEnd"/>
      <w:r w:rsidRPr="002D5BB2">
        <w:rPr>
          <w:rFonts w:ascii="Arial" w:hAnsi="Arial" w:cs="Arial"/>
          <w:i/>
          <w:sz w:val="20"/>
          <w:szCs w:val="20"/>
        </w:rPr>
        <w:t>. Sci. J.</w:t>
      </w:r>
      <w:r w:rsidRPr="002D5BB2">
        <w:rPr>
          <w:rFonts w:ascii="Arial" w:hAnsi="Arial" w:cs="Arial"/>
          <w:sz w:val="20"/>
          <w:szCs w:val="20"/>
        </w:rPr>
        <w:t xml:space="preserve"> </w:t>
      </w:r>
      <w:r w:rsidRPr="002D5BB2">
        <w:rPr>
          <w:rFonts w:ascii="Arial" w:hAnsi="Arial" w:cs="Arial"/>
          <w:i/>
          <w:sz w:val="20"/>
          <w:szCs w:val="20"/>
        </w:rPr>
        <w:t>43:</w:t>
      </w:r>
      <w:r w:rsidRPr="002D5BB2">
        <w:rPr>
          <w:rFonts w:ascii="Arial" w:hAnsi="Arial" w:cs="Arial"/>
          <w:sz w:val="20"/>
          <w:szCs w:val="20"/>
        </w:rPr>
        <w:t xml:space="preserve"> 845–858.</w:t>
      </w:r>
    </w:p>
    <w:p w14:paraId="48FBF471"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w:t>
      </w:r>
      <w:proofErr w:type="spellStart"/>
      <w:r w:rsidRPr="002D5BB2">
        <w:rPr>
          <w:rFonts w:ascii="Arial" w:hAnsi="Arial" w:cs="Arial"/>
          <w:b/>
          <w:sz w:val="20"/>
          <w:szCs w:val="20"/>
        </w:rPr>
        <w:t>Mooley</w:t>
      </w:r>
      <w:proofErr w:type="spellEnd"/>
      <w:r w:rsidRPr="002D5BB2">
        <w:rPr>
          <w:rFonts w:ascii="Arial" w:hAnsi="Arial" w:cs="Arial"/>
          <w:b/>
          <w:sz w:val="20"/>
          <w:szCs w:val="20"/>
        </w:rPr>
        <w:t xml:space="preserve"> DA, Parthasarathy B. 1984.</w:t>
      </w:r>
      <w:r w:rsidRPr="002D5BB2">
        <w:rPr>
          <w:rFonts w:ascii="Arial" w:hAnsi="Arial" w:cs="Arial"/>
          <w:sz w:val="20"/>
          <w:szCs w:val="20"/>
        </w:rPr>
        <w:t xml:space="preserve"> Fluctuations in all India summer monsoon rainfall during 1871–1978. </w:t>
      </w:r>
      <w:r w:rsidRPr="002D5BB2">
        <w:rPr>
          <w:rFonts w:ascii="Arial" w:hAnsi="Arial" w:cs="Arial"/>
          <w:i/>
          <w:sz w:val="20"/>
          <w:szCs w:val="20"/>
        </w:rPr>
        <w:t>Climate Change 6:</w:t>
      </w:r>
      <w:r w:rsidRPr="002D5BB2">
        <w:rPr>
          <w:rFonts w:ascii="Arial" w:hAnsi="Arial" w:cs="Arial"/>
          <w:sz w:val="20"/>
          <w:szCs w:val="20"/>
        </w:rPr>
        <w:t xml:space="preserve"> 287–301.</w:t>
      </w:r>
    </w:p>
    <w:p w14:paraId="04DD6972" w14:textId="77777777" w:rsidR="002D5BB2" w:rsidRPr="002D5BB2" w:rsidRDefault="00D201F5" w:rsidP="002D5BB2">
      <w:pPr>
        <w:spacing w:line="360" w:lineRule="auto"/>
        <w:jc w:val="both"/>
        <w:rPr>
          <w:rFonts w:ascii="Arial" w:hAnsi="Arial" w:cs="Arial"/>
          <w:sz w:val="20"/>
          <w:szCs w:val="20"/>
        </w:rPr>
      </w:pPr>
      <w:r>
        <w:rPr>
          <w:rFonts w:ascii="Arial" w:hAnsi="Arial" w:cs="Arial"/>
          <w:b/>
          <w:sz w:val="20"/>
          <w:szCs w:val="20"/>
        </w:rPr>
        <w:t xml:space="preserve">M. </w:t>
      </w:r>
      <w:proofErr w:type="spellStart"/>
      <w:r w:rsidR="002D5BB2" w:rsidRPr="002D5BB2">
        <w:rPr>
          <w:rFonts w:ascii="Arial" w:hAnsi="Arial" w:cs="Arial"/>
          <w:b/>
          <w:sz w:val="20"/>
          <w:szCs w:val="20"/>
        </w:rPr>
        <w:t>Hanumanthappa</w:t>
      </w:r>
      <w:proofErr w:type="spellEnd"/>
      <w:r w:rsidR="002D5BB2" w:rsidRPr="002D5BB2">
        <w:rPr>
          <w:rFonts w:ascii="Arial" w:hAnsi="Arial" w:cs="Arial"/>
          <w:b/>
          <w:sz w:val="20"/>
          <w:szCs w:val="20"/>
        </w:rPr>
        <w:t>, M.R. Ananda, P. Sridhara Herle, Nagesha and K.Y. Sudhir Kamath</w:t>
      </w:r>
      <w:r w:rsidR="002D5BB2" w:rsidRPr="002D5BB2">
        <w:rPr>
          <w:rFonts w:ascii="Arial" w:hAnsi="Arial" w:cs="Arial"/>
          <w:sz w:val="20"/>
          <w:szCs w:val="20"/>
        </w:rPr>
        <w:t xml:space="preserve"> </w:t>
      </w:r>
      <w:r w:rsidR="002D5BB2" w:rsidRPr="002D5BB2">
        <w:rPr>
          <w:rFonts w:ascii="Arial" w:hAnsi="Arial" w:cs="Arial"/>
          <w:b/>
          <w:sz w:val="20"/>
          <w:szCs w:val="20"/>
        </w:rPr>
        <w:t>(</w:t>
      </w:r>
      <w:proofErr w:type="gramStart"/>
      <w:r w:rsidR="002D5BB2" w:rsidRPr="002D5BB2">
        <w:rPr>
          <w:rFonts w:ascii="Arial" w:hAnsi="Arial" w:cs="Arial"/>
          <w:b/>
          <w:sz w:val="20"/>
          <w:szCs w:val="20"/>
        </w:rPr>
        <w:t>2010)</w:t>
      </w:r>
      <w:r w:rsidR="002D5BB2" w:rsidRPr="002D5BB2">
        <w:rPr>
          <w:rFonts w:ascii="Arial" w:hAnsi="Arial" w:cs="Arial"/>
          <w:sz w:val="20"/>
          <w:szCs w:val="20"/>
        </w:rPr>
        <w:t>Annual</w:t>
      </w:r>
      <w:proofErr w:type="gramEnd"/>
      <w:r w:rsidR="002D5BB2" w:rsidRPr="002D5BB2">
        <w:rPr>
          <w:rFonts w:ascii="Arial" w:hAnsi="Arial" w:cs="Arial"/>
          <w:sz w:val="20"/>
          <w:szCs w:val="20"/>
        </w:rPr>
        <w:t xml:space="preserve"> and seasonal rainfall variability in coastal district of Karnataka. </w:t>
      </w:r>
      <w:r w:rsidR="002D5BB2" w:rsidRPr="002D5BB2">
        <w:rPr>
          <w:rFonts w:ascii="Arial" w:hAnsi="Arial" w:cs="Arial"/>
          <w:i/>
          <w:sz w:val="20"/>
          <w:szCs w:val="20"/>
        </w:rPr>
        <w:t>Journal of Agrometeorology 12 (2):</w:t>
      </w:r>
      <w:r w:rsidR="002D5BB2" w:rsidRPr="002D5BB2">
        <w:rPr>
          <w:rFonts w:ascii="Arial" w:hAnsi="Arial" w:cs="Arial"/>
          <w:sz w:val="20"/>
          <w:szCs w:val="20"/>
        </w:rPr>
        <w:t xml:space="preserve"> 266-267 </w:t>
      </w:r>
    </w:p>
    <w:p w14:paraId="3D22FE73" w14:textId="77777777" w:rsidR="002D5BB2" w:rsidRPr="002D5BB2" w:rsidRDefault="00D201F5" w:rsidP="002D5BB2">
      <w:pPr>
        <w:spacing w:line="360" w:lineRule="auto"/>
        <w:jc w:val="both"/>
        <w:rPr>
          <w:rFonts w:ascii="Arial" w:hAnsi="Arial" w:cs="Arial"/>
          <w:sz w:val="20"/>
          <w:szCs w:val="20"/>
        </w:rPr>
      </w:pPr>
      <w:r>
        <w:rPr>
          <w:rFonts w:ascii="Arial" w:hAnsi="Arial" w:cs="Arial"/>
          <w:b/>
          <w:sz w:val="20"/>
          <w:szCs w:val="20"/>
        </w:rPr>
        <w:t xml:space="preserve">Pal </w:t>
      </w:r>
      <w:r w:rsidR="002D5BB2" w:rsidRPr="002D5BB2">
        <w:rPr>
          <w:rFonts w:ascii="Arial" w:hAnsi="Arial" w:cs="Arial"/>
          <w:b/>
          <w:sz w:val="20"/>
          <w:szCs w:val="20"/>
        </w:rPr>
        <w:t>I, Al-Tabbaa A. 2010.</w:t>
      </w:r>
      <w:r w:rsidR="002D5BB2" w:rsidRPr="002D5BB2">
        <w:rPr>
          <w:rFonts w:ascii="Arial" w:hAnsi="Arial" w:cs="Arial"/>
          <w:sz w:val="20"/>
          <w:szCs w:val="20"/>
        </w:rPr>
        <w:t xml:space="preserve"> Assessing seasonal precipitation trends in India using parametric and nonparametric statistical techniques. </w:t>
      </w:r>
      <w:r w:rsidR="002D5BB2" w:rsidRPr="002D5BB2">
        <w:rPr>
          <w:rFonts w:ascii="Arial" w:hAnsi="Arial" w:cs="Arial"/>
          <w:i/>
          <w:sz w:val="20"/>
          <w:szCs w:val="20"/>
        </w:rPr>
        <w:t xml:space="preserve"> Climate. 103(1–2):</w:t>
      </w:r>
      <w:r w:rsidR="002D5BB2" w:rsidRPr="002D5BB2">
        <w:rPr>
          <w:rFonts w:ascii="Arial" w:hAnsi="Arial" w:cs="Arial"/>
          <w:sz w:val="20"/>
          <w:szCs w:val="20"/>
        </w:rPr>
        <w:t xml:space="preserve"> 1–11. </w:t>
      </w:r>
    </w:p>
    <w:p w14:paraId="028858EC" w14:textId="77777777" w:rsidR="002D5BB2" w:rsidRPr="002D5BB2" w:rsidRDefault="002D5BB2" w:rsidP="002D5BB2">
      <w:pPr>
        <w:spacing w:line="360" w:lineRule="auto"/>
        <w:jc w:val="both"/>
        <w:rPr>
          <w:rFonts w:ascii="Arial" w:hAnsi="Arial" w:cs="Arial"/>
          <w:sz w:val="20"/>
          <w:szCs w:val="20"/>
        </w:rPr>
      </w:pPr>
    </w:p>
    <w:p w14:paraId="43C812BA" w14:textId="77777777" w:rsidR="002D5BB2" w:rsidRDefault="002D5BB2" w:rsidP="002D5BB2">
      <w:pPr>
        <w:spacing w:line="360" w:lineRule="auto"/>
        <w:jc w:val="both"/>
        <w:rPr>
          <w:rFonts w:ascii="Times New Roman" w:hAnsi="Times New Roman" w:cs="Times New Roman"/>
          <w:sz w:val="24"/>
          <w:szCs w:val="24"/>
        </w:rPr>
      </w:pPr>
      <w:r w:rsidRPr="001F2C85">
        <w:rPr>
          <w:rFonts w:ascii="Times New Roman" w:hAnsi="Times New Roman" w:cs="Times New Roman"/>
          <w:sz w:val="24"/>
          <w:szCs w:val="24"/>
        </w:rPr>
        <w:t xml:space="preserve"> </w:t>
      </w:r>
    </w:p>
    <w:p w14:paraId="6D833DDD" w14:textId="77777777" w:rsidR="002D5BB2" w:rsidRPr="002D5BB2" w:rsidRDefault="002D5BB2" w:rsidP="002D5BB2">
      <w:pPr>
        <w:spacing w:line="360" w:lineRule="auto"/>
        <w:jc w:val="both"/>
        <w:rPr>
          <w:rFonts w:ascii="Arial" w:hAnsi="Arial" w:cs="Arial"/>
          <w:b/>
          <w:sz w:val="20"/>
          <w:szCs w:val="20"/>
        </w:rPr>
      </w:pPr>
    </w:p>
    <w:p w14:paraId="5EE94563" w14:textId="77777777" w:rsidR="002D5BB2" w:rsidRPr="002D5BB2" w:rsidRDefault="002D5BB2" w:rsidP="005452B4">
      <w:pPr>
        <w:pStyle w:val="NormalWeb"/>
        <w:jc w:val="both"/>
        <w:rPr>
          <w:rFonts w:ascii="Arial" w:hAnsi="Arial" w:cs="Arial"/>
          <w:sz w:val="20"/>
          <w:szCs w:val="20"/>
        </w:rPr>
      </w:pPr>
    </w:p>
    <w:p w14:paraId="3617DBC7" w14:textId="77777777" w:rsidR="00DD68F1" w:rsidRPr="00DD68F1" w:rsidRDefault="00DD68F1" w:rsidP="00DD68F1">
      <w:pPr>
        <w:spacing w:after="0" w:line="240" w:lineRule="auto"/>
        <w:rPr>
          <w:rFonts w:ascii="Times New Roman" w:eastAsia="Times New Roman" w:hAnsi="Times New Roman" w:cs="Times New Roman"/>
          <w:sz w:val="24"/>
          <w:szCs w:val="24"/>
        </w:rPr>
      </w:pPr>
    </w:p>
    <w:sectPr w:rsidR="00DD68F1" w:rsidRPr="00DD68F1" w:rsidSect="0072628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A" w:date="2025-07-22T13:36:00Z" w:initials="A">
    <w:p w14:paraId="36575A29" w14:textId="6A8F5BDC" w:rsidR="00134D9A" w:rsidRDefault="00134D9A">
      <w:pPr>
        <w:pStyle w:val="CommentText"/>
      </w:pPr>
      <w:r>
        <w:rPr>
          <w:rStyle w:val="CommentReference"/>
        </w:rPr>
        <w:annotationRef/>
      </w:r>
      <w:r>
        <w:t>The study has been conducted on two crops but one of them was only mentioned. Why?</w:t>
      </w:r>
    </w:p>
  </w:comment>
  <w:comment w:id="1" w:author="ARA" w:date="2025-07-22T13:42:00Z" w:initials="A">
    <w:p w14:paraId="434E6AED" w14:textId="1782EF42" w:rsidR="00AC4739" w:rsidRDefault="00AC4739">
      <w:pPr>
        <w:pStyle w:val="CommentText"/>
      </w:pPr>
      <w:r>
        <w:rPr>
          <w:rStyle w:val="CommentReference"/>
        </w:rPr>
        <w:annotationRef/>
      </w:r>
      <w:r>
        <w:t>How about sugarcane?</w:t>
      </w:r>
    </w:p>
  </w:comment>
  <w:comment w:id="2" w:author="ARA" w:date="2025-07-22T13:41:00Z" w:initials="A">
    <w:p w14:paraId="238ABC16" w14:textId="61BA4DFA" w:rsidR="00AC4739" w:rsidRDefault="00AC4739">
      <w:pPr>
        <w:pStyle w:val="CommentText"/>
      </w:pPr>
      <w:r>
        <w:rPr>
          <w:rStyle w:val="CommentReference"/>
        </w:rPr>
        <w:annotationRef/>
      </w:r>
      <w:r>
        <w:t>This row should be connected to the previous one.</w:t>
      </w:r>
    </w:p>
  </w:comment>
  <w:comment w:id="3" w:author="ARA" w:date="2025-07-22T13:44:00Z" w:initials="A">
    <w:p w14:paraId="15216BBB" w14:textId="3AADC275" w:rsidR="00AC4739" w:rsidRDefault="00AC4739">
      <w:pPr>
        <w:pStyle w:val="CommentText"/>
      </w:pPr>
      <w:r>
        <w:rPr>
          <w:rStyle w:val="CommentReference"/>
        </w:rPr>
        <w:annotationRef/>
      </w:r>
      <w:r>
        <w:t>How about rice?</w:t>
      </w:r>
    </w:p>
  </w:comment>
  <w:comment w:id="4" w:author="ARA" w:date="2025-07-22T13:46:00Z" w:initials="A">
    <w:p w14:paraId="77D5B2A5" w14:textId="0BEB77E7" w:rsidR="00317EA6" w:rsidRDefault="00317EA6">
      <w:pPr>
        <w:pStyle w:val="CommentText"/>
      </w:pPr>
      <w:r>
        <w:rPr>
          <w:rStyle w:val="CommentReference"/>
        </w:rPr>
        <w:annotationRef/>
      </w:r>
      <w:r>
        <w:t>Reference is required.</w:t>
      </w:r>
    </w:p>
  </w:comment>
  <w:comment w:id="5" w:author="ARA" w:date="2025-07-22T13:47:00Z" w:initials="A">
    <w:p w14:paraId="1697F7C7" w14:textId="02944A15" w:rsidR="00317EA6" w:rsidRDefault="00317EA6">
      <w:pPr>
        <w:pStyle w:val="CommentText"/>
      </w:pPr>
      <w:r>
        <w:rPr>
          <w:rStyle w:val="CommentReference"/>
        </w:rPr>
        <w:annotationRef/>
      </w:r>
      <w:r>
        <w:t>Table 1</w:t>
      </w:r>
    </w:p>
  </w:comment>
  <w:comment w:id="6" w:author="ARA" w:date="2025-07-22T13:48:00Z" w:initials="A">
    <w:p w14:paraId="0DEAB257" w14:textId="1E105AE0" w:rsidR="00317EA6" w:rsidRDefault="00317EA6">
      <w:pPr>
        <w:pStyle w:val="CommentText"/>
      </w:pPr>
      <w:r>
        <w:rPr>
          <w:rStyle w:val="CommentReference"/>
        </w:rPr>
        <w:annotationRef/>
      </w:r>
      <w:r>
        <w:t>???</w:t>
      </w:r>
    </w:p>
  </w:comment>
  <w:comment w:id="7" w:author="ARA" w:date="2025-07-22T13:47:00Z" w:initials="A">
    <w:p w14:paraId="63639E4D" w14:textId="46A3D7BB" w:rsidR="00317EA6" w:rsidRDefault="00317EA6">
      <w:pPr>
        <w:pStyle w:val="CommentText"/>
      </w:pPr>
      <w:r>
        <w:rPr>
          <w:rStyle w:val="CommentReference"/>
        </w:rPr>
        <w:annotationRef/>
      </w:r>
      <w:r>
        <w:t>Table 1</w:t>
      </w:r>
    </w:p>
  </w:comment>
  <w:comment w:id="8" w:author="ARA" w:date="2025-07-22T13:48:00Z" w:initials="A">
    <w:p w14:paraId="747B053C" w14:textId="634AACE3" w:rsidR="00317EA6" w:rsidRDefault="00317EA6">
      <w:pPr>
        <w:pStyle w:val="CommentText"/>
      </w:pPr>
      <w:r>
        <w:rPr>
          <w:rStyle w:val="CommentReference"/>
        </w:rPr>
        <w:annotationRef/>
      </w:r>
      <w:r>
        <w:t>Fig 1</w:t>
      </w:r>
    </w:p>
  </w:comment>
  <w:comment w:id="9" w:author="ARA" w:date="2025-07-22T14:07:00Z" w:initials="A">
    <w:p w14:paraId="025BBB26" w14:textId="14E268F3" w:rsidR="008803F8" w:rsidRDefault="008803F8">
      <w:pPr>
        <w:pStyle w:val="CommentText"/>
      </w:pPr>
      <w:r>
        <w:rPr>
          <w:rStyle w:val="CommentReference"/>
        </w:rPr>
        <w:annotationRef/>
      </w:r>
      <w:r>
        <w:t>This R</w:t>
      </w:r>
      <w:r w:rsidRPr="008803F8">
        <w:rPr>
          <w:vertAlign w:val="superscript"/>
        </w:rPr>
        <w:t>2</w:t>
      </w:r>
      <w:r>
        <w:t xml:space="preserve"> is very low. Is it acceptable?</w:t>
      </w:r>
    </w:p>
  </w:comment>
  <w:comment w:id="10" w:author="ARA" w:date="2025-07-22T13:49:00Z" w:initials="A">
    <w:p w14:paraId="42D76C23" w14:textId="51429070" w:rsidR="00317EA6" w:rsidRDefault="00317EA6">
      <w:pPr>
        <w:pStyle w:val="CommentText"/>
      </w:pPr>
      <w:r>
        <w:rPr>
          <w:rStyle w:val="CommentReference"/>
        </w:rPr>
        <w:annotationRef/>
      </w:r>
      <w:r w:rsidR="001E206F">
        <w:t>This sub-heading is not appropriate.</w:t>
      </w:r>
    </w:p>
  </w:comment>
  <w:comment w:id="11" w:author="ARA" w:date="2025-07-22T13:50:00Z" w:initials="A">
    <w:p w14:paraId="01ABF7B3" w14:textId="592B4606" w:rsidR="001E206F" w:rsidRDefault="001E206F">
      <w:pPr>
        <w:pStyle w:val="CommentText"/>
      </w:pPr>
      <w:r>
        <w:rPr>
          <w:rStyle w:val="CommentReference"/>
        </w:rPr>
        <w:annotationRef/>
      </w:r>
      <w:r>
        <w:t>Table 2</w:t>
      </w:r>
    </w:p>
  </w:comment>
  <w:comment w:id="12" w:author="ARA" w:date="2025-07-22T13:52:00Z" w:initials="A">
    <w:p w14:paraId="6C2A34AF" w14:textId="670CB220" w:rsidR="001E206F" w:rsidRDefault="001E206F">
      <w:pPr>
        <w:pStyle w:val="CommentText"/>
      </w:pPr>
      <w:r>
        <w:rPr>
          <w:rStyle w:val="CommentReference"/>
        </w:rPr>
        <w:annotationRef/>
      </w:r>
      <w:r>
        <w:t>References must follow the journal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575A29" w15:done="0"/>
  <w15:commentEx w15:paraId="434E6AED" w15:done="0"/>
  <w15:commentEx w15:paraId="238ABC16" w15:done="0"/>
  <w15:commentEx w15:paraId="15216BBB" w15:done="0"/>
  <w15:commentEx w15:paraId="77D5B2A5" w15:done="0"/>
  <w15:commentEx w15:paraId="1697F7C7" w15:done="0"/>
  <w15:commentEx w15:paraId="0DEAB257" w15:done="0"/>
  <w15:commentEx w15:paraId="63639E4D" w15:done="0"/>
  <w15:commentEx w15:paraId="747B053C" w15:done="0"/>
  <w15:commentEx w15:paraId="025BBB26" w15:done="0"/>
  <w15:commentEx w15:paraId="42D76C23" w15:done="0"/>
  <w15:commentEx w15:paraId="01ABF7B3" w15:done="0"/>
  <w15:commentEx w15:paraId="6C2A34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A1274" w16cex:dateUtc="2025-07-22T10:06:00Z"/>
  <w16cex:commentExtensible w16cex:durableId="2C2A13D6" w16cex:dateUtc="2025-07-22T10:12:00Z"/>
  <w16cex:commentExtensible w16cex:durableId="2C2A13A0" w16cex:dateUtc="2025-07-22T10:11:00Z"/>
  <w16cex:commentExtensible w16cex:durableId="2C2A143A" w16cex:dateUtc="2025-07-22T10:14:00Z"/>
  <w16cex:commentExtensible w16cex:durableId="2C2A14AF" w16cex:dateUtc="2025-07-22T10:16:00Z"/>
  <w16cex:commentExtensible w16cex:durableId="2C2A14FC" w16cex:dateUtc="2025-07-22T10:17:00Z"/>
  <w16cex:commentExtensible w16cex:durableId="2C2A1514" w16cex:dateUtc="2025-07-22T10:18:00Z"/>
  <w16cex:commentExtensible w16cex:durableId="2C2A14E8" w16cex:dateUtc="2025-07-22T10:17:00Z"/>
  <w16cex:commentExtensible w16cex:durableId="2C2A1546" w16cex:dateUtc="2025-07-22T10:18:00Z"/>
  <w16cex:commentExtensible w16cex:durableId="2C2A19AE" w16cex:dateUtc="2025-07-22T10:37:00Z"/>
  <w16cex:commentExtensible w16cex:durableId="2C2A157F" w16cex:dateUtc="2025-07-22T10:19:00Z"/>
  <w16cex:commentExtensible w16cex:durableId="2C2A15BD" w16cex:dateUtc="2025-07-22T10:20:00Z"/>
  <w16cex:commentExtensible w16cex:durableId="2C2A161E" w16cex:dateUtc="2025-07-22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575A29" w16cid:durableId="2C2A1274"/>
  <w16cid:commentId w16cid:paraId="434E6AED" w16cid:durableId="2C2A13D6"/>
  <w16cid:commentId w16cid:paraId="238ABC16" w16cid:durableId="2C2A13A0"/>
  <w16cid:commentId w16cid:paraId="15216BBB" w16cid:durableId="2C2A143A"/>
  <w16cid:commentId w16cid:paraId="77D5B2A5" w16cid:durableId="2C2A14AF"/>
  <w16cid:commentId w16cid:paraId="1697F7C7" w16cid:durableId="2C2A14FC"/>
  <w16cid:commentId w16cid:paraId="0DEAB257" w16cid:durableId="2C2A1514"/>
  <w16cid:commentId w16cid:paraId="63639E4D" w16cid:durableId="2C2A14E8"/>
  <w16cid:commentId w16cid:paraId="747B053C" w16cid:durableId="2C2A1546"/>
  <w16cid:commentId w16cid:paraId="025BBB26" w16cid:durableId="2C2A19AE"/>
  <w16cid:commentId w16cid:paraId="42D76C23" w16cid:durableId="2C2A157F"/>
  <w16cid:commentId w16cid:paraId="01ABF7B3" w16cid:durableId="2C2A15BD"/>
  <w16cid:commentId w16cid:paraId="6C2A34AF" w16cid:durableId="2C2A16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EE29" w14:textId="77777777" w:rsidR="00A63657" w:rsidRDefault="00A63657" w:rsidP="00D201F5">
      <w:pPr>
        <w:spacing w:after="0" w:line="240" w:lineRule="auto"/>
      </w:pPr>
      <w:r>
        <w:separator/>
      </w:r>
    </w:p>
  </w:endnote>
  <w:endnote w:type="continuationSeparator" w:id="0">
    <w:p w14:paraId="3838115C" w14:textId="77777777" w:rsidR="00A63657" w:rsidRDefault="00A63657" w:rsidP="00D2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99AC" w14:textId="77777777" w:rsidR="00632C3E" w:rsidRDefault="0063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649B" w14:textId="77777777" w:rsidR="00D201F5" w:rsidRPr="00D201F5" w:rsidRDefault="00D201F5" w:rsidP="00D201F5">
    <w:pPr>
      <w:pStyle w:val="Footer"/>
      <w:jc w:val="center"/>
      <w:rPr>
        <w:rFonts w:ascii="Arial" w:hAnsi="Arial" w:cs="Arial"/>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94E9" w14:textId="77777777" w:rsidR="00632C3E" w:rsidRDefault="0063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490D" w14:textId="77777777" w:rsidR="00A63657" w:rsidRDefault="00A63657" w:rsidP="00D201F5">
      <w:pPr>
        <w:spacing w:after="0" w:line="240" w:lineRule="auto"/>
      </w:pPr>
      <w:r>
        <w:separator/>
      </w:r>
    </w:p>
  </w:footnote>
  <w:footnote w:type="continuationSeparator" w:id="0">
    <w:p w14:paraId="664D2C21" w14:textId="77777777" w:rsidR="00A63657" w:rsidRDefault="00A63657" w:rsidP="00D2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4905" w14:textId="454637B9" w:rsidR="00632C3E" w:rsidRDefault="00000000">
    <w:pPr>
      <w:pStyle w:val="Header"/>
    </w:pPr>
    <w:r>
      <w:rPr>
        <w:noProof/>
      </w:rPr>
      <w:pict w14:anchorId="57968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8A77" w14:textId="21CCB377" w:rsidR="00632C3E" w:rsidRDefault="00000000">
    <w:pPr>
      <w:pStyle w:val="Header"/>
    </w:pPr>
    <w:r>
      <w:rPr>
        <w:noProof/>
      </w:rPr>
      <w:pict w14:anchorId="5D730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7152" w14:textId="7B72BA39" w:rsidR="00632C3E" w:rsidRDefault="00000000">
    <w:pPr>
      <w:pStyle w:val="Header"/>
    </w:pPr>
    <w:r>
      <w:rPr>
        <w:noProof/>
      </w:rPr>
      <w:pict w14:anchorId="16920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447"/>
    <w:multiLevelType w:val="multilevel"/>
    <w:tmpl w:val="2D4E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D5B5B"/>
    <w:multiLevelType w:val="multilevel"/>
    <w:tmpl w:val="EB46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97467"/>
    <w:multiLevelType w:val="multilevel"/>
    <w:tmpl w:val="B444223E"/>
    <w:lvl w:ilvl="0">
      <w:start w:val="1"/>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E61614"/>
    <w:multiLevelType w:val="multilevel"/>
    <w:tmpl w:val="B93E12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4751542">
    <w:abstractNumId w:val="3"/>
  </w:num>
  <w:num w:numId="2" w16cid:durableId="1044981908">
    <w:abstractNumId w:val="2"/>
  </w:num>
  <w:num w:numId="3" w16cid:durableId="1794639233">
    <w:abstractNumId w:val="0"/>
  </w:num>
  <w:num w:numId="4" w16cid:durableId="13378067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
    <w15:presenceInfo w15:providerId="None" w15:userId="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zNjYyNDSwMDS0tDRT0lEKTi0uzszPAykwrAUAbtMmJSwAAAA="/>
  </w:docVars>
  <w:rsids>
    <w:rsidRoot w:val="00C06005"/>
    <w:rsid w:val="0002531C"/>
    <w:rsid w:val="00134D9A"/>
    <w:rsid w:val="00173A2C"/>
    <w:rsid w:val="001D1BDB"/>
    <w:rsid w:val="001E206F"/>
    <w:rsid w:val="00220E79"/>
    <w:rsid w:val="002422A9"/>
    <w:rsid w:val="00274358"/>
    <w:rsid w:val="00275F1B"/>
    <w:rsid w:val="002D5BB2"/>
    <w:rsid w:val="00306486"/>
    <w:rsid w:val="00317EA6"/>
    <w:rsid w:val="00351790"/>
    <w:rsid w:val="00394515"/>
    <w:rsid w:val="003D2FEC"/>
    <w:rsid w:val="003F6F14"/>
    <w:rsid w:val="004437C1"/>
    <w:rsid w:val="00457CF4"/>
    <w:rsid w:val="004C17AD"/>
    <w:rsid w:val="00511502"/>
    <w:rsid w:val="00531B76"/>
    <w:rsid w:val="005452B4"/>
    <w:rsid w:val="00632C3E"/>
    <w:rsid w:val="0063576E"/>
    <w:rsid w:val="006822F8"/>
    <w:rsid w:val="006A2136"/>
    <w:rsid w:val="006A3FB3"/>
    <w:rsid w:val="006A7D3F"/>
    <w:rsid w:val="00726287"/>
    <w:rsid w:val="007322CC"/>
    <w:rsid w:val="00765289"/>
    <w:rsid w:val="007910D6"/>
    <w:rsid w:val="00811721"/>
    <w:rsid w:val="00880348"/>
    <w:rsid w:val="008803F8"/>
    <w:rsid w:val="008F4BBD"/>
    <w:rsid w:val="00963732"/>
    <w:rsid w:val="009A35AB"/>
    <w:rsid w:val="00A63657"/>
    <w:rsid w:val="00A77D0C"/>
    <w:rsid w:val="00A8411D"/>
    <w:rsid w:val="00AB13F2"/>
    <w:rsid w:val="00AB5348"/>
    <w:rsid w:val="00AC4739"/>
    <w:rsid w:val="00AD0946"/>
    <w:rsid w:val="00AF22D1"/>
    <w:rsid w:val="00BA3B2D"/>
    <w:rsid w:val="00BB5F9F"/>
    <w:rsid w:val="00BC2121"/>
    <w:rsid w:val="00C06005"/>
    <w:rsid w:val="00C34F11"/>
    <w:rsid w:val="00C958FA"/>
    <w:rsid w:val="00D201F5"/>
    <w:rsid w:val="00D22B2C"/>
    <w:rsid w:val="00D81C1F"/>
    <w:rsid w:val="00DA1277"/>
    <w:rsid w:val="00DD68F1"/>
    <w:rsid w:val="00DE6068"/>
    <w:rsid w:val="00DE7730"/>
    <w:rsid w:val="00E32F0F"/>
    <w:rsid w:val="00E34C62"/>
    <w:rsid w:val="00EC486E"/>
    <w:rsid w:val="00F103F4"/>
    <w:rsid w:val="00F47B18"/>
    <w:rsid w:val="00F637C9"/>
    <w:rsid w:val="00FA6D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C6C21"/>
  <w15:docId w15:val="{CD589D4F-ACC7-4852-B58C-4BA41A5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87"/>
  </w:style>
  <w:style w:type="paragraph" w:styleId="Heading2">
    <w:name w:val="heading 2"/>
    <w:basedOn w:val="Normal"/>
    <w:link w:val="Heading2Char"/>
    <w:uiPriority w:val="9"/>
    <w:qFormat/>
    <w:rsid w:val="00DD6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8F1"/>
    <w:rPr>
      <w:rFonts w:ascii="Times New Roman" w:eastAsia="Times New Roman" w:hAnsi="Times New Roman" w:cs="Times New Roman"/>
      <w:b/>
      <w:bCs/>
      <w:sz w:val="36"/>
      <w:szCs w:val="36"/>
    </w:rPr>
  </w:style>
  <w:style w:type="paragraph" w:styleId="NormalWeb">
    <w:name w:val="Normal (Web)"/>
    <w:basedOn w:val="Normal"/>
    <w:uiPriority w:val="99"/>
    <w:unhideWhenUsed/>
    <w:rsid w:val="00DD6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8F1"/>
    <w:rPr>
      <w:b/>
      <w:bCs/>
    </w:rPr>
  </w:style>
  <w:style w:type="character" w:styleId="Hyperlink">
    <w:name w:val="Hyperlink"/>
    <w:basedOn w:val="DefaultParagraphFont"/>
    <w:uiPriority w:val="99"/>
    <w:unhideWhenUsed/>
    <w:rsid w:val="00DD68F1"/>
    <w:rPr>
      <w:color w:val="0000FF" w:themeColor="hyperlink"/>
      <w:u w:val="single"/>
    </w:rPr>
  </w:style>
  <w:style w:type="paragraph" w:styleId="ListParagraph">
    <w:name w:val="List Paragraph"/>
    <w:basedOn w:val="Normal"/>
    <w:uiPriority w:val="34"/>
    <w:qFormat/>
    <w:rsid w:val="00173A2C"/>
    <w:pPr>
      <w:ind w:left="720"/>
      <w:contextualSpacing/>
    </w:pPr>
    <w:rPr>
      <w:rFonts w:eastAsiaTheme="minorEastAsia" w:cs="Mangal"/>
      <w:szCs w:val="20"/>
      <w:lang w:bidi="hi-IN"/>
    </w:rPr>
  </w:style>
  <w:style w:type="paragraph" w:customStyle="1" w:styleId="Default">
    <w:name w:val="Default"/>
    <w:rsid w:val="00173A2C"/>
    <w:pPr>
      <w:autoSpaceDE w:val="0"/>
      <w:autoSpaceDN w:val="0"/>
      <w:adjustRightInd w:val="0"/>
      <w:spacing w:after="0" w:line="240" w:lineRule="auto"/>
    </w:pPr>
    <w:rPr>
      <w:rFonts w:ascii="Times New Roman" w:eastAsiaTheme="minorEastAsia"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17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2C"/>
    <w:rPr>
      <w:rFonts w:ascii="Tahoma" w:hAnsi="Tahoma" w:cs="Tahoma"/>
      <w:sz w:val="16"/>
      <w:szCs w:val="16"/>
    </w:rPr>
  </w:style>
  <w:style w:type="table" w:styleId="TableGrid">
    <w:name w:val="Table Grid"/>
    <w:basedOn w:val="TableNormal"/>
    <w:uiPriority w:val="59"/>
    <w:rsid w:val="004C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103F4"/>
    <w:rPr>
      <w:i/>
      <w:iCs/>
    </w:rPr>
  </w:style>
  <w:style w:type="character" w:customStyle="1" w:styleId="relative">
    <w:name w:val="relative"/>
    <w:basedOn w:val="DefaultParagraphFont"/>
    <w:rsid w:val="006822F8"/>
  </w:style>
  <w:style w:type="character" w:customStyle="1" w:styleId="ms-1">
    <w:name w:val="ms-1"/>
    <w:basedOn w:val="DefaultParagraphFont"/>
    <w:rsid w:val="006822F8"/>
  </w:style>
  <w:style w:type="character" w:customStyle="1" w:styleId="max-w-full">
    <w:name w:val="max-w-full"/>
    <w:basedOn w:val="DefaultParagraphFont"/>
    <w:rsid w:val="006822F8"/>
  </w:style>
  <w:style w:type="character" w:customStyle="1" w:styleId="-me-1">
    <w:name w:val="-me-1"/>
    <w:basedOn w:val="DefaultParagraphFont"/>
    <w:rsid w:val="006822F8"/>
  </w:style>
  <w:style w:type="paragraph" w:styleId="Header">
    <w:name w:val="header"/>
    <w:basedOn w:val="Normal"/>
    <w:link w:val="HeaderChar"/>
    <w:uiPriority w:val="99"/>
    <w:unhideWhenUsed/>
    <w:rsid w:val="00D2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F5"/>
  </w:style>
  <w:style w:type="paragraph" w:styleId="Footer">
    <w:name w:val="footer"/>
    <w:basedOn w:val="Normal"/>
    <w:link w:val="FooterChar"/>
    <w:uiPriority w:val="99"/>
    <w:unhideWhenUsed/>
    <w:rsid w:val="00D2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F5"/>
  </w:style>
  <w:style w:type="character" w:styleId="CommentReference">
    <w:name w:val="annotation reference"/>
    <w:basedOn w:val="DefaultParagraphFont"/>
    <w:uiPriority w:val="99"/>
    <w:semiHidden/>
    <w:unhideWhenUsed/>
    <w:rsid w:val="00134D9A"/>
    <w:rPr>
      <w:sz w:val="16"/>
      <w:szCs w:val="16"/>
    </w:rPr>
  </w:style>
  <w:style w:type="paragraph" w:styleId="CommentText">
    <w:name w:val="annotation text"/>
    <w:basedOn w:val="Normal"/>
    <w:link w:val="CommentTextChar"/>
    <w:uiPriority w:val="99"/>
    <w:semiHidden/>
    <w:unhideWhenUsed/>
    <w:rsid w:val="00134D9A"/>
    <w:pPr>
      <w:spacing w:line="240" w:lineRule="auto"/>
    </w:pPr>
    <w:rPr>
      <w:sz w:val="20"/>
      <w:szCs w:val="20"/>
    </w:rPr>
  </w:style>
  <w:style w:type="character" w:customStyle="1" w:styleId="CommentTextChar">
    <w:name w:val="Comment Text Char"/>
    <w:basedOn w:val="DefaultParagraphFont"/>
    <w:link w:val="CommentText"/>
    <w:uiPriority w:val="99"/>
    <w:semiHidden/>
    <w:rsid w:val="00134D9A"/>
    <w:rPr>
      <w:sz w:val="20"/>
      <w:szCs w:val="20"/>
    </w:rPr>
  </w:style>
  <w:style w:type="paragraph" w:styleId="CommentSubject">
    <w:name w:val="annotation subject"/>
    <w:basedOn w:val="CommentText"/>
    <w:next w:val="CommentText"/>
    <w:link w:val="CommentSubjectChar"/>
    <w:uiPriority w:val="99"/>
    <w:semiHidden/>
    <w:unhideWhenUsed/>
    <w:rsid w:val="00134D9A"/>
    <w:rPr>
      <w:b/>
      <w:bCs/>
    </w:rPr>
  </w:style>
  <w:style w:type="character" w:customStyle="1" w:styleId="CommentSubjectChar">
    <w:name w:val="Comment Subject Char"/>
    <w:basedOn w:val="CommentTextChar"/>
    <w:link w:val="CommentSubject"/>
    <w:uiPriority w:val="99"/>
    <w:semiHidden/>
    <w:rsid w:val="00134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0763">
      <w:bodyDiv w:val="1"/>
      <w:marLeft w:val="0"/>
      <w:marRight w:val="0"/>
      <w:marTop w:val="0"/>
      <w:marBottom w:val="0"/>
      <w:divBdr>
        <w:top w:val="none" w:sz="0" w:space="0" w:color="auto"/>
        <w:left w:val="none" w:sz="0" w:space="0" w:color="auto"/>
        <w:bottom w:val="none" w:sz="0" w:space="0" w:color="auto"/>
        <w:right w:val="none" w:sz="0" w:space="0" w:color="auto"/>
      </w:divBdr>
    </w:div>
    <w:div w:id="106855393">
      <w:bodyDiv w:val="1"/>
      <w:marLeft w:val="0"/>
      <w:marRight w:val="0"/>
      <w:marTop w:val="0"/>
      <w:marBottom w:val="0"/>
      <w:divBdr>
        <w:top w:val="none" w:sz="0" w:space="0" w:color="auto"/>
        <w:left w:val="none" w:sz="0" w:space="0" w:color="auto"/>
        <w:bottom w:val="none" w:sz="0" w:space="0" w:color="auto"/>
        <w:right w:val="none" w:sz="0" w:space="0" w:color="auto"/>
      </w:divBdr>
    </w:div>
    <w:div w:id="343437791">
      <w:bodyDiv w:val="1"/>
      <w:marLeft w:val="0"/>
      <w:marRight w:val="0"/>
      <w:marTop w:val="0"/>
      <w:marBottom w:val="0"/>
      <w:divBdr>
        <w:top w:val="none" w:sz="0" w:space="0" w:color="auto"/>
        <w:left w:val="none" w:sz="0" w:space="0" w:color="auto"/>
        <w:bottom w:val="none" w:sz="0" w:space="0" w:color="auto"/>
        <w:right w:val="none" w:sz="0" w:space="0" w:color="auto"/>
      </w:divBdr>
    </w:div>
    <w:div w:id="575628928">
      <w:bodyDiv w:val="1"/>
      <w:marLeft w:val="0"/>
      <w:marRight w:val="0"/>
      <w:marTop w:val="0"/>
      <w:marBottom w:val="0"/>
      <w:divBdr>
        <w:top w:val="none" w:sz="0" w:space="0" w:color="auto"/>
        <w:left w:val="none" w:sz="0" w:space="0" w:color="auto"/>
        <w:bottom w:val="none" w:sz="0" w:space="0" w:color="auto"/>
        <w:right w:val="none" w:sz="0" w:space="0" w:color="auto"/>
      </w:divBdr>
    </w:div>
    <w:div w:id="1307130071">
      <w:bodyDiv w:val="1"/>
      <w:marLeft w:val="0"/>
      <w:marRight w:val="0"/>
      <w:marTop w:val="0"/>
      <w:marBottom w:val="0"/>
      <w:divBdr>
        <w:top w:val="none" w:sz="0" w:space="0" w:color="auto"/>
        <w:left w:val="none" w:sz="0" w:space="0" w:color="auto"/>
        <w:bottom w:val="none" w:sz="0" w:space="0" w:color="auto"/>
        <w:right w:val="none" w:sz="0" w:space="0" w:color="auto"/>
      </w:divBdr>
    </w:div>
    <w:div w:id="1345745150">
      <w:bodyDiv w:val="1"/>
      <w:marLeft w:val="0"/>
      <w:marRight w:val="0"/>
      <w:marTop w:val="0"/>
      <w:marBottom w:val="0"/>
      <w:divBdr>
        <w:top w:val="none" w:sz="0" w:space="0" w:color="auto"/>
        <w:left w:val="none" w:sz="0" w:space="0" w:color="auto"/>
        <w:bottom w:val="none" w:sz="0" w:space="0" w:color="auto"/>
        <w:right w:val="none" w:sz="0" w:space="0" w:color="auto"/>
      </w:divBdr>
    </w:div>
    <w:div w:id="1613395040">
      <w:bodyDiv w:val="1"/>
      <w:marLeft w:val="0"/>
      <w:marRight w:val="0"/>
      <w:marTop w:val="0"/>
      <w:marBottom w:val="0"/>
      <w:divBdr>
        <w:top w:val="none" w:sz="0" w:space="0" w:color="auto"/>
        <w:left w:val="none" w:sz="0" w:space="0" w:color="auto"/>
        <w:bottom w:val="none" w:sz="0" w:space="0" w:color="auto"/>
        <w:right w:val="none" w:sz="0" w:space="0" w:color="auto"/>
      </w:divBdr>
    </w:div>
    <w:div w:id="19259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IWAKAR%20FINAL%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59951881014867"/>
          <c:y val="0.2688775882181394"/>
          <c:w val="0.76772847838464753"/>
          <c:h val="0.57347586759988489"/>
        </c:manualLayout>
      </c:layout>
      <c:scatterChart>
        <c:scatterStyle val="lineMarker"/>
        <c:varyColors val="0"/>
        <c:ser>
          <c:idx val="0"/>
          <c:order val="0"/>
          <c:tx>
            <c:strRef>
              <c:f>'Annual wise analysis &amp; Trend'!$B$3</c:f>
              <c:strCache>
                <c:ptCount val="1"/>
                <c:pt idx="0">
                  <c:v>Rainfall Sum</c:v>
                </c:pt>
              </c:strCache>
            </c:strRef>
          </c:tx>
          <c:trendline>
            <c:trendlineType val="linear"/>
            <c:dispRSqr val="1"/>
            <c:dispEq val="1"/>
            <c:trendlineLbl>
              <c:layout>
                <c:manualLayout>
                  <c:x val="0.37996762904636938"/>
                  <c:y val="-0.27773184601924761"/>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'Annual wise analysis &amp; Trend'!$A$4:$A$30</c:f>
              <c:numCache>
                <c:formatCode>General</c:formatCod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xVal>
          <c:yVal>
            <c:numRef>
              <c:f>'Annual wise analysis &amp; Trend'!$B$4:$B$30</c:f>
              <c:numCache>
                <c:formatCode>General</c:formatCode>
                <c:ptCount val="27"/>
                <c:pt idx="0">
                  <c:v>943.9</c:v>
                </c:pt>
                <c:pt idx="1">
                  <c:v>831</c:v>
                </c:pt>
                <c:pt idx="2">
                  <c:v>1212.1999999999996</c:v>
                </c:pt>
                <c:pt idx="3">
                  <c:v>767.50000000000011</c:v>
                </c:pt>
                <c:pt idx="4">
                  <c:v>918.9</c:v>
                </c:pt>
                <c:pt idx="5">
                  <c:v>696.40000000000043</c:v>
                </c:pt>
                <c:pt idx="6">
                  <c:v>970.7</c:v>
                </c:pt>
                <c:pt idx="7">
                  <c:v>624.80000000000007</c:v>
                </c:pt>
                <c:pt idx="8">
                  <c:v>788.3</c:v>
                </c:pt>
                <c:pt idx="9">
                  <c:v>727.1</c:v>
                </c:pt>
                <c:pt idx="10">
                  <c:v>836.89999999999986</c:v>
                </c:pt>
                <c:pt idx="11">
                  <c:v>1175.2999999999995</c:v>
                </c:pt>
                <c:pt idx="12">
                  <c:v>619.4</c:v>
                </c:pt>
                <c:pt idx="13">
                  <c:v>1312.9999999999993</c:v>
                </c:pt>
                <c:pt idx="14">
                  <c:v>924.00000000000034</c:v>
                </c:pt>
                <c:pt idx="15">
                  <c:v>926.40000000000043</c:v>
                </c:pt>
                <c:pt idx="16">
                  <c:v>1110</c:v>
                </c:pt>
                <c:pt idx="17">
                  <c:v>1264.5</c:v>
                </c:pt>
                <c:pt idx="18">
                  <c:v>1062.9000000000003</c:v>
                </c:pt>
                <c:pt idx="19">
                  <c:v>854.29999999999984</c:v>
                </c:pt>
                <c:pt idx="20">
                  <c:v>948.80000000000007</c:v>
                </c:pt>
                <c:pt idx="21">
                  <c:v>936.39999999999986</c:v>
                </c:pt>
                <c:pt idx="22">
                  <c:v>790.39999999999941</c:v>
                </c:pt>
                <c:pt idx="23">
                  <c:v>1161.2</c:v>
                </c:pt>
                <c:pt idx="24">
                  <c:v>944.40000000000009</c:v>
                </c:pt>
                <c:pt idx="25">
                  <c:v>831.39999999999986</c:v>
                </c:pt>
                <c:pt idx="26">
                  <c:v>744.50000000000034</c:v>
                </c:pt>
              </c:numCache>
            </c:numRef>
          </c:yVal>
          <c:smooth val="0"/>
          <c:extLst>
            <c:ext xmlns:c16="http://schemas.microsoft.com/office/drawing/2014/chart" uri="{C3380CC4-5D6E-409C-BE32-E72D297353CC}">
              <c16:uniqueId val="{00000001-77EA-4185-8635-3D74C4598DF7}"/>
            </c:ext>
          </c:extLst>
        </c:ser>
        <c:dLbls>
          <c:showLegendKey val="0"/>
          <c:showVal val="0"/>
          <c:showCatName val="0"/>
          <c:showSerName val="0"/>
          <c:showPercent val="0"/>
          <c:showBubbleSize val="0"/>
        </c:dLbls>
        <c:axId val="85204352"/>
        <c:axId val="86989824"/>
      </c:scatterChart>
      <c:valAx>
        <c:axId val="85204352"/>
        <c:scaling>
          <c:orientation val="minMax"/>
          <c:max val="2025"/>
          <c:min val="1997"/>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Years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6989824"/>
        <c:crosses val="autoZero"/>
        <c:crossBetween val="midCat"/>
        <c:majorUnit val="2"/>
        <c:minorUnit val="1"/>
      </c:valAx>
      <c:valAx>
        <c:axId val="86989824"/>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Rainfall</a:t>
                </a:r>
                <a:r>
                  <a:rPr lang="en-US" baseline="0">
                    <a:latin typeface="Times New Roman" pitchFamily="18" charset="0"/>
                    <a:cs typeface="Times New Roman" pitchFamily="18" charset="0"/>
                  </a:rPr>
                  <a:t>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5204352"/>
        <c:crosses val="autoZero"/>
        <c:crossBetween val="midCat"/>
      </c:valAx>
    </c:plotArea>
    <c:legend>
      <c:legendPos val="r"/>
      <c:layout>
        <c:manualLayout>
          <c:xMode val="edge"/>
          <c:yMode val="edge"/>
          <c:x val="0.13785906391330716"/>
          <c:y val="1.3505030621172365E-2"/>
          <c:w val="0.53527438699792085"/>
          <c:h val="0.16743438320210011"/>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5CC8F-76AD-461B-B29B-D269AC8A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ARA</cp:lastModifiedBy>
  <cp:revision>25</cp:revision>
  <dcterms:created xsi:type="dcterms:W3CDTF">2025-04-28T22:36:00Z</dcterms:created>
  <dcterms:modified xsi:type="dcterms:W3CDTF">2025-07-22T10:46:00Z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51ef4922-6a1f-42a1-8229-b1fb51421e70</vt:lpwstr>
  </property>
</Properties>
</file>