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6670" w14:paraId="1E6D2ED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9CAB4B3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0830BEB" w14:textId="77777777" w:rsidR="00726670" w:rsidRDefault="006959F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A05D1" w:rsidRPr="006A05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Research Journal of Arts &amp; Social Sciences</w:t>
              </w:r>
            </w:hyperlink>
          </w:p>
        </w:tc>
      </w:tr>
      <w:tr w:rsidR="00726670" w14:paraId="4C66DF9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DAB6465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337528E" w14:textId="77777777" w:rsidR="00726670" w:rsidRDefault="008A1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A1A3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Ms_ARJASS_157239</w:t>
            </w:r>
          </w:p>
        </w:tc>
      </w:tr>
      <w:tr w:rsidR="00726670" w14:paraId="59DA7CB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19C5AB5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65083BC" w14:textId="77777777" w:rsidR="00726670" w:rsidRDefault="00842C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42CE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Aesthetic Characteristics and Cultural Expression of Ceramic Calligraphy</w:t>
            </w:r>
          </w:p>
        </w:tc>
      </w:tr>
      <w:tr w:rsidR="00726670" w14:paraId="38DB667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DEE7163" w14:textId="77777777"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F80A9B3" w14:textId="77777777" w:rsidR="00726670" w:rsidRDefault="00365E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75FAFD7C" w14:textId="77777777" w:rsidR="00726670" w:rsidRDefault="007266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3F7F811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5CA47A4" w14:textId="77777777" w:rsidR="00726670" w:rsidRDefault="0072667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C2B17AD" w14:textId="77777777" w:rsidR="00726670" w:rsidRDefault="00365E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C380B0E" w14:textId="77777777" w:rsidR="00726670" w:rsidRDefault="0072667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3D0D15AB" w14:textId="77777777" w:rsidR="00726670" w:rsidRDefault="0072667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6670" w14:paraId="66A583A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A050515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6DA0C6CD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BF78DF3" w14:textId="77777777" w:rsidR="00726670" w:rsidRDefault="00365E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30D7745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229CE81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6B8ABF4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5A9AD5F" w14:textId="77777777" w:rsidR="00726670" w:rsidRDefault="0072667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96CE78E" w14:textId="64BC8062" w:rsidR="00726670" w:rsidRPr="00A92A9B" w:rsidRDefault="002A2D67" w:rsidP="00A92A9B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bookmarkStart w:id="0" w:name="_Hlk227309024"/>
            <w:r w:rsidRPr="00A92A9B">
              <w:rPr>
                <w:sz w:val="20"/>
                <w:szCs w:val="20"/>
                <w:lang w:val="en-GB"/>
              </w:rPr>
              <w:t xml:space="preserve">The paper </w:t>
            </w:r>
            <w:r w:rsidR="00A92A9B">
              <w:rPr>
                <w:sz w:val="20"/>
                <w:szCs w:val="20"/>
                <w:lang w:val="en-GB"/>
              </w:rPr>
              <w:t>considers</w:t>
            </w:r>
            <w:r w:rsidRPr="00A92A9B">
              <w:rPr>
                <w:sz w:val="20"/>
                <w:szCs w:val="20"/>
                <w:lang w:val="en-GB"/>
              </w:rPr>
              <w:t xml:space="preserve"> the transmogrification of calligraphic writing from ink</w:t>
            </w:r>
            <w:r w:rsidR="00D505E8">
              <w:rPr>
                <w:sz w:val="20"/>
                <w:szCs w:val="20"/>
                <w:lang w:val="en-GB"/>
              </w:rPr>
              <w:t>-on-</w:t>
            </w:r>
            <w:r w:rsidRPr="00A92A9B">
              <w:rPr>
                <w:sz w:val="20"/>
                <w:szCs w:val="20"/>
                <w:lang w:val="en-GB"/>
              </w:rPr>
              <w:t xml:space="preserve">paper to </w:t>
            </w:r>
            <w:r w:rsidR="00AA6DAC" w:rsidRPr="00A92A9B">
              <w:rPr>
                <w:sz w:val="20"/>
                <w:szCs w:val="20"/>
                <w:lang w:val="en-GB"/>
              </w:rPr>
              <w:t xml:space="preserve">ceramic calligraphy. </w:t>
            </w:r>
            <w:r w:rsidR="00A92A9B" w:rsidRPr="00A92A9B">
              <w:rPr>
                <w:sz w:val="20"/>
                <w:szCs w:val="20"/>
                <w:lang w:val="en-GB"/>
              </w:rPr>
              <w:t xml:space="preserve">It demonstrates the value of ceramic </w:t>
            </w:r>
            <w:r w:rsidR="00A92A9B">
              <w:rPr>
                <w:sz w:val="20"/>
                <w:szCs w:val="20"/>
                <w:lang w:val="en-GB"/>
              </w:rPr>
              <w:t xml:space="preserve">calligraphy as influenced by </w:t>
            </w:r>
            <w:r w:rsidR="00D505E8">
              <w:rPr>
                <w:sz w:val="20"/>
                <w:szCs w:val="20"/>
                <w:lang w:val="en-GB"/>
              </w:rPr>
              <w:t xml:space="preserve">both traditional </w:t>
            </w:r>
            <w:r w:rsidR="00A92A9B">
              <w:rPr>
                <w:sz w:val="20"/>
                <w:szCs w:val="20"/>
                <w:lang w:val="en-GB"/>
              </w:rPr>
              <w:t xml:space="preserve">and contemporary </w:t>
            </w:r>
            <w:r w:rsidR="00D505E8">
              <w:rPr>
                <w:sz w:val="20"/>
                <w:szCs w:val="20"/>
                <w:lang w:val="en-GB"/>
              </w:rPr>
              <w:t>Chinese culture</w:t>
            </w:r>
            <w:r w:rsidR="00A92A9B">
              <w:rPr>
                <w:sz w:val="20"/>
                <w:szCs w:val="20"/>
                <w:lang w:val="en-GB"/>
              </w:rPr>
              <w:t>.</w:t>
            </w:r>
            <w:r w:rsidR="0097363C">
              <w:rPr>
                <w:sz w:val="20"/>
                <w:szCs w:val="20"/>
                <w:lang w:val="en-GB"/>
              </w:rPr>
              <w:t xml:space="preserve"> </w:t>
            </w:r>
            <w:r w:rsidR="00A92A9B">
              <w:rPr>
                <w:sz w:val="20"/>
                <w:szCs w:val="20"/>
                <w:lang w:val="en-GB"/>
              </w:rPr>
              <w:t xml:space="preserve"> </w:t>
            </w:r>
            <w:r w:rsidRPr="00A92A9B">
              <w:rPr>
                <w:sz w:val="20"/>
                <w:szCs w:val="20"/>
                <w:lang w:val="en-GB"/>
              </w:rPr>
              <w:t xml:space="preserve"> </w:t>
            </w:r>
            <w:bookmarkEnd w:id="0"/>
          </w:p>
        </w:tc>
        <w:tc>
          <w:tcPr>
            <w:tcW w:w="1367" w:type="pct"/>
            <w:shd w:val="clear" w:color="auto" w:fill="auto"/>
          </w:tcPr>
          <w:p w14:paraId="61FC2ED1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87F6302" w14:textId="77777777" w:rsidR="00726670" w:rsidRDefault="00726670">
      <w:pPr>
        <w:rPr>
          <w:sz w:val="20"/>
          <w:szCs w:val="20"/>
          <w:lang w:val="en-GB"/>
        </w:rPr>
      </w:pPr>
    </w:p>
    <w:p w14:paraId="4A064294" w14:textId="77777777" w:rsidR="00726670" w:rsidRDefault="00726670">
      <w:pPr>
        <w:rPr>
          <w:sz w:val="20"/>
          <w:szCs w:val="20"/>
          <w:lang w:val="en-GB"/>
        </w:rPr>
      </w:pPr>
    </w:p>
    <w:p w14:paraId="6D351588" w14:textId="77777777" w:rsidR="00726670" w:rsidRDefault="00726670">
      <w:pPr>
        <w:rPr>
          <w:sz w:val="20"/>
          <w:szCs w:val="20"/>
          <w:lang w:val="en-GB"/>
        </w:rPr>
      </w:pPr>
    </w:p>
    <w:p w14:paraId="28880695" w14:textId="77777777" w:rsidR="00726670" w:rsidRDefault="00365E1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0571457E" w14:textId="77777777" w:rsidR="00726670" w:rsidRDefault="0072667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6670" w14:paraId="1137CA9E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6583B190" w14:textId="77777777" w:rsidR="00726670" w:rsidRDefault="00726670">
            <w:pPr>
              <w:rPr>
                <w:sz w:val="22"/>
                <w:szCs w:val="22"/>
                <w:lang w:val="en-GB"/>
              </w:rPr>
            </w:pPr>
          </w:p>
          <w:p w14:paraId="083FC366" w14:textId="77777777" w:rsidR="00726670" w:rsidRDefault="00726670">
            <w:pPr>
              <w:rPr>
                <w:sz w:val="20"/>
                <w:szCs w:val="20"/>
                <w:lang w:val="en-GB"/>
              </w:rPr>
            </w:pPr>
          </w:p>
        </w:tc>
      </w:tr>
      <w:tr w:rsidR="00726670" w14:paraId="053F9BD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64C978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4991D1AA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A255520" w14:textId="77777777" w:rsidR="00726670" w:rsidRDefault="00365E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6670" w14:paraId="08CD664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49900B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527DE25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821DDD" w14:textId="77777777" w:rsidR="00726670" w:rsidRDefault="00365E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BC07AC2" w14:textId="763E8E99" w:rsidR="00726670" w:rsidRDefault="00690CA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2322549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C56ACC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DA1FFD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2D0A1776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32C894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245D73D" w14:textId="164E8EEF" w:rsidR="00726670" w:rsidRDefault="00AB2D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C5F3A90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0BFEB26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305CD6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5E665D46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536FA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0EAC18F" w14:textId="2DFDD38F" w:rsidR="00726670" w:rsidRDefault="006218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91028EC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25940F1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0E5E4D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3447DBF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98F70F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84AB8CA" w14:textId="27132DBC" w:rsidR="00726670" w:rsidRDefault="00AB2D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59FFC04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5D0BB1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1436A1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6E80A4B0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3AEAD9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7506ADC" w14:textId="25CE4211" w:rsidR="00726670" w:rsidRDefault="00AB2D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3206692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1A4EC5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941A8A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0CAD94D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F4F83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9A4E0D" w14:textId="3FDCC1AD" w:rsidR="00726670" w:rsidRDefault="00194C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B10D0E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292762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AEC4951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35C57E38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88035B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F5B22C" w14:textId="1118CF21" w:rsidR="00726670" w:rsidRDefault="00194C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CC0FC0F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5FECEB0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CBCAE7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5033C8BF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A93681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F9CDB04" w14:textId="5BB7E0AF" w:rsidR="00726670" w:rsidRDefault="00AB2D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F8AEE84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46622ED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F0285A1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3ECD2989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BF4183" w14:textId="77777777" w:rsidR="00726670" w:rsidRDefault="00365E1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7412923" w14:textId="383383F9" w:rsidR="00726670" w:rsidRDefault="00AB2DC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9D408CB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33C21E8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FAC82F7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58291DCA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68A2FA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412D6F" w14:textId="1ECFBCDD" w:rsidR="00726670" w:rsidRDefault="00AB2DC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14:paraId="0078C249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50FE624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19B068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9914DD4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63771C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DD56BE" w14:textId="32F911E5" w:rsidR="00726670" w:rsidRDefault="00AB2DC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  <w:shd w:val="clear" w:color="auto" w:fill="auto"/>
          </w:tcPr>
          <w:p w14:paraId="7655B49A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6EC4B9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0CC150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6610881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03307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E02582D" w14:textId="1EB2D2DE" w:rsidR="00726670" w:rsidRDefault="00AB2DC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</w:t>
            </w:r>
            <w:r w:rsidR="00B62AE0"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AFD9EDF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1623469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C174549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3C9B418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EDDD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3C7F58E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923F9E4" w14:textId="19EA1617" w:rsidR="00726670" w:rsidRDefault="00B62AE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3</w:t>
            </w:r>
          </w:p>
        </w:tc>
        <w:tc>
          <w:tcPr>
            <w:tcW w:w="1367" w:type="pct"/>
            <w:shd w:val="clear" w:color="auto" w:fill="auto"/>
          </w:tcPr>
          <w:p w14:paraId="6436673C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06700EF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589208" w14:textId="77777777"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AE7220E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127B89" w14:textId="77777777"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019E168" w14:textId="77777777"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BE913D1" w14:textId="6995B998" w:rsidR="00726670" w:rsidRDefault="00B62AE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 xml:space="preserve">          3</w:t>
            </w:r>
          </w:p>
        </w:tc>
        <w:tc>
          <w:tcPr>
            <w:tcW w:w="1367" w:type="pct"/>
            <w:shd w:val="clear" w:color="auto" w:fill="auto"/>
          </w:tcPr>
          <w:p w14:paraId="67AA2C3D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3FB7F77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55A843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24D661" w14:textId="77777777"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F40F804" w14:textId="77777777" w:rsidR="00726670" w:rsidRDefault="00365E10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2A7794CF" w14:textId="77777777" w:rsidR="00726670" w:rsidRDefault="0072667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26670" w14:paraId="34BB6C00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8949DA5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0870919F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18F2999" w14:textId="77777777" w:rsidR="00726670" w:rsidRDefault="0072667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4C3BAC32" w14:textId="77777777" w:rsidR="00726670" w:rsidRDefault="00365E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49DD4C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7582A2F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52B091B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0900C4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076F1C46" w14:textId="77777777" w:rsidR="00726670" w:rsidRDefault="00365E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CDA2584" w14:textId="77777777" w:rsidR="008C6B2C" w:rsidRDefault="008C6B2C" w:rsidP="008C6B2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No.</w:t>
            </w:r>
          </w:p>
          <w:p w14:paraId="4C9C5E54" w14:textId="279C262E" w:rsidR="00726670" w:rsidRDefault="00334434" w:rsidP="008C6B2C">
            <w:pPr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Aesthetics and Cultural</w:t>
            </w:r>
            <w:r w:rsidR="00CB7943">
              <w:rPr>
                <w:b/>
                <w:bCs/>
                <w:sz w:val="20"/>
                <w:szCs w:val="20"/>
                <w:lang w:val="en-GB"/>
              </w:rPr>
              <w:t xml:space="preserve"> expression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A44A5">
              <w:rPr>
                <w:b/>
                <w:bCs/>
                <w:sz w:val="20"/>
                <w:szCs w:val="20"/>
                <w:lang w:val="en-GB"/>
              </w:rPr>
              <w:t xml:space="preserve">in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Chinese </w:t>
            </w:r>
            <w:r w:rsidR="00AA44A5">
              <w:rPr>
                <w:b/>
                <w:bCs/>
                <w:sz w:val="20"/>
                <w:szCs w:val="20"/>
                <w:lang w:val="en-GB"/>
              </w:rPr>
              <w:t xml:space="preserve">ceramic calligraphy </w:t>
            </w:r>
          </w:p>
        </w:tc>
        <w:tc>
          <w:tcPr>
            <w:tcW w:w="1523" w:type="pct"/>
            <w:shd w:val="clear" w:color="auto" w:fill="auto"/>
          </w:tcPr>
          <w:p w14:paraId="25DB9F7F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44F2D7D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FB23FFC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44D7C30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0BA22EE2" w14:textId="77777777" w:rsidR="00726670" w:rsidRDefault="00365E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81EFDA1" w14:textId="192ABE12" w:rsidR="00726670" w:rsidRDefault="00CE1F1D" w:rsidP="008931DC">
            <w:pPr>
              <w:jc w:val="both"/>
              <w:rPr>
                <w:rFonts w:eastAsia="Calibri"/>
                <w:sz w:val="20"/>
                <w:szCs w:val="20"/>
              </w:rPr>
            </w:pPr>
            <w:bookmarkStart w:id="1" w:name="_Hlk227307232"/>
            <w:r>
              <w:rPr>
                <w:b/>
                <w:bCs/>
                <w:sz w:val="20"/>
                <w:szCs w:val="20"/>
                <w:lang w:val="en-GB"/>
              </w:rPr>
              <w:t xml:space="preserve">it is replete with </w:t>
            </w:r>
            <w:r w:rsidR="00D30C18">
              <w:rPr>
                <w:b/>
                <w:bCs/>
                <w:sz w:val="20"/>
                <w:szCs w:val="20"/>
                <w:lang w:val="en-GB"/>
              </w:rPr>
              <w:t>a number of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short</w:t>
            </w:r>
            <w:r w:rsidR="00A534E4">
              <w:rPr>
                <w:b/>
                <w:bCs/>
                <w:sz w:val="20"/>
                <w:szCs w:val="20"/>
                <w:lang w:val="en-GB"/>
              </w:rPr>
              <w:t xml:space="preserve"> sentences</w:t>
            </w:r>
            <w:r w:rsidR="00B62AE0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6637A3">
              <w:rPr>
                <w:b/>
                <w:bCs/>
                <w:sz w:val="20"/>
                <w:szCs w:val="20"/>
                <w:lang w:val="en-GB"/>
              </w:rPr>
              <w:t>E.g. “</w:t>
            </w:r>
            <w:r w:rsidR="00B62AE0" w:rsidRPr="00B62AE0">
              <w:rPr>
                <w:rFonts w:eastAsia="Calibri" w:hint="eastAsia"/>
                <w:sz w:val="20"/>
                <w:szCs w:val="20"/>
              </w:rPr>
              <w:t xml:space="preserve">Ceramic calligraphy is one of them. It combines calligraphy </w:t>
            </w:r>
            <w:r w:rsidR="006637A3" w:rsidRPr="00B62AE0">
              <w:rPr>
                <w:rFonts w:eastAsia="Calibri"/>
                <w:sz w:val="20"/>
                <w:szCs w:val="20"/>
              </w:rPr>
              <w:t>ceramic</w:t>
            </w:r>
            <w:r w:rsidR="006637A3">
              <w:rPr>
                <w:rFonts w:eastAsia="Calibri"/>
                <w:sz w:val="20"/>
                <w:szCs w:val="20"/>
              </w:rPr>
              <w:t>” (</w:t>
            </w:r>
            <w:r w:rsidR="00C86BB6">
              <w:rPr>
                <w:rFonts w:eastAsia="Calibri"/>
                <w:sz w:val="20"/>
                <w:szCs w:val="20"/>
              </w:rPr>
              <w:t>Line 2-3)</w:t>
            </w:r>
            <w:r w:rsidR="00B62AE0" w:rsidRPr="00B62AE0">
              <w:rPr>
                <w:rFonts w:eastAsia="Calibri" w:hint="eastAsia"/>
                <w:sz w:val="20"/>
                <w:szCs w:val="20"/>
              </w:rPr>
              <w:t>.</w:t>
            </w:r>
            <w:r w:rsidR="00D35E40">
              <w:rPr>
                <w:rFonts w:eastAsia="Calibri"/>
                <w:sz w:val="20"/>
                <w:szCs w:val="20"/>
              </w:rPr>
              <w:t xml:space="preserve"> It is also replete with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86BB6">
              <w:rPr>
                <w:b/>
                <w:bCs/>
                <w:sz w:val="20"/>
                <w:szCs w:val="20"/>
                <w:lang w:val="en-GB"/>
              </w:rPr>
              <w:t xml:space="preserve">a number of unclear </w:t>
            </w:r>
            <w:r w:rsidR="00B62AE0">
              <w:rPr>
                <w:b/>
                <w:bCs/>
                <w:sz w:val="20"/>
                <w:szCs w:val="20"/>
                <w:lang w:val="en-GB"/>
              </w:rPr>
              <w:t>sentences.</w:t>
            </w:r>
            <w:r w:rsidR="00B62AE0" w:rsidRPr="00CE1F1D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637A3">
              <w:rPr>
                <w:b/>
                <w:bCs/>
                <w:sz w:val="20"/>
                <w:szCs w:val="20"/>
                <w:lang w:val="en-GB"/>
              </w:rPr>
              <w:t>E.g.</w:t>
            </w:r>
            <w:r w:rsidR="00D35E40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CE1F1D">
              <w:rPr>
                <w:b/>
                <w:bCs/>
                <w:sz w:val="20"/>
                <w:szCs w:val="20"/>
                <w:lang w:val="en-GB"/>
              </w:rPr>
              <w:t>“</w:t>
            </w:r>
            <w:r w:rsidRPr="00CE1F1D">
              <w:rPr>
                <w:rFonts w:eastAsia="Calibri" w:hint="eastAsia"/>
                <w:sz w:val="20"/>
                <w:szCs w:val="20"/>
              </w:rPr>
              <w:t xml:space="preserve">The paper takes scattered research into a concentrated form and provides a clear framework for </w:t>
            </w:r>
            <w:r w:rsidR="006637A3" w:rsidRPr="00CE1F1D">
              <w:rPr>
                <w:rFonts w:eastAsia="Calibri"/>
                <w:sz w:val="20"/>
                <w:szCs w:val="20"/>
              </w:rPr>
              <w:t>analysis”</w:t>
            </w:r>
            <w:r w:rsidR="006637A3">
              <w:rPr>
                <w:rFonts w:eastAsia="Calibri"/>
                <w:sz w:val="20"/>
                <w:szCs w:val="20"/>
              </w:rPr>
              <w:t xml:space="preserve"> (</w:t>
            </w:r>
            <w:r w:rsidR="00C86BB6">
              <w:rPr>
                <w:rFonts w:eastAsia="Calibri"/>
                <w:sz w:val="20"/>
                <w:szCs w:val="20"/>
              </w:rPr>
              <w:t>Line 5-6)</w:t>
            </w:r>
            <w:r w:rsidR="00713B43">
              <w:rPr>
                <w:rFonts w:eastAsia="Calibri"/>
                <w:sz w:val="20"/>
                <w:szCs w:val="20"/>
              </w:rPr>
              <w:t xml:space="preserve">, etc. </w:t>
            </w:r>
          </w:p>
          <w:p w14:paraId="553BECD4" w14:textId="2307B486" w:rsidR="005551D1" w:rsidRDefault="005551D1" w:rsidP="008931DC">
            <w:pPr>
              <w:numPr>
                <w:ilvl w:val="0"/>
                <w:numId w:val="13"/>
              </w:num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author failed to mention the methodology used in conducting this paper.  </w:t>
            </w:r>
          </w:p>
          <w:p w14:paraId="09045D2E" w14:textId="04F27C71" w:rsidR="00F10072" w:rsidRDefault="005D095B" w:rsidP="008931DC">
            <w:pPr>
              <w:numPr>
                <w:ilvl w:val="0"/>
                <w:numId w:val="13"/>
              </w:num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This paper requires a theoretical anchorage</w:t>
            </w:r>
            <w:r w:rsidR="00D35E40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>this is missing</w:t>
            </w:r>
            <w:r w:rsidR="00A8141F">
              <w:rPr>
                <w:rFonts w:eastAsia="Calibri"/>
                <w:sz w:val="20"/>
                <w:szCs w:val="20"/>
              </w:rPr>
              <w:t xml:space="preserve"> in the abstract</w:t>
            </w:r>
            <w:r w:rsidR="006637A3">
              <w:rPr>
                <w:rFonts w:eastAsia="Calibri"/>
                <w:sz w:val="20"/>
                <w:szCs w:val="20"/>
              </w:rPr>
              <w:t xml:space="preserve"> and the entire </w:t>
            </w:r>
            <w:r w:rsidR="00E96CFC">
              <w:rPr>
                <w:rFonts w:eastAsia="Calibri"/>
                <w:sz w:val="20"/>
                <w:szCs w:val="20"/>
              </w:rPr>
              <w:t>work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79A549C0" w14:textId="7DF01889" w:rsidR="005D095B" w:rsidRDefault="00F10072" w:rsidP="008931DC">
            <w:pPr>
              <w:numPr>
                <w:ilvl w:val="0"/>
                <w:numId w:val="13"/>
              </w:num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The objectives of this paper as stated in the abstract are too many. The author(s) </w:t>
            </w:r>
            <w:r w:rsidR="00195651">
              <w:rPr>
                <w:rFonts w:eastAsia="Calibri"/>
                <w:sz w:val="20"/>
                <w:szCs w:val="20"/>
              </w:rPr>
              <w:t>should</w:t>
            </w:r>
            <w:r>
              <w:rPr>
                <w:rFonts w:eastAsia="Calibri"/>
                <w:sz w:val="20"/>
                <w:szCs w:val="20"/>
              </w:rPr>
              <w:t xml:space="preserve"> streamline them </w:t>
            </w:r>
            <w:r w:rsidR="00D35E40">
              <w:rPr>
                <w:rFonts w:eastAsia="Calibri"/>
                <w:sz w:val="20"/>
                <w:szCs w:val="20"/>
              </w:rPr>
              <w:t>to be</w:t>
            </w:r>
            <w:r>
              <w:rPr>
                <w:rFonts w:eastAsia="Calibri"/>
                <w:sz w:val="20"/>
                <w:szCs w:val="20"/>
              </w:rPr>
              <w:t xml:space="preserve"> more concrete.</w:t>
            </w:r>
            <w:r w:rsidR="005D095B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7ED47BA" w14:textId="3415C1B4" w:rsidR="00C81BAC" w:rsidRDefault="00C81BAC" w:rsidP="008931DC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 xml:space="preserve">The author should consider </w:t>
            </w:r>
            <w:r w:rsidR="00075D8F">
              <w:rPr>
                <w:b/>
                <w:bCs/>
                <w:sz w:val="20"/>
                <w:szCs w:val="20"/>
              </w:rPr>
              <w:t>amending this bit.</w:t>
            </w:r>
            <w:bookmarkEnd w:id="1"/>
          </w:p>
        </w:tc>
        <w:tc>
          <w:tcPr>
            <w:tcW w:w="1523" w:type="pct"/>
            <w:shd w:val="clear" w:color="auto" w:fill="auto"/>
          </w:tcPr>
          <w:p w14:paraId="14E58A2F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2D9D1265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34FE1E6" w14:textId="77777777"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A99F944" w14:textId="77777777" w:rsidR="00726670" w:rsidRDefault="00365E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42E2C1F" w14:textId="77777777" w:rsidR="00012F96" w:rsidRDefault="00E94246" w:rsidP="008931DC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bookmarkStart w:id="2" w:name="_Hlk227307833"/>
            <w:r>
              <w:rPr>
                <w:bCs/>
                <w:sz w:val="20"/>
                <w:szCs w:val="20"/>
                <w:lang w:val="en-GB"/>
              </w:rPr>
              <w:t xml:space="preserve">Yes, however, </w:t>
            </w:r>
            <w:r w:rsidR="003C486A">
              <w:rPr>
                <w:bCs/>
                <w:sz w:val="20"/>
                <w:szCs w:val="20"/>
                <w:lang w:val="en-GB"/>
              </w:rPr>
              <w:t>two</w:t>
            </w:r>
            <w:r>
              <w:rPr>
                <w:bCs/>
                <w:sz w:val="20"/>
                <w:szCs w:val="20"/>
                <w:lang w:val="en-GB"/>
              </w:rPr>
              <w:t xml:space="preserve"> major variable</w:t>
            </w:r>
            <w:r w:rsidR="003C486A">
              <w:rPr>
                <w:bCs/>
                <w:sz w:val="20"/>
                <w:szCs w:val="20"/>
                <w:lang w:val="en-GB"/>
              </w:rPr>
              <w:t>s</w:t>
            </w:r>
            <w:r>
              <w:rPr>
                <w:bCs/>
                <w:sz w:val="20"/>
                <w:szCs w:val="20"/>
                <w:lang w:val="en-GB"/>
              </w:rPr>
              <w:t xml:space="preserve"> of this paper, aesthetics/aesthetic characteristic and culture are not reviewed. </w:t>
            </w:r>
            <w:r w:rsidR="00012F96">
              <w:rPr>
                <w:bCs/>
                <w:sz w:val="20"/>
                <w:szCs w:val="20"/>
                <w:lang w:val="en-GB"/>
              </w:rPr>
              <w:t>It is n</w:t>
            </w:r>
            <w:r>
              <w:rPr>
                <w:bCs/>
                <w:sz w:val="20"/>
                <w:szCs w:val="20"/>
                <w:lang w:val="en-GB"/>
              </w:rPr>
              <w:t xml:space="preserve">ecessary </w:t>
            </w:r>
            <w:r w:rsidR="00012F96">
              <w:rPr>
                <w:bCs/>
                <w:sz w:val="20"/>
                <w:szCs w:val="20"/>
                <w:lang w:val="en-GB"/>
              </w:rPr>
              <w:t xml:space="preserve">to review literature on these variables </w:t>
            </w:r>
            <w:r>
              <w:rPr>
                <w:bCs/>
                <w:sz w:val="20"/>
                <w:szCs w:val="20"/>
                <w:lang w:val="en-GB"/>
              </w:rPr>
              <w:t xml:space="preserve">because it will set the tone for data presentation and analysis as well as the reader’s understanding of the paper. </w:t>
            </w:r>
          </w:p>
          <w:p w14:paraId="6C890A35" w14:textId="77777777" w:rsidR="00012F96" w:rsidRDefault="00E55606" w:rsidP="00012F96">
            <w:pPr>
              <w:pStyle w:val="ListParagraph"/>
              <w:numPr>
                <w:ilvl w:val="0"/>
                <w:numId w:val="13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What </w:t>
            </w:r>
            <w:r w:rsidR="00012F96">
              <w:rPr>
                <w:bCs/>
                <w:sz w:val="20"/>
                <w:szCs w:val="20"/>
                <w:lang w:val="en-GB"/>
              </w:rPr>
              <w:t xml:space="preserve">is </w:t>
            </w:r>
            <w:r w:rsidR="00E94246">
              <w:rPr>
                <w:bCs/>
                <w:sz w:val="20"/>
                <w:szCs w:val="20"/>
                <w:lang w:val="en-GB"/>
              </w:rPr>
              <w:t xml:space="preserve">culture </w:t>
            </w:r>
            <w:r w:rsidR="00012F96">
              <w:rPr>
                <w:bCs/>
                <w:sz w:val="20"/>
                <w:szCs w:val="20"/>
                <w:lang w:val="en-GB"/>
              </w:rPr>
              <w:t xml:space="preserve">and what culture </w:t>
            </w:r>
            <w:r w:rsidR="00E94246">
              <w:rPr>
                <w:bCs/>
                <w:sz w:val="20"/>
                <w:szCs w:val="20"/>
                <w:lang w:val="en-GB"/>
              </w:rPr>
              <w:t>is the author(s) referring to</w:t>
            </w:r>
            <w:r>
              <w:rPr>
                <w:bCs/>
                <w:sz w:val="20"/>
                <w:szCs w:val="20"/>
                <w:lang w:val="en-GB"/>
              </w:rPr>
              <w:t>?</w:t>
            </w:r>
          </w:p>
          <w:p w14:paraId="5508CC66" w14:textId="6964C9A4" w:rsidR="00012F96" w:rsidRDefault="00E94246" w:rsidP="00012F96">
            <w:pPr>
              <w:pStyle w:val="ListParagraph"/>
              <w:numPr>
                <w:ilvl w:val="0"/>
                <w:numId w:val="13"/>
              </w:num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E55606">
              <w:rPr>
                <w:bCs/>
                <w:sz w:val="20"/>
                <w:szCs w:val="20"/>
                <w:lang w:val="en-GB"/>
              </w:rPr>
              <w:t xml:space="preserve">What </w:t>
            </w:r>
            <w:r w:rsidR="00012F96">
              <w:rPr>
                <w:bCs/>
                <w:sz w:val="20"/>
                <w:szCs w:val="20"/>
                <w:lang w:val="en-GB"/>
              </w:rPr>
              <w:t xml:space="preserve">is </w:t>
            </w:r>
            <w:r>
              <w:rPr>
                <w:bCs/>
                <w:sz w:val="20"/>
                <w:szCs w:val="20"/>
                <w:lang w:val="en-GB"/>
              </w:rPr>
              <w:t>aesthetic</w:t>
            </w:r>
            <w:r w:rsidR="00E96CFC">
              <w:rPr>
                <w:bCs/>
                <w:sz w:val="20"/>
                <w:szCs w:val="20"/>
                <w:lang w:val="en-GB"/>
              </w:rPr>
              <w:t>s</w:t>
            </w:r>
            <w:r w:rsidR="00012F96">
              <w:rPr>
                <w:bCs/>
                <w:sz w:val="20"/>
                <w:szCs w:val="20"/>
                <w:lang w:val="en-GB"/>
              </w:rPr>
              <w:t xml:space="preserve"> and what are the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013E2">
              <w:rPr>
                <w:bCs/>
                <w:sz w:val="20"/>
                <w:szCs w:val="20"/>
                <w:lang w:val="en-GB"/>
              </w:rPr>
              <w:t>aesthetic</w:t>
            </w:r>
            <w:r w:rsidR="00E96CFC">
              <w:rPr>
                <w:bCs/>
                <w:sz w:val="20"/>
                <w:szCs w:val="20"/>
                <w:lang w:val="en-GB"/>
              </w:rPr>
              <w:t>s</w:t>
            </w:r>
            <w:r w:rsidR="001013E2">
              <w:rPr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 xml:space="preserve">conceptions of this culture? </w:t>
            </w:r>
          </w:p>
          <w:p w14:paraId="656454D7" w14:textId="77777777" w:rsidR="00726670" w:rsidRDefault="00F04B4A" w:rsidP="00012F96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These questions need to be answered within the literature review section in other to prepare the reader to understand the data presented and </w:t>
            </w:r>
            <w:r w:rsidR="00962CE0">
              <w:rPr>
                <w:bCs/>
                <w:sz w:val="20"/>
                <w:szCs w:val="20"/>
                <w:lang w:val="en-GB"/>
              </w:rPr>
              <w:t>analysed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  <w:bookmarkEnd w:id="2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E94246">
              <w:rPr>
                <w:bCs/>
                <w:sz w:val="20"/>
                <w:szCs w:val="20"/>
                <w:lang w:val="en-GB"/>
              </w:rPr>
              <w:t xml:space="preserve">  </w:t>
            </w:r>
          </w:p>
          <w:p w14:paraId="08193179" w14:textId="77777777" w:rsidR="00C55344" w:rsidRDefault="00C55344" w:rsidP="00012F96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</w:p>
          <w:p w14:paraId="1FFC6ED6" w14:textId="13EADFB4" w:rsidR="00C55344" w:rsidRPr="00C55344" w:rsidRDefault="00C55344" w:rsidP="00012F96">
            <w:pPr>
              <w:pStyle w:val="ListParagraph"/>
              <w:ind w:left="0"/>
              <w:jc w:val="both"/>
              <w:rPr>
                <w:b/>
                <w:sz w:val="20"/>
                <w:szCs w:val="20"/>
                <w:lang w:val="en-GB"/>
              </w:rPr>
            </w:pPr>
            <w:r w:rsidRPr="00C55344">
              <w:rPr>
                <w:b/>
                <w:sz w:val="20"/>
                <w:szCs w:val="20"/>
                <w:lang w:val="en-GB"/>
              </w:rPr>
              <w:t>Note:</w:t>
            </w:r>
            <w:r>
              <w:rPr>
                <w:b/>
                <w:sz w:val="20"/>
                <w:szCs w:val="20"/>
                <w:lang w:val="en-GB"/>
              </w:rPr>
              <w:t xml:space="preserve"> The author(s) should not</w:t>
            </w:r>
            <w:r w:rsidR="00AD27E2">
              <w:rPr>
                <w:b/>
                <w:sz w:val="20"/>
                <w:szCs w:val="20"/>
                <w:lang w:val="en-GB"/>
              </w:rPr>
              <w:t>e</w:t>
            </w:r>
            <w:r>
              <w:rPr>
                <w:b/>
                <w:sz w:val="20"/>
                <w:szCs w:val="20"/>
                <w:lang w:val="en-GB"/>
              </w:rPr>
              <w:t xml:space="preserve"> the difference between literature review and empirical review. The</w:t>
            </w:r>
            <w:r w:rsidR="00AD27E2">
              <w:rPr>
                <w:b/>
                <w:sz w:val="20"/>
                <w:szCs w:val="20"/>
                <w:lang w:val="en-GB"/>
              </w:rPr>
              <w:t>y</w:t>
            </w:r>
            <w:r>
              <w:rPr>
                <w:b/>
                <w:sz w:val="20"/>
                <w:szCs w:val="20"/>
                <w:lang w:val="en-GB"/>
              </w:rPr>
              <w:t xml:space="preserve"> seem to have substituted th</w:t>
            </w:r>
            <w:r w:rsidR="00AD27E2">
              <w:rPr>
                <w:b/>
                <w:sz w:val="20"/>
                <w:szCs w:val="20"/>
                <w:lang w:val="en-GB"/>
              </w:rPr>
              <w:t>e latter with the former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3234C602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0ADB15EE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DD77418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D8DC0E4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522DD48D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43400A60" w14:textId="6ADC06A5" w:rsidR="00726670" w:rsidRDefault="008931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  <w:r w:rsidR="00B201D9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  <w:shd w:val="clear" w:color="auto" w:fill="auto"/>
          </w:tcPr>
          <w:p w14:paraId="0ADAE6F6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26670" w14:paraId="31CE5812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11E50589" w14:textId="77777777"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A12037B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01C4DB1" w14:textId="77777777"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14:paraId="18DD4822" w14:textId="77777777"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C25091B" w14:textId="77777777" w:rsidR="00726670" w:rsidRDefault="0072667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33DB38F6" w14:textId="5DD69AF2" w:rsidR="00726670" w:rsidRDefault="008931D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No. </w:t>
            </w:r>
          </w:p>
        </w:tc>
        <w:tc>
          <w:tcPr>
            <w:tcW w:w="1523" w:type="pct"/>
            <w:shd w:val="clear" w:color="auto" w:fill="auto"/>
          </w:tcPr>
          <w:p w14:paraId="7C24FB6C" w14:textId="77777777"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9197A4D" w14:textId="77777777" w:rsidR="00336296" w:rsidRDefault="00336296" w:rsidP="003362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175B7E9" w14:textId="77777777" w:rsidR="00336296" w:rsidRPr="005F4EDD" w:rsidRDefault="00336296" w:rsidP="0033629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C1D3A9D" w14:textId="77777777" w:rsidR="00336296" w:rsidRDefault="00336296" w:rsidP="0033629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85E7220" w14:textId="77777777" w:rsidR="00336296" w:rsidRDefault="00336296" w:rsidP="00336296">
      <w:r>
        <w:rPr>
          <w:rFonts w:ascii="Calibri" w:hAnsi="Calibri" w:cs="Calibri"/>
          <w:color w:val="000000"/>
        </w:rPr>
        <w:t xml:space="preserve">Jerry </w:t>
      </w:r>
      <w:proofErr w:type="spellStart"/>
      <w:r>
        <w:rPr>
          <w:rFonts w:ascii="Calibri" w:hAnsi="Calibri" w:cs="Calibri"/>
          <w:color w:val="000000"/>
        </w:rPr>
        <w:t>Idah</w:t>
      </w:r>
      <w:proofErr w:type="spellEnd"/>
      <w:r>
        <w:rPr>
          <w:rFonts w:ascii="Calibri" w:hAnsi="Calibri" w:cs="Calibri"/>
          <w:color w:val="000000"/>
        </w:rPr>
        <w:t xml:space="preserve"> Odeh, Rev. Fr. Moses </w:t>
      </w:r>
      <w:proofErr w:type="spellStart"/>
      <w:r>
        <w:rPr>
          <w:rFonts w:ascii="Calibri" w:hAnsi="Calibri" w:cs="Calibri"/>
          <w:color w:val="000000"/>
        </w:rPr>
        <w:t>Orshio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Adasu</w:t>
      </w:r>
      <w:proofErr w:type="spellEnd"/>
      <w:r>
        <w:rPr>
          <w:rFonts w:ascii="Calibri" w:hAnsi="Calibri" w:cs="Calibri"/>
          <w:color w:val="000000"/>
        </w:rPr>
        <w:t xml:space="preserve"> University, Nigeria</w:t>
      </w:r>
      <w:r>
        <w:rPr>
          <w:rFonts w:ascii="Calibri" w:hAnsi="Calibri" w:cs="Calibri"/>
          <w:color w:val="000000"/>
        </w:rPr>
        <w:br/>
      </w:r>
    </w:p>
    <w:p w14:paraId="54156B80" w14:textId="77777777" w:rsidR="00726670" w:rsidRDefault="00726670">
      <w:pPr>
        <w:rPr>
          <w:lang w:val="en-GB"/>
        </w:rPr>
      </w:pPr>
      <w:bookmarkStart w:id="3" w:name="_GoBack"/>
      <w:bookmarkEnd w:id="3"/>
    </w:p>
    <w:sectPr w:rsidR="0072667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2608E" w14:textId="77777777" w:rsidR="006959F2" w:rsidRDefault="006959F2">
      <w:r>
        <w:separator/>
      </w:r>
    </w:p>
  </w:endnote>
  <w:endnote w:type="continuationSeparator" w:id="0">
    <w:p w14:paraId="6FBE20B8" w14:textId="77777777" w:rsidR="006959F2" w:rsidRDefault="0069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00CF8" w14:textId="77777777" w:rsidR="00726670" w:rsidRDefault="00365E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B6E3200" w14:textId="77777777" w:rsidR="00726670" w:rsidRDefault="00726670">
    <w:pPr>
      <w:pStyle w:val="Footer"/>
      <w:jc w:val="right"/>
    </w:pPr>
  </w:p>
  <w:p w14:paraId="4D8114C6" w14:textId="77777777" w:rsidR="00726670" w:rsidRDefault="007266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F88D" w14:textId="77777777" w:rsidR="006959F2" w:rsidRDefault="006959F2">
      <w:r>
        <w:separator/>
      </w:r>
    </w:p>
  </w:footnote>
  <w:footnote w:type="continuationSeparator" w:id="0">
    <w:p w14:paraId="297B6F4C" w14:textId="77777777" w:rsidR="006959F2" w:rsidRDefault="0069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7086A" w14:textId="77777777" w:rsidR="00726670" w:rsidRDefault="007266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0AA95CF" w14:textId="77777777" w:rsidR="00726670" w:rsidRDefault="00365E10">
    <w:pPr>
      <w:spacing w:before="100" w:beforeAutospacing="1" w:after="100" w:afterAutospacing="1"/>
      <w:jc w:val="center"/>
      <w:rPr>
        <w:color w:val="000000"/>
        <w:sz w:val="20"/>
      </w:rPr>
    </w:pPr>
    <w:r w:rsidRPr="006959F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70EF3"/>
    <w:multiLevelType w:val="hybridMultilevel"/>
    <w:tmpl w:val="CA883CC4"/>
    <w:lvl w:ilvl="0" w:tplc="1FE27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670"/>
    <w:rsid w:val="00012F96"/>
    <w:rsid w:val="00075D8F"/>
    <w:rsid w:val="001013E2"/>
    <w:rsid w:val="001340B0"/>
    <w:rsid w:val="00194CF9"/>
    <w:rsid w:val="00195651"/>
    <w:rsid w:val="002325A9"/>
    <w:rsid w:val="002A2D67"/>
    <w:rsid w:val="002F7222"/>
    <w:rsid w:val="0031308A"/>
    <w:rsid w:val="003250E8"/>
    <w:rsid w:val="00334434"/>
    <w:rsid w:val="00336296"/>
    <w:rsid w:val="00365E10"/>
    <w:rsid w:val="003B5833"/>
    <w:rsid w:val="003C486A"/>
    <w:rsid w:val="003F618B"/>
    <w:rsid w:val="00513A2C"/>
    <w:rsid w:val="0052201B"/>
    <w:rsid w:val="005551D1"/>
    <w:rsid w:val="005D095B"/>
    <w:rsid w:val="0062182B"/>
    <w:rsid w:val="006637A3"/>
    <w:rsid w:val="00690CA3"/>
    <w:rsid w:val="006959F2"/>
    <w:rsid w:val="006A05D1"/>
    <w:rsid w:val="00713B43"/>
    <w:rsid w:val="00726670"/>
    <w:rsid w:val="007A75E9"/>
    <w:rsid w:val="00842CE5"/>
    <w:rsid w:val="008931DC"/>
    <w:rsid w:val="008A1A34"/>
    <w:rsid w:val="008C6B2C"/>
    <w:rsid w:val="0090776E"/>
    <w:rsid w:val="00962CE0"/>
    <w:rsid w:val="0097363C"/>
    <w:rsid w:val="00A534E4"/>
    <w:rsid w:val="00A64362"/>
    <w:rsid w:val="00A8141F"/>
    <w:rsid w:val="00A92A9B"/>
    <w:rsid w:val="00AA44A5"/>
    <w:rsid w:val="00AA6DAC"/>
    <w:rsid w:val="00AB2DC1"/>
    <w:rsid w:val="00AD27E2"/>
    <w:rsid w:val="00B201D9"/>
    <w:rsid w:val="00B42F9B"/>
    <w:rsid w:val="00B62AE0"/>
    <w:rsid w:val="00BD2667"/>
    <w:rsid w:val="00C55344"/>
    <w:rsid w:val="00C81BAC"/>
    <w:rsid w:val="00C86BB6"/>
    <w:rsid w:val="00C97A60"/>
    <w:rsid w:val="00CB7943"/>
    <w:rsid w:val="00CE1F1D"/>
    <w:rsid w:val="00CF5523"/>
    <w:rsid w:val="00D10E50"/>
    <w:rsid w:val="00D30C18"/>
    <w:rsid w:val="00D35E40"/>
    <w:rsid w:val="00D505E8"/>
    <w:rsid w:val="00D95E09"/>
    <w:rsid w:val="00E55606"/>
    <w:rsid w:val="00E94246"/>
    <w:rsid w:val="00E96CFC"/>
    <w:rsid w:val="00F04B4A"/>
    <w:rsid w:val="00F10072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E63D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362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71</cp:revision>
  <dcterms:created xsi:type="dcterms:W3CDTF">2026-03-24T06:32:00Z</dcterms:created>
  <dcterms:modified xsi:type="dcterms:W3CDTF">2026-04-21T11:17:00Z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