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F09EB" w:rsidRPr="00241ABC" w14:paraId="7941E707" w14:textId="77777777">
        <w:trPr>
          <w:trHeight w:val="20"/>
          <w:jc w:val="center"/>
        </w:trPr>
        <w:tc>
          <w:tcPr>
            <w:tcW w:w="1186" w:type="pct"/>
          </w:tcPr>
          <w:p w14:paraId="5AF8967B" w14:textId="77777777" w:rsidR="001F09EB" w:rsidRPr="00241ABC" w:rsidRDefault="00232DC5" w:rsidP="00915E3B">
            <w:pPr>
              <w:pStyle w:val="Heading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DB1CE3E" w14:textId="77777777" w:rsidR="001F09EB" w:rsidRPr="00241ABC" w:rsidRDefault="00232DC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Arts &amp; Social Sciences</w:t>
            </w:r>
          </w:p>
        </w:tc>
      </w:tr>
      <w:tr w:rsidR="001F09EB" w:rsidRPr="00241ABC" w14:paraId="23CDF32E" w14:textId="77777777">
        <w:trPr>
          <w:trHeight w:val="20"/>
          <w:jc w:val="center"/>
        </w:trPr>
        <w:tc>
          <w:tcPr>
            <w:tcW w:w="1186" w:type="pct"/>
          </w:tcPr>
          <w:p w14:paraId="7048F4D2" w14:textId="77777777" w:rsidR="001F09EB" w:rsidRPr="00241ABC" w:rsidRDefault="00232D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E5111A" w14:textId="77777777" w:rsidR="001F09EB" w:rsidRPr="00241ABC" w:rsidRDefault="00CA12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Ms_ARJASS_156609</w:t>
            </w:r>
          </w:p>
        </w:tc>
      </w:tr>
      <w:tr w:rsidR="001F09EB" w:rsidRPr="00241ABC" w14:paraId="4563B3AE" w14:textId="77777777">
        <w:trPr>
          <w:trHeight w:val="20"/>
          <w:jc w:val="center"/>
        </w:trPr>
        <w:tc>
          <w:tcPr>
            <w:tcW w:w="1186" w:type="pct"/>
          </w:tcPr>
          <w:p w14:paraId="2EF6F24B" w14:textId="77777777" w:rsidR="001F09EB" w:rsidRPr="00241ABC" w:rsidRDefault="00232D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BA0521" w14:textId="77777777" w:rsidR="001F09EB" w:rsidRPr="00241ABC" w:rsidRDefault="00CA12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After field-study: university graduates’ attitudes and ties toward rural areas</w:t>
            </w:r>
          </w:p>
        </w:tc>
      </w:tr>
      <w:tr w:rsidR="001F09EB" w:rsidRPr="00241ABC" w14:paraId="24E13B52" w14:textId="77777777">
        <w:trPr>
          <w:trHeight w:val="20"/>
          <w:jc w:val="center"/>
        </w:trPr>
        <w:tc>
          <w:tcPr>
            <w:tcW w:w="1186" w:type="pct"/>
          </w:tcPr>
          <w:p w14:paraId="1CF0FB3F" w14:textId="77777777" w:rsidR="001F09EB" w:rsidRPr="00241ABC" w:rsidRDefault="00232D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E35BFA" w14:textId="77777777" w:rsidR="001F09EB" w:rsidRPr="00241ABC" w:rsidRDefault="00232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44C7996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AD8BBB" w14:textId="77777777" w:rsidR="001F09EB" w:rsidRPr="00241ABC" w:rsidRDefault="001F09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D6880E" w14:textId="77777777" w:rsidR="001F09EB" w:rsidRPr="00241ABC" w:rsidRDefault="001F09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42E7C7F" w14:textId="77777777" w:rsidR="001F09EB" w:rsidRPr="00241ABC" w:rsidRDefault="001F09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34F5B45" w14:textId="77777777" w:rsidR="001F09EB" w:rsidRPr="00241ABC" w:rsidRDefault="001F09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66D0D68" w14:textId="77777777" w:rsidR="001F09EB" w:rsidRPr="00241ABC" w:rsidRDefault="001F09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0A81B9D" w14:textId="77777777" w:rsidR="001F09EB" w:rsidRPr="00241ABC" w:rsidRDefault="00232DC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41AB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41AB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385CDE" w14:textId="77777777" w:rsidR="001F09EB" w:rsidRPr="00241ABC" w:rsidRDefault="001F09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F09EB" w:rsidRPr="00241ABC" w14:paraId="654574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4F986D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97571B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1AB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1F5618D" w14:textId="77777777" w:rsidR="001F09EB" w:rsidRPr="00241ABC" w:rsidRDefault="00232D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1A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1A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AC47A5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3CEDF85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966AB2" w14:textId="77777777" w:rsidR="001F09EB" w:rsidRPr="00241ABC" w:rsidRDefault="00232DC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987FE17" w14:textId="4FC17BC0" w:rsidR="001F09EB" w:rsidRPr="00241ABC" w:rsidRDefault="00915E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sz w:val="20"/>
                <w:szCs w:val="20"/>
                <w:lang w:val="en-GB"/>
              </w:rPr>
              <w:t xml:space="preserve">The topic is relevant and potentially valuable. </w:t>
            </w:r>
            <w:r w:rsidRPr="00241ABC">
              <w:rPr>
                <w:rFonts w:ascii="Arial" w:hAnsi="Arial" w:cs="Arial"/>
                <w:sz w:val="20"/>
                <w:szCs w:val="20"/>
              </w:rPr>
              <w:t>Its shift from migration outcomes to relational engagement is conceptually interesting. However, largely descriptive and context-bound, with limited theoretical advancement or generalizability.</w:t>
            </w:r>
          </w:p>
        </w:tc>
        <w:tc>
          <w:tcPr>
            <w:tcW w:w="1367" w:type="pct"/>
          </w:tcPr>
          <w:p w14:paraId="412B8083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5DA1F0" w14:textId="77777777" w:rsidR="001F09EB" w:rsidRPr="00241ABC" w:rsidRDefault="001F09EB">
      <w:pPr>
        <w:rPr>
          <w:rFonts w:ascii="Arial" w:hAnsi="Arial" w:cs="Arial"/>
          <w:sz w:val="20"/>
          <w:szCs w:val="20"/>
          <w:lang w:val="en-GB"/>
        </w:rPr>
      </w:pPr>
    </w:p>
    <w:p w14:paraId="731A36B9" w14:textId="77777777" w:rsidR="001F09EB" w:rsidRPr="00241ABC" w:rsidRDefault="001F09EB">
      <w:pPr>
        <w:rPr>
          <w:rFonts w:ascii="Arial" w:hAnsi="Arial" w:cs="Arial"/>
          <w:sz w:val="20"/>
          <w:szCs w:val="20"/>
          <w:lang w:val="en-GB"/>
        </w:rPr>
      </w:pPr>
    </w:p>
    <w:p w14:paraId="4FB23C6F" w14:textId="77777777" w:rsidR="001F09EB" w:rsidRPr="00241ABC" w:rsidRDefault="001F09EB">
      <w:pPr>
        <w:rPr>
          <w:rFonts w:ascii="Arial" w:hAnsi="Arial" w:cs="Arial"/>
          <w:sz w:val="20"/>
          <w:szCs w:val="20"/>
          <w:lang w:val="en-GB"/>
        </w:rPr>
      </w:pPr>
    </w:p>
    <w:p w14:paraId="03C55774" w14:textId="77777777" w:rsidR="001F09EB" w:rsidRPr="00241ABC" w:rsidRDefault="00232DC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41AB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4B8AA8C" w14:textId="77777777" w:rsidR="001F09EB" w:rsidRPr="00241ABC" w:rsidRDefault="001F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F09EB" w:rsidRPr="00241ABC" w14:paraId="2407ECC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B73998B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CD65DCA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1AB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6D8BE43" w14:textId="77777777" w:rsidR="001F09EB" w:rsidRPr="00241ABC" w:rsidRDefault="00232DC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1A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F09EB" w:rsidRPr="00241ABC" w14:paraId="449A8C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1453DB" w14:textId="77777777" w:rsidR="001F09EB" w:rsidRPr="00241ABC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E1DB2A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1B598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C0722B" w14:textId="22B94C04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E8AF51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2C99B6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FF397C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1AB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4D4648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DF1ED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6ECA8" w14:textId="39A5FDFC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331E7E4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64DEB1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0966D4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1AB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3BA8705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DA808A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821109" w14:textId="300D7FCB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D47D7C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11057D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3ED3FF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1AB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57CBA1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BD234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2BF240" w14:textId="10EC6105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F96788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693FA0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B196A8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1AB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ED669A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5E4EF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AC6724" w14:textId="5752C13A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FD7A09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3CF443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042554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1AB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F18D37E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669A8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0268C" w14:textId="1CCBA1B1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93C4DE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1C3384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9F06F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1AB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E98773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E184D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F7246D" w14:textId="4B06D20D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3D5D5D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1F8E9D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734DFA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1AB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8372F3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D82F6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5D110" w14:textId="5FB512E3" w:rsidR="001F09EB" w:rsidRPr="00241ABC" w:rsidRDefault="00915E3B" w:rsidP="00915E3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622769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70FC17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38F2A6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CC1A4AB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71035" w14:textId="77777777" w:rsidR="001F09EB" w:rsidRPr="00241ABC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95A429" w14:textId="40A28A52" w:rsidR="001F09EB" w:rsidRPr="00241ABC" w:rsidRDefault="00915E3B" w:rsidP="00915E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C789BE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28E1E3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1DEB9B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E46104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AA9C5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FEA2C" w14:textId="36A14F4B" w:rsidR="001F09EB" w:rsidRPr="00241ABC" w:rsidRDefault="00915E3B" w:rsidP="00915E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6C75A5A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78B920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D9A1B7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41DD1C8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5B980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A4728" w14:textId="656BD27A" w:rsidR="001F09EB" w:rsidRPr="00241ABC" w:rsidRDefault="00915E3B" w:rsidP="00915E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789356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3B928A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E70DC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AC9924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7BBF3E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6453BE" w14:textId="7476712D" w:rsidR="001F09EB" w:rsidRPr="00241ABC" w:rsidRDefault="00915E3B" w:rsidP="00915E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ED4590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5CEF2D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E0BAE3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6E94F1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4D2C5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2694BA" w14:textId="7EE0C9E6" w:rsidR="001F09EB" w:rsidRPr="00241ABC" w:rsidRDefault="00915E3B" w:rsidP="00915E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247026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031459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B952AB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06A542C4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F081D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E6E8C6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7CBC29" w14:textId="10AE74D1" w:rsidR="001F09EB" w:rsidRPr="00241ABC" w:rsidRDefault="00915E3B" w:rsidP="00915E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B4B4EA2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7C2CD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B368AB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C345B6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61C93" w14:textId="77777777" w:rsidR="001F09EB" w:rsidRPr="00241ABC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931BDB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A05C21" w14:textId="0FC43DEF" w:rsidR="001F09EB" w:rsidRPr="00241ABC" w:rsidRDefault="00915E3B" w:rsidP="00915E3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FB20F9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92BDAC" w14:textId="77777777" w:rsidR="001F09EB" w:rsidRPr="00241ABC" w:rsidRDefault="001F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8364E6" w14:textId="77777777" w:rsidR="001F09EB" w:rsidRPr="00241ABC" w:rsidRDefault="001F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C2973C" w14:textId="77777777" w:rsidR="001F09EB" w:rsidRPr="00241ABC" w:rsidRDefault="001F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309DCF" w14:textId="77777777" w:rsidR="001F09EB" w:rsidRPr="00241ABC" w:rsidRDefault="00232DC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41AB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222CCD8" w14:textId="77777777" w:rsidR="001F09EB" w:rsidRPr="00241ABC" w:rsidRDefault="001F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F09EB" w:rsidRPr="00241ABC" w14:paraId="374995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192841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C29F86B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1AB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2BF130" w14:textId="77777777" w:rsidR="001F09EB" w:rsidRPr="00241ABC" w:rsidRDefault="001F0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DD07E33" w14:textId="77777777" w:rsidR="001F09EB" w:rsidRPr="00241ABC" w:rsidRDefault="00232D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1A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1A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865A78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70468F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05662B" w14:textId="77777777" w:rsidR="001F09EB" w:rsidRPr="00241ABC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2D4108" w14:textId="77777777" w:rsidR="001F09EB" w:rsidRPr="00241ABC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24BFB3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DB102A" w14:textId="110B36A8" w:rsidR="00915E3B" w:rsidRPr="00241ABC" w:rsidRDefault="00915E3B" w:rsidP="00915E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50808CE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32D4A63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053BBF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1AB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D1F26B" w14:textId="77777777" w:rsidR="001F09EB" w:rsidRPr="00241ABC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4DB927" w14:textId="77777777" w:rsidR="001F09EB" w:rsidRPr="00241ABC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284376" w14:textId="77777777" w:rsidR="00915E3B" w:rsidRPr="00241ABC" w:rsidRDefault="00915E3B" w:rsidP="00915E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EC4F58A" w14:textId="6A9ACD43" w:rsidR="001F09EB" w:rsidRPr="00241ABC" w:rsidRDefault="00915E3B" w:rsidP="00915E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Lacks clear articulation of research gap, analytical findings.</w:t>
            </w:r>
          </w:p>
        </w:tc>
        <w:tc>
          <w:tcPr>
            <w:tcW w:w="1543" w:type="pct"/>
          </w:tcPr>
          <w:p w14:paraId="650CB04F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3841C9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FA15FA" w14:textId="77777777" w:rsidR="001F09EB" w:rsidRPr="00241ABC" w:rsidRDefault="00232D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41AB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41ABC">
              <w:rPr>
                <w:rFonts w:ascii="Arial" w:hAnsi="Arial" w:cs="Arial"/>
                <w:lang w:val="en-GB" w:eastAsia="en-US"/>
              </w:rPr>
              <w:br/>
            </w:r>
          </w:p>
          <w:p w14:paraId="6F29EAEA" w14:textId="77777777" w:rsidR="001F09EB" w:rsidRPr="00241ABC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D6F3EF" w14:textId="77777777" w:rsidR="00915E3B" w:rsidRPr="00241ABC" w:rsidRDefault="00915E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</w:rPr>
              <w:t>Partial</w:t>
            </w:r>
            <w:r w:rsidRPr="00241AB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- Methodologically acceptable but analytically weak; </w:t>
            </w:r>
          </w:p>
          <w:p w14:paraId="12D8DA43" w14:textId="77777777" w:rsidR="001F09EB" w:rsidRPr="00241ABC" w:rsidRDefault="00915E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</w:rPr>
              <w:t>- Lacks transparency in coding and rigor in qualitative analysis.</w:t>
            </w:r>
          </w:p>
          <w:p w14:paraId="4B7438D2" w14:textId="77777777" w:rsidR="00EF1BC6" w:rsidRPr="00241ABC" w:rsidRDefault="00EF1B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</w:rPr>
              <w:t>- Sampling bias is significant.</w:t>
            </w:r>
          </w:p>
          <w:p w14:paraId="3625FDB5" w14:textId="292C1D3A" w:rsidR="00EF1BC6" w:rsidRPr="00241ABC" w:rsidRDefault="00EF1B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241ABC">
              <w:rPr>
                <w:rFonts w:ascii="Arial" w:hAnsi="Arial" w:cs="Arial"/>
                <w:bCs/>
                <w:sz w:val="20"/>
                <w:szCs w:val="20"/>
              </w:rPr>
              <w:t xml:space="preserve">No discussion of </w:t>
            </w:r>
            <w:r w:rsidRPr="00241ABC">
              <w:rPr>
                <w:rFonts w:ascii="Arial" w:hAnsi="Arial" w:cs="Arial"/>
                <w:sz w:val="20"/>
                <w:szCs w:val="20"/>
              </w:rPr>
              <w:t>reflexivity</w:t>
            </w:r>
          </w:p>
        </w:tc>
        <w:tc>
          <w:tcPr>
            <w:tcW w:w="1543" w:type="pct"/>
          </w:tcPr>
          <w:p w14:paraId="6A82D567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488869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E1E176" w14:textId="77777777" w:rsidR="001F09EB" w:rsidRPr="00241ABC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9344E2" w14:textId="77777777" w:rsidR="001F09EB" w:rsidRPr="00241ABC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C663DA" w14:textId="77777777" w:rsidR="001F09EB" w:rsidRPr="00241ABC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F15C30" w14:textId="77777777" w:rsidR="001F09EB" w:rsidRPr="00241ABC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51C504" w14:textId="77777777" w:rsidR="001F09EB" w:rsidRPr="00241ABC" w:rsidRDefault="00EF1BC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74B639E0" w14:textId="22DB8B9D" w:rsidR="00EF1BC6" w:rsidRPr="00241ABC" w:rsidRDefault="00EF1B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- Needs more recent references, Post 2022/23.</w:t>
            </w:r>
          </w:p>
          <w:p w14:paraId="00E4A844" w14:textId="114A35E4" w:rsidR="00EF1BC6" w:rsidRPr="00241ABC" w:rsidRDefault="00EF1B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- Needs more</w:t>
            </w:r>
            <w:r w:rsidRPr="00241ABC">
              <w:rPr>
                <w:rFonts w:ascii="Arial" w:hAnsi="Arial" w:cs="Arial"/>
                <w:bCs/>
                <w:sz w:val="20"/>
                <w:szCs w:val="20"/>
              </w:rPr>
              <w:t xml:space="preserve"> global literature</w:t>
            </w:r>
          </w:p>
          <w:p w14:paraId="256A8DE8" w14:textId="5849E5F8" w:rsidR="00EF1BC6" w:rsidRPr="00241ABC" w:rsidRDefault="00EF1BC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</w:t>
            </w:r>
            <w:r w:rsidRPr="00241ABC">
              <w:rPr>
                <w:rFonts w:ascii="Arial" w:hAnsi="Arial" w:cs="Arial"/>
                <w:bCs/>
                <w:sz w:val="20"/>
                <w:szCs w:val="20"/>
              </w:rPr>
              <w:t>Missing Experiential learning theory</w:t>
            </w:r>
          </w:p>
        </w:tc>
        <w:tc>
          <w:tcPr>
            <w:tcW w:w="1543" w:type="pct"/>
          </w:tcPr>
          <w:p w14:paraId="03D2C97D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41ABC" w14:paraId="3A1D684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4430F1D" w14:textId="77777777" w:rsidR="001F09EB" w:rsidRPr="00241ABC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A7A24E" w14:textId="77777777" w:rsidR="001F09EB" w:rsidRPr="00241ABC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0A4ADA" w14:textId="77777777" w:rsidR="001F09EB" w:rsidRPr="00241ABC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E64FBB" w14:textId="77777777" w:rsidR="001F09EB" w:rsidRPr="00241ABC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8D9E29" w14:textId="77777777" w:rsidR="001F09EB" w:rsidRPr="00241ABC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3F973F1" w14:textId="5A82C1F6" w:rsidR="001F09EB" w:rsidRPr="00241ABC" w:rsidRDefault="00EF1BC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3E1D7B6" w14:textId="77777777" w:rsidR="001F09EB" w:rsidRPr="00241ABC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36AC70" w14:textId="77777777" w:rsidR="001F09EB" w:rsidRPr="00241ABC" w:rsidRDefault="001F09E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D81F816" w14:textId="77777777" w:rsidR="001F09EB" w:rsidRPr="00241ABC" w:rsidRDefault="001F09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17550F" w14:textId="77777777" w:rsidR="001F09EB" w:rsidRPr="00241ABC" w:rsidRDefault="001F09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48ED0E" w14:textId="77777777" w:rsidR="001F09EB" w:rsidRPr="00241ABC" w:rsidRDefault="001F09E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BB2FF7" w14:textId="77777777" w:rsidR="001F09EB" w:rsidRPr="00241ABC" w:rsidRDefault="001F09E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B2BF690" w14:textId="77777777" w:rsidR="001F09EB" w:rsidRPr="00241ABC" w:rsidRDefault="001F09E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9ED85D" w14:textId="0B1904BA" w:rsidR="001F09EB" w:rsidRPr="00241ABC" w:rsidRDefault="00232DC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1AB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022A5" w:rsidRPr="00241AB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8DF50C3" w14:textId="77777777" w:rsidR="001F09EB" w:rsidRPr="00241ABC" w:rsidRDefault="001F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F09EB" w:rsidRPr="00241ABC" w14:paraId="3EE5CCA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A2A0EAD" w14:textId="77777777" w:rsidR="001F09EB" w:rsidRPr="00241ABC" w:rsidRDefault="00232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41A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A81C169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F09EB" w:rsidRPr="00241ABC" w14:paraId="4572101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0EA32DD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3AE013C" w14:textId="77777777" w:rsidR="001F09EB" w:rsidRPr="00241ABC" w:rsidRDefault="00232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F09EB" w:rsidRPr="00241ABC" w14:paraId="5BDF50C9" w14:textId="77777777">
        <w:trPr>
          <w:trHeight w:val="20"/>
          <w:jc w:val="center"/>
        </w:trPr>
        <w:tc>
          <w:tcPr>
            <w:tcW w:w="2784" w:type="pct"/>
            <w:noWrap/>
          </w:tcPr>
          <w:p w14:paraId="43DF61FF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0DCDD2" w14:textId="77777777" w:rsidR="00DE13DD" w:rsidRPr="00241ABC" w:rsidRDefault="00DE13DD" w:rsidP="00DE13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1ABC">
              <w:rPr>
                <w:rFonts w:ascii="Arial" w:hAnsi="Arial" w:cs="Arial"/>
                <w:sz w:val="20"/>
                <w:szCs w:val="20"/>
                <w:lang w:val="en-GB"/>
              </w:rPr>
              <w:t>The manuscript demonstrates basic qualitative competence but lacks theoretical depth, analytical structure and scholarly rigor required for publication at a high level. The contribution is incremental and primarily descriptive.</w:t>
            </w:r>
          </w:p>
          <w:p w14:paraId="6BBF5D35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67B7D6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0450B4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D98D991" w14:textId="77777777" w:rsidR="001F09EB" w:rsidRPr="00241ABC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12B294E" w14:textId="77777777" w:rsidR="001F09EB" w:rsidRPr="00241ABC" w:rsidRDefault="001F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FDC5999" w14:textId="77777777" w:rsidR="001F09EB" w:rsidRPr="00241ABC" w:rsidRDefault="001F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C647A0" w14:textId="77777777" w:rsidR="00241ABC" w:rsidRPr="00241ABC" w:rsidRDefault="00241ABC" w:rsidP="00241A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1ABC">
        <w:rPr>
          <w:rFonts w:ascii="Arial" w:hAnsi="Arial" w:cs="Arial"/>
          <w:b/>
          <w:u w:val="single"/>
        </w:rPr>
        <w:t>Reviewer details:</w:t>
      </w:r>
    </w:p>
    <w:p w14:paraId="13660845" w14:textId="3BB6AF26" w:rsidR="001F09EB" w:rsidRPr="00241ABC" w:rsidRDefault="001F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A6A1F8A" w14:textId="3C30B7EE" w:rsidR="00241ABC" w:rsidRPr="00241ABC" w:rsidRDefault="00241ABC" w:rsidP="00241AB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241ABC">
        <w:rPr>
          <w:rFonts w:ascii="Arial" w:eastAsia="Arial Unicode MS" w:hAnsi="Arial" w:cs="Arial"/>
          <w:b/>
          <w:bCs/>
          <w:sz w:val="20"/>
          <w:szCs w:val="20"/>
          <w:lang w:val="en-GB"/>
        </w:rPr>
        <w:t>Asish</w:t>
      </w:r>
      <w:proofErr w:type="spellEnd"/>
      <w:r w:rsidRPr="00241AB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Dash</w:t>
      </w:r>
      <w:r w:rsidRPr="00241AB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41ABC">
        <w:rPr>
          <w:rFonts w:ascii="Arial" w:eastAsia="Arial Unicode MS" w:hAnsi="Arial" w:cs="Arial"/>
          <w:b/>
          <w:bCs/>
          <w:sz w:val="20"/>
          <w:szCs w:val="20"/>
          <w:lang w:val="en-GB"/>
        </w:rPr>
        <w:t>Grazing Minds</w:t>
      </w:r>
      <w:r w:rsidRPr="00241AB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41AB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241ABC" w:rsidRPr="00241AB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76C4B" w14:textId="77777777" w:rsidR="008B0E8B" w:rsidRDefault="008B0E8B">
      <w:r>
        <w:separator/>
      </w:r>
    </w:p>
  </w:endnote>
  <w:endnote w:type="continuationSeparator" w:id="0">
    <w:p w14:paraId="36BEB061" w14:textId="77777777" w:rsidR="008B0E8B" w:rsidRDefault="008B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B753" w14:textId="77777777" w:rsidR="001F09EB" w:rsidRDefault="001F09EB">
    <w:pPr>
      <w:pStyle w:val="Footer"/>
      <w:jc w:val="right"/>
    </w:pPr>
  </w:p>
  <w:p w14:paraId="183894D1" w14:textId="77777777" w:rsidR="001F09EB" w:rsidRDefault="00232DC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DB1C91A" w14:textId="77777777" w:rsidR="001F09EB" w:rsidRDefault="00232DC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7CC69C" w14:textId="77777777" w:rsidR="001F09EB" w:rsidRDefault="001F09EB">
    <w:pPr>
      <w:pStyle w:val="Footer"/>
      <w:jc w:val="right"/>
    </w:pPr>
  </w:p>
  <w:p w14:paraId="25DC122F" w14:textId="77777777" w:rsidR="001F09EB" w:rsidRDefault="001F09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04455" w14:textId="77777777" w:rsidR="008B0E8B" w:rsidRDefault="008B0E8B">
      <w:r>
        <w:separator/>
      </w:r>
    </w:p>
  </w:footnote>
  <w:footnote w:type="continuationSeparator" w:id="0">
    <w:p w14:paraId="1A761E0E" w14:textId="77777777" w:rsidR="008B0E8B" w:rsidRDefault="008B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344C0" w14:textId="77777777" w:rsidR="001F09EB" w:rsidRDefault="001F09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416AF8" w14:textId="77777777" w:rsidR="001F09EB" w:rsidRDefault="00232DC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9EB"/>
    <w:rsid w:val="00000518"/>
    <w:rsid w:val="00067401"/>
    <w:rsid w:val="001F09EB"/>
    <w:rsid w:val="00232DC5"/>
    <w:rsid w:val="00241ABC"/>
    <w:rsid w:val="00275E3E"/>
    <w:rsid w:val="00352EBA"/>
    <w:rsid w:val="003A580E"/>
    <w:rsid w:val="00455A02"/>
    <w:rsid w:val="00535028"/>
    <w:rsid w:val="008B0E8B"/>
    <w:rsid w:val="008E68D1"/>
    <w:rsid w:val="00915E3B"/>
    <w:rsid w:val="009163EC"/>
    <w:rsid w:val="00B022A5"/>
    <w:rsid w:val="00B6087E"/>
    <w:rsid w:val="00BC5B32"/>
    <w:rsid w:val="00BF149C"/>
    <w:rsid w:val="00CA1226"/>
    <w:rsid w:val="00DE13DD"/>
    <w:rsid w:val="00EF1BC6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4BF0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1A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