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4D5" w:rsidRPr="00781ABE" w:rsidRDefault="006874D5">
      <w:pPr>
        <w:pStyle w:val="BodyText"/>
        <w:spacing w:before="105"/>
        <w:rPr>
          <w:rFonts w:ascii="Arial" w:hAnsi="Arial" w:cs="Arial"/>
          <w:b w:val="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6874D5" w:rsidRPr="00781ABE">
        <w:trPr>
          <w:trHeight w:val="290"/>
        </w:trPr>
        <w:tc>
          <w:tcPr>
            <w:tcW w:w="5166" w:type="dxa"/>
          </w:tcPr>
          <w:p w:rsidR="006874D5" w:rsidRPr="00781ABE" w:rsidRDefault="00AE29BD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81ABE">
              <w:rPr>
                <w:rFonts w:ascii="Arial" w:hAnsi="Arial" w:cs="Arial"/>
                <w:sz w:val="20"/>
                <w:szCs w:val="20"/>
              </w:rPr>
              <w:t>Journal</w:t>
            </w:r>
            <w:r w:rsidRPr="00781AB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6874D5" w:rsidRPr="00781ABE" w:rsidRDefault="000D4F10">
            <w:pPr>
              <w:pStyle w:val="TableParagraph"/>
              <w:spacing w:before="3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AE29BD" w:rsidRPr="00781AB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AE29BD" w:rsidRPr="00781AB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AE29BD" w:rsidRPr="00781AB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AE29BD" w:rsidRPr="00781AB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AE29BD" w:rsidRPr="00781AB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AE29BD" w:rsidRPr="00781AB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AE29BD" w:rsidRPr="00781AB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AE29BD" w:rsidRPr="00781AB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AE29BD" w:rsidRPr="00781AB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AE29BD" w:rsidRPr="00781AB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AE29BD" w:rsidRPr="00781AB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Reports</w:t>
              </w:r>
              <w:r w:rsidR="00AE29BD" w:rsidRPr="00781AB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AE29BD" w:rsidRPr="00781AB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AE29BD" w:rsidRPr="00781AB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AE29BD" w:rsidRPr="00781AB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Urology</w:t>
              </w:r>
            </w:hyperlink>
          </w:p>
        </w:tc>
      </w:tr>
      <w:tr w:rsidR="006874D5" w:rsidRPr="00781ABE">
        <w:trPr>
          <w:trHeight w:val="290"/>
        </w:trPr>
        <w:tc>
          <w:tcPr>
            <w:tcW w:w="5166" w:type="dxa"/>
          </w:tcPr>
          <w:p w:rsidR="006874D5" w:rsidRPr="00781ABE" w:rsidRDefault="00AE29BD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81ABE">
              <w:rPr>
                <w:rFonts w:ascii="Arial" w:hAnsi="Arial" w:cs="Arial"/>
                <w:sz w:val="20"/>
                <w:szCs w:val="20"/>
              </w:rPr>
              <w:t>Manuscript</w:t>
            </w:r>
            <w:r w:rsidRPr="00781AB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6874D5" w:rsidRPr="00781ABE" w:rsidRDefault="00AE29BD">
            <w:pPr>
              <w:pStyle w:val="TableParagraph"/>
              <w:spacing w:before="33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Ms_AJRRU_153055</w:t>
            </w:r>
          </w:p>
        </w:tc>
      </w:tr>
      <w:tr w:rsidR="006874D5" w:rsidRPr="00781ABE">
        <w:trPr>
          <w:trHeight w:val="650"/>
        </w:trPr>
        <w:tc>
          <w:tcPr>
            <w:tcW w:w="5166" w:type="dxa"/>
          </w:tcPr>
          <w:p w:rsidR="006874D5" w:rsidRPr="00781ABE" w:rsidRDefault="00AE29BD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81ABE">
              <w:rPr>
                <w:rFonts w:ascii="Arial" w:hAnsi="Arial" w:cs="Arial"/>
                <w:sz w:val="20"/>
                <w:szCs w:val="20"/>
              </w:rPr>
              <w:t>Title</w:t>
            </w:r>
            <w:r w:rsidRPr="00781A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of</w:t>
            </w:r>
            <w:r w:rsidRPr="00781A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6874D5" w:rsidRPr="00781ABE" w:rsidRDefault="00AE29BD">
            <w:pPr>
              <w:pStyle w:val="TableParagraph"/>
              <w:spacing w:before="21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Beyond</w:t>
            </w:r>
            <w:r w:rsidRPr="00781AB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Pelvis: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Atypical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Presentations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Prostate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Mimicking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Neurological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Head–Neck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Pathologies—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Largest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Series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India</w:t>
            </w:r>
          </w:p>
        </w:tc>
      </w:tr>
      <w:tr w:rsidR="006874D5" w:rsidRPr="00781ABE">
        <w:trPr>
          <w:trHeight w:val="330"/>
        </w:trPr>
        <w:tc>
          <w:tcPr>
            <w:tcW w:w="5166" w:type="dxa"/>
          </w:tcPr>
          <w:p w:rsidR="006874D5" w:rsidRPr="00781ABE" w:rsidRDefault="00AE29BD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81ABE">
              <w:rPr>
                <w:rFonts w:ascii="Arial" w:hAnsi="Arial" w:cs="Arial"/>
                <w:sz w:val="20"/>
                <w:szCs w:val="20"/>
              </w:rPr>
              <w:t>Type</w:t>
            </w:r>
            <w:r w:rsidRPr="00781AB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of</w:t>
            </w:r>
            <w:r w:rsidRPr="00781AB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74D5" w:rsidRPr="00781ABE" w:rsidRDefault="006874D5">
      <w:pPr>
        <w:pStyle w:val="BodyText"/>
        <w:rPr>
          <w:rFonts w:ascii="Arial" w:hAnsi="Arial" w:cs="Arial"/>
          <w:b w:val="0"/>
        </w:rPr>
      </w:pPr>
    </w:p>
    <w:p w:rsidR="006874D5" w:rsidRPr="00781ABE" w:rsidRDefault="006874D5">
      <w:pPr>
        <w:rPr>
          <w:rFonts w:ascii="Arial" w:hAnsi="Arial" w:cs="Arial"/>
          <w:sz w:val="20"/>
          <w:szCs w:val="20"/>
        </w:rPr>
        <w:sectPr w:rsidR="006874D5" w:rsidRPr="00781ABE">
          <w:headerReference w:type="default" r:id="rId7"/>
          <w:footerReference w:type="default" r:id="rId8"/>
          <w:type w:val="continuous"/>
          <w:pgSz w:w="23820" w:h="16840" w:orient="landscape"/>
          <w:pgMar w:top="1820" w:right="1417" w:bottom="880" w:left="1417" w:header="1283" w:footer="693" w:gutter="0"/>
          <w:pgNumType w:start="1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6874D5" w:rsidRPr="00781ABE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6874D5" w:rsidRPr="00781ABE" w:rsidRDefault="00AE29BD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lastRenderedPageBreak/>
              <w:t>PART</w:t>
            </w:r>
            <w:r w:rsidRPr="00781ABE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81AB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6874D5" w:rsidRPr="00781ABE">
        <w:trPr>
          <w:trHeight w:val="970"/>
        </w:trPr>
        <w:tc>
          <w:tcPr>
            <w:tcW w:w="5296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:rsidR="006874D5" w:rsidRPr="00781ABE" w:rsidRDefault="00AE29BD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81AB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874D5" w:rsidRPr="00781ABE" w:rsidRDefault="006874D5">
            <w:pPr>
              <w:pStyle w:val="TableParagraph"/>
              <w:ind w:left="109" w:right="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6" w:type="dxa"/>
          </w:tcPr>
          <w:p w:rsidR="006874D5" w:rsidRPr="00781ABE" w:rsidRDefault="00AE29BD">
            <w:pPr>
              <w:pStyle w:val="TableParagraph"/>
              <w:spacing w:line="256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(It</w:t>
            </w:r>
            <w:r w:rsidRPr="00781A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is</w:t>
            </w:r>
            <w:r w:rsidRPr="00781A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mandatory</w:t>
            </w:r>
            <w:r w:rsidRPr="00781A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that</w:t>
            </w:r>
            <w:r w:rsidRPr="00781A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authors</w:t>
            </w:r>
            <w:r w:rsidRPr="00781A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should</w:t>
            </w:r>
            <w:r w:rsidRPr="00781A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write</w:t>
            </w:r>
            <w:r w:rsidRPr="00781A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874D5" w:rsidRPr="00781ABE">
        <w:trPr>
          <w:trHeight w:val="1260"/>
        </w:trPr>
        <w:tc>
          <w:tcPr>
            <w:tcW w:w="5296" w:type="dxa"/>
          </w:tcPr>
          <w:p w:rsidR="006874D5" w:rsidRPr="00781ABE" w:rsidRDefault="00AE29BD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:rsidR="006874D5" w:rsidRPr="00781ABE" w:rsidRDefault="00AE29BD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According to the authors, this study is the first and largest case series from India reporting prostate adenocarcinoma atypical cranial or extra-thoracic metastases with related symptoms, and some of the patients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head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neck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later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diagnosed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metastatic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prostate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adenocarcinoma.</w:t>
            </w:r>
          </w:p>
        </w:tc>
        <w:tc>
          <w:tcPr>
            <w:tcW w:w="6376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4D5" w:rsidRPr="00781ABE">
        <w:trPr>
          <w:trHeight w:val="1265"/>
        </w:trPr>
        <w:tc>
          <w:tcPr>
            <w:tcW w:w="5296" w:type="dxa"/>
          </w:tcPr>
          <w:p w:rsidR="006874D5" w:rsidRPr="00781ABE" w:rsidRDefault="00AE29BD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1AB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6874D5" w:rsidRPr="00781ABE" w:rsidRDefault="00AE29BD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:rsidR="006874D5" w:rsidRPr="00781ABE" w:rsidRDefault="00AE29BD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1AB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 article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mostly</w:t>
            </w:r>
            <w:r w:rsidRPr="00781AB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suitable;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improvement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 xml:space="preserve">is 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suggested:</w:t>
            </w:r>
          </w:p>
          <w:p w:rsidR="006874D5" w:rsidRPr="00781ABE" w:rsidRDefault="00AE29BD">
            <w:pPr>
              <w:pStyle w:val="TableParagraph"/>
              <w:spacing w:before="230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 title,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be better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replace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"largest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case series"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"first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 xml:space="preserve">case 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series."</w:t>
            </w:r>
          </w:p>
        </w:tc>
        <w:tc>
          <w:tcPr>
            <w:tcW w:w="6376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74D5" w:rsidRPr="00781ABE" w:rsidRDefault="006874D5">
      <w:pPr>
        <w:pStyle w:val="TableParagraph"/>
        <w:rPr>
          <w:rFonts w:ascii="Arial" w:hAnsi="Arial" w:cs="Arial"/>
          <w:sz w:val="20"/>
          <w:szCs w:val="20"/>
        </w:rPr>
        <w:sectPr w:rsidR="006874D5" w:rsidRPr="00781ABE">
          <w:pgSz w:w="23820" w:h="16840" w:orient="landscape"/>
          <w:pgMar w:top="1820" w:right="1417" w:bottom="880" w:left="1417" w:header="1283" w:footer="693" w:gutter="0"/>
          <w:cols w:space="720"/>
        </w:sect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6874D5" w:rsidRPr="00781ABE">
        <w:trPr>
          <w:trHeight w:val="2165"/>
        </w:trPr>
        <w:tc>
          <w:tcPr>
            <w:tcW w:w="5296" w:type="dxa"/>
          </w:tcPr>
          <w:p w:rsidR="006874D5" w:rsidRPr="00781ABE" w:rsidRDefault="00AE29BD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6874D5" w:rsidRPr="00781ABE" w:rsidRDefault="00AE29BD">
            <w:pPr>
              <w:pStyle w:val="TableParagraph"/>
              <w:spacing w:line="480" w:lineRule="auto"/>
              <w:ind w:left="109" w:right="1362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mostly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comprehensive;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781AB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 xml:space="preserve">suggested: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 the objectives in the abstract background.</w:t>
            </w:r>
          </w:p>
          <w:p w:rsidR="006874D5" w:rsidRPr="00781ABE" w:rsidRDefault="00AE29BD">
            <w:pPr>
              <w:pStyle w:val="TableParagraph"/>
              <w:spacing w:before="48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abstract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methods,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check and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revise,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this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study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not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retrospective analysis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but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case 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series.</w:t>
            </w:r>
          </w:p>
          <w:p w:rsidR="006874D5" w:rsidRPr="00781ABE" w:rsidRDefault="006874D5">
            <w:pPr>
              <w:pStyle w:val="TableParagraph"/>
              <w:spacing w:before="45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abstract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results,</w:t>
            </w:r>
            <w:r w:rsidRPr="00781ABE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full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terms</w:t>
            </w:r>
            <w:r w:rsidRPr="00781ABE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for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PSA.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MRI,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PET-CT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FNAC,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with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abbreviations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in 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>parentheses</w:t>
            </w:r>
          </w:p>
        </w:tc>
        <w:tc>
          <w:tcPr>
            <w:tcW w:w="6376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4D5" w:rsidRPr="00781ABE">
        <w:trPr>
          <w:trHeight w:val="9613"/>
        </w:trPr>
        <w:tc>
          <w:tcPr>
            <w:tcW w:w="5296" w:type="dxa"/>
          </w:tcPr>
          <w:p w:rsidR="006874D5" w:rsidRPr="00781ABE" w:rsidRDefault="00AE29BD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81AB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:rsidR="006874D5" w:rsidRPr="00781ABE" w:rsidRDefault="00AE29BD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mostly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appropriate;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suggested:</w:t>
            </w:r>
          </w:p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ind w:left="109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introduction,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statistics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regarding the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prevalence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of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prostate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cancer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elderly</w:t>
            </w:r>
            <w:r w:rsidRPr="00781ABE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</w:t>
            </w:r>
            <w:r w:rsidRPr="00781ABE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with a reference.</w:t>
            </w:r>
          </w:p>
          <w:p w:rsidR="006874D5" w:rsidRPr="00781ABE" w:rsidRDefault="006874D5">
            <w:pPr>
              <w:pStyle w:val="TableParagraph"/>
              <w:spacing w:before="45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spacing w:line="525" w:lineRule="auto"/>
              <w:ind w:left="109" w:right="834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 Case 1, mention the duration of the headache and sudden-onset bilateral loss of vision. Describe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specific</w:t>
            </w:r>
            <w:r w:rsidRPr="00781ABE">
              <w:rPr>
                <w:rFonts w:ascii="Arial" w:hAnsi="Arial" w:cs="Arial"/>
                <w:b/>
                <w:color w:val="212121"/>
                <w:spacing w:val="-9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frequency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details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regarding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increased</w:t>
            </w:r>
            <w:r w:rsidRPr="00781ABE">
              <w:rPr>
                <w:rFonts w:ascii="Arial" w:hAnsi="Arial" w:cs="Arial"/>
                <w:b/>
                <w:color w:val="212121"/>
                <w:spacing w:val="-10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urinary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frequency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nocturia.</w:t>
            </w:r>
          </w:p>
          <w:p w:rsidR="006874D5" w:rsidRPr="00781ABE" w:rsidRDefault="00AE29BD">
            <w:pPr>
              <w:pStyle w:val="TableParagraph"/>
              <w:spacing w:before="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</w:t>
            </w:r>
            <w:r w:rsidRPr="00781ABE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specific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medications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used</w:t>
            </w:r>
            <w:r w:rsidRPr="00781ABE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androgen</w:t>
            </w:r>
            <w:r w:rsidRPr="00781ABE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deprivation</w:t>
            </w:r>
            <w:r w:rsidRPr="00781ABE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therapy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(ADT)</w:t>
            </w:r>
            <w:r w:rsidRPr="00781ABE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supportive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care, including dosage, frequency of dosage, and mode of administration.</w:t>
            </w:r>
          </w:p>
          <w:p w:rsidR="006874D5" w:rsidRPr="00781ABE" w:rsidRDefault="006874D5">
            <w:pPr>
              <w:pStyle w:val="TableParagraph"/>
              <w:spacing w:before="50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</w:t>
            </w:r>
            <w:r w:rsidRPr="00781ABE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full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terms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for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CT,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PSA,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PSMA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PET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CT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with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abbreviations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>parentheses.</w:t>
            </w:r>
          </w:p>
          <w:p w:rsidR="006874D5" w:rsidRPr="00781ABE" w:rsidRDefault="006874D5">
            <w:pPr>
              <w:pStyle w:val="TableParagraph"/>
              <w:spacing w:before="44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case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2,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describe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generic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names,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dosage,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frequency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of dosage</w:t>
            </w:r>
            <w:r w:rsidRPr="00781ABE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for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ADT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palliative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 xml:space="preserve">skull-base 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radiotherapy.</w:t>
            </w:r>
          </w:p>
          <w:p w:rsidR="006874D5" w:rsidRPr="00781ABE" w:rsidRDefault="006874D5">
            <w:pPr>
              <w:pStyle w:val="TableParagraph"/>
              <w:spacing w:before="45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</w:t>
            </w:r>
            <w:r w:rsidRPr="00781ABE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full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term</w:t>
            </w:r>
            <w:r w:rsidRPr="00781ABE">
              <w:rPr>
                <w:rFonts w:ascii="Arial" w:hAnsi="Arial" w:cs="Arial"/>
                <w:b/>
                <w:color w:val="212121"/>
                <w:spacing w:val="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for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MRI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with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abbreviation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>parentheses.</w:t>
            </w:r>
          </w:p>
          <w:p w:rsidR="006874D5" w:rsidRPr="00781ABE" w:rsidRDefault="006874D5">
            <w:pPr>
              <w:pStyle w:val="TableParagraph"/>
              <w:spacing w:before="45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case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3,</w:t>
            </w:r>
            <w:r w:rsidRPr="00781ABE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generic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names,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dosage,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frequency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of dosage</w:t>
            </w:r>
            <w:r w:rsidRPr="00781ABE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for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ADT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with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local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cranial 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>radiotherapy.</w:t>
            </w:r>
          </w:p>
          <w:p w:rsidR="006874D5" w:rsidRPr="00781ABE" w:rsidRDefault="006874D5">
            <w:pPr>
              <w:pStyle w:val="TableParagraph"/>
              <w:spacing w:before="46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case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4,</w:t>
            </w:r>
            <w:r w:rsidRPr="00781ABE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full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terms</w:t>
            </w:r>
            <w:r w:rsidRPr="00781ABE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for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PET-CT,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FNAC,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AMACR,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TTF-1,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with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abbreviations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in 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>parentheses.</w:t>
            </w:r>
          </w:p>
          <w:p w:rsidR="006874D5" w:rsidRPr="00781ABE" w:rsidRDefault="006874D5">
            <w:pPr>
              <w:pStyle w:val="TableParagraph"/>
              <w:spacing w:before="45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spacing w:line="532" w:lineRule="auto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case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5,</w:t>
            </w:r>
            <w:r w:rsidRPr="00781ABE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generic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names,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dosage,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frequency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of dosage</w:t>
            </w:r>
            <w:r w:rsidRPr="00781ABE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for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ADT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supportive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care. Mention the departments in which cases 2, 3, and 5 presented.</w:t>
            </w:r>
          </w:p>
          <w:p w:rsidR="006874D5" w:rsidRPr="00781ABE" w:rsidRDefault="00AE29BD">
            <w:pPr>
              <w:pStyle w:val="TableParagraph"/>
              <w:spacing w:line="224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Add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tables to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present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lab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investigations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with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reference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ranges for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all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5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>cases.</w:t>
            </w:r>
          </w:p>
          <w:p w:rsidR="006874D5" w:rsidRPr="00781ABE" w:rsidRDefault="006874D5">
            <w:pPr>
              <w:pStyle w:val="TableParagraph"/>
              <w:spacing w:before="45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all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cases,</w:t>
            </w:r>
            <w:r w:rsidRPr="00781ABE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if</w:t>
            </w:r>
            <w:r w:rsidRPr="00781ABE">
              <w:rPr>
                <w:rFonts w:ascii="Arial" w:hAnsi="Arial" w:cs="Arial"/>
                <w:b/>
                <w:color w:val="212121"/>
                <w:spacing w:val="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any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improvement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was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observed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symptoms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after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the 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>treatment.</w:t>
            </w:r>
          </w:p>
          <w:p w:rsidR="006874D5" w:rsidRPr="00781ABE" w:rsidRDefault="006874D5">
            <w:pPr>
              <w:pStyle w:val="TableParagraph"/>
              <w:spacing w:before="45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 if any follow-up was conducted; the duration after which the last follow-up was conducted; the patient's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conditions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symptoms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at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last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follow-up;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treatment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continued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at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last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follow-up, including the dosage, frequency of dosage, and mode of administration.</w:t>
            </w:r>
          </w:p>
          <w:p w:rsidR="006874D5" w:rsidRPr="00781ABE" w:rsidRDefault="006874D5">
            <w:pPr>
              <w:pStyle w:val="TableParagraph"/>
              <w:spacing w:before="45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</w:t>
            </w:r>
            <w:r w:rsidRPr="00781ABE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future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research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directions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z w:val="20"/>
                <w:szCs w:val="20"/>
              </w:rPr>
              <w:t>discussion</w:t>
            </w:r>
            <w:r w:rsidRPr="00781ABE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>section.</w:t>
            </w:r>
          </w:p>
        </w:tc>
        <w:tc>
          <w:tcPr>
            <w:tcW w:w="6376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4D5" w:rsidRPr="00781ABE">
        <w:trPr>
          <w:trHeight w:val="1660"/>
        </w:trPr>
        <w:tc>
          <w:tcPr>
            <w:tcW w:w="5296" w:type="dxa"/>
          </w:tcPr>
          <w:p w:rsidR="006874D5" w:rsidRPr="00781ABE" w:rsidRDefault="00AE29BD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6874D5" w:rsidRPr="00781ABE" w:rsidRDefault="00AE29BD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appropriate;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references.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Some improvements are suggested:</w:t>
            </w:r>
          </w:p>
          <w:p w:rsidR="006874D5" w:rsidRPr="00781ABE" w:rsidRDefault="00AE29BD">
            <w:pPr>
              <w:pStyle w:val="TableParagraph"/>
              <w:spacing w:before="228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in-text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citations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author-date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format.</w:t>
            </w:r>
          </w:p>
          <w:p w:rsidR="006874D5" w:rsidRPr="00781ABE" w:rsidRDefault="006874D5">
            <w:pPr>
              <w:pStyle w:val="TableParagraph"/>
              <w:spacing w:before="32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spacing w:line="230" w:lineRule="atLeas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introduction, provide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reference: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Prostate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common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malignancies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among elderly men worldwide metastatic spread typically involves the axial skeleton, pelvic lymph nodes, and</w:t>
            </w:r>
          </w:p>
        </w:tc>
        <w:tc>
          <w:tcPr>
            <w:tcW w:w="6376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74D5" w:rsidRPr="00781ABE" w:rsidRDefault="006874D5">
      <w:pPr>
        <w:pStyle w:val="TableParagraph"/>
        <w:rPr>
          <w:rFonts w:ascii="Arial" w:hAnsi="Arial" w:cs="Arial"/>
          <w:sz w:val="20"/>
          <w:szCs w:val="20"/>
        </w:rPr>
        <w:sectPr w:rsidR="006874D5" w:rsidRPr="00781ABE">
          <w:pgSz w:w="23820" w:h="16840" w:orient="landscape"/>
          <w:pgMar w:top="1820" w:right="1417" w:bottom="880" w:left="1417" w:header="1283" w:footer="693" w:gutter="0"/>
          <w:cols w:space="720"/>
        </w:sect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6874D5" w:rsidRPr="00781ABE">
        <w:trPr>
          <w:trHeight w:val="2901"/>
        </w:trPr>
        <w:tc>
          <w:tcPr>
            <w:tcW w:w="5296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:rsidR="006874D5" w:rsidRPr="00781ABE" w:rsidRDefault="00AE29BD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lungs.</w:t>
            </w:r>
          </w:p>
          <w:p w:rsidR="006874D5" w:rsidRPr="00781ABE" w:rsidRDefault="006874D5">
            <w:pPr>
              <w:pStyle w:val="TableParagraph"/>
              <w:spacing w:before="50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ind w:left="109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introduction,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statistics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prevalence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prostate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elderly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men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with a reference.</w:t>
            </w:r>
          </w:p>
          <w:p w:rsidR="006874D5" w:rsidRPr="00781ABE" w:rsidRDefault="006874D5">
            <w:pPr>
              <w:pStyle w:val="TableParagraph"/>
              <w:spacing w:before="45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In the discussion, first paragraph, provide a reference: Prostate adenocarcinoma exhibits a well- characterized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metastatic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tropism,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predominantly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involving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axial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skeleton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regional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lymphatic drainage. Cranial and extra-thoracic metastases as initial clinical manifestations are exceptionally uncommon and usually indicate biologically aggressive disease.</w:t>
            </w:r>
          </w:p>
          <w:p w:rsidR="006874D5" w:rsidRPr="00781ABE" w:rsidRDefault="006874D5">
            <w:pPr>
              <w:pStyle w:val="TableParagraph"/>
              <w:spacing w:before="46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alphabetical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order.</w:t>
            </w:r>
          </w:p>
        </w:tc>
        <w:tc>
          <w:tcPr>
            <w:tcW w:w="6376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4D5" w:rsidRPr="00781ABE">
        <w:trPr>
          <w:trHeight w:val="1150"/>
        </w:trPr>
        <w:tc>
          <w:tcPr>
            <w:tcW w:w="5296" w:type="dxa"/>
          </w:tcPr>
          <w:p w:rsidR="006874D5" w:rsidRPr="00781ABE" w:rsidRDefault="00AE29BD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1AB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81AB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81AB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:rsidR="006874D5" w:rsidRPr="00781ABE" w:rsidRDefault="00AE29BD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communications.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an improvement is suggested:</w:t>
            </w:r>
          </w:p>
          <w:p w:rsidR="006874D5" w:rsidRPr="00781ABE" w:rsidRDefault="00AE29BD">
            <w:pPr>
              <w:pStyle w:val="TableParagraph"/>
              <w:spacing w:before="210" w:line="230" w:lineRule="atLeas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When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body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article,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terms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each abbreviation in parentheses.</w:t>
            </w:r>
          </w:p>
        </w:tc>
        <w:tc>
          <w:tcPr>
            <w:tcW w:w="6376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4D5" w:rsidRPr="00781ABE">
        <w:trPr>
          <w:trHeight w:val="1180"/>
        </w:trPr>
        <w:tc>
          <w:tcPr>
            <w:tcW w:w="5296" w:type="dxa"/>
          </w:tcPr>
          <w:p w:rsidR="006874D5" w:rsidRPr="00781ABE" w:rsidRDefault="00AE29BD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81AB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74D5" w:rsidRPr="00781ABE" w:rsidRDefault="006874D5">
      <w:pPr>
        <w:pStyle w:val="BodyText"/>
        <w:rPr>
          <w:rFonts w:ascii="Arial" w:hAnsi="Arial" w:cs="Arial"/>
          <w:b w:val="0"/>
        </w:rPr>
      </w:pPr>
    </w:p>
    <w:p w:rsidR="006874D5" w:rsidRPr="00781ABE" w:rsidRDefault="006874D5">
      <w:pPr>
        <w:pStyle w:val="BodyText"/>
        <w:rPr>
          <w:rFonts w:ascii="Arial" w:hAnsi="Arial" w:cs="Arial"/>
          <w:b w:val="0"/>
        </w:rPr>
      </w:pPr>
    </w:p>
    <w:p w:rsidR="006874D5" w:rsidRPr="00781ABE" w:rsidRDefault="006874D5">
      <w:pPr>
        <w:pStyle w:val="BodyText"/>
        <w:rPr>
          <w:rFonts w:ascii="Arial" w:hAnsi="Arial" w:cs="Arial"/>
          <w:b w:val="0"/>
        </w:rPr>
      </w:pPr>
    </w:p>
    <w:p w:rsidR="006874D5" w:rsidRPr="00781ABE" w:rsidRDefault="006874D5">
      <w:pPr>
        <w:pStyle w:val="BodyText"/>
        <w:rPr>
          <w:rFonts w:ascii="Arial" w:hAnsi="Arial" w:cs="Arial"/>
          <w:b w:val="0"/>
        </w:rPr>
      </w:pPr>
    </w:p>
    <w:p w:rsidR="006874D5" w:rsidRPr="00781ABE" w:rsidRDefault="006874D5">
      <w:pPr>
        <w:pStyle w:val="BodyText"/>
        <w:rPr>
          <w:rFonts w:ascii="Arial" w:hAnsi="Arial" w:cs="Arial"/>
          <w:b w:val="0"/>
        </w:rPr>
      </w:pPr>
    </w:p>
    <w:p w:rsidR="006874D5" w:rsidRPr="00781ABE" w:rsidRDefault="006874D5">
      <w:pPr>
        <w:pStyle w:val="BodyText"/>
        <w:rPr>
          <w:rFonts w:ascii="Arial" w:hAnsi="Arial" w:cs="Arial"/>
          <w:b w:val="0"/>
        </w:rPr>
      </w:pPr>
    </w:p>
    <w:p w:rsidR="006874D5" w:rsidRPr="00781ABE" w:rsidRDefault="006874D5">
      <w:pPr>
        <w:pStyle w:val="BodyText"/>
        <w:rPr>
          <w:rFonts w:ascii="Arial" w:hAnsi="Arial" w:cs="Arial"/>
          <w:b w:val="0"/>
        </w:rPr>
      </w:pPr>
    </w:p>
    <w:p w:rsidR="006874D5" w:rsidRPr="00781ABE" w:rsidRDefault="006874D5">
      <w:pPr>
        <w:pStyle w:val="BodyText"/>
        <w:rPr>
          <w:rFonts w:ascii="Arial" w:hAnsi="Arial" w:cs="Arial"/>
          <w:b w:val="0"/>
        </w:rPr>
      </w:pPr>
    </w:p>
    <w:p w:rsidR="006874D5" w:rsidRPr="00781ABE" w:rsidRDefault="006874D5">
      <w:pPr>
        <w:pStyle w:val="BodyText"/>
        <w:rPr>
          <w:rFonts w:ascii="Arial" w:hAnsi="Arial" w:cs="Arial"/>
          <w:b w:val="0"/>
        </w:rPr>
      </w:pPr>
    </w:p>
    <w:p w:rsidR="006874D5" w:rsidRPr="00781ABE" w:rsidRDefault="006874D5">
      <w:pPr>
        <w:pStyle w:val="BodyText"/>
        <w:rPr>
          <w:rFonts w:ascii="Arial" w:hAnsi="Arial" w:cs="Arial"/>
          <w:b w:val="0"/>
        </w:rPr>
      </w:pPr>
    </w:p>
    <w:p w:rsidR="006874D5" w:rsidRPr="00781ABE" w:rsidRDefault="006874D5">
      <w:pPr>
        <w:pStyle w:val="BodyText"/>
        <w:rPr>
          <w:rFonts w:ascii="Arial" w:hAnsi="Arial" w:cs="Arial"/>
          <w:b w:val="0"/>
        </w:rPr>
      </w:pPr>
    </w:p>
    <w:p w:rsidR="006874D5" w:rsidRPr="00781ABE" w:rsidRDefault="006874D5">
      <w:pPr>
        <w:pStyle w:val="BodyText"/>
        <w:rPr>
          <w:rFonts w:ascii="Arial" w:hAnsi="Arial" w:cs="Arial"/>
          <w:b w:val="0"/>
        </w:rPr>
      </w:pPr>
    </w:p>
    <w:p w:rsidR="006874D5" w:rsidRPr="00781ABE" w:rsidRDefault="006874D5">
      <w:pPr>
        <w:pStyle w:val="BodyText"/>
        <w:spacing w:before="8"/>
        <w:rPr>
          <w:rFonts w:ascii="Arial" w:hAnsi="Arial" w:cs="Arial"/>
          <w:b w:val="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1"/>
        <w:gridCol w:w="8557"/>
        <w:gridCol w:w="5621"/>
      </w:tblGrid>
      <w:tr w:rsidR="006874D5" w:rsidRPr="00781ABE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6874D5" w:rsidRPr="00781ABE" w:rsidRDefault="00AE29BD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781ABE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781AB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6874D5" w:rsidRPr="00781ABE">
        <w:trPr>
          <w:trHeight w:val="935"/>
        </w:trPr>
        <w:tc>
          <w:tcPr>
            <w:tcW w:w="6761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7" w:type="dxa"/>
          </w:tcPr>
          <w:p w:rsidR="006874D5" w:rsidRPr="00781ABE" w:rsidRDefault="00AE29BD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81AB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21" w:type="dxa"/>
          </w:tcPr>
          <w:p w:rsidR="006874D5" w:rsidRPr="00781ABE" w:rsidRDefault="00AE29BD">
            <w:pPr>
              <w:pStyle w:val="TableParagraph"/>
              <w:spacing w:line="256" w:lineRule="auto"/>
              <w:ind w:left="4" w:right="14"/>
              <w:rPr>
                <w:rFonts w:ascii="Arial" w:hAnsi="Arial" w:cs="Arial"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(It</w:t>
            </w:r>
            <w:r w:rsidRPr="00781A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is</w:t>
            </w:r>
            <w:r w:rsidRPr="00781A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mandatory</w:t>
            </w:r>
            <w:r w:rsidRPr="00781A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that</w:t>
            </w:r>
            <w:r w:rsidRPr="00781A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authors</w:t>
            </w:r>
            <w:r w:rsidRPr="00781A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should</w:t>
            </w:r>
            <w:r w:rsidRPr="00781AB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write</w:t>
            </w:r>
            <w:r w:rsidRPr="00781A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874D5" w:rsidRPr="00781ABE">
        <w:trPr>
          <w:trHeight w:val="919"/>
        </w:trPr>
        <w:tc>
          <w:tcPr>
            <w:tcW w:w="6761" w:type="dxa"/>
          </w:tcPr>
          <w:p w:rsidR="006874D5" w:rsidRPr="00781ABE" w:rsidRDefault="00AE29BD">
            <w:pPr>
              <w:pStyle w:val="TableParagraph"/>
              <w:spacing w:before="228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81A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1A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81A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1ABE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57" w:type="dxa"/>
          </w:tcPr>
          <w:p w:rsidR="006874D5" w:rsidRPr="00781ABE" w:rsidRDefault="00AE29BD">
            <w:pPr>
              <w:pStyle w:val="TableParagraph"/>
              <w:spacing w:before="113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781ABE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781AB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81ABE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781AB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781ABE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781AB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</w:t>
            </w:r>
            <w:r w:rsidRPr="00781ABE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81ABE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781AB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781ABE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781ABE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781ABE">
              <w:rPr>
                <w:rFonts w:ascii="Arial" w:hAnsi="Arial" w:cs="Arial"/>
                <w:i/>
                <w:sz w:val="20"/>
                <w:szCs w:val="20"/>
                <w:u w:val="single"/>
              </w:rPr>
              <w:t>the ethical</w:t>
            </w:r>
            <w:r w:rsidRPr="00781AB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81ABE">
              <w:rPr>
                <w:rFonts w:ascii="Arial" w:hAnsi="Arial" w:cs="Arial"/>
                <w:i/>
                <w:sz w:val="20"/>
                <w:szCs w:val="20"/>
                <w:u w:val="single"/>
              </w:rPr>
              <w:t>issues here in</w:t>
            </w:r>
            <w:r w:rsidRPr="00781ABE">
              <w:rPr>
                <w:rFonts w:ascii="Arial" w:hAnsi="Arial" w:cs="Arial"/>
                <w:i/>
                <w:spacing w:val="4"/>
                <w:sz w:val="20"/>
                <w:szCs w:val="20"/>
                <w:u w:val="single"/>
              </w:rPr>
              <w:t xml:space="preserve"> </w:t>
            </w:r>
            <w:r w:rsidRPr="00781ABE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6874D5" w:rsidRPr="00781ABE" w:rsidRDefault="00AE29BD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81ABE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5621" w:type="dxa"/>
          </w:tcPr>
          <w:p w:rsidR="006874D5" w:rsidRPr="00781ABE" w:rsidRDefault="006874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29BD" w:rsidRPr="00781ABE" w:rsidRDefault="00AE29BD">
      <w:pPr>
        <w:rPr>
          <w:rFonts w:ascii="Arial" w:hAnsi="Arial" w:cs="Arial"/>
          <w:sz w:val="20"/>
          <w:szCs w:val="20"/>
        </w:rPr>
      </w:pPr>
    </w:p>
    <w:p w:rsidR="00781ABE" w:rsidRPr="00781ABE" w:rsidRDefault="00781ABE" w:rsidP="00781AB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5857241"/>
    </w:p>
    <w:p w:rsidR="00781ABE" w:rsidRPr="00781ABE" w:rsidRDefault="00781ABE" w:rsidP="00781AB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81ABE">
        <w:rPr>
          <w:rFonts w:ascii="Arial" w:hAnsi="Arial" w:cs="Arial"/>
          <w:b/>
          <w:u w:val="single"/>
        </w:rPr>
        <w:t>Reviewer details:</w:t>
      </w:r>
    </w:p>
    <w:bookmarkEnd w:id="0"/>
    <w:p w:rsidR="00781ABE" w:rsidRPr="00781ABE" w:rsidRDefault="00781ABE">
      <w:pPr>
        <w:rPr>
          <w:rFonts w:ascii="Arial" w:hAnsi="Arial" w:cs="Arial"/>
          <w:sz w:val="20"/>
          <w:szCs w:val="20"/>
        </w:rPr>
      </w:pPr>
    </w:p>
    <w:p w:rsidR="00781ABE" w:rsidRPr="00781ABE" w:rsidRDefault="00781ABE">
      <w:pPr>
        <w:rPr>
          <w:rFonts w:ascii="Arial" w:hAnsi="Arial" w:cs="Arial"/>
          <w:sz w:val="20"/>
          <w:szCs w:val="20"/>
        </w:rPr>
      </w:pPr>
      <w:bookmarkStart w:id="1" w:name="_GoBack"/>
      <w:proofErr w:type="spellStart"/>
      <w:r w:rsidRPr="00781ABE">
        <w:rPr>
          <w:rFonts w:ascii="Arial" w:hAnsi="Arial" w:cs="Arial"/>
          <w:sz w:val="20"/>
          <w:szCs w:val="20"/>
        </w:rPr>
        <w:t>Shazia</w:t>
      </w:r>
      <w:proofErr w:type="spellEnd"/>
      <w:r w:rsidRPr="00781A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1ABE">
        <w:rPr>
          <w:rFonts w:ascii="Arial" w:hAnsi="Arial" w:cs="Arial"/>
          <w:sz w:val="20"/>
          <w:szCs w:val="20"/>
        </w:rPr>
        <w:t>Tahira</w:t>
      </w:r>
      <w:proofErr w:type="spellEnd"/>
      <w:r w:rsidRPr="00781A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1ABE">
        <w:rPr>
          <w:rFonts w:ascii="Arial" w:hAnsi="Arial" w:cs="Arial"/>
          <w:sz w:val="20"/>
          <w:szCs w:val="20"/>
        </w:rPr>
        <w:t>Bahria</w:t>
      </w:r>
      <w:proofErr w:type="spellEnd"/>
      <w:r w:rsidRPr="00781ABE">
        <w:rPr>
          <w:rFonts w:ascii="Arial" w:hAnsi="Arial" w:cs="Arial"/>
          <w:sz w:val="20"/>
          <w:szCs w:val="20"/>
        </w:rPr>
        <w:t xml:space="preserve"> University</w:t>
      </w:r>
      <w:r w:rsidRPr="00781ABE">
        <w:rPr>
          <w:rFonts w:ascii="Arial" w:hAnsi="Arial" w:cs="Arial"/>
          <w:sz w:val="20"/>
          <w:szCs w:val="20"/>
        </w:rPr>
        <w:t xml:space="preserve">, </w:t>
      </w:r>
      <w:r w:rsidRPr="00781ABE">
        <w:rPr>
          <w:rFonts w:ascii="Arial" w:hAnsi="Arial" w:cs="Arial"/>
          <w:sz w:val="20"/>
          <w:szCs w:val="20"/>
        </w:rPr>
        <w:t>Pakistan</w:t>
      </w:r>
      <w:bookmarkEnd w:id="1"/>
    </w:p>
    <w:sectPr w:rsidR="00781ABE" w:rsidRPr="00781ABE">
      <w:pgSz w:w="23820" w:h="16840" w:orient="landscape"/>
      <w:pgMar w:top="1820" w:right="1417" w:bottom="880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F10" w:rsidRDefault="000D4F10">
      <w:r>
        <w:separator/>
      </w:r>
    </w:p>
  </w:endnote>
  <w:endnote w:type="continuationSeparator" w:id="0">
    <w:p w:rsidR="000D4F10" w:rsidRDefault="000D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4D5" w:rsidRDefault="00AE29B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4D5" w:rsidRDefault="00AE29B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6874D5" w:rsidRDefault="00AE29B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4D5" w:rsidRDefault="00AE29B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6874D5" w:rsidRDefault="00AE29B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4D5" w:rsidRDefault="00AE29B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6874D5" w:rsidRDefault="00AE29B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4D5" w:rsidRDefault="00AE29B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6874D5" w:rsidRDefault="00AE29B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F10" w:rsidRDefault="000D4F10">
      <w:r>
        <w:separator/>
      </w:r>
    </w:p>
  </w:footnote>
  <w:footnote w:type="continuationSeparator" w:id="0">
    <w:p w:rsidR="000D4F10" w:rsidRDefault="000D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4D5" w:rsidRDefault="00AE29B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4D5" w:rsidRDefault="00AE29B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6874D5" w:rsidRDefault="00AE29B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4D5"/>
    <w:rsid w:val="000D4F10"/>
    <w:rsid w:val="002466D1"/>
    <w:rsid w:val="002F33A2"/>
    <w:rsid w:val="006874D5"/>
    <w:rsid w:val="006D68CB"/>
    <w:rsid w:val="00781ABE"/>
    <w:rsid w:val="009F0BA9"/>
    <w:rsid w:val="00AE29BD"/>
    <w:rsid w:val="00F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B5F7"/>
  <w15:docId w15:val="{F778E799-E493-41C6-9BB6-A662CFC0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40A81"/>
    <w:rPr>
      <w:color w:val="0000FF"/>
      <w:u w:val="single"/>
    </w:rPr>
  </w:style>
  <w:style w:type="paragraph" w:customStyle="1" w:styleId="Affiliation">
    <w:name w:val="Affiliation"/>
    <w:basedOn w:val="Normal"/>
    <w:rsid w:val="00781AB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ru.com/index.php/AJR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1179</cp:lastModifiedBy>
  <cp:revision>6</cp:revision>
  <dcterms:created xsi:type="dcterms:W3CDTF">2026-02-13T04:30:00Z</dcterms:created>
  <dcterms:modified xsi:type="dcterms:W3CDTF">2026-03-31T08:19:00Z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2026-02-13T00:00:00Z</vt:filetime>
  </property>
</Properties>
</file>