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F2459" w14:textId="77777777" w:rsidR="001C6DB5" w:rsidRDefault="001C6DB5" w:rsidP="00441B6F">
      <w:pPr>
        <w:pStyle w:val="Author"/>
        <w:spacing w:line="240" w:lineRule="auto"/>
        <w:rPr>
          <w:rFonts w:ascii="Arial" w:hAnsi="Arial" w:cs="Arial"/>
          <w:bCs/>
          <w:iCs/>
          <w:kern w:val="28"/>
          <w:sz w:val="36"/>
        </w:rPr>
      </w:pPr>
      <w:r w:rsidRPr="001C6DB5">
        <w:rPr>
          <w:rFonts w:ascii="Arial" w:hAnsi="Arial" w:cs="Arial"/>
          <w:bCs/>
          <w:iCs/>
          <w:kern w:val="28"/>
          <w:sz w:val="36"/>
        </w:rPr>
        <w:t xml:space="preserve">Original Research Article </w:t>
      </w:r>
    </w:p>
    <w:p w14:paraId="3BE09B62" w14:textId="77777777" w:rsidR="001C6DB5" w:rsidRDefault="001C6DB5" w:rsidP="00441B6F">
      <w:pPr>
        <w:pStyle w:val="Author"/>
        <w:spacing w:line="240" w:lineRule="auto"/>
        <w:rPr>
          <w:rFonts w:ascii="Arial" w:hAnsi="Arial" w:cs="Arial"/>
          <w:bCs/>
          <w:iCs/>
          <w:kern w:val="28"/>
          <w:sz w:val="36"/>
        </w:rPr>
      </w:pPr>
    </w:p>
    <w:p w14:paraId="76866B66" w14:textId="3C23938F" w:rsidR="00163BC4" w:rsidRPr="00163BC4" w:rsidRDefault="00F95447" w:rsidP="00441B6F">
      <w:pPr>
        <w:pStyle w:val="Author"/>
        <w:spacing w:line="240" w:lineRule="auto"/>
        <w:rPr>
          <w:rFonts w:ascii="Arial" w:hAnsi="Arial" w:cs="Arial"/>
          <w:bCs/>
          <w:iCs/>
          <w:kern w:val="28"/>
          <w:sz w:val="36"/>
        </w:rPr>
      </w:pPr>
      <w:r>
        <w:rPr>
          <w:rFonts w:ascii="Arial" w:hAnsi="Arial" w:cs="Arial"/>
          <w:bCs/>
          <w:iCs/>
          <w:kern w:val="28"/>
          <w:sz w:val="36"/>
        </w:rPr>
        <w:t xml:space="preserve">Learning Resources and Outcomes among </w:t>
      </w:r>
      <w:bookmarkStart w:id="0" w:name="_Hlk225770024"/>
      <w:r>
        <w:rPr>
          <w:rFonts w:ascii="Arial" w:hAnsi="Arial" w:cs="Arial"/>
          <w:bCs/>
          <w:iCs/>
          <w:kern w:val="28"/>
          <w:sz w:val="36"/>
        </w:rPr>
        <w:t xml:space="preserve">Student Nurses in a Private College of Nursing </w:t>
      </w:r>
      <w:bookmarkEnd w:id="0"/>
    </w:p>
    <w:p w14:paraId="36B22267" w14:textId="77777777" w:rsidR="00F8159D" w:rsidRDefault="00F8159D" w:rsidP="001C6DB5">
      <w:pPr>
        <w:pStyle w:val="Affiliation"/>
        <w:spacing w:after="0" w:line="240" w:lineRule="auto"/>
        <w:rPr>
          <w:rFonts w:ascii="Arial" w:hAnsi="Arial" w:cs="Arial"/>
          <w:i/>
        </w:rPr>
      </w:pPr>
    </w:p>
    <w:p w14:paraId="60738A1C" w14:textId="77777777" w:rsidR="001C6DB5" w:rsidRPr="0083216F" w:rsidRDefault="001C6DB5" w:rsidP="001C6DB5">
      <w:pPr>
        <w:pStyle w:val="Affiliation"/>
        <w:spacing w:after="0" w:line="240" w:lineRule="auto"/>
        <w:rPr>
          <w:rFonts w:ascii="Arial" w:hAnsi="Arial" w:cs="Arial"/>
          <w:i/>
        </w:rPr>
      </w:pPr>
    </w:p>
    <w:p w14:paraId="5323123C" w14:textId="77777777" w:rsidR="00790ADA" w:rsidRDefault="00790ADA" w:rsidP="00441B6F">
      <w:pPr>
        <w:pStyle w:val="Affiliation"/>
        <w:spacing w:after="0" w:line="240" w:lineRule="auto"/>
        <w:jc w:val="both"/>
        <w:rPr>
          <w:rFonts w:ascii="Arial" w:hAnsi="Arial" w:cs="Arial"/>
        </w:rPr>
      </w:pPr>
    </w:p>
    <w:p w14:paraId="037F5A4C" w14:textId="77777777" w:rsidR="002C57D2" w:rsidRPr="00FB3A86" w:rsidRDefault="002C57D2" w:rsidP="00441B6F">
      <w:pPr>
        <w:pStyle w:val="Affiliation"/>
        <w:spacing w:after="0" w:line="240" w:lineRule="auto"/>
        <w:jc w:val="both"/>
        <w:rPr>
          <w:rFonts w:ascii="Arial" w:hAnsi="Arial" w:cs="Arial"/>
        </w:rPr>
      </w:pPr>
    </w:p>
    <w:p w14:paraId="47B7C88F" w14:textId="77777777" w:rsidR="00B01FCD" w:rsidRPr="00FB3A86" w:rsidRDefault="00403DD3" w:rsidP="00441B6F">
      <w:pPr>
        <w:pStyle w:val="Copyright"/>
        <w:spacing w:after="0" w:line="240" w:lineRule="auto"/>
        <w:jc w:val="both"/>
        <w:rPr>
          <w:rFonts w:ascii="Arial" w:hAnsi="Arial" w:cs="Arial"/>
        </w:rPr>
        <w:sectPr w:rsidR="00B01FCD" w:rsidRPr="00FB3A86" w:rsidSect="00872BA2">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723BB0">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0960391" w14:textId="61F27D58" w:rsidR="00B01FCD" w:rsidRDefault="00B01FCD" w:rsidP="00441B6F">
      <w:pPr>
        <w:pStyle w:val="AbstHead"/>
        <w:spacing w:after="0"/>
        <w:jc w:val="both"/>
        <w:rPr>
          <w:rFonts w:ascii="Arial" w:hAnsi="Arial" w:cs="Arial"/>
        </w:rPr>
      </w:pPr>
      <w:commentRangeStart w:id="1"/>
      <w:r w:rsidRPr="00FB3A86">
        <w:rPr>
          <w:rFonts w:ascii="Arial" w:hAnsi="Arial" w:cs="Arial"/>
        </w:rPr>
        <w:t>ABSTRACT</w:t>
      </w:r>
      <w:r w:rsidR="0066510A">
        <w:rPr>
          <w:rFonts w:ascii="Arial" w:hAnsi="Arial" w:cs="Arial"/>
        </w:rPr>
        <w:t xml:space="preserve"> </w:t>
      </w:r>
      <w:commentRangeEnd w:id="1"/>
      <w:r w:rsidR="00C64A5E">
        <w:rPr>
          <w:rStyle w:val="CommentReference"/>
          <w:rFonts w:ascii="Arial" w:hAnsi="Arial" w:cs="Arial"/>
          <w:sz w:val="22"/>
          <w:szCs w:val="20"/>
        </w:rPr>
        <w:commentReference w:id="1"/>
      </w:r>
    </w:p>
    <w:p w14:paraId="4613C7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FF0C606" w14:textId="77777777" w:rsidTr="001E44FE">
        <w:tc>
          <w:tcPr>
            <w:tcW w:w="9576" w:type="dxa"/>
            <w:shd w:val="clear" w:color="auto" w:fill="F2F2F2"/>
          </w:tcPr>
          <w:p w14:paraId="07A387EF" w14:textId="2AE10548" w:rsidR="00173412" w:rsidRDefault="00A858B0" w:rsidP="00173412">
            <w:pPr>
              <w:pStyle w:val="Body"/>
              <w:spacing w:after="0"/>
              <w:rPr>
                <w:rFonts w:ascii="Arial" w:eastAsia="Calibri" w:hAnsi="Arial" w:cs="Arial"/>
                <w:b/>
                <w:bCs/>
              </w:rPr>
            </w:pPr>
            <w:r>
              <w:rPr>
                <w:rFonts w:ascii="Arial" w:eastAsia="Calibri" w:hAnsi="Arial" w:cs="Arial"/>
                <w:b/>
                <w:szCs w:val="22"/>
              </w:rPr>
              <w:t>Introduction</w:t>
            </w:r>
            <w:r w:rsidR="00BA1B01" w:rsidRPr="00BA1B01">
              <w:rPr>
                <w:rFonts w:ascii="Arial" w:eastAsia="Calibri" w:hAnsi="Arial" w:cs="Arial"/>
                <w:b/>
                <w:szCs w:val="22"/>
              </w:rPr>
              <w:t xml:space="preserve">: </w:t>
            </w:r>
            <w:r w:rsidRPr="00A858B0">
              <w:rPr>
                <w:rFonts w:ascii="Arial" w:hAnsi="Arial" w:cs="Arial"/>
              </w:rPr>
              <w:t xml:space="preserve">Despite the global emphasis on </w:t>
            </w:r>
            <w:r w:rsidR="00173412">
              <w:rPr>
                <w:rFonts w:ascii="Arial" w:hAnsi="Arial" w:cs="Arial"/>
              </w:rPr>
              <w:t>the quality of nursing education, few studies have examined the use of specific learning resources and their outcomes in Philippine private nursing colleges, particularly how printed, digital and e</w:t>
            </w:r>
            <w:r w:rsidR="00173412" w:rsidRPr="00DB1702">
              <w:rPr>
                <w:rFonts w:ascii="Arial" w:hAnsi="Arial" w:cs="Arial"/>
                <w:color w:val="000000"/>
              </w:rPr>
              <w:t>-</w:t>
            </w:r>
            <w:r w:rsidR="00173412">
              <w:rPr>
                <w:rFonts w:ascii="Arial" w:hAnsi="Arial" w:cs="Arial"/>
              </w:rPr>
              <w:t xml:space="preserve">learning, clinical, and </w:t>
            </w:r>
            <w:r w:rsidR="00D7770F">
              <w:rPr>
                <w:rFonts w:ascii="Arial" w:hAnsi="Arial" w:cs="Arial"/>
              </w:rPr>
              <w:t xml:space="preserve">peer and </w:t>
            </w:r>
            <w:r w:rsidR="00173412">
              <w:rPr>
                <w:rFonts w:ascii="Arial" w:hAnsi="Arial" w:cs="Arial"/>
              </w:rPr>
              <w:t>faculty support resources affect the</w:t>
            </w:r>
            <w:r w:rsidRPr="00A858B0">
              <w:rPr>
                <w:rFonts w:ascii="Arial" w:hAnsi="Arial" w:cs="Arial"/>
              </w:rPr>
              <w:t xml:space="preserve"> cognitive, psychomotor, and affective domains</w:t>
            </w:r>
            <w:r w:rsidRPr="00A858B0">
              <w:rPr>
                <w:rFonts w:ascii="Times New Roman" w:hAnsi="Times New Roman"/>
              </w:rPr>
              <w:t>.</w:t>
            </w:r>
            <w:r>
              <w:rPr>
                <w:rFonts w:ascii="Times New Roman" w:hAnsi="Times New Roman"/>
              </w:rPr>
              <w:t xml:space="preserve"> </w:t>
            </w:r>
            <w:r w:rsidRPr="00A858B0">
              <w:rPr>
                <w:rFonts w:ascii="Arial" w:hAnsi="Arial" w:cs="Arial"/>
              </w:rPr>
              <w:t>The study aims to determine the</w:t>
            </w:r>
            <w:r w:rsidR="008C5D22">
              <w:rPr>
                <w:rFonts w:ascii="Arial" w:hAnsi="Arial" w:cs="Arial"/>
              </w:rPr>
              <w:t xml:space="preserve"> relationship between</w:t>
            </w:r>
            <w:r w:rsidRPr="00A858B0">
              <w:rPr>
                <w:rFonts w:ascii="Arial" w:hAnsi="Arial" w:cs="Arial"/>
              </w:rPr>
              <w:t xml:space="preserve"> </w:t>
            </w:r>
            <w:r w:rsidR="008C5D22">
              <w:rPr>
                <w:rFonts w:ascii="Arial" w:hAnsi="Arial" w:cs="Arial"/>
              </w:rPr>
              <w:t xml:space="preserve">the level of utilization of </w:t>
            </w:r>
            <w:r w:rsidRPr="00A858B0">
              <w:rPr>
                <w:rFonts w:ascii="Arial" w:hAnsi="Arial" w:cs="Arial"/>
              </w:rPr>
              <w:t xml:space="preserve">learning resources and </w:t>
            </w:r>
            <w:r w:rsidR="008C5D22">
              <w:rPr>
                <w:rFonts w:ascii="Arial" w:hAnsi="Arial" w:cs="Arial"/>
              </w:rPr>
              <w:t xml:space="preserve">the level of perceived learning </w:t>
            </w:r>
            <w:r w:rsidRPr="00A858B0">
              <w:rPr>
                <w:rFonts w:ascii="Arial" w:hAnsi="Arial" w:cs="Arial"/>
              </w:rPr>
              <w:t>outcomes among nursing students in a private college of nursing.</w:t>
            </w:r>
          </w:p>
          <w:p w14:paraId="4AA29091" w14:textId="77777777" w:rsidR="00173412" w:rsidRDefault="00BA1B01" w:rsidP="00441B6F">
            <w:pPr>
              <w:pStyle w:val="Body"/>
              <w:spacing w:after="0"/>
              <w:rPr>
                <w:rFonts w:ascii="Arial" w:hAnsi="Arial" w:cs="Arial"/>
                <w:color w:val="000000"/>
              </w:rPr>
            </w:pPr>
            <w:r w:rsidRPr="00BA1B01">
              <w:rPr>
                <w:rFonts w:ascii="Arial" w:eastAsia="Calibri" w:hAnsi="Arial" w:cs="Arial"/>
                <w:b/>
                <w:bCs/>
                <w:szCs w:val="22"/>
              </w:rPr>
              <w:t>Metho</w:t>
            </w:r>
            <w:r w:rsidR="00173412">
              <w:rPr>
                <w:rFonts w:ascii="Arial" w:eastAsia="Calibri" w:hAnsi="Arial" w:cs="Arial"/>
                <w:b/>
                <w:bCs/>
                <w:szCs w:val="22"/>
              </w:rPr>
              <w:t xml:space="preserve">ds: </w:t>
            </w:r>
            <w:r w:rsidR="00173412">
              <w:rPr>
                <w:rFonts w:ascii="Arial" w:eastAsia="Calibri" w:hAnsi="Arial" w:cs="Arial"/>
                <w:szCs w:val="22"/>
              </w:rPr>
              <w:t xml:space="preserve">A quantitative </w:t>
            </w:r>
            <w:r w:rsidR="00173412" w:rsidRPr="00173412">
              <w:rPr>
                <w:rFonts w:ascii="Arial" w:hAnsi="Arial" w:cs="Arial"/>
              </w:rPr>
              <w:t xml:space="preserve">descriptive-correlational study </w:t>
            </w:r>
            <w:r w:rsidR="00173412">
              <w:rPr>
                <w:rFonts w:ascii="Arial" w:hAnsi="Arial" w:cs="Arial"/>
              </w:rPr>
              <w:t xml:space="preserve">was used </w:t>
            </w:r>
            <w:r w:rsidR="00173412" w:rsidRPr="00173412">
              <w:rPr>
                <w:rFonts w:ascii="Arial" w:hAnsi="Arial" w:cs="Arial"/>
              </w:rPr>
              <w:t>involv</w:t>
            </w:r>
            <w:r w:rsidR="00173412">
              <w:rPr>
                <w:rFonts w:ascii="Arial" w:hAnsi="Arial" w:cs="Arial"/>
              </w:rPr>
              <w:t>ing</w:t>
            </w:r>
            <w:r w:rsidR="00173412" w:rsidRPr="00173412">
              <w:rPr>
                <w:rFonts w:ascii="Arial" w:hAnsi="Arial" w:cs="Arial"/>
              </w:rPr>
              <w:t xml:space="preserve"> </w:t>
            </w:r>
            <w:r w:rsidR="00173412">
              <w:rPr>
                <w:rFonts w:ascii="Arial" w:hAnsi="Arial" w:cs="Arial"/>
              </w:rPr>
              <w:t>30</w:t>
            </w:r>
            <w:r w:rsidR="00173412" w:rsidRPr="00DB1702">
              <w:rPr>
                <w:rFonts w:ascii="Arial" w:hAnsi="Arial" w:cs="Arial"/>
                <w:color w:val="000000"/>
              </w:rPr>
              <w:t>5</w:t>
            </w:r>
            <w:r w:rsidR="00173412">
              <w:rPr>
                <w:rFonts w:ascii="Arial" w:hAnsi="Arial" w:cs="Arial"/>
                <w:color w:val="000000"/>
              </w:rPr>
              <w:t xml:space="preserve"> </w:t>
            </w:r>
            <w:r w:rsidR="00173412" w:rsidRPr="00173412">
              <w:rPr>
                <w:rFonts w:ascii="Arial" w:hAnsi="Arial" w:cs="Arial"/>
              </w:rPr>
              <w:t xml:space="preserve">second- to fourth-year Bachelor of Science in Nursing students from a private college in Iloilo City, selected </w:t>
            </w:r>
            <w:r w:rsidR="00173412">
              <w:rPr>
                <w:rFonts w:ascii="Arial" w:hAnsi="Arial" w:cs="Arial"/>
              </w:rPr>
              <w:t xml:space="preserve">through </w:t>
            </w:r>
            <w:r w:rsidR="00173412" w:rsidRPr="00173412">
              <w:rPr>
                <w:rFonts w:ascii="Arial" w:hAnsi="Arial" w:cs="Arial"/>
              </w:rPr>
              <w:t>stratified random sampling</w:t>
            </w:r>
            <w:r w:rsidR="00173412">
              <w:rPr>
                <w:rFonts w:ascii="Times New Roman" w:hAnsi="Times New Roman"/>
                <w:sz w:val="24"/>
                <w:szCs w:val="24"/>
              </w:rPr>
              <w:t xml:space="preserve">. </w:t>
            </w:r>
            <w:r w:rsidR="00173412">
              <w:rPr>
                <w:rFonts w:ascii="Arial" w:hAnsi="Arial" w:cs="Arial"/>
              </w:rPr>
              <w:t>A researcher</w:t>
            </w:r>
            <w:r w:rsidR="00173412" w:rsidRPr="00DB1702">
              <w:rPr>
                <w:rFonts w:ascii="Arial" w:hAnsi="Arial" w:cs="Arial"/>
                <w:color w:val="000000"/>
              </w:rPr>
              <w:t>-</w:t>
            </w:r>
            <w:r w:rsidR="00173412">
              <w:rPr>
                <w:rFonts w:ascii="Arial" w:hAnsi="Arial" w:cs="Arial"/>
                <w:color w:val="000000"/>
              </w:rPr>
              <w:t xml:space="preserve">made and adapted questionnaire was used and uploaded to Google Forms. </w:t>
            </w:r>
          </w:p>
          <w:p w14:paraId="1F022CB6" w14:textId="3E227B3A" w:rsidR="00F4261F" w:rsidRDefault="00BA1B01" w:rsidP="00441B6F">
            <w:pPr>
              <w:pStyle w:val="Body"/>
              <w:spacing w:after="0"/>
              <w:rPr>
                <w:rFonts w:ascii="Arial" w:hAnsi="Arial" w:cs="Arial"/>
                <w:color w:val="000000"/>
              </w:rPr>
            </w:pPr>
            <w:r w:rsidRPr="00BA1B01">
              <w:rPr>
                <w:rFonts w:ascii="Arial" w:eastAsia="Calibri" w:hAnsi="Arial" w:cs="Arial"/>
                <w:b/>
                <w:bCs/>
                <w:szCs w:val="22"/>
              </w:rPr>
              <w:t>Results:</w:t>
            </w:r>
            <w:r w:rsidR="00F4261F">
              <w:rPr>
                <w:rFonts w:ascii="Arial" w:eastAsia="Calibri" w:hAnsi="Arial" w:cs="Arial"/>
                <w:b/>
                <w:bCs/>
                <w:szCs w:val="22"/>
              </w:rPr>
              <w:t xml:space="preserve"> </w:t>
            </w:r>
            <w:r w:rsidR="00F4261F">
              <w:rPr>
                <w:rFonts w:ascii="Arial" w:eastAsia="Calibri" w:hAnsi="Arial" w:cs="Arial"/>
                <w:szCs w:val="22"/>
              </w:rPr>
              <w:t>Findings revealed that clinical practice learning resources were the highly utilized learning resources (M=4.33)</w:t>
            </w:r>
            <w:r w:rsidR="00715509">
              <w:rPr>
                <w:rFonts w:ascii="Arial" w:eastAsia="Calibri" w:hAnsi="Arial" w:cs="Arial"/>
                <w:szCs w:val="22"/>
              </w:rPr>
              <w:t>,</w:t>
            </w:r>
            <w:r w:rsidR="000D4656">
              <w:rPr>
                <w:rFonts w:ascii="Arial" w:eastAsia="Calibri" w:hAnsi="Arial" w:cs="Arial"/>
                <w:szCs w:val="22"/>
              </w:rPr>
              <w:t xml:space="preserve"> f</w:t>
            </w:r>
            <w:r w:rsidR="00F4261F">
              <w:rPr>
                <w:rFonts w:ascii="Arial" w:eastAsia="Calibri" w:hAnsi="Arial" w:cs="Arial"/>
                <w:szCs w:val="22"/>
              </w:rPr>
              <w:t xml:space="preserve">ollowed by the </w:t>
            </w:r>
            <w:r w:rsidR="00D7770F">
              <w:rPr>
                <w:rFonts w:ascii="Arial" w:eastAsia="Calibri" w:hAnsi="Arial" w:cs="Arial"/>
                <w:szCs w:val="22"/>
              </w:rPr>
              <w:t xml:space="preserve">peer and faculty support (M=4.14), printed learning resources (M=3.91), and digital and </w:t>
            </w:r>
            <w:r w:rsidR="00D7770F">
              <w:rPr>
                <w:rFonts w:ascii="Arial" w:hAnsi="Arial" w:cs="Arial"/>
              </w:rPr>
              <w:t>e</w:t>
            </w:r>
            <w:r w:rsidR="00D7770F" w:rsidRPr="00DB1702">
              <w:rPr>
                <w:rFonts w:ascii="Arial" w:hAnsi="Arial" w:cs="Arial"/>
                <w:color w:val="000000"/>
              </w:rPr>
              <w:t>-</w:t>
            </w:r>
            <w:r w:rsidR="00D7770F">
              <w:rPr>
                <w:rFonts w:ascii="Arial" w:hAnsi="Arial" w:cs="Arial"/>
              </w:rPr>
              <w:t xml:space="preserve">learning resources (M=3.80). </w:t>
            </w:r>
            <w:r w:rsidR="000D4656">
              <w:rPr>
                <w:rFonts w:ascii="Arial" w:hAnsi="Arial" w:cs="Arial"/>
              </w:rPr>
              <w:t>Learning outcomes were also high across domains with affective domain (M=4.4</w:t>
            </w:r>
            <w:r w:rsidR="000D4656" w:rsidRPr="00DB1702">
              <w:rPr>
                <w:rFonts w:ascii="Arial" w:hAnsi="Arial" w:cs="Arial"/>
                <w:color w:val="000000"/>
              </w:rPr>
              <w:t>5</w:t>
            </w:r>
            <w:r w:rsidR="000D4656">
              <w:rPr>
                <w:rFonts w:ascii="Arial" w:hAnsi="Arial" w:cs="Arial"/>
                <w:color w:val="000000"/>
              </w:rPr>
              <w:t>), cognitive domain (M=4.</w:t>
            </w:r>
            <w:r w:rsidR="008C5D22">
              <w:rPr>
                <w:rFonts w:ascii="Arial" w:hAnsi="Arial" w:cs="Arial"/>
                <w:color w:val="000000"/>
              </w:rPr>
              <w:t>20</w:t>
            </w:r>
            <w:r w:rsidR="000D4656">
              <w:rPr>
                <w:rFonts w:ascii="Arial" w:hAnsi="Arial" w:cs="Arial"/>
                <w:color w:val="000000"/>
              </w:rPr>
              <w:t xml:space="preserve">), and psychomotor domain (M=3.77).  </w:t>
            </w:r>
          </w:p>
          <w:p w14:paraId="5EB0EC82" w14:textId="33716A4F" w:rsidR="008C5D22" w:rsidRPr="008C5D22" w:rsidRDefault="008C5D22" w:rsidP="00441B6F">
            <w:pPr>
              <w:pStyle w:val="Body"/>
              <w:spacing w:after="0"/>
              <w:rPr>
                <w:rFonts w:ascii="Arial" w:hAnsi="Arial" w:cs="Arial"/>
                <w:color w:val="000000"/>
              </w:rPr>
            </w:pPr>
            <w:r>
              <w:rPr>
                <w:rFonts w:ascii="Arial" w:hAnsi="Arial" w:cs="Arial"/>
                <w:b/>
                <w:bCs/>
                <w:color w:val="000000"/>
              </w:rPr>
              <w:t xml:space="preserve">Discussion: </w:t>
            </w:r>
            <w:r>
              <w:rPr>
                <w:rFonts w:ascii="Arial" w:hAnsi="Arial" w:cs="Arial"/>
                <w:color w:val="000000"/>
              </w:rPr>
              <w:t>There is a significant relationship between learning resources utilization and learning outcomes (</w:t>
            </w:r>
            <w:proofErr w:type="spellStart"/>
            <w:r>
              <w:rPr>
                <w:rFonts w:ascii="Arial" w:hAnsi="Arial" w:cs="Arial"/>
                <w:color w:val="000000"/>
              </w:rPr>
              <w:t>rs</w:t>
            </w:r>
            <w:proofErr w:type="spellEnd"/>
            <w:r>
              <w:rPr>
                <w:rFonts w:ascii="Arial" w:hAnsi="Arial" w:cs="Arial"/>
                <w:color w:val="000000"/>
              </w:rPr>
              <w:t>=.</w:t>
            </w:r>
            <w:r w:rsidRPr="00DB1702">
              <w:rPr>
                <w:rFonts w:ascii="Arial" w:hAnsi="Arial" w:cs="Arial"/>
                <w:color w:val="000000"/>
              </w:rPr>
              <w:t>5</w:t>
            </w:r>
            <w:r>
              <w:rPr>
                <w:rFonts w:ascii="Arial" w:hAnsi="Arial" w:cs="Arial"/>
                <w:color w:val="000000"/>
              </w:rPr>
              <w:t>04, p=&lt;.001) among student nurses</w:t>
            </w:r>
            <w:r w:rsidR="00715509">
              <w:rPr>
                <w:rFonts w:ascii="Arial" w:hAnsi="Arial" w:cs="Arial"/>
                <w:color w:val="000000"/>
              </w:rPr>
              <w:t>,</w:t>
            </w:r>
            <w:r>
              <w:rPr>
                <w:rFonts w:ascii="Arial" w:hAnsi="Arial" w:cs="Arial"/>
                <w:color w:val="000000"/>
              </w:rPr>
              <w:t xml:space="preserve"> indicating that greater and more integrated use of learning resources led to better academic and clinical performance. </w:t>
            </w:r>
          </w:p>
          <w:p w14:paraId="21FA71E9" w14:textId="20FB011B" w:rsidR="00505F06" w:rsidRPr="00BA1B01" w:rsidRDefault="00715509" w:rsidP="00441B6F">
            <w:pPr>
              <w:pStyle w:val="Body"/>
              <w:spacing w:after="0"/>
              <w:rPr>
                <w:rFonts w:ascii="Arial" w:eastAsia="Calibri" w:hAnsi="Arial" w:cs="Arial"/>
                <w:szCs w:val="22"/>
              </w:rPr>
            </w:pPr>
            <w:r>
              <w:rPr>
                <w:rFonts w:ascii="Arial" w:eastAsia="Calibri" w:hAnsi="Arial" w:cs="Arial"/>
                <w:b/>
                <w:bCs/>
                <w:szCs w:val="22"/>
              </w:rPr>
              <w:t>Recommendations</w:t>
            </w:r>
            <w:r w:rsidR="00BA1B01" w:rsidRPr="00BA1B01">
              <w:rPr>
                <w:rFonts w:ascii="Arial" w:eastAsia="Calibri" w:hAnsi="Arial" w:cs="Arial"/>
                <w:b/>
                <w:bCs/>
                <w:szCs w:val="22"/>
              </w:rPr>
              <w:t>:</w:t>
            </w:r>
            <w:r w:rsidR="00BA1B01" w:rsidRPr="00BA1B01">
              <w:rPr>
                <w:rFonts w:ascii="Arial" w:eastAsia="Calibri" w:hAnsi="Arial" w:cs="Arial"/>
                <w:szCs w:val="22"/>
              </w:rPr>
              <w:t xml:space="preserve"> </w:t>
            </w:r>
            <w:r>
              <w:rPr>
                <w:rFonts w:ascii="Arial" w:eastAsia="Calibri" w:hAnsi="Arial" w:cs="Arial"/>
                <w:szCs w:val="22"/>
              </w:rPr>
              <w:t>Institutions should implement structured simulation</w:t>
            </w:r>
            <w:r w:rsidRPr="00DB1702">
              <w:rPr>
                <w:rFonts w:ascii="Arial" w:hAnsi="Arial" w:cs="Arial"/>
                <w:color w:val="000000"/>
              </w:rPr>
              <w:t>-</w:t>
            </w:r>
            <w:r>
              <w:rPr>
                <w:rFonts w:ascii="Arial" w:hAnsi="Arial" w:cs="Arial"/>
                <w:color w:val="000000"/>
              </w:rPr>
              <w:t xml:space="preserve"> based bridging programs with mandatory clinical rotations and faculty mentorship to unify theory</w:t>
            </w:r>
            <w:r w:rsidRPr="00DB1702">
              <w:rPr>
                <w:rFonts w:ascii="Arial" w:hAnsi="Arial" w:cs="Arial"/>
                <w:color w:val="000000"/>
              </w:rPr>
              <w:t>-</w:t>
            </w:r>
            <w:r>
              <w:rPr>
                <w:rFonts w:ascii="Arial" w:hAnsi="Arial" w:cs="Arial"/>
                <w:color w:val="000000"/>
              </w:rPr>
              <w:t>practice application and optimized resource allocation in private nursing colleges</w:t>
            </w:r>
            <w:r w:rsidR="00BA1B01" w:rsidRPr="00BA1B01">
              <w:rPr>
                <w:rFonts w:ascii="Arial" w:eastAsia="Calibri" w:hAnsi="Arial" w:cs="Arial"/>
                <w:szCs w:val="22"/>
              </w:rPr>
              <w:t>.</w:t>
            </w:r>
          </w:p>
        </w:tc>
      </w:tr>
    </w:tbl>
    <w:p w14:paraId="72E98781" w14:textId="77777777" w:rsidR="00636EB2" w:rsidRDefault="00636EB2" w:rsidP="00441B6F">
      <w:pPr>
        <w:pStyle w:val="Body"/>
        <w:spacing w:after="0"/>
        <w:rPr>
          <w:rFonts w:ascii="Arial" w:hAnsi="Arial" w:cs="Arial"/>
          <w:i/>
        </w:rPr>
      </w:pPr>
    </w:p>
    <w:p w14:paraId="040049F7" w14:textId="4FEE1C28" w:rsidR="00A24E7E" w:rsidRDefault="00A24E7E" w:rsidP="00441B6F">
      <w:pPr>
        <w:pStyle w:val="Body"/>
        <w:spacing w:after="0"/>
        <w:rPr>
          <w:rFonts w:ascii="Arial" w:hAnsi="Arial" w:cs="Arial"/>
          <w:i/>
        </w:rPr>
      </w:pPr>
      <w:r>
        <w:rPr>
          <w:rFonts w:ascii="Arial" w:hAnsi="Arial" w:cs="Arial"/>
          <w:i/>
        </w:rPr>
        <w:t>Keywords:</w:t>
      </w:r>
      <w:r w:rsidR="00715509">
        <w:rPr>
          <w:rFonts w:ascii="Arial" w:hAnsi="Arial" w:cs="Arial"/>
          <w:i/>
        </w:rPr>
        <w:t xml:space="preserve"> Nursing students; learning resources; learning outcomes; descriptive correlational study</w:t>
      </w:r>
      <w:r>
        <w:rPr>
          <w:rFonts w:ascii="Arial" w:hAnsi="Arial" w:cs="Arial"/>
          <w:i/>
        </w:rPr>
        <w:t xml:space="preserve"> </w:t>
      </w:r>
    </w:p>
    <w:p w14:paraId="7DD5CC56" w14:textId="77777777" w:rsidR="00505F06" w:rsidRPr="00A24E7E" w:rsidRDefault="00505F06" w:rsidP="00441B6F">
      <w:pPr>
        <w:pStyle w:val="Body"/>
        <w:spacing w:after="0"/>
        <w:rPr>
          <w:rFonts w:ascii="Arial" w:hAnsi="Arial" w:cs="Arial"/>
          <w:i/>
        </w:rPr>
      </w:pPr>
    </w:p>
    <w:p w14:paraId="0E0D097D" w14:textId="1233D302" w:rsidR="007F7B32" w:rsidRDefault="00902823" w:rsidP="00441B6F">
      <w:pPr>
        <w:pStyle w:val="AbstHead"/>
        <w:spacing w:after="0"/>
        <w:jc w:val="both"/>
        <w:rPr>
          <w:rFonts w:ascii="Arial" w:hAnsi="Arial" w:cs="Arial"/>
        </w:rPr>
      </w:pPr>
      <w:r>
        <w:rPr>
          <w:rFonts w:ascii="Arial" w:hAnsi="Arial" w:cs="Arial"/>
        </w:rPr>
        <w:t xml:space="preserve">1. </w:t>
      </w:r>
      <w:commentRangeStart w:id="2"/>
      <w:r w:rsidR="00B01FCD" w:rsidRPr="00FB3A86">
        <w:rPr>
          <w:rFonts w:ascii="Arial" w:hAnsi="Arial" w:cs="Arial"/>
        </w:rPr>
        <w:t>INTRODUCTION</w:t>
      </w:r>
      <w:r w:rsidR="007F7B32">
        <w:rPr>
          <w:rFonts w:ascii="Arial" w:hAnsi="Arial" w:cs="Arial"/>
        </w:rPr>
        <w:t xml:space="preserve"> </w:t>
      </w:r>
      <w:commentRangeEnd w:id="2"/>
      <w:r w:rsidR="00C64A5E">
        <w:rPr>
          <w:rStyle w:val="CommentReference"/>
          <w:rFonts w:ascii="Arial" w:hAnsi="Arial" w:cs="Arial"/>
          <w:sz w:val="22"/>
          <w:szCs w:val="20"/>
        </w:rPr>
        <w:commentReference w:id="2"/>
      </w:r>
    </w:p>
    <w:p w14:paraId="2531B8D5" w14:textId="77777777" w:rsidR="00790ADA" w:rsidRPr="00FB3A86" w:rsidRDefault="00790ADA" w:rsidP="00441B6F">
      <w:pPr>
        <w:pStyle w:val="AbstHead"/>
        <w:spacing w:after="0"/>
        <w:jc w:val="both"/>
        <w:rPr>
          <w:rFonts w:ascii="Arial" w:hAnsi="Arial" w:cs="Arial"/>
        </w:rPr>
      </w:pPr>
    </w:p>
    <w:p w14:paraId="43E99CB1" w14:textId="45CC41EE" w:rsidR="00181301" w:rsidRDefault="00181301" w:rsidP="00A171FB">
      <w:pPr>
        <w:pStyle w:val="Body"/>
        <w:spacing w:after="0"/>
        <w:rPr>
          <w:rFonts w:ascii="Arial" w:hAnsi="Arial" w:cs="Arial"/>
          <w:lang w:val="en"/>
        </w:rPr>
      </w:pPr>
      <w:r w:rsidRPr="00181301">
        <w:rPr>
          <w:rFonts w:ascii="Arial" w:hAnsi="Arial" w:cs="Arial"/>
          <w:lang w:val="en"/>
        </w:rPr>
        <w:t>A learning outcome is a clear and measurable statement that shows what learners should know, perform, or demonstrate after an educational process</w:t>
      </w:r>
      <w:r>
        <w:rPr>
          <w:rFonts w:ascii="Arial" w:hAnsi="Arial" w:cs="Arial"/>
          <w:lang w:val="en"/>
        </w:rPr>
        <w:t xml:space="preserve">. </w:t>
      </w:r>
      <w:r w:rsidRPr="00181301">
        <w:rPr>
          <w:rFonts w:ascii="Arial" w:hAnsi="Arial" w:cs="Arial"/>
          <w:lang w:val="en"/>
        </w:rPr>
        <w:t>By focusing on learning outcomes rather than just the context of materials, students improve their ability to apply materials both in lecture settings and in external environments (Center for Teaching Support &amp; Innovation, 2025).</w:t>
      </w:r>
    </w:p>
    <w:p w14:paraId="692DEBA5" w14:textId="77777777" w:rsidR="00181301" w:rsidRDefault="00181301" w:rsidP="00441B6F">
      <w:pPr>
        <w:pStyle w:val="Body"/>
        <w:spacing w:after="0"/>
        <w:rPr>
          <w:rFonts w:ascii="Arial" w:hAnsi="Arial" w:cs="Arial"/>
        </w:rPr>
      </w:pPr>
    </w:p>
    <w:p w14:paraId="6BCFF396" w14:textId="70238D66" w:rsidR="00181301" w:rsidRPr="00181301" w:rsidRDefault="00181301" w:rsidP="00181301">
      <w:pPr>
        <w:pStyle w:val="Body"/>
        <w:rPr>
          <w:rFonts w:ascii="Arial" w:hAnsi="Arial" w:cs="Arial"/>
          <w:lang w:val="en"/>
        </w:rPr>
      </w:pPr>
      <w:r>
        <w:rPr>
          <w:rFonts w:ascii="Arial" w:hAnsi="Arial" w:cs="Arial"/>
          <w:lang w:val="en"/>
        </w:rPr>
        <w:t>There are three types of learning domains that help</w:t>
      </w:r>
      <w:r w:rsidRPr="00181301">
        <w:rPr>
          <w:rFonts w:ascii="Arial" w:hAnsi="Arial" w:cs="Arial"/>
          <w:lang w:val="en"/>
        </w:rPr>
        <w:t xml:space="preserve"> the nursing educators and instructors to build a comprehensive learning experience that will be able to create a competent individual embodying the critical knowledge, skills, and attitude that are necessary in accessing the effectiveness of nursing education. The cognitive domain focuses on intellectual ability such </w:t>
      </w:r>
      <w:r w:rsidRPr="00181301">
        <w:rPr>
          <w:rFonts w:ascii="Arial" w:hAnsi="Arial" w:cs="Arial"/>
          <w:lang w:val="en"/>
        </w:rPr>
        <w:lastRenderedPageBreak/>
        <w:t xml:space="preserve">as knowledge, acquisition, and the enhancement of </w:t>
      </w:r>
      <w:proofErr w:type="gramStart"/>
      <w:r w:rsidRPr="00181301">
        <w:rPr>
          <w:rFonts w:ascii="Arial" w:hAnsi="Arial" w:cs="Arial"/>
          <w:lang w:val="en"/>
        </w:rPr>
        <w:t>problem solving</w:t>
      </w:r>
      <w:proofErr w:type="gramEnd"/>
      <w:r w:rsidRPr="00181301">
        <w:rPr>
          <w:rFonts w:ascii="Arial" w:hAnsi="Arial" w:cs="Arial"/>
          <w:lang w:val="en"/>
        </w:rPr>
        <w:t xml:space="preserve"> skills. This domain is crucial in nursing practice as it provides a conceptual framework for clinical settings. The psychomotor domain focuses on technical abilities that involve physical skills, adeptness that are necessary for nursing education and very crucial around the clinical setting. The affective domain focuses on emotional aspects of education that involves the</w:t>
      </w:r>
      <w:r w:rsidR="00A171FB">
        <w:rPr>
          <w:rFonts w:ascii="Arial" w:hAnsi="Arial" w:cs="Arial"/>
          <w:lang w:val="en"/>
        </w:rPr>
        <w:t xml:space="preserve"> </w:t>
      </w:r>
      <w:r w:rsidRPr="00181301">
        <w:rPr>
          <w:rFonts w:ascii="Arial" w:hAnsi="Arial" w:cs="Arial"/>
          <w:lang w:val="en"/>
        </w:rPr>
        <w:t xml:space="preserve">students’ attitude, values, and beliefs which are critical to nursing practice because it forms the professional concept, moral reasoning, and therapeutic alliance to the patients (Jia &amp; </w:t>
      </w:r>
      <w:proofErr w:type="spellStart"/>
      <w:r w:rsidRPr="00181301">
        <w:rPr>
          <w:rFonts w:ascii="Arial" w:hAnsi="Arial" w:cs="Arial"/>
          <w:lang w:val="en"/>
        </w:rPr>
        <w:t>Balinas</w:t>
      </w:r>
      <w:proofErr w:type="spellEnd"/>
      <w:r w:rsidRPr="00181301">
        <w:rPr>
          <w:rFonts w:ascii="Arial" w:hAnsi="Arial" w:cs="Arial"/>
          <w:lang w:val="en"/>
        </w:rPr>
        <w:t xml:space="preserve">, 2024). </w:t>
      </w:r>
    </w:p>
    <w:p w14:paraId="19F49EEB" w14:textId="5BFB2215" w:rsidR="00181301" w:rsidRDefault="00181301" w:rsidP="00441B6F">
      <w:pPr>
        <w:pStyle w:val="Body"/>
        <w:spacing w:after="0"/>
        <w:rPr>
          <w:rFonts w:ascii="Arial" w:hAnsi="Arial" w:cs="Arial"/>
        </w:rPr>
      </w:pPr>
      <w:r w:rsidRPr="00181301">
        <w:rPr>
          <w:rFonts w:ascii="Arial" w:hAnsi="Arial" w:cs="Arial"/>
          <w:lang w:val="en"/>
        </w:rPr>
        <w:t xml:space="preserve">Learning materials, in contrast, have pointed out the instructional </w:t>
      </w:r>
      <w:r w:rsidR="00A171FB">
        <w:rPr>
          <w:rFonts w:ascii="Arial" w:hAnsi="Arial" w:cs="Arial"/>
          <w:lang w:val="en"/>
        </w:rPr>
        <w:t>instruments</w:t>
      </w:r>
      <w:r w:rsidRPr="00181301">
        <w:rPr>
          <w:rFonts w:ascii="Arial" w:hAnsi="Arial" w:cs="Arial"/>
          <w:lang w:val="en"/>
        </w:rPr>
        <w:t xml:space="preserve"> and resources that enhance the development of the student’s understanding, skills, and professional values. Learning resources such as textbooks and journals, digital and multimedia resources including usage of educational videos and interactive </w:t>
      </w:r>
      <w:proofErr w:type="gramStart"/>
      <w:r w:rsidRPr="00181301">
        <w:rPr>
          <w:rFonts w:ascii="Arial" w:hAnsi="Arial" w:cs="Arial"/>
          <w:lang w:val="en"/>
        </w:rPr>
        <w:t>activities,  return</w:t>
      </w:r>
      <w:proofErr w:type="gramEnd"/>
      <w:r w:rsidRPr="00181301">
        <w:rPr>
          <w:rFonts w:ascii="Arial" w:hAnsi="Arial" w:cs="Arial"/>
          <w:lang w:val="en"/>
        </w:rPr>
        <w:t xml:space="preserve"> demonstration and clinical practice that helped bridge the theoretical knowledge and hands-on skills, and lastly peer and faculty support that provided mentorship and collaborative learning opportunities (</w:t>
      </w:r>
      <w:proofErr w:type="spellStart"/>
      <w:r w:rsidRPr="00181301">
        <w:rPr>
          <w:rFonts w:ascii="Arial" w:hAnsi="Arial" w:cs="Arial"/>
          <w:lang w:val="en"/>
        </w:rPr>
        <w:t>Yarbough</w:t>
      </w:r>
      <w:proofErr w:type="spellEnd"/>
      <w:r w:rsidRPr="00181301">
        <w:rPr>
          <w:rFonts w:ascii="Arial" w:hAnsi="Arial" w:cs="Arial"/>
          <w:lang w:val="en"/>
        </w:rPr>
        <w:t xml:space="preserve"> &amp; Phillips, 2022; Cho &amp; Kim, 2024; Zhang, 2025; </w:t>
      </w:r>
      <w:proofErr w:type="spellStart"/>
      <w:r w:rsidRPr="00181301">
        <w:rPr>
          <w:rFonts w:ascii="Arial" w:hAnsi="Arial" w:cs="Arial"/>
          <w:lang w:val="en"/>
        </w:rPr>
        <w:t>Toreid</w:t>
      </w:r>
      <w:proofErr w:type="spellEnd"/>
      <w:r w:rsidRPr="00181301">
        <w:rPr>
          <w:rFonts w:ascii="Arial" w:hAnsi="Arial" w:cs="Arial"/>
          <w:lang w:val="en"/>
        </w:rPr>
        <w:t xml:space="preserve"> et al., 2025). </w:t>
      </w:r>
    </w:p>
    <w:p w14:paraId="5EC4D2DD" w14:textId="77777777" w:rsidR="00181301" w:rsidRDefault="00181301" w:rsidP="00441B6F">
      <w:pPr>
        <w:pStyle w:val="Body"/>
        <w:spacing w:after="0"/>
        <w:rPr>
          <w:rFonts w:ascii="Arial" w:hAnsi="Arial" w:cs="Arial"/>
        </w:rPr>
      </w:pPr>
    </w:p>
    <w:p w14:paraId="6CBC1A8B" w14:textId="6A85C48F" w:rsidR="00A171FB" w:rsidRDefault="00A171FB" w:rsidP="00A171FB">
      <w:pPr>
        <w:pStyle w:val="Body"/>
        <w:rPr>
          <w:rFonts w:ascii="Arial" w:hAnsi="Arial" w:cs="Arial"/>
          <w:lang w:val="en"/>
        </w:rPr>
      </w:pPr>
      <w:r w:rsidRPr="00A171FB">
        <w:rPr>
          <w:rFonts w:ascii="Arial" w:hAnsi="Arial" w:cs="Arial"/>
          <w:lang w:val="en"/>
        </w:rPr>
        <w:t xml:space="preserve">Globally, research has emphasized the strong relationship between learning resources and the nursing students’ outcomes. Furthermore, having access to simulation labs has shown to greatly increase students’ psychomotor skills, clinical decision-making capabilities, and decrease anxiety level which have made them </w:t>
      </w:r>
      <w:proofErr w:type="gramStart"/>
      <w:r w:rsidRPr="00A171FB">
        <w:rPr>
          <w:rFonts w:ascii="Arial" w:hAnsi="Arial" w:cs="Arial"/>
          <w:lang w:val="en"/>
        </w:rPr>
        <w:t>more ready</w:t>
      </w:r>
      <w:proofErr w:type="gramEnd"/>
      <w:r w:rsidRPr="00A171FB">
        <w:rPr>
          <w:rFonts w:ascii="Arial" w:hAnsi="Arial" w:cs="Arial"/>
          <w:lang w:val="en"/>
        </w:rPr>
        <w:t xml:space="preserve"> for </w:t>
      </w:r>
      <w:r>
        <w:rPr>
          <w:rFonts w:ascii="Arial" w:hAnsi="Arial" w:cs="Arial"/>
          <w:lang w:val="en"/>
        </w:rPr>
        <w:t>real-world</w:t>
      </w:r>
      <w:r w:rsidRPr="00A171FB">
        <w:rPr>
          <w:rFonts w:ascii="Arial" w:hAnsi="Arial" w:cs="Arial"/>
          <w:lang w:val="en"/>
        </w:rPr>
        <w:t xml:space="preserve"> practice (</w:t>
      </w:r>
      <w:proofErr w:type="spellStart"/>
      <w:r w:rsidRPr="00A171FB">
        <w:rPr>
          <w:rFonts w:ascii="Arial" w:hAnsi="Arial" w:cs="Arial"/>
          <w:lang w:val="en"/>
        </w:rPr>
        <w:t>Kassabry</w:t>
      </w:r>
      <w:proofErr w:type="spellEnd"/>
      <w:r w:rsidRPr="00A171FB">
        <w:rPr>
          <w:rFonts w:ascii="Arial" w:hAnsi="Arial" w:cs="Arial"/>
          <w:lang w:val="en"/>
        </w:rPr>
        <w:t xml:space="preserve">, 2023). </w:t>
      </w:r>
    </w:p>
    <w:p w14:paraId="174D1EB7" w14:textId="23D01ED5" w:rsidR="00A171FB" w:rsidRPr="00A171FB" w:rsidRDefault="00A171FB" w:rsidP="00A171FB">
      <w:pPr>
        <w:pStyle w:val="Body"/>
        <w:rPr>
          <w:rFonts w:ascii="Arial" w:hAnsi="Arial" w:cs="Arial"/>
          <w:lang w:val="en"/>
        </w:rPr>
      </w:pPr>
      <w:r w:rsidRPr="00A171FB">
        <w:rPr>
          <w:rFonts w:ascii="Arial" w:hAnsi="Arial" w:cs="Arial"/>
          <w:lang w:val="en"/>
        </w:rPr>
        <w:t xml:space="preserve">Simultaneously, even with the advantages of high-fidelity and computer-based simulations, nursing students encountered difficulties connecting theory to practice in clinical settings for a reason that it reduced the </w:t>
      </w:r>
      <w:r>
        <w:rPr>
          <w:rFonts w:ascii="Arial" w:hAnsi="Arial" w:cs="Arial"/>
          <w:lang w:val="en"/>
        </w:rPr>
        <w:t>students’</w:t>
      </w:r>
      <w:r w:rsidRPr="00A171FB">
        <w:rPr>
          <w:rFonts w:ascii="Arial" w:hAnsi="Arial" w:cs="Arial"/>
          <w:lang w:val="en"/>
        </w:rPr>
        <w:t xml:space="preserve"> concern for </w:t>
      </w:r>
      <w:r>
        <w:rPr>
          <w:rFonts w:ascii="Arial" w:hAnsi="Arial" w:cs="Arial"/>
          <w:lang w:val="en"/>
        </w:rPr>
        <w:t xml:space="preserve">the </w:t>
      </w:r>
      <w:r w:rsidRPr="00A171FB">
        <w:rPr>
          <w:rFonts w:ascii="Arial" w:hAnsi="Arial" w:cs="Arial"/>
          <w:lang w:val="en"/>
        </w:rPr>
        <w:t xml:space="preserve">consequences of their </w:t>
      </w:r>
      <w:r>
        <w:rPr>
          <w:rFonts w:ascii="Arial" w:hAnsi="Arial" w:cs="Arial"/>
          <w:lang w:val="en"/>
        </w:rPr>
        <w:t>actions</w:t>
      </w:r>
      <w:r w:rsidRPr="00A171FB">
        <w:rPr>
          <w:rFonts w:ascii="Arial" w:hAnsi="Arial" w:cs="Arial"/>
          <w:lang w:val="en"/>
        </w:rPr>
        <w:t xml:space="preserve"> during simulation, limiting the development of their caring abilities (Tong et al., 2024)</w:t>
      </w:r>
      <w:r>
        <w:rPr>
          <w:rFonts w:ascii="Arial" w:hAnsi="Arial" w:cs="Arial"/>
          <w:lang w:val="en"/>
        </w:rPr>
        <w:t xml:space="preserve">. </w:t>
      </w:r>
    </w:p>
    <w:p w14:paraId="385D5BBD" w14:textId="77777777" w:rsidR="00A171FB" w:rsidRPr="00A171FB" w:rsidRDefault="00A171FB" w:rsidP="00A171FB">
      <w:pPr>
        <w:pStyle w:val="Body"/>
        <w:rPr>
          <w:rFonts w:ascii="Arial" w:hAnsi="Arial" w:cs="Arial"/>
          <w:lang w:val="en"/>
        </w:rPr>
      </w:pPr>
      <w:r w:rsidRPr="00A171FB">
        <w:rPr>
          <w:rFonts w:ascii="Arial" w:hAnsi="Arial" w:cs="Arial"/>
          <w:lang w:val="en"/>
        </w:rPr>
        <w:t xml:space="preserve">Nevertheless, limited studies have been specifically focused on the relationship between types of learning resources that are presently utilized and learning outcomes in private nursing colleges in the Philippines. </w:t>
      </w:r>
    </w:p>
    <w:p w14:paraId="68A2E63F" w14:textId="76AFCF9C" w:rsidR="00790ADA" w:rsidRPr="00A171FB" w:rsidRDefault="00A171FB" w:rsidP="00A171FB">
      <w:pPr>
        <w:pStyle w:val="Body"/>
        <w:rPr>
          <w:rFonts w:ascii="Arial" w:hAnsi="Arial" w:cs="Arial"/>
          <w:b/>
          <w:bCs/>
          <w:lang w:val="en"/>
        </w:rPr>
      </w:pPr>
      <w:r w:rsidRPr="00A171FB">
        <w:rPr>
          <w:rFonts w:ascii="Arial" w:hAnsi="Arial" w:cs="Arial"/>
          <w:lang w:val="en"/>
        </w:rPr>
        <w:t xml:space="preserve">Hence, it is essential to identify the learning resources utilized by the nursing students and its learning outcomes. This gap highlights the need to investigate how resources such as printed, digital, clinical, and peer and faculty support impact nursing students’ performance. Addressing this provides evidence-based recommendations for improving </w:t>
      </w:r>
      <w:r>
        <w:rPr>
          <w:rFonts w:ascii="Arial" w:hAnsi="Arial" w:cs="Arial"/>
          <w:lang w:val="en"/>
        </w:rPr>
        <w:t>resource</w:t>
      </w:r>
      <w:r w:rsidRPr="00A171FB">
        <w:rPr>
          <w:rFonts w:ascii="Arial" w:hAnsi="Arial" w:cs="Arial"/>
          <w:lang w:val="en"/>
        </w:rPr>
        <w:t xml:space="preserve"> allocation and academic support in private nursing institutions.</w:t>
      </w:r>
    </w:p>
    <w:p w14:paraId="288AC55F" w14:textId="3B1A4199" w:rsidR="00A171FB" w:rsidRDefault="00902823" w:rsidP="00441B6F">
      <w:pPr>
        <w:pStyle w:val="AbstHead"/>
        <w:spacing w:after="0"/>
        <w:jc w:val="both"/>
        <w:rPr>
          <w:rFonts w:ascii="Arial" w:hAnsi="Arial" w:cs="Arial"/>
        </w:rPr>
      </w:pPr>
      <w:r>
        <w:rPr>
          <w:rFonts w:ascii="Arial" w:hAnsi="Arial" w:cs="Arial"/>
        </w:rPr>
        <w:t xml:space="preserve">2. </w:t>
      </w:r>
      <w:commentRangeStart w:id="4"/>
      <w:r w:rsidR="00A171FB">
        <w:rPr>
          <w:rFonts w:ascii="Arial" w:hAnsi="Arial" w:cs="Arial"/>
        </w:rPr>
        <w:t>LITERATURE REVIEW</w:t>
      </w:r>
      <w:commentRangeEnd w:id="4"/>
      <w:r w:rsidR="00C64A5E">
        <w:rPr>
          <w:rStyle w:val="CommentReference"/>
          <w:rFonts w:ascii="Arial" w:hAnsi="Arial" w:cs="Arial"/>
          <w:sz w:val="22"/>
          <w:szCs w:val="20"/>
        </w:rPr>
        <w:commentReference w:id="4"/>
      </w:r>
    </w:p>
    <w:p w14:paraId="3939DEBD" w14:textId="77777777" w:rsidR="00A171FB" w:rsidRDefault="00A171FB" w:rsidP="00441B6F">
      <w:pPr>
        <w:pStyle w:val="AbstHead"/>
        <w:spacing w:after="0"/>
        <w:jc w:val="both"/>
        <w:rPr>
          <w:rFonts w:ascii="Arial" w:hAnsi="Arial" w:cs="Arial"/>
        </w:rPr>
      </w:pPr>
    </w:p>
    <w:p w14:paraId="3033A695" w14:textId="57E9174C" w:rsidR="00A171FB" w:rsidRPr="00A171FB" w:rsidRDefault="00A171FB" w:rsidP="00A171FB">
      <w:pPr>
        <w:pStyle w:val="AbstHead"/>
        <w:jc w:val="both"/>
        <w:rPr>
          <w:rFonts w:ascii="Arial" w:hAnsi="Arial" w:cs="Arial"/>
          <w:b w:val="0"/>
          <w:bCs/>
          <w:sz w:val="20"/>
          <w:lang w:val="en"/>
        </w:rPr>
      </w:pPr>
      <w:r w:rsidRPr="00A171FB">
        <w:rPr>
          <w:rFonts w:ascii="Arial" w:hAnsi="Arial" w:cs="Arial"/>
          <w:b w:val="0"/>
          <w:bCs/>
          <w:caps w:val="0"/>
          <w:sz w:val="20"/>
          <w:lang w:val="en"/>
        </w:rPr>
        <w:t>The utilization of the diverse learning resources improved the literary and professional skills of nursing students by targeting the cognitive, psychomotor, and affective domains of learning. Printed resources were essential for developing a theoretical understanding and critical thinking</w:t>
      </w:r>
      <w:r>
        <w:rPr>
          <w:rFonts w:ascii="Arial" w:hAnsi="Arial" w:cs="Arial"/>
          <w:b w:val="0"/>
          <w:bCs/>
          <w:caps w:val="0"/>
          <w:sz w:val="20"/>
          <w:lang w:val="en"/>
        </w:rPr>
        <w:t>,</w:t>
      </w:r>
      <w:r w:rsidRPr="00A171FB">
        <w:rPr>
          <w:rFonts w:ascii="Arial" w:hAnsi="Arial" w:cs="Arial"/>
          <w:b w:val="0"/>
          <w:bCs/>
          <w:caps w:val="0"/>
          <w:sz w:val="20"/>
          <w:lang w:val="en"/>
        </w:rPr>
        <w:t xml:space="preserve"> whereas the digital and e-learning tools</w:t>
      </w:r>
      <w:r w:rsidR="00CA2BD9">
        <w:rPr>
          <w:rFonts w:ascii="Arial" w:hAnsi="Arial" w:cs="Arial"/>
          <w:b w:val="0"/>
          <w:bCs/>
          <w:caps w:val="0"/>
          <w:sz w:val="20"/>
          <w:lang w:val="en"/>
        </w:rPr>
        <w:t>,</w:t>
      </w:r>
      <w:r w:rsidRPr="00A171FB">
        <w:rPr>
          <w:rFonts w:ascii="Arial" w:hAnsi="Arial" w:cs="Arial"/>
          <w:b w:val="0"/>
          <w:bCs/>
          <w:caps w:val="0"/>
          <w:sz w:val="20"/>
          <w:lang w:val="en"/>
        </w:rPr>
        <w:t xml:space="preserve"> like simulations, video-based learning, and virtual reality</w:t>
      </w:r>
      <w:r w:rsidR="00CA2BD9">
        <w:rPr>
          <w:rFonts w:ascii="Arial" w:hAnsi="Arial" w:cs="Arial"/>
          <w:b w:val="0"/>
          <w:bCs/>
          <w:caps w:val="0"/>
          <w:sz w:val="20"/>
          <w:lang w:val="en"/>
        </w:rPr>
        <w:t>,</w:t>
      </w:r>
      <w:r w:rsidRPr="00A171FB">
        <w:rPr>
          <w:rFonts w:ascii="Arial" w:hAnsi="Arial" w:cs="Arial"/>
          <w:b w:val="0"/>
          <w:bCs/>
          <w:caps w:val="0"/>
          <w:sz w:val="20"/>
          <w:lang w:val="en"/>
        </w:rPr>
        <w:t xml:space="preserve"> enhanced the </w:t>
      </w:r>
      <w:r>
        <w:rPr>
          <w:rFonts w:ascii="Arial" w:hAnsi="Arial" w:cs="Arial"/>
          <w:b w:val="0"/>
          <w:bCs/>
          <w:caps w:val="0"/>
          <w:sz w:val="20"/>
          <w:lang w:val="en"/>
        </w:rPr>
        <w:t>decision-making</w:t>
      </w:r>
      <w:r w:rsidRPr="00A171FB">
        <w:rPr>
          <w:rFonts w:ascii="Arial" w:hAnsi="Arial" w:cs="Arial"/>
          <w:b w:val="0"/>
          <w:bCs/>
          <w:caps w:val="0"/>
          <w:sz w:val="20"/>
          <w:lang w:val="en"/>
        </w:rPr>
        <w:t xml:space="preserve"> skills, clinical judgement, and engagement. Clinical practice resources, such as laboratory work and simulation-based education (</w:t>
      </w:r>
      <w:r>
        <w:rPr>
          <w:rFonts w:ascii="Arial" w:hAnsi="Arial" w:cs="Arial"/>
          <w:b w:val="0"/>
          <w:bCs/>
          <w:caps w:val="0"/>
          <w:sz w:val="20"/>
          <w:lang w:val="en"/>
        </w:rPr>
        <w:t>SBE</w:t>
      </w:r>
      <w:r w:rsidRPr="00A171FB">
        <w:rPr>
          <w:rFonts w:ascii="Arial" w:hAnsi="Arial" w:cs="Arial"/>
          <w:b w:val="0"/>
          <w:bCs/>
          <w:caps w:val="0"/>
          <w:sz w:val="20"/>
          <w:lang w:val="en"/>
        </w:rPr>
        <w:t xml:space="preserve">), connect theory with practice by improving psychomotor abilities and confidence, as demonstrated in the </w:t>
      </w:r>
      <w:r>
        <w:rPr>
          <w:rFonts w:ascii="Arial" w:hAnsi="Arial" w:cs="Arial"/>
          <w:b w:val="0"/>
          <w:bCs/>
          <w:caps w:val="0"/>
          <w:sz w:val="20"/>
          <w:lang w:val="en"/>
        </w:rPr>
        <w:t>CHED-LAKAS</w:t>
      </w:r>
      <w:r w:rsidRPr="00A171FB">
        <w:rPr>
          <w:rFonts w:ascii="Arial" w:hAnsi="Arial" w:cs="Arial"/>
          <w:b w:val="0"/>
          <w:bCs/>
          <w:caps w:val="0"/>
          <w:sz w:val="20"/>
          <w:lang w:val="en"/>
        </w:rPr>
        <w:t xml:space="preserve"> project and associated faculty development programs in the </w:t>
      </w:r>
      <w:r>
        <w:rPr>
          <w:rFonts w:ascii="Arial" w:hAnsi="Arial" w:cs="Arial"/>
          <w:b w:val="0"/>
          <w:bCs/>
          <w:caps w:val="0"/>
          <w:sz w:val="20"/>
          <w:lang w:val="en"/>
        </w:rPr>
        <w:t>Philippines</w:t>
      </w:r>
      <w:r w:rsidRPr="00A171FB">
        <w:rPr>
          <w:rFonts w:ascii="Arial" w:hAnsi="Arial" w:cs="Arial"/>
          <w:b w:val="0"/>
          <w:bCs/>
          <w:caps w:val="0"/>
          <w:sz w:val="20"/>
          <w:lang w:val="en"/>
        </w:rPr>
        <w:t xml:space="preserve">. Moreover, clinical supervision and mentorship promote professional development, decreasing burnout and improving performance. Peer and faculty support further </w:t>
      </w:r>
      <w:proofErr w:type="gramStart"/>
      <w:r w:rsidR="00CA2BD9">
        <w:rPr>
          <w:rFonts w:ascii="Arial" w:hAnsi="Arial" w:cs="Arial"/>
          <w:b w:val="0"/>
          <w:bCs/>
          <w:caps w:val="0"/>
          <w:sz w:val="20"/>
          <w:lang w:val="en"/>
        </w:rPr>
        <w:t>enhances</w:t>
      </w:r>
      <w:proofErr w:type="gramEnd"/>
      <w:r w:rsidRPr="00A171FB">
        <w:rPr>
          <w:rFonts w:ascii="Arial" w:hAnsi="Arial" w:cs="Arial"/>
          <w:b w:val="0"/>
          <w:bCs/>
          <w:caps w:val="0"/>
          <w:sz w:val="20"/>
          <w:lang w:val="en"/>
        </w:rPr>
        <w:t xml:space="preserve"> emotional growth by fostering empathy, confidence, and overall emotional health. Nevertheless, research reveals persistent inequalities in the availability of high-quality educational resources, especially in the private nursing colleges</w:t>
      </w:r>
      <w:r w:rsidR="00CA2BD9">
        <w:rPr>
          <w:rFonts w:ascii="Arial" w:hAnsi="Arial" w:cs="Arial"/>
          <w:b w:val="0"/>
          <w:bCs/>
          <w:caps w:val="0"/>
          <w:sz w:val="20"/>
          <w:lang w:val="en"/>
        </w:rPr>
        <w:t>,</w:t>
      </w:r>
      <w:r w:rsidRPr="00A171FB">
        <w:rPr>
          <w:rFonts w:ascii="Arial" w:hAnsi="Arial" w:cs="Arial"/>
          <w:b w:val="0"/>
          <w:bCs/>
          <w:caps w:val="0"/>
          <w:sz w:val="20"/>
          <w:lang w:val="en"/>
        </w:rPr>
        <w:t xml:space="preserve"> which impact the students’ proficiency and preparedness for employment. Therefore, </w:t>
      </w:r>
      <w:r w:rsidRPr="00A171FB">
        <w:rPr>
          <w:rFonts w:ascii="Arial" w:hAnsi="Arial" w:cs="Arial"/>
          <w:b w:val="0"/>
          <w:bCs/>
          <w:caps w:val="0"/>
          <w:sz w:val="20"/>
          <w:lang w:val="en"/>
        </w:rPr>
        <w:lastRenderedPageBreak/>
        <w:t>ensuring fair access to thorough and well-supported educational resources is crucial for cultivating nursing professionals who are fully equipped and possess a comprehensive skill set.</w:t>
      </w:r>
    </w:p>
    <w:p w14:paraId="476AE3CF" w14:textId="6DFA6F02" w:rsidR="00790ADA" w:rsidRPr="00FB3A86" w:rsidRDefault="00CA2BD9" w:rsidP="00441B6F">
      <w:pPr>
        <w:pStyle w:val="AbstHead"/>
        <w:spacing w:after="0"/>
        <w:jc w:val="both"/>
        <w:rPr>
          <w:rFonts w:ascii="Arial" w:hAnsi="Arial" w:cs="Arial"/>
        </w:rPr>
      </w:pPr>
      <w:r>
        <w:rPr>
          <w:rFonts w:ascii="Arial" w:hAnsi="Arial" w:cs="Arial"/>
        </w:rPr>
        <w:t xml:space="preserve">3. </w:t>
      </w:r>
      <w:commentRangeStart w:id="5"/>
      <w:r>
        <w:rPr>
          <w:rFonts w:ascii="Arial" w:hAnsi="Arial" w:cs="Arial"/>
        </w:rPr>
        <w:t>THEORETICAL UNDERPINNING</w:t>
      </w:r>
      <w:commentRangeEnd w:id="5"/>
      <w:r w:rsidR="00C64A5E" w:rsidRPr="00FB3A86">
        <w:rPr>
          <w:rStyle w:val="CommentReference"/>
          <w:rFonts w:ascii="Arial" w:hAnsi="Arial" w:cs="Arial"/>
          <w:sz w:val="22"/>
          <w:szCs w:val="20"/>
        </w:rPr>
        <w:commentReference w:id="5"/>
      </w:r>
    </w:p>
    <w:p w14:paraId="56A7A206" w14:textId="77777777" w:rsidR="00CA2BD9" w:rsidRDefault="00CA2BD9" w:rsidP="00441B6F">
      <w:pPr>
        <w:pStyle w:val="Body"/>
        <w:spacing w:after="0"/>
        <w:rPr>
          <w:rFonts w:ascii="Arial" w:hAnsi="Arial" w:cs="Arial"/>
        </w:rPr>
      </w:pPr>
    </w:p>
    <w:p w14:paraId="16AB328D" w14:textId="20206D0A" w:rsidR="0078576A" w:rsidRDefault="00CA2BD9" w:rsidP="00441B6F">
      <w:pPr>
        <w:pStyle w:val="Body"/>
        <w:spacing w:after="0"/>
        <w:rPr>
          <w:rFonts w:ascii="Arial" w:hAnsi="Arial" w:cs="Arial"/>
          <w:color w:val="000000"/>
        </w:rPr>
      </w:pPr>
      <w:r>
        <w:rPr>
          <w:rFonts w:ascii="Arial" w:hAnsi="Arial" w:cs="Arial"/>
        </w:rPr>
        <w:t>This study is anchored on Kolb’s Experiential Learning Theory (1984) and revised Bloom’s Taxonomy of Educational Objectives (2001)</w:t>
      </w:r>
      <w:r w:rsidR="0078576A">
        <w:rPr>
          <w:rFonts w:ascii="Arial" w:hAnsi="Arial" w:cs="Arial"/>
        </w:rPr>
        <w:t>. Kolb’s Experiential Learning Theory highlights the importance of hands</w:t>
      </w:r>
      <w:r w:rsidR="0078576A" w:rsidRPr="00DB1702">
        <w:rPr>
          <w:rFonts w:ascii="Arial" w:hAnsi="Arial" w:cs="Arial"/>
          <w:color w:val="000000"/>
        </w:rPr>
        <w:t>-</w:t>
      </w:r>
      <w:r w:rsidR="0078576A">
        <w:rPr>
          <w:rFonts w:ascii="Arial" w:hAnsi="Arial" w:cs="Arial"/>
          <w:color w:val="000000"/>
        </w:rPr>
        <w:t>on learning. It describes how learners’ experience shapes their knowledge.</w:t>
      </w:r>
      <w:r w:rsidR="00524E80">
        <w:rPr>
          <w:rFonts w:ascii="Arial" w:hAnsi="Arial" w:cs="Arial"/>
          <w:color w:val="000000"/>
        </w:rPr>
        <w:t xml:space="preserve"> </w:t>
      </w:r>
      <w:r w:rsidR="0078576A">
        <w:rPr>
          <w:rFonts w:ascii="Arial" w:hAnsi="Arial" w:cs="Arial"/>
          <w:color w:val="000000"/>
        </w:rPr>
        <w:t>On the other hand, the revised Bloom’s Taxonomy of Educational Objectives supplements the framework for assessing the learning outcomes of the student nurses.</w:t>
      </w:r>
    </w:p>
    <w:p w14:paraId="71FC11DA" w14:textId="77777777" w:rsidR="0078576A" w:rsidRDefault="0078576A" w:rsidP="00441B6F">
      <w:pPr>
        <w:pStyle w:val="Body"/>
        <w:spacing w:after="0"/>
        <w:rPr>
          <w:rFonts w:ascii="Arial" w:hAnsi="Arial" w:cs="Arial"/>
          <w:color w:val="000000"/>
        </w:rPr>
      </w:pPr>
    </w:p>
    <w:p w14:paraId="007CDFD2" w14:textId="1155701A" w:rsidR="0078576A" w:rsidRDefault="0078576A" w:rsidP="00441B6F">
      <w:pPr>
        <w:pStyle w:val="Body"/>
        <w:spacing w:after="0"/>
        <w:rPr>
          <w:rFonts w:ascii="Arial" w:hAnsi="Arial" w:cs="Arial"/>
          <w:color w:val="000000"/>
        </w:rPr>
      </w:pPr>
      <w:r>
        <w:rPr>
          <w:rFonts w:ascii="Arial" w:hAnsi="Arial" w:cs="Arial"/>
          <w:color w:val="000000"/>
        </w:rPr>
        <w:t xml:space="preserve">In connection with nursing education, these frameworks helped in determining whether students accomplish </w:t>
      </w:r>
      <w:r w:rsidR="00524E80">
        <w:rPr>
          <w:rFonts w:ascii="Arial" w:hAnsi="Arial" w:cs="Arial"/>
          <w:color w:val="000000"/>
        </w:rPr>
        <w:t>higher</w:t>
      </w:r>
      <w:r w:rsidR="00524E80" w:rsidRPr="00DB1702">
        <w:rPr>
          <w:rFonts w:ascii="Arial" w:hAnsi="Arial" w:cs="Arial"/>
          <w:color w:val="000000"/>
        </w:rPr>
        <w:t>-</w:t>
      </w:r>
      <w:r w:rsidR="00524E80">
        <w:rPr>
          <w:rFonts w:ascii="Arial" w:hAnsi="Arial" w:cs="Arial"/>
          <w:color w:val="000000"/>
        </w:rPr>
        <w:t xml:space="preserve">order thinking, show competence in clinical procedures, and develop empathy and ethical responsibility that are necessary as healthcare providers. </w:t>
      </w:r>
    </w:p>
    <w:p w14:paraId="61130732" w14:textId="77777777" w:rsidR="00524E80" w:rsidRDefault="00524E80" w:rsidP="00441B6F">
      <w:pPr>
        <w:pStyle w:val="Body"/>
        <w:spacing w:after="0"/>
        <w:rPr>
          <w:rFonts w:ascii="Arial" w:hAnsi="Arial" w:cs="Arial"/>
          <w:color w:val="000000"/>
        </w:rPr>
      </w:pPr>
    </w:p>
    <w:p w14:paraId="2F12A06B" w14:textId="0A998367" w:rsidR="00CA2BD9" w:rsidRPr="00524E80" w:rsidRDefault="0078576A" w:rsidP="00441B6F">
      <w:pPr>
        <w:pStyle w:val="Body"/>
        <w:spacing w:after="0"/>
        <w:rPr>
          <w:rFonts w:ascii="Arial" w:hAnsi="Arial" w:cs="Arial"/>
          <w:color w:val="000000"/>
        </w:rPr>
      </w:pPr>
      <w:r>
        <w:rPr>
          <w:rFonts w:ascii="Arial" w:hAnsi="Arial" w:cs="Arial"/>
          <w:color w:val="000000"/>
        </w:rPr>
        <w:t xml:space="preserve"> </w:t>
      </w:r>
      <w:r w:rsidR="00524E80">
        <w:rPr>
          <w:rFonts w:ascii="Arial" w:hAnsi="Arial" w:cs="Arial"/>
          <w:color w:val="000000"/>
        </w:rPr>
        <w:t>Utilizing</w:t>
      </w:r>
      <w:r>
        <w:rPr>
          <w:rFonts w:ascii="Arial" w:hAnsi="Arial" w:cs="Arial"/>
          <w:color w:val="000000"/>
        </w:rPr>
        <w:t xml:space="preserve"> these </w:t>
      </w:r>
      <w:r w:rsidR="00524E80">
        <w:rPr>
          <w:rFonts w:ascii="Arial" w:hAnsi="Arial" w:cs="Arial"/>
          <w:color w:val="000000"/>
        </w:rPr>
        <w:t>frameworks, it</w:t>
      </w:r>
      <w:r>
        <w:rPr>
          <w:rFonts w:ascii="Arial" w:hAnsi="Arial" w:cs="Arial"/>
          <w:color w:val="000000"/>
        </w:rPr>
        <w:t xml:space="preserve"> implies that the materials used by student nurses are not enough. Instead, by adding the experiential process and evaluation criteria, it can impact the learning of the student nurses.   </w:t>
      </w:r>
    </w:p>
    <w:p w14:paraId="63A3FD12" w14:textId="77777777" w:rsidR="00A03B96" w:rsidRDefault="00A03B96" w:rsidP="00441B6F">
      <w:pPr>
        <w:pStyle w:val="Body"/>
        <w:spacing w:after="0"/>
        <w:rPr>
          <w:rFonts w:ascii="Arial" w:hAnsi="Arial" w:cs="Arial"/>
        </w:rPr>
      </w:pPr>
    </w:p>
    <w:p w14:paraId="78B0132C" w14:textId="2B7FA588" w:rsidR="00524E80" w:rsidRPr="00FB3A86" w:rsidRDefault="00524E80" w:rsidP="00524E80">
      <w:pPr>
        <w:pStyle w:val="AbstHead"/>
        <w:spacing w:after="0"/>
        <w:jc w:val="both"/>
        <w:rPr>
          <w:rFonts w:ascii="Arial" w:hAnsi="Arial" w:cs="Arial"/>
        </w:rPr>
      </w:pPr>
      <w:r>
        <w:rPr>
          <w:rFonts w:ascii="Arial" w:hAnsi="Arial" w:cs="Arial"/>
        </w:rPr>
        <w:t xml:space="preserve">3.1 OBJECTIVES OF THE STUDY </w:t>
      </w:r>
    </w:p>
    <w:p w14:paraId="25308065" w14:textId="6D3D0592" w:rsidR="00A03B96" w:rsidRPr="00524E80" w:rsidRDefault="00A03B96" w:rsidP="00441B6F">
      <w:pPr>
        <w:pStyle w:val="Body"/>
        <w:spacing w:after="0"/>
        <w:rPr>
          <w:rFonts w:ascii="Arial" w:hAnsi="Arial" w:cs="Arial"/>
          <w:b/>
          <w:bCs/>
        </w:rPr>
      </w:pPr>
    </w:p>
    <w:p w14:paraId="1A5720F7" w14:textId="4A87A6A5" w:rsidR="00790ADA" w:rsidRPr="00FB3A86" w:rsidRDefault="00524E80" w:rsidP="00441B6F">
      <w:pPr>
        <w:pStyle w:val="Body"/>
        <w:spacing w:after="0"/>
        <w:rPr>
          <w:rFonts w:ascii="Arial" w:hAnsi="Arial" w:cs="Arial"/>
        </w:rPr>
      </w:pPr>
      <w:r>
        <w:rPr>
          <w:rFonts w:ascii="Arial" w:hAnsi="Arial" w:cs="Arial"/>
        </w:rPr>
        <w:t xml:space="preserve">The study aimed to determine the level of learning resources utilization and the perceived level of learning outcomes of nursing </w:t>
      </w:r>
      <w:r w:rsidR="001B39AA">
        <w:rPr>
          <w:rFonts w:ascii="Arial" w:hAnsi="Arial" w:cs="Arial"/>
        </w:rPr>
        <w:t>students in</w:t>
      </w:r>
      <w:r>
        <w:rPr>
          <w:rFonts w:ascii="Arial" w:hAnsi="Arial" w:cs="Arial"/>
        </w:rPr>
        <w:t xml:space="preserve"> a private college of nursing</w:t>
      </w:r>
    </w:p>
    <w:p w14:paraId="3139A696" w14:textId="77777777" w:rsidR="00790ADA" w:rsidRDefault="00790ADA" w:rsidP="00441B6F">
      <w:pPr>
        <w:pStyle w:val="Body"/>
        <w:spacing w:after="0"/>
        <w:rPr>
          <w:rFonts w:ascii="Arial" w:hAnsi="Arial" w:cs="Arial"/>
        </w:rPr>
      </w:pPr>
    </w:p>
    <w:p w14:paraId="73648835" w14:textId="2E04AFB3" w:rsidR="00524E80" w:rsidRPr="00FB3A86" w:rsidRDefault="00524E80" w:rsidP="00524E80">
      <w:pPr>
        <w:pStyle w:val="AbstHead"/>
        <w:spacing w:after="0"/>
        <w:jc w:val="both"/>
        <w:rPr>
          <w:rFonts w:ascii="Arial" w:hAnsi="Arial" w:cs="Arial"/>
        </w:rPr>
      </w:pPr>
      <w:r>
        <w:rPr>
          <w:rFonts w:ascii="Arial" w:hAnsi="Arial" w:cs="Arial"/>
        </w:rPr>
        <w:t xml:space="preserve">4. </w:t>
      </w:r>
      <w:commentRangeStart w:id="6"/>
      <w:r>
        <w:rPr>
          <w:rFonts w:ascii="Arial" w:hAnsi="Arial" w:cs="Arial"/>
        </w:rPr>
        <w:t>methodology</w:t>
      </w:r>
      <w:commentRangeEnd w:id="6"/>
      <w:r w:rsidR="00C64A5E" w:rsidRPr="00FB3A86">
        <w:rPr>
          <w:rStyle w:val="CommentReference"/>
          <w:rFonts w:ascii="Arial" w:hAnsi="Arial" w:cs="Arial"/>
          <w:sz w:val="22"/>
          <w:szCs w:val="20"/>
        </w:rPr>
        <w:commentReference w:id="6"/>
      </w:r>
    </w:p>
    <w:p w14:paraId="21DF4C14" w14:textId="270B75BC" w:rsidR="00524E80" w:rsidRPr="00502516" w:rsidRDefault="00524E80" w:rsidP="00441B6F">
      <w:pPr>
        <w:pStyle w:val="Body"/>
        <w:spacing w:after="0"/>
        <w:rPr>
          <w:rFonts w:ascii="Arial" w:hAnsi="Arial" w:cs="Arial"/>
        </w:rPr>
      </w:pPr>
    </w:p>
    <w:p w14:paraId="1A2CB2F0" w14:textId="2DAD662F" w:rsidR="00524E80" w:rsidRPr="00FB3A86" w:rsidRDefault="00524E80" w:rsidP="00524E80">
      <w:pPr>
        <w:pStyle w:val="AbstHead"/>
        <w:spacing w:after="0"/>
        <w:jc w:val="both"/>
        <w:rPr>
          <w:rFonts w:ascii="Arial" w:hAnsi="Arial" w:cs="Arial"/>
        </w:rPr>
      </w:pPr>
      <w:r>
        <w:rPr>
          <w:rFonts w:ascii="Arial" w:hAnsi="Arial" w:cs="Arial"/>
        </w:rPr>
        <w:t>4.1 research design</w:t>
      </w:r>
    </w:p>
    <w:p w14:paraId="65A3A240" w14:textId="77777777" w:rsidR="00B96C9C" w:rsidRDefault="00B96C9C" w:rsidP="00B96C9C">
      <w:pPr>
        <w:pStyle w:val="Body"/>
        <w:spacing w:after="0"/>
        <w:rPr>
          <w:rFonts w:ascii="Arial" w:hAnsi="Arial" w:cs="Arial"/>
          <w:lang w:val="en-PH"/>
        </w:rPr>
      </w:pPr>
    </w:p>
    <w:p w14:paraId="3EC42B44" w14:textId="6BFA4B22" w:rsidR="00B96C9C" w:rsidRPr="00B96C9C" w:rsidRDefault="00B96C9C" w:rsidP="00B96C9C">
      <w:pPr>
        <w:pStyle w:val="Body"/>
        <w:spacing w:after="0"/>
        <w:rPr>
          <w:rFonts w:ascii="Arial" w:hAnsi="Arial" w:cs="Arial"/>
          <w:lang w:val="en-PH"/>
        </w:rPr>
      </w:pPr>
      <w:r w:rsidRPr="00B96C9C">
        <w:rPr>
          <w:rFonts w:ascii="Arial" w:hAnsi="Arial" w:cs="Arial"/>
          <w:lang w:val="en-PH"/>
        </w:rPr>
        <w:t xml:space="preserve">The study employed </w:t>
      </w:r>
      <w:r>
        <w:rPr>
          <w:rFonts w:ascii="Arial" w:hAnsi="Arial" w:cs="Arial"/>
          <w:lang w:val="en-PH"/>
        </w:rPr>
        <w:t xml:space="preserve">a </w:t>
      </w:r>
      <w:r w:rsidRPr="00B96C9C">
        <w:rPr>
          <w:rFonts w:ascii="Arial" w:hAnsi="Arial" w:cs="Arial"/>
          <w:lang w:val="en-PH"/>
        </w:rPr>
        <w:t>quantitative</w:t>
      </w:r>
      <w:r>
        <w:rPr>
          <w:rFonts w:ascii="Arial" w:hAnsi="Arial" w:cs="Arial"/>
          <w:lang w:val="en-PH"/>
        </w:rPr>
        <w:t xml:space="preserve"> descriptive</w:t>
      </w:r>
      <w:r w:rsidRPr="00B96C9C">
        <w:rPr>
          <w:rFonts w:ascii="Arial" w:hAnsi="Arial" w:cs="Arial"/>
          <w:lang w:val="en-PH"/>
        </w:rPr>
        <w:t>-correlational research design</w:t>
      </w:r>
      <w:r>
        <w:rPr>
          <w:rFonts w:ascii="Arial" w:hAnsi="Arial" w:cs="Arial"/>
          <w:lang w:val="en-PH"/>
        </w:rPr>
        <w:t>, which</w:t>
      </w:r>
      <w:r w:rsidRPr="00B96C9C">
        <w:rPr>
          <w:rFonts w:ascii="Arial" w:hAnsi="Arial" w:cs="Arial"/>
          <w:lang w:val="en-PH"/>
        </w:rPr>
        <w:t xml:space="preserve"> attempts to explain the relation between two or more variables without changing or manipulating any variables</w:t>
      </w:r>
      <w:r>
        <w:rPr>
          <w:rFonts w:ascii="Arial" w:hAnsi="Arial" w:cs="Arial"/>
          <w:lang w:val="en-PH"/>
        </w:rPr>
        <w:t>; instead,</w:t>
      </w:r>
      <w:r w:rsidRPr="00B96C9C">
        <w:rPr>
          <w:rFonts w:ascii="Arial" w:hAnsi="Arial" w:cs="Arial"/>
          <w:lang w:val="en-PH"/>
        </w:rPr>
        <w:t xml:space="preserve"> the variables are being measured, identified, and observed. It involves collecting and analyzing the data on at least two variables to identify if there is a relationship between them (Fleetwood, 2023). In connection with the study, it was utilized to obtain information on whether there was</w:t>
      </w:r>
      <w:r>
        <w:rPr>
          <w:rFonts w:ascii="Arial" w:hAnsi="Arial" w:cs="Arial"/>
          <w:lang w:val="en-PH"/>
        </w:rPr>
        <w:t xml:space="preserve"> there was no </w:t>
      </w:r>
      <w:r w:rsidRPr="00B96C9C">
        <w:rPr>
          <w:rFonts w:ascii="Arial" w:hAnsi="Arial" w:cs="Arial"/>
          <w:lang w:val="en-PH"/>
        </w:rPr>
        <w:t>significant relationship between the learning resources and learning outcomes among the student nurses in a private college of nursing.</w:t>
      </w:r>
    </w:p>
    <w:p w14:paraId="364F3FC6" w14:textId="77777777" w:rsidR="00524E80" w:rsidRDefault="00524E80" w:rsidP="00441B6F">
      <w:pPr>
        <w:pStyle w:val="Body"/>
        <w:spacing w:after="0"/>
        <w:rPr>
          <w:rFonts w:ascii="Arial" w:hAnsi="Arial" w:cs="Arial"/>
        </w:rPr>
      </w:pPr>
    </w:p>
    <w:p w14:paraId="13CCD15F" w14:textId="478C495E" w:rsidR="00B96C9C" w:rsidRPr="00FB3A86" w:rsidRDefault="00B96C9C" w:rsidP="00B96C9C">
      <w:pPr>
        <w:pStyle w:val="AbstHead"/>
        <w:spacing w:after="0"/>
        <w:jc w:val="both"/>
        <w:rPr>
          <w:rFonts w:ascii="Arial" w:hAnsi="Arial" w:cs="Arial"/>
        </w:rPr>
      </w:pPr>
      <w:r>
        <w:rPr>
          <w:rFonts w:ascii="Arial" w:hAnsi="Arial" w:cs="Arial"/>
        </w:rPr>
        <w:t>4.2 INSTRUMENT</w:t>
      </w:r>
    </w:p>
    <w:p w14:paraId="7832E1D0" w14:textId="7B24FE54" w:rsidR="00524E80" w:rsidRDefault="00524E80" w:rsidP="00441B6F">
      <w:pPr>
        <w:pStyle w:val="Body"/>
        <w:spacing w:after="0"/>
        <w:rPr>
          <w:rFonts w:ascii="Arial" w:hAnsi="Arial" w:cs="Arial"/>
        </w:rPr>
      </w:pPr>
    </w:p>
    <w:p w14:paraId="54E6F733" w14:textId="4B763C35" w:rsidR="00524E80" w:rsidRDefault="00B96C9C" w:rsidP="00441B6F">
      <w:pPr>
        <w:pStyle w:val="Body"/>
        <w:spacing w:after="0"/>
        <w:rPr>
          <w:rFonts w:ascii="Arial" w:hAnsi="Arial" w:cs="Arial"/>
        </w:rPr>
      </w:pPr>
      <w:r>
        <w:rPr>
          <w:rFonts w:ascii="Arial" w:hAnsi="Arial" w:cs="Arial"/>
        </w:rPr>
        <w:t>The study utilized a researcher</w:t>
      </w:r>
      <w:r w:rsidRPr="00352695">
        <w:rPr>
          <w:rFonts w:ascii="Arial" w:hAnsi="Arial" w:cs="Arial"/>
        </w:rPr>
        <w:t>-</w:t>
      </w:r>
      <w:r>
        <w:rPr>
          <w:rFonts w:ascii="Arial" w:hAnsi="Arial" w:cs="Arial"/>
        </w:rPr>
        <w:t>made questionnaire</w:t>
      </w:r>
      <w:r w:rsidR="001D2547">
        <w:rPr>
          <w:rFonts w:ascii="Arial" w:hAnsi="Arial" w:cs="Arial"/>
        </w:rPr>
        <w:t>,</w:t>
      </w:r>
      <w:r>
        <w:rPr>
          <w:rFonts w:ascii="Arial" w:hAnsi="Arial" w:cs="Arial"/>
        </w:rPr>
        <w:t xml:space="preserve"> which </w:t>
      </w:r>
      <w:r w:rsidR="001D2547">
        <w:rPr>
          <w:rFonts w:ascii="Arial" w:hAnsi="Arial" w:cs="Arial"/>
        </w:rPr>
        <w:t>consisted</w:t>
      </w:r>
      <w:r>
        <w:rPr>
          <w:rFonts w:ascii="Arial" w:hAnsi="Arial" w:cs="Arial"/>
        </w:rPr>
        <w:t xml:space="preserve"> of </w:t>
      </w:r>
      <w:r w:rsidR="001D2547">
        <w:rPr>
          <w:rFonts w:ascii="Arial" w:hAnsi="Arial" w:cs="Arial"/>
        </w:rPr>
        <w:t xml:space="preserve">43 items, </w:t>
      </w:r>
      <w:r>
        <w:rPr>
          <w:rFonts w:ascii="Arial" w:hAnsi="Arial" w:cs="Arial"/>
        </w:rPr>
        <w:t>and an adapted questionnaire</w:t>
      </w:r>
      <w:r w:rsidR="001D2547">
        <w:rPr>
          <w:rFonts w:ascii="Arial" w:hAnsi="Arial" w:cs="Arial"/>
        </w:rPr>
        <w:t>, the Nursing Student Self</w:t>
      </w:r>
      <w:r w:rsidR="001D2547" w:rsidRPr="00352695">
        <w:rPr>
          <w:rFonts w:ascii="Arial" w:hAnsi="Arial" w:cs="Arial"/>
        </w:rPr>
        <w:t>-</w:t>
      </w:r>
      <w:r w:rsidR="001D2547">
        <w:rPr>
          <w:rFonts w:ascii="Arial" w:hAnsi="Arial" w:cs="Arial"/>
        </w:rPr>
        <w:t xml:space="preserve"> Efficacy in Clinical Skills Scale,</w:t>
      </w:r>
      <w:r>
        <w:rPr>
          <w:rFonts w:ascii="Arial" w:hAnsi="Arial" w:cs="Arial"/>
        </w:rPr>
        <w:t xml:space="preserve"> w</w:t>
      </w:r>
      <w:r w:rsidR="001D2547">
        <w:rPr>
          <w:rFonts w:ascii="Arial" w:hAnsi="Arial" w:cs="Arial"/>
        </w:rPr>
        <w:t>hich had 27 items and was combined in a Google Form questionnaire with a total of 70</w:t>
      </w:r>
      <w:r w:rsidR="001D2547" w:rsidRPr="00352695">
        <w:rPr>
          <w:rFonts w:ascii="Arial" w:hAnsi="Arial" w:cs="Arial"/>
        </w:rPr>
        <w:t>-</w:t>
      </w:r>
      <w:r w:rsidR="001D2547">
        <w:rPr>
          <w:rFonts w:ascii="Arial" w:hAnsi="Arial" w:cs="Arial"/>
        </w:rPr>
        <w:t xml:space="preserve">item </w:t>
      </w:r>
      <w:r w:rsidR="001D2547" w:rsidRPr="00352695">
        <w:rPr>
          <w:rFonts w:ascii="Arial" w:hAnsi="Arial" w:cs="Arial"/>
        </w:rPr>
        <w:t>5-point Likert scale</w:t>
      </w:r>
      <w:r w:rsidR="001D2547">
        <w:rPr>
          <w:rFonts w:ascii="Arial" w:hAnsi="Arial" w:cs="Arial"/>
        </w:rPr>
        <w:t xml:space="preserve">. </w:t>
      </w:r>
      <w:r w:rsidR="00EC09C3">
        <w:rPr>
          <w:rFonts w:ascii="Arial" w:hAnsi="Arial" w:cs="Arial"/>
        </w:rPr>
        <w:t>The researcher</w:t>
      </w:r>
      <w:r w:rsidR="00EC09C3" w:rsidRPr="00352695">
        <w:rPr>
          <w:rFonts w:ascii="Arial" w:hAnsi="Arial" w:cs="Arial"/>
        </w:rPr>
        <w:t>-</w:t>
      </w:r>
      <w:r w:rsidR="00EC09C3">
        <w:rPr>
          <w:rFonts w:ascii="Arial" w:hAnsi="Arial" w:cs="Arial"/>
        </w:rPr>
        <w:t xml:space="preserve">made questionnaire measures how often the respondents utilized the mentioned learning resources, while the adapted questionnaire was utilized to determine the impact of utilizing the learning resources and its influence on the learning outcomes. The mentioned instruments underwent the validity and reliability test before collecting data. To meet the validity criterion, the instrument must have an average </w:t>
      </w:r>
      <w:r w:rsidR="00F66393">
        <w:rPr>
          <w:rFonts w:ascii="Arial" w:hAnsi="Arial" w:cs="Arial"/>
        </w:rPr>
        <w:t>rating of 3.41 or above</w:t>
      </w:r>
      <w:r w:rsidR="00EC09C3">
        <w:rPr>
          <w:rFonts w:ascii="Arial" w:hAnsi="Arial" w:cs="Arial"/>
        </w:rPr>
        <w:t>. The instrument obtained an overall mean score of 4.38</w:t>
      </w:r>
      <w:r w:rsidR="00F66393">
        <w:rPr>
          <w:rFonts w:ascii="Arial" w:hAnsi="Arial" w:cs="Arial"/>
        </w:rPr>
        <w:t>,</w:t>
      </w:r>
      <w:r w:rsidR="00EC09C3">
        <w:rPr>
          <w:rFonts w:ascii="Arial" w:hAnsi="Arial" w:cs="Arial"/>
        </w:rPr>
        <w:t xml:space="preserve"> which indicated </w:t>
      </w:r>
      <w:r w:rsidR="00F66393">
        <w:rPr>
          <w:rFonts w:ascii="Arial" w:hAnsi="Arial" w:cs="Arial"/>
        </w:rPr>
        <w:t>valid</w:t>
      </w:r>
      <w:r w:rsidR="00EC09C3">
        <w:rPr>
          <w:rFonts w:ascii="Arial" w:hAnsi="Arial" w:cs="Arial"/>
        </w:rPr>
        <w:t xml:space="preserve"> and</w:t>
      </w:r>
      <w:r w:rsidR="00F66393">
        <w:rPr>
          <w:rFonts w:ascii="Arial" w:hAnsi="Arial" w:cs="Arial"/>
        </w:rPr>
        <w:t xml:space="preserve"> </w:t>
      </w:r>
      <w:r w:rsidR="00EC09C3">
        <w:rPr>
          <w:rFonts w:ascii="Arial" w:hAnsi="Arial" w:cs="Arial"/>
        </w:rPr>
        <w:t>qualified. In ter</w:t>
      </w:r>
      <w:r w:rsidR="00F66393">
        <w:rPr>
          <w:rFonts w:ascii="Arial" w:hAnsi="Arial" w:cs="Arial"/>
        </w:rPr>
        <w:t>ms of reliability, pilot testing was utilized involving 30 students from the 2nd to 4th year levels. Cronbach’s alpha results yielded 0.92 for the researcher</w:t>
      </w:r>
      <w:r w:rsidR="00F66393" w:rsidRPr="00352695">
        <w:rPr>
          <w:rFonts w:ascii="Arial" w:hAnsi="Arial" w:cs="Arial"/>
        </w:rPr>
        <w:t>-</w:t>
      </w:r>
      <w:r w:rsidR="00F66393">
        <w:rPr>
          <w:rFonts w:ascii="Arial" w:hAnsi="Arial" w:cs="Arial"/>
        </w:rPr>
        <w:t xml:space="preserve">made questionnaire, interpreted as excellent, while for the adapted questionnaire, it yielded a result of 0.89, interpreted as good. </w:t>
      </w:r>
    </w:p>
    <w:p w14:paraId="5660611B" w14:textId="77777777" w:rsidR="00524E80" w:rsidRDefault="00524E80" w:rsidP="00441B6F">
      <w:pPr>
        <w:pStyle w:val="Body"/>
        <w:spacing w:after="0"/>
        <w:rPr>
          <w:rFonts w:ascii="Arial" w:hAnsi="Arial" w:cs="Arial"/>
        </w:rPr>
      </w:pPr>
    </w:p>
    <w:p w14:paraId="41A9DEA6" w14:textId="77777777" w:rsidR="00F66393" w:rsidRDefault="00F66393" w:rsidP="00F66393">
      <w:pPr>
        <w:keepNext/>
        <w:jc w:val="both"/>
        <w:rPr>
          <w:rFonts w:ascii="Arial" w:eastAsia="Arial" w:hAnsi="Arial" w:cs="Arial"/>
          <w:b/>
          <w:bCs/>
          <w:smallCaps/>
          <w:sz w:val="22"/>
          <w:szCs w:val="22"/>
        </w:rPr>
      </w:pPr>
      <w:r>
        <w:rPr>
          <w:rFonts w:ascii="Arial" w:eastAsia="Arial" w:hAnsi="Arial" w:cs="Arial"/>
          <w:b/>
          <w:bCs/>
          <w:smallCaps/>
          <w:sz w:val="22"/>
          <w:szCs w:val="22"/>
        </w:rPr>
        <w:lastRenderedPageBreak/>
        <w:t>4.3 PARTICIPANTS</w:t>
      </w:r>
    </w:p>
    <w:p w14:paraId="2CCF5C2D" w14:textId="77777777" w:rsidR="00F66393" w:rsidRDefault="00F66393" w:rsidP="00F66393">
      <w:pPr>
        <w:keepNext/>
        <w:jc w:val="both"/>
        <w:rPr>
          <w:rFonts w:ascii="Arial" w:eastAsia="Arial" w:hAnsi="Arial" w:cs="Arial"/>
          <w:b/>
          <w:bCs/>
          <w:smallCaps/>
          <w:sz w:val="22"/>
          <w:szCs w:val="22"/>
        </w:rPr>
      </w:pPr>
    </w:p>
    <w:p w14:paraId="43F67709" w14:textId="3B768A81" w:rsidR="00790ADA" w:rsidRDefault="00BF0D64" w:rsidP="00441B6F">
      <w:pPr>
        <w:pStyle w:val="Body"/>
        <w:spacing w:after="0"/>
        <w:rPr>
          <w:rFonts w:ascii="Arial" w:hAnsi="Arial" w:cs="Arial"/>
        </w:rPr>
      </w:pPr>
      <w:r>
        <w:rPr>
          <w:rFonts w:ascii="Arial" w:hAnsi="Arial" w:cs="Arial"/>
        </w:rPr>
        <w:t xml:space="preserve">The participants of the study were the 2nd to 4th year Bachelor of Science in Nursing students who were enrolled in </w:t>
      </w:r>
      <w:r w:rsidR="00F41DEA">
        <w:rPr>
          <w:rFonts w:ascii="Arial" w:hAnsi="Arial" w:cs="Arial"/>
        </w:rPr>
        <w:t>a private college in Iloilo City for the Academic Year 202</w:t>
      </w:r>
      <w:r w:rsidR="00F41DEA" w:rsidRPr="00E053D0">
        <w:rPr>
          <w:rFonts w:ascii="Arial" w:hAnsi="Arial" w:cs="Arial"/>
          <w:lang w:val="en-GB" w:eastAsia="en-GB"/>
        </w:rPr>
        <w:t>5</w:t>
      </w:r>
      <w:r w:rsidR="00F41DEA" w:rsidRPr="008300F7">
        <w:rPr>
          <w:rFonts w:ascii="Arial" w:hAnsi="Arial" w:cs="Arial"/>
        </w:rPr>
        <w:t>–2</w:t>
      </w:r>
      <w:r w:rsidR="00F41DEA">
        <w:rPr>
          <w:rFonts w:ascii="Arial" w:hAnsi="Arial" w:cs="Arial"/>
        </w:rPr>
        <w:t>0</w:t>
      </w:r>
      <w:r w:rsidR="00F41DEA" w:rsidRPr="008300F7">
        <w:rPr>
          <w:rFonts w:ascii="Arial" w:hAnsi="Arial" w:cs="Arial"/>
        </w:rPr>
        <w:t>26</w:t>
      </w:r>
      <w:r w:rsidR="00F41DEA">
        <w:rPr>
          <w:rFonts w:ascii="Arial" w:hAnsi="Arial" w:cs="Arial"/>
        </w:rPr>
        <w:t>.</w:t>
      </w:r>
      <w:r w:rsidR="001B39AA">
        <w:rPr>
          <w:rFonts w:ascii="Arial" w:hAnsi="Arial" w:cs="Arial"/>
        </w:rPr>
        <w:t>They were chosen as respondents as the study focuses on those with substantial exposure to both theoretical instruction and clinical practice.</w:t>
      </w:r>
      <w:r>
        <w:rPr>
          <w:rFonts w:ascii="Arial" w:hAnsi="Arial" w:cs="Arial"/>
        </w:rPr>
        <w:t xml:space="preserve"> With a total population of 1,473</w:t>
      </w:r>
      <w:r w:rsidR="001B39AA">
        <w:rPr>
          <w:rFonts w:ascii="Arial" w:hAnsi="Arial" w:cs="Arial"/>
        </w:rPr>
        <w:t xml:space="preserve"> students, </w:t>
      </w:r>
      <w:proofErr w:type="spellStart"/>
      <w:r w:rsidR="001B39AA">
        <w:rPr>
          <w:rFonts w:ascii="Arial" w:hAnsi="Arial" w:cs="Arial"/>
        </w:rPr>
        <w:t>Raosoft</w:t>
      </w:r>
      <w:proofErr w:type="spellEnd"/>
      <w:r w:rsidR="001B39AA">
        <w:rPr>
          <w:rFonts w:ascii="Arial" w:hAnsi="Arial" w:cs="Arial"/>
        </w:rPr>
        <w:t xml:space="preserve"> was used to get the sample size of 30</w:t>
      </w:r>
      <w:r w:rsidR="001B39AA" w:rsidRPr="00E053D0">
        <w:rPr>
          <w:rFonts w:ascii="Arial" w:hAnsi="Arial" w:cs="Arial"/>
          <w:lang w:val="en-GB" w:eastAsia="en-GB"/>
        </w:rPr>
        <w:t>5</w:t>
      </w:r>
      <w:r w:rsidR="001B39AA">
        <w:rPr>
          <w:rFonts w:ascii="Arial" w:hAnsi="Arial" w:cs="Arial"/>
          <w:lang w:val="en-GB" w:eastAsia="en-GB"/>
        </w:rPr>
        <w:t xml:space="preserve"> respondents with a desired confidence level of 9</w:t>
      </w:r>
      <w:r w:rsidR="001B39AA" w:rsidRPr="00E053D0">
        <w:rPr>
          <w:rFonts w:ascii="Arial" w:hAnsi="Arial" w:cs="Arial"/>
          <w:lang w:val="en-GB" w:eastAsia="en-GB"/>
        </w:rPr>
        <w:t>5</w:t>
      </w:r>
      <w:r w:rsidR="001B39AA" w:rsidRPr="001B39AA">
        <w:rPr>
          <w:rFonts w:ascii="Arial" w:hAnsi="Arial" w:cs="Arial"/>
          <w:lang w:eastAsia="en-GB"/>
        </w:rPr>
        <w:t>%</w:t>
      </w:r>
      <w:r w:rsidR="001B39AA">
        <w:rPr>
          <w:rFonts w:ascii="Arial" w:hAnsi="Arial" w:cs="Arial"/>
          <w:lang w:eastAsia="en-GB"/>
        </w:rPr>
        <w:t xml:space="preserve"> and a margin of error of </w:t>
      </w:r>
      <w:r w:rsidR="001B39AA" w:rsidRPr="00E053D0">
        <w:rPr>
          <w:rFonts w:ascii="Arial" w:hAnsi="Arial" w:cs="Arial"/>
          <w:lang w:val="en-GB" w:eastAsia="en-GB"/>
        </w:rPr>
        <w:t>5</w:t>
      </w:r>
      <w:r w:rsidR="001B39AA" w:rsidRPr="001B39AA">
        <w:rPr>
          <w:rFonts w:ascii="Arial" w:hAnsi="Arial" w:cs="Arial"/>
          <w:lang w:eastAsia="en-GB"/>
        </w:rPr>
        <w:t>%</w:t>
      </w:r>
      <w:r w:rsidR="001B39AA">
        <w:rPr>
          <w:rFonts w:ascii="Arial" w:hAnsi="Arial" w:cs="Arial"/>
          <w:lang w:eastAsia="en-GB"/>
        </w:rPr>
        <w:t xml:space="preserve">. Stratified random sampling was used for fair representation. </w:t>
      </w:r>
    </w:p>
    <w:p w14:paraId="3CF1DB16" w14:textId="77777777" w:rsidR="00F66393" w:rsidRDefault="00F66393" w:rsidP="00441B6F">
      <w:pPr>
        <w:jc w:val="both"/>
        <w:rPr>
          <w:rFonts w:ascii="Arial" w:hAnsi="Arial" w:cs="Arial"/>
          <w:u w:val="single"/>
          <w:lang w:val="en-GB" w:eastAsia="en-GB"/>
        </w:rPr>
      </w:pPr>
    </w:p>
    <w:p w14:paraId="0F75D1F4" w14:textId="7FE6949C" w:rsidR="001B39AA" w:rsidRDefault="001B39AA" w:rsidP="001B39AA">
      <w:pPr>
        <w:keepNext/>
        <w:jc w:val="both"/>
        <w:rPr>
          <w:rFonts w:ascii="Arial" w:eastAsia="Arial" w:hAnsi="Arial" w:cs="Arial"/>
          <w:b/>
          <w:bCs/>
          <w:smallCaps/>
          <w:sz w:val="22"/>
          <w:szCs w:val="22"/>
        </w:rPr>
      </w:pPr>
      <w:r>
        <w:rPr>
          <w:rFonts w:ascii="Arial" w:eastAsia="Arial" w:hAnsi="Arial" w:cs="Arial"/>
          <w:b/>
          <w:bCs/>
          <w:smallCaps/>
          <w:sz w:val="22"/>
          <w:szCs w:val="22"/>
        </w:rPr>
        <w:t>4.4 RESEARCH SETTING</w:t>
      </w:r>
    </w:p>
    <w:p w14:paraId="5CD4B672" w14:textId="77777777" w:rsidR="00F66393" w:rsidRDefault="00F66393" w:rsidP="00441B6F">
      <w:pPr>
        <w:jc w:val="both"/>
        <w:rPr>
          <w:rFonts w:ascii="Arial" w:hAnsi="Arial" w:cs="Arial"/>
          <w:u w:val="single"/>
          <w:lang w:val="en-GB" w:eastAsia="en-GB"/>
        </w:rPr>
      </w:pPr>
    </w:p>
    <w:p w14:paraId="40366D67" w14:textId="56EDB830" w:rsidR="00F66393" w:rsidRDefault="001B39AA" w:rsidP="00441B6F">
      <w:pPr>
        <w:jc w:val="both"/>
        <w:rPr>
          <w:rFonts w:ascii="Arial" w:hAnsi="Arial" w:cs="Arial"/>
          <w:u w:val="single"/>
          <w:lang w:val="en-GB" w:eastAsia="en-GB"/>
        </w:rPr>
      </w:pPr>
      <w:r>
        <w:rPr>
          <w:rFonts w:ascii="Arial" w:hAnsi="Arial" w:cs="Arial"/>
          <w:lang w:val="en-GB" w:eastAsia="en-GB"/>
        </w:rPr>
        <w:t xml:space="preserve">The </w:t>
      </w:r>
      <w:r w:rsidR="00F41DEA">
        <w:rPr>
          <w:rFonts w:ascii="Arial" w:hAnsi="Arial" w:cs="Arial"/>
          <w:lang w:val="en-GB" w:eastAsia="en-GB"/>
        </w:rPr>
        <w:t>research took place at a private nursing college in Iloilo City, a higher education institution situated in Molo, Iloilo City. The mentioned institution provided a nursing program and a comprehensive learning environment equipped with simulation laboratories, clinical facilities, digital and e</w:t>
      </w:r>
      <w:r w:rsidR="00F41DEA">
        <w:rPr>
          <w:rFonts w:ascii="Arial" w:hAnsi="Arial" w:cs="Arial"/>
        </w:rPr>
        <w:t xml:space="preserve">-learning platform, and had a sufficient number of respondents </w:t>
      </w:r>
      <w:r w:rsidR="00F41DEA">
        <w:rPr>
          <w:rFonts w:ascii="Arial" w:hAnsi="Arial" w:cs="Arial"/>
          <w:lang w:val="en-GB" w:eastAsia="en-GB"/>
        </w:rPr>
        <w:t xml:space="preserve">from the higher level of nursing education. </w:t>
      </w:r>
    </w:p>
    <w:p w14:paraId="7FD8E7A3" w14:textId="77777777" w:rsidR="00F66393" w:rsidRDefault="00F66393" w:rsidP="00441B6F">
      <w:pPr>
        <w:jc w:val="both"/>
        <w:rPr>
          <w:rFonts w:ascii="Arial" w:hAnsi="Arial" w:cs="Arial"/>
          <w:u w:val="single"/>
          <w:lang w:val="en-GB" w:eastAsia="en-GB"/>
        </w:rPr>
      </w:pPr>
    </w:p>
    <w:p w14:paraId="5D080271" w14:textId="66E2CFD9" w:rsidR="00F41DEA" w:rsidRDefault="00F41DEA" w:rsidP="00F41DEA">
      <w:pPr>
        <w:keepNext/>
        <w:jc w:val="both"/>
        <w:rPr>
          <w:rFonts w:ascii="Arial" w:eastAsia="Arial" w:hAnsi="Arial" w:cs="Arial"/>
          <w:b/>
          <w:bCs/>
          <w:smallCaps/>
          <w:sz w:val="22"/>
          <w:szCs w:val="22"/>
        </w:rPr>
      </w:pPr>
      <w:r>
        <w:rPr>
          <w:rFonts w:ascii="Arial" w:eastAsia="Arial" w:hAnsi="Arial" w:cs="Arial"/>
          <w:b/>
          <w:bCs/>
          <w:smallCaps/>
          <w:sz w:val="22"/>
          <w:szCs w:val="22"/>
        </w:rPr>
        <w:t>4.</w:t>
      </w:r>
      <w:r w:rsidRPr="00F41DEA">
        <w:rPr>
          <w:rFonts w:ascii="Arial" w:eastAsia="Arial" w:hAnsi="Arial" w:cs="Arial"/>
          <w:b/>
          <w:bCs/>
          <w:smallCaps/>
          <w:sz w:val="22"/>
          <w:szCs w:val="22"/>
        </w:rPr>
        <w:t>5</w:t>
      </w:r>
      <w:r>
        <w:rPr>
          <w:rFonts w:ascii="Arial" w:eastAsia="Arial" w:hAnsi="Arial" w:cs="Arial"/>
          <w:b/>
          <w:bCs/>
          <w:smallCaps/>
          <w:sz w:val="22"/>
          <w:szCs w:val="22"/>
        </w:rPr>
        <w:t xml:space="preserve"> DATA GATHERING PROCEDURE</w:t>
      </w:r>
    </w:p>
    <w:p w14:paraId="27EB1630" w14:textId="77777777" w:rsidR="00F66393" w:rsidRDefault="00F66393" w:rsidP="00441B6F">
      <w:pPr>
        <w:jc w:val="both"/>
        <w:rPr>
          <w:rFonts w:ascii="Arial" w:hAnsi="Arial" w:cs="Arial"/>
          <w:u w:val="single"/>
          <w:lang w:val="en-GB" w:eastAsia="en-GB"/>
        </w:rPr>
      </w:pPr>
    </w:p>
    <w:p w14:paraId="6A83AE8D" w14:textId="185F2B3D" w:rsidR="00F66393" w:rsidRDefault="00F41DEA" w:rsidP="00441B6F">
      <w:pPr>
        <w:jc w:val="both"/>
        <w:rPr>
          <w:rFonts w:ascii="Arial" w:hAnsi="Arial" w:cs="Arial"/>
        </w:rPr>
      </w:pPr>
      <w:r>
        <w:rPr>
          <w:rFonts w:ascii="Arial" w:hAnsi="Arial" w:cs="Arial"/>
          <w:lang w:val="en-GB" w:eastAsia="en-GB"/>
        </w:rPr>
        <w:t xml:space="preserve">The researchers obtained ethical clearance and permission from the Dean of the College of Nursing. The respondents </w:t>
      </w:r>
      <w:r w:rsidRPr="008300F7">
        <w:rPr>
          <w:rFonts w:ascii="Arial" w:hAnsi="Arial" w:cs="Arial"/>
        </w:rPr>
        <w:t xml:space="preserve">were 305 </w:t>
      </w:r>
      <w:r>
        <w:rPr>
          <w:rFonts w:ascii="Arial" w:hAnsi="Arial" w:cs="Arial"/>
        </w:rPr>
        <w:t>nursing students from 2nd year to 4th year and were selected through stratified random sampling</w:t>
      </w:r>
      <w:r w:rsidR="00BA706D">
        <w:rPr>
          <w:rFonts w:ascii="Arial" w:hAnsi="Arial" w:cs="Arial"/>
        </w:rPr>
        <w:t>. The data was collected by utilizing Google Forms to ensure accessibility and efficient data collection. Prior to answering the questionnaire, respondents were informed about the potential risk, benefits, and their rights as respondents of the study. An informed consent was distributed and was voluntarily signed by the respondents.</w:t>
      </w:r>
    </w:p>
    <w:p w14:paraId="34C6E833" w14:textId="77777777" w:rsidR="00BA706D" w:rsidRDefault="00BA706D" w:rsidP="00441B6F">
      <w:pPr>
        <w:jc w:val="both"/>
        <w:rPr>
          <w:rFonts w:ascii="Arial" w:hAnsi="Arial" w:cs="Arial"/>
        </w:rPr>
      </w:pPr>
    </w:p>
    <w:p w14:paraId="58A45A08" w14:textId="3A9F5A91" w:rsidR="00BA706D" w:rsidRDefault="00BA706D" w:rsidP="00441B6F">
      <w:pPr>
        <w:jc w:val="both"/>
        <w:rPr>
          <w:rFonts w:ascii="Arial" w:hAnsi="Arial" w:cs="Arial"/>
        </w:rPr>
      </w:pPr>
      <w:r>
        <w:rPr>
          <w:rFonts w:ascii="Arial" w:hAnsi="Arial" w:cs="Arial"/>
        </w:rPr>
        <w:t>Confidentiality was observed throughout the study, with researchers available for participants’ concerns. Each respondent was given 30 minutes to answer the questionnaire, and incomplete answers were not included. The data gathered was stored in a password protected cloud base data repository.</w:t>
      </w:r>
    </w:p>
    <w:p w14:paraId="0D063D2B" w14:textId="77777777" w:rsidR="00BA706D" w:rsidRDefault="00BA706D" w:rsidP="00441B6F">
      <w:pPr>
        <w:jc w:val="both"/>
        <w:rPr>
          <w:rFonts w:ascii="Arial" w:hAnsi="Arial" w:cs="Arial"/>
        </w:rPr>
      </w:pPr>
    </w:p>
    <w:p w14:paraId="23C5392E" w14:textId="77777777" w:rsidR="007A3E20" w:rsidRDefault="007A3E20" w:rsidP="007A3E20">
      <w:pPr>
        <w:keepNext/>
        <w:jc w:val="both"/>
        <w:rPr>
          <w:rFonts w:ascii="Arial" w:eastAsia="Arial" w:hAnsi="Arial" w:cs="Arial"/>
          <w:b/>
          <w:bCs/>
          <w:smallCaps/>
          <w:sz w:val="22"/>
          <w:szCs w:val="22"/>
        </w:rPr>
      </w:pPr>
      <w:r>
        <w:rPr>
          <w:rFonts w:ascii="Arial" w:eastAsia="Arial" w:hAnsi="Arial" w:cs="Arial"/>
          <w:b/>
          <w:bCs/>
          <w:smallCaps/>
          <w:sz w:val="22"/>
          <w:szCs w:val="22"/>
        </w:rPr>
        <w:t>4.6 DATA ANALYSIS</w:t>
      </w:r>
    </w:p>
    <w:p w14:paraId="4B71CFD9" w14:textId="77777777" w:rsidR="00BA706D" w:rsidRDefault="00BA706D" w:rsidP="00441B6F">
      <w:pPr>
        <w:jc w:val="both"/>
        <w:rPr>
          <w:rFonts w:ascii="Arial" w:hAnsi="Arial" w:cs="Arial"/>
        </w:rPr>
      </w:pPr>
    </w:p>
    <w:p w14:paraId="3711BD80" w14:textId="6BE0E266" w:rsidR="007A3E20" w:rsidRDefault="007A3E20" w:rsidP="00441B6F">
      <w:pPr>
        <w:jc w:val="both"/>
        <w:rPr>
          <w:rFonts w:ascii="Arial" w:hAnsi="Arial" w:cs="Arial"/>
        </w:rPr>
      </w:pPr>
      <w:r>
        <w:rPr>
          <w:rFonts w:ascii="Arial" w:hAnsi="Arial" w:cs="Arial"/>
        </w:rPr>
        <w:t xml:space="preserve">The data collected from the respondents were encoded using Microsoft Excel to organize the data and prepare it for evaluation. The </w:t>
      </w:r>
      <w:proofErr w:type="spellStart"/>
      <w:r>
        <w:rPr>
          <w:rFonts w:ascii="Arial" w:hAnsi="Arial" w:cs="Arial"/>
        </w:rPr>
        <w:t>Jamovi</w:t>
      </w:r>
      <w:proofErr w:type="spellEnd"/>
      <w:r>
        <w:rPr>
          <w:rFonts w:ascii="Arial" w:hAnsi="Arial" w:cs="Arial"/>
        </w:rPr>
        <w:t xml:space="preserve"> 2.7 Software was utilized to arrange, categorize, and interpret the data.  Descriptive statistics, specifically the frequency, percentage, mean, and standard deviation was used to determine the profile of the respondents, the level of utilization of learning resources, and the perceived level of learning outcomes among student nurses. For the inferential analysis, the K</w:t>
      </w:r>
      <w:r w:rsidRPr="00431305">
        <w:rPr>
          <w:rFonts w:ascii="Arial" w:hAnsi="Arial" w:cs="Arial"/>
        </w:rPr>
        <w:t>olmogorov-</w:t>
      </w:r>
      <w:r>
        <w:rPr>
          <w:rFonts w:ascii="Arial" w:hAnsi="Arial" w:cs="Arial"/>
        </w:rPr>
        <w:t>S</w:t>
      </w:r>
      <w:r w:rsidRPr="00431305">
        <w:rPr>
          <w:rFonts w:ascii="Arial" w:hAnsi="Arial" w:cs="Arial"/>
        </w:rPr>
        <w:t>mirnov test</w:t>
      </w:r>
      <w:r>
        <w:rPr>
          <w:rFonts w:ascii="Arial" w:hAnsi="Arial" w:cs="Arial"/>
        </w:rPr>
        <w:t xml:space="preserve"> was used to assess normality. Since the variables did not have a normal distribution, Spearman’s rho correlation was used to determine </w:t>
      </w:r>
      <w:r w:rsidR="00777C37">
        <w:rPr>
          <w:rFonts w:ascii="Arial" w:hAnsi="Arial" w:cs="Arial"/>
        </w:rPr>
        <w:t xml:space="preserve">the relationship between the level of utilization of learning resources and the perceived level of learning outcomes of nursing student at a </w:t>
      </w:r>
      <w:r w:rsidR="00777C37" w:rsidRPr="00431305">
        <w:rPr>
          <w:rFonts w:ascii="Arial" w:hAnsi="Arial" w:cs="Arial"/>
        </w:rPr>
        <w:t xml:space="preserve">0.05 level of significance. </w:t>
      </w:r>
    </w:p>
    <w:p w14:paraId="33424953" w14:textId="77777777" w:rsidR="007A3E20" w:rsidRDefault="007A3E20" w:rsidP="00441B6F">
      <w:pPr>
        <w:jc w:val="both"/>
        <w:rPr>
          <w:rFonts w:ascii="Arial" w:hAnsi="Arial" w:cs="Arial"/>
        </w:rPr>
      </w:pPr>
    </w:p>
    <w:p w14:paraId="07A18903" w14:textId="18D408A7" w:rsidR="00777C37" w:rsidRDefault="00777C37" w:rsidP="00777C37">
      <w:pPr>
        <w:pBdr>
          <w:top w:val="nil"/>
          <w:left w:val="nil"/>
          <w:bottom w:val="nil"/>
          <w:right w:val="nil"/>
          <w:between w:val="nil"/>
        </w:pBdr>
        <w:jc w:val="both"/>
        <w:rPr>
          <w:rFonts w:ascii="Arial" w:eastAsia="Arial" w:hAnsi="Arial" w:cs="Arial"/>
          <w:b/>
          <w:bCs/>
          <w:sz w:val="22"/>
          <w:szCs w:val="22"/>
        </w:rPr>
      </w:pPr>
      <w:r>
        <w:rPr>
          <w:rFonts w:ascii="Arial" w:eastAsia="Arial" w:hAnsi="Arial" w:cs="Arial"/>
          <w:b/>
          <w:bCs/>
          <w:sz w:val="22"/>
          <w:szCs w:val="22"/>
        </w:rPr>
        <w:t xml:space="preserve">5. </w:t>
      </w:r>
      <w:commentRangeStart w:id="7"/>
      <w:r>
        <w:rPr>
          <w:rFonts w:ascii="Arial" w:eastAsia="Arial" w:hAnsi="Arial" w:cs="Arial"/>
          <w:b/>
          <w:bCs/>
          <w:sz w:val="22"/>
          <w:szCs w:val="22"/>
        </w:rPr>
        <w:t>RESULTS AND DISCUSSION</w:t>
      </w:r>
      <w:commentRangeEnd w:id="7"/>
      <w:r w:rsidR="00C64A5E">
        <w:rPr>
          <w:rStyle w:val="CommentReference"/>
          <w:rFonts w:ascii="Arial" w:eastAsia="Arial" w:hAnsi="Arial" w:cs="Arial"/>
          <w:b/>
          <w:bCs/>
          <w:sz w:val="22"/>
          <w:szCs w:val="22"/>
        </w:rPr>
        <w:commentReference w:id="7"/>
      </w:r>
    </w:p>
    <w:p w14:paraId="5B11F754" w14:textId="77777777" w:rsidR="00777C37" w:rsidRDefault="00777C37" w:rsidP="00777C37">
      <w:pPr>
        <w:pBdr>
          <w:top w:val="nil"/>
          <w:left w:val="nil"/>
          <w:bottom w:val="nil"/>
          <w:right w:val="nil"/>
          <w:between w:val="nil"/>
        </w:pBdr>
        <w:ind w:firstLine="720"/>
        <w:jc w:val="both"/>
        <w:rPr>
          <w:rFonts w:ascii="Arial" w:eastAsia="Arial" w:hAnsi="Arial" w:cs="Arial"/>
          <w:b/>
          <w:bCs/>
          <w:sz w:val="22"/>
          <w:szCs w:val="22"/>
        </w:rPr>
      </w:pPr>
    </w:p>
    <w:p w14:paraId="5B4A370B" w14:textId="77777777" w:rsidR="00777C37" w:rsidRDefault="00777C37" w:rsidP="00777C37">
      <w:pPr>
        <w:pBdr>
          <w:top w:val="nil"/>
          <w:left w:val="nil"/>
          <w:bottom w:val="nil"/>
          <w:right w:val="nil"/>
          <w:between w:val="nil"/>
        </w:pBdr>
        <w:jc w:val="both"/>
        <w:rPr>
          <w:rFonts w:ascii="Arial" w:eastAsia="Arial" w:hAnsi="Arial" w:cs="Arial"/>
          <w:b/>
          <w:bCs/>
          <w:sz w:val="22"/>
          <w:szCs w:val="22"/>
        </w:rPr>
      </w:pPr>
      <w:r>
        <w:rPr>
          <w:rFonts w:ascii="Arial" w:eastAsia="Arial" w:hAnsi="Arial" w:cs="Arial"/>
          <w:b/>
          <w:bCs/>
          <w:sz w:val="22"/>
          <w:szCs w:val="22"/>
        </w:rPr>
        <w:t xml:space="preserve">5.1 QUANTITATIVE INTERPRETATION OF THE RESULTS </w:t>
      </w:r>
    </w:p>
    <w:p w14:paraId="7B241405" w14:textId="77777777" w:rsidR="00777C37" w:rsidRDefault="00777C37" w:rsidP="00777C37">
      <w:pPr>
        <w:pBdr>
          <w:top w:val="nil"/>
          <w:left w:val="nil"/>
          <w:bottom w:val="nil"/>
          <w:right w:val="nil"/>
          <w:between w:val="nil"/>
        </w:pBdr>
        <w:jc w:val="both"/>
        <w:rPr>
          <w:rFonts w:ascii="Arial" w:eastAsia="Arial" w:hAnsi="Arial" w:cs="Arial"/>
          <w:b/>
          <w:bCs/>
          <w:sz w:val="22"/>
          <w:szCs w:val="22"/>
        </w:rPr>
      </w:pPr>
    </w:p>
    <w:p w14:paraId="492E7F8E" w14:textId="5CB732C8" w:rsidR="00777C37" w:rsidRDefault="00777C37" w:rsidP="00777C37">
      <w:pPr>
        <w:pBdr>
          <w:top w:val="nil"/>
          <w:left w:val="nil"/>
          <w:bottom w:val="nil"/>
          <w:right w:val="nil"/>
          <w:between w:val="nil"/>
        </w:pBdr>
        <w:jc w:val="both"/>
        <w:rPr>
          <w:rFonts w:ascii="Arial" w:eastAsia="Arial" w:hAnsi="Arial" w:cs="Arial"/>
          <w:b/>
          <w:bCs/>
          <w:sz w:val="22"/>
          <w:szCs w:val="22"/>
        </w:rPr>
      </w:pPr>
      <w:r>
        <w:rPr>
          <w:rFonts w:ascii="Arial" w:eastAsia="Arial" w:hAnsi="Arial" w:cs="Arial"/>
          <w:b/>
          <w:bCs/>
          <w:sz w:val="22"/>
          <w:szCs w:val="22"/>
        </w:rPr>
        <w:t>5.1.1 DEMOGRAPHIC PROFILE OF THE RESPONDENTS</w:t>
      </w:r>
    </w:p>
    <w:p w14:paraId="668D91E0" w14:textId="77777777" w:rsidR="007A3E20" w:rsidRDefault="007A3E20" w:rsidP="00441B6F">
      <w:pPr>
        <w:jc w:val="both"/>
        <w:rPr>
          <w:rFonts w:ascii="Arial" w:hAnsi="Arial" w:cs="Arial"/>
        </w:rPr>
      </w:pPr>
    </w:p>
    <w:p w14:paraId="448E05A7" w14:textId="77777777" w:rsidR="00777C37" w:rsidRPr="00777C37" w:rsidRDefault="00777C37" w:rsidP="00777C37">
      <w:pPr>
        <w:rPr>
          <w:rFonts w:ascii="Arial" w:hAnsi="Arial" w:cs="Arial"/>
        </w:rPr>
      </w:pPr>
      <w:r w:rsidRPr="00777C37">
        <w:rPr>
          <w:rFonts w:ascii="Arial" w:hAnsi="Arial" w:cs="Arial"/>
        </w:rPr>
        <w:lastRenderedPageBreak/>
        <w:t xml:space="preserve">Table 1 shows the demographic profile of the respondents grouped according to sex and year level. In terms of sex, the majority of the respondents were female (76.1%) while the male population was least (23.9%). While in terms of year level, the fourth year got the highest percentage (35.4%), followed by the second year (34.8%), and the least was the third year (29.85). </w:t>
      </w:r>
    </w:p>
    <w:p w14:paraId="1AD63BD0" w14:textId="77777777" w:rsidR="007A3E20" w:rsidRDefault="007A3E20" w:rsidP="00441B6F">
      <w:pPr>
        <w:jc w:val="both"/>
        <w:rPr>
          <w:rFonts w:ascii="Arial" w:hAnsi="Arial" w:cs="Arial"/>
        </w:rPr>
      </w:pPr>
    </w:p>
    <w:tbl>
      <w:tblPr>
        <w:tblW w:w="8640" w:type="dxa"/>
        <w:tblInd w:w="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728"/>
        <w:gridCol w:w="1728"/>
        <w:gridCol w:w="1728"/>
        <w:gridCol w:w="1728"/>
        <w:gridCol w:w="1728"/>
      </w:tblGrid>
      <w:tr w:rsidR="00777C37" w:rsidRPr="00777C37" w14:paraId="5371BC66" w14:textId="77777777" w:rsidTr="00777C37">
        <w:trPr>
          <w:trHeight w:val="440"/>
        </w:trPr>
        <w:tc>
          <w:tcPr>
            <w:tcW w:w="8640" w:type="dxa"/>
            <w:gridSpan w:val="5"/>
            <w:tcMar>
              <w:top w:w="0" w:type="dxa"/>
              <w:left w:w="0" w:type="dxa"/>
              <w:bottom w:w="0" w:type="dxa"/>
              <w:right w:w="0" w:type="dxa"/>
            </w:tcMar>
          </w:tcPr>
          <w:p w14:paraId="3DA08DEE" w14:textId="6FA38289" w:rsidR="00777C37" w:rsidRPr="00777C37" w:rsidRDefault="00777C37" w:rsidP="00B12508">
            <w:pPr>
              <w:widowControl w:val="0"/>
              <w:pBdr>
                <w:top w:val="nil"/>
                <w:left w:val="nil"/>
                <w:bottom w:val="nil"/>
                <w:right w:val="nil"/>
                <w:between w:val="nil"/>
              </w:pBdr>
              <w:rPr>
                <w:rFonts w:ascii="Arial" w:hAnsi="Arial" w:cs="Arial"/>
                <w:b/>
                <w:bCs/>
              </w:rPr>
            </w:pPr>
            <w:r w:rsidRPr="00777C37">
              <w:rPr>
                <w:rFonts w:ascii="Arial" w:hAnsi="Arial" w:cs="Arial"/>
                <w:b/>
                <w:bCs/>
              </w:rPr>
              <w:t>Table 1</w:t>
            </w:r>
            <w:r>
              <w:rPr>
                <w:rFonts w:ascii="Arial" w:hAnsi="Arial" w:cs="Arial"/>
                <w:b/>
                <w:bCs/>
              </w:rPr>
              <w:t>. Demographic profile of the respondents (n=30</w:t>
            </w:r>
            <w:r w:rsidRPr="00777C37">
              <w:rPr>
                <w:rFonts w:ascii="Arial" w:hAnsi="Arial" w:cs="Arial"/>
                <w:b/>
                <w:bCs/>
              </w:rPr>
              <w:t>5</w:t>
            </w:r>
            <w:r>
              <w:rPr>
                <w:rFonts w:ascii="Arial" w:hAnsi="Arial" w:cs="Arial"/>
                <w:b/>
                <w:bCs/>
              </w:rPr>
              <w:t>)</w:t>
            </w:r>
          </w:p>
        </w:tc>
      </w:tr>
      <w:tr w:rsidR="00777C37" w:rsidRPr="00777C37" w14:paraId="5EB8E425" w14:textId="77777777" w:rsidTr="00777C37">
        <w:trPr>
          <w:trHeight w:val="200"/>
        </w:trPr>
        <w:tc>
          <w:tcPr>
            <w:tcW w:w="1728" w:type="dxa"/>
            <w:tcBorders>
              <w:top w:val="single" w:sz="8" w:space="0" w:color="000000"/>
              <w:bottom w:val="single" w:sz="8" w:space="0" w:color="000000"/>
            </w:tcBorders>
            <w:tcMar>
              <w:top w:w="0" w:type="dxa"/>
              <w:left w:w="0" w:type="dxa"/>
              <w:bottom w:w="0" w:type="dxa"/>
              <w:right w:w="0" w:type="dxa"/>
            </w:tcMar>
            <w:vAlign w:val="center"/>
          </w:tcPr>
          <w:p w14:paraId="4E2D53AC"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Variables</w:t>
            </w:r>
          </w:p>
        </w:tc>
        <w:tc>
          <w:tcPr>
            <w:tcW w:w="1728" w:type="dxa"/>
            <w:tcBorders>
              <w:top w:val="single" w:sz="8" w:space="0" w:color="000000"/>
              <w:bottom w:val="single" w:sz="8" w:space="0" w:color="000000"/>
            </w:tcBorders>
            <w:tcMar>
              <w:top w:w="0" w:type="dxa"/>
              <w:left w:w="0" w:type="dxa"/>
              <w:bottom w:w="0" w:type="dxa"/>
              <w:right w:w="0" w:type="dxa"/>
            </w:tcMar>
            <w:vAlign w:val="center"/>
          </w:tcPr>
          <w:p w14:paraId="3BEFBD22"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top w:val="single" w:sz="8" w:space="0" w:color="000000"/>
              <w:bottom w:val="single" w:sz="8" w:space="0" w:color="000000"/>
            </w:tcBorders>
            <w:tcMar>
              <w:top w:w="0" w:type="dxa"/>
              <w:left w:w="0" w:type="dxa"/>
              <w:bottom w:w="0" w:type="dxa"/>
              <w:right w:w="0" w:type="dxa"/>
            </w:tcMar>
            <w:vAlign w:val="center"/>
          </w:tcPr>
          <w:p w14:paraId="77379E69"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top w:val="single" w:sz="8" w:space="0" w:color="000000"/>
              <w:bottom w:val="single" w:sz="8" w:space="0" w:color="000000"/>
            </w:tcBorders>
            <w:tcMar>
              <w:top w:w="0" w:type="dxa"/>
              <w:left w:w="0" w:type="dxa"/>
              <w:bottom w:w="0" w:type="dxa"/>
              <w:right w:w="0" w:type="dxa"/>
            </w:tcMar>
            <w:vAlign w:val="center"/>
          </w:tcPr>
          <w:p w14:paraId="2BC512EA" w14:textId="77777777" w:rsidR="00777C37" w:rsidRPr="00777C37" w:rsidRDefault="00777C37" w:rsidP="00B12508">
            <w:pPr>
              <w:widowControl w:val="0"/>
              <w:pBdr>
                <w:top w:val="nil"/>
                <w:left w:val="nil"/>
                <w:bottom w:val="nil"/>
                <w:right w:val="nil"/>
                <w:between w:val="nil"/>
              </w:pBdr>
              <w:jc w:val="center"/>
              <w:rPr>
                <w:rFonts w:ascii="Arial" w:hAnsi="Arial" w:cs="Arial"/>
                <w:i/>
                <w:iCs/>
              </w:rPr>
            </w:pPr>
            <w:r w:rsidRPr="00777C37">
              <w:rPr>
                <w:rFonts w:ascii="Arial" w:hAnsi="Arial" w:cs="Arial"/>
                <w:i/>
                <w:iCs/>
              </w:rPr>
              <w:t>f</w:t>
            </w:r>
          </w:p>
        </w:tc>
        <w:tc>
          <w:tcPr>
            <w:tcW w:w="1728" w:type="dxa"/>
            <w:tcBorders>
              <w:top w:val="single" w:sz="8" w:space="0" w:color="000000"/>
              <w:bottom w:val="single" w:sz="8" w:space="0" w:color="000000"/>
            </w:tcBorders>
            <w:tcMar>
              <w:top w:w="0" w:type="dxa"/>
              <w:left w:w="0" w:type="dxa"/>
              <w:bottom w:w="0" w:type="dxa"/>
              <w:right w:w="0" w:type="dxa"/>
            </w:tcMar>
            <w:vAlign w:val="center"/>
          </w:tcPr>
          <w:p w14:paraId="42735CB8" w14:textId="77777777" w:rsidR="00777C37" w:rsidRPr="00777C37" w:rsidRDefault="00777C37" w:rsidP="00B12508">
            <w:pPr>
              <w:widowControl w:val="0"/>
              <w:pBdr>
                <w:top w:val="nil"/>
                <w:left w:val="nil"/>
                <w:bottom w:val="nil"/>
                <w:right w:val="nil"/>
                <w:between w:val="nil"/>
              </w:pBdr>
              <w:jc w:val="center"/>
              <w:rPr>
                <w:rFonts w:ascii="Arial" w:hAnsi="Arial" w:cs="Arial"/>
                <w:i/>
                <w:iCs/>
              </w:rPr>
            </w:pPr>
            <w:r w:rsidRPr="00777C37">
              <w:rPr>
                <w:rFonts w:ascii="Arial" w:hAnsi="Arial" w:cs="Arial"/>
                <w:i/>
                <w:iCs/>
              </w:rPr>
              <w:t>%</w:t>
            </w:r>
          </w:p>
        </w:tc>
      </w:tr>
      <w:tr w:rsidR="00777C37" w:rsidRPr="00777C37" w14:paraId="38D8D960" w14:textId="77777777" w:rsidTr="00777C37">
        <w:trPr>
          <w:trHeight w:val="165"/>
        </w:trPr>
        <w:tc>
          <w:tcPr>
            <w:tcW w:w="1728" w:type="dxa"/>
            <w:tcBorders>
              <w:top w:val="single" w:sz="8" w:space="0" w:color="000000"/>
            </w:tcBorders>
            <w:tcMar>
              <w:top w:w="0" w:type="dxa"/>
              <w:left w:w="0" w:type="dxa"/>
              <w:bottom w:w="0" w:type="dxa"/>
              <w:right w:w="0" w:type="dxa"/>
            </w:tcMar>
          </w:tcPr>
          <w:p w14:paraId="76154F75"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Sex</w:t>
            </w:r>
          </w:p>
        </w:tc>
        <w:tc>
          <w:tcPr>
            <w:tcW w:w="1728" w:type="dxa"/>
            <w:tcBorders>
              <w:top w:val="single" w:sz="8" w:space="0" w:color="000000"/>
            </w:tcBorders>
            <w:tcMar>
              <w:top w:w="0" w:type="dxa"/>
              <w:left w:w="0" w:type="dxa"/>
              <w:bottom w:w="0" w:type="dxa"/>
              <w:right w:w="0" w:type="dxa"/>
            </w:tcMar>
          </w:tcPr>
          <w:p w14:paraId="2A962A8D"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top w:val="single" w:sz="8" w:space="0" w:color="000000"/>
            </w:tcBorders>
            <w:tcMar>
              <w:top w:w="0" w:type="dxa"/>
              <w:left w:w="0" w:type="dxa"/>
              <w:bottom w:w="0" w:type="dxa"/>
              <w:right w:w="0" w:type="dxa"/>
            </w:tcMar>
          </w:tcPr>
          <w:p w14:paraId="5DEB1E31"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top w:val="single" w:sz="8" w:space="0" w:color="000000"/>
            </w:tcBorders>
            <w:tcMar>
              <w:top w:w="0" w:type="dxa"/>
              <w:left w:w="0" w:type="dxa"/>
              <w:bottom w:w="0" w:type="dxa"/>
              <w:right w:w="0" w:type="dxa"/>
            </w:tcMar>
          </w:tcPr>
          <w:p w14:paraId="1FF215C5"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top w:val="single" w:sz="8" w:space="0" w:color="000000"/>
            </w:tcBorders>
            <w:tcMar>
              <w:top w:w="0" w:type="dxa"/>
              <w:left w:w="0" w:type="dxa"/>
              <w:bottom w:w="0" w:type="dxa"/>
              <w:right w:w="0" w:type="dxa"/>
            </w:tcMar>
          </w:tcPr>
          <w:p w14:paraId="2539E37C"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r>
      <w:tr w:rsidR="00777C37" w:rsidRPr="00777C37" w14:paraId="02C8321B" w14:textId="77777777" w:rsidTr="00777C37">
        <w:tc>
          <w:tcPr>
            <w:tcW w:w="1728" w:type="dxa"/>
            <w:tcMar>
              <w:top w:w="0" w:type="dxa"/>
              <w:left w:w="0" w:type="dxa"/>
              <w:bottom w:w="0" w:type="dxa"/>
              <w:right w:w="0" w:type="dxa"/>
            </w:tcMar>
          </w:tcPr>
          <w:p w14:paraId="7217FCBB"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Mar>
              <w:top w:w="0" w:type="dxa"/>
              <w:left w:w="0" w:type="dxa"/>
              <w:bottom w:w="0" w:type="dxa"/>
              <w:right w:w="0" w:type="dxa"/>
            </w:tcMar>
          </w:tcPr>
          <w:p w14:paraId="1D478F5E"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Male</w:t>
            </w:r>
          </w:p>
        </w:tc>
        <w:tc>
          <w:tcPr>
            <w:tcW w:w="1728" w:type="dxa"/>
            <w:tcMar>
              <w:top w:w="0" w:type="dxa"/>
              <w:left w:w="0" w:type="dxa"/>
              <w:bottom w:w="0" w:type="dxa"/>
              <w:right w:w="0" w:type="dxa"/>
            </w:tcMar>
          </w:tcPr>
          <w:p w14:paraId="5D53BF52"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Mar>
              <w:top w:w="0" w:type="dxa"/>
              <w:left w:w="0" w:type="dxa"/>
              <w:bottom w:w="0" w:type="dxa"/>
              <w:right w:w="0" w:type="dxa"/>
            </w:tcMar>
          </w:tcPr>
          <w:p w14:paraId="70DF9323"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73</w:t>
            </w:r>
          </w:p>
        </w:tc>
        <w:tc>
          <w:tcPr>
            <w:tcW w:w="1728" w:type="dxa"/>
            <w:tcMar>
              <w:top w:w="0" w:type="dxa"/>
              <w:left w:w="0" w:type="dxa"/>
              <w:bottom w:w="0" w:type="dxa"/>
              <w:right w:w="0" w:type="dxa"/>
            </w:tcMar>
          </w:tcPr>
          <w:p w14:paraId="4C1CAA90"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23.9</w:t>
            </w:r>
          </w:p>
        </w:tc>
      </w:tr>
      <w:tr w:rsidR="00777C37" w:rsidRPr="00777C37" w14:paraId="25621E52" w14:textId="77777777" w:rsidTr="00777C37">
        <w:tc>
          <w:tcPr>
            <w:tcW w:w="1728" w:type="dxa"/>
            <w:tcBorders>
              <w:bottom w:val="single" w:sz="8" w:space="0" w:color="000000"/>
            </w:tcBorders>
            <w:tcMar>
              <w:top w:w="0" w:type="dxa"/>
              <w:left w:w="0" w:type="dxa"/>
              <w:bottom w:w="0" w:type="dxa"/>
              <w:right w:w="0" w:type="dxa"/>
            </w:tcMar>
          </w:tcPr>
          <w:p w14:paraId="5536D67A"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bottom w:val="single" w:sz="8" w:space="0" w:color="000000"/>
            </w:tcBorders>
            <w:tcMar>
              <w:top w:w="0" w:type="dxa"/>
              <w:left w:w="0" w:type="dxa"/>
              <w:bottom w:w="0" w:type="dxa"/>
              <w:right w:w="0" w:type="dxa"/>
            </w:tcMar>
          </w:tcPr>
          <w:p w14:paraId="33CEE7A8"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Female</w:t>
            </w:r>
          </w:p>
        </w:tc>
        <w:tc>
          <w:tcPr>
            <w:tcW w:w="1728" w:type="dxa"/>
            <w:tcBorders>
              <w:bottom w:val="single" w:sz="8" w:space="0" w:color="000000"/>
            </w:tcBorders>
            <w:tcMar>
              <w:top w:w="0" w:type="dxa"/>
              <w:left w:w="0" w:type="dxa"/>
              <w:bottom w:w="0" w:type="dxa"/>
              <w:right w:w="0" w:type="dxa"/>
            </w:tcMar>
          </w:tcPr>
          <w:p w14:paraId="2399E0A4"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bottom w:val="single" w:sz="8" w:space="0" w:color="000000"/>
            </w:tcBorders>
            <w:tcMar>
              <w:top w:w="0" w:type="dxa"/>
              <w:left w:w="0" w:type="dxa"/>
              <w:bottom w:w="0" w:type="dxa"/>
              <w:right w:w="0" w:type="dxa"/>
            </w:tcMar>
          </w:tcPr>
          <w:p w14:paraId="614BA76D"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232</w:t>
            </w:r>
          </w:p>
        </w:tc>
        <w:tc>
          <w:tcPr>
            <w:tcW w:w="1728" w:type="dxa"/>
            <w:tcBorders>
              <w:bottom w:val="single" w:sz="8" w:space="0" w:color="000000"/>
            </w:tcBorders>
            <w:tcMar>
              <w:top w:w="0" w:type="dxa"/>
              <w:left w:w="0" w:type="dxa"/>
              <w:bottom w:w="0" w:type="dxa"/>
              <w:right w:w="0" w:type="dxa"/>
            </w:tcMar>
          </w:tcPr>
          <w:p w14:paraId="2E62F51D"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76.1</w:t>
            </w:r>
          </w:p>
        </w:tc>
      </w:tr>
      <w:tr w:rsidR="00777C37" w:rsidRPr="00777C37" w14:paraId="593287F9" w14:textId="77777777" w:rsidTr="00777C37">
        <w:trPr>
          <w:trHeight w:val="330"/>
        </w:trPr>
        <w:tc>
          <w:tcPr>
            <w:tcW w:w="8640" w:type="dxa"/>
            <w:gridSpan w:val="5"/>
            <w:tcBorders>
              <w:top w:val="single" w:sz="8" w:space="0" w:color="000000"/>
            </w:tcBorders>
            <w:tcMar>
              <w:top w:w="0" w:type="dxa"/>
              <w:left w:w="0" w:type="dxa"/>
              <w:bottom w:w="0" w:type="dxa"/>
              <w:right w:w="0" w:type="dxa"/>
            </w:tcMar>
          </w:tcPr>
          <w:p w14:paraId="4031FFE3"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Year Level</w:t>
            </w:r>
          </w:p>
        </w:tc>
      </w:tr>
      <w:tr w:rsidR="00777C37" w:rsidRPr="00777C37" w14:paraId="48FED30B" w14:textId="77777777" w:rsidTr="00777C37">
        <w:tc>
          <w:tcPr>
            <w:tcW w:w="1728" w:type="dxa"/>
            <w:tcMar>
              <w:top w:w="0" w:type="dxa"/>
              <w:left w:w="0" w:type="dxa"/>
              <w:bottom w:w="0" w:type="dxa"/>
              <w:right w:w="0" w:type="dxa"/>
            </w:tcMar>
          </w:tcPr>
          <w:p w14:paraId="02973380"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Mar>
              <w:top w:w="0" w:type="dxa"/>
              <w:left w:w="0" w:type="dxa"/>
              <w:bottom w:w="0" w:type="dxa"/>
              <w:right w:w="0" w:type="dxa"/>
            </w:tcMar>
          </w:tcPr>
          <w:p w14:paraId="7D9F7962"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Level 2</w:t>
            </w:r>
          </w:p>
        </w:tc>
        <w:tc>
          <w:tcPr>
            <w:tcW w:w="1728" w:type="dxa"/>
            <w:tcMar>
              <w:top w:w="0" w:type="dxa"/>
              <w:left w:w="0" w:type="dxa"/>
              <w:bottom w:w="0" w:type="dxa"/>
              <w:right w:w="0" w:type="dxa"/>
            </w:tcMar>
          </w:tcPr>
          <w:p w14:paraId="6A00942B"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Mar>
              <w:top w:w="0" w:type="dxa"/>
              <w:left w:w="0" w:type="dxa"/>
              <w:bottom w:w="0" w:type="dxa"/>
              <w:right w:w="0" w:type="dxa"/>
            </w:tcMar>
          </w:tcPr>
          <w:p w14:paraId="33413839"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106</w:t>
            </w:r>
          </w:p>
        </w:tc>
        <w:tc>
          <w:tcPr>
            <w:tcW w:w="1728" w:type="dxa"/>
            <w:tcMar>
              <w:top w:w="0" w:type="dxa"/>
              <w:left w:w="0" w:type="dxa"/>
              <w:bottom w:w="0" w:type="dxa"/>
              <w:right w:w="0" w:type="dxa"/>
            </w:tcMar>
          </w:tcPr>
          <w:p w14:paraId="6816AD2F"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34.8</w:t>
            </w:r>
          </w:p>
        </w:tc>
      </w:tr>
      <w:tr w:rsidR="00777C37" w:rsidRPr="00777C37" w14:paraId="700219BF" w14:textId="77777777" w:rsidTr="00777C37">
        <w:tc>
          <w:tcPr>
            <w:tcW w:w="1728" w:type="dxa"/>
            <w:tcMar>
              <w:top w:w="0" w:type="dxa"/>
              <w:left w:w="0" w:type="dxa"/>
              <w:bottom w:w="0" w:type="dxa"/>
              <w:right w:w="0" w:type="dxa"/>
            </w:tcMar>
          </w:tcPr>
          <w:p w14:paraId="72F32735"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Mar>
              <w:top w:w="0" w:type="dxa"/>
              <w:left w:w="0" w:type="dxa"/>
              <w:bottom w:w="0" w:type="dxa"/>
              <w:right w:w="0" w:type="dxa"/>
            </w:tcMar>
          </w:tcPr>
          <w:p w14:paraId="753410C4"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Level 3</w:t>
            </w:r>
          </w:p>
        </w:tc>
        <w:tc>
          <w:tcPr>
            <w:tcW w:w="1728" w:type="dxa"/>
            <w:tcMar>
              <w:top w:w="0" w:type="dxa"/>
              <w:left w:w="0" w:type="dxa"/>
              <w:bottom w:w="0" w:type="dxa"/>
              <w:right w:w="0" w:type="dxa"/>
            </w:tcMar>
          </w:tcPr>
          <w:p w14:paraId="69741A6C"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Mar>
              <w:top w:w="0" w:type="dxa"/>
              <w:left w:w="0" w:type="dxa"/>
              <w:bottom w:w="0" w:type="dxa"/>
              <w:right w:w="0" w:type="dxa"/>
            </w:tcMar>
          </w:tcPr>
          <w:p w14:paraId="26269EBE"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91</w:t>
            </w:r>
          </w:p>
        </w:tc>
        <w:tc>
          <w:tcPr>
            <w:tcW w:w="1728" w:type="dxa"/>
            <w:tcMar>
              <w:top w:w="0" w:type="dxa"/>
              <w:left w:w="0" w:type="dxa"/>
              <w:bottom w:w="0" w:type="dxa"/>
              <w:right w:w="0" w:type="dxa"/>
            </w:tcMar>
          </w:tcPr>
          <w:p w14:paraId="32A49C04"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29.8</w:t>
            </w:r>
          </w:p>
        </w:tc>
      </w:tr>
      <w:tr w:rsidR="00777C37" w:rsidRPr="00777C37" w14:paraId="476C7B24" w14:textId="77777777" w:rsidTr="00777C37">
        <w:tc>
          <w:tcPr>
            <w:tcW w:w="1728" w:type="dxa"/>
            <w:tcBorders>
              <w:bottom w:val="single" w:sz="8" w:space="0" w:color="000000"/>
            </w:tcBorders>
            <w:tcMar>
              <w:top w:w="0" w:type="dxa"/>
              <w:left w:w="0" w:type="dxa"/>
              <w:bottom w:w="0" w:type="dxa"/>
              <w:right w:w="0" w:type="dxa"/>
            </w:tcMar>
          </w:tcPr>
          <w:p w14:paraId="1BA29B7E"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bottom w:val="single" w:sz="8" w:space="0" w:color="000000"/>
            </w:tcBorders>
            <w:tcMar>
              <w:top w:w="0" w:type="dxa"/>
              <w:left w:w="0" w:type="dxa"/>
              <w:bottom w:w="0" w:type="dxa"/>
              <w:right w:w="0" w:type="dxa"/>
            </w:tcMar>
          </w:tcPr>
          <w:p w14:paraId="4833E1DA"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Level 4</w:t>
            </w:r>
          </w:p>
        </w:tc>
        <w:tc>
          <w:tcPr>
            <w:tcW w:w="1728" w:type="dxa"/>
            <w:tcBorders>
              <w:bottom w:val="single" w:sz="8" w:space="0" w:color="000000"/>
            </w:tcBorders>
            <w:tcMar>
              <w:top w:w="0" w:type="dxa"/>
              <w:left w:w="0" w:type="dxa"/>
              <w:bottom w:w="0" w:type="dxa"/>
              <w:right w:w="0" w:type="dxa"/>
            </w:tcMar>
          </w:tcPr>
          <w:p w14:paraId="096C4110"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bottom w:val="single" w:sz="8" w:space="0" w:color="000000"/>
            </w:tcBorders>
            <w:tcMar>
              <w:top w:w="0" w:type="dxa"/>
              <w:left w:w="0" w:type="dxa"/>
              <w:bottom w:w="0" w:type="dxa"/>
              <w:right w:w="0" w:type="dxa"/>
            </w:tcMar>
          </w:tcPr>
          <w:p w14:paraId="1908C6A0"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108</w:t>
            </w:r>
          </w:p>
        </w:tc>
        <w:tc>
          <w:tcPr>
            <w:tcW w:w="1728" w:type="dxa"/>
            <w:tcBorders>
              <w:bottom w:val="single" w:sz="8" w:space="0" w:color="000000"/>
            </w:tcBorders>
            <w:tcMar>
              <w:top w:w="0" w:type="dxa"/>
              <w:left w:w="0" w:type="dxa"/>
              <w:bottom w:w="0" w:type="dxa"/>
              <w:right w:w="0" w:type="dxa"/>
            </w:tcMar>
          </w:tcPr>
          <w:p w14:paraId="00B8AA5E"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35.4</w:t>
            </w:r>
          </w:p>
        </w:tc>
      </w:tr>
      <w:tr w:rsidR="00777C37" w:rsidRPr="00777C37" w14:paraId="114A4059" w14:textId="77777777" w:rsidTr="00777C37">
        <w:tc>
          <w:tcPr>
            <w:tcW w:w="1728" w:type="dxa"/>
            <w:tcBorders>
              <w:top w:val="single" w:sz="8" w:space="0" w:color="000000"/>
              <w:bottom w:val="single" w:sz="8" w:space="0" w:color="000000"/>
            </w:tcBorders>
            <w:tcMar>
              <w:top w:w="0" w:type="dxa"/>
              <w:left w:w="0" w:type="dxa"/>
              <w:bottom w:w="0" w:type="dxa"/>
              <w:right w:w="0" w:type="dxa"/>
            </w:tcMar>
          </w:tcPr>
          <w:p w14:paraId="27BCE740"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Total </w:t>
            </w:r>
          </w:p>
        </w:tc>
        <w:tc>
          <w:tcPr>
            <w:tcW w:w="1728" w:type="dxa"/>
            <w:tcBorders>
              <w:top w:val="single" w:sz="8" w:space="0" w:color="000000"/>
              <w:bottom w:val="single" w:sz="8" w:space="0" w:color="000000"/>
            </w:tcBorders>
            <w:tcMar>
              <w:top w:w="0" w:type="dxa"/>
              <w:left w:w="0" w:type="dxa"/>
              <w:bottom w:w="0" w:type="dxa"/>
              <w:right w:w="0" w:type="dxa"/>
            </w:tcMar>
          </w:tcPr>
          <w:p w14:paraId="15005905"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top w:val="single" w:sz="8" w:space="0" w:color="000000"/>
              <w:bottom w:val="single" w:sz="8" w:space="0" w:color="000000"/>
            </w:tcBorders>
            <w:tcMar>
              <w:top w:w="0" w:type="dxa"/>
              <w:left w:w="0" w:type="dxa"/>
              <w:bottom w:w="0" w:type="dxa"/>
              <w:right w:w="0" w:type="dxa"/>
            </w:tcMar>
          </w:tcPr>
          <w:p w14:paraId="4963D554"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top w:val="single" w:sz="8" w:space="0" w:color="000000"/>
              <w:bottom w:val="single" w:sz="8" w:space="0" w:color="000000"/>
            </w:tcBorders>
            <w:tcMar>
              <w:top w:w="0" w:type="dxa"/>
              <w:left w:w="0" w:type="dxa"/>
              <w:bottom w:w="0" w:type="dxa"/>
              <w:right w:w="0" w:type="dxa"/>
            </w:tcMar>
          </w:tcPr>
          <w:p w14:paraId="15FBE06B"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205</w:t>
            </w:r>
          </w:p>
        </w:tc>
        <w:tc>
          <w:tcPr>
            <w:tcW w:w="1728" w:type="dxa"/>
            <w:tcBorders>
              <w:top w:val="single" w:sz="8" w:space="0" w:color="000000"/>
              <w:bottom w:val="single" w:sz="8" w:space="0" w:color="000000"/>
            </w:tcBorders>
            <w:tcMar>
              <w:top w:w="0" w:type="dxa"/>
              <w:left w:w="0" w:type="dxa"/>
              <w:bottom w:w="0" w:type="dxa"/>
              <w:right w:w="0" w:type="dxa"/>
            </w:tcMar>
          </w:tcPr>
          <w:p w14:paraId="7ADD27BC"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100.0</w:t>
            </w:r>
          </w:p>
        </w:tc>
      </w:tr>
    </w:tbl>
    <w:p w14:paraId="68936348" w14:textId="77777777" w:rsidR="00777C37" w:rsidRDefault="00777C37" w:rsidP="00777C37">
      <w:pPr>
        <w:rPr>
          <w:rFonts w:ascii="Times New Roman" w:hAnsi="Times New Roman"/>
          <w:sz w:val="24"/>
          <w:szCs w:val="24"/>
        </w:rPr>
      </w:pPr>
    </w:p>
    <w:p w14:paraId="0E2CDAF6" w14:textId="165E8AF1" w:rsidR="007A3E20" w:rsidRDefault="00777C37" w:rsidP="00441B6F">
      <w:pPr>
        <w:jc w:val="both"/>
        <w:rPr>
          <w:rFonts w:ascii="Arial" w:hAnsi="Arial" w:cs="Arial"/>
        </w:rPr>
      </w:pPr>
      <w:r>
        <w:rPr>
          <w:rFonts w:ascii="Arial" w:eastAsia="Arial" w:hAnsi="Arial" w:cs="Arial"/>
          <w:b/>
          <w:bCs/>
          <w:sz w:val="22"/>
          <w:szCs w:val="22"/>
        </w:rPr>
        <w:t>5.1.2 LEVEL OF UTILIZATION OF LEARNING RESOURCES</w:t>
      </w:r>
    </w:p>
    <w:p w14:paraId="3DBD12DD" w14:textId="77777777" w:rsidR="007A3E20" w:rsidRDefault="007A3E20" w:rsidP="00441B6F">
      <w:pPr>
        <w:jc w:val="both"/>
        <w:rPr>
          <w:rFonts w:ascii="Arial" w:hAnsi="Arial" w:cs="Arial"/>
        </w:rPr>
      </w:pPr>
    </w:p>
    <w:p w14:paraId="3CDE377E" w14:textId="15FE5AA6" w:rsidR="007A3E20" w:rsidRDefault="00777C37" w:rsidP="00441B6F">
      <w:pPr>
        <w:jc w:val="both"/>
        <w:rPr>
          <w:rFonts w:ascii="Arial" w:hAnsi="Arial" w:cs="Arial"/>
        </w:rPr>
      </w:pPr>
      <w:r w:rsidRPr="00777C37">
        <w:rPr>
          <w:rFonts w:ascii="Arial" w:hAnsi="Arial" w:cs="Arial"/>
          <w:lang w:val="en"/>
        </w:rPr>
        <w:t>Table 2a presents the printed learning resources as the weakest but still significant with an overall mean score of 3.91 out of 5. The highest utilization was reported for studying instructors provided handouts (M=4.51), reading the nursing manuals and guidelines (M=4.09), and preparing printed reviewers before the examination(M=4.09). In contrast, low mean scores emerged for using printed nursing dictionaries or glossaries (M=3.42),</w:t>
      </w:r>
      <w:r>
        <w:rPr>
          <w:rFonts w:ascii="Arial" w:hAnsi="Arial" w:cs="Arial"/>
          <w:lang w:val="en"/>
        </w:rPr>
        <w:t xml:space="preserve"> </w:t>
      </w:r>
      <w:r w:rsidRPr="00777C37">
        <w:rPr>
          <w:rFonts w:ascii="Arial" w:hAnsi="Arial" w:cs="Arial"/>
          <w:lang w:val="en"/>
        </w:rPr>
        <w:t>reading of nursing journals to expand the knowledge (M=3.47), and using textbooks as the main source of learning (M=3.69)</w:t>
      </w:r>
      <w:r w:rsidR="00B65535">
        <w:rPr>
          <w:rFonts w:ascii="Arial" w:hAnsi="Arial" w:cs="Arial"/>
          <w:lang w:val="en"/>
        </w:rPr>
        <w:t>,</w:t>
      </w:r>
      <w:r w:rsidRPr="00777C37">
        <w:rPr>
          <w:rFonts w:ascii="Arial" w:hAnsi="Arial" w:cs="Arial"/>
          <w:lang w:val="en"/>
        </w:rPr>
        <w:t xml:space="preserve"> suggesting that</w:t>
      </w:r>
      <w:r>
        <w:rPr>
          <w:rFonts w:ascii="Arial" w:hAnsi="Arial" w:cs="Arial"/>
          <w:lang w:val="en"/>
        </w:rPr>
        <w:t xml:space="preserve"> </w:t>
      </w:r>
      <w:r w:rsidRPr="00777C37">
        <w:rPr>
          <w:rFonts w:ascii="Arial" w:hAnsi="Arial" w:cs="Arial"/>
          <w:lang w:val="en"/>
        </w:rPr>
        <w:t xml:space="preserve">nursing students rely </w:t>
      </w:r>
      <w:r w:rsidR="00B65535">
        <w:rPr>
          <w:rFonts w:ascii="Arial" w:hAnsi="Arial" w:cs="Arial"/>
          <w:lang w:val="en"/>
        </w:rPr>
        <w:t xml:space="preserve">more </w:t>
      </w:r>
      <w:r w:rsidRPr="00777C37">
        <w:rPr>
          <w:rFonts w:ascii="Arial" w:hAnsi="Arial" w:cs="Arial"/>
          <w:lang w:val="en"/>
        </w:rPr>
        <w:t xml:space="preserve">on structured </w:t>
      </w:r>
      <w:r w:rsidR="00B65535">
        <w:rPr>
          <w:rFonts w:ascii="Arial" w:hAnsi="Arial" w:cs="Arial"/>
          <w:lang w:val="en"/>
        </w:rPr>
        <w:t>instructor-provided</w:t>
      </w:r>
      <w:r w:rsidRPr="00777C37">
        <w:rPr>
          <w:rFonts w:ascii="Arial" w:hAnsi="Arial" w:cs="Arial"/>
          <w:lang w:val="en"/>
        </w:rPr>
        <w:t xml:space="preserve"> printed materials than independent scholarly journals.</w:t>
      </w:r>
      <w:r>
        <w:rPr>
          <w:rFonts w:ascii="Arial" w:hAnsi="Arial" w:cs="Arial"/>
          <w:lang w:val="en"/>
        </w:rPr>
        <w:t xml:space="preserve"> </w:t>
      </w:r>
      <w:r w:rsidRPr="00777C37">
        <w:rPr>
          <w:rFonts w:ascii="Arial" w:hAnsi="Arial" w:cs="Arial"/>
          <w:lang w:val="en"/>
        </w:rPr>
        <w:t xml:space="preserve">This study supports the study of </w:t>
      </w:r>
      <w:proofErr w:type="spellStart"/>
      <w:r w:rsidRPr="00777C37">
        <w:rPr>
          <w:rFonts w:ascii="Arial" w:hAnsi="Arial" w:cs="Arial"/>
          <w:lang w:val="en"/>
        </w:rPr>
        <w:t>Abbarra</w:t>
      </w:r>
      <w:proofErr w:type="spellEnd"/>
      <w:r w:rsidRPr="00777C37">
        <w:rPr>
          <w:rFonts w:ascii="Arial" w:hAnsi="Arial" w:cs="Arial"/>
          <w:b/>
          <w:bCs/>
          <w:lang w:val="en"/>
        </w:rPr>
        <w:t>, (</w:t>
      </w:r>
      <w:r w:rsidRPr="00777C37">
        <w:rPr>
          <w:rFonts w:ascii="Arial" w:hAnsi="Arial" w:cs="Arial"/>
          <w:lang w:val="en"/>
        </w:rPr>
        <w:t>2024)</w:t>
      </w:r>
      <w:r w:rsidR="00B65535">
        <w:rPr>
          <w:rFonts w:ascii="Arial" w:hAnsi="Arial" w:cs="Arial"/>
          <w:lang w:val="en"/>
        </w:rPr>
        <w:t>,</w:t>
      </w:r>
      <w:r w:rsidRPr="00777C37">
        <w:rPr>
          <w:rFonts w:ascii="Arial" w:hAnsi="Arial" w:cs="Arial"/>
          <w:lang w:val="en"/>
        </w:rPr>
        <w:t xml:space="preserve"> in which students rely on the provided printed materials in order to achieve satisfactory academic performance. </w:t>
      </w:r>
    </w:p>
    <w:p w14:paraId="0B31515A" w14:textId="77777777" w:rsidR="007A3E20" w:rsidRDefault="007A3E20" w:rsidP="00441B6F">
      <w:pPr>
        <w:jc w:val="both"/>
        <w:rPr>
          <w:rFonts w:ascii="Arial" w:hAnsi="Arial" w:cs="Arial"/>
        </w:rPr>
      </w:pPr>
    </w:p>
    <w:tbl>
      <w:tblPr>
        <w:tblW w:w="828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137"/>
        <w:gridCol w:w="1074"/>
        <w:gridCol w:w="1074"/>
      </w:tblGrid>
      <w:tr w:rsidR="00B65535" w:rsidRPr="00B65535" w14:paraId="65364F46" w14:textId="77777777" w:rsidTr="00B65535">
        <w:trPr>
          <w:trHeight w:val="187"/>
        </w:trPr>
        <w:tc>
          <w:tcPr>
            <w:tcW w:w="8285" w:type="dxa"/>
            <w:gridSpan w:val="3"/>
            <w:tcBorders>
              <w:top w:val="nil"/>
              <w:left w:val="nil"/>
              <w:bottom w:val="single" w:sz="4" w:space="0" w:color="auto"/>
              <w:right w:val="nil"/>
            </w:tcBorders>
            <w:tcMar>
              <w:top w:w="100" w:type="dxa"/>
              <w:left w:w="100" w:type="dxa"/>
              <w:bottom w:w="100" w:type="dxa"/>
              <w:right w:w="100" w:type="dxa"/>
            </w:tcMar>
          </w:tcPr>
          <w:p w14:paraId="5B0B8D3D" w14:textId="3E34CF9F"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Table 2a</w:t>
            </w:r>
            <w:r>
              <w:rPr>
                <w:rFonts w:ascii="Arial" w:hAnsi="Arial" w:cs="Arial"/>
                <w:b/>
                <w:bCs/>
                <w:lang w:val="en" w:eastAsia="en-GB"/>
              </w:rPr>
              <w:t>. Mean Scores on Level of Utilization of Printed Resources</w:t>
            </w:r>
          </w:p>
        </w:tc>
      </w:tr>
      <w:tr w:rsidR="00B65535" w:rsidRPr="00B65535" w14:paraId="65A45362" w14:textId="77777777" w:rsidTr="00B65535">
        <w:tc>
          <w:tcPr>
            <w:tcW w:w="6137" w:type="dxa"/>
            <w:tcBorders>
              <w:top w:val="single" w:sz="4" w:space="0" w:color="auto"/>
              <w:bottom w:val="single" w:sz="8" w:space="0" w:color="000000"/>
            </w:tcBorders>
            <w:tcMar>
              <w:top w:w="0" w:type="dxa"/>
              <w:left w:w="0" w:type="dxa"/>
              <w:bottom w:w="0" w:type="dxa"/>
              <w:right w:w="0" w:type="dxa"/>
            </w:tcMar>
          </w:tcPr>
          <w:p w14:paraId="2CC9D05F"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Items</w:t>
            </w:r>
          </w:p>
        </w:tc>
        <w:tc>
          <w:tcPr>
            <w:tcW w:w="1074" w:type="dxa"/>
            <w:tcBorders>
              <w:top w:val="single" w:sz="4" w:space="0" w:color="auto"/>
              <w:bottom w:val="single" w:sz="8" w:space="0" w:color="000000"/>
            </w:tcBorders>
            <w:tcMar>
              <w:top w:w="0" w:type="dxa"/>
              <w:left w:w="0" w:type="dxa"/>
              <w:bottom w:w="0" w:type="dxa"/>
              <w:right w:w="0" w:type="dxa"/>
            </w:tcMar>
          </w:tcPr>
          <w:p w14:paraId="554BA932"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Mean</w:t>
            </w:r>
          </w:p>
        </w:tc>
        <w:tc>
          <w:tcPr>
            <w:tcW w:w="1074" w:type="dxa"/>
            <w:tcBorders>
              <w:top w:val="single" w:sz="4" w:space="0" w:color="auto"/>
              <w:bottom w:val="single" w:sz="8" w:space="0" w:color="000000"/>
            </w:tcBorders>
            <w:tcMar>
              <w:top w:w="0" w:type="dxa"/>
              <w:left w:w="0" w:type="dxa"/>
              <w:bottom w:w="0" w:type="dxa"/>
              <w:right w:w="0" w:type="dxa"/>
            </w:tcMar>
          </w:tcPr>
          <w:p w14:paraId="52A6D774"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SD</w:t>
            </w:r>
          </w:p>
        </w:tc>
      </w:tr>
      <w:tr w:rsidR="00B65535" w:rsidRPr="00B65535" w14:paraId="6138CCC6" w14:textId="77777777" w:rsidTr="00B65535">
        <w:tc>
          <w:tcPr>
            <w:tcW w:w="6137" w:type="dxa"/>
            <w:tcBorders>
              <w:top w:val="single" w:sz="8" w:space="0" w:color="000000"/>
            </w:tcBorders>
            <w:tcMar>
              <w:top w:w="0" w:type="dxa"/>
              <w:left w:w="0" w:type="dxa"/>
              <w:bottom w:w="0" w:type="dxa"/>
              <w:right w:w="0" w:type="dxa"/>
            </w:tcMar>
          </w:tcPr>
          <w:p w14:paraId="6C1FB310"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Printed Learning Resources</w:t>
            </w:r>
          </w:p>
        </w:tc>
        <w:tc>
          <w:tcPr>
            <w:tcW w:w="1074" w:type="dxa"/>
            <w:tcBorders>
              <w:top w:val="single" w:sz="8" w:space="0" w:color="000000"/>
            </w:tcBorders>
            <w:tcMar>
              <w:top w:w="0" w:type="dxa"/>
              <w:left w:w="0" w:type="dxa"/>
              <w:bottom w:w="0" w:type="dxa"/>
              <w:right w:w="0" w:type="dxa"/>
            </w:tcMar>
          </w:tcPr>
          <w:p w14:paraId="17254C33" w14:textId="77777777" w:rsidR="00B65535" w:rsidRPr="00B65535" w:rsidRDefault="00B65535" w:rsidP="00B65535">
            <w:pPr>
              <w:jc w:val="both"/>
              <w:rPr>
                <w:rFonts w:ascii="Arial" w:hAnsi="Arial" w:cs="Arial"/>
                <w:lang w:val="en" w:eastAsia="en-GB"/>
              </w:rPr>
            </w:pPr>
          </w:p>
        </w:tc>
        <w:tc>
          <w:tcPr>
            <w:tcW w:w="1074" w:type="dxa"/>
            <w:tcBorders>
              <w:top w:val="single" w:sz="8" w:space="0" w:color="000000"/>
            </w:tcBorders>
            <w:tcMar>
              <w:top w:w="0" w:type="dxa"/>
              <w:left w:w="0" w:type="dxa"/>
              <w:bottom w:w="0" w:type="dxa"/>
              <w:right w:w="0" w:type="dxa"/>
            </w:tcMar>
          </w:tcPr>
          <w:p w14:paraId="0CE8FCD9" w14:textId="77777777" w:rsidR="00B65535" w:rsidRPr="00B65535" w:rsidRDefault="00B65535" w:rsidP="00B65535">
            <w:pPr>
              <w:jc w:val="both"/>
              <w:rPr>
                <w:rFonts w:ascii="Arial" w:hAnsi="Arial" w:cs="Arial"/>
                <w:lang w:val="en" w:eastAsia="en-GB"/>
              </w:rPr>
            </w:pPr>
          </w:p>
        </w:tc>
      </w:tr>
      <w:tr w:rsidR="00B65535" w:rsidRPr="00B65535" w14:paraId="5D076CE4" w14:textId="77777777" w:rsidTr="00B65535">
        <w:tc>
          <w:tcPr>
            <w:tcW w:w="6137" w:type="dxa"/>
            <w:tcMar>
              <w:top w:w="0" w:type="dxa"/>
              <w:left w:w="0" w:type="dxa"/>
              <w:bottom w:w="0" w:type="dxa"/>
              <w:right w:w="0" w:type="dxa"/>
            </w:tcMar>
          </w:tcPr>
          <w:p w14:paraId="5B14ADC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study lecture handouts given by instructors.</w:t>
            </w:r>
          </w:p>
        </w:tc>
        <w:tc>
          <w:tcPr>
            <w:tcW w:w="1074" w:type="dxa"/>
            <w:tcMar>
              <w:top w:w="0" w:type="dxa"/>
              <w:left w:w="0" w:type="dxa"/>
              <w:bottom w:w="0" w:type="dxa"/>
              <w:right w:w="0" w:type="dxa"/>
            </w:tcMar>
          </w:tcPr>
          <w:p w14:paraId="435ABF8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4.51</w:t>
            </w:r>
          </w:p>
        </w:tc>
        <w:tc>
          <w:tcPr>
            <w:tcW w:w="1074" w:type="dxa"/>
            <w:tcMar>
              <w:top w:w="0" w:type="dxa"/>
              <w:left w:w="0" w:type="dxa"/>
              <w:bottom w:w="0" w:type="dxa"/>
              <w:right w:w="0" w:type="dxa"/>
            </w:tcMar>
          </w:tcPr>
          <w:p w14:paraId="0B73300F"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0.70</w:t>
            </w:r>
          </w:p>
        </w:tc>
      </w:tr>
      <w:tr w:rsidR="00B65535" w:rsidRPr="00B65535" w14:paraId="09D95CC5" w14:textId="77777777" w:rsidTr="00B65535">
        <w:tc>
          <w:tcPr>
            <w:tcW w:w="6137" w:type="dxa"/>
            <w:tcMar>
              <w:top w:w="0" w:type="dxa"/>
              <w:left w:w="0" w:type="dxa"/>
              <w:bottom w:w="0" w:type="dxa"/>
              <w:right w:w="0" w:type="dxa"/>
            </w:tcMar>
          </w:tcPr>
          <w:p w14:paraId="00E93E9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read printed nursing manuals and guidelines.</w:t>
            </w:r>
          </w:p>
        </w:tc>
        <w:tc>
          <w:tcPr>
            <w:tcW w:w="1074" w:type="dxa"/>
            <w:tcMar>
              <w:top w:w="0" w:type="dxa"/>
              <w:left w:w="0" w:type="dxa"/>
              <w:bottom w:w="0" w:type="dxa"/>
              <w:right w:w="0" w:type="dxa"/>
            </w:tcMar>
          </w:tcPr>
          <w:p w14:paraId="0F12356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4.09</w:t>
            </w:r>
          </w:p>
        </w:tc>
        <w:tc>
          <w:tcPr>
            <w:tcW w:w="1074" w:type="dxa"/>
            <w:tcMar>
              <w:top w:w="0" w:type="dxa"/>
              <w:left w:w="0" w:type="dxa"/>
              <w:bottom w:w="0" w:type="dxa"/>
              <w:right w:w="0" w:type="dxa"/>
            </w:tcMar>
          </w:tcPr>
          <w:p w14:paraId="4897FD3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0.85</w:t>
            </w:r>
          </w:p>
        </w:tc>
      </w:tr>
      <w:tr w:rsidR="00B65535" w:rsidRPr="00B65535" w14:paraId="229E3180" w14:textId="77777777" w:rsidTr="00B65535">
        <w:tc>
          <w:tcPr>
            <w:tcW w:w="6137" w:type="dxa"/>
            <w:tcMar>
              <w:top w:w="0" w:type="dxa"/>
              <w:left w:w="0" w:type="dxa"/>
              <w:bottom w:w="0" w:type="dxa"/>
              <w:right w:w="0" w:type="dxa"/>
            </w:tcMar>
          </w:tcPr>
          <w:p w14:paraId="72C8951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prepare printed reviewers before examinations.</w:t>
            </w:r>
          </w:p>
        </w:tc>
        <w:tc>
          <w:tcPr>
            <w:tcW w:w="1074" w:type="dxa"/>
            <w:tcMar>
              <w:top w:w="0" w:type="dxa"/>
              <w:left w:w="0" w:type="dxa"/>
              <w:bottom w:w="0" w:type="dxa"/>
              <w:right w:w="0" w:type="dxa"/>
            </w:tcMar>
          </w:tcPr>
          <w:p w14:paraId="140C243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4.09</w:t>
            </w:r>
          </w:p>
        </w:tc>
        <w:tc>
          <w:tcPr>
            <w:tcW w:w="1074" w:type="dxa"/>
            <w:tcMar>
              <w:top w:w="0" w:type="dxa"/>
              <w:left w:w="0" w:type="dxa"/>
              <w:bottom w:w="0" w:type="dxa"/>
              <w:right w:w="0" w:type="dxa"/>
            </w:tcMar>
          </w:tcPr>
          <w:p w14:paraId="30D626E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0.92</w:t>
            </w:r>
          </w:p>
        </w:tc>
      </w:tr>
      <w:tr w:rsidR="00B65535" w:rsidRPr="00B65535" w14:paraId="4C2F7E98" w14:textId="77777777" w:rsidTr="00B65535">
        <w:tc>
          <w:tcPr>
            <w:tcW w:w="6137" w:type="dxa"/>
            <w:tcMar>
              <w:top w:w="0" w:type="dxa"/>
              <w:left w:w="0" w:type="dxa"/>
              <w:bottom w:w="0" w:type="dxa"/>
              <w:right w:w="0" w:type="dxa"/>
            </w:tcMar>
          </w:tcPr>
          <w:p w14:paraId="29DDB1F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rely on printed references recommended by instructors.</w:t>
            </w:r>
          </w:p>
        </w:tc>
        <w:tc>
          <w:tcPr>
            <w:tcW w:w="1074" w:type="dxa"/>
            <w:tcMar>
              <w:top w:w="0" w:type="dxa"/>
              <w:left w:w="0" w:type="dxa"/>
              <w:bottom w:w="0" w:type="dxa"/>
              <w:right w:w="0" w:type="dxa"/>
            </w:tcMar>
          </w:tcPr>
          <w:p w14:paraId="3901795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4.06</w:t>
            </w:r>
          </w:p>
        </w:tc>
        <w:tc>
          <w:tcPr>
            <w:tcW w:w="1074" w:type="dxa"/>
            <w:tcMar>
              <w:top w:w="0" w:type="dxa"/>
              <w:left w:w="0" w:type="dxa"/>
              <w:bottom w:w="0" w:type="dxa"/>
              <w:right w:w="0" w:type="dxa"/>
            </w:tcMar>
          </w:tcPr>
          <w:p w14:paraId="08980CC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0.70</w:t>
            </w:r>
          </w:p>
        </w:tc>
      </w:tr>
      <w:tr w:rsidR="00B65535" w:rsidRPr="00B65535" w14:paraId="7391B2D6" w14:textId="77777777" w:rsidTr="00B65535">
        <w:tc>
          <w:tcPr>
            <w:tcW w:w="6137" w:type="dxa"/>
            <w:tcMar>
              <w:top w:w="0" w:type="dxa"/>
              <w:left w:w="0" w:type="dxa"/>
              <w:bottom w:w="0" w:type="dxa"/>
              <w:right w:w="0" w:type="dxa"/>
            </w:tcMar>
          </w:tcPr>
          <w:p w14:paraId="5518658F"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review printed case studies and clinical scenarios</w:t>
            </w:r>
          </w:p>
        </w:tc>
        <w:tc>
          <w:tcPr>
            <w:tcW w:w="1074" w:type="dxa"/>
            <w:tcMar>
              <w:top w:w="0" w:type="dxa"/>
              <w:left w:w="0" w:type="dxa"/>
              <w:bottom w:w="0" w:type="dxa"/>
              <w:right w:w="0" w:type="dxa"/>
            </w:tcMar>
          </w:tcPr>
          <w:p w14:paraId="23FCFEB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3.95</w:t>
            </w:r>
          </w:p>
        </w:tc>
        <w:tc>
          <w:tcPr>
            <w:tcW w:w="1074" w:type="dxa"/>
            <w:tcMar>
              <w:top w:w="0" w:type="dxa"/>
              <w:left w:w="0" w:type="dxa"/>
              <w:bottom w:w="0" w:type="dxa"/>
              <w:right w:w="0" w:type="dxa"/>
            </w:tcMar>
          </w:tcPr>
          <w:p w14:paraId="3BC444D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0.85</w:t>
            </w:r>
          </w:p>
        </w:tc>
      </w:tr>
      <w:tr w:rsidR="00B65535" w:rsidRPr="00B65535" w14:paraId="5C4B2A10" w14:textId="77777777" w:rsidTr="00B65535">
        <w:tc>
          <w:tcPr>
            <w:tcW w:w="6137" w:type="dxa"/>
            <w:tcMar>
              <w:top w:w="0" w:type="dxa"/>
              <w:left w:w="0" w:type="dxa"/>
              <w:bottom w:w="0" w:type="dxa"/>
              <w:right w:w="0" w:type="dxa"/>
            </w:tcMar>
          </w:tcPr>
          <w:p w14:paraId="3786A79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textbooks as my main source of learning.</w:t>
            </w:r>
          </w:p>
        </w:tc>
        <w:tc>
          <w:tcPr>
            <w:tcW w:w="1074" w:type="dxa"/>
            <w:tcMar>
              <w:top w:w="0" w:type="dxa"/>
              <w:left w:w="0" w:type="dxa"/>
              <w:bottom w:w="0" w:type="dxa"/>
              <w:right w:w="0" w:type="dxa"/>
            </w:tcMar>
          </w:tcPr>
          <w:p w14:paraId="43D727D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3.69</w:t>
            </w:r>
          </w:p>
        </w:tc>
        <w:tc>
          <w:tcPr>
            <w:tcW w:w="1074" w:type="dxa"/>
            <w:tcMar>
              <w:top w:w="0" w:type="dxa"/>
              <w:left w:w="0" w:type="dxa"/>
              <w:bottom w:w="0" w:type="dxa"/>
              <w:right w:w="0" w:type="dxa"/>
            </w:tcMar>
          </w:tcPr>
          <w:p w14:paraId="3020257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0.83</w:t>
            </w:r>
          </w:p>
        </w:tc>
      </w:tr>
      <w:tr w:rsidR="00B65535" w:rsidRPr="00B65535" w14:paraId="716A4B54" w14:textId="77777777" w:rsidTr="00B65535">
        <w:tc>
          <w:tcPr>
            <w:tcW w:w="6137" w:type="dxa"/>
            <w:tcMar>
              <w:top w:w="0" w:type="dxa"/>
              <w:left w:w="0" w:type="dxa"/>
              <w:bottom w:w="0" w:type="dxa"/>
              <w:right w:w="0" w:type="dxa"/>
            </w:tcMar>
          </w:tcPr>
          <w:p w14:paraId="4A99991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read nursing journals to expand my knowledge.</w:t>
            </w:r>
          </w:p>
        </w:tc>
        <w:tc>
          <w:tcPr>
            <w:tcW w:w="1074" w:type="dxa"/>
            <w:tcMar>
              <w:top w:w="0" w:type="dxa"/>
              <w:left w:w="0" w:type="dxa"/>
              <w:bottom w:w="0" w:type="dxa"/>
              <w:right w:w="0" w:type="dxa"/>
            </w:tcMar>
          </w:tcPr>
          <w:p w14:paraId="01936CD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3.47</w:t>
            </w:r>
          </w:p>
        </w:tc>
        <w:tc>
          <w:tcPr>
            <w:tcW w:w="1074" w:type="dxa"/>
            <w:tcMar>
              <w:top w:w="0" w:type="dxa"/>
              <w:left w:w="0" w:type="dxa"/>
              <w:bottom w:w="0" w:type="dxa"/>
              <w:right w:w="0" w:type="dxa"/>
            </w:tcMar>
          </w:tcPr>
          <w:p w14:paraId="0FC41BC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0.83</w:t>
            </w:r>
          </w:p>
        </w:tc>
      </w:tr>
      <w:tr w:rsidR="00B65535" w:rsidRPr="00B65535" w14:paraId="219A121C" w14:textId="77777777" w:rsidTr="00B65535">
        <w:tc>
          <w:tcPr>
            <w:tcW w:w="6137" w:type="dxa"/>
            <w:tcBorders>
              <w:bottom w:val="single" w:sz="8" w:space="0" w:color="000000"/>
            </w:tcBorders>
            <w:tcMar>
              <w:top w:w="0" w:type="dxa"/>
              <w:left w:w="0" w:type="dxa"/>
              <w:bottom w:w="0" w:type="dxa"/>
              <w:right w:w="0" w:type="dxa"/>
            </w:tcMar>
          </w:tcPr>
          <w:p w14:paraId="15D8B70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consult printed nursing dictionaries or glossaries.</w:t>
            </w:r>
          </w:p>
        </w:tc>
        <w:tc>
          <w:tcPr>
            <w:tcW w:w="1074" w:type="dxa"/>
            <w:tcBorders>
              <w:bottom w:val="single" w:sz="8" w:space="0" w:color="000000"/>
            </w:tcBorders>
            <w:tcMar>
              <w:top w:w="0" w:type="dxa"/>
              <w:left w:w="0" w:type="dxa"/>
              <w:bottom w:w="0" w:type="dxa"/>
              <w:right w:w="0" w:type="dxa"/>
            </w:tcMar>
          </w:tcPr>
          <w:p w14:paraId="35F2AA8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3.42</w:t>
            </w:r>
          </w:p>
        </w:tc>
        <w:tc>
          <w:tcPr>
            <w:tcW w:w="1074" w:type="dxa"/>
            <w:tcBorders>
              <w:bottom w:val="single" w:sz="8" w:space="0" w:color="000000"/>
            </w:tcBorders>
            <w:tcMar>
              <w:top w:w="0" w:type="dxa"/>
              <w:left w:w="0" w:type="dxa"/>
              <w:bottom w:w="0" w:type="dxa"/>
              <w:right w:w="0" w:type="dxa"/>
            </w:tcMar>
          </w:tcPr>
          <w:p w14:paraId="3984400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0.92</w:t>
            </w:r>
          </w:p>
        </w:tc>
      </w:tr>
      <w:tr w:rsidR="00B65535" w:rsidRPr="00B65535" w14:paraId="4EA4C191"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2EB5786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Printed Learning Resources</w:t>
            </w:r>
          </w:p>
        </w:tc>
        <w:tc>
          <w:tcPr>
            <w:tcW w:w="1074" w:type="dxa"/>
            <w:tcBorders>
              <w:top w:val="single" w:sz="8" w:space="0" w:color="000000"/>
              <w:bottom w:val="single" w:sz="8" w:space="0" w:color="000000"/>
            </w:tcBorders>
            <w:tcMar>
              <w:top w:w="0" w:type="dxa"/>
              <w:left w:w="0" w:type="dxa"/>
              <w:bottom w:w="0" w:type="dxa"/>
              <w:right w:w="0" w:type="dxa"/>
            </w:tcMar>
          </w:tcPr>
          <w:p w14:paraId="02D955D9"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3.91</w:t>
            </w:r>
          </w:p>
        </w:tc>
        <w:tc>
          <w:tcPr>
            <w:tcW w:w="1074" w:type="dxa"/>
            <w:tcBorders>
              <w:top w:val="single" w:sz="8" w:space="0" w:color="000000"/>
              <w:bottom w:val="single" w:sz="8" w:space="0" w:color="000000"/>
            </w:tcBorders>
            <w:tcMar>
              <w:top w:w="0" w:type="dxa"/>
              <w:left w:w="0" w:type="dxa"/>
              <w:bottom w:w="0" w:type="dxa"/>
              <w:right w:w="0" w:type="dxa"/>
            </w:tcMar>
          </w:tcPr>
          <w:p w14:paraId="66BF296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0.59</w:t>
            </w:r>
          </w:p>
        </w:tc>
      </w:tr>
    </w:tbl>
    <w:p w14:paraId="7F2007F1" w14:textId="77777777" w:rsidR="00BA706D" w:rsidRPr="00F41DEA" w:rsidRDefault="00BA706D" w:rsidP="00441B6F">
      <w:pPr>
        <w:jc w:val="both"/>
        <w:rPr>
          <w:rFonts w:ascii="Arial" w:hAnsi="Arial" w:cs="Arial"/>
          <w:lang w:val="en-GB" w:eastAsia="en-GB"/>
        </w:rPr>
      </w:pPr>
    </w:p>
    <w:p w14:paraId="6C49EC94" w14:textId="14109F2D" w:rsidR="00B65535" w:rsidRPr="00B65535" w:rsidRDefault="00B65535" w:rsidP="00B65535">
      <w:pPr>
        <w:jc w:val="both"/>
        <w:rPr>
          <w:rFonts w:ascii="Arial" w:hAnsi="Arial" w:cs="Arial"/>
          <w:lang w:val="en" w:eastAsia="en-GB"/>
        </w:rPr>
      </w:pPr>
      <w:r w:rsidRPr="00B65535">
        <w:rPr>
          <w:rFonts w:ascii="Arial" w:hAnsi="Arial" w:cs="Arial"/>
          <w:lang w:val="en" w:eastAsia="en-GB"/>
        </w:rPr>
        <w:t>Table 2b presents the digital and e-learning resources, the overall mean score was 3.80 out of 5 although interpreted as high, it was the lowest learning resource that was being utilized by nursing students.</w:t>
      </w:r>
      <w:r>
        <w:rPr>
          <w:rFonts w:ascii="Arial" w:hAnsi="Arial" w:cs="Arial"/>
          <w:lang w:val="en" w:eastAsia="en-GB"/>
        </w:rPr>
        <w:t xml:space="preserve"> </w:t>
      </w:r>
      <w:r w:rsidRPr="00B65535">
        <w:rPr>
          <w:rFonts w:ascii="Arial" w:hAnsi="Arial" w:cs="Arial"/>
          <w:lang w:val="en" w:eastAsia="en-GB"/>
        </w:rPr>
        <w:t xml:space="preserve">The highest levels were observed for attending online or virtual classes (M=4.33), searching for reliable nursing websites for academic tasks (M=4.17), and using online practice examinations (M=4.17). Whereas lower utilization was reported from less frequent attendance in live or recorded professional activities (M=3.10), limited engagement </w:t>
      </w:r>
      <w:r w:rsidRPr="00B65535">
        <w:rPr>
          <w:rFonts w:ascii="Arial" w:hAnsi="Arial" w:cs="Arial"/>
          <w:lang w:val="en" w:eastAsia="en-GB"/>
        </w:rPr>
        <w:lastRenderedPageBreak/>
        <w:t xml:space="preserve">with research-based digital materials (M=3.28), and less engagement in informal professional online communities (M=3.36). The findings aligned with </w:t>
      </w:r>
      <w:proofErr w:type="spellStart"/>
      <w:r w:rsidRPr="00B65535">
        <w:rPr>
          <w:rFonts w:ascii="Arial" w:hAnsi="Arial" w:cs="Arial"/>
          <w:lang w:val="en" w:eastAsia="en-GB"/>
        </w:rPr>
        <w:t>Berre</w:t>
      </w:r>
      <w:proofErr w:type="spellEnd"/>
      <w:r w:rsidRPr="00B65535">
        <w:rPr>
          <w:rFonts w:ascii="Arial" w:hAnsi="Arial" w:cs="Arial"/>
          <w:lang w:val="en" w:eastAsia="en-GB"/>
        </w:rPr>
        <w:t xml:space="preserve"> et al. (2025), who reported that nursing students primarily relied on structured digital platforms, such as educational videos and interactive quizzes supplemented by general internet searchers, which parallels the observed preference for formal e-learning resources over unstructured digital activities.</w:t>
      </w:r>
    </w:p>
    <w:tbl>
      <w:tblPr>
        <w:tblW w:w="828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137"/>
        <w:gridCol w:w="1074"/>
        <w:gridCol w:w="1074"/>
      </w:tblGrid>
      <w:tr w:rsidR="00B65535" w:rsidRPr="00B65535" w14:paraId="59054DD8" w14:textId="77777777" w:rsidTr="00B65535">
        <w:trPr>
          <w:trHeight w:val="285"/>
        </w:trPr>
        <w:tc>
          <w:tcPr>
            <w:tcW w:w="8285" w:type="dxa"/>
            <w:gridSpan w:val="3"/>
            <w:tcMar>
              <w:top w:w="100" w:type="dxa"/>
              <w:left w:w="100" w:type="dxa"/>
              <w:bottom w:w="100" w:type="dxa"/>
              <w:right w:w="100" w:type="dxa"/>
            </w:tcMar>
          </w:tcPr>
          <w:p w14:paraId="6B05CFE4" w14:textId="56FF1D3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Table 2b</w:t>
            </w:r>
            <w:r>
              <w:rPr>
                <w:rFonts w:ascii="Arial" w:hAnsi="Arial" w:cs="Arial"/>
                <w:b/>
                <w:bCs/>
                <w:lang w:val="en" w:eastAsia="en-GB"/>
              </w:rPr>
              <w:t xml:space="preserve">. Mean Scores on Level of Utilization of Digital and </w:t>
            </w:r>
            <w:r w:rsidRPr="00B65535">
              <w:rPr>
                <w:rFonts w:ascii="Arial" w:hAnsi="Arial" w:cs="Arial"/>
                <w:b/>
                <w:bCs/>
                <w:lang w:val="en" w:eastAsia="en-GB"/>
              </w:rPr>
              <w:t xml:space="preserve">E-Learning Resources </w:t>
            </w:r>
          </w:p>
        </w:tc>
      </w:tr>
      <w:tr w:rsidR="00B65535" w:rsidRPr="00B65535" w14:paraId="51124276"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4B390FD9"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Items</w:t>
            </w:r>
          </w:p>
        </w:tc>
        <w:tc>
          <w:tcPr>
            <w:tcW w:w="1074" w:type="dxa"/>
            <w:tcBorders>
              <w:top w:val="single" w:sz="8" w:space="0" w:color="000000"/>
              <w:bottom w:val="single" w:sz="8" w:space="0" w:color="000000"/>
            </w:tcBorders>
            <w:tcMar>
              <w:top w:w="0" w:type="dxa"/>
              <w:left w:w="0" w:type="dxa"/>
              <w:bottom w:w="0" w:type="dxa"/>
              <w:right w:w="0" w:type="dxa"/>
            </w:tcMar>
          </w:tcPr>
          <w:p w14:paraId="6721E3CD"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Mean</w:t>
            </w:r>
          </w:p>
        </w:tc>
        <w:tc>
          <w:tcPr>
            <w:tcW w:w="1074" w:type="dxa"/>
            <w:tcBorders>
              <w:top w:val="single" w:sz="8" w:space="0" w:color="000000"/>
              <w:bottom w:val="single" w:sz="8" w:space="0" w:color="000000"/>
            </w:tcBorders>
            <w:tcMar>
              <w:top w:w="0" w:type="dxa"/>
              <w:left w:w="0" w:type="dxa"/>
              <w:bottom w:w="0" w:type="dxa"/>
              <w:right w:w="0" w:type="dxa"/>
            </w:tcMar>
          </w:tcPr>
          <w:p w14:paraId="1A2D25DD"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SD</w:t>
            </w:r>
          </w:p>
        </w:tc>
      </w:tr>
      <w:tr w:rsidR="00B65535" w:rsidRPr="00B65535" w14:paraId="1075E76D" w14:textId="77777777" w:rsidTr="00B65535">
        <w:tc>
          <w:tcPr>
            <w:tcW w:w="6137" w:type="dxa"/>
            <w:tcBorders>
              <w:top w:val="single" w:sz="8" w:space="0" w:color="000000"/>
            </w:tcBorders>
            <w:tcMar>
              <w:top w:w="0" w:type="dxa"/>
              <w:left w:w="0" w:type="dxa"/>
              <w:bottom w:w="0" w:type="dxa"/>
              <w:right w:w="0" w:type="dxa"/>
            </w:tcMar>
          </w:tcPr>
          <w:p w14:paraId="448C8507"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Digital and E-Learning Resources</w:t>
            </w:r>
          </w:p>
        </w:tc>
        <w:tc>
          <w:tcPr>
            <w:tcW w:w="1074" w:type="dxa"/>
            <w:tcBorders>
              <w:top w:val="single" w:sz="8" w:space="0" w:color="000000"/>
            </w:tcBorders>
            <w:tcMar>
              <w:top w:w="0" w:type="dxa"/>
              <w:left w:w="0" w:type="dxa"/>
              <w:bottom w:w="0" w:type="dxa"/>
              <w:right w:w="0" w:type="dxa"/>
            </w:tcMar>
          </w:tcPr>
          <w:p w14:paraId="5DD8476A" w14:textId="77777777" w:rsidR="00B65535" w:rsidRPr="00B65535" w:rsidRDefault="00B65535" w:rsidP="00B65535">
            <w:pPr>
              <w:jc w:val="both"/>
              <w:rPr>
                <w:rFonts w:ascii="Arial" w:hAnsi="Arial" w:cs="Arial"/>
                <w:lang w:val="en" w:eastAsia="en-GB"/>
              </w:rPr>
            </w:pPr>
          </w:p>
        </w:tc>
        <w:tc>
          <w:tcPr>
            <w:tcW w:w="1074" w:type="dxa"/>
            <w:tcBorders>
              <w:top w:val="single" w:sz="8" w:space="0" w:color="000000"/>
            </w:tcBorders>
            <w:tcMar>
              <w:top w:w="0" w:type="dxa"/>
              <w:left w:w="0" w:type="dxa"/>
              <w:bottom w:w="0" w:type="dxa"/>
              <w:right w:w="0" w:type="dxa"/>
            </w:tcMar>
          </w:tcPr>
          <w:p w14:paraId="4D38A099" w14:textId="77777777" w:rsidR="00B65535" w:rsidRPr="00B65535" w:rsidRDefault="00B65535" w:rsidP="00B65535">
            <w:pPr>
              <w:jc w:val="both"/>
              <w:rPr>
                <w:rFonts w:ascii="Arial" w:hAnsi="Arial" w:cs="Arial"/>
                <w:lang w:val="en" w:eastAsia="en-GB"/>
              </w:rPr>
            </w:pPr>
          </w:p>
        </w:tc>
      </w:tr>
      <w:tr w:rsidR="00B65535" w:rsidRPr="00B65535" w14:paraId="4432B1DF" w14:textId="77777777" w:rsidTr="00B65535">
        <w:tc>
          <w:tcPr>
            <w:tcW w:w="6137" w:type="dxa"/>
            <w:tcMar>
              <w:top w:w="0" w:type="dxa"/>
              <w:left w:w="0" w:type="dxa"/>
              <w:bottom w:w="0" w:type="dxa"/>
              <w:right w:w="0" w:type="dxa"/>
            </w:tcMar>
          </w:tcPr>
          <w:p w14:paraId="163BEBE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attend online or virtual classes.</w:t>
            </w:r>
          </w:p>
        </w:tc>
        <w:tc>
          <w:tcPr>
            <w:tcW w:w="1074" w:type="dxa"/>
            <w:tcMar>
              <w:top w:w="0" w:type="dxa"/>
              <w:left w:w="0" w:type="dxa"/>
              <w:bottom w:w="0" w:type="dxa"/>
              <w:right w:w="0" w:type="dxa"/>
            </w:tcMar>
          </w:tcPr>
          <w:p w14:paraId="13D5FCA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4.33</w:t>
            </w:r>
          </w:p>
        </w:tc>
        <w:tc>
          <w:tcPr>
            <w:tcW w:w="1074" w:type="dxa"/>
            <w:tcMar>
              <w:top w:w="0" w:type="dxa"/>
              <w:left w:w="0" w:type="dxa"/>
              <w:bottom w:w="0" w:type="dxa"/>
              <w:right w:w="0" w:type="dxa"/>
            </w:tcMar>
          </w:tcPr>
          <w:p w14:paraId="134B20B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0.88</w:t>
            </w:r>
          </w:p>
        </w:tc>
      </w:tr>
      <w:tr w:rsidR="00B65535" w:rsidRPr="00B65535" w14:paraId="4C006F59" w14:textId="77777777" w:rsidTr="00B65535">
        <w:tc>
          <w:tcPr>
            <w:tcW w:w="6137" w:type="dxa"/>
            <w:tcMar>
              <w:top w:w="0" w:type="dxa"/>
              <w:left w:w="0" w:type="dxa"/>
              <w:bottom w:w="0" w:type="dxa"/>
              <w:right w:w="0" w:type="dxa"/>
            </w:tcMar>
          </w:tcPr>
          <w:p w14:paraId="67DE83F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search for reliable nursing websites for assignments.</w:t>
            </w:r>
          </w:p>
        </w:tc>
        <w:tc>
          <w:tcPr>
            <w:tcW w:w="1074" w:type="dxa"/>
            <w:tcMar>
              <w:top w:w="0" w:type="dxa"/>
              <w:left w:w="0" w:type="dxa"/>
              <w:bottom w:w="0" w:type="dxa"/>
              <w:right w:w="0" w:type="dxa"/>
            </w:tcMar>
          </w:tcPr>
          <w:p w14:paraId="5E7A61C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4.17</w:t>
            </w:r>
          </w:p>
        </w:tc>
        <w:tc>
          <w:tcPr>
            <w:tcW w:w="1074" w:type="dxa"/>
            <w:tcMar>
              <w:top w:w="0" w:type="dxa"/>
              <w:left w:w="0" w:type="dxa"/>
              <w:bottom w:w="0" w:type="dxa"/>
              <w:right w:w="0" w:type="dxa"/>
            </w:tcMar>
          </w:tcPr>
          <w:p w14:paraId="18067D4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26E07384" w14:textId="77777777" w:rsidTr="00B65535">
        <w:tc>
          <w:tcPr>
            <w:tcW w:w="6137" w:type="dxa"/>
            <w:tcMar>
              <w:top w:w="0" w:type="dxa"/>
              <w:left w:w="0" w:type="dxa"/>
              <w:bottom w:w="0" w:type="dxa"/>
              <w:right w:w="0" w:type="dxa"/>
            </w:tcMar>
          </w:tcPr>
          <w:p w14:paraId="47BC746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online practice exams to test my knowledge.</w:t>
            </w:r>
          </w:p>
        </w:tc>
        <w:tc>
          <w:tcPr>
            <w:tcW w:w="1074" w:type="dxa"/>
            <w:tcMar>
              <w:top w:w="0" w:type="dxa"/>
              <w:left w:w="0" w:type="dxa"/>
              <w:bottom w:w="0" w:type="dxa"/>
              <w:right w:w="0" w:type="dxa"/>
            </w:tcMar>
          </w:tcPr>
          <w:p w14:paraId="23CABA2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4.17</w:t>
            </w:r>
          </w:p>
        </w:tc>
        <w:tc>
          <w:tcPr>
            <w:tcW w:w="1074" w:type="dxa"/>
            <w:tcMar>
              <w:top w:w="0" w:type="dxa"/>
              <w:left w:w="0" w:type="dxa"/>
              <w:bottom w:w="0" w:type="dxa"/>
              <w:right w:w="0" w:type="dxa"/>
            </w:tcMar>
          </w:tcPr>
          <w:p w14:paraId="335389F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0.87</w:t>
            </w:r>
          </w:p>
        </w:tc>
      </w:tr>
      <w:tr w:rsidR="00B65535" w:rsidRPr="00B65535" w14:paraId="47D1722A" w14:textId="77777777" w:rsidTr="00B65535">
        <w:tc>
          <w:tcPr>
            <w:tcW w:w="6137" w:type="dxa"/>
            <w:tcMar>
              <w:top w:w="0" w:type="dxa"/>
              <w:left w:w="0" w:type="dxa"/>
              <w:bottom w:w="0" w:type="dxa"/>
              <w:right w:w="0" w:type="dxa"/>
            </w:tcMar>
          </w:tcPr>
          <w:p w14:paraId="0BBC5DE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watch instructional videos related to nursing procedures.</w:t>
            </w:r>
          </w:p>
        </w:tc>
        <w:tc>
          <w:tcPr>
            <w:tcW w:w="1074" w:type="dxa"/>
            <w:tcMar>
              <w:top w:w="0" w:type="dxa"/>
              <w:left w:w="0" w:type="dxa"/>
              <w:bottom w:w="0" w:type="dxa"/>
              <w:right w:w="0" w:type="dxa"/>
            </w:tcMar>
          </w:tcPr>
          <w:p w14:paraId="546C382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4.16</w:t>
            </w:r>
          </w:p>
        </w:tc>
        <w:tc>
          <w:tcPr>
            <w:tcW w:w="1074" w:type="dxa"/>
            <w:tcMar>
              <w:top w:w="0" w:type="dxa"/>
              <w:left w:w="0" w:type="dxa"/>
              <w:bottom w:w="0" w:type="dxa"/>
              <w:right w:w="0" w:type="dxa"/>
            </w:tcMar>
          </w:tcPr>
          <w:p w14:paraId="56B3B91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0.79</w:t>
            </w:r>
          </w:p>
        </w:tc>
      </w:tr>
      <w:tr w:rsidR="00B65535" w:rsidRPr="00B65535" w14:paraId="595A7935" w14:textId="77777777" w:rsidTr="00B65535">
        <w:tc>
          <w:tcPr>
            <w:tcW w:w="6137" w:type="dxa"/>
            <w:tcMar>
              <w:top w:w="0" w:type="dxa"/>
              <w:left w:w="0" w:type="dxa"/>
              <w:bottom w:w="0" w:type="dxa"/>
              <w:right w:w="0" w:type="dxa"/>
            </w:tcMar>
          </w:tcPr>
          <w:p w14:paraId="49158CE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participate in interactive online quizzes.</w:t>
            </w:r>
          </w:p>
        </w:tc>
        <w:tc>
          <w:tcPr>
            <w:tcW w:w="1074" w:type="dxa"/>
            <w:tcMar>
              <w:top w:w="0" w:type="dxa"/>
              <w:left w:w="0" w:type="dxa"/>
              <w:bottom w:w="0" w:type="dxa"/>
              <w:right w:w="0" w:type="dxa"/>
            </w:tcMar>
          </w:tcPr>
          <w:p w14:paraId="5ACC278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4.12</w:t>
            </w:r>
          </w:p>
        </w:tc>
        <w:tc>
          <w:tcPr>
            <w:tcW w:w="1074" w:type="dxa"/>
            <w:tcMar>
              <w:top w:w="0" w:type="dxa"/>
              <w:left w:w="0" w:type="dxa"/>
              <w:bottom w:w="0" w:type="dxa"/>
              <w:right w:w="0" w:type="dxa"/>
            </w:tcMar>
          </w:tcPr>
          <w:p w14:paraId="65145DA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0.85</w:t>
            </w:r>
          </w:p>
        </w:tc>
      </w:tr>
      <w:tr w:rsidR="00B65535" w:rsidRPr="00B65535" w14:paraId="0C99EA90" w14:textId="77777777" w:rsidTr="00B65535">
        <w:tc>
          <w:tcPr>
            <w:tcW w:w="6137" w:type="dxa"/>
            <w:tcMar>
              <w:top w:w="0" w:type="dxa"/>
              <w:left w:w="0" w:type="dxa"/>
              <w:bottom w:w="0" w:type="dxa"/>
              <w:right w:w="0" w:type="dxa"/>
            </w:tcMar>
          </w:tcPr>
          <w:p w14:paraId="7EE8CB6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replay recorded lectures for better comprehension</w:t>
            </w:r>
          </w:p>
        </w:tc>
        <w:tc>
          <w:tcPr>
            <w:tcW w:w="1074" w:type="dxa"/>
            <w:tcMar>
              <w:top w:w="0" w:type="dxa"/>
              <w:left w:w="0" w:type="dxa"/>
              <w:bottom w:w="0" w:type="dxa"/>
              <w:right w:w="0" w:type="dxa"/>
            </w:tcMar>
          </w:tcPr>
          <w:p w14:paraId="43D036D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4.08</w:t>
            </w:r>
          </w:p>
        </w:tc>
        <w:tc>
          <w:tcPr>
            <w:tcW w:w="1074" w:type="dxa"/>
            <w:tcMar>
              <w:top w:w="0" w:type="dxa"/>
              <w:left w:w="0" w:type="dxa"/>
              <w:bottom w:w="0" w:type="dxa"/>
              <w:right w:w="0" w:type="dxa"/>
            </w:tcMar>
          </w:tcPr>
          <w:p w14:paraId="25D58D4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0.90</w:t>
            </w:r>
          </w:p>
        </w:tc>
      </w:tr>
      <w:tr w:rsidR="00B65535" w:rsidRPr="00B65535" w14:paraId="08F499AC" w14:textId="77777777" w:rsidTr="00B65535">
        <w:tc>
          <w:tcPr>
            <w:tcW w:w="6137" w:type="dxa"/>
            <w:tcMar>
              <w:top w:w="0" w:type="dxa"/>
              <w:left w:w="0" w:type="dxa"/>
              <w:bottom w:w="0" w:type="dxa"/>
              <w:right w:w="0" w:type="dxa"/>
            </w:tcMar>
          </w:tcPr>
          <w:p w14:paraId="07C83CE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online modules provided by the college.</w:t>
            </w:r>
          </w:p>
        </w:tc>
        <w:tc>
          <w:tcPr>
            <w:tcW w:w="1074" w:type="dxa"/>
            <w:tcMar>
              <w:top w:w="0" w:type="dxa"/>
              <w:left w:w="0" w:type="dxa"/>
              <w:bottom w:w="0" w:type="dxa"/>
              <w:right w:w="0" w:type="dxa"/>
            </w:tcMar>
          </w:tcPr>
          <w:p w14:paraId="27D5324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4.06</w:t>
            </w:r>
          </w:p>
        </w:tc>
        <w:tc>
          <w:tcPr>
            <w:tcW w:w="1074" w:type="dxa"/>
            <w:tcMar>
              <w:top w:w="0" w:type="dxa"/>
              <w:left w:w="0" w:type="dxa"/>
              <w:bottom w:w="0" w:type="dxa"/>
              <w:right w:w="0" w:type="dxa"/>
            </w:tcMar>
          </w:tcPr>
          <w:p w14:paraId="38F7794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0.88</w:t>
            </w:r>
          </w:p>
        </w:tc>
      </w:tr>
      <w:tr w:rsidR="00B65535" w:rsidRPr="00B65535" w14:paraId="1C9B6248" w14:textId="77777777" w:rsidTr="00B65535">
        <w:tc>
          <w:tcPr>
            <w:tcW w:w="6137" w:type="dxa"/>
            <w:tcMar>
              <w:top w:w="0" w:type="dxa"/>
              <w:left w:w="0" w:type="dxa"/>
              <w:bottom w:w="0" w:type="dxa"/>
              <w:right w:w="0" w:type="dxa"/>
            </w:tcMar>
          </w:tcPr>
          <w:p w14:paraId="2AB81F2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digital flashcards or mobile apps for review.</w:t>
            </w:r>
          </w:p>
        </w:tc>
        <w:tc>
          <w:tcPr>
            <w:tcW w:w="1074" w:type="dxa"/>
            <w:tcMar>
              <w:top w:w="0" w:type="dxa"/>
              <w:left w:w="0" w:type="dxa"/>
              <w:bottom w:w="0" w:type="dxa"/>
              <w:right w:w="0" w:type="dxa"/>
            </w:tcMar>
          </w:tcPr>
          <w:p w14:paraId="748FA91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3.90</w:t>
            </w:r>
          </w:p>
        </w:tc>
        <w:tc>
          <w:tcPr>
            <w:tcW w:w="1074" w:type="dxa"/>
            <w:tcMar>
              <w:top w:w="0" w:type="dxa"/>
              <w:left w:w="0" w:type="dxa"/>
              <w:bottom w:w="0" w:type="dxa"/>
              <w:right w:w="0" w:type="dxa"/>
            </w:tcMar>
          </w:tcPr>
          <w:p w14:paraId="4657426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0.93</w:t>
            </w:r>
          </w:p>
        </w:tc>
      </w:tr>
      <w:tr w:rsidR="00B65535" w:rsidRPr="00B65535" w14:paraId="64821058" w14:textId="77777777" w:rsidTr="00B65535">
        <w:tc>
          <w:tcPr>
            <w:tcW w:w="6137" w:type="dxa"/>
            <w:tcMar>
              <w:top w:w="0" w:type="dxa"/>
              <w:left w:w="0" w:type="dxa"/>
              <w:bottom w:w="0" w:type="dxa"/>
              <w:right w:w="0" w:type="dxa"/>
            </w:tcMar>
          </w:tcPr>
          <w:p w14:paraId="1016171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access e-books to study course topics.</w:t>
            </w:r>
          </w:p>
        </w:tc>
        <w:tc>
          <w:tcPr>
            <w:tcW w:w="1074" w:type="dxa"/>
            <w:tcMar>
              <w:top w:w="0" w:type="dxa"/>
              <w:left w:w="0" w:type="dxa"/>
              <w:bottom w:w="0" w:type="dxa"/>
              <w:right w:w="0" w:type="dxa"/>
            </w:tcMar>
          </w:tcPr>
          <w:p w14:paraId="3A81546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3.79</w:t>
            </w:r>
          </w:p>
        </w:tc>
        <w:tc>
          <w:tcPr>
            <w:tcW w:w="1074" w:type="dxa"/>
            <w:tcMar>
              <w:top w:w="0" w:type="dxa"/>
              <w:left w:w="0" w:type="dxa"/>
              <w:bottom w:w="0" w:type="dxa"/>
              <w:right w:w="0" w:type="dxa"/>
            </w:tcMar>
          </w:tcPr>
          <w:p w14:paraId="0E90CFD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0.93</w:t>
            </w:r>
          </w:p>
        </w:tc>
      </w:tr>
      <w:tr w:rsidR="00B65535" w:rsidRPr="00B65535" w14:paraId="32A0411B" w14:textId="77777777" w:rsidTr="00B65535">
        <w:tc>
          <w:tcPr>
            <w:tcW w:w="6137" w:type="dxa"/>
            <w:tcMar>
              <w:top w:w="0" w:type="dxa"/>
              <w:left w:w="0" w:type="dxa"/>
              <w:bottom w:w="0" w:type="dxa"/>
              <w:right w:w="0" w:type="dxa"/>
            </w:tcMar>
          </w:tcPr>
          <w:p w14:paraId="6CB9E45F"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mobile health apps to study diseases or medications.</w:t>
            </w:r>
          </w:p>
        </w:tc>
        <w:tc>
          <w:tcPr>
            <w:tcW w:w="1074" w:type="dxa"/>
            <w:tcMar>
              <w:top w:w="0" w:type="dxa"/>
              <w:left w:w="0" w:type="dxa"/>
              <w:bottom w:w="0" w:type="dxa"/>
              <w:right w:w="0" w:type="dxa"/>
            </w:tcMar>
          </w:tcPr>
          <w:p w14:paraId="327AF9A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3.66</w:t>
            </w:r>
          </w:p>
        </w:tc>
        <w:tc>
          <w:tcPr>
            <w:tcW w:w="1074" w:type="dxa"/>
            <w:tcMar>
              <w:top w:w="0" w:type="dxa"/>
              <w:left w:w="0" w:type="dxa"/>
              <w:bottom w:w="0" w:type="dxa"/>
              <w:right w:w="0" w:type="dxa"/>
            </w:tcMar>
          </w:tcPr>
          <w:p w14:paraId="32C7B61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1.04</w:t>
            </w:r>
          </w:p>
        </w:tc>
      </w:tr>
      <w:tr w:rsidR="00B65535" w:rsidRPr="00B65535" w14:paraId="4DEE6D86" w14:textId="77777777" w:rsidTr="00B65535">
        <w:tc>
          <w:tcPr>
            <w:tcW w:w="6137" w:type="dxa"/>
            <w:tcMar>
              <w:top w:w="0" w:type="dxa"/>
              <w:left w:w="0" w:type="dxa"/>
              <w:bottom w:w="0" w:type="dxa"/>
              <w:right w:w="0" w:type="dxa"/>
            </w:tcMar>
          </w:tcPr>
          <w:p w14:paraId="48EE729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download research articles from digital libraries.</w:t>
            </w:r>
          </w:p>
        </w:tc>
        <w:tc>
          <w:tcPr>
            <w:tcW w:w="1074" w:type="dxa"/>
            <w:tcMar>
              <w:top w:w="0" w:type="dxa"/>
              <w:left w:w="0" w:type="dxa"/>
              <w:bottom w:w="0" w:type="dxa"/>
              <w:right w:w="0" w:type="dxa"/>
            </w:tcMar>
          </w:tcPr>
          <w:p w14:paraId="7EAFC7A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3.45</w:t>
            </w:r>
          </w:p>
        </w:tc>
        <w:tc>
          <w:tcPr>
            <w:tcW w:w="1074" w:type="dxa"/>
            <w:tcMar>
              <w:top w:w="0" w:type="dxa"/>
              <w:left w:w="0" w:type="dxa"/>
              <w:bottom w:w="0" w:type="dxa"/>
              <w:right w:w="0" w:type="dxa"/>
            </w:tcMar>
          </w:tcPr>
          <w:p w14:paraId="388B2A9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0.99</w:t>
            </w:r>
          </w:p>
        </w:tc>
      </w:tr>
      <w:tr w:rsidR="00B65535" w:rsidRPr="00B65535" w14:paraId="205868DA" w14:textId="77777777" w:rsidTr="00B65535">
        <w:tc>
          <w:tcPr>
            <w:tcW w:w="6137" w:type="dxa"/>
            <w:tcMar>
              <w:top w:w="0" w:type="dxa"/>
              <w:left w:w="0" w:type="dxa"/>
              <w:bottom w:w="0" w:type="dxa"/>
              <w:right w:w="0" w:type="dxa"/>
            </w:tcMar>
          </w:tcPr>
          <w:p w14:paraId="4EEC992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simulation software for nursing practice.</w:t>
            </w:r>
          </w:p>
        </w:tc>
        <w:tc>
          <w:tcPr>
            <w:tcW w:w="1074" w:type="dxa"/>
            <w:tcMar>
              <w:top w:w="0" w:type="dxa"/>
              <w:left w:w="0" w:type="dxa"/>
              <w:bottom w:w="0" w:type="dxa"/>
              <w:right w:w="0" w:type="dxa"/>
            </w:tcMar>
          </w:tcPr>
          <w:p w14:paraId="65BB4C9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3.40</w:t>
            </w:r>
          </w:p>
        </w:tc>
        <w:tc>
          <w:tcPr>
            <w:tcW w:w="1074" w:type="dxa"/>
            <w:tcMar>
              <w:top w:w="0" w:type="dxa"/>
              <w:left w:w="0" w:type="dxa"/>
              <w:bottom w:w="0" w:type="dxa"/>
              <w:right w:w="0" w:type="dxa"/>
            </w:tcMar>
          </w:tcPr>
          <w:p w14:paraId="5D76599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1.03</w:t>
            </w:r>
          </w:p>
        </w:tc>
      </w:tr>
      <w:tr w:rsidR="00B65535" w:rsidRPr="00B65535" w14:paraId="480FF331" w14:textId="77777777" w:rsidTr="00B65535">
        <w:tc>
          <w:tcPr>
            <w:tcW w:w="6137" w:type="dxa"/>
            <w:tcMar>
              <w:top w:w="0" w:type="dxa"/>
              <w:left w:w="0" w:type="dxa"/>
              <w:bottom w:w="0" w:type="dxa"/>
              <w:right w:w="0" w:type="dxa"/>
            </w:tcMar>
          </w:tcPr>
          <w:p w14:paraId="7ABB28F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join nursing-related online forums or groups.</w:t>
            </w:r>
          </w:p>
        </w:tc>
        <w:tc>
          <w:tcPr>
            <w:tcW w:w="1074" w:type="dxa"/>
            <w:tcMar>
              <w:top w:w="0" w:type="dxa"/>
              <w:left w:w="0" w:type="dxa"/>
              <w:bottom w:w="0" w:type="dxa"/>
              <w:right w:w="0" w:type="dxa"/>
            </w:tcMar>
          </w:tcPr>
          <w:p w14:paraId="7920822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3.36</w:t>
            </w:r>
          </w:p>
        </w:tc>
        <w:tc>
          <w:tcPr>
            <w:tcW w:w="1074" w:type="dxa"/>
            <w:tcMar>
              <w:top w:w="0" w:type="dxa"/>
              <w:left w:w="0" w:type="dxa"/>
              <w:bottom w:w="0" w:type="dxa"/>
              <w:right w:w="0" w:type="dxa"/>
            </w:tcMar>
          </w:tcPr>
          <w:p w14:paraId="6F2DB89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1.13</w:t>
            </w:r>
          </w:p>
        </w:tc>
      </w:tr>
      <w:tr w:rsidR="00B65535" w:rsidRPr="00B65535" w14:paraId="7772C89B" w14:textId="77777777" w:rsidTr="00B65535">
        <w:tc>
          <w:tcPr>
            <w:tcW w:w="6137" w:type="dxa"/>
            <w:tcMar>
              <w:top w:w="0" w:type="dxa"/>
              <w:left w:w="0" w:type="dxa"/>
              <w:bottom w:w="0" w:type="dxa"/>
              <w:right w:w="0" w:type="dxa"/>
            </w:tcMar>
          </w:tcPr>
          <w:p w14:paraId="26F1736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subscribe to online nursing journals or newsletters.</w:t>
            </w:r>
          </w:p>
        </w:tc>
        <w:tc>
          <w:tcPr>
            <w:tcW w:w="1074" w:type="dxa"/>
            <w:tcMar>
              <w:top w:w="0" w:type="dxa"/>
              <w:left w:w="0" w:type="dxa"/>
              <w:bottom w:w="0" w:type="dxa"/>
              <w:right w:w="0" w:type="dxa"/>
            </w:tcMar>
          </w:tcPr>
          <w:p w14:paraId="17E4C64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3.28</w:t>
            </w:r>
          </w:p>
        </w:tc>
        <w:tc>
          <w:tcPr>
            <w:tcW w:w="1074" w:type="dxa"/>
            <w:tcMar>
              <w:top w:w="0" w:type="dxa"/>
              <w:left w:w="0" w:type="dxa"/>
              <w:bottom w:w="0" w:type="dxa"/>
              <w:right w:w="0" w:type="dxa"/>
            </w:tcMar>
          </w:tcPr>
          <w:p w14:paraId="3E98654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1.23</w:t>
            </w:r>
          </w:p>
        </w:tc>
      </w:tr>
      <w:tr w:rsidR="00B65535" w:rsidRPr="00B65535" w14:paraId="0DF6D023" w14:textId="77777777" w:rsidTr="00B65535">
        <w:tc>
          <w:tcPr>
            <w:tcW w:w="6137" w:type="dxa"/>
            <w:tcMar>
              <w:top w:w="0" w:type="dxa"/>
              <w:left w:w="0" w:type="dxa"/>
              <w:bottom w:w="0" w:type="dxa"/>
              <w:right w:w="0" w:type="dxa"/>
            </w:tcMar>
          </w:tcPr>
          <w:p w14:paraId="0986E4C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participate in webinars related to nursing education</w:t>
            </w:r>
          </w:p>
        </w:tc>
        <w:tc>
          <w:tcPr>
            <w:tcW w:w="1074" w:type="dxa"/>
            <w:tcMar>
              <w:top w:w="0" w:type="dxa"/>
              <w:left w:w="0" w:type="dxa"/>
              <w:bottom w:w="0" w:type="dxa"/>
              <w:right w:w="0" w:type="dxa"/>
            </w:tcMar>
          </w:tcPr>
          <w:p w14:paraId="1702C97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3.10</w:t>
            </w:r>
          </w:p>
        </w:tc>
        <w:tc>
          <w:tcPr>
            <w:tcW w:w="1074" w:type="dxa"/>
            <w:tcBorders>
              <w:bottom w:val="single" w:sz="8" w:space="0" w:color="000000"/>
            </w:tcBorders>
            <w:tcMar>
              <w:top w:w="0" w:type="dxa"/>
              <w:left w:w="0" w:type="dxa"/>
              <w:bottom w:w="0" w:type="dxa"/>
              <w:right w:w="0" w:type="dxa"/>
            </w:tcMar>
          </w:tcPr>
          <w:p w14:paraId="60F7655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1.12</w:t>
            </w:r>
          </w:p>
        </w:tc>
      </w:tr>
      <w:tr w:rsidR="00B65535" w:rsidRPr="00B65535" w14:paraId="45523300" w14:textId="77777777" w:rsidTr="00B65535">
        <w:tc>
          <w:tcPr>
            <w:tcW w:w="6137" w:type="dxa"/>
            <w:tcBorders>
              <w:top w:val="single" w:sz="8" w:space="0" w:color="050505"/>
              <w:bottom w:val="single" w:sz="8" w:space="0" w:color="050505"/>
            </w:tcBorders>
            <w:tcMar>
              <w:top w:w="0" w:type="dxa"/>
              <w:left w:w="0" w:type="dxa"/>
              <w:bottom w:w="0" w:type="dxa"/>
              <w:right w:w="0" w:type="dxa"/>
            </w:tcMar>
          </w:tcPr>
          <w:p w14:paraId="509B7DEB"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Digital and E-learning Resources</w:t>
            </w:r>
          </w:p>
        </w:tc>
        <w:tc>
          <w:tcPr>
            <w:tcW w:w="1074" w:type="dxa"/>
            <w:tcBorders>
              <w:top w:val="single" w:sz="8" w:space="0" w:color="050505"/>
              <w:bottom w:val="single" w:sz="8" w:space="0" w:color="050505"/>
            </w:tcBorders>
            <w:tcMar>
              <w:top w:w="0" w:type="dxa"/>
              <w:left w:w="0" w:type="dxa"/>
              <w:bottom w:w="0" w:type="dxa"/>
              <w:right w:w="0" w:type="dxa"/>
            </w:tcMar>
          </w:tcPr>
          <w:p w14:paraId="783A8AD7"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3.80</w:t>
            </w:r>
          </w:p>
        </w:tc>
        <w:tc>
          <w:tcPr>
            <w:tcW w:w="1074" w:type="dxa"/>
            <w:tcBorders>
              <w:top w:val="single" w:sz="8" w:space="0" w:color="000000"/>
              <w:bottom w:val="single" w:sz="8" w:space="0" w:color="000000"/>
            </w:tcBorders>
            <w:tcMar>
              <w:top w:w="0" w:type="dxa"/>
              <w:left w:w="0" w:type="dxa"/>
              <w:bottom w:w="0" w:type="dxa"/>
              <w:right w:w="0" w:type="dxa"/>
            </w:tcMar>
          </w:tcPr>
          <w:p w14:paraId="78ED5E93"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0.63</w:t>
            </w:r>
          </w:p>
        </w:tc>
      </w:tr>
    </w:tbl>
    <w:p w14:paraId="1E993DA2" w14:textId="77777777" w:rsidR="00B65535" w:rsidRDefault="00B65535" w:rsidP="00441B6F">
      <w:pPr>
        <w:jc w:val="both"/>
        <w:rPr>
          <w:rFonts w:ascii="Arial" w:hAnsi="Arial" w:cs="Arial"/>
          <w:u w:val="single"/>
          <w:lang w:val="en-GB" w:eastAsia="en-GB"/>
        </w:rPr>
      </w:pPr>
    </w:p>
    <w:p w14:paraId="138D8D6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 xml:space="preserve">The table 2c presents the level of utilization of clinical learning resources and garnered an overall mean score of 4.33 out of 5 which was the highest among the four learning resources. The highest reported item was student nurses learned from observing clinical rotations (M=4.53), student nurses followed the performance checklist during return demonstrations (M=4.52), and students reviewed mistakes in clinical practice to improve performance (M=4.46) reflecting strong engagement in experiential learning. On the other hand, low mean scores were observed indicating that student nurses often practice nursing skills in the </w:t>
      </w:r>
      <w:proofErr w:type="gramStart"/>
      <w:r w:rsidRPr="00B65535">
        <w:rPr>
          <w:rFonts w:ascii="Arial" w:hAnsi="Arial" w:cs="Arial"/>
          <w:lang w:val="en" w:eastAsia="en-GB"/>
        </w:rPr>
        <w:t>laboratory  (</w:t>
      </w:r>
      <w:proofErr w:type="gramEnd"/>
      <w:r w:rsidRPr="00B65535">
        <w:rPr>
          <w:rFonts w:ascii="Arial" w:hAnsi="Arial" w:cs="Arial"/>
          <w:lang w:val="en" w:eastAsia="en-GB"/>
        </w:rPr>
        <w:t>M=4.05) and often attend laboratory enhancement sessions (M=4.09). Mannequins were also often used for clinical skills demonstration (M=4.12). Perceived as high, it still suggests that students perceive slightly less frequent utilization of simulated or controlled laboratory experiences compared with direct clinical exposure and observational learning supporting the study of Putri et al., 2025 where it was highlighted that hands-on clinical engagement played a significant role in skill development, particularly when learners are allowed to reflect on their errors and improve performance through feedback.</w:t>
      </w:r>
    </w:p>
    <w:tbl>
      <w:tblPr>
        <w:tblW w:w="82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137"/>
        <w:gridCol w:w="1074"/>
        <w:gridCol w:w="1074"/>
      </w:tblGrid>
      <w:tr w:rsidR="00B65535" w:rsidRPr="00B65535" w14:paraId="0F87A441" w14:textId="77777777" w:rsidTr="00B65535">
        <w:trPr>
          <w:trHeight w:val="312"/>
        </w:trPr>
        <w:tc>
          <w:tcPr>
            <w:tcW w:w="8285" w:type="dxa"/>
            <w:gridSpan w:val="3"/>
            <w:tcMar>
              <w:top w:w="100" w:type="dxa"/>
              <w:left w:w="100" w:type="dxa"/>
              <w:bottom w:w="100" w:type="dxa"/>
              <w:right w:w="100" w:type="dxa"/>
            </w:tcMar>
          </w:tcPr>
          <w:p w14:paraId="3875854D" w14:textId="640E50AD"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Table 2c</w:t>
            </w:r>
            <w:r>
              <w:rPr>
                <w:rFonts w:ascii="Arial" w:hAnsi="Arial" w:cs="Arial"/>
                <w:b/>
                <w:bCs/>
                <w:lang w:val="en" w:eastAsia="en-GB"/>
              </w:rPr>
              <w:t>. Mean Scores on the Level of Utilization of Clinical Learning Resources</w:t>
            </w:r>
          </w:p>
        </w:tc>
      </w:tr>
      <w:tr w:rsidR="00B65535" w:rsidRPr="00B65535" w14:paraId="50693850"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17A506DB"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Items</w:t>
            </w:r>
          </w:p>
        </w:tc>
        <w:tc>
          <w:tcPr>
            <w:tcW w:w="1074" w:type="dxa"/>
            <w:tcBorders>
              <w:top w:val="single" w:sz="8" w:space="0" w:color="000000"/>
              <w:bottom w:val="single" w:sz="8" w:space="0" w:color="000000"/>
            </w:tcBorders>
            <w:tcMar>
              <w:top w:w="0" w:type="dxa"/>
              <w:left w:w="0" w:type="dxa"/>
              <w:bottom w:w="0" w:type="dxa"/>
              <w:right w:w="0" w:type="dxa"/>
            </w:tcMar>
          </w:tcPr>
          <w:p w14:paraId="3104B00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Mean</w:t>
            </w:r>
          </w:p>
        </w:tc>
        <w:tc>
          <w:tcPr>
            <w:tcW w:w="1074" w:type="dxa"/>
            <w:tcBorders>
              <w:top w:val="single" w:sz="8" w:space="0" w:color="000000"/>
              <w:bottom w:val="single" w:sz="8" w:space="0" w:color="000000"/>
            </w:tcBorders>
            <w:tcMar>
              <w:top w:w="0" w:type="dxa"/>
              <w:left w:w="0" w:type="dxa"/>
              <w:bottom w:w="0" w:type="dxa"/>
              <w:right w:w="0" w:type="dxa"/>
            </w:tcMar>
          </w:tcPr>
          <w:p w14:paraId="1BE2371E"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SD</w:t>
            </w:r>
          </w:p>
        </w:tc>
      </w:tr>
      <w:tr w:rsidR="00B65535" w:rsidRPr="00B65535" w14:paraId="3B31ADD1" w14:textId="77777777" w:rsidTr="00B65535">
        <w:tc>
          <w:tcPr>
            <w:tcW w:w="6137" w:type="dxa"/>
            <w:tcBorders>
              <w:top w:val="single" w:sz="8" w:space="0" w:color="050505"/>
            </w:tcBorders>
            <w:tcMar>
              <w:top w:w="0" w:type="dxa"/>
              <w:left w:w="0" w:type="dxa"/>
              <w:bottom w:w="0" w:type="dxa"/>
              <w:right w:w="0" w:type="dxa"/>
            </w:tcMar>
          </w:tcPr>
          <w:p w14:paraId="6FA23AA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Clinical Practice Resources</w:t>
            </w:r>
          </w:p>
        </w:tc>
        <w:tc>
          <w:tcPr>
            <w:tcW w:w="1074" w:type="dxa"/>
            <w:tcBorders>
              <w:top w:val="single" w:sz="8" w:space="0" w:color="050505"/>
            </w:tcBorders>
            <w:tcMar>
              <w:top w:w="0" w:type="dxa"/>
              <w:left w:w="0" w:type="dxa"/>
              <w:bottom w:w="0" w:type="dxa"/>
              <w:right w:w="0" w:type="dxa"/>
            </w:tcMar>
          </w:tcPr>
          <w:p w14:paraId="3DB17149" w14:textId="77777777" w:rsidR="00B65535" w:rsidRPr="00B65535" w:rsidRDefault="00B65535" w:rsidP="00B65535">
            <w:pPr>
              <w:jc w:val="both"/>
              <w:rPr>
                <w:rFonts w:ascii="Arial" w:hAnsi="Arial" w:cs="Arial"/>
                <w:lang w:val="en" w:eastAsia="en-GB"/>
              </w:rPr>
            </w:pPr>
          </w:p>
        </w:tc>
        <w:tc>
          <w:tcPr>
            <w:tcW w:w="1074" w:type="dxa"/>
            <w:tcBorders>
              <w:top w:val="single" w:sz="8" w:space="0" w:color="000000"/>
            </w:tcBorders>
            <w:tcMar>
              <w:top w:w="0" w:type="dxa"/>
              <w:left w:w="0" w:type="dxa"/>
              <w:bottom w:w="0" w:type="dxa"/>
              <w:right w:w="0" w:type="dxa"/>
            </w:tcMar>
          </w:tcPr>
          <w:p w14:paraId="5B53DC27" w14:textId="77777777" w:rsidR="00B65535" w:rsidRPr="00B65535" w:rsidRDefault="00B65535" w:rsidP="00B65535">
            <w:pPr>
              <w:jc w:val="both"/>
              <w:rPr>
                <w:rFonts w:ascii="Arial" w:hAnsi="Arial" w:cs="Arial"/>
                <w:lang w:val="en" w:eastAsia="en-GB"/>
              </w:rPr>
            </w:pPr>
          </w:p>
        </w:tc>
      </w:tr>
      <w:tr w:rsidR="00B65535" w:rsidRPr="00B65535" w14:paraId="523A9F30" w14:textId="77777777" w:rsidTr="00B65535">
        <w:tc>
          <w:tcPr>
            <w:tcW w:w="6137" w:type="dxa"/>
            <w:tcMar>
              <w:top w:w="0" w:type="dxa"/>
              <w:left w:w="0" w:type="dxa"/>
              <w:bottom w:w="0" w:type="dxa"/>
              <w:right w:w="0" w:type="dxa"/>
            </w:tcMar>
          </w:tcPr>
          <w:p w14:paraId="7BE6091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learn from observing clinical rotations.</w:t>
            </w:r>
          </w:p>
        </w:tc>
        <w:tc>
          <w:tcPr>
            <w:tcW w:w="1074" w:type="dxa"/>
            <w:tcMar>
              <w:top w:w="0" w:type="dxa"/>
              <w:left w:w="0" w:type="dxa"/>
              <w:bottom w:w="0" w:type="dxa"/>
              <w:right w:w="0" w:type="dxa"/>
            </w:tcMar>
          </w:tcPr>
          <w:p w14:paraId="42F85D6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4.53</w:t>
            </w:r>
          </w:p>
        </w:tc>
        <w:tc>
          <w:tcPr>
            <w:tcW w:w="1074" w:type="dxa"/>
            <w:tcMar>
              <w:top w:w="0" w:type="dxa"/>
              <w:left w:w="0" w:type="dxa"/>
              <w:bottom w:w="0" w:type="dxa"/>
              <w:right w:w="0" w:type="dxa"/>
            </w:tcMar>
          </w:tcPr>
          <w:p w14:paraId="4D22FC6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0.67</w:t>
            </w:r>
          </w:p>
        </w:tc>
      </w:tr>
      <w:tr w:rsidR="00B65535" w:rsidRPr="00B65535" w14:paraId="46D43B06" w14:textId="77777777" w:rsidTr="00B65535">
        <w:tc>
          <w:tcPr>
            <w:tcW w:w="6137" w:type="dxa"/>
            <w:tcMar>
              <w:top w:w="0" w:type="dxa"/>
              <w:left w:w="0" w:type="dxa"/>
              <w:bottom w:w="0" w:type="dxa"/>
              <w:right w:w="0" w:type="dxa"/>
            </w:tcMar>
          </w:tcPr>
          <w:p w14:paraId="2DF9DA1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follow the performance checklist during return demonstrations.</w:t>
            </w:r>
          </w:p>
        </w:tc>
        <w:tc>
          <w:tcPr>
            <w:tcW w:w="1074" w:type="dxa"/>
            <w:tcMar>
              <w:top w:w="0" w:type="dxa"/>
              <w:left w:w="0" w:type="dxa"/>
              <w:bottom w:w="0" w:type="dxa"/>
              <w:right w:w="0" w:type="dxa"/>
            </w:tcMar>
          </w:tcPr>
          <w:p w14:paraId="6531770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4.52</w:t>
            </w:r>
          </w:p>
        </w:tc>
        <w:tc>
          <w:tcPr>
            <w:tcW w:w="1074" w:type="dxa"/>
            <w:tcMar>
              <w:top w:w="0" w:type="dxa"/>
              <w:left w:w="0" w:type="dxa"/>
              <w:bottom w:w="0" w:type="dxa"/>
              <w:right w:w="0" w:type="dxa"/>
            </w:tcMar>
          </w:tcPr>
          <w:p w14:paraId="35B0485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0.67</w:t>
            </w:r>
          </w:p>
        </w:tc>
      </w:tr>
      <w:tr w:rsidR="00B65535" w:rsidRPr="00B65535" w14:paraId="0C42BC15" w14:textId="77777777" w:rsidTr="00B65535">
        <w:tc>
          <w:tcPr>
            <w:tcW w:w="6137" w:type="dxa"/>
            <w:tcMar>
              <w:top w:w="0" w:type="dxa"/>
              <w:left w:w="0" w:type="dxa"/>
              <w:bottom w:w="0" w:type="dxa"/>
              <w:right w:w="0" w:type="dxa"/>
            </w:tcMar>
          </w:tcPr>
          <w:p w14:paraId="56E933F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review mistakes in clinical practice to improve performance</w:t>
            </w:r>
          </w:p>
        </w:tc>
        <w:tc>
          <w:tcPr>
            <w:tcW w:w="1074" w:type="dxa"/>
            <w:tcMar>
              <w:top w:w="0" w:type="dxa"/>
              <w:left w:w="0" w:type="dxa"/>
              <w:bottom w:w="0" w:type="dxa"/>
              <w:right w:w="0" w:type="dxa"/>
            </w:tcMar>
          </w:tcPr>
          <w:p w14:paraId="4B7B5BF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4.46</w:t>
            </w:r>
          </w:p>
        </w:tc>
        <w:tc>
          <w:tcPr>
            <w:tcW w:w="1074" w:type="dxa"/>
            <w:tcMar>
              <w:top w:w="0" w:type="dxa"/>
              <w:left w:w="0" w:type="dxa"/>
              <w:bottom w:w="0" w:type="dxa"/>
              <w:right w:w="0" w:type="dxa"/>
            </w:tcMar>
          </w:tcPr>
          <w:p w14:paraId="5683759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0.70</w:t>
            </w:r>
          </w:p>
        </w:tc>
      </w:tr>
      <w:tr w:rsidR="00B65535" w:rsidRPr="00B65535" w14:paraId="1A1E28D2" w14:textId="77777777" w:rsidTr="00B65535">
        <w:tc>
          <w:tcPr>
            <w:tcW w:w="6137" w:type="dxa"/>
            <w:tcMar>
              <w:top w:w="0" w:type="dxa"/>
              <w:left w:w="0" w:type="dxa"/>
              <w:bottom w:w="0" w:type="dxa"/>
              <w:right w:w="0" w:type="dxa"/>
            </w:tcMar>
          </w:tcPr>
          <w:p w14:paraId="77363B2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handle real patients under supervision.</w:t>
            </w:r>
          </w:p>
        </w:tc>
        <w:tc>
          <w:tcPr>
            <w:tcW w:w="1074" w:type="dxa"/>
            <w:tcMar>
              <w:top w:w="0" w:type="dxa"/>
              <w:left w:w="0" w:type="dxa"/>
              <w:bottom w:w="0" w:type="dxa"/>
              <w:right w:w="0" w:type="dxa"/>
            </w:tcMar>
          </w:tcPr>
          <w:p w14:paraId="7687687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4.43</w:t>
            </w:r>
          </w:p>
        </w:tc>
        <w:tc>
          <w:tcPr>
            <w:tcW w:w="1074" w:type="dxa"/>
            <w:tcMar>
              <w:top w:w="0" w:type="dxa"/>
              <w:left w:w="0" w:type="dxa"/>
              <w:bottom w:w="0" w:type="dxa"/>
              <w:right w:w="0" w:type="dxa"/>
            </w:tcMar>
          </w:tcPr>
          <w:p w14:paraId="43BF39E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71F5FC61" w14:textId="77777777" w:rsidTr="00B65535">
        <w:tc>
          <w:tcPr>
            <w:tcW w:w="6137" w:type="dxa"/>
            <w:tcMar>
              <w:top w:w="0" w:type="dxa"/>
              <w:left w:w="0" w:type="dxa"/>
              <w:bottom w:w="0" w:type="dxa"/>
              <w:right w:w="0" w:type="dxa"/>
            </w:tcMar>
          </w:tcPr>
          <w:p w14:paraId="1210AD1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lastRenderedPageBreak/>
              <w:t>I have exposure in different clinical settings.</w:t>
            </w:r>
          </w:p>
        </w:tc>
        <w:tc>
          <w:tcPr>
            <w:tcW w:w="1074" w:type="dxa"/>
            <w:tcMar>
              <w:top w:w="0" w:type="dxa"/>
              <w:left w:w="0" w:type="dxa"/>
              <w:bottom w:w="0" w:type="dxa"/>
              <w:right w:w="0" w:type="dxa"/>
            </w:tcMar>
          </w:tcPr>
          <w:p w14:paraId="24CD636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4.37</w:t>
            </w:r>
          </w:p>
        </w:tc>
        <w:tc>
          <w:tcPr>
            <w:tcW w:w="1074" w:type="dxa"/>
            <w:tcMar>
              <w:top w:w="0" w:type="dxa"/>
              <w:left w:w="0" w:type="dxa"/>
              <w:bottom w:w="0" w:type="dxa"/>
              <w:right w:w="0" w:type="dxa"/>
            </w:tcMar>
          </w:tcPr>
          <w:p w14:paraId="766A957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0.77</w:t>
            </w:r>
          </w:p>
        </w:tc>
      </w:tr>
      <w:tr w:rsidR="00B65535" w:rsidRPr="00B65535" w14:paraId="1BE8046C" w14:textId="77777777" w:rsidTr="00B65535">
        <w:tc>
          <w:tcPr>
            <w:tcW w:w="6137" w:type="dxa"/>
            <w:tcMar>
              <w:top w:w="0" w:type="dxa"/>
              <w:left w:w="0" w:type="dxa"/>
              <w:bottom w:w="0" w:type="dxa"/>
              <w:right w:w="0" w:type="dxa"/>
            </w:tcMar>
          </w:tcPr>
          <w:p w14:paraId="04E00DF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review hospital charts as learning tools.</w:t>
            </w:r>
          </w:p>
        </w:tc>
        <w:tc>
          <w:tcPr>
            <w:tcW w:w="1074" w:type="dxa"/>
            <w:tcMar>
              <w:top w:w="0" w:type="dxa"/>
              <w:left w:w="0" w:type="dxa"/>
              <w:bottom w:w="0" w:type="dxa"/>
              <w:right w:w="0" w:type="dxa"/>
            </w:tcMar>
          </w:tcPr>
          <w:p w14:paraId="2283EEB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4.36</w:t>
            </w:r>
          </w:p>
        </w:tc>
        <w:tc>
          <w:tcPr>
            <w:tcW w:w="1074" w:type="dxa"/>
            <w:tcMar>
              <w:top w:w="0" w:type="dxa"/>
              <w:left w:w="0" w:type="dxa"/>
              <w:bottom w:w="0" w:type="dxa"/>
              <w:right w:w="0" w:type="dxa"/>
            </w:tcMar>
          </w:tcPr>
          <w:p w14:paraId="3A6A526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616502AB" w14:textId="77777777" w:rsidTr="00B65535">
        <w:tc>
          <w:tcPr>
            <w:tcW w:w="6137" w:type="dxa"/>
            <w:tcMar>
              <w:top w:w="0" w:type="dxa"/>
              <w:left w:w="0" w:type="dxa"/>
              <w:bottom w:w="0" w:type="dxa"/>
              <w:right w:w="0" w:type="dxa"/>
            </w:tcMar>
          </w:tcPr>
          <w:p w14:paraId="2EFE764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hospital equipment to enhance skills.</w:t>
            </w:r>
          </w:p>
        </w:tc>
        <w:tc>
          <w:tcPr>
            <w:tcW w:w="1074" w:type="dxa"/>
            <w:tcMar>
              <w:top w:w="0" w:type="dxa"/>
              <w:left w:w="0" w:type="dxa"/>
              <w:bottom w:w="0" w:type="dxa"/>
              <w:right w:w="0" w:type="dxa"/>
            </w:tcMar>
          </w:tcPr>
          <w:p w14:paraId="730B7F5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4.30</w:t>
            </w:r>
          </w:p>
        </w:tc>
        <w:tc>
          <w:tcPr>
            <w:tcW w:w="1074" w:type="dxa"/>
            <w:tcMar>
              <w:top w:w="0" w:type="dxa"/>
              <w:left w:w="0" w:type="dxa"/>
              <w:bottom w:w="0" w:type="dxa"/>
              <w:right w:w="0" w:type="dxa"/>
            </w:tcMar>
          </w:tcPr>
          <w:p w14:paraId="1B2123B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309B6392" w14:textId="77777777" w:rsidTr="00B65535">
        <w:tc>
          <w:tcPr>
            <w:tcW w:w="6137" w:type="dxa"/>
            <w:tcMar>
              <w:top w:w="0" w:type="dxa"/>
              <w:left w:w="0" w:type="dxa"/>
              <w:bottom w:w="0" w:type="dxa"/>
              <w:right w:w="0" w:type="dxa"/>
            </w:tcMar>
          </w:tcPr>
          <w:p w14:paraId="7B24415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mannequins for clinical skill demonstration.</w:t>
            </w:r>
          </w:p>
        </w:tc>
        <w:tc>
          <w:tcPr>
            <w:tcW w:w="1074" w:type="dxa"/>
            <w:tcMar>
              <w:top w:w="0" w:type="dxa"/>
              <w:left w:w="0" w:type="dxa"/>
              <w:bottom w:w="0" w:type="dxa"/>
              <w:right w:w="0" w:type="dxa"/>
            </w:tcMar>
          </w:tcPr>
          <w:p w14:paraId="38ECBEE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4.12</w:t>
            </w:r>
          </w:p>
        </w:tc>
        <w:tc>
          <w:tcPr>
            <w:tcW w:w="1074" w:type="dxa"/>
            <w:tcMar>
              <w:top w:w="0" w:type="dxa"/>
              <w:left w:w="0" w:type="dxa"/>
              <w:bottom w:w="0" w:type="dxa"/>
              <w:right w:w="0" w:type="dxa"/>
            </w:tcMar>
          </w:tcPr>
          <w:p w14:paraId="6D64018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0.82</w:t>
            </w:r>
          </w:p>
        </w:tc>
      </w:tr>
      <w:tr w:rsidR="00B65535" w:rsidRPr="00B65535" w14:paraId="454D86BA" w14:textId="77777777" w:rsidTr="00B65535">
        <w:tc>
          <w:tcPr>
            <w:tcW w:w="6137" w:type="dxa"/>
            <w:tcMar>
              <w:top w:w="0" w:type="dxa"/>
              <w:left w:w="0" w:type="dxa"/>
              <w:bottom w:w="0" w:type="dxa"/>
              <w:right w:w="0" w:type="dxa"/>
            </w:tcMar>
          </w:tcPr>
          <w:p w14:paraId="5447B57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attended laboratory enhancement sessions.</w:t>
            </w:r>
          </w:p>
        </w:tc>
        <w:tc>
          <w:tcPr>
            <w:tcW w:w="1074" w:type="dxa"/>
            <w:tcMar>
              <w:top w:w="0" w:type="dxa"/>
              <w:left w:w="0" w:type="dxa"/>
              <w:bottom w:w="0" w:type="dxa"/>
              <w:right w:w="0" w:type="dxa"/>
            </w:tcMar>
          </w:tcPr>
          <w:p w14:paraId="5E09D03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4.09</w:t>
            </w:r>
          </w:p>
        </w:tc>
        <w:tc>
          <w:tcPr>
            <w:tcW w:w="1074" w:type="dxa"/>
            <w:tcMar>
              <w:top w:w="0" w:type="dxa"/>
              <w:left w:w="0" w:type="dxa"/>
              <w:bottom w:w="0" w:type="dxa"/>
              <w:right w:w="0" w:type="dxa"/>
            </w:tcMar>
          </w:tcPr>
          <w:p w14:paraId="39852E4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0.95</w:t>
            </w:r>
          </w:p>
        </w:tc>
      </w:tr>
      <w:tr w:rsidR="00B65535" w:rsidRPr="00B65535" w14:paraId="7026A02B" w14:textId="77777777" w:rsidTr="00B65535">
        <w:tc>
          <w:tcPr>
            <w:tcW w:w="6137" w:type="dxa"/>
            <w:tcMar>
              <w:top w:w="0" w:type="dxa"/>
              <w:left w:w="0" w:type="dxa"/>
              <w:bottom w:w="0" w:type="dxa"/>
              <w:right w:w="0" w:type="dxa"/>
            </w:tcMar>
          </w:tcPr>
          <w:p w14:paraId="4A36701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practice nursing skills in the laboratory.</w:t>
            </w:r>
          </w:p>
        </w:tc>
        <w:tc>
          <w:tcPr>
            <w:tcW w:w="1074" w:type="dxa"/>
            <w:tcMar>
              <w:top w:w="0" w:type="dxa"/>
              <w:left w:w="0" w:type="dxa"/>
              <w:bottom w:w="0" w:type="dxa"/>
              <w:right w:w="0" w:type="dxa"/>
            </w:tcMar>
          </w:tcPr>
          <w:p w14:paraId="257769D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4.05</w:t>
            </w:r>
          </w:p>
        </w:tc>
        <w:tc>
          <w:tcPr>
            <w:tcW w:w="1074" w:type="dxa"/>
            <w:tcMar>
              <w:top w:w="0" w:type="dxa"/>
              <w:left w:w="0" w:type="dxa"/>
              <w:bottom w:w="0" w:type="dxa"/>
              <w:right w:w="0" w:type="dxa"/>
            </w:tcMar>
          </w:tcPr>
          <w:p w14:paraId="71233EA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0.84</w:t>
            </w:r>
          </w:p>
        </w:tc>
      </w:tr>
      <w:tr w:rsidR="00B65535" w:rsidRPr="00B65535" w14:paraId="3130D4FE"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14DB913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Clinical Practice Resources</w:t>
            </w:r>
          </w:p>
        </w:tc>
        <w:tc>
          <w:tcPr>
            <w:tcW w:w="1074" w:type="dxa"/>
            <w:tcBorders>
              <w:top w:val="single" w:sz="8" w:space="0" w:color="000000"/>
              <w:bottom w:val="single" w:sz="8" w:space="0" w:color="000000"/>
            </w:tcBorders>
            <w:tcMar>
              <w:top w:w="0" w:type="dxa"/>
              <w:left w:w="0" w:type="dxa"/>
              <w:bottom w:w="0" w:type="dxa"/>
              <w:right w:w="0" w:type="dxa"/>
            </w:tcMar>
          </w:tcPr>
          <w:p w14:paraId="465F1E6F"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4.33</w:t>
            </w:r>
          </w:p>
        </w:tc>
        <w:tc>
          <w:tcPr>
            <w:tcW w:w="1074" w:type="dxa"/>
            <w:tcBorders>
              <w:top w:val="single" w:sz="8" w:space="0" w:color="000000"/>
              <w:bottom w:val="single" w:sz="8" w:space="0" w:color="000000"/>
            </w:tcBorders>
            <w:tcMar>
              <w:top w:w="0" w:type="dxa"/>
              <w:left w:w="0" w:type="dxa"/>
              <w:bottom w:w="0" w:type="dxa"/>
              <w:right w:w="0" w:type="dxa"/>
            </w:tcMar>
          </w:tcPr>
          <w:p w14:paraId="4A1F6349"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0.60</w:t>
            </w:r>
          </w:p>
        </w:tc>
      </w:tr>
    </w:tbl>
    <w:p w14:paraId="55C9B01E" w14:textId="77777777" w:rsidR="00B65535" w:rsidRPr="00B65535" w:rsidRDefault="00B65535" w:rsidP="00441B6F">
      <w:pPr>
        <w:jc w:val="both"/>
        <w:rPr>
          <w:rFonts w:ascii="Arial" w:hAnsi="Arial" w:cs="Arial"/>
          <w:lang w:val="en-GB" w:eastAsia="en-GB"/>
        </w:rPr>
      </w:pPr>
    </w:p>
    <w:p w14:paraId="1E933B59" w14:textId="2F5263EF" w:rsidR="00B65535" w:rsidRPr="00B65535" w:rsidRDefault="00B65535" w:rsidP="00B65535">
      <w:pPr>
        <w:jc w:val="both"/>
        <w:rPr>
          <w:rFonts w:ascii="Arial" w:hAnsi="Arial" w:cs="Arial"/>
          <w:lang w:val="en" w:eastAsia="en-GB"/>
        </w:rPr>
      </w:pPr>
      <w:r w:rsidRPr="00B65535">
        <w:rPr>
          <w:rFonts w:ascii="Arial" w:hAnsi="Arial" w:cs="Arial"/>
          <w:lang w:val="en" w:eastAsia="en-GB"/>
        </w:rPr>
        <w:t>The table 2d presents the level of utilization of peer and faculty support</w:t>
      </w:r>
      <w:r w:rsidR="00A97B97">
        <w:rPr>
          <w:rFonts w:ascii="Arial" w:hAnsi="Arial" w:cs="Arial"/>
          <w:lang w:val="en" w:eastAsia="en-GB"/>
        </w:rPr>
        <w:t>,</w:t>
      </w:r>
      <w:r w:rsidRPr="00B65535">
        <w:rPr>
          <w:rFonts w:ascii="Arial" w:hAnsi="Arial" w:cs="Arial"/>
          <w:lang w:val="en" w:eastAsia="en-GB"/>
        </w:rPr>
        <w:t xml:space="preserve"> with an overall mean score of 4.14 out of 5</w:t>
      </w:r>
      <w:r w:rsidR="00A97B97">
        <w:rPr>
          <w:rFonts w:ascii="Arial" w:hAnsi="Arial" w:cs="Arial"/>
          <w:lang w:val="en" w:eastAsia="en-GB"/>
        </w:rPr>
        <w:t>,</w:t>
      </w:r>
      <w:r w:rsidRPr="00B65535">
        <w:rPr>
          <w:rFonts w:ascii="Arial" w:hAnsi="Arial" w:cs="Arial"/>
          <w:lang w:val="en" w:eastAsia="en-GB"/>
        </w:rPr>
        <w:t xml:space="preserve"> which was the second highest among the four learning resources. Nursing students reported the greatest reliance on sharing learning materials with classmate</w:t>
      </w:r>
      <w:r w:rsidR="00A97B97">
        <w:rPr>
          <w:rFonts w:ascii="Arial" w:hAnsi="Arial" w:cs="Arial"/>
          <w:lang w:val="en" w:eastAsia="en-GB"/>
        </w:rPr>
        <w:t xml:space="preserve">s </w:t>
      </w:r>
      <w:r w:rsidRPr="00B65535">
        <w:rPr>
          <w:rFonts w:ascii="Arial" w:hAnsi="Arial" w:cs="Arial"/>
          <w:lang w:val="en" w:eastAsia="en-GB"/>
        </w:rPr>
        <w:t xml:space="preserve">(M=4.30), feeling encouragement from peers and faculty to learn better (M=4.29), and asking peers for help during clinical practice (M=4.26). By contrast, participating in group study activities was less common (M=3.59), while supervisory feedback remained generally available, though not consistently across clinical experiences (M=4.10). This was consistent with the study of </w:t>
      </w:r>
      <w:proofErr w:type="spellStart"/>
      <w:r w:rsidRPr="00B65535">
        <w:rPr>
          <w:rFonts w:ascii="Arial" w:hAnsi="Arial" w:cs="Arial"/>
          <w:lang w:val="en" w:eastAsia="en-GB"/>
        </w:rPr>
        <w:t>Elsayed</w:t>
      </w:r>
      <w:proofErr w:type="spellEnd"/>
      <w:r w:rsidRPr="00B65535">
        <w:rPr>
          <w:rFonts w:ascii="Arial" w:hAnsi="Arial" w:cs="Arial"/>
          <w:lang w:val="en" w:eastAsia="en-GB"/>
        </w:rPr>
        <w:t xml:space="preserve"> et al., (2023) who demonstrated that peer and faculty support significantly boost nursing students' academic engagement, motivation, and emotional well-being which were essential elements of effective learning and professional growth.</w:t>
      </w:r>
    </w:p>
    <w:tbl>
      <w:tblPr>
        <w:tblW w:w="828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137"/>
        <w:gridCol w:w="1074"/>
        <w:gridCol w:w="1074"/>
      </w:tblGrid>
      <w:tr w:rsidR="00B65535" w:rsidRPr="00B65535" w14:paraId="0B44A1AF" w14:textId="77777777" w:rsidTr="00B65535">
        <w:trPr>
          <w:trHeight w:val="240"/>
        </w:trPr>
        <w:tc>
          <w:tcPr>
            <w:tcW w:w="8285" w:type="dxa"/>
            <w:gridSpan w:val="3"/>
            <w:tcMar>
              <w:top w:w="100" w:type="dxa"/>
              <w:left w:w="100" w:type="dxa"/>
              <w:bottom w:w="100" w:type="dxa"/>
              <w:right w:w="100" w:type="dxa"/>
            </w:tcMar>
          </w:tcPr>
          <w:p w14:paraId="11588074" w14:textId="605D7B82"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Table 2d</w:t>
            </w:r>
            <w:r>
              <w:rPr>
                <w:rFonts w:ascii="Arial" w:hAnsi="Arial" w:cs="Arial"/>
                <w:b/>
                <w:bCs/>
                <w:lang w:val="en" w:eastAsia="en-GB"/>
              </w:rPr>
              <w:t>. Mean Scores on Level of Utilization of Peer and Faculty Support</w:t>
            </w:r>
          </w:p>
        </w:tc>
      </w:tr>
      <w:tr w:rsidR="00B65535" w:rsidRPr="00B65535" w14:paraId="0A38DD8C"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6FA00854"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Items</w:t>
            </w:r>
          </w:p>
        </w:tc>
        <w:tc>
          <w:tcPr>
            <w:tcW w:w="1074" w:type="dxa"/>
            <w:tcBorders>
              <w:top w:val="single" w:sz="8" w:space="0" w:color="000000"/>
              <w:bottom w:val="single" w:sz="8" w:space="0" w:color="000000"/>
            </w:tcBorders>
            <w:tcMar>
              <w:top w:w="0" w:type="dxa"/>
              <w:left w:w="0" w:type="dxa"/>
              <w:bottom w:w="0" w:type="dxa"/>
              <w:right w:w="0" w:type="dxa"/>
            </w:tcMar>
          </w:tcPr>
          <w:p w14:paraId="696C7919"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Mean</w:t>
            </w:r>
          </w:p>
        </w:tc>
        <w:tc>
          <w:tcPr>
            <w:tcW w:w="1074" w:type="dxa"/>
            <w:tcBorders>
              <w:top w:val="single" w:sz="8" w:space="0" w:color="000000"/>
              <w:bottom w:val="single" w:sz="8" w:space="0" w:color="000000"/>
            </w:tcBorders>
            <w:tcMar>
              <w:top w:w="0" w:type="dxa"/>
              <w:left w:w="0" w:type="dxa"/>
              <w:bottom w:w="0" w:type="dxa"/>
              <w:right w:w="0" w:type="dxa"/>
            </w:tcMar>
          </w:tcPr>
          <w:p w14:paraId="016E9438"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SD</w:t>
            </w:r>
          </w:p>
        </w:tc>
      </w:tr>
      <w:tr w:rsidR="00B65535" w:rsidRPr="00B65535" w14:paraId="241BAAEA" w14:textId="77777777" w:rsidTr="00B65535">
        <w:tc>
          <w:tcPr>
            <w:tcW w:w="6137" w:type="dxa"/>
            <w:tcBorders>
              <w:top w:val="single" w:sz="8" w:space="0" w:color="000000"/>
            </w:tcBorders>
            <w:tcMar>
              <w:top w:w="0" w:type="dxa"/>
              <w:left w:w="0" w:type="dxa"/>
              <w:bottom w:w="0" w:type="dxa"/>
              <w:right w:w="0" w:type="dxa"/>
            </w:tcMar>
          </w:tcPr>
          <w:p w14:paraId="4297F5FD"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 xml:space="preserve">Peer and Faculty Support </w:t>
            </w:r>
          </w:p>
        </w:tc>
        <w:tc>
          <w:tcPr>
            <w:tcW w:w="1074" w:type="dxa"/>
            <w:tcBorders>
              <w:top w:val="single" w:sz="8" w:space="0" w:color="000000"/>
            </w:tcBorders>
            <w:tcMar>
              <w:top w:w="0" w:type="dxa"/>
              <w:left w:w="0" w:type="dxa"/>
              <w:bottom w:w="0" w:type="dxa"/>
              <w:right w:w="0" w:type="dxa"/>
            </w:tcMar>
          </w:tcPr>
          <w:p w14:paraId="5AC4BDBE" w14:textId="77777777" w:rsidR="00B65535" w:rsidRPr="00B65535" w:rsidRDefault="00B65535" w:rsidP="00B65535">
            <w:pPr>
              <w:jc w:val="both"/>
              <w:rPr>
                <w:rFonts w:ascii="Arial" w:hAnsi="Arial" w:cs="Arial"/>
                <w:b/>
                <w:bCs/>
                <w:lang w:val="en" w:eastAsia="en-GB"/>
              </w:rPr>
            </w:pPr>
          </w:p>
        </w:tc>
        <w:tc>
          <w:tcPr>
            <w:tcW w:w="1074" w:type="dxa"/>
            <w:tcBorders>
              <w:top w:val="single" w:sz="8" w:space="0" w:color="000000"/>
            </w:tcBorders>
            <w:tcMar>
              <w:top w:w="0" w:type="dxa"/>
              <w:left w:w="0" w:type="dxa"/>
              <w:bottom w:w="0" w:type="dxa"/>
              <w:right w:w="0" w:type="dxa"/>
            </w:tcMar>
          </w:tcPr>
          <w:p w14:paraId="48B0077A" w14:textId="77777777" w:rsidR="00B65535" w:rsidRPr="00B65535" w:rsidRDefault="00B65535" w:rsidP="00B65535">
            <w:pPr>
              <w:jc w:val="both"/>
              <w:rPr>
                <w:rFonts w:ascii="Arial" w:hAnsi="Arial" w:cs="Arial"/>
                <w:lang w:val="en" w:eastAsia="en-GB"/>
              </w:rPr>
            </w:pPr>
          </w:p>
        </w:tc>
      </w:tr>
      <w:tr w:rsidR="00B65535" w:rsidRPr="00B65535" w14:paraId="085EEF1B" w14:textId="77777777" w:rsidTr="00B65535">
        <w:tc>
          <w:tcPr>
            <w:tcW w:w="6137" w:type="dxa"/>
            <w:tcMar>
              <w:top w:w="0" w:type="dxa"/>
              <w:left w:w="0" w:type="dxa"/>
              <w:bottom w:w="0" w:type="dxa"/>
              <w:right w:w="0" w:type="dxa"/>
            </w:tcMar>
          </w:tcPr>
          <w:p w14:paraId="5478937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share learning materials with classmates.</w:t>
            </w:r>
          </w:p>
        </w:tc>
        <w:tc>
          <w:tcPr>
            <w:tcW w:w="1074" w:type="dxa"/>
            <w:tcMar>
              <w:top w:w="0" w:type="dxa"/>
              <w:left w:w="0" w:type="dxa"/>
              <w:bottom w:w="0" w:type="dxa"/>
              <w:right w:w="0" w:type="dxa"/>
            </w:tcMar>
          </w:tcPr>
          <w:p w14:paraId="30BD5E5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4.30</w:t>
            </w:r>
          </w:p>
        </w:tc>
        <w:tc>
          <w:tcPr>
            <w:tcW w:w="1074" w:type="dxa"/>
            <w:tcMar>
              <w:top w:w="0" w:type="dxa"/>
              <w:left w:w="0" w:type="dxa"/>
              <w:bottom w:w="0" w:type="dxa"/>
              <w:right w:w="0" w:type="dxa"/>
            </w:tcMar>
          </w:tcPr>
          <w:p w14:paraId="6BD93F5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0.75</w:t>
            </w:r>
          </w:p>
        </w:tc>
      </w:tr>
      <w:tr w:rsidR="00B65535" w:rsidRPr="00B65535" w14:paraId="5037A57A" w14:textId="77777777" w:rsidTr="00B65535">
        <w:tc>
          <w:tcPr>
            <w:tcW w:w="6137" w:type="dxa"/>
            <w:tcMar>
              <w:top w:w="0" w:type="dxa"/>
              <w:left w:w="0" w:type="dxa"/>
              <w:bottom w:w="0" w:type="dxa"/>
              <w:right w:w="0" w:type="dxa"/>
            </w:tcMar>
          </w:tcPr>
          <w:p w14:paraId="3D0788D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feel encouraged by peers and faculty to learn better.</w:t>
            </w:r>
          </w:p>
        </w:tc>
        <w:tc>
          <w:tcPr>
            <w:tcW w:w="1074" w:type="dxa"/>
            <w:tcMar>
              <w:top w:w="0" w:type="dxa"/>
              <w:left w:w="0" w:type="dxa"/>
              <w:bottom w:w="0" w:type="dxa"/>
              <w:right w:w="0" w:type="dxa"/>
            </w:tcMar>
          </w:tcPr>
          <w:p w14:paraId="65199C7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4.29</w:t>
            </w:r>
          </w:p>
        </w:tc>
        <w:tc>
          <w:tcPr>
            <w:tcW w:w="1074" w:type="dxa"/>
            <w:tcMar>
              <w:top w:w="0" w:type="dxa"/>
              <w:left w:w="0" w:type="dxa"/>
              <w:bottom w:w="0" w:type="dxa"/>
              <w:right w:w="0" w:type="dxa"/>
            </w:tcMar>
          </w:tcPr>
          <w:p w14:paraId="22952EF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157CAF17" w14:textId="77777777" w:rsidTr="00B65535">
        <w:tc>
          <w:tcPr>
            <w:tcW w:w="6137" w:type="dxa"/>
            <w:tcMar>
              <w:top w:w="0" w:type="dxa"/>
              <w:left w:w="0" w:type="dxa"/>
              <w:bottom w:w="0" w:type="dxa"/>
              <w:right w:w="0" w:type="dxa"/>
            </w:tcMar>
          </w:tcPr>
          <w:p w14:paraId="01D41AC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ask peers for help during clinical practice.</w:t>
            </w:r>
          </w:p>
        </w:tc>
        <w:tc>
          <w:tcPr>
            <w:tcW w:w="1074" w:type="dxa"/>
            <w:tcMar>
              <w:top w:w="0" w:type="dxa"/>
              <w:left w:w="0" w:type="dxa"/>
              <w:bottom w:w="0" w:type="dxa"/>
              <w:right w:w="0" w:type="dxa"/>
            </w:tcMar>
          </w:tcPr>
          <w:p w14:paraId="4115106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4.26</w:t>
            </w:r>
          </w:p>
        </w:tc>
        <w:tc>
          <w:tcPr>
            <w:tcW w:w="1074" w:type="dxa"/>
            <w:tcMar>
              <w:top w:w="0" w:type="dxa"/>
              <w:left w:w="0" w:type="dxa"/>
              <w:bottom w:w="0" w:type="dxa"/>
              <w:right w:w="0" w:type="dxa"/>
            </w:tcMar>
          </w:tcPr>
          <w:p w14:paraId="60220DE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0.77</w:t>
            </w:r>
          </w:p>
        </w:tc>
      </w:tr>
      <w:tr w:rsidR="00B65535" w:rsidRPr="00B65535" w14:paraId="72E37313" w14:textId="77777777" w:rsidTr="00B65535">
        <w:tc>
          <w:tcPr>
            <w:tcW w:w="6137" w:type="dxa"/>
            <w:tcMar>
              <w:top w:w="0" w:type="dxa"/>
              <w:left w:w="0" w:type="dxa"/>
              <w:bottom w:w="0" w:type="dxa"/>
              <w:right w:w="0" w:type="dxa"/>
            </w:tcMar>
          </w:tcPr>
          <w:p w14:paraId="6B55BA1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clarify lessons with classmates.</w:t>
            </w:r>
          </w:p>
        </w:tc>
        <w:tc>
          <w:tcPr>
            <w:tcW w:w="1074" w:type="dxa"/>
            <w:tcMar>
              <w:top w:w="0" w:type="dxa"/>
              <w:left w:w="0" w:type="dxa"/>
              <w:bottom w:w="0" w:type="dxa"/>
              <w:right w:w="0" w:type="dxa"/>
            </w:tcMar>
          </w:tcPr>
          <w:p w14:paraId="52D172D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4.22</w:t>
            </w:r>
          </w:p>
        </w:tc>
        <w:tc>
          <w:tcPr>
            <w:tcW w:w="1074" w:type="dxa"/>
            <w:tcMar>
              <w:top w:w="0" w:type="dxa"/>
              <w:left w:w="0" w:type="dxa"/>
              <w:bottom w:w="0" w:type="dxa"/>
              <w:right w:w="0" w:type="dxa"/>
            </w:tcMar>
          </w:tcPr>
          <w:p w14:paraId="482FF55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0.80</w:t>
            </w:r>
          </w:p>
        </w:tc>
      </w:tr>
      <w:tr w:rsidR="00B65535" w:rsidRPr="00B65535" w14:paraId="56393A5E" w14:textId="77777777" w:rsidTr="00B65535">
        <w:tc>
          <w:tcPr>
            <w:tcW w:w="6137" w:type="dxa"/>
            <w:tcMar>
              <w:top w:w="0" w:type="dxa"/>
              <w:left w:w="0" w:type="dxa"/>
              <w:bottom w:w="0" w:type="dxa"/>
              <w:right w:w="0" w:type="dxa"/>
            </w:tcMar>
          </w:tcPr>
          <w:p w14:paraId="1AC29EC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receive monitoring from clinical instructors.</w:t>
            </w:r>
          </w:p>
        </w:tc>
        <w:tc>
          <w:tcPr>
            <w:tcW w:w="1074" w:type="dxa"/>
            <w:tcMar>
              <w:top w:w="0" w:type="dxa"/>
              <w:left w:w="0" w:type="dxa"/>
              <w:bottom w:w="0" w:type="dxa"/>
              <w:right w:w="0" w:type="dxa"/>
            </w:tcMar>
          </w:tcPr>
          <w:p w14:paraId="37513FE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4.21</w:t>
            </w:r>
          </w:p>
        </w:tc>
        <w:tc>
          <w:tcPr>
            <w:tcW w:w="1074" w:type="dxa"/>
            <w:tcMar>
              <w:top w:w="0" w:type="dxa"/>
              <w:left w:w="0" w:type="dxa"/>
              <w:bottom w:w="0" w:type="dxa"/>
              <w:right w:w="0" w:type="dxa"/>
            </w:tcMar>
          </w:tcPr>
          <w:p w14:paraId="430C9EE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0.79</w:t>
            </w:r>
          </w:p>
        </w:tc>
      </w:tr>
      <w:tr w:rsidR="00B65535" w:rsidRPr="00B65535" w14:paraId="2FCD1C08" w14:textId="77777777" w:rsidTr="00B65535">
        <w:tc>
          <w:tcPr>
            <w:tcW w:w="6137" w:type="dxa"/>
            <w:tcMar>
              <w:top w:w="0" w:type="dxa"/>
              <w:left w:w="0" w:type="dxa"/>
              <w:bottom w:w="0" w:type="dxa"/>
              <w:right w:w="0" w:type="dxa"/>
            </w:tcMar>
          </w:tcPr>
          <w:p w14:paraId="6C810D4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 xml:space="preserve">I feel guided by my faculty in using resources. </w:t>
            </w:r>
          </w:p>
        </w:tc>
        <w:tc>
          <w:tcPr>
            <w:tcW w:w="1074" w:type="dxa"/>
            <w:tcMar>
              <w:top w:w="0" w:type="dxa"/>
              <w:left w:w="0" w:type="dxa"/>
              <w:bottom w:w="0" w:type="dxa"/>
              <w:right w:w="0" w:type="dxa"/>
            </w:tcMar>
          </w:tcPr>
          <w:p w14:paraId="2DE8250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4.18</w:t>
            </w:r>
          </w:p>
        </w:tc>
        <w:tc>
          <w:tcPr>
            <w:tcW w:w="1074" w:type="dxa"/>
            <w:tcMar>
              <w:top w:w="0" w:type="dxa"/>
              <w:left w:w="0" w:type="dxa"/>
              <w:bottom w:w="0" w:type="dxa"/>
              <w:right w:w="0" w:type="dxa"/>
            </w:tcMar>
          </w:tcPr>
          <w:p w14:paraId="3DE25B1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0.80</w:t>
            </w:r>
          </w:p>
        </w:tc>
      </w:tr>
      <w:tr w:rsidR="00B65535" w:rsidRPr="00B65535" w14:paraId="2247AC75" w14:textId="77777777" w:rsidTr="00B65535">
        <w:tc>
          <w:tcPr>
            <w:tcW w:w="6137" w:type="dxa"/>
            <w:tcMar>
              <w:top w:w="0" w:type="dxa"/>
              <w:left w:w="0" w:type="dxa"/>
              <w:bottom w:w="0" w:type="dxa"/>
              <w:right w:w="0" w:type="dxa"/>
            </w:tcMar>
          </w:tcPr>
          <w:p w14:paraId="6AB92BD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seek advice from my instructors.</w:t>
            </w:r>
          </w:p>
        </w:tc>
        <w:tc>
          <w:tcPr>
            <w:tcW w:w="1074" w:type="dxa"/>
            <w:tcMar>
              <w:top w:w="0" w:type="dxa"/>
              <w:left w:w="0" w:type="dxa"/>
              <w:bottom w:w="0" w:type="dxa"/>
              <w:right w:w="0" w:type="dxa"/>
            </w:tcMar>
          </w:tcPr>
          <w:p w14:paraId="5CD45F4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4.16</w:t>
            </w:r>
          </w:p>
        </w:tc>
        <w:tc>
          <w:tcPr>
            <w:tcW w:w="1074" w:type="dxa"/>
            <w:tcMar>
              <w:top w:w="0" w:type="dxa"/>
              <w:left w:w="0" w:type="dxa"/>
              <w:bottom w:w="0" w:type="dxa"/>
              <w:right w:w="0" w:type="dxa"/>
            </w:tcMar>
          </w:tcPr>
          <w:p w14:paraId="5A58F8A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0.84</w:t>
            </w:r>
          </w:p>
        </w:tc>
      </w:tr>
      <w:tr w:rsidR="00B65535" w:rsidRPr="00B65535" w14:paraId="4B9C974D" w14:textId="77777777" w:rsidTr="00B65535">
        <w:tc>
          <w:tcPr>
            <w:tcW w:w="6137" w:type="dxa"/>
            <w:tcMar>
              <w:top w:w="0" w:type="dxa"/>
              <w:left w:w="0" w:type="dxa"/>
              <w:bottom w:w="0" w:type="dxa"/>
              <w:right w:w="0" w:type="dxa"/>
            </w:tcMar>
          </w:tcPr>
          <w:p w14:paraId="32AFC82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collaborate with peers in assignments.</w:t>
            </w:r>
          </w:p>
        </w:tc>
        <w:tc>
          <w:tcPr>
            <w:tcW w:w="1074" w:type="dxa"/>
            <w:tcMar>
              <w:top w:w="0" w:type="dxa"/>
              <w:left w:w="0" w:type="dxa"/>
              <w:bottom w:w="0" w:type="dxa"/>
              <w:right w:w="0" w:type="dxa"/>
            </w:tcMar>
          </w:tcPr>
          <w:p w14:paraId="1C9ECDE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4.11</w:t>
            </w:r>
          </w:p>
        </w:tc>
        <w:tc>
          <w:tcPr>
            <w:tcW w:w="1074" w:type="dxa"/>
            <w:tcMar>
              <w:top w:w="0" w:type="dxa"/>
              <w:left w:w="0" w:type="dxa"/>
              <w:bottom w:w="0" w:type="dxa"/>
              <w:right w:w="0" w:type="dxa"/>
            </w:tcMar>
          </w:tcPr>
          <w:p w14:paraId="134EA85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0.82</w:t>
            </w:r>
          </w:p>
        </w:tc>
      </w:tr>
      <w:tr w:rsidR="00B65535" w:rsidRPr="00B65535" w14:paraId="41DAA163" w14:textId="77777777" w:rsidTr="00B65535">
        <w:tc>
          <w:tcPr>
            <w:tcW w:w="6137" w:type="dxa"/>
            <w:tcMar>
              <w:top w:w="0" w:type="dxa"/>
              <w:left w:w="0" w:type="dxa"/>
              <w:bottom w:w="0" w:type="dxa"/>
              <w:right w:w="0" w:type="dxa"/>
            </w:tcMar>
          </w:tcPr>
          <w:p w14:paraId="5165375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received feedback from my clinical supervisors.</w:t>
            </w:r>
          </w:p>
        </w:tc>
        <w:tc>
          <w:tcPr>
            <w:tcW w:w="1074" w:type="dxa"/>
            <w:tcMar>
              <w:top w:w="0" w:type="dxa"/>
              <w:left w:w="0" w:type="dxa"/>
              <w:bottom w:w="0" w:type="dxa"/>
              <w:right w:w="0" w:type="dxa"/>
            </w:tcMar>
          </w:tcPr>
          <w:p w14:paraId="3308102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4.10</w:t>
            </w:r>
          </w:p>
        </w:tc>
        <w:tc>
          <w:tcPr>
            <w:tcW w:w="1074" w:type="dxa"/>
            <w:tcMar>
              <w:top w:w="0" w:type="dxa"/>
              <w:left w:w="0" w:type="dxa"/>
              <w:bottom w:w="0" w:type="dxa"/>
              <w:right w:w="0" w:type="dxa"/>
            </w:tcMar>
          </w:tcPr>
          <w:p w14:paraId="5761111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0.84</w:t>
            </w:r>
          </w:p>
        </w:tc>
      </w:tr>
      <w:tr w:rsidR="00B65535" w:rsidRPr="00B65535" w14:paraId="2B86B7E7" w14:textId="77777777" w:rsidTr="00B65535">
        <w:tc>
          <w:tcPr>
            <w:tcW w:w="6137" w:type="dxa"/>
            <w:tcMar>
              <w:top w:w="0" w:type="dxa"/>
              <w:left w:w="0" w:type="dxa"/>
              <w:bottom w:w="0" w:type="dxa"/>
              <w:right w:w="0" w:type="dxa"/>
            </w:tcMar>
          </w:tcPr>
          <w:p w14:paraId="7B6E259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join peer group study sessions.</w:t>
            </w:r>
          </w:p>
        </w:tc>
        <w:tc>
          <w:tcPr>
            <w:tcW w:w="1074" w:type="dxa"/>
            <w:tcMar>
              <w:top w:w="0" w:type="dxa"/>
              <w:left w:w="0" w:type="dxa"/>
              <w:bottom w:w="0" w:type="dxa"/>
              <w:right w:w="0" w:type="dxa"/>
            </w:tcMar>
          </w:tcPr>
          <w:p w14:paraId="4BA5B8E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3.59</w:t>
            </w:r>
          </w:p>
        </w:tc>
        <w:tc>
          <w:tcPr>
            <w:tcW w:w="1074" w:type="dxa"/>
            <w:tcBorders>
              <w:bottom w:val="single" w:sz="8" w:space="0" w:color="000000"/>
            </w:tcBorders>
            <w:tcMar>
              <w:top w:w="0" w:type="dxa"/>
              <w:left w:w="0" w:type="dxa"/>
              <w:bottom w:w="0" w:type="dxa"/>
              <w:right w:w="0" w:type="dxa"/>
            </w:tcMar>
          </w:tcPr>
          <w:p w14:paraId="2FB41B4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0.95</w:t>
            </w:r>
          </w:p>
        </w:tc>
      </w:tr>
      <w:tr w:rsidR="00B65535" w:rsidRPr="00B65535" w14:paraId="49B91980"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6A49D53C"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Peer and Faculty Support</w:t>
            </w:r>
          </w:p>
        </w:tc>
        <w:tc>
          <w:tcPr>
            <w:tcW w:w="1074" w:type="dxa"/>
            <w:tcBorders>
              <w:top w:val="single" w:sz="8" w:space="0" w:color="000000"/>
              <w:bottom w:val="single" w:sz="8" w:space="0" w:color="000000"/>
            </w:tcBorders>
            <w:tcMar>
              <w:top w:w="0" w:type="dxa"/>
              <w:left w:w="0" w:type="dxa"/>
              <w:bottom w:w="0" w:type="dxa"/>
              <w:right w:w="0" w:type="dxa"/>
            </w:tcMar>
          </w:tcPr>
          <w:p w14:paraId="2D86411B"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4.14</w:t>
            </w:r>
          </w:p>
        </w:tc>
        <w:tc>
          <w:tcPr>
            <w:tcW w:w="1074" w:type="dxa"/>
            <w:tcBorders>
              <w:top w:val="single" w:sz="8" w:space="0" w:color="000000"/>
              <w:bottom w:val="single" w:sz="8" w:space="0" w:color="000000"/>
            </w:tcBorders>
            <w:tcMar>
              <w:top w:w="0" w:type="dxa"/>
              <w:left w:w="0" w:type="dxa"/>
              <w:bottom w:w="0" w:type="dxa"/>
              <w:right w:w="0" w:type="dxa"/>
            </w:tcMar>
          </w:tcPr>
          <w:p w14:paraId="127C6847"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0.64</w:t>
            </w:r>
          </w:p>
        </w:tc>
      </w:tr>
      <w:tr w:rsidR="00B65535" w:rsidRPr="00B65535" w14:paraId="50CAD19E"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5D1415B2"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Mean</w:t>
            </w:r>
          </w:p>
        </w:tc>
        <w:tc>
          <w:tcPr>
            <w:tcW w:w="1074" w:type="dxa"/>
            <w:tcBorders>
              <w:top w:val="single" w:sz="8" w:space="0" w:color="000000"/>
              <w:bottom w:val="single" w:sz="8" w:space="0" w:color="000000"/>
            </w:tcBorders>
            <w:tcMar>
              <w:top w:w="0" w:type="dxa"/>
              <w:left w:w="0" w:type="dxa"/>
              <w:bottom w:w="0" w:type="dxa"/>
              <w:right w:w="0" w:type="dxa"/>
            </w:tcMar>
          </w:tcPr>
          <w:p w14:paraId="66913177"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4.04</w:t>
            </w:r>
          </w:p>
        </w:tc>
        <w:tc>
          <w:tcPr>
            <w:tcW w:w="1074" w:type="dxa"/>
            <w:tcBorders>
              <w:top w:val="single" w:sz="8" w:space="0" w:color="000000"/>
              <w:bottom w:val="single" w:sz="8" w:space="0" w:color="000000"/>
            </w:tcBorders>
            <w:tcMar>
              <w:top w:w="0" w:type="dxa"/>
              <w:left w:w="0" w:type="dxa"/>
              <w:bottom w:w="0" w:type="dxa"/>
              <w:right w:w="0" w:type="dxa"/>
            </w:tcMar>
          </w:tcPr>
          <w:p w14:paraId="6B23A055"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0.49</w:t>
            </w:r>
          </w:p>
        </w:tc>
      </w:tr>
    </w:tbl>
    <w:p w14:paraId="0FD8743E" w14:textId="77777777" w:rsidR="00B65535" w:rsidRPr="00B65535" w:rsidRDefault="00B65535" w:rsidP="00B65535">
      <w:pPr>
        <w:jc w:val="both"/>
        <w:rPr>
          <w:rFonts w:ascii="Arial" w:hAnsi="Arial" w:cs="Arial"/>
          <w:b/>
          <w:bCs/>
          <w:lang w:val="en" w:eastAsia="en-GB"/>
        </w:rPr>
      </w:pPr>
    </w:p>
    <w:p w14:paraId="77439A7A" w14:textId="7444911C" w:rsidR="00B65535" w:rsidRPr="00B65535" w:rsidRDefault="00B65535" w:rsidP="00441B6F">
      <w:pPr>
        <w:jc w:val="both"/>
        <w:rPr>
          <w:rFonts w:ascii="Arial" w:hAnsi="Arial" w:cs="Arial"/>
          <w:lang w:val="en-GB" w:eastAsia="en-GB"/>
        </w:rPr>
      </w:pPr>
      <w:r>
        <w:rPr>
          <w:rFonts w:ascii="Arial" w:eastAsia="Arial" w:hAnsi="Arial" w:cs="Arial"/>
          <w:b/>
          <w:bCs/>
          <w:sz w:val="22"/>
          <w:szCs w:val="22"/>
        </w:rPr>
        <w:t xml:space="preserve">5.1.3 </w:t>
      </w:r>
      <w:r w:rsidR="00C50F3D">
        <w:rPr>
          <w:rFonts w:ascii="Arial" w:eastAsia="Arial" w:hAnsi="Arial" w:cs="Arial"/>
          <w:b/>
          <w:bCs/>
          <w:sz w:val="22"/>
          <w:szCs w:val="22"/>
        </w:rPr>
        <w:t xml:space="preserve">PERCEIVED </w:t>
      </w:r>
      <w:r>
        <w:rPr>
          <w:rFonts w:ascii="Arial" w:eastAsia="Arial" w:hAnsi="Arial" w:cs="Arial"/>
          <w:b/>
          <w:bCs/>
          <w:sz w:val="22"/>
          <w:szCs w:val="22"/>
        </w:rPr>
        <w:t xml:space="preserve">LEVEL OF </w:t>
      </w:r>
      <w:r w:rsidR="00C50F3D">
        <w:rPr>
          <w:rFonts w:ascii="Arial" w:eastAsia="Arial" w:hAnsi="Arial" w:cs="Arial"/>
          <w:b/>
          <w:bCs/>
          <w:sz w:val="22"/>
          <w:szCs w:val="22"/>
        </w:rPr>
        <w:t>LEARNING OUTCOMES ACROSS THE DOMAINS</w:t>
      </w:r>
    </w:p>
    <w:p w14:paraId="190FEE5D" w14:textId="77777777" w:rsidR="00A97B97" w:rsidRDefault="00A97B97" w:rsidP="00C50F3D">
      <w:pPr>
        <w:jc w:val="both"/>
        <w:rPr>
          <w:rFonts w:ascii="Arial" w:hAnsi="Arial" w:cs="Arial"/>
          <w:lang w:val="en" w:eastAsia="en-GB"/>
        </w:rPr>
      </w:pPr>
    </w:p>
    <w:p w14:paraId="2E3DF8A3" w14:textId="0849FA31"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The table 3a shows </w:t>
      </w:r>
      <w:proofErr w:type="gramStart"/>
      <w:r w:rsidRPr="00C50F3D">
        <w:rPr>
          <w:rFonts w:ascii="Arial" w:hAnsi="Arial" w:cs="Arial"/>
          <w:lang w:val="en" w:eastAsia="en-GB"/>
        </w:rPr>
        <w:t>that  nursing</w:t>
      </w:r>
      <w:proofErr w:type="gramEnd"/>
      <w:r w:rsidRPr="00C50F3D">
        <w:rPr>
          <w:rFonts w:ascii="Arial" w:hAnsi="Arial" w:cs="Arial"/>
          <w:lang w:val="en" w:eastAsia="en-GB"/>
        </w:rPr>
        <w:t xml:space="preserve"> students obtained an overall mean of 4.20 out of 5 in the cognitive domain. The self-reported means scored for constantly checking the vital signs of the patient (M=4.49), assisting patients who required assistance with eating and drinking (M=4.39), and providing bedridden patients with complete hygiene care (M=4.25) were found to support their knowledge in patient assessment, basic nursing procedures and theory which are crucial for patient safety. Conversely, lower mean scores (M=3.64) indicated limited confidence in administering enema or similar treatments when necessary.  This supported the study of </w:t>
      </w:r>
      <w:proofErr w:type="spellStart"/>
      <w:r w:rsidRPr="00C50F3D">
        <w:rPr>
          <w:rFonts w:ascii="Arial" w:hAnsi="Arial" w:cs="Arial"/>
          <w:lang w:val="en" w:eastAsia="en-GB"/>
        </w:rPr>
        <w:t>Berre</w:t>
      </w:r>
      <w:proofErr w:type="spellEnd"/>
      <w:r w:rsidRPr="00C50F3D">
        <w:rPr>
          <w:rFonts w:ascii="Arial" w:hAnsi="Arial" w:cs="Arial"/>
          <w:lang w:val="en" w:eastAsia="en-GB"/>
        </w:rPr>
        <w:t xml:space="preserve"> et al., (2025) who observed that nursing students using structured digital platforms exhibited strong cognitive skills yet displayed gaps in complex procedural skills. </w:t>
      </w:r>
    </w:p>
    <w:tbl>
      <w:tblPr>
        <w:tblW w:w="93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932"/>
        <w:gridCol w:w="1214"/>
        <w:gridCol w:w="1214"/>
      </w:tblGrid>
      <w:tr w:rsidR="00C50F3D" w:rsidRPr="00C50F3D" w14:paraId="7F1A0043" w14:textId="77777777" w:rsidTr="00C50F3D">
        <w:trPr>
          <w:trHeight w:val="348"/>
        </w:trPr>
        <w:tc>
          <w:tcPr>
            <w:tcW w:w="8146" w:type="dxa"/>
            <w:gridSpan w:val="2"/>
            <w:tcMar>
              <w:top w:w="100" w:type="dxa"/>
              <w:left w:w="100" w:type="dxa"/>
              <w:bottom w:w="100" w:type="dxa"/>
              <w:right w:w="100" w:type="dxa"/>
            </w:tcMar>
          </w:tcPr>
          <w:p w14:paraId="1A784F06" w14:textId="100A48A3" w:rsidR="00C50F3D" w:rsidRPr="00C50F3D" w:rsidRDefault="00C50F3D" w:rsidP="00C50F3D">
            <w:pPr>
              <w:jc w:val="both"/>
              <w:rPr>
                <w:rFonts w:ascii="Arial" w:hAnsi="Arial" w:cs="Arial"/>
                <w:lang w:val="en" w:eastAsia="en-GB"/>
              </w:rPr>
            </w:pPr>
            <w:r w:rsidRPr="00C50F3D">
              <w:rPr>
                <w:rFonts w:ascii="Arial" w:hAnsi="Arial" w:cs="Arial"/>
                <w:b/>
                <w:bCs/>
                <w:lang w:val="en" w:eastAsia="en-GB"/>
              </w:rPr>
              <w:t>Table 3a</w:t>
            </w:r>
            <w:r>
              <w:rPr>
                <w:rFonts w:ascii="Arial" w:hAnsi="Arial" w:cs="Arial"/>
                <w:b/>
                <w:bCs/>
                <w:lang w:val="en" w:eastAsia="en-GB"/>
              </w:rPr>
              <w:t>. Perceived Levels in Cognitive Learning Outcomes</w:t>
            </w:r>
          </w:p>
        </w:tc>
        <w:tc>
          <w:tcPr>
            <w:tcW w:w="1214" w:type="dxa"/>
            <w:tcMar>
              <w:top w:w="100" w:type="dxa"/>
              <w:left w:w="100" w:type="dxa"/>
              <w:bottom w:w="100" w:type="dxa"/>
              <w:right w:w="100" w:type="dxa"/>
            </w:tcMar>
          </w:tcPr>
          <w:p w14:paraId="147C4970" w14:textId="77777777" w:rsidR="00C50F3D" w:rsidRPr="00C50F3D" w:rsidRDefault="00C50F3D" w:rsidP="00C50F3D">
            <w:pPr>
              <w:jc w:val="both"/>
              <w:rPr>
                <w:rFonts w:ascii="Arial" w:hAnsi="Arial" w:cs="Arial"/>
                <w:lang w:val="en" w:eastAsia="en-GB"/>
              </w:rPr>
            </w:pPr>
          </w:p>
        </w:tc>
      </w:tr>
      <w:tr w:rsidR="00C50F3D" w:rsidRPr="00C50F3D" w14:paraId="287EA697"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1249E358" w14:textId="77777777" w:rsidR="00C50F3D" w:rsidRPr="00C50F3D" w:rsidRDefault="00C50F3D" w:rsidP="00C50F3D">
            <w:pPr>
              <w:jc w:val="both"/>
              <w:rPr>
                <w:rFonts w:ascii="Arial" w:hAnsi="Arial" w:cs="Arial"/>
                <w:lang w:val="en" w:eastAsia="en-GB"/>
              </w:rPr>
            </w:pPr>
            <w:r w:rsidRPr="00C50F3D">
              <w:rPr>
                <w:rFonts w:ascii="Arial" w:hAnsi="Arial" w:cs="Arial"/>
                <w:b/>
                <w:bCs/>
                <w:lang w:val="en" w:eastAsia="en-GB"/>
              </w:rPr>
              <w:t>Items</w:t>
            </w:r>
          </w:p>
        </w:tc>
        <w:tc>
          <w:tcPr>
            <w:tcW w:w="1214" w:type="dxa"/>
            <w:tcBorders>
              <w:top w:val="single" w:sz="8" w:space="0" w:color="000000"/>
              <w:bottom w:val="single" w:sz="8" w:space="0" w:color="000000"/>
            </w:tcBorders>
            <w:tcMar>
              <w:top w:w="0" w:type="dxa"/>
              <w:left w:w="0" w:type="dxa"/>
              <w:bottom w:w="0" w:type="dxa"/>
              <w:right w:w="0" w:type="dxa"/>
            </w:tcMar>
          </w:tcPr>
          <w:p w14:paraId="37A35E6B"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Mean</w:t>
            </w:r>
          </w:p>
        </w:tc>
        <w:tc>
          <w:tcPr>
            <w:tcW w:w="1214" w:type="dxa"/>
            <w:tcBorders>
              <w:top w:val="single" w:sz="8" w:space="0" w:color="000000"/>
              <w:bottom w:val="single" w:sz="8" w:space="0" w:color="000000"/>
            </w:tcBorders>
            <w:tcMar>
              <w:top w:w="0" w:type="dxa"/>
              <w:left w:w="0" w:type="dxa"/>
              <w:bottom w:w="0" w:type="dxa"/>
              <w:right w:w="0" w:type="dxa"/>
            </w:tcMar>
          </w:tcPr>
          <w:p w14:paraId="1169F23C"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SD</w:t>
            </w:r>
          </w:p>
        </w:tc>
      </w:tr>
      <w:tr w:rsidR="00C50F3D" w:rsidRPr="00C50F3D" w14:paraId="24C94591" w14:textId="77777777" w:rsidTr="00C50F3D">
        <w:tc>
          <w:tcPr>
            <w:tcW w:w="6932" w:type="dxa"/>
            <w:tcBorders>
              <w:top w:val="single" w:sz="8" w:space="0" w:color="000000"/>
            </w:tcBorders>
            <w:tcMar>
              <w:top w:w="0" w:type="dxa"/>
              <w:left w:w="0" w:type="dxa"/>
              <w:bottom w:w="0" w:type="dxa"/>
              <w:right w:w="0" w:type="dxa"/>
            </w:tcMar>
          </w:tcPr>
          <w:p w14:paraId="1DC9AA93"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lastRenderedPageBreak/>
              <w:t>Cognitive Learning Outcomes</w:t>
            </w:r>
          </w:p>
        </w:tc>
        <w:tc>
          <w:tcPr>
            <w:tcW w:w="1214" w:type="dxa"/>
            <w:tcBorders>
              <w:top w:val="single" w:sz="8" w:space="0" w:color="000000"/>
            </w:tcBorders>
            <w:tcMar>
              <w:top w:w="0" w:type="dxa"/>
              <w:left w:w="0" w:type="dxa"/>
              <w:bottom w:w="0" w:type="dxa"/>
              <w:right w:w="0" w:type="dxa"/>
            </w:tcMar>
          </w:tcPr>
          <w:p w14:paraId="5CA19A53" w14:textId="77777777" w:rsidR="00C50F3D" w:rsidRPr="00C50F3D" w:rsidRDefault="00C50F3D" w:rsidP="00C50F3D">
            <w:pPr>
              <w:jc w:val="both"/>
              <w:rPr>
                <w:rFonts w:ascii="Arial" w:hAnsi="Arial" w:cs="Arial"/>
                <w:b/>
                <w:bCs/>
                <w:lang w:val="en" w:eastAsia="en-GB"/>
              </w:rPr>
            </w:pPr>
          </w:p>
        </w:tc>
        <w:tc>
          <w:tcPr>
            <w:tcW w:w="1214" w:type="dxa"/>
            <w:tcBorders>
              <w:top w:val="single" w:sz="8" w:space="0" w:color="000000"/>
            </w:tcBorders>
            <w:tcMar>
              <w:top w:w="0" w:type="dxa"/>
              <w:left w:w="0" w:type="dxa"/>
              <w:bottom w:w="0" w:type="dxa"/>
              <w:right w:w="0" w:type="dxa"/>
            </w:tcMar>
          </w:tcPr>
          <w:p w14:paraId="3EAA4296" w14:textId="77777777" w:rsidR="00C50F3D" w:rsidRPr="00C50F3D" w:rsidRDefault="00C50F3D" w:rsidP="00C50F3D">
            <w:pPr>
              <w:jc w:val="both"/>
              <w:rPr>
                <w:rFonts w:ascii="Arial" w:hAnsi="Arial" w:cs="Arial"/>
                <w:b/>
                <w:bCs/>
                <w:lang w:val="en" w:eastAsia="en-GB"/>
              </w:rPr>
            </w:pPr>
          </w:p>
        </w:tc>
      </w:tr>
      <w:tr w:rsidR="00C50F3D" w:rsidRPr="00C50F3D" w14:paraId="0CCF06EC" w14:textId="77777777" w:rsidTr="00C50F3D">
        <w:tc>
          <w:tcPr>
            <w:tcW w:w="6932" w:type="dxa"/>
            <w:tcMar>
              <w:top w:w="0" w:type="dxa"/>
              <w:left w:w="0" w:type="dxa"/>
              <w:bottom w:w="0" w:type="dxa"/>
              <w:right w:w="0" w:type="dxa"/>
            </w:tcMar>
          </w:tcPr>
          <w:p w14:paraId="587E93A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regularly monitor essential patient vital signs.</w:t>
            </w:r>
          </w:p>
        </w:tc>
        <w:tc>
          <w:tcPr>
            <w:tcW w:w="1214" w:type="dxa"/>
            <w:tcMar>
              <w:top w:w="0" w:type="dxa"/>
              <w:left w:w="0" w:type="dxa"/>
              <w:bottom w:w="0" w:type="dxa"/>
              <w:right w:w="0" w:type="dxa"/>
            </w:tcMar>
          </w:tcPr>
          <w:p w14:paraId="0AF4696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4.49</w:t>
            </w:r>
          </w:p>
        </w:tc>
        <w:tc>
          <w:tcPr>
            <w:tcW w:w="1214" w:type="dxa"/>
            <w:tcMar>
              <w:top w:w="0" w:type="dxa"/>
              <w:left w:w="0" w:type="dxa"/>
              <w:bottom w:w="0" w:type="dxa"/>
              <w:right w:w="0" w:type="dxa"/>
            </w:tcMar>
          </w:tcPr>
          <w:p w14:paraId="5D7C838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4ED4B989" w14:textId="77777777" w:rsidTr="00C50F3D">
        <w:tc>
          <w:tcPr>
            <w:tcW w:w="6932" w:type="dxa"/>
            <w:tcMar>
              <w:top w:w="0" w:type="dxa"/>
              <w:left w:w="0" w:type="dxa"/>
              <w:bottom w:w="0" w:type="dxa"/>
              <w:right w:w="0" w:type="dxa"/>
            </w:tcMar>
          </w:tcPr>
          <w:p w14:paraId="7D4951A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support individuals needing help with eating, drinking, or feeding themselves.</w:t>
            </w:r>
          </w:p>
        </w:tc>
        <w:tc>
          <w:tcPr>
            <w:tcW w:w="1214" w:type="dxa"/>
            <w:tcMar>
              <w:top w:w="0" w:type="dxa"/>
              <w:left w:w="0" w:type="dxa"/>
              <w:bottom w:w="0" w:type="dxa"/>
              <w:right w:w="0" w:type="dxa"/>
            </w:tcMar>
          </w:tcPr>
          <w:p w14:paraId="00CDEC7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4.39</w:t>
            </w:r>
          </w:p>
        </w:tc>
        <w:tc>
          <w:tcPr>
            <w:tcW w:w="1214" w:type="dxa"/>
            <w:tcMar>
              <w:top w:w="0" w:type="dxa"/>
              <w:left w:w="0" w:type="dxa"/>
              <w:bottom w:w="0" w:type="dxa"/>
              <w:right w:w="0" w:type="dxa"/>
            </w:tcMar>
          </w:tcPr>
          <w:p w14:paraId="76F5CD5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0.70</w:t>
            </w:r>
          </w:p>
        </w:tc>
      </w:tr>
      <w:tr w:rsidR="00C50F3D" w:rsidRPr="00C50F3D" w14:paraId="196C7126" w14:textId="77777777" w:rsidTr="00C50F3D">
        <w:tc>
          <w:tcPr>
            <w:tcW w:w="6932" w:type="dxa"/>
            <w:tcMar>
              <w:top w:w="0" w:type="dxa"/>
              <w:left w:w="0" w:type="dxa"/>
              <w:bottom w:w="0" w:type="dxa"/>
              <w:right w:w="0" w:type="dxa"/>
            </w:tcMar>
          </w:tcPr>
          <w:p w14:paraId="51DEA41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I am able to provide complete hygiene care for patients in bed. </w:t>
            </w:r>
          </w:p>
        </w:tc>
        <w:tc>
          <w:tcPr>
            <w:tcW w:w="1214" w:type="dxa"/>
            <w:tcMar>
              <w:top w:w="0" w:type="dxa"/>
              <w:left w:w="0" w:type="dxa"/>
              <w:bottom w:w="0" w:type="dxa"/>
              <w:right w:w="0" w:type="dxa"/>
            </w:tcMar>
          </w:tcPr>
          <w:p w14:paraId="654A191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4.25</w:t>
            </w:r>
          </w:p>
        </w:tc>
        <w:tc>
          <w:tcPr>
            <w:tcW w:w="1214" w:type="dxa"/>
            <w:tcMar>
              <w:top w:w="0" w:type="dxa"/>
              <w:left w:w="0" w:type="dxa"/>
              <w:bottom w:w="0" w:type="dxa"/>
              <w:right w:w="0" w:type="dxa"/>
            </w:tcMar>
          </w:tcPr>
          <w:p w14:paraId="66B06DA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0.70</w:t>
            </w:r>
          </w:p>
        </w:tc>
      </w:tr>
      <w:tr w:rsidR="00C50F3D" w:rsidRPr="00C50F3D" w14:paraId="52B8021A" w14:textId="77777777" w:rsidTr="00C50F3D">
        <w:tc>
          <w:tcPr>
            <w:tcW w:w="6932" w:type="dxa"/>
            <w:tcMar>
              <w:top w:w="0" w:type="dxa"/>
              <w:left w:w="0" w:type="dxa"/>
              <w:bottom w:w="0" w:type="dxa"/>
              <w:right w:w="0" w:type="dxa"/>
            </w:tcMar>
          </w:tcPr>
          <w:p w14:paraId="703D767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ensure that patients who cannot do so themselves receive proper oral nursing care.</w:t>
            </w:r>
          </w:p>
        </w:tc>
        <w:tc>
          <w:tcPr>
            <w:tcW w:w="1214" w:type="dxa"/>
            <w:tcMar>
              <w:top w:w="0" w:type="dxa"/>
              <w:left w:w="0" w:type="dxa"/>
              <w:bottom w:w="0" w:type="dxa"/>
              <w:right w:w="0" w:type="dxa"/>
            </w:tcMar>
          </w:tcPr>
          <w:p w14:paraId="00F6FE9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4.20</w:t>
            </w:r>
          </w:p>
        </w:tc>
        <w:tc>
          <w:tcPr>
            <w:tcW w:w="1214" w:type="dxa"/>
            <w:tcMar>
              <w:top w:w="0" w:type="dxa"/>
              <w:left w:w="0" w:type="dxa"/>
              <w:bottom w:w="0" w:type="dxa"/>
              <w:right w:w="0" w:type="dxa"/>
            </w:tcMar>
          </w:tcPr>
          <w:p w14:paraId="1E91996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0.70</w:t>
            </w:r>
          </w:p>
        </w:tc>
      </w:tr>
      <w:tr w:rsidR="00C50F3D" w:rsidRPr="00C50F3D" w14:paraId="1EDE6AE4" w14:textId="77777777" w:rsidTr="00C50F3D">
        <w:tc>
          <w:tcPr>
            <w:tcW w:w="6932" w:type="dxa"/>
            <w:tcMar>
              <w:top w:w="0" w:type="dxa"/>
              <w:left w:w="0" w:type="dxa"/>
              <w:bottom w:w="0" w:type="dxa"/>
              <w:right w:w="0" w:type="dxa"/>
            </w:tcMar>
          </w:tcPr>
          <w:p w14:paraId="78358F6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am capable of maintaining a person’s intimate cleanliness</w:t>
            </w:r>
          </w:p>
        </w:tc>
        <w:tc>
          <w:tcPr>
            <w:tcW w:w="1214" w:type="dxa"/>
            <w:tcMar>
              <w:top w:w="0" w:type="dxa"/>
              <w:left w:w="0" w:type="dxa"/>
              <w:bottom w:w="0" w:type="dxa"/>
              <w:right w:w="0" w:type="dxa"/>
            </w:tcMar>
          </w:tcPr>
          <w:p w14:paraId="39CC210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4.20</w:t>
            </w:r>
          </w:p>
        </w:tc>
        <w:tc>
          <w:tcPr>
            <w:tcW w:w="1214" w:type="dxa"/>
            <w:tcMar>
              <w:top w:w="0" w:type="dxa"/>
              <w:left w:w="0" w:type="dxa"/>
              <w:bottom w:w="0" w:type="dxa"/>
              <w:right w:w="0" w:type="dxa"/>
            </w:tcMar>
          </w:tcPr>
          <w:p w14:paraId="671B56D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0.72</w:t>
            </w:r>
          </w:p>
        </w:tc>
      </w:tr>
      <w:tr w:rsidR="00C50F3D" w:rsidRPr="00C50F3D" w14:paraId="2E632253" w14:textId="77777777" w:rsidTr="00C50F3D">
        <w:tc>
          <w:tcPr>
            <w:tcW w:w="6932" w:type="dxa"/>
            <w:tcMar>
              <w:top w:w="0" w:type="dxa"/>
              <w:left w:w="0" w:type="dxa"/>
              <w:bottom w:w="0" w:type="dxa"/>
              <w:right w:w="0" w:type="dxa"/>
            </w:tcMar>
          </w:tcPr>
          <w:p w14:paraId="55B773E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can help a person either get into or out of bed.</w:t>
            </w:r>
          </w:p>
        </w:tc>
        <w:tc>
          <w:tcPr>
            <w:tcW w:w="1214" w:type="dxa"/>
            <w:tcMar>
              <w:top w:w="0" w:type="dxa"/>
              <w:left w:w="0" w:type="dxa"/>
              <w:bottom w:w="0" w:type="dxa"/>
              <w:right w:w="0" w:type="dxa"/>
            </w:tcMar>
          </w:tcPr>
          <w:p w14:paraId="79E7801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4.21</w:t>
            </w:r>
          </w:p>
        </w:tc>
        <w:tc>
          <w:tcPr>
            <w:tcW w:w="1214" w:type="dxa"/>
            <w:tcMar>
              <w:top w:w="0" w:type="dxa"/>
              <w:left w:w="0" w:type="dxa"/>
              <w:bottom w:w="0" w:type="dxa"/>
              <w:right w:w="0" w:type="dxa"/>
            </w:tcMar>
          </w:tcPr>
          <w:p w14:paraId="412B1F7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765EF706" w14:textId="77777777" w:rsidTr="00C50F3D">
        <w:tc>
          <w:tcPr>
            <w:tcW w:w="6932" w:type="dxa"/>
            <w:tcMar>
              <w:top w:w="0" w:type="dxa"/>
              <w:left w:w="0" w:type="dxa"/>
              <w:bottom w:w="0" w:type="dxa"/>
              <w:right w:w="0" w:type="dxa"/>
            </w:tcMar>
          </w:tcPr>
          <w:p w14:paraId="2C289AE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I can give enema or similar treatment when necessary. </w:t>
            </w:r>
          </w:p>
        </w:tc>
        <w:tc>
          <w:tcPr>
            <w:tcW w:w="1214" w:type="dxa"/>
            <w:tcMar>
              <w:top w:w="0" w:type="dxa"/>
              <w:left w:w="0" w:type="dxa"/>
              <w:bottom w:w="0" w:type="dxa"/>
              <w:right w:w="0" w:type="dxa"/>
            </w:tcMar>
          </w:tcPr>
          <w:p w14:paraId="2CCC489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3.64</w:t>
            </w:r>
          </w:p>
        </w:tc>
        <w:tc>
          <w:tcPr>
            <w:tcW w:w="1214" w:type="dxa"/>
            <w:tcMar>
              <w:top w:w="0" w:type="dxa"/>
              <w:left w:w="0" w:type="dxa"/>
              <w:bottom w:w="0" w:type="dxa"/>
              <w:right w:w="0" w:type="dxa"/>
            </w:tcMar>
          </w:tcPr>
          <w:p w14:paraId="3409C88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1.01</w:t>
            </w:r>
          </w:p>
        </w:tc>
      </w:tr>
      <w:tr w:rsidR="00C50F3D" w:rsidRPr="00C50F3D" w14:paraId="13051B55"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3437976B"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Overall Cognitive Learning Outcomes</w:t>
            </w:r>
          </w:p>
        </w:tc>
        <w:tc>
          <w:tcPr>
            <w:tcW w:w="1214" w:type="dxa"/>
            <w:tcBorders>
              <w:top w:val="single" w:sz="8" w:space="0" w:color="000000"/>
              <w:bottom w:val="single" w:sz="8" w:space="0" w:color="000000"/>
            </w:tcBorders>
            <w:tcMar>
              <w:top w:w="0" w:type="dxa"/>
              <w:left w:w="0" w:type="dxa"/>
              <w:bottom w:w="0" w:type="dxa"/>
              <w:right w:w="0" w:type="dxa"/>
            </w:tcMar>
          </w:tcPr>
          <w:p w14:paraId="53B8AF9F"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4.20</w:t>
            </w:r>
          </w:p>
        </w:tc>
        <w:tc>
          <w:tcPr>
            <w:tcW w:w="1214" w:type="dxa"/>
            <w:tcBorders>
              <w:top w:val="single" w:sz="8" w:space="0" w:color="000000"/>
              <w:bottom w:val="single" w:sz="8" w:space="0" w:color="000000"/>
            </w:tcBorders>
            <w:tcMar>
              <w:top w:w="0" w:type="dxa"/>
              <w:left w:w="0" w:type="dxa"/>
              <w:bottom w:w="0" w:type="dxa"/>
              <w:right w:w="0" w:type="dxa"/>
            </w:tcMar>
          </w:tcPr>
          <w:p w14:paraId="6F36591A"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0.58</w:t>
            </w:r>
          </w:p>
        </w:tc>
      </w:tr>
    </w:tbl>
    <w:p w14:paraId="45F63A1C" w14:textId="77777777" w:rsidR="00C50F3D" w:rsidRPr="00C50F3D" w:rsidRDefault="00C50F3D" w:rsidP="00C50F3D">
      <w:pPr>
        <w:jc w:val="both"/>
        <w:rPr>
          <w:rFonts w:ascii="Arial" w:hAnsi="Arial" w:cs="Arial"/>
          <w:lang w:val="en" w:eastAsia="en-GB"/>
        </w:rPr>
      </w:pPr>
    </w:p>
    <w:p w14:paraId="122020C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The table 3b presents the overall mean of psychomotor learning outcome which was 3.77 out of 5, the lowest of the other three domains. The highest mean scores were safely administering oral medication (M=4.10), assessing with the appropriate tools to determine the patient's symptoms and risks (M=3.96), and performing comprehensive nursing assessments for the patients they care (M=3.94). While the lowest mean scores appeared on administering </w:t>
      </w:r>
      <w:proofErr w:type="gramStart"/>
      <w:r w:rsidRPr="00C50F3D">
        <w:rPr>
          <w:rFonts w:ascii="Arial" w:hAnsi="Arial" w:cs="Arial"/>
          <w:lang w:val="en" w:eastAsia="en-GB"/>
        </w:rPr>
        <w:t>medications  rectally</w:t>
      </w:r>
      <w:proofErr w:type="gramEnd"/>
      <w:r w:rsidRPr="00C50F3D">
        <w:rPr>
          <w:rFonts w:ascii="Arial" w:hAnsi="Arial" w:cs="Arial"/>
          <w:lang w:val="en" w:eastAsia="en-GB"/>
        </w:rPr>
        <w:t xml:space="preserve"> (M=3.06), delivering oxygen and aerosol therapy (M=3.54), and properly collecting urine, stool, sputum specimens before sending them to the laboratory (M=3.64). These reveal moderate skills and confidence in specialized or less common procedures, highlighting the value of expanded hands-on training and supervised clinical practice. These findings were consistent with the study of </w:t>
      </w:r>
      <w:proofErr w:type="spellStart"/>
      <w:r w:rsidRPr="00C50F3D">
        <w:rPr>
          <w:rFonts w:ascii="Arial" w:hAnsi="Arial" w:cs="Arial"/>
          <w:lang w:val="en" w:eastAsia="en-GB"/>
        </w:rPr>
        <w:t>Karabacak</w:t>
      </w:r>
      <w:proofErr w:type="spellEnd"/>
      <w:r w:rsidRPr="00C50F3D">
        <w:rPr>
          <w:rFonts w:ascii="Arial" w:hAnsi="Arial" w:cs="Arial"/>
          <w:lang w:val="en" w:eastAsia="en-GB"/>
        </w:rPr>
        <w:t xml:space="preserve"> et al., (2025), stating that educator-guided remote clinical skill practice significantly improves foundational psychomotor skills like basic assessments but requires sustained supervision to address gaps in complex and less frequent procedures mirroring the observed proficiency divide.</w:t>
      </w:r>
    </w:p>
    <w:tbl>
      <w:tblPr>
        <w:tblW w:w="93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932"/>
        <w:gridCol w:w="1214"/>
        <w:gridCol w:w="1214"/>
      </w:tblGrid>
      <w:tr w:rsidR="00C50F3D" w:rsidRPr="00C50F3D" w14:paraId="22C0C150" w14:textId="77777777" w:rsidTr="00C50F3D">
        <w:trPr>
          <w:trHeight w:val="330"/>
        </w:trPr>
        <w:tc>
          <w:tcPr>
            <w:tcW w:w="8146" w:type="dxa"/>
            <w:gridSpan w:val="2"/>
            <w:tcMar>
              <w:top w:w="100" w:type="dxa"/>
              <w:left w:w="100" w:type="dxa"/>
              <w:bottom w:w="100" w:type="dxa"/>
              <w:right w:w="100" w:type="dxa"/>
            </w:tcMar>
          </w:tcPr>
          <w:p w14:paraId="759685F9" w14:textId="7B0E8C79" w:rsidR="00C50F3D" w:rsidRPr="00C50F3D" w:rsidRDefault="00C50F3D" w:rsidP="00C50F3D">
            <w:pPr>
              <w:jc w:val="both"/>
              <w:rPr>
                <w:rFonts w:ascii="Arial" w:hAnsi="Arial" w:cs="Arial"/>
                <w:lang w:val="en" w:eastAsia="en-GB"/>
              </w:rPr>
            </w:pPr>
            <w:r w:rsidRPr="00C50F3D">
              <w:rPr>
                <w:rFonts w:ascii="Arial" w:hAnsi="Arial" w:cs="Arial"/>
                <w:b/>
                <w:bCs/>
                <w:lang w:val="en" w:eastAsia="en-GB"/>
              </w:rPr>
              <w:t>Table 3b</w:t>
            </w:r>
            <w:r>
              <w:rPr>
                <w:rFonts w:ascii="Arial" w:hAnsi="Arial" w:cs="Arial"/>
                <w:b/>
                <w:bCs/>
                <w:lang w:val="en" w:eastAsia="en-GB"/>
              </w:rPr>
              <w:t>. Perceived Levels in Psychomotor Learning Outcomes</w:t>
            </w:r>
          </w:p>
        </w:tc>
        <w:tc>
          <w:tcPr>
            <w:tcW w:w="1214" w:type="dxa"/>
            <w:tcMar>
              <w:top w:w="100" w:type="dxa"/>
              <w:left w:w="100" w:type="dxa"/>
              <w:bottom w:w="100" w:type="dxa"/>
              <w:right w:w="100" w:type="dxa"/>
            </w:tcMar>
          </w:tcPr>
          <w:p w14:paraId="2A9EA22F" w14:textId="77777777" w:rsidR="00C50F3D" w:rsidRPr="00C50F3D" w:rsidRDefault="00C50F3D" w:rsidP="00C50F3D">
            <w:pPr>
              <w:jc w:val="both"/>
              <w:rPr>
                <w:rFonts w:ascii="Arial" w:hAnsi="Arial" w:cs="Arial"/>
                <w:lang w:val="en" w:eastAsia="en-GB"/>
              </w:rPr>
            </w:pPr>
          </w:p>
        </w:tc>
      </w:tr>
      <w:tr w:rsidR="00C50F3D" w:rsidRPr="00C50F3D" w14:paraId="7F9FAA23"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22DB3D8C" w14:textId="77777777" w:rsidR="00C50F3D" w:rsidRPr="00C50F3D" w:rsidRDefault="00C50F3D" w:rsidP="00C50F3D">
            <w:pPr>
              <w:jc w:val="both"/>
              <w:rPr>
                <w:rFonts w:ascii="Arial" w:hAnsi="Arial" w:cs="Arial"/>
                <w:lang w:val="en" w:eastAsia="en-GB"/>
              </w:rPr>
            </w:pPr>
            <w:r w:rsidRPr="00C50F3D">
              <w:rPr>
                <w:rFonts w:ascii="Arial" w:hAnsi="Arial" w:cs="Arial"/>
                <w:b/>
                <w:bCs/>
                <w:lang w:val="en" w:eastAsia="en-GB"/>
              </w:rPr>
              <w:t>Items</w:t>
            </w:r>
          </w:p>
        </w:tc>
        <w:tc>
          <w:tcPr>
            <w:tcW w:w="1214" w:type="dxa"/>
            <w:tcBorders>
              <w:top w:val="single" w:sz="8" w:space="0" w:color="000000"/>
              <w:bottom w:val="single" w:sz="8" w:space="0" w:color="000000"/>
            </w:tcBorders>
            <w:tcMar>
              <w:top w:w="0" w:type="dxa"/>
              <w:left w:w="0" w:type="dxa"/>
              <w:bottom w:w="0" w:type="dxa"/>
              <w:right w:w="0" w:type="dxa"/>
            </w:tcMar>
          </w:tcPr>
          <w:p w14:paraId="4FD4E8A5"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Mean</w:t>
            </w:r>
          </w:p>
        </w:tc>
        <w:tc>
          <w:tcPr>
            <w:tcW w:w="1214" w:type="dxa"/>
            <w:tcBorders>
              <w:top w:val="single" w:sz="8" w:space="0" w:color="000000"/>
              <w:bottom w:val="single" w:sz="8" w:space="0" w:color="000000"/>
            </w:tcBorders>
            <w:tcMar>
              <w:top w:w="0" w:type="dxa"/>
              <w:left w:w="0" w:type="dxa"/>
              <w:bottom w:w="0" w:type="dxa"/>
              <w:right w:w="0" w:type="dxa"/>
            </w:tcMar>
          </w:tcPr>
          <w:p w14:paraId="35EDD20A"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SD</w:t>
            </w:r>
          </w:p>
        </w:tc>
      </w:tr>
      <w:tr w:rsidR="00C50F3D" w:rsidRPr="00C50F3D" w14:paraId="4C3FBD37" w14:textId="77777777" w:rsidTr="00C50F3D">
        <w:tc>
          <w:tcPr>
            <w:tcW w:w="6932" w:type="dxa"/>
            <w:tcBorders>
              <w:top w:val="single" w:sz="8" w:space="0" w:color="000000"/>
            </w:tcBorders>
            <w:tcMar>
              <w:top w:w="0" w:type="dxa"/>
              <w:left w:w="0" w:type="dxa"/>
              <w:bottom w:w="0" w:type="dxa"/>
              <w:right w:w="0" w:type="dxa"/>
            </w:tcMar>
          </w:tcPr>
          <w:p w14:paraId="2B4EFF1F"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Psychomotor Learning Outcomes</w:t>
            </w:r>
          </w:p>
        </w:tc>
        <w:tc>
          <w:tcPr>
            <w:tcW w:w="1214" w:type="dxa"/>
            <w:tcBorders>
              <w:top w:val="single" w:sz="8" w:space="0" w:color="000000"/>
            </w:tcBorders>
            <w:tcMar>
              <w:top w:w="0" w:type="dxa"/>
              <w:left w:w="0" w:type="dxa"/>
              <w:bottom w:w="0" w:type="dxa"/>
              <w:right w:w="0" w:type="dxa"/>
            </w:tcMar>
          </w:tcPr>
          <w:p w14:paraId="109E0C3A" w14:textId="77777777" w:rsidR="00C50F3D" w:rsidRPr="00C50F3D" w:rsidRDefault="00C50F3D" w:rsidP="00C50F3D">
            <w:pPr>
              <w:jc w:val="both"/>
              <w:rPr>
                <w:rFonts w:ascii="Arial" w:hAnsi="Arial" w:cs="Arial"/>
                <w:b/>
                <w:bCs/>
                <w:lang w:val="en" w:eastAsia="en-GB"/>
              </w:rPr>
            </w:pPr>
          </w:p>
        </w:tc>
        <w:tc>
          <w:tcPr>
            <w:tcW w:w="1214" w:type="dxa"/>
            <w:tcBorders>
              <w:top w:val="single" w:sz="8" w:space="0" w:color="000000"/>
            </w:tcBorders>
            <w:tcMar>
              <w:top w:w="0" w:type="dxa"/>
              <w:left w:w="0" w:type="dxa"/>
              <w:bottom w:w="0" w:type="dxa"/>
              <w:right w:w="0" w:type="dxa"/>
            </w:tcMar>
          </w:tcPr>
          <w:p w14:paraId="1A47B6E2" w14:textId="77777777" w:rsidR="00C50F3D" w:rsidRPr="00C50F3D" w:rsidRDefault="00C50F3D" w:rsidP="00C50F3D">
            <w:pPr>
              <w:jc w:val="both"/>
              <w:rPr>
                <w:rFonts w:ascii="Arial" w:hAnsi="Arial" w:cs="Arial"/>
                <w:b/>
                <w:bCs/>
                <w:lang w:val="en" w:eastAsia="en-GB"/>
              </w:rPr>
            </w:pPr>
          </w:p>
        </w:tc>
      </w:tr>
      <w:tr w:rsidR="00C50F3D" w:rsidRPr="00C50F3D" w14:paraId="52D04FAF" w14:textId="77777777" w:rsidTr="00C50F3D">
        <w:tc>
          <w:tcPr>
            <w:tcW w:w="6932" w:type="dxa"/>
            <w:tcMar>
              <w:top w:w="0" w:type="dxa"/>
              <w:left w:w="0" w:type="dxa"/>
              <w:bottom w:w="0" w:type="dxa"/>
              <w:right w:w="0" w:type="dxa"/>
            </w:tcMar>
          </w:tcPr>
          <w:p w14:paraId="444ABAE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can safely administer oral medications.</w:t>
            </w:r>
          </w:p>
        </w:tc>
        <w:tc>
          <w:tcPr>
            <w:tcW w:w="1214" w:type="dxa"/>
            <w:tcMar>
              <w:top w:w="0" w:type="dxa"/>
              <w:left w:w="0" w:type="dxa"/>
              <w:bottom w:w="0" w:type="dxa"/>
              <w:right w:w="0" w:type="dxa"/>
            </w:tcMar>
          </w:tcPr>
          <w:p w14:paraId="01F0F42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4.10</w:t>
            </w:r>
          </w:p>
        </w:tc>
        <w:tc>
          <w:tcPr>
            <w:tcW w:w="1214" w:type="dxa"/>
            <w:tcMar>
              <w:top w:w="0" w:type="dxa"/>
              <w:left w:w="0" w:type="dxa"/>
              <w:bottom w:w="0" w:type="dxa"/>
              <w:right w:w="0" w:type="dxa"/>
            </w:tcMar>
          </w:tcPr>
          <w:p w14:paraId="13D44E6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0.83</w:t>
            </w:r>
          </w:p>
        </w:tc>
      </w:tr>
      <w:tr w:rsidR="00C50F3D" w:rsidRPr="00C50F3D" w14:paraId="5B409DF5" w14:textId="77777777" w:rsidTr="00C50F3D">
        <w:tc>
          <w:tcPr>
            <w:tcW w:w="6932" w:type="dxa"/>
            <w:tcMar>
              <w:top w:w="0" w:type="dxa"/>
              <w:left w:w="0" w:type="dxa"/>
              <w:bottom w:w="0" w:type="dxa"/>
              <w:right w:w="0" w:type="dxa"/>
            </w:tcMar>
          </w:tcPr>
          <w:p w14:paraId="1C8DD8F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use suitable tools to evaluate a patient’s symptoms, challenges, and risks.</w:t>
            </w:r>
          </w:p>
        </w:tc>
        <w:tc>
          <w:tcPr>
            <w:tcW w:w="1214" w:type="dxa"/>
            <w:tcMar>
              <w:top w:w="0" w:type="dxa"/>
              <w:left w:w="0" w:type="dxa"/>
              <w:bottom w:w="0" w:type="dxa"/>
              <w:right w:w="0" w:type="dxa"/>
            </w:tcMar>
          </w:tcPr>
          <w:p w14:paraId="08CA821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3.96</w:t>
            </w:r>
          </w:p>
        </w:tc>
        <w:tc>
          <w:tcPr>
            <w:tcW w:w="1214" w:type="dxa"/>
            <w:tcMar>
              <w:top w:w="0" w:type="dxa"/>
              <w:left w:w="0" w:type="dxa"/>
              <w:bottom w:w="0" w:type="dxa"/>
              <w:right w:w="0" w:type="dxa"/>
            </w:tcMar>
          </w:tcPr>
          <w:p w14:paraId="5BEE2CF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0.76</w:t>
            </w:r>
          </w:p>
        </w:tc>
      </w:tr>
      <w:tr w:rsidR="00C50F3D" w:rsidRPr="00C50F3D" w14:paraId="57FBAF08" w14:textId="77777777" w:rsidTr="00C50F3D">
        <w:tc>
          <w:tcPr>
            <w:tcW w:w="6932" w:type="dxa"/>
            <w:tcMar>
              <w:top w:w="0" w:type="dxa"/>
              <w:left w:w="0" w:type="dxa"/>
              <w:bottom w:w="0" w:type="dxa"/>
              <w:right w:w="0" w:type="dxa"/>
            </w:tcMar>
          </w:tcPr>
          <w:p w14:paraId="58F894B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perform comprehensive nursing assessments for the patients I care for.</w:t>
            </w:r>
          </w:p>
        </w:tc>
        <w:tc>
          <w:tcPr>
            <w:tcW w:w="1214" w:type="dxa"/>
            <w:tcMar>
              <w:top w:w="0" w:type="dxa"/>
              <w:left w:w="0" w:type="dxa"/>
              <w:bottom w:w="0" w:type="dxa"/>
              <w:right w:w="0" w:type="dxa"/>
            </w:tcMar>
          </w:tcPr>
          <w:p w14:paraId="536F4DE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3.94</w:t>
            </w:r>
          </w:p>
        </w:tc>
        <w:tc>
          <w:tcPr>
            <w:tcW w:w="1214" w:type="dxa"/>
            <w:tcMar>
              <w:top w:w="0" w:type="dxa"/>
              <w:left w:w="0" w:type="dxa"/>
              <w:bottom w:w="0" w:type="dxa"/>
              <w:right w:w="0" w:type="dxa"/>
            </w:tcMar>
          </w:tcPr>
          <w:p w14:paraId="700DAEE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0.76</w:t>
            </w:r>
          </w:p>
        </w:tc>
      </w:tr>
      <w:tr w:rsidR="00C50F3D" w:rsidRPr="00C50F3D" w14:paraId="71AA452B" w14:textId="77777777" w:rsidTr="00C50F3D">
        <w:tc>
          <w:tcPr>
            <w:tcW w:w="6932" w:type="dxa"/>
            <w:tcMar>
              <w:top w:w="0" w:type="dxa"/>
              <w:left w:w="0" w:type="dxa"/>
              <w:bottom w:w="0" w:type="dxa"/>
              <w:right w:w="0" w:type="dxa"/>
            </w:tcMar>
          </w:tcPr>
          <w:p w14:paraId="6D769AF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perform basic wound dressings without difficulty.</w:t>
            </w:r>
          </w:p>
        </w:tc>
        <w:tc>
          <w:tcPr>
            <w:tcW w:w="1214" w:type="dxa"/>
            <w:tcMar>
              <w:top w:w="0" w:type="dxa"/>
              <w:left w:w="0" w:type="dxa"/>
              <w:bottom w:w="0" w:type="dxa"/>
              <w:right w:w="0" w:type="dxa"/>
            </w:tcMar>
          </w:tcPr>
          <w:p w14:paraId="7A233C55"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3.91</w:t>
            </w:r>
          </w:p>
        </w:tc>
        <w:tc>
          <w:tcPr>
            <w:tcW w:w="1214" w:type="dxa"/>
            <w:tcMar>
              <w:top w:w="0" w:type="dxa"/>
              <w:left w:w="0" w:type="dxa"/>
              <w:bottom w:w="0" w:type="dxa"/>
              <w:right w:w="0" w:type="dxa"/>
            </w:tcMar>
          </w:tcPr>
          <w:p w14:paraId="34CE83F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0.79</w:t>
            </w:r>
          </w:p>
        </w:tc>
      </w:tr>
      <w:tr w:rsidR="00C50F3D" w:rsidRPr="00C50F3D" w14:paraId="16862EF6" w14:textId="77777777" w:rsidTr="00C50F3D">
        <w:tc>
          <w:tcPr>
            <w:tcW w:w="6932" w:type="dxa"/>
            <w:tcMar>
              <w:top w:w="0" w:type="dxa"/>
              <w:left w:w="0" w:type="dxa"/>
              <w:bottom w:w="0" w:type="dxa"/>
              <w:right w:w="0" w:type="dxa"/>
            </w:tcMar>
          </w:tcPr>
          <w:p w14:paraId="2C2C6EA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I can apply topical medications effectively. </w:t>
            </w:r>
          </w:p>
        </w:tc>
        <w:tc>
          <w:tcPr>
            <w:tcW w:w="1214" w:type="dxa"/>
            <w:tcMar>
              <w:top w:w="0" w:type="dxa"/>
              <w:left w:w="0" w:type="dxa"/>
              <w:bottom w:w="0" w:type="dxa"/>
              <w:right w:w="0" w:type="dxa"/>
            </w:tcMar>
          </w:tcPr>
          <w:p w14:paraId="3F9E6D4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3.88</w:t>
            </w:r>
          </w:p>
        </w:tc>
        <w:tc>
          <w:tcPr>
            <w:tcW w:w="1214" w:type="dxa"/>
            <w:tcMar>
              <w:top w:w="0" w:type="dxa"/>
              <w:left w:w="0" w:type="dxa"/>
              <w:bottom w:w="0" w:type="dxa"/>
              <w:right w:w="0" w:type="dxa"/>
            </w:tcMar>
          </w:tcPr>
          <w:p w14:paraId="3BD286B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0.89</w:t>
            </w:r>
          </w:p>
        </w:tc>
      </w:tr>
      <w:tr w:rsidR="00C50F3D" w:rsidRPr="00C50F3D" w14:paraId="0126D1DD" w14:textId="77777777" w:rsidTr="00C50F3D">
        <w:tc>
          <w:tcPr>
            <w:tcW w:w="6932" w:type="dxa"/>
            <w:tcMar>
              <w:top w:w="0" w:type="dxa"/>
              <w:left w:w="0" w:type="dxa"/>
              <w:bottom w:w="0" w:type="dxa"/>
              <w:right w:w="0" w:type="dxa"/>
            </w:tcMar>
          </w:tcPr>
          <w:p w14:paraId="34C4541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can develop a tailored care plan for patients with straightforward needs.</w:t>
            </w:r>
          </w:p>
        </w:tc>
        <w:tc>
          <w:tcPr>
            <w:tcW w:w="1214" w:type="dxa"/>
            <w:tcMar>
              <w:top w:w="0" w:type="dxa"/>
              <w:left w:w="0" w:type="dxa"/>
              <w:bottom w:w="0" w:type="dxa"/>
              <w:right w:w="0" w:type="dxa"/>
            </w:tcMar>
          </w:tcPr>
          <w:p w14:paraId="6ADB673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3.86</w:t>
            </w:r>
          </w:p>
        </w:tc>
        <w:tc>
          <w:tcPr>
            <w:tcW w:w="1214" w:type="dxa"/>
            <w:tcMar>
              <w:top w:w="0" w:type="dxa"/>
              <w:left w:w="0" w:type="dxa"/>
              <w:bottom w:w="0" w:type="dxa"/>
              <w:right w:w="0" w:type="dxa"/>
            </w:tcMar>
          </w:tcPr>
          <w:p w14:paraId="7E14DB1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0.78</w:t>
            </w:r>
          </w:p>
        </w:tc>
      </w:tr>
      <w:tr w:rsidR="00C50F3D" w:rsidRPr="00C50F3D" w14:paraId="3C02FFAB" w14:textId="77777777" w:rsidTr="00C50F3D">
        <w:tc>
          <w:tcPr>
            <w:tcW w:w="6932" w:type="dxa"/>
            <w:tcMar>
              <w:top w:w="0" w:type="dxa"/>
              <w:left w:w="0" w:type="dxa"/>
              <w:bottom w:w="0" w:type="dxa"/>
              <w:right w:w="0" w:type="dxa"/>
            </w:tcMar>
          </w:tcPr>
          <w:p w14:paraId="494DB52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am confident in giving subcutaneous injections.</w:t>
            </w:r>
          </w:p>
        </w:tc>
        <w:tc>
          <w:tcPr>
            <w:tcW w:w="1214" w:type="dxa"/>
            <w:tcMar>
              <w:top w:w="0" w:type="dxa"/>
              <w:left w:w="0" w:type="dxa"/>
              <w:bottom w:w="0" w:type="dxa"/>
              <w:right w:w="0" w:type="dxa"/>
            </w:tcMar>
          </w:tcPr>
          <w:p w14:paraId="452C211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3.79</w:t>
            </w:r>
          </w:p>
        </w:tc>
        <w:tc>
          <w:tcPr>
            <w:tcW w:w="1214" w:type="dxa"/>
            <w:tcMar>
              <w:top w:w="0" w:type="dxa"/>
              <w:left w:w="0" w:type="dxa"/>
              <w:bottom w:w="0" w:type="dxa"/>
              <w:right w:w="0" w:type="dxa"/>
            </w:tcMar>
          </w:tcPr>
          <w:p w14:paraId="48FD647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0.84</w:t>
            </w:r>
          </w:p>
        </w:tc>
      </w:tr>
      <w:tr w:rsidR="00C50F3D" w:rsidRPr="00C50F3D" w14:paraId="34F686EE" w14:textId="77777777" w:rsidTr="00C50F3D">
        <w:tc>
          <w:tcPr>
            <w:tcW w:w="6932" w:type="dxa"/>
            <w:tcMar>
              <w:top w:w="0" w:type="dxa"/>
              <w:left w:w="0" w:type="dxa"/>
              <w:bottom w:w="0" w:type="dxa"/>
              <w:right w:w="0" w:type="dxa"/>
            </w:tcMar>
          </w:tcPr>
          <w:p w14:paraId="5A171AF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can properly collect samples or urine, stool, and sputum for testing.</w:t>
            </w:r>
          </w:p>
        </w:tc>
        <w:tc>
          <w:tcPr>
            <w:tcW w:w="1214" w:type="dxa"/>
            <w:tcMar>
              <w:top w:w="0" w:type="dxa"/>
              <w:left w:w="0" w:type="dxa"/>
              <w:bottom w:w="0" w:type="dxa"/>
              <w:right w:w="0" w:type="dxa"/>
            </w:tcMar>
          </w:tcPr>
          <w:p w14:paraId="43713E8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3.64</w:t>
            </w:r>
          </w:p>
        </w:tc>
        <w:tc>
          <w:tcPr>
            <w:tcW w:w="1214" w:type="dxa"/>
            <w:tcMar>
              <w:top w:w="0" w:type="dxa"/>
              <w:left w:w="0" w:type="dxa"/>
              <w:bottom w:w="0" w:type="dxa"/>
              <w:right w:w="0" w:type="dxa"/>
            </w:tcMar>
          </w:tcPr>
          <w:p w14:paraId="6A78BCF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1.01</w:t>
            </w:r>
          </w:p>
        </w:tc>
      </w:tr>
      <w:tr w:rsidR="00C50F3D" w:rsidRPr="00C50F3D" w14:paraId="56211A88" w14:textId="77777777" w:rsidTr="00C50F3D">
        <w:tc>
          <w:tcPr>
            <w:tcW w:w="6932" w:type="dxa"/>
            <w:tcMar>
              <w:top w:w="0" w:type="dxa"/>
              <w:left w:w="0" w:type="dxa"/>
              <w:bottom w:w="0" w:type="dxa"/>
              <w:right w:w="0" w:type="dxa"/>
            </w:tcMar>
          </w:tcPr>
          <w:p w14:paraId="70A3369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am able to deliver oxygen and use aerosol.</w:t>
            </w:r>
          </w:p>
        </w:tc>
        <w:tc>
          <w:tcPr>
            <w:tcW w:w="1214" w:type="dxa"/>
            <w:tcMar>
              <w:top w:w="0" w:type="dxa"/>
              <w:left w:w="0" w:type="dxa"/>
              <w:bottom w:w="0" w:type="dxa"/>
              <w:right w:w="0" w:type="dxa"/>
            </w:tcMar>
          </w:tcPr>
          <w:p w14:paraId="40715E4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3.54</w:t>
            </w:r>
          </w:p>
        </w:tc>
        <w:tc>
          <w:tcPr>
            <w:tcW w:w="1214" w:type="dxa"/>
            <w:tcMar>
              <w:top w:w="0" w:type="dxa"/>
              <w:left w:w="0" w:type="dxa"/>
              <w:bottom w:w="0" w:type="dxa"/>
              <w:right w:w="0" w:type="dxa"/>
            </w:tcMar>
          </w:tcPr>
          <w:p w14:paraId="583A782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0.85</w:t>
            </w:r>
          </w:p>
        </w:tc>
      </w:tr>
      <w:tr w:rsidR="00C50F3D" w:rsidRPr="00C50F3D" w14:paraId="6E3CD43E" w14:textId="77777777" w:rsidTr="00C50F3D">
        <w:tc>
          <w:tcPr>
            <w:tcW w:w="6932" w:type="dxa"/>
            <w:tcMar>
              <w:top w:w="0" w:type="dxa"/>
              <w:left w:w="0" w:type="dxa"/>
              <w:bottom w:w="0" w:type="dxa"/>
              <w:right w:w="0" w:type="dxa"/>
            </w:tcMar>
          </w:tcPr>
          <w:p w14:paraId="4F03B87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know how to give medications through the rectal route.</w:t>
            </w:r>
          </w:p>
        </w:tc>
        <w:tc>
          <w:tcPr>
            <w:tcW w:w="1214" w:type="dxa"/>
            <w:tcMar>
              <w:top w:w="0" w:type="dxa"/>
              <w:left w:w="0" w:type="dxa"/>
              <w:bottom w:w="0" w:type="dxa"/>
              <w:right w:w="0" w:type="dxa"/>
            </w:tcMar>
          </w:tcPr>
          <w:p w14:paraId="5CC9482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3.06</w:t>
            </w:r>
          </w:p>
        </w:tc>
        <w:tc>
          <w:tcPr>
            <w:tcW w:w="1214" w:type="dxa"/>
            <w:tcMar>
              <w:top w:w="0" w:type="dxa"/>
              <w:left w:w="0" w:type="dxa"/>
              <w:bottom w:w="0" w:type="dxa"/>
              <w:right w:w="0" w:type="dxa"/>
            </w:tcMar>
          </w:tcPr>
          <w:p w14:paraId="30E221F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1.08</w:t>
            </w:r>
          </w:p>
        </w:tc>
      </w:tr>
      <w:tr w:rsidR="00C50F3D" w:rsidRPr="00C50F3D" w14:paraId="17A990EF"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2EA7497B"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Overall Psychomotor Learning Outcomes</w:t>
            </w:r>
          </w:p>
        </w:tc>
        <w:tc>
          <w:tcPr>
            <w:tcW w:w="1214" w:type="dxa"/>
            <w:tcBorders>
              <w:top w:val="single" w:sz="8" w:space="0" w:color="000000"/>
              <w:bottom w:val="single" w:sz="8" w:space="0" w:color="000000"/>
            </w:tcBorders>
            <w:tcMar>
              <w:top w:w="0" w:type="dxa"/>
              <w:left w:w="0" w:type="dxa"/>
              <w:bottom w:w="0" w:type="dxa"/>
              <w:right w:w="0" w:type="dxa"/>
            </w:tcMar>
          </w:tcPr>
          <w:p w14:paraId="62BAD05E"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3.77</w:t>
            </w:r>
          </w:p>
        </w:tc>
        <w:tc>
          <w:tcPr>
            <w:tcW w:w="1214" w:type="dxa"/>
            <w:tcBorders>
              <w:top w:val="single" w:sz="8" w:space="0" w:color="000000"/>
              <w:bottom w:val="single" w:sz="8" w:space="0" w:color="000000"/>
            </w:tcBorders>
            <w:tcMar>
              <w:top w:w="0" w:type="dxa"/>
              <w:left w:w="0" w:type="dxa"/>
              <w:bottom w:w="0" w:type="dxa"/>
              <w:right w:w="0" w:type="dxa"/>
            </w:tcMar>
          </w:tcPr>
          <w:p w14:paraId="33D89A70"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0.64</w:t>
            </w:r>
          </w:p>
        </w:tc>
      </w:tr>
    </w:tbl>
    <w:p w14:paraId="5F29D6EC" w14:textId="77777777" w:rsidR="00C50F3D" w:rsidRPr="00C50F3D" w:rsidRDefault="00C50F3D" w:rsidP="00C50F3D">
      <w:pPr>
        <w:jc w:val="both"/>
        <w:rPr>
          <w:rFonts w:ascii="Arial" w:hAnsi="Arial" w:cs="Arial"/>
          <w:lang w:val="en" w:eastAsia="en-GB"/>
        </w:rPr>
      </w:pPr>
    </w:p>
    <w:p w14:paraId="6326FB1E" w14:textId="04416D54"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The table 3c presents the overall mean score of the affective learning outcomes for nursing students which was </w:t>
      </w:r>
      <w:proofErr w:type="gramStart"/>
      <w:r w:rsidRPr="00C50F3D">
        <w:rPr>
          <w:rFonts w:ascii="Arial" w:hAnsi="Arial" w:cs="Arial"/>
          <w:lang w:val="en" w:eastAsia="en-GB"/>
        </w:rPr>
        <w:t>high  with</w:t>
      </w:r>
      <w:proofErr w:type="gramEnd"/>
      <w:r w:rsidRPr="00C50F3D">
        <w:rPr>
          <w:rFonts w:ascii="Arial" w:hAnsi="Arial" w:cs="Arial"/>
          <w:lang w:val="en" w:eastAsia="en-GB"/>
        </w:rPr>
        <w:t xml:space="preserve"> a score of  4.45 out of 5, which is considerably higher than the psychomotor domain. The most highly developed affective skills were to respect and support the patient’s hygiene needs (M=4.53), truthful documentation of vital signs essential for maintaining patient safety (M=4.52), and value monitoring and observing the patient’s status (M=4.50) in order to ensure the patient’s safety. These findings indicate the presence of empathy, accountability, and ethical awareness in nursing, meaning these values were deeply integrated into practice. On the other hand, lowest mean scores still indicate as high are student nurses working to build relationships with patients, families, and healthcare teams (M=4.38), feeling responsible for administering intramuscular medications safely </w:t>
      </w:r>
      <w:r w:rsidRPr="00C50F3D">
        <w:rPr>
          <w:rFonts w:ascii="Arial" w:hAnsi="Arial" w:cs="Arial"/>
          <w:lang w:val="en" w:eastAsia="en-GB"/>
        </w:rPr>
        <w:lastRenderedPageBreak/>
        <w:t>(M=4.39), and considering the utilization of assessment scales which are important in understanding patient’s symptoms and risks (M=4.40). These findings substantiate empirical findings that nursing students demonstrate strong affective domain performance, particularly in motivation and value commitment (</w:t>
      </w:r>
      <w:proofErr w:type="spellStart"/>
      <w:r w:rsidRPr="00C50F3D">
        <w:rPr>
          <w:rFonts w:ascii="Arial" w:hAnsi="Arial" w:cs="Arial"/>
          <w:lang w:val="en" w:eastAsia="en-GB"/>
        </w:rPr>
        <w:t>Mallillin</w:t>
      </w:r>
      <w:proofErr w:type="spellEnd"/>
      <w:r w:rsidRPr="00C50F3D">
        <w:rPr>
          <w:rFonts w:ascii="Arial" w:hAnsi="Arial" w:cs="Arial"/>
          <w:lang w:val="en" w:eastAsia="en-GB"/>
        </w:rPr>
        <w:t xml:space="preserve"> et al., 2021). </w:t>
      </w:r>
    </w:p>
    <w:tbl>
      <w:tblPr>
        <w:tblW w:w="93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932"/>
        <w:gridCol w:w="1214"/>
        <w:gridCol w:w="1214"/>
      </w:tblGrid>
      <w:tr w:rsidR="00C50F3D" w:rsidRPr="00C50F3D" w14:paraId="76030E79" w14:textId="77777777" w:rsidTr="00C50F3D">
        <w:trPr>
          <w:trHeight w:val="393"/>
        </w:trPr>
        <w:tc>
          <w:tcPr>
            <w:tcW w:w="8146" w:type="dxa"/>
            <w:gridSpan w:val="2"/>
            <w:tcMar>
              <w:top w:w="100" w:type="dxa"/>
              <w:left w:w="100" w:type="dxa"/>
              <w:bottom w:w="100" w:type="dxa"/>
              <w:right w:w="100" w:type="dxa"/>
            </w:tcMar>
          </w:tcPr>
          <w:p w14:paraId="697C9080" w14:textId="1562AB85" w:rsidR="00C50F3D" w:rsidRPr="00C50F3D" w:rsidRDefault="00C50F3D" w:rsidP="00C50F3D">
            <w:pPr>
              <w:jc w:val="both"/>
              <w:rPr>
                <w:rFonts w:ascii="Arial" w:hAnsi="Arial" w:cs="Arial"/>
                <w:lang w:val="en" w:eastAsia="en-GB"/>
              </w:rPr>
            </w:pPr>
            <w:r w:rsidRPr="00C50F3D">
              <w:rPr>
                <w:rFonts w:ascii="Arial" w:hAnsi="Arial" w:cs="Arial"/>
                <w:b/>
                <w:bCs/>
                <w:lang w:val="en" w:eastAsia="en-GB"/>
              </w:rPr>
              <w:t>Table 3c</w:t>
            </w:r>
            <w:r>
              <w:rPr>
                <w:rFonts w:ascii="Arial" w:hAnsi="Arial" w:cs="Arial"/>
                <w:b/>
                <w:bCs/>
                <w:lang w:val="en" w:eastAsia="en-GB"/>
              </w:rPr>
              <w:t>. Perceived Levels in Affective Learning Outcomes</w:t>
            </w:r>
          </w:p>
        </w:tc>
        <w:tc>
          <w:tcPr>
            <w:tcW w:w="1214" w:type="dxa"/>
            <w:tcMar>
              <w:top w:w="100" w:type="dxa"/>
              <w:left w:w="100" w:type="dxa"/>
              <w:bottom w:w="100" w:type="dxa"/>
              <w:right w:w="100" w:type="dxa"/>
            </w:tcMar>
          </w:tcPr>
          <w:p w14:paraId="6AC08033" w14:textId="77777777" w:rsidR="00C50F3D" w:rsidRPr="00C50F3D" w:rsidRDefault="00C50F3D" w:rsidP="00C50F3D">
            <w:pPr>
              <w:jc w:val="both"/>
              <w:rPr>
                <w:rFonts w:ascii="Arial" w:hAnsi="Arial" w:cs="Arial"/>
                <w:lang w:val="en" w:eastAsia="en-GB"/>
              </w:rPr>
            </w:pPr>
          </w:p>
        </w:tc>
      </w:tr>
      <w:tr w:rsidR="00C50F3D" w:rsidRPr="00C50F3D" w14:paraId="0E2BB211"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773BF59B" w14:textId="77777777" w:rsidR="00C50F3D" w:rsidRPr="00C50F3D" w:rsidRDefault="00C50F3D" w:rsidP="00C50F3D">
            <w:pPr>
              <w:jc w:val="both"/>
              <w:rPr>
                <w:rFonts w:ascii="Arial" w:hAnsi="Arial" w:cs="Arial"/>
                <w:lang w:val="en" w:eastAsia="en-GB"/>
              </w:rPr>
            </w:pPr>
            <w:r w:rsidRPr="00C50F3D">
              <w:rPr>
                <w:rFonts w:ascii="Arial" w:hAnsi="Arial" w:cs="Arial"/>
                <w:b/>
                <w:bCs/>
                <w:lang w:val="en" w:eastAsia="en-GB"/>
              </w:rPr>
              <w:t>Items</w:t>
            </w:r>
          </w:p>
        </w:tc>
        <w:tc>
          <w:tcPr>
            <w:tcW w:w="1214" w:type="dxa"/>
            <w:tcBorders>
              <w:top w:val="single" w:sz="8" w:space="0" w:color="000000"/>
              <w:bottom w:val="single" w:sz="8" w:space="0" w:color="000000"/>
            </w:tcBorders>
            <w:tcMar>
              <w:top w:w="0" w:type="dxa"/>
              <w:left w:w="0" w:type="dxa"/>
              <w:bottom w:w="0" w:type="dxa"/>
              <w:right w:w="0" w:type="dxa"/>
            </w:tcMar>
          </w:tcPr>
          <w:p w14:paraId="524A44E0"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Mean</w:t>
            </w:r>
          </w:p>
        </w:tc>
        <w:tc>
          <w:tcPr>
            <w:tcW w:w="1214" w:type="dxa"/>
            <w:tcBorders>
              <w:top w:val="single" w:sz="8" w:space="0" w:color="000000"/>
              <w:bottom w:val="single" w:sz="8" w:space="0" w:color="000000"/>
            </w:tcBorders>
            <w:tcMar>
              <w:top w:w="0" w:type="dxa"/>
              <w:left w:w="0" w:type="dxa"/>
              <w:bottom w:w="0" w:type="dxa"/>
              <w:right w:w="0" w:type="dxa"/>
            </w:tcMar>
          </w:tcPr>
          <w:p w14:paraId="0641321A"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SD</w:t>
            </w:r>
          </w:p>
        </w:tc>
      </w:tr>
      <w:tr w:rsidR="00C50F3D" w:rsidRPr="00C50F3D" w14:paraId="6D9E1B58" w14:textId="77777777" w:rsidTr="00C50F3D">
        <w:tc>
          <w:tcPr>
            <w:tcW w:w="6932" w:type="dxa"/>
            <w:tcBorders>
              <w:top w:val="single" w:sz="8" w:space="0" w:color="000000"/>
            </w:tcBorders>
            <w:tcMar>
              <w:top w:w="0" w:type="dxa"/>
              <w:left w:w="0" w:type="dxa"/>
              <w:bottom w:w="0" w:type="dxa"/>
              <w:right w:w="0" w:type="dxa"/>
            </w:tcMar>
          </w:tcPr>
          <w:p w14:paraId="3D5AE681"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Affective Learning Outcomes</w:t>
            </w:r>
          </w:p>
        </w:tc>
        <w:tc>
          <w:tcPr>
            <w:tcW w:w="1214" w:type="dxa"/>
            <w:tcBorders>
              <w:top w:val="single" w:sz="8" w:space="0" w:color="000000"/>
            </w:tcBorders>
            <w:tcMar>
              <w:top w:w="0" w:type="dxa"/>
              <w:left w:w="0" w:type="dxa"/>
              <w:bottom w:w="0" w:type="dxa"/>
              <w:right w:w="0" w:type="dxa"/>
            </w:tcMar>
          </w:tcPr>
          <w:p w14:paraId="6349C2C5" w14:textId="77777777" w:rsidR="00C50F3D" w:rsidRPr="00C50F3D" w:rsidRDefault="00C50F3D" w:rsidP="00C50F3D">
            <w:pPr>
              <w:jc w:val="both"/>
              <w:rPr>
                <w:rFonts w:ascii="Arial" w:hAnsi="Arial" w:cs="Arial"/>
                <w:b/>
                <w:bCs/>
                <w:lang w:val="en" w:eastAsia="en-GB"/>
              </w:rPr>
            </w:pPr>
          </w:p>
        </w:tc>
        <w:tc>
          <w:tcPr>
            <w:tcW w:w="1214" w:type="dxa"/>
            <w:tcBorders>
              <w:top w:val="single" w:sz="8" w:space="0" w:color="000000"/>
            </w:tcBorders>
            <w:tcMar>
              <w:top w:w="0" w:type="dxa"/>
              <w:left w:w="0" w:type="dxa"/>
              <w:bottom w:w="0" w:type="dxa"/>
              <w:right w:w="0" w:type="dxa"/>
            </w:tcMar>
          </w:tcPr>
          <w:p w14:paraId="1FC1EC97" w14:textId="77777777" w:rsidR="00C50F3D" w:rsidRPr="00C50F3D" w:rsidRDefault="00C50F3D" w:rsidP="00C50F3D">
            <w:pPr>
              <w:jc w:val="both"/>
              <w:rPr>
                <w:rFonts w:ascii="Arial" w:hAnsi="Arial" w:cs="Arial"/>
                <w:b/>
                <w:bCs/>
                <w:lang w:val="en" w:eastAsia="en-GB"/>
              </w:rPr>
            </w:pPr>
          </w:p>
        </w:tc>
      </w:tr>
      <w:tr w:rsidR="00C50F3D" w:rsidRPr="00C50F3D" w14:paraId="20B3EC3A" w14:textId="77777777" w:rsidTr="00C50F3D">
        <w:tc>
          <w:tcPr>
            <w:tcW w:w="6932" w:type="dxa"/>
            <w:tcMar>
              <w:top w:w="0" w:type="dxa"/>
              <w:left w:w="0" w:type="dxa"/>
              <w:bottom w:w="0" w:type="dxa"/>
              <w:right w:w="0" w:type="dxa"/>
            </w:tcMar>
          </w:tcPr>
          <w:p w14:paraId="658BEB8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feel that it is important to respect and support a patient’s hygiene needs.</w:t>
            </w:r>
          </w:p>
        </w:tc>
        <w:tc>
          <w:tcPr>
            <w:tcW w:w="1214" w:type="dxa"/>
            <w:tcMar>
              <w:top w:w="0" w:type="dxa"/>
              <w:left w:w="0" w:type="dxa"/>
              <w:bottom w:w="0" w:type="dxa"/>
              <w:right w:w="0" w:type="dxa"/>
            </w:tcMar>
          </w:tcPr>
          <w:p w14:paraId="43D7EE9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4.53</w:t>
            </w:r>
          </w:p>
        </w:tc>
        <w:tc>
          <w:tcPr>
            <w:tcW w:w="1214" w:type="dxa"/>
            <w:tcMar>
              <w:top w:w="0" w:type="dxa"/>
              <w:left w:w="0" w:type="dxa"/>
              <w:bottom w:w="0" w:type="dxa"/>
              <w:right w:w="0" w:type="dxa"/>
            </w:tcMar>
          </w:tcPr>
          <w:p w14:paraId="4DE9E2F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0.64</w:t>
            </w:r>
          </w:p>
        </w:tc>
      </w:tr>
      <w:tr w:rsidR="00C50F3D" w:rsidRPr="00C50F3D" w14:paraId="2D347651" w14:textId="77777777" w:rsidTr="00C50F3D">
        <w:tc>
          <w:tcPr>
            <w:tcW w:w="6932" w:type="dxa"/>
            <w:tcMar>
              <w:top w:w="0" w:type="dxa"/>
              <w:left w:w="0" w:type="dxa"/>
              <w:bottom w:w="0" w:type="dxa"/>
              <w:right w:w="0" w:type="dxa"/>
            </w:tcMar>
          </w:tcPr>
          <w:p w14:paraId="317A3B2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consider monitoring and being truthful in recording the vital signs as an essential task in maintaining patient safety.</w:t>
            </w:r>
          </w:p>
        </w:tc>
        <w:tc>
          <w:tcPr>
            <w:tcW w:w="1214" w:type="dxa"/>
            <w:tcMar>
              <w:top w:w="0" w:type="dxa"/>
              <w:left w:w="0" w:type="dxa"/>
              <w:bottom w:w="0" w:type="dxa"/>
              <w:right w:w="0" w:type="dxa"/>
            </w:tcMar>
          </w:tcPr>
          <w:p w14:paraId="393BDE9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4.52</w:t>
            </w:r>
          </w:p>
        </w:tc>
        <w:tc>
          <w:tcPr>
            <w:tcW w:w="1214" w:type="dxa"/>
            <w:tcMar>
              <w:top w:w="0" w:type="dxa"/>
              <w:left w:w="0" w:type="dxa"/>
              <w:bottom w:w="0" w:type="dxa"/>
              <w:right w:w="0" w:type="dxa"/>
            </w:tcMar>
          </w:tcPr>
          <w:p w14:paraId="48D84DF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0.66</w:t>
            </w:r>
          </w:p>
        </w:tc>
      </w:tr>
      <w:tr w:rsidR="00C50F3D" w:rsidRPr="00C50F3D" w14:paraId="61BCD897" w14:textId="77777777" w:rsidTr="00C50F3D">
        <w:tc>
          <w:tcPr>
            <w:tcW w:w="6932" w:type="dxa"/>
            <w:tcMar>
              <w:top w:w="0" w:type="dxa"/>
              <w:left w:w="0" w:type="dxa"/>
              <w:bottom w:w="0" w:type="dxa"/>
              <w:right w:w="0" w:type="dxa"/>
            </w:tcMar>
          </w:tcPr>
          <w:p w14:paraId="50ABDCF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value maintaining patient safety through vigilant monitoring and observation.</w:t>
            </w:r>
          </w:p>
        </w:tc>
        <w:tc>
          <w:tcPr>
            <w:tcW w:w="1214" w:type="dxa"/>
            <w:tcMar>
              <w:top w:w="0" w:type="dxa"/>
              <w:left w:w="0" w:type="dxa"/>
              <w:bottom w:w="0" w:type="dxa"/>
              <w:right w:w="0" w:type="dxa"/>
            </w:tcMar>
          </w:tcPr>
          <w:p w14:paraId="6C49AE6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4.50</w:t>
            </w:r>
          </w:p>
        </w:tc>
        <w:tc>
          <w:tcPr>
            <w:tcW w:w="1214" w:type="dxa"/>
            <w:tcMar>
              <w:top w:w="0" w:type="dxa"/>
              <w:left w:w="0" w:type="dxa"/>
              <w:bottom w:w="0" w:type="dxa"/>
              <w:right w:w="0" w:type="dxa"/>
            </w:tcMar>
          </w:tcPr>
          <w:p w14:paraId="61B46CB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0.66</w:t>
            </w:r>
          </w:p>
        </w:tc>
      </w:tr>
      <w:tr w:rsidR="00C50F3D" w:rsidRPr="00C50F3D" w14:paraId="451BAF37" w14:textId="77777777" w:rsidTr="00C50F3D">
        <w:tc>
          <w:tcPr>
            <w:tcW w:w="6932" w:type="dxa"/>
            <w:tcMar>
              <w:top w:w="0" w:type="dxa"/>
              <w:left w:w="0" w:type="dxa"/>
              <w:bottom w:w="0" w:type="dxa"/>
              <w:right w:w="0" w:type="dxa"/>
            </w:tcMar>
          </w:tcPr>
          <w:p w14:paraId="24CE06B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value offering supportive and respectful assistance to patients who need help with eating or drinking.</w:t>
            </w:r>
          </w:p>
        </w:tc>
        <w:tc>
          <w:tcPr>
            <w:tcW w:w="1214" w:type="dxa"/>
            <w:tcMar>
              <w:top w:w="0" w:type="dxa"/>
              <w:left w:w="0" w:type="dxa"/>
              <w:bottom w:w="0" w:type="dxa"/>
              <w:right w:w="0" w:type="dxa"/>
            </w:tcMar>
          </w:tcPr>
          <w:p w14:paraId="0EE3E5C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4.48</w:t>
            </w:r>
          </w:p>
        </w:tc>
        <w:tc>
          <w:tcPr>
            <w:tcW w:w="1214" w:type="dxa"/>
            <w:tcMar>
              <w:top w:w="0" w:type="dxa"/>
              <w:left w:w="0" w:type="dxa"/>
              <w:bottom w:w="0" w:type="dxa"/>
              <w:right w:w="0" w:type="dxa"/>
            </w:tcMar>
          </w:tcPr>
          <w:p w14:paraId="57F3F57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0.66</w:t>
            </w:r>
          </w:p>
        </w:tc>
      </w:tr>
      <w:tr w:rsidR="00C50F3D" w:rsidRPr="00C50F3D" w14:paraId="11135E7B" w14:textId="77777777" w:rsidTr="00C50F3D">
        <w:tc>
          <w:tcPr>
            <w:tcW w:w="6932" w:type="dxa"/>
            <w:tcMar>
              <w:top w:w="0" w:type="dxa"/>
              <w:left w:w="0" w:type="dxa"/>
              <w:bottom w:w="0" w:type="dxa"/>
              <w:right w:w="0" w:type="dxa"/>
            </w:tcMar>
          </w:tcPr>
          <w:p w14:paraId="521DAF8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believe wound care should be done with empathy and attention to the patient’s comfort.</w:t>
            </w:r>
          </w:p>
        </w:tc>
        <w:tc>
          <w:tcPr>
            <w:tcW w:w="1214" w:type="dxa"/>
            <w:tcMar>
              <w:top w:w="0" w:type="dxa"/>
              <w:left w:w="0" w:type="dxa"/>
              <w:bottom w:w="0" w:type="dxa"/>
              <w:right w:w="0" w:type="dxa"/>
            </w:tcMar>
          </w:tcPr>
          <w:p w14:paraId="57E423D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4.47</w:t>
            </w:r>
          </w:p>
        </w:tc>
        <w:tc>
          <w:tcPr>
            <w:tcW w:w="1214" w:type="dxa"/>
            <w:tcMar>
              <w:top w:w="0" w:type="dxa"/>
              <w:left w:w="0" w:type="dxa"/>
              <w:bottom w:w="0" w:type="dxa"/>
              <w:right w:w="0" w:type="dxa"/>
            </w:tcMar>
          </w:tcPr>
          <w:p w14:paraId="663EC4D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41F18CCA" w14:textId="77777777" w:rsidTr="00C50F3D">
        <w:tc>
          <w:tcPr>
            <w:tcW w:w="6932" w:type="dxa"/>
            <w:tcMar>
              <w:top w:w="0" w:type="dxa"/>
              <w:left w:w="0" w:type="dxa"/>
              <w:bottom w:w="0" w:type="dxa"/>
              <w:right w:w="0" w:type="dxa"/>
            </w:tcMar>
          </w:tcPr>
          <w:p w14:paraId="2F1C426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make sure to keep patients safe by closely observing and monitoring.</w:t>
            </w:r>
          </w:p>
        </w:tc>
        <w:tc>
          <w:tcPr>
            <w:tcW w:w="1214" w:type="dxa"/>
            <w:tcMar>
              <w:top w:w="0" w:type="dxa"/>
              <w:left w:w="0" w:type="dxa"/>
              <w:bottom w:w="0" w:type="dxa"/>
              <w:right w:w="0" w:type="dxa"/>
            </w:tcMar>
          </w:tcPr>
          <w:p w14:paraId="6A2BC88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4.44</w:t>
            </w:r>
          </w:p>
        </w:tc>
        <w:tc>
          <w:tcPr>
            <w:tcW w:w="1214" w:type="dxa"/>
            <w:tcMar>
              <w:top w:w="0" w:type="dxa"/>
              <w:left w:w="0" w:type="dxa"/>
              <w:bottom w:w="0" w:type="dxa"/>
              <w:right w:w="0" w:type="dxa"/>
            </w:tcMar>
          </w:tcPr>
          <w:p w14:paraId="2CB8A07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034FBCB2" w14:textId="77777777" w:rsidTr="00C50F3D">
        <w:tc>
          <w:tcPr>
            <w:tcW w:w="6932" w:type="dxa"/>
            <w:tcMar>
              <w:top w:w="0" w:type="dxa"/>
              <w:left w:w="0" w:type="dxa"/>
              <w:bottom w:w="0" w:type="dxa"/>
              <w:right w:w="0" w:type="dxa"/>
            </w:tcMar>
          </w:tcPr>
          <w:p w14:paraId="6AB2EFC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believe subcutaneous medication administration requires patience and attention to patient comfort.</w:t>
            </w:r>
          </w:p>
        </w:tc>
        <w:tc>
          <w:tcPr>
            <w:tcW w:w="1214" w:type="dxa"/>
            <w:tcMar>
              <w:top w:w="0" w:type="dxa"/>
              <w:left w:w="0" w:type="dxa"/>
              <w:bottom w:w="0" w:type="dxa"/>
              <w:right w:w="0" w:type="dxa"/>
            </w:tcMar>
          </w:tcPr>
          <w:p w14:paraId="6DA4BF2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4.41</w:t>
            </w:r>
          </w:p>
        </w:tc>
        <w:tc>
          <w:tcPr>
            <w:tcW w:w="1214" w:type="dxa"/>
            <w:tcMar>
              <w:top w:w="0" w:type="dxa"/>
              <w:left w:w="0" w:type="dxa"/>
              <w:bottom w:w="0" w:type="dxa"/>
              <w:right w:w="0" w:type="dxa"/>
            </w:tcMar>
          </w:tcPr>
          <w:p w14:paraId="6446985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3AB97F25" w14:textId="77777777" w:rsidTr="00C50F3D">
        <w:tc>
          <w:tcPr>
            <w:tcW w:w="6932" w:type="dxa"/>
            <w:tcMar>
              <w:top w:w="0" w:type="dxa"/>
              <w:left w:w="0" w:type="dxa"/>
              <w:bottom w:w="0" w:type="dxa"/>
              <w:right w:w="0" w:type="dxa"/>
            </w:tcMar>
          </w:tcPr>
          <w:p w14:paraId="25069FC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consider using assessment scales important in understanding a patient’s symptoms and risks.</w:t>
            </w:r>
          </w:p>
        </w:tc>
        <w:tc>
          <w:tcPr>
            <w:tcW w:w="1214" w:type="dxa"/>
            <w:tcMar>
              <w:top w:w="0" w:type="dxa"/>
              <w:left w:w="0" w:type="dxa"/>
              <w:bottom w:w="0" w:type="dxa"/>
              <w:right w:w="0" w:type="dxa"/>
            </w:tcMar>
          </w:tcPr>
          <w:p w14:paraId="0A2C681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4.40</w:t>
            </w:r>
          </w:p>
        </w:tc>
        <w:tc>
          <w:tcPr>
            <w:tcW w:w="1214" w:type="dxa"/>
            <w:tcMar>
              <w:top w:w="0" w:type="dxa"/>
              <w:left w:w="0" w:type="dxa"/>
              <w:bottom w:w="0" w:type="dxa"/>
              <w:right w:w="0" w:type="dxa"/>
            </w:tcMar>
          </w:tcPr>
          <w:p w14:paraId="64A2202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0.69</w:t>
            </w:r>
          </w:p>
        </w:tc>
      </w:tr>
      <w:tr w:rsidR="00C50F3D" w:rsidRPr="00C50F3D" w14:paraId="3A233066" w14:textId="77777777" w:rsidTr="00C50F3D">
        <w:tc>
          <w:tcPr>
            <w:tcW w:w="6932" w:type="dxa"/>
            <w:tcMar>
              <w:top w:w="0" w:type="dxa"/>
              <w:left w:w="0" w:type="dxa"/>
              <w:bottom w:w="0" w:type="dxa"/>
              <w:right w:w="0" w:type="dxa"/>
            </w:tcMar>
          </w:tcPr>
          <w:p w14:paraId="794F80A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feel responsible for administering intramuscular medications safely.</w:t>
            </w:r>
          </w:p>
        </w:tc>
        <w:tc>
          <w:tcPr>
            <w:tcW w:w="1214" w:type="dxa"/>
            <w:tcMar>
              <w:top w:w="0" w:type="dxa"/>
              <w:left w:w="0" w:type="dxa"/>
              <w:bottom w:w="0" w:type="dxa"/>
              <w:right w:w="0" w:type="dxa"/>
            </w:tcMar>
          </w:tcPr>
          <w:p w14:paraId="7A06D10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4.39</w:t>
            </w:r>
          </w:p>
        </w:tc>
        <w:tc>
          <w:tcPr>
            <w:tcW w:w="1214" w:type="dxa"/>
            <w:tcMar>
              <w:top w:w="0" w:type="dxa"/>
              <w:left w:w="0" w:type="dxa"/>
              <w:bottom w:w="0" w:type="dxa"/>
              <w:right w:w="0" w:type="dxa"/>
            </w:tcMar>
          </w:tcPr>
          <w:p w14:paraId="728D848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0.73</w:t>
            </w:r>
          </w:p>
        </w:tc>
      </w:tr>
      <w:tr w:rsidR="00C50F3D" w:rsidRPr="00C50F3D" w14:paraId="26389478" w14:textId="77777777" w:rsidTr="00C50F3D">
        <w:tc>
          <w:tcPr>
            <w:tcW w:w="6932" w:type="dxa"/>
            <w:tcMar>
              <w:top w:w="0" w:type="dxa"/>
              <w:left w:w="0" w:type="dxa"/>
              <w:bottom w:w="0" w:type="dxa"/>
              <w:right w:w="0" w:type="dxa"/>
            </w:tcMar>
          </w:tcPr>
          <w:p w14:paraId="730499C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work to build professional relationships with patients, their families, and the healthcare team</w:t>
            </w:r>
          </w:p>
        </w:tc>
        <w:tc>
          <w:tcPr>
            <w:tcW w:w="1214" w:type="dxa"/>
            <w:tcMar>
              <w:top w:w="0" w:type="dxa"/>
              <w:left w:w="0" w:type="dxa"/>
              <w:bottom w:w="0" w:type="dxa"/>
              <w:right w:w="0" w:type="dxa"/>
            </w:tcMar>
          </w:tcPr>
          <w:p w14:paraId="128CA0F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4.38</w:t>
            </w:r>
          </w:p>
        </w:tc>
        <w:tc>
          <w:tcPr>
            <w:tcW w:w="1214" w:type="dxa"/>
            <w:tcBorders>
              <w:bottom w:val="single" w:sz="8" w:space="0" w:color="000000"/>
            </w:tcBorders>
            <w:tcMar>
              <w:top w:w="0" w:type="dxa"/>
              <w:left w:w="0" w:type="dxa"/>
              <w:bottom w:w="0" w:type="dxa"/>
              <w:right w:w="0" w:type="dxa"/>
            </w:tcMar>
          </w:tcPr>
          <w:p w14:paraId="380801C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0.68</w:t>
            </w:r>
          </w:p>
        </w:tc>
      </w:tr>
      <w:tr w:rsidR="00C50F3D" w:rsidRPr="00C50F3D" w14:paraId="5C938FEE"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63A49862"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Overall Affective Learning Outcomes</w:t>
            </w:r>
          </w:p>
        </w:tc>
        <w:tc>
          <w:tcPr>
            <w:tcW w:w="1214" w:type="dxa"/>
            <w:tcBorders>
              <w:top w:val="single" w:sz="8" w:space="0" w:color="000000"/>
              <w:bottom w:val="single" w:sz="8" w:space="0" w:color="000000"/>
            </w:tcBorders>
            <w:tcMar>
              <w:top w:w="0" w:type="dxa"/>
              <w:left w:w="0" w:type="dxa"/>
              <w:bottom w:w="0" w:type="dxa"/>
              <w:right w:w="0" w:type="dxa"/>
            </w:tcMar>
          </w:tcPr>
          <w:p w14:paraId="3C76CACF"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4.45</w:t>
            </w:r>
          </w:p>
        </w:tc>
        <w:tc>
          <w:tcPr>
            <w:tcW w:w="1214" w:type="dxa"/>
            <w:tcBorders>
              <w:top w:val="single" w:sz="8" w:space="0" w:color="000000"/>
              <w:bottom w:val="single" w:sz="8" w:space="0" w:color="000000"/>
            </w:tcBorders>
            <w:tcMar>
              <w:top w:w="0" w:type="dxa"/>
              <w:left w:w="0" w:type="dxa"/>
              <w:bottom w:w="0" w:type="dxa"/>
              <w:right w:w="0" w:type="dxa"/>
            </w:tcMar>
          </w:tcPr>
          <w:p w14:paraId="344F2D8F"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0.60</w:t>
            </w:r>
          </w:p>
        </w:tc>
      </w:tr>
    </w:tbl>
    <w:p w14:paraId="24057428" w14:textId="77777777" w:rsidR="00C50F3D" w:rsidRPr="00C50F3D" w:rsidRDefault="00C50F3D" w:rsidP="00C50F3D">
      <w:pPr>
        <w:jc w:val="both"/>
        <w:rPr>
          <w:rFonts w:ascii="Arial" w:hAnsi="Arial" w:cs="Arial"/>
          <w:lang w:val="en" w:eastAsia="en-GB"/>
        </w:rPr>
      </w:pPr>
    </w:p>
    <w:p w14:paraId="5AC74DD9"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5.2 INFERENTIAL ANALYSIS</w:t>
      </w:r>
    </w:p>
    <w:p w14:paraId="2B026B3B" w14:textId="671A9206"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5.2.1 RELATIONSHIP BETWEEN THE LEVEL</w:t>
      </w:r>
      <w:r>
        <w:rPr>
          <w:rFonts w:ascii="Arial" w:hAnsi="Arial" w:cs="Arial"/>
          <w:b/>
          <w:bCs/>
          <w:lang w:val="en" w:eastAsia="en-GB"/>
        </w:rPr>
        <w:t xml:space="preserve"> OF UTILIZATION OF LEARNING RESOURCES AND </w:t>
      </w:r>
      <w:r w:rsidR="00A97B97">
        <w:rPr>
          <w:rFonts w:ascii="Arial" w:hAnsi="Arial" w:cs="Arial"/>
          <w:b/>
          <w:bCs/>
          <w:lang w:val="en" w:eastAsia="en-GB"/>
        </w:rPr>
        <w:t xml:space="preserve">THE </w:t>
      </w:r>
      <w:r>
        <w:rPr>
          <w:rFonts w:ascii="Arial" w:hAnsi="Arial" w:cs="Arial"/>
          <w:b/>
          <w:bCs/>
          <w:lang w:val="en" w:eastAsia="en-GB"/>
        </w:rPr>
        <w:t>PERCEIVED LEVEL OF LEARNING OUTCOMES AMONG NURSING STUDENTS</w:t>
      </w:r>
    </w:p>
    <w:p w14:paraId="16D87168" w14:textId="77777777" w:rsidR="00C50F3D" w:rsidRPr="00C50F3D" w:rsidRDefault="00C50F3D" w:rsidP="00C50F3D">
      <w:pPr>
        <w:jc w:val="both"/>
        <w:rPr>
          <w:rFonts w:ascii="Arial" w:hAnsi="Arial" w:cs="Arial"/>
          <w:b/>
          <w:bCs/>
          <w:lang w:val="en" w:eastAsia="en-GB"/>
        </w:rPr>
      </w:pPr>
    </w:p>
    <w:p w14:paraId="6C4D6B88" w14:textId="5F8E9893" w:rsidR="00C50F3D" w:rsidRDefault="00C50F3D" w:rsidP="00C50F3D">
      <w:pPr>
        <w:jc w:val="both"/>
        <w:rPr>
          <w:rFonts w:ascii="Arial" w:hAnsi="Arial" w:cs="Arial"/>
          <w:lang w:val="en" w:eastAsia="en-GB"/>
        </w:rPr>
      </w:pPr>
      <w:r w:rsidRPr="00C50F3D">
        <w:rPr>
          <w:rFonts w:ascii="Arial" w:hAnsi="Arial" w:cs="Arial"/>
          <w:lang w:val="en" w:eastAsia="en-GB"/>
        </w:rPr>
        <w:t xml:space="preserve">Table 4 presents the relationship of </w:t>
      </w:r>
      <w:r>
        <w:rPr>
          <w:rFonts w:ascii="Arial" w:hAnsi="Arial" w:cs="Arial"/>
          <w:lang w:val="en" w:eastAsia="en-GB"/>
        </w:rPr>
        <w:t>level of utilization of</w:t>
      </w:r>
      <w:r w:rsidRPr="00C50F3D">
        <w:rPr>
          <w:rFonts w:ascii="Arial" w:hAnsi="Arial" w:cs="Arial"/>
          <w:lang w:val="en" w:eastAsia="en-GB"/>
        </w:rPr>
        <w:t xml:space="preserve"> learning resources and</w:t>
      </w:r>
      <w:r>
        <w:rPr>
          <w:rFonts w:ascii="Arial" w:hAnsi="Arial" w:cs="Arial"/>
          <w:lang w:val="en" w:eastAsia="en-GB"/>
        </w:rPr>
        <w:t xml:space="preserve"> </w:t>
      </w:r>
      <w:r w:rsidR="00A97B97">
        <w:rPr>
          <w:rFonts w:ascii="Arial" w:hAnsi="Arial" w:cs="Arial"/>
          <w:lang w:val="en" w:eastAsia="en-GB"/>
        </w:rPr>
        <w:t xml:space="preserve">the </w:t>
      </w:r>
      <w:r>
        <w:rPr>
          <w:rFonts w:ascii="Arial" w:hAnsi="Arial" w:cs="Arial"/>
          <w:lang w:val="en" w:eastAsia="en-GB"/>
        </w:rPr>
        <w:t>perceived level</w:t>
      </w:r>
      <w:r w:rsidRPr="00C50F3D">
        <w:rPr>
          <w:rFonts w:ascii="Arial" w:hAnsi="Arial" w:cs="Arial"/>
          <w:lang w:val="en" w:eastAsia="en-GB"/>
        </w:rPr>
        <w:t xml:space="preserve"> </w:t>
      </w:r>
      <w:r>
        <w:rPr>
          <w:rFonts w:ascii="Arial" w:hAnsi="Arial" w:cs="Arial"/>
          <w:lang w:val="en" w:eastAsia="en-GB"/>
        </w:rPr>
        <w:t xml:space="preserve">of </w:t>
      </w:r>
      <w:r w:rsidRPr="00C50F3D">
        <w:rPr>
          <w:rFonts w:ascii="Arial" w:hAnsi="Arial" w:cs="Arial"/>
          <w:lang w:val="en" w:eastAsia="en-GB"/>
        </w:rPr>
        <w:t>learning outcomes of nursing students.</w:t>
      </w:r>
      <w:r>
        <w:rPr>
          <w:rFonts w:ascii="Arial" w:hAnsi="Arial" w:cs="Arial"/>
          <w:lang w:val="en" w:eastAsia="en-GB"/>
        </w:rPr>
        <w:t xml:space="preserve"> </w:t>
      </w:r>
      <w:r w:rsidRPr="00C50F3D">
        <w:rPr>
          <w:rFonts w:ascii="Arial" w:hAnsi="Arial" w:cs="Arial"/>
          <w:lang w:val="en" w:eastAsia="en-GB"/>
        </w:rPr>
        <w:t>The Kolmogorov-Smirnov test was conducted</w:t>
      </w:r>
      <w:r>
        <w:rPr>
          <w:rFonts w:ascii="Arial" w:hAnsi="Arial" w:cs="Arial"/>
          <w:lang w:val="en" w:eastAsia="en-GB"/>
        </w:rPr>
        <w:t xml:space="preserve"> to assess the normality</w:t>
      </w:r>
      <w:r w:rsidRPr="00C50F3D">
        <w:rPr>
          <w:rFonts w:ascii="Arial" w:hAnsi="Arial" w:cs="Arial"/>
          <w:lang w:val="en" w:eastAsia="en-GB"/>
        </w:rPr>
        <w:t>. With this, results have shown that</w:t>
      </w:r>
      <w:r w:rsidR="009B1605">
        <w:rPr>
          <w:rFonts w:ascii="Arial" w:hAnsi="Arial" w:cs="Arial"/>
          <w:lang w:val="en" w:eastAsia="en-GB"/>
        </w:rPr>
        <w:t xml:space="preserve"> </w:t>
      </w:r>
      <w:r w:rsidR="00A97B97">
        <w:rPr>
          <w:rFonts w:ascii="Arial" w:hAnsi="Arial" w:cs="Arial"/>
          <w:lang w:val="en" w:eastAsia="en-GB"/>
        </w:rPr>
        <w:t xml:space="preserve">the </w:t>
      </w:r>
      <w:r w:rsidR="009B1605">
        <w:rPr>
          <w:rFonts w:ascii="Arial" w:hAnsi="Arial" w:cs="Arial"/>
          <w:lang w:val="en" w:eastAsia="en-GB"/>
        </w:rPr>
        <w:t>level of utilization of l</w:t>
      </w:r>
      <w:r w:rsidRPr="00C50F3D">
        <w:rPr>
          <w:rFonts w:ascii="Arial" w:hAnsi="Arial" w:cs="Arial"/>
          <w:lang w:val="en" w:eastAsia="en-GB"/>
        </w:rPr>
        <w:t xml:space="preserve">earning </w:t>
      </w:r>
      <w:r w:rsidR="009B1605">
        <w:rPr>
          <w:rFonts w:ascii="Arial" w:hAnsi="Arial" w:cs="Arial"/>
          <w:lang w:val="en" w:eastAsia="en-GB"/>
        </w:rPr>
        <w:t>r</w:t>
      </w:r>
      <w:r w:rsidRPr="00C50F3D">
        <w:rPr>
          <w:rFonts w:ascii="Arial" w:hAnsi="Arial" w:cs="Arial"/>
          <w:lang w:val="en" w:eastAsia="en-GB"/>
        </w:rPr>
        <w:t>esources (p &lt; 0.001), Acceptance (p &gt; 0.001)</w:t>
      </w:r>
      <w:r w:rsidR="00A97B97">
        <w:rPr>
          <w:rFonts w:ascii="Arial" w:hAnsi="Arial" w:cs="Arial"/>
          <w:lang w:val="en" w:eastAsia="en-GB"/>
        </w:rPr>
        <w:t>,</w:t>
      </w:r>
      <w:r w:rsidRPr="00C50F3D">
        <w:rPr>
          <w:rFonts w:ascii="Arial" w:hAnsi="Arial" w:cs="Arial"/>
          <w:lang w:val="en" w:eastAsia="en-GB"/>
        </w:rPr>
        <w:t xml:space="preserve"> and</w:t>
      </w:r>
      <w:r w:rsidR="009B1605">
        <w:rPr>
          <w:rFonts w:ascii="Arial" w:hAnsi="Arial" w:cs="Arial"/>
          <w:lang w:val="en" w:eastAsia="en-GB"/>
        </w:rPr>
        <w:t xml:space="preserve"> perceived level of l</w:t>
      </w:r>
      <w:r w:rsidRPr="00C50F3D">
        <w:rPr>
          <w:rFonts w:ascii="Arial" w:hAnsi="Arial" w:cs="Arial"/>
          <w:lang w:val="en" w:eastAsia="en-GB"/>
        </w:rPr>
        <w:t xml:space="preserve">earning </w:t>
      </w:r>
      <w:r w:rsidR="009B1605">
        <w:rPr>
          <w:rFonts w:ascii="Arial" w:hAnsi="Arial" w:cs="Arial"/>
          <w:lang w:val="en" w:eastAsia="en-GB"/>
        </w:rPr>
        <w:t>o</w:t>
      </w:r>
      <w:r w:rsidRPr="00C50F3D">
        <w:rPr>
          <w:rFonts w:ascii="Arial" w:hAnsi="Arial" w:cs="Arial"/>
          <w:lang w:val="en" w:eastAsia="en-GB"/>
        </w:rPr>
        <w:t>utcomes (p = 0.406)</w:t>
      </w:r>
      <w:r w:rsidR="00A97B97">
        <w:rPr>
          <w:rFonts w:ascii="Arial" w:hAnsi="Arial" w:cs="Arial"/>
          <w:lang w:val="en" w:eastAsia="en-GB"/>
        </w:rPr>
        <w:t>,</w:t>
      </w:r>
      <w:r w:rsidRPr="00C50F3D">
        <w:rPr>
          <w:rFonts w:ascii="Arial" w:hAnsi="Arial" w:cs="Arial"/>
          <w:lang w:val="en" w:eastAsia="en-GB"/>
        </w:rPr>
        <w:t xml:space="preserve"> which significantly deviated from the normal distribution. Hence, </w:t>
      </w:r>
      <w:r w:rsidR="009B1605">
        <w:rPr>
          <w:rFonts w:ascii="Arial" w:hAnsi="Arial" w:cs="Arial"/>
          <w:lang w:val="en" w:eastAsia="en-GB"/>
        </w:rPr>
        <w:t xml:space="preserve">a </w:t>
      </w:r>
      <w:r w:rsidRPr="00C50F3D">
        <w:rPr>
          <w:rFonts w:ascii="Arial" w:hAnsi="Arial" w:cs="Arial"/>
          <w:lang w:val="en" w:eastAsia="en-GB"/>
        </w:rPr>
        <w:t>normality test was not followed due to the p-values being less than 0.05 level of significance. This result prompts the use of non-parametric tests, specifically Spearman's rho.</w:t>
      </w:r>
    </w:p>
    <w:p w14:paraId="512E7C0A" w14:textId="77777777" w:rsidR="009B1605" w:rsidRDefault="009B1605" w:rsidP="00C50F3D">
      <w:pPr>
        <w:jc w:val="both"/>
        <w:rPr>
          <w:rFonts w:ascii="Arial" w:hAnsi="Arial" w:cs="Arial"/>
          <w:lang w:val="en" w:eastAsia="en-GB"/>
        </w:rPr>
      </w:pPr>
    </w:p>
    <w:p w14:paraId="6C011E1C" w14:textId="539A654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To assess the relationship between variables, </w:t>
      </w:r>
      <w:commentRangeStart w:id="8"/>
      <w:r w:rsidRPr="00C50F3D">
        <w:rPr>
          <w:rFonts w:ascii="Arial" w:hAnsi="Arial" w:cs="Arial"/>
          <w:lang w:val="en" w:eastAsia="en-GB"/>
        </w:rPr>
        <w:t xml:space="preserve">Spearman’s rho test </w:t>
      </w:r>
      <w:commentRangeEnd w:id="8"/>
      <w:r w:rsidR="00C64A5E" w:rsidRPr="00C50F3D">
        <w:rPr>
          <w:rStyle w:val="CommentReference"/>
          <w:rFonts w:ascii="Arial" w:hAnsi="Arial" w:cs="Arial"/>
          <w:sz w:val="20"/>
          <w:szCs w:val="20"/>
          <w:lang w:val="en" w:eastAsia="en-GB"/>
        </w:rPr>
        <w:commentReference w:id="8"/>
      </w:r>
      <w:r w:rsidRPr="00C50F3D">
        <w:rPr>
          <w:rFonts w:ascii="Arial" w:hAnsi="Arial" w:cs="Arial"/>
          <w:lang w:val="en" w:eastAsia="en-GB"/>
        </w:rPr>
        <w:t xml:space="preserve">was conducted. Results revealed </w:t>
      </w:r>
      <w:r w:rsidR="00A97B97">
        <w:rPr>
          <w:rFonts w:ascii="Arial" w:hAnsi="Arial" w:cs="Arial"/>
          <w:lang w:val="en" w:eastAsia="en-GB"/>
        </w:rPr>
        <w:t xml:space="preserve">a </w:t>
      </w:r>
      <w:r w:rsidRPr="00C50F3D">
        <w:rPr>
          <w:rFonts w:ascii="Arial" w:hAnsi="Arial" w:cs="Arial"/>
          <w:lang w:val="en" w:eastAsia="en-GB"/>
        </w:rPr>
        <w:t>significant correlation between learning resources utilization and learning outcomes (</w:t>
      </w:r>
      <w:proofErr w:type="spellStart"/>
      <w:r w:rsidRPr="00C50F3D">
        <w:rPr>
          <w:rFonts w:ascii="Arial" w:hAnsi="Arial" w:cs="Arial"/>
          <w:lang w:val="en" w:eastAsia="en-GB"/>
        </w:rPr>
        <w:t>rs</w:t>
      </w:r>
      <w:proofErr w:type="spellEnd"/>
      <w:r w:rsidRPr="00C50F3D">
        <w:rPr>
          <w:rFonts w:ascii="Arial" w:hAnsi="Arial" w:cs="Arial"/>
          <w:lang w:val="en" w:eastAsia="en-GB"/>
        </w:rPr>
        <w:t>= .504, p&lt;.001) among nursing students. The strongest correlation was observed in the clinical practice learning resources (</w:t>
      </w:r>
      <w:proofErr w:type="spellStart"/>
      <w:r w:rsidRPr="00C50F3D">
        <w:rPr>
          <w:rFonts w:ascii="Arial" w:hAnsi="Arial" w:cs="Arial"/>
          <w:lang w:val="en" w:eastAsia="en-GB"/>
        </w:rPr>
        <w:t>rs</w:t>
      </w:r>
      <w:proofErr w:type="spellEnd"/>
      <w:r w:rsidRPr="00C50F3D">
        <w:rPr>
          <w:rFonts w:ascii="Arial" w:hAnsi="Arial" w:cs="Arial"/>
          <w:lang w:val="en" w:eastAsia="en-GB"/>
        </w:rPr>
        <w:t>=.500), while the lowest was in the printed learning resources (</w:t>
      </w:r>
      <w:proofErr w:type="spellStart"/>
      <w:r w:rsidRPr="00C50F3D">
        <w:rPr>
          <w:rFonts w:ascii="Arial" w:hAnsi="Arial" w:cs="Arial"/>
          <w:lang w:val="en" w:eastAsia="en-GB"/>
        </w:rPr>
        <w:t>rs</w:t>
      </w:r>
      <w:proofErr w:type="spellEnd"/>
      <w:r w:rsidRPr="00C50F3D">
        <w:rPr>
          <w:rFonts w:ascii="Arial" w:hAnsi="Arial" w:cs="Arial"/>
          <w:lang w:val="en" w:eastAsia="en-GB"/>
        </w:rPr>
        <w:t xml:space="preserve">=.330). Overall, there is a significant relationship between learning resources utilization and learning outcomes among nursing students.  </w:t>
      </w:r>
    </w:p>
    <w:p w14:paraId="6312FE1D" w14:textId="77777777" w:rsidR="009B1605" w:rsidRDefault="00C50F3D" w:rsidP="00C50F3D">
      <w:pPr>
        <w:jc w:val="both"/>
        <w:rPr>
          <w:rFonts w:ascii="Arial" w:hAnsi="Arial" w:cs="Arial"/>
          <w:lang w:val="en" w:eastAsia="en-GB"/>
        </w:rPr>
      </w:pPr>
      <w:r w:rsidRPr="00C50F3D">
        <w:rPr>
          <w:rFonts w:ascii="Arial" w:hAnsi="Arial" w:cs="Arial"/>
          <w:lang w:val="en" w:eastAsia="en-GB"/>
        </w:rPr>
        <w:tab/>
      </w:r>
    </w:p>
    <w:p w14:paraId="01ED1455" w14:textId="4C287394"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Other studies also reported that open educational resources (OERS) supported the students’ </w:t>
      </w:r>
      <w:r w:rsidR="00A97B97">
        <w:rPr>
          <w:rFonts w:ascii="Arial" w:hAnsi="Arial" w:cs="Arial"/>
          <w:lang w:val="en" w:eastAsia="en-GB"/>
        </w:rPr>
        <w:t>independent</w:t>
      </w:r>
      <w:r w:rsidRPr="00C50F3D">
        <w:rPr>
          <w:rFonts w:ascii="Arial" w:hAnsi="Arial" w:cs="Arial"/>
          <w:lang w:val="en" w:eastAsia="en-GB"/>
        </w:rPr>
        <w:t xml:space="preserve"> and flexibility learning. Using exceptional open educational resources is a highly effective teaching strategy found to positively impact the learning process by improving student performance in nursing education </w:t>
      </w:r>
    </w:p>
    <w:p w14:paraId="7F31B39A" w14:textId="77777777" w:rsidR="00C50F3D" w:rsidRPr="00C50F3D" w:rsidRDefault="00C50F3D" w:rsidP="00C50F3D">
      <w:pPr>
        <w:jc w:val="both"/>
        <w:rPr>
          <w:rFonts w:ascii="Arial" w:hAnsi="Arial" w:cs="Arial"/>
          <w:lang w:val="en" w:eastAsia="en-GB"/>
        </w:rPr>
      </w:pPr>
      <w:proofErr w:type="gramStart"/>
      <w:r w:rsidRPr="00C50F3D">
        <w:rPr>
          <w:rFonts w:ascii="Arial" w:hAnsi="Arial" w:cs="Arial"/>
          <w:lang w:val="en" w:eastAsia="en-GB"/>
        </w:rPr>
        <w:t xml:space="preserve">( </w:t>
      </w:r>
      <w:proofErr w:type="spellStart"/>
      <w:r w:rsidRPr="00C50F3D">
        <w:rPr>
          <w:rFonts w:ascii="Arial" w:hAnsi="Arial" w:cs="Arial"/>
          <w:lang w:val="en" w:eastAsia="en-GB"/>
        </w:rPr>
        <w:t>Ernstmeyer</w:t>
      </w:r>
      <w:proofErr w:type="spellEnd"/>
      <w:proofErr w:type="gramEnd"/>
      <w:r w:rsidRPr="00C50F3D">
        <w:rPr>
          <w:rFonts w:ascii="Arial" w:hAnsi="Arial" w:cs="Arial"/>
          <w:lang w:val="en" w:eastAsia="en-GB"/>
        </w:rPr>
        <w:t xml:space="preserve"> &amp; </w:t>
      </w:r>
      <w:proofErr w:type="spellStart"/>
      <w:r w:rsidRPr="00C50F3D">
        <w:rPr>
          <w:rFonts w:ascii="Arial" w:hAnsi="Arial" w:cs="Arial"/>
          <w:lang w:val="en" w:eastAsia="en-GB"/>
        </w:rPr>
        <w:t>Christman</w:t>
      </w:r>
      <w:proofErr w:type="spellEnd"/>
      <w:r w:rsidRPr="00C50F3D">
        <w:rPr>
          <w:rFonts w:ascii="Arial" w:hAnsi="Arial" w:cs="Arial"/>
          <w:lang w:val="en" w:eastAsia="en-GB"/>
        </w:rPr>
        <w:t xml:space="preserve"> (2025).</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1485"/>
        <w:gridCol w:w="1395"/>
        <w:gridCol w:w="1545"/>
        <w:gridCol w:w="1440"/>
        <w:gridCol w:w="1440"/>
      </w:tblGrid>
      <w:tr w:rsidR="00C50F3D" w:rsidRPr="00C50F3D" w14:paraId="6E274B7E" w14:textId="77777777" w:rsidTr="009B1605">
        <w:trPr>
          <w:trHeight w:val="440"/>
          <w:tblHeader/>
        </w:trPr>
        <w:tc>
          <w:tcPr>
            <w:tcW w:w="8640" w:type="dxa"/>
            <w:gridSpan w:val="6"/>
            <w:tcBorders>
              <w:top w:val="single" w:sz="8" w:space="0" w:color="FFFFFF"/>
              <w:left w:val="single" w:sz="8" w:space="0" w:color="FFFFFF"/>
              <w:bottom w:val="single" w:sz="8" w:space="0" w:color="FFFFFF"/>
              <w:right w:val="nil"/>
            </w:tcBorders>
            <w:tcMar>
              <w:top w:w="0" w:type="dxa"/>
              <w:left w:w="0" w:type="dxa"/>
              <w:bottom w:w="0" w:type="dxa"/>
              <w:right w:w="0" w:type="dxa"/>
            </w:tcMar>
          </w:tcPr>
          <w:p w14:paraId="1F60E536" w14:textId="77777777" w:rsidR="009B1605" w:rsidRDefault="009B1605" w:rsidP="00C50F3D">
            <w:pPr>
              <w:jc w:val="both"/>
              <w:rPr>
                <w:rFonts w:ascii="Arial" w:hAnsi="Arial" w:cs="Arial"/>
                <w:b/>
                <w:bCs/>
                <w:lang w:val="en" w:eastAsia="en-GB"/>
              </w:rPr>
            </w:pPr>
          </w:p>
          <w:p w14:paraId="30C41A07" w14:textId="647986E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Table 4</w:t>
            </w:r>
            <w:r w:rsidR="009B1605">
              <w:rPr>
                <w:rFonts w:ascii="Arial" w:hAnsi="Arial" w:cs="Arial"/>
                <w:b/>
                <w:bCs/>
                <w:lang w:val="en" w:eastAsia="en-GB"/>
              </w:rPr>
              <w:t xml:space="preserve">. </w:t>
            </w:r>
            <w:r w:rsidR="009B1605" w:rsidRPr="00C50F3D">
              <w:rPr>
                <w:rFonts w:ascii="Arial" w:hAnsi="Arial" w:cs="Arial"/>
                <w:b/>
                <w:bCs/>
                <w:lang w:val="en" w:eastAsia="en-GB"/>
              </w:rPr>
              <w:t>Relationship Between</w:t>
            </w:r>
            <w:r w:rsidR="009B1605">
              <w:rPr>
                <w:rFonts w:ascii="Arial" w:hAnsi="Arial" w:cs="Arial"/>
                <w:b/>
                <w:bCs/>
                <w:lang w:val="en" w:eastAsia="en-GB"/>
              </w:rPr>
              <w:t xml:space="preserve"> Level of Utilization of</w:t>
            </w:r>
            <w:r w:rsidR="009B1605" w:rsidRPr="00C50F3D">
              <w:rPr>
                <w:rFonts w:ascii="Arial" w:hAnsi="Arial" w:cs="Arial"/>
                <w:b/>
                <w:bCs/>
                <w:lang w:val="en" w:eastAsia="en-GB"/>
              </w:rPr>
              <w:t xml:space="preserve"> Learning Resources and Perceived Level of Learning Outcomes among Nursing Students</w:t>
            </w:r>
          </w:p>
        </w:tc>
      </w:tr>
      <w:tr w:rsidR="00C50F3D" w:rsidRPr="00C50F3D" w14:paraId="4404DFC9" w14:textId="77777777" w:rsidTr="009B1605">
        <w:tc>
          <w:tcPr>
            <w:tcW w:w="1335"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73846274" w14:textId="77777777" w:rsidR="00C50F3D" w:rsidRPr="00C50F3D" w:rsidRDefault="00C50F3D" w:rsidP="00C50F3D">
            <w:pPr>
              <w:jc w:val="both"/>
              <w:rPr>
                <w:rFonts w:ascii="Arial" w:hAnsi="Arial" w:cs="Arial"/>
                <w:lang w:val="en" w:eastAsia="en-GB"/>
              </w:rPr>
            </w:pPr>
          </w:p>
        </w:tc>
        <w:tc>
          <w:tcPr>
            <w:tcW w:w="1485"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38C1E4E4" w14:textId="77777777" w:rsidR="00C50F3D" w:rsidRPr="00C50F3D" w:rsidRDefault="00C50F3D" w:rsidP="00C50F3D">
            <w:pPr>
              <w:jc w:val="both"/>
              <w:rPr>
                <w:rFonts w:ascii="Arial" w:hAnsi="Arial" w:cs="Arial"/>
                <w:lang w:val="en" w:eastAsia="en-GB"/>
              </w:rPr>
            </w:pPr>
          </w:p>
        </w:tc>
        <w:tc>
          <w:tcPr>
            <w:tcW w:w="1395"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0176D64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Cognitive Outcomes</w:t>
            </w:r>
          </w:p>
        </w:tc>
        <w:tc>
          <w:tcPr>
            <w:tcW w:w="1545"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4706EDE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Psychomotor Outcomes</w:t>
            </w:r>
          </w:p>
        </w:tc>
        <w:tc>
          <w:tcPr>
            <w:tcW w:w="1440"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6FE2ADA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Affective Outcomes</w:t>
            </w:r>
          </w:p>
        </w:tc>
        <w:tc>
          <w:tcPr>
            <w:tcW w:w="1440"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662C13E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Learning Outcomes</w:t>
            </w:r>
          </w:p>
        </w:tc>
      </w:tr>
      <w:tr w:rsidR="00C50F3D" w:rsidRPr="00C50F3D" w14:paraId="199F530A" w14:textId="77777777" w:rsidTr="009B1605">
        <w:trPr>
          <w:trHeight w:val="180"/>
        </w:trPr>
        <w:tc>
          <w:tcPr>
            <w:tcW w:w="2820" w:type="dxa"/>
            <w:gridSpan w:val="2"/>
            <w:tcBorders>
              <w:top w:val="single" w:sz="8" w:space="0" w:color="000000"/>
              <w:left w:val="single" w:sz="8" w:space="0" w:color="FFFFFF"/>
              <w:bottom w:val="single" w:sz="8" w:space="0" w:color="FFFFFF"/>
              <w:right w:val="nil"/>
            </w:tcBorders>
            <w:tcMar>
              <w:top w:w="0" w:type="dxa"/>
              <w:left w:w="0" w:type="dxa"/>
              <w:bottom w:w="0" w:type="dxa"/>
              <w:right w:w="0" w:type="dxa"/>
            </w:tcMar>
          </w:tcPr>
          <w:p w14:paraId="0A09EB7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Printed </w:t>
            </w:r>
          </w:p>
        </w:tc>
        <w:tc>
          <w:tcPr>
            <w:tcW w:w="1395" w:type="dxa"/>
            <w:tcBorders>
              <w:top w:val="single" w:sz="8" w:space="0" w:color="000000"/>
              <w:left w:val="nil"/>
              <w:bottom w:val="single" w:sz="8" w:space="0" w:color="FFFFFF"/>
              <w:right w:val="single" w:sz="8" w:space="0" w:color="FFFFFF"/>
            </w:tcBorders>
            <w:tcMar>
              <w:top w:w="0" w:type="dxa"/>
              <w:left w:w="0" w:type="dxa"/>
              <w:bottom w:w="0" w:type="dxa"/>
              <w:right w:w="0" w:type="dxa"/>
            </w:tcMar>
          </w:tcPr>
          <w:p w14:paraId="399A74EB"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=.346</w:t>
            </w:r>
          </w:p>
        </w:tc>
        <w:tc>
          <w:tcPr>
            <w:tcW w:w="1545"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tcPr>
          <w:p w14:paraId="7584228D"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=.235</w:t>
            </w:r>
          </w:p>
        </w:tc>
        <w:tc>
          <w:tcPr>
            <w:tcW w:w="1440"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tcPr>
          <w:p w14:paraId="692E6A7D"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=.272</w:t>
            </w:r>
          </w:p>
        </w:tc>
        <w:tc>
          <w:tcPr>
            <w:tcW w:w="1440"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tcPr>
          <w:p w14:paraId="34B83393"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=.33</w:t>
            </w:r>
          </w:p>
        </w:tc>
      </w:tr>
      <w:tr w:rsidR="00C50F3D" w:rsidRPr="00C50F3D" w14:paraId="37DAB341" w14:textId="77777777" w:rsidTr="009B1605">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104168CC"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385E1C7F"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0D780B6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515B45E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359507E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315C2A9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r w:rsidR="00C50F3D" w:rsidRPr="00C50F3D" w14:paraId="25C3822B" w14:textId="77777777" w:rsidTr="009B1605">
        <w:trPr>
          <w:trHeight w:val="210"/>
        </w:trPr>
        <w:tc>
          <w:tcPr>
            <w:tcW w:w="2820" w:type="dxa"/>
            <w:gridSpan w:val="2"/>
            <w:tcBorders>
              <w:left w:val="single" w:sz="8" w:space="0" w:color="FFFFFF"/>
              <w:bottom w:val="single" w:sz="8" w:space="0" w:color="FFFFFF"/>
              <w:right w:val="nil"/>
            </w:tcBorders>
            <w:tcMar>
              <w:top w:w="0" w:type="dxa"/>
              <w:left w:w="0" w:type="dxa"/>
              <w:bottom w:w="0" w:type="dxa"/>
              <w:right w:w="0" w:type="dxa"/>
            </w:tcMar>
          </w:tcPr>
          <w:p w14:paraId="5C1B9AA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Digital/ E-learning</w:t>
            </w:r>
          </w:p>
        </w:tc>
        <w:tc>
          <w:tcPr>
            <w:tcW w:w="1395" w:type="dxa"/>
            <w:tcBorders>
              <w:left w:val="nil"/>
              <w:bottom w:val="single" w:sz="8" w:space="0" w:color="FFFFFF"/>
              <w:right w:val="single" w:sz="8" w:space="0" w:color="FFFFFF"/>
            </w:tcBorders>
            <w:tcMar>
              <w:top w:w="0" w:type="dxa"/>
              <w:left w:w="0" w:type="dxa"/>
              <w:bottom w:w="0" w:type="dxa"/>
              <w:right w:w="0" w:type="dxa"/>
            </w:tcMar>
          </w:tcPr>
          <w:p w14:paraId="2A080069"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 .371</w:t>
            </w:r>
          </w:p>
        </w:tc>
        <w:tc>
          <w:tcPr>
            <w:tcW w:w="1545" w:type="dxa"/>
            <w:tcBorders>
              <w:left w:val="single" w:sz="8" w:space="0" w:color="FFFFFF"/>
              <w:bottom w:val="single" w:sz="8" w:space="0" w:color="FFFFFF"/>
              <w:right w:val="single" w:sz="8" w:space="0" w:color="FFFFFF"/>
            </w:tcBorders>
            <w:tcMar>
              <w:top w:w="0" w:type="dxa"/>
              <w:left w:w="0" w:type="dxa"/>
              <w:bottom w:w="0" w:type="dxa"/>
              <w:right w:w="0" w:type="dxa"/>
            </w:tcMar>
          </w:tcPr>
          <w:p w14:paraId="10048188"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=.325</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17E9F987"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=.269</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06166F96"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=.369</w:t>
            </w:r>
          </w:p>
        </w:tc>
      </w:tr>
      <w:tr w:rsidR="00C50F3D" w:rsidRPr="00C50F3D" w14:paraId="1B07826A" w14:textId="77777777" w:rsidTr="009B1605">
        <w:trPr>
          <w:trHeight w:val="350"/>
        </w:trPr>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586579B2"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47FA85D8"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70ED83A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p&lt;.001*</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62E1D71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0D04A92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06DB02C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r w:rsidR="00C50F3D" w:rsidRPr="00C50F3D" w14:paraId="202D3F5C" w14:textId="77777777" w:rsidTr="009B1605">
        <w:trPr>
          <w:trHeight w:val="296"/>
        </w:trPr>
        <w:tc>
          <w:tcPr>
            <w:tcW w:w="2820" w:type="dxa"/>
            <w:gridSpan w:val="2"/>
            <w:tcBorders>
              <w:left w:val="single" w:sz="8" w:space="0" w:color="FFFFFF"/>
              <w:bottom w:val="single" w:sz="8" w:space="0" w:color="FFFFFF"/>
              <w:right w:val="nil"/>
            </w:tcBorders>
            <w:tcMar>
              <w:top w:w="0" w:type="dxa"/>
              <w:left w:w="0" w:type="dxa"/>
              <w:bottom w:w="0" w:type="dxa"/>
              <w:right w:w="0" w:type="dxa"/>
            </w:tcMar>
          </w:tcPr>
          <w:p w14:paraId="0A22CD5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Clinical Practice</w:t>
            </w:r>
          </w:p>
        </w:tc>
        <w:tc>
          <w:tcPr>
            <w:tcW w:w="1395" w:type="dxa"/>
            <w:tcBorders>
              <w:left w:val="nil"/>
              <w:bottom w:val="single" w:sz="8" w:space="0" w:color="FFFFFF"/>
              <w:right w:val="single" w:sz="8" w:space="0" w:color="FFFFFF"/>
            </w:tcBorders>
            <w:tcMar>
              <w:top w:w="0" w:type="dxa"/>
              <w:left w:w="0" w:type="dxa"/>
              <w:bottom w:w="0" w:type="dxa"/>
              <w:right w:w="0" w:type="dxa"/>
            </w:tcMar>
          </w:tcPr>
          <w:p w14:paraId="742D2CBE"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=.431</w:t>
            </w:r>
          </w:p>
        </w:tc>
        <w:tc>
          <w:tcPr>
            <w:tcW w:w="1545" w:type="dxa"/>
            <w:tcBorders>
              <w:left w:val="single" w:sz="8" w:space="0" w:color="FFFFFF"/>
              <w:bottom w:val="single" w:sz="8" w:space="0" w:color="FFFFFF"/>
              <w:right w:val="single" w:sz="8" w:space="0" w:color="FFFFFF"/>
            </w:tcBorders>
            <w:tcMar>
              <w:top w:w="0" w:type="dxa"/>
              <w:left w:w="0" w:type="dxa"/>
              <w:bottom w:w="0" w:type="dxa"/>
              <w:right w:w="0" w:type="dxa"/>
            </w:tcMar>
          </w:tcPr>
          <w:p w14:paraId="041A6B90"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 .415</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049D3494"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=.441</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1DF6CD43"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=0.5</w:t>
            </w:r>
          </w:p>
        </w:tc>
      </w:tr>
      <w:tr w:rsidR="00C50F3D" w:rsidRPr="00C50F3D" w14:paraId="348F5B2F" w14:textId="77777777" w:rsidTr="009B1605">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02E472DC"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11170B83"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3C214CC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p&lt;.001*</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648C2565"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6F83741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210AC0B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r w:rsidR="00C50F3D" w:rsidRPr="00C50F3D" w14:paraId="59CA4CAE" w14:textId="77777777" w:rsidTr="009B1605">
        <w:trPr>
          <w:trHeight w:val="210"/>
        </w:trPr>
        <w:tc>
          <w:tcPr>
            <w:tcW w:w="2820" w:type="dxa"/>
            <w:gridSpan w:val="2"/>
            <w:tcBorders>
              <w:left w:val="single" w:sz="8" w:space="0" w:color="FFFFFF"/>
              <w:bottom w:val="single" w:sz="8" w:space="0" w:color="FFFFFF"/>
              <w:right w:val="nil"/>
            </w:tcBorders>
            <w:tcMar>
              <w:top w:w="0" w:type="dxa"/>
              <w:left w:w="0" w:type="dxa"/>
              <w:bottom w:w="0" w:type="dxa"/>
              <w:right w:w="0" w:type="dxa"/>
            </w:tcMar>
          </w:tcPr>
          <w:p w14:paraId="7AA9F0D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Peer and Faculty Support </w:t>
            </w:r>
          </w:p>
        </w:tc>
        <w:tc>
          <w:tcPr>
            <w:tcW w:w="1395" w:type="dxa"/>
            <w:tcBorders>
              <w:left w:val="nil"/>
              <w:bottom w:val="single" w:sz="8" w:space="0" w:color="FFFFFF"/>
              <w:right w:val="single" w:sz="8" w:space="0" w:color="FFFFFF"/>
            </w:tcBorders>
            <w:tcMar>
              <w:top w:w="0" w:type="dxa"/>
              <w:left w:w="0" w:type="dxa"/>
              <w:bottom w:w="0" w:type="dxa"/>
              <w:right w:w="0" w:type="dxa"/>
            </w:tcMar>
          </w:tcPr>
          <w:p w14:paraId="64894EFB"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=.432</w:t>
            </w:r>
          </w:p>
        </w:tc>
        <w:tc>
          <w:tcPr>
            <w:tcW w:w="1545" w:type="dxa"/>
            <w:tcBorders>
              <w:left w:val="single" w:sz="8" w:space="0" w:color="FFFFFF"/>
              <w:bottom w:val="single" w:sz="8" w:space="0" w:color="FFFFFF"/>
              <w:right w:val="single" w:sz="8" w:space="0" w:color="FFFFFF"/>
            </w:tcBorders>
            <w:tcMar>
              <w:top w:w="0" w:type="dxa"/>
              <w:left w:w="0" w:type="dxa"/>
              <w:bottom w:w="0" w:type="dxa"/>
              <w:right w:w="0" w:type="dxa"/>
            </w:tcMar>
          </w:tcPr>
          <w:p w14:paraId="02A7DC2A"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=.309</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7CB5D6B9"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=.436</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66FB8280"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=.448</w:t>
            </w:r>
          </w:p>
        </w:tc>
      </w:tr>
      <w:tr w:rsidR="00C50F3D" w:rsidRPr="00C50F3D" w14:paraId="32F3BD51" w14:textId="77777777" w:rsidTr="009B1605">
        <w:trPr>
          <w:trHeight w:val="345"/>
        </w:trPr>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40EC836E"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4C7AF318"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23CCBB4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p&lt;.001* </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003991A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3B9554A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6ADCC80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r w:rsidR="00C50F3D" w:rsidRPr="00C50F3D" w14:paraId="2B9FC61A" w14:textId="77777777" w:rsidTr="009B1605">
        <w:trPr>
          <w:trHeight w:val="491"/>
        </w:trPr>
        <w:tc>
          <w:tcPr>
            <w:tcW w:w="2820" w:type="dxa"/>
            <w:gridSpan w:val="2"/>
            <w:tcBorders>
              <w:left w:val="single" w:sz="8" w:space="0" w:color="FFFFFF"/>
              <w:bottom w:val="single" w:sz="8" w:space="0" w:color="FFFFFF"/>
              <w:right w:val="nil"/>
            </w:tcBorders>
            <w:tcMar>
              <w:top w:w="0" w:type="dxa"/>
              <w:left w:w="0" w:type="dxa"/>
              <w:bottom w:w="0" w:type="dxa"/>
              <w:right w:w="0" w:type="dxa"/>
            </w:tcMar>
          </w:tcPr>
          <w:p w14:paraId="4BB2AC8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Learning Resources Utilization</w:t>
            </w:r>
          </w:p>
        </w:tc>
        <w:tc>
          <w:tcPr>
            <w:tcW w:w="1395" w:type="dxa"/>
            <w:tcBorders>
              <w:left w:val="nil"/>
              <w:bottom w:val="single" w:sz="8" w:space="0" w:color="FFFFFF"/>
              <w:right w:val="single" w:sz="8" w:space="0" w:color="FFFFFF"/>
            </w:tcBorders>
            <w:tcMar>
              <w:top w:w="0" w:type="dxa"/>
              <w:left w:w="0" w:type="dxa"/>
              <w:bottom w:w="0" w:type="dxa"/>
              <w:right w:w="0" w:type="dxa"/>
            </w:tcMar>
          </w:tcPr>
          <w:p w14:paraId="2092C584"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 .484</w:t>
            </w:r>
          </w:p>
        </w:tc>
        <w:tc>
          <w:tcPr>
            <w:tcW w:w="1545" w:type="dxa"/>
            <w:tcBorders>
              <w:left w:val="single" w:sz="8" w:space="0" w:color="FFFFFF"/>
              <w:bottom w:val="single" w:sz="8" w:space="0" w:color="FFFFFF"/>
              <w:right w:val="single" w:sz="8" w:space="0" w:color="FFFFFF"/>
            </w:tcBorders>
            <w:tcMar>
              <w:top w:w="0" w:type="dxa"/>
              <w:left w:w="0" w:type="dxa"/>
              <w:bottom w:w="0" w:type="dxa"/>
              <w:right w:w="0" w:type="dxa"/>
            </w:tcMar>
          </w:tcPr>
          <w:p w14:paraId="39B00B15"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=.389</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31A5EBF6"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=.437</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455A1336"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=.504</w:t>
            </w:r>
          </w:p>
        </w:tc>
      </w:tr>
      <w:tr w:rsidR="00C50F3D" w:rsidRPr="00C50F3D" w14:paraId="635B6BB6" w14:textId="77777777" w:rsidTr="009B1605">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2B7F91DD"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580B8A86"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4DCE1C35"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p&lt;.001*</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771CFBC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2DF53D3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343B55E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bl>
    <w:p w14:paraId="45401B6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*Sig at 0.05</w:t>
      </w:r>
    </w:p>
    <w:p w14:paraId="057C0964" w14:textId="77777777" w:rsidR="00B65535" w:rsidRPr="00B65535" w:rsidRDefault="00B65535" w:rsidP="00441B6F">
      <w:pPr>
        <w:jc w:val="both"/>
        <w:rPr>
          <w:rFonts w:ascii="Arial" w:hAnsi="Arial" w:cs="Arial"/>
          <w:lang w:val="en-GB" w:eastAsia="en-GB"/>
        </w:rPr>
      </w:pPr>
    </w:p>
    <w:p w14:paraId="50E6A83D" w14:textId="77777777" w:rsidR="009B1605" w:rsidRDefault="009B1605" w:rsidP="009B1605">
      <w:pPr>
        <w:keepNext/>
        <w:pBdr>
          <w:top w:val="nil"/>
          <w:left w:val="nil"/>
          <w:bottom w:val="nil"/>
          <w:right w:val="nil"/>
          <w:between w:val="nil"/>
        </w:pBdr>
        <w:jc w:val="both"/>
        <w:rPr>
          <w:rFonts w:ascii="Arial" w:eastAsia="Arial" w:hAnsi="Arial" w:cs="Arial"/>
          <w:b/>
          <w:bCs/>
          <w:smallCaps/>
          <w:sz w:val="22"/>
          <w:szCs w:val="22"/>
        </w:rPr>
      </w:pPr>
      <w:r>
        <w:rPr>
          <w:rFonts w:ascii="Arial" w:eastAsia="Arial" w:hAnsi="Arial" w:cs="Arial"/>
          <w:b/>
          <w:bCs/>
          <w:smallCaps/>
          <w:sz w:val="22"/>
          <w:szCs w:val="22"/>
        </w:rPr>
        <w:t>6</w:t>
      </w:r>
      <w:r>
        <w:rPr>
          <w:rFonts w:ascii="Arial" w:eastAsia="Arial" w:hAnsi="Arial" w:cs="Arial"/>
          <w:b/>
          <w:bCs/>
          <w:smallCaps/>
          <w:color w:val="000000"/>
          <w:sz w:val="22"/>
          <w:szCs w:val="22"/>
        </w:rPr>
        <w:t xml:space="preserve">. </w:t>
      </w:r>
      <w:commentRangeStart w:id="9"/>
      <w:r>
        <w:rPr>
          <w:rFonts w:ascii="Arial" w:eastAsia="Arial" w:hAnsi="Arial" w:cs="Arial"/>
          <w:b/>
          <w:bCs/>
          <w:smallCaps/>
          <w:color w:val="000000"/>
          <w:sz w:val="22"/>
          <w:szCs w:val="22"/>
        </w:rPr>
        <w:t>C</w:t>
      </w:r>
      <w:r>
        <w:rPr>
          <w:rFonts w:ascii="Arial" w:eastAsia="Arial" w:hAnsi="Arial" w:cs="Arial"/>
          <w:b/>
          <w:bCs/>
          <w:smallCaps/>
          <w:sz w:val="22"/>
          <w:szCs w:val="22"/>
        </w:rPr>
        <w:t>ONCLUSION</w:t>
      </w:r>
      <w:commentRangeEnd w:id="9"/>
      <w:r w:rsidR="00C64A5E">
        <w:rPr>
          <w:rStyle w:val="CommentReference"/>
          <w:rFonts w:ascii="Arial" w:eastAsia="Arial" w:hAnsi="Arial" w:cs="Arial"/>
          <w:b/>
          <w:bCs/>
          <w:smallCaps/>
          <w:sz w:val="22"/>
          <w:szCs w:val="22"/>
        </w:rPr>
        <w:commentReference w:id="9"/>
      </w:r>
    </w:p>
    <w:p w14:paraId="58899222" w14:textId="77777777" w:rsidR="00B65535" w:rsidRDefault="00B65535" w:rsidP="00441B6F">
      <w:pPr>
        <w:jc w:val="both"/>
        <w:rPr>
          <w:rFonts w:ascii="Arial" w:hAnsi="Arial" w:cs="Arial"/>
          <w:u w:val="single"/>
          <w:lang w:val="en-GB" w:eastAsia="en-GB"/>
        </w:rPr>
      </w:pPr>
    </w:p>
    <w:p w14:paraId="532D2935" w14:textId="77777777" w:rsidR="009B1605" w:rsidRPr="009B1605" w:rsidRDefault="009B1605" w:rsidP="009B1605">
      <w:pPr>
        <w:jc w:val="both"/>
        <w:rPr>
          <w:rFonts w:ascii="Arial" w:hAnsi="Arial" w:cs="Arial"/>
          <w:u w:val="single"/>
          <w:lang w:val="en" w:eastAsia="en-GB"/>
        </w:rPr>
      </w:pPr>
      <w:r w:rsidRPr="009B1605">
        <w:rPr>
          <w:rFonts w:ascii="Arial" w:hAnsi="Arial" w:cs="Arial"/>
          <w:lang w:val="en" w:eastAsia="en-GB"/>
        </w:rPr>
        <w:t xml:space="preserve">The respondents of the study were second year, third </w:t>
      </w:r>
      <w:proofErr w:type="gramStart"/>
      <w:r w:rsidRPr="009B1605">
        <w:rPr>
          <w:rFonts w:ascii="Arial" w:hAnsi="Arial" w:cs="Arial"/>
          <w:lang w:val="en" w:eastAsia="en-GB"/>
        </w:rPr>
        <w:t>year ,and</w:t>
      </w:r>
      <w:proofErr w:type="gramEnd"/>
      <w:r w:rsidRPr="009B1605">
        <w:rPr>
          <w:rFonts w:ascii="Arial" w:hAnsi="Arial" w:cs="Arial"/>
          <w:lang w:val="en" w:eastAsia="en-GB"/>
        </w:rPr>
        <w:t xml:space="preserve"> fourth year nursing students and the majority of the respondents were predominantly female. The overall utilization of learning resources is high with clinical practice learning resources ranked the highest, followed by peer and faculty learning resources, printed learning resources, and digital and e-learning resources. This indicates that students highly engage in experiential and hands-on learning activities while utilizing traditional and technological-based materials to support their academic preparation. The results for the level of learning outcomes among nursing students are high across all domains. The affective outcomes ranked the highest, followed by cognitive outcomes, while the psychomotor outcomes ranked the lowest but still within the high level. This suggests that students demonstrate strong professional values and </w:t>
      </w:r>
      <w:proofErr w:type="gramStart"/>
      <w:r w:rsidRPr="009B1605">
        <w:rPr>
          <w:rFonts w:ascii="Arial" w:hAnsi="Arial" w:cs="Arial"/>
          <w:lang w:val="en" w:eastAsia="en-GB"/>
        </w:rPr>
        <w:t>attitudes ,</w:t>
      </w:r>
      <w:proofErr w:type="gramEnd"/>
      <w:r w:rsidRPr="009B1605">
        <w:rPr>
          <w:rFonts w:ascii="Arial" w:hAnsi="Arial" w:cs="Arial"/>
          <w:lang w:val="en" w:eastAsia="en-GB"/>
        </w:rPr>
        <w:t xml:space="preserve"> solid knowledge application, and generally competent clinical skills. With some technical procedures requiring further enhancement. The relational analysis revealed that learning outcomes are significantly influenced by learning resources utilization. Clinical practice resources showed the strongest relationship with learning outcomes, followed by peer and faculty support, digital/e-learning resources, and printed resources. This indicates that greater and more integrated use of learning resources particularly experiential clinical exposure and supportive academic environments leads to improved cognitive, psychomotor, and affective outcomes among nursing students</w:t>
      </w:r>
      <w:r w:rsidRPr="009B1605">
        <w:rPr>
          <w:rFonts w:ascii="Arial" w:hAnsi="Arial" w:cs="Arial"/>
          <w:u w:val="single"/>
          <w:lang w:val="en" w:eastAsia="en-GB"/>
        </w:rPr>
        <w:t>.</w:t>
      </w:r>
    </w:p>
    <w:p w14:paraId="1A35A0AB" w14:textId="7AB43DC6" w:rsidR="00B65535" w:rsidRDefault="00B65535" w:rsidP="00441B6F">
      <w:pPr>
        <w:jc w:val="both"/>
        <w:rPr>
          <w:rFonts w:ascii="Arial" w:hAnsi="Arial" w:cs="Arial"/>
          <w:u w:val="single"/>
          <w:lang w:val="en-GB" w:eastAsia="en-GB"/>
        </w:rPr>
      </w:pPr>
    </w:p>
    <w:p w14:paraId="0968BC39" w14:textId="004B41B6" w:rsidR="009B1605" w:rsidRPr="009B1605" w:rsidRDefault="009B1605" w:rsidP="00441B6F">
      <w:pPr>
        <w:jc w:val="both"/>
        <w:rPr>
          <w:rFonts w:ascii="Arial" w:hAnsi="Arial" w:cs="Arial"/>
          <w:lang w:val="en-GB" w:eastAsia="en-GB"/>
        </w:rPr>
      </w:pPr>
      <w:r>
        <w:rPr>
          <w:rFonts w:ascii="Arial" w:eastAsia="Arial" w:hAnsi="Arial" w:cs="Arial"/>
          <w:b/>
          <w:bCs/>
          <w:smallCaps/>
          <w:sz w:val="22"/>
          <w:szCs w:val="22"/>
        </w:rPr>
        <w:t>7</w:t>
      </w:r>
      <w:r>
        <w:rPr>
          <w:rFonts w:ascii="Arial" w:eastAsia="Arial" w:hAnsi="Arial" w:cs="Arial"/>
          <w:b/>
          <w:bCs/>
          <w:smallCaps/>
          <w:color w:val="000000"/>
          <w:sz w:val="22"/>
          <w:szCs w:val="22"/>
        </w:rPr>
        <w:t>. RECOMMENDATIONS</w:t>
      </w:r>
    </w:p>
    <w:p w14:paraId="172557A1" w14:textId="77777777" w:rsidR="00B65535" w:rsidRDefault="00B65535" w:rsidP="00441B6F">
      <w:pPr>
        <w:jc w:val="both"/>
        <w:rPr>
          <w:rFonts w:ascii="Arial" w:hAnsi="Arial" w:cs="Arial"/>
          <w:u w:val="single"/>
          <w:lang w:val="en-GB" w:eastAsia="en-GB"/>
        </w:rPr>
      </w:pPr>
    </w:p>
    <w:p w14:paraId="538F1E7F" w14:textId="1646A3AC" w:rsidR="009B1605" w:rsidRPr="009B1605" w:rsidRDefault="009B1605" w:rsidP="009B1605">
      <w:pPr>
        <w:jc w:val="both"/>
        <w:rPr>
          <w:rFonts w:ascii="Arial" w:hAnsi="Arial" w:cs="Arial"/>
          <w:lang w:val="en" w:eastAsia="en-GB"/>
        </w:rPr>
      </w:pPr>
      <w:r w:rsidRPr="009B1605">
        <w:rPr>
          <w:rFonts w:ascii="Arial" w:hAnsi="Arial" w:cs="Arial"/>
          <w:lang w:val="en" w:eastAsia="en-GB"/>
        </w:rPr>
        <w:t xml:space="preserve"> </w:t>
      </w:r>
      <w:r w:rsidR="007E07F9">
        <w:rPr>
          <w:rFonts w:ascii="Arial" w:hAnsi="Arial" w:cs="Arial"/>
          <w:lang w:val="en" w:eastAsia="en-GB"/>
        </w:rPr>
        <w:t>It is recommended that s</w:t>
      </w:r>
      <w:r w:rsidRPr="009B1605">
        <w:rPr>
          <w:rFonts w:ascii="Arial" w:hAnsi="Arial" w:cs="Arial"/>
          <w:lang w:val="en" w:eastAsia="en-GB"/>
        </w:rPr>
        <w:t xml:space="preserve">tudent nurses </w:t>
      </w:r>
      <w:r w:rsidR="007E07F9">
        <w:rPr>
          <w:rFonts w:ascii="Arial" w:hAnsi="Arial" w:cs="Arial"/>
          <w:lang w:val="en" w:eastAsia="en-GB"/>
        </w:rPr>
        <w:t>should utilized p</w:t>
      </w:r>
      <w:r w:rsidR="00E168F3">
        <w:rPr>
          <w:rFonts w:ascii="Arial" w:hAnsi="Arial" w:cs="Arial"/>
          <w:lang w:val="en" w:eastAsia="en-GB"/>
        </w:rPr>
        <w:t xml:space="preserve">rinted and digital resources like scholarly journals and </w:t>
      </w:r>
      <w:r w:rsidR="00E168F3" w:rsidRPr="009B1605">
        <w:rPr>
          <w:rFonts w:ascii="Arial" w:hAnsi="Arial" w:cs="Arial"/>
          <w:lang w:val="en" w:eastAsia="en-GB"/>
        </w:rPr>
        <w:t xml:space="preserve">e-learning </w:t>
      </w:r>
      <w:r w:rsidR="007E07F9">
        <w:rPr>
          <w:rFonts w:ascii="Arial" w:hAnsi="Arial" w:cs="Arial"/>
          <w:lang w:val="en" w:eastAsia="en-GB"/>
        </w:rPr>
        <w:t xml:space="preserve">to </w:t>
      </w:r>
      <w:r w:rsidR="00E168F3">
        <w:rPr>
          <w:rFonts w:ascii="Arial" w:hAnsi="Arial" w:cs="Arial"/>
          <w:lang w:val="en" w:eastAsia="en-GB"/>
        </w:rPr>
        <w:t>expand knowledge on complex procedures, supplementing psychomotor skills under clinical supervision. P</w:t>
      </w:r>
      <w:r w:rsidRPr="009B1605">
        <w:rPr>
          <w:rFonts w:ascii="Arial" w:hAnsi="Arial" w:cs="Arial"/>
          <w:lang w:val="en" w:eastAsia="en-GB"/>
        </w:rPr>
        <w:t xml:space="preserve">eer group sessions </w:t>
      </w:r>
      <w:r w:rsidR="00E168F3">
        <w:rPr>
          <w:rFonts w:ascii="Arial" w:hAnsi="Arial" w:cs="Arial"/>
          <w:lang w:val="en" w:eastAsia="en-GB"/>
        </w:rPr>
        <w:t>are</w:t>
      </w:r>
      <w:r w:rsidRPr="009B1605">
        <w:rPr>
          <w:rFonts w:ascii="Arial" w:hAnsi="Arial" w:cs="Arial"/>
          <w:lang w:val="en" w:eastAsia="en-GB"/>
        </w:rPr>
        <w:t xml:space="preserve"> also encouraged to enhance knowledge sharing, build collaborative skills</w:t>
      </w:r>
      <w:r w:rsidR="00E168F3">
        <w:rPr>
          <w:rFonts w:ascii="Arial" w:hAnsi="Arial" w:cs="Arial"/>
          <w:lang w:val="en" w:eastAsia="en-GB"/>
        </w:rPr>
        <w:t>,</w:t>
      </w:r>
      <w:r w:rsidRPr="009B1605">
        <w:rPr>
          <w:rFonts w:ascii="Arial" w:hAnsi="Arial" w:cs="Arial"/>
          <w:lang w:val="en" w:eastAsia="en-GB"/>
        </w:rPr>
        <w:t xml:space="preserve"> and reinforce affective learning through discussions and peer feedback.</w:t>
      </w:r>
      <w:r w:rsidR="00E168F3">
        <w:rPr>
          <w:rFonts w:ascii="Arial" w:hAnsi="Arial" w:cs="Arial"/>
          <w:lang w:val="en" w:eastAsia="en-GB"/>
        </w:rPr>
        <w:t xml:space="preserve"> </w:t>
      </w:r>
      <w:r w:rsidR="007E07F9">
        <w:rPr>
          <w:rFonts w:ascii="Arial" w:hAnsi="Arial" w:cs="Arial"/>
          <w:lang w:val="en" w:eastAsia="en-GB"/>
        </w:rPr>
        <w:t>N</w:t>
      </w:r>
      <w:r w:rsidRPr="009B1605">
        <w:rPr>
          <w:rFonts w:ascii="Arial" w:hAnsi="Arial" w:cs="Arial"/>
          <w:lang w:val="en" w:eastAsia="en-GB"/>
        </w:rPr>
        <w:t>urse educators</w:t>
      </w:r>
      <w:r w:rsidR="007E07F9">
        <w:rPr>
          <w:rFonts w:ascii="Arial" w:hAnsi="Arial" w:cs="Arial"/>
          <w:lang w:val="en" w:eastAsia="en-GB"/>
        </w:rPr>
        <w:t xml:space="preserve"> are advised to </w:t>
      </w:r>
      <w:r w:rsidRPr="009B1605">
        <w:rPr>
          <w:rFonts w:ascii="Arial" w:hAnsi="Arial" w:cs="Arial"/>
          <w:lang w:val="en" w:eastAsia="en-GB"/>
        </w:rPr>
        <w:t>provid</w:t>
      </w:r>
      <w:r w:rsidR="007E07F9">
        <w:rPr>
          <w:rFonts w:ascii="Arial" w:hAnsi="Arial" w:cs="Arial"/>
          <w:lang w:val="en" w:eastAsia="en-GB"/>
        </w:rPr>
        <w:t>e</w:t>
      </w:r>
      <w:r w:rsidRPr="009B1605">
        <w:rPr>
          <w:rFonts w:ascii="Arial" w:hAnsi="Arial" w:cs="Arial"/>
          <w:lang w:val="en" w:eastAsia="en-GB"/>
        </w:rPr>
        <w:t xml:space="preserve"> structured learning materials and uploading it on web-based learning platforms</w:t>
      </w:r>
      <w:r w:rsidR="007E07F9">
        <w:rPr>
          <w:rFonts w:ascii="Arial" w:hAnsi="Arial" w:cs="Arial"/>
          <w:lang w:val="en" w:eastAsia="en-GB"/>
        </w:rPr>
        <w:t xml:space="preserve"> </w:t>
      </w:r>
      <w:r w:rsidRPr="009B1605">
        <w:rPr>
          <w:rFonts w:ascii="Arial" w:hAnsi="Arial" w:cs="Arial"/>
          <w:lang w:val="en" w:eastAsia="en-GB"/>
        </w:rPr>
        <w:t>containing complex procedures, discussions on patient safety, and sharing of scholarly journals that are relevant</w:t>
      </w:r>
      <w:r w:rsidR="007E07F9">
        <w:rPr>
          <w:rFonts w:ascii="Arial" w:hAnsi="Arial" w:cs="Arial"/>
          <w:lang w:val="en" w:eastAsia="en-GB"/>
        </w:rPr>
        <w:t xml:space="preserve">. It can </w:t>
      </w:r>
      <w:r w:rsidRPr="009B1605">
        <w:rPr>
          <w:rFonts w:ascii="Arial" w:hAnsi="Arial" w:cs="Arial"/>
          <w:lang w:val="en" w:eastAsia="en-GB"/>
        </w:rPr>
        <w:t>help the students visualize the idea on how to do such procedures and can ask for help for clarifications which can motivate the students and boost their confidence while on the clinical areas.</w:t>
      </w:r>
      <w:r>
        <w:rPr>
          <w:rFonts w:ascii="Arial" w:hAnsi="Arial" w:cs="Arial"/>
          <w:lang w:val="en" w:eastAsia="en-GB"/>
        </w:rPr>
        <w:t xml:space="preserve"> </w:t>
      </w:r>
      <w:r w:rsidR="007E07F9">
        <w:rPr>
          <w:rFonts w:ascii="Arial" w:hAnsi="Arial" w:cs="Arial"/>
          <w:lang w:val="en" w:eastAsia="en-GB"/>
        </w:rPr>
        <w:t xml:space="preserve">Clinical instructors are </w:t>
      </w:r>
      <w:proofErr w:type="gramStart"/>
      <w:r w:rsidR="00E168F3">
        <w:rPr>
          <w:rFonts w:ascii="Arial" w:hAnsi="Arial" w:cs="Arial"/>
          <w:lang w:val="en" w:eastAsia="en-GB"/>
        </w:rPr>
        <w:t>encourage</w:t>
      </w:r>
      <w:proofErr w:type="gramEnd"/>
      <w:r w:rsidR="007E07F9">
        <w:rPr>
          <w:rFonts w:ascii="Arial" w:hAnsi="Arial" w:cs="Arial"/>
          <w:lang w:val="en" w:eastAsia="en-GB"/>
        </w:rPr>
        <w:t xml:space="preserve"> to give</w:t>
      </w:r>
      <w:r w:rsidRPr="009B1605">
        <w:rPr>
          <w:rFonts w:ascii="Arial" w:hAnsi="Arial" w:cs="Arial"/>
          <w:lang w:val="en" w:eastAsia="en-GB"/>
        </w:rPr>
        <w:t xml:space="preserve"> consistent feedback on </w:t>
      </w:r>
      <w:r w:rsidRPr="009B1605">
        <w:rPr>
          <w:rFonts w:ascii="Arial" w:hAnsi="Arial" w:cs="Arial"/>
          <w:lang w:val="en" w:eastAsia="en-GB"/>
        </w:rPr>
        <w:lastRenderedPageBreak/>
        <w:t>the actions or procedures being done in the clinical area</w:t>
      </w:r>
      <w:r w:rsidR="00E168F3">
        <w:rPr>
          <w:rFonts w:ascii="Arial" w:hAnsi="Arial" w:cs="Arial"/>
          <w:lang w:val="en" w:eastAsia="en-GB"/>
        </w:rPr>
        <w:t xml:space="preserve"> and provide </w:t>
      </w:r>
      <w:r w:rsidRPr="009B1605">
        <w:rPr>
          <w:rFonts w:ascii="Arial" w:hAnsi="Arial" w:cs="Arial"/>
          <w:lang w:val="en" w:eastAsia="en-GB"/>
        </w:rPr>
        <w:t>opportunities for nursing students to reflect on their practice</w:t>
      </w:r>
      <w:r w:rsidR="007E07F9">
        <w:rPr>
          <w:rFonts w:ascii="Arial" w:hAnsi="Arial" w:cs="Arial"/>
          <w:lang w:val="en" w:eastAsia="en-GB"/>
        </w:rPr>
        <w:t xml:space="preserve">. </w:t>
      </w:r>
      <w:r w:rsidRPr="009B1605">
        <w:rPr>
          <w:rFonts w:ascii="Arial" w:hAnsi="Arial" w:cs="Arial"/>
          <w:lang w:val="en" w:eastAsia="en-GB"/>
        </w:rPr>
        <w:t xml:space="preserve">For the </w:t>
      </w:r>
      <w:r>
        <w:rPr>
          <w:rFonts w:ascii="Arial" w:hAnsi="Arial" w:cs="Arial"/>
          <w:lang w:val="en" w:eastAsia="en-GB"/>
        </w:rPr>
        <w:t>D</w:t>
      </w:r>
      <w:r w:rsidRPr="009B1605">
        <w:rPr>
          <w:rFonts w:ascii="Arial" w:hAnsi="Arial" w:cs="Arial"/>
          <w:lang w:val="en" w:eastAsia="en-GB"/>
        </w:rPr>
        <w:t xml:space="preserve">ean of the </w:t>
      </w:r>
      <w:r>
        <w:rPr>
          <w:rFonts w:ascii="Arial" w:hAnsi="Arial" w:cs="Arial"/>
          <w:lang w:val="en" w:eastAsia="en-GB"/>
        </w:rPr>
        <w:t>C</w:t>
      </w:r>
      <w:r w:rsidRPr="009B1605">
        <w:rPr>
          <w:rFonts w:ascii="Arial" w:hAnsi="Arial" w:cs="Arial"/>
          <w:lang w:val="en" w:eastAsia="en-GB"/>
        </w:rPr>
        <w:t xml:space="preserve">ollege of </w:t>
      </w:r>
      <w:r>
        <w:rPr>
          <w:rFonts w:ascii="Arial" w:hAnsi="Arial" w:cs="Arial"/>
          <w:lang w:val="en" w:eastAsia="en-GB"/>
        </w:rPr>
        <w:t>N</w:t>
      </w:r>
      <w:r w:rsidRPr="009B1605">
        <w:rPr>
          <w:rFonts w:ascii="Arial" w:hAnsi="Arial" w:cs="Arial"/>
          <w:lang w:val="en" w:eastAsia="en-GB"/>
        </w:rPr>
        <w:t xml:space="preserve">ursing, the improvement of the Nursing Assessment Laboratory (NAL) can help the students further enhance their psychomotor skills especially on performing complex procedures and assisting clients of their needs. </w:t>
      </w:r>
      <w:r w:rsidR="007E07F9">
        <w:rPr>
          <w:rFonts w:ascii="Arial" w:hAnsi="Arial" w:cs="Arial"/>
          <w:lang w:val="en" w:eastAsia="en-GB"/>
        </w:rPr>
        <w:t>F</w:t>
      </w:r>
      <w:r w:rsidRPr="009B1605">
        <w:rPr>
          <w:rFonts w:ascii="Arial" w:hAnsi="Arial" w:cs="Arial"/>
          <w:lang w:val="en" w:eastAsia="en-GB"/>
        </w:rPr>
        <w:t>uture researchers</w:t>
      </w:r>
      <w:r w:rsidR="007E07F9">
        <w:rPr>
          <w:rFonts w:ascii="Arial" w:hAnsi="Arial" w:cs="Arial"/>
          <w:lang w:val="en" w:eastAsia="en-GB"/>
        </w:rPr>
        <w:t xml:space="preserve"> </w:t>
      </w:r>
      <w:r w:rsidRPr="009B1605">
        <w:rPr>
          <w:rFonts w:ascii="Arial" w:hAnsi="Arial" w:cs="Arial"/>
          <w:lang w:val="en" w:eastAsia="en-GB"/>
        </w:rPr>
        <w:t>can replicate this research with the respondents from</w:t>
      </w:r>
      <w:r w:rsidR="007E07F9">
        <w:rPr>
          <w:rFonts w:ascii="Arial" w:hAnsi="Arial" w:cs="Arial"/>
          <w:lang w:val="en" w:eastAsia="en-GB"/>
        </w:rPr>
        <w:t xml:space="preserve"> </w:t>
      </w:r>
      <w:r w:rsidRPr="009B1605">
        <w:rPr>
          <w:rFonts w:ascii="Arial" w:hAnsi="Arial" w:cs="Arial"/>
          <w:lang w:val="en" w:eastAsia="en-GB"/>
        </w:rPr>
        <w:t>other nursing institutions</w:t>
      </w:r>
      <w:r w:rsidR="007E07F9">
        <w:rPr>
          <w:rFonts w:ascii="Arial" w:hAnsi="Arial" w:cs="Arial"/>
          <w:lang w:val="en" w:eastAsia="en-GB"/>
        </w:rPr>
        <w:t xml:space="preserve">, examining </w:t>
      </w:r>
      <w:r w:rsidRPr="009B1605">
        <w:rPr>
          <w:rFonts w:ascii="Arial" w:hAnsi="Arial" w:cs="Arial"/>
          <w:lang w:val="en" w:eastAsia="en-GB"/>
        </w:rPr>
        <w:t>the effectiveness of blended learning resources in improving psychomotor competencies, including first-year students</w:t>
      </w:r>
      <w:r w:rsidR="007E07F9">
        <w:rPr>
          <w:rFonts w:ascii="Arial" w:hAnsi="Arial" w:cs="Arial"/>
          <w:lang w:val="en" w:eastAsia="en-GB"/>
        </w:rPr>
        <w:t>,</w:t>
      </w:r>
      <w:r w:rsidRPr="009B1605">
        <w:rPr>
          <w:rFonts w:ascii="Arial" w:hAnsi="Arial" w:cs="Arial"/>
          <w:lang w:val="en" w:eastAsia="en-GB"/>
        </w:rPr>
        <w:t xml:space="preserve"> to identify differences across all year levels. Extending the scope beyond nursing to Level 4 students in other departments undergoing </w:t>
      </w:r>
      <w:r w:rsidR="007E07F9">
        <w:rPr>
          <w:rFonts w:ascii="Arial" w:hAnsi="Arial" w:cs="Arial"/>
          <w:lang w:val="en" w:eastAsia="en-GB"/>
        </w:rPr>
        <w:t>on-the-job</w:t>
      </w:r>
      <w:r w:rsidRPr="009B1605">
        <w:rPr>
          <w:rFonts w:ascii="Arial" w:hAnsi="Arial" w:cs="Arial"/>
          <w:lang w:val="en" w:eastAsia="en-GB"/>
        </w:rPr>
        <w:t xml:space="preserve"> training would broaden applicability. Additional designs, such as </w:t>
      </w:r>
      <w:r w:rsidR="007E07F9" w:rsidRPr="009B1605">
        <w:rPr>
          <w:rFonts w:ascii="Arial" w:hAnsi="Arial" w:cs="Arial"/>
          <w:lang w:val="en" w:eastAsia="en-GB"/>
        </w:rPr>
        <w:t>mixed methods</w:t>
      </w:r>
      <w:r w:rsidRPr="009B1605">
        <w:rPr>
          <w:rFonts w:ascii="Arial" w:hAnsi="Arial" w:cs="Arial"/>
          <w:lang w:val="en" w:eastAsia="en-GB"/>
        </w:rPr>
        <w:t xml:space="preserve"> </w:t>
      </w:r>
      <w:proofErr w:type="gramStart"/>
      <w:r w:rsidRPr="009B1605">
        <w:rPr>
          <w:rFonts w:ascii="Arial" w:hAnsi="Arial" w:cs="Arial"/>
          <w:lang w:val="en" w:eastAsia="en-GB"/>
        </w:rPr>
        <w:t>approaches</w:t>
      </w:r>
      <w:proofErr w:type="gramEnd"/>
      <w:r w:rsidRPr="009B1605">
        <w:rPr>
          <w:rFonts w:ascii="Arial" w:hAnsi="Arial" w:cs="Arial"/>
          <w:lang w:val="en" w:eastAsia="en-GB"/>
        </w:rPr>
        <w:t xml:space="preserve"> or longitudinal tracking of resource utilization over semesters, could provide deeper insights into long-term learning outcomes.</w:t>
      </w:r>
    </w:p>
    <w:p w14:paraId="600BBCF8" w14:textId="77777777" w:rsidR="00B65535" w:rsidRDefault="00B65535" w:rsidP="00441B6F">
      <w:pPr>
        <w:jc w:val="both"/>
        <w:rPr>
          <w:rFonts w:ascii="Arial" w:hAnsi="Arial" w:cs="Arial"/>
          <w:u w:val="single"/>
          <w:lang w:val="en-GB" w:eastAsia="en-GB"/>
        </w:rPr>
      </w:pPr>
    </w:p>
    <w:p w14:paraId="6596AE3F" w14:textId="77777777" w:rsidR="007E07F9" w:rsidRDefault="007E07F9" w:rsidP="007E07F9">
      <w:pPr>
        <w:rPr>
          <w:rFonts w:ascii="Arial" w:eastAsia="Arial" w:hAnsi="Arial" w:cs="Arial"/>
          <w:b/>
          <w:bCs/>
          <w:smallCaps/>
          <w:sz w:val="22"/>
          <w:szCs w:val="22"/>
        </w:rPr>
      </w:pPr>
      <w:r>
        <w:rPr>
          <w:rFonts w:ascii="Arial" w:eastAsia="Arial" w:hAnsi="Arial" w:cs="Arial"/>
          <w:b/>
          <w:bCs/>
          <w:smallCaps/>
          <w:color w:val="000000"/>
          <w:sz w:val="22"/>
          <w:szCs w:val="22"/>
        </w:rPr>
        <w:t>C</w:t>
      </w:r>
      <w:r>
        <w:rPr>
          <w:rFonts w:ascii="Arial" w:eastAsia="Arial" w:hAnsi="Arial" w:cs="Arial"/>
          <w:b/>
          <w:bCs/>
          <w:smallCaps/>
          <w:sz w:val="22"/>
          <w:szCs w:val="22"/>
        </w:rPr>
        <w:t>OMPETING INTEREST</w:t>
      </w:r>
    </w:p>
    <w:p w14:paraId="188A141F" w14:textId="77777777" w:rsidR="000D1B32" w:rsidRDefault="000D1B32" w:rsidP="007E07F9">
      <w:pPr>
        <w:rPr>
          <w:rFonts w:ascii="Arial" w:hAnsi="Arial" w:cs="Arial"/>
          <w:color w:val="000000"/>
          <w:szCs w:val="22"/>
        </w:rPr>
      </w:pPr>
    </w:p>
    <w:p w14:paraId="60A78751" w14:textId="1061F1E8" w:rsidR="007E07F9" w:rsidRPr="00853FCD" w:rsidRDefault="007E07F9" w:rsidP="007E07F9">
      <w:pPr>
        <w:rPr>
          <w:rFonts w:ascii="Arial" w:eastAsia="Arial" w:hAnsi="Arial" w:cs="Arial"/>
          <w:b/>
          <w:bCs/>
          <w:smallCaps/>
          <w:szCs w:val="22"/>
        </w:rPr>
      </w:pPr>
      <w:r w:rsidRPr="00853FCD">
        <w:rPr>
          <w:rFonts w:ascii="Arial" w:hAnsi="Arial" w:cs="Arial"/>
          <w:color w:val="000000"/>
          <w:szCs w:val="22"/>
        </w:rPr>
        <w:t xml:space="preserve">All authors have declared that no competing interests exist. </w:t>
      </w:r>
    </w:p>
    <w:p w14:paraId="6E5135CB" w14:textId="77777777" w:rsidR="00B65535" w:rsidRDefault="00B65535" w:rsidP="00441B6F">
      <w:pPr>
        <w:jc w:val="both"/>
        <w:rPr>
          <w:rFonts w:ascii="Arial" w:hAnsi="Arial" w:cs="Arial"/>
          <w:u w:val="single"/>
          <w:lang w:val="en-GB" w:eastAsia="en-GB"/>
        </w:rPr>
      </w:pPr>
    </w:p>
    <w:p w14:paraId="6C3C61C0" w14:textId="77777777" w:rsidR="007E07F9" w:rsidRDefault="007E07F9" w:rsidP="007E07F9">
      <w:pPr>
        <w:rPr>
          <w:rFonts w:ascii="Arial" w:eastAsia="Arial" w:hAnsi="Arial" w:cs="Arial"/>
          <w:b/>
          <w:bCs/>
          <w:smallCaps/>
          <w:sz w:val="22"/>
          <w:szCs w:val="22"/>
        </w:rPr>
      </w:pPr>
      <w:r>
        <w:rPr>
          <w:rFonts w:ascii="Arial" w:eastAsia="Arial" w:hAnsi="Arial" w:cs="Arial"/>
          <w:b/>
          <w:bCs/>
          <w:smallCaps/>
          <w:sz w:val="22"/>
          <w:szCs w:val="22"/>
        </w:rPr>
        <w:t>DISCLAIMER (ARTFICIAL INTELLIGENCE)</w:t>
      </w:r>
    </w:p>
    <w:p w14:paraId="2193C1B8" w14:textId="77777777" w:rsidR="000D1B32" w:rsidRDefault="000D1B32" w:rsidP="00441B6F">
      <w:pPr>
        <w:jc w:val="both"/>
        <w:rPr>
          <w:rFonts w:ascii="Arial" w:hAnsi="Arial" w:cs="Arial"/>
          <w:bCs/>
        </w:rPr>
      </w:pPr>
    </w:p>
    <w:p w14:paraId="3FE91FCC" w14:textId="4AEA8241" w:rsidR="00B65535" w:rsidRDefault="000D1B32" w:rsidP="00441B6F">
      <w:pPr>
        <w:jc w:val="both"/>
        <w:rPr>
          <w:rFonts w:ascii="Arial" w:hAnsi="Arial" w:cs="Arial"/>
          <w:u w:val="single"/>
          <w:lang w:val="en-GB" w:eastAsia="en-GB"/>
        </w:rPr>
      </w:pPr>
      <w:r>
        <w:rPr>
          <w:rFonts w:ascii="Arial" w:hAnsi="Arial" w:cs="Arial"/>
          <w:bCs/>
        </w:rPr>
        <w:t>Authors hereby declare that no generative AI technologies such as large language models and text-to-image generators have been used during the writing or editing of this manuscript</w:t>
      </w:r>
    </w:p>
    <w:p w14:paraId="60B5A9A7" w14:textId="77777777" w:rsidR="000D1B32" w:rsidRDefault="000D1B32" w:rsidP="00441B6F">
      <w:pPr>
        <w:jc w:val="both"/>
        <w:rPr>
          <w:rFonts w:ascii="Arial" w:hAnsi="Arial" w:cs="Arial"/>
          <w:u w:val="single"/>
          <w:lang w:val="en-GB" w:eastAsia="en-GB"/>
        </w:rPr>
      </w:pPr>
    </w:p>
    <w:p w14:paraId="3E8D5A4D" w14:textId="77777777" w:rsidR="000D1B32" w:rsidRDefault="000D1B32" w:rsidP="000D1B32">
      <w:pPr>
        <w:pStyle w:val="ConcHead"/>
        <w:spacing w:after="0"/>
        <w:jc w:val="both"/>
        <w:rPr>
          <w:rFonts w:ascii="Arial" w:hAnsi="Arial" w:cs="Arial"/>
          <w:sz w:val="20"/>
        </w:rPr>
      </w:pPr>
      <w:r>
        <w:rPr>
          <w:rFonts w:ascii="Arial" w:hAnsi="Arial" w:cs="Arial"/>
          <w:sz w:val="20"/>
        </w:rPr>
        <w:t>CONSENT</w:t>
      </w:r>
    </w:p>
    <w:p w14:paraId="4FCE13B7" w14:textId="77777777" w:rsidR="000D1B32" w:rsidRDefault="000D1B32" w:rsidP="000D1B32">
      <w:pPr>
        <w:pStyle w:val="ConcHead"/>
        <w:spacing w:after="0"/>
        <w:jc w:val="both"/>
        <w:rPr>
          <w:rFonts w:ascii="Arial" w:eastAsia="SimSun" w:hAnsi="Arial" w:cs="Arial"/>
          <w:b w:val="0"/>
          <w:bCs/>
          <w:color w:val="000000"/>
          <w:sz w:val="20"/>
        </w:rPr>
      </w:pPr>
    </w:p>
    <w:p w14:paraId="2FD721DB" w14:textId="77777777" w:rsidR="000D1B32" w:rsidRDefault="000D1B32" w:rsidP="000D1B32">
      <w:pPr>
        <w:pStyle w:val="ConcHead"/>
        <w:spacing w:after="0"/>
        <w:jc w:val="both"/>
        <w:rPr>
          <w:rFonts w:ascii="Arial" w:hAnsi="Arial" w:cs="Arial"/>
          <w:b w:val="0"/>
          <w:bCs/>
          <w:sz w:val="20"/>
        </w:rPr>
      </w:pPr>
      <w:r>
        <w:rPr>
          <w:rFonts w:ascii="Arial" w:eastAsia="SimSun" w:hAnsi="Arial" w:cs="Arial"/>
          <w:b w:val="0"/>
          <w:bCs/>
          <w:caps w:val="0"/>
          <w:color w:val="000000"/>
          <w:sz w:val="20"/>
        </w:rPr>
        <w:t>As per international standards or university standards, participants’ written consent has been collected and preserved by the authors.</w:t>
      </w:r>
    </w:p>
    <w:p w14:paraId="00F8457D" w14:textId="77777777" w:rsidR="000D1B32" w:rsidRDefault="000D1B32" w:rsidP="00441B6F">
      <w:pPr>
        <w:jc w:val="both"/>
        <w:rPr>
          <w:rFonts w:ascii="Arial" w:hAnsi="Arial" w:cs="Arial"/>
          <w:u w:val="single"/>
          <w:lang w:val="en-GB" w:eastAsia="en-GB"/>
        </w:rPr>
      </w:pPr>
    </w:p>
    <w:p w14:paraId="49FD6806" w14:textId="77777777" w:rsidR="000D1B32" w:rsidRDefault="000D1B32" w:rsidP="000D1B32">
      <w:pPr>
        <w:pStyle w:val="ConcHead"/>
        <w:spacing w:after="0"/>
        <w:jc w:val="both"/>
        <w:rPr>
          <w:rFonts w:ascii="Arial" w:hAnsi="Arial" w:cs="Arial"/>
          <w:sz w:val="20"/>
          <w:szCs w:val="16"/>
        </w:rPr>
      </w:pPr>
      <w:r>
        <w:rPr>
          <w:rFonts w:ascii="Arial" w:hAnsi="Arial" w:cs="Arial"/>
          <w:sz w:val="20"/>
          <w:szCs w:val="16"/>
        </w:rPr>
        <w:t>ETHICAL APPROVAL</w:t>
      </w:r>
    </w:p>
    <w:p w14:paraId="5198CD02" w14:textId="77777777" w:rsidR="000D1B32" w:rsidRDefault="000D1B32" w:rsidP="00441B6F">
      <w:pPr>
        <w:jc w:val="both"/>
        <w:rPr>
          <w:rFonts w:ascii="Arial" w:hAnsi="Arial" w:cs="Arial"/>
          <w:u w:val="single"/>
          <w:lang w:val="en-GB" w:eastAsia="en-GB"/>
        </w:rPr>
      </w:pPr>
    </w:p>
    <w:p w14:paraId="64F144F3" w14:textId="77777777" w:rsidR="000D1B32" w:rsidRDefault="000D1B32" w:rsidP="000D1B32">
      <w:pPr>
        <w:rPr>
          <w:rFonts w:ascii="Arial" w:hAnsi="Arial" w:cs="Arial"/>
        </w:rPr>
      </w:pPr>
      <w:r>
        <w:rPr>
          <w:rFonts w:ascii="Arial" w:hAnsi="Arial" w:cs="Arial"/>
          <w:bCs/>
        </w:rPr>
        <w:t>As per international standards or university standards written ethical approval has been collected and preserved by the authors.</w:t>
      </w:r>
    </w:p>
    <w:p w14:paraId="2E75A08E" w14:textId="3ED0297A" w:rsidR="000D1B32" w:rsidRPr="000D1B32" w:rsidRDefault="000D1B32" w:rsidP="00441B6F">
      <w:pPr>
        <w:jc w:val="both"/>
        <w:rPr>
          <w:rFonts w:ascii="Arial" w:hAnsi="Arial" w:cs="Arial"/>
          <w:lang w:val="en-GB" w:eastAsia="en-GB"/>
        </w:rPr>
      </w:pPr>
    </w:p>
    <w:p w14:paraId="562940CE" w14:textId="77755383" w:rsidR="000D1B32" w:rsidRPr="000D1B32" w:rsidRDefault="000D1B32" w:rsidP="000D1B32">
      <w:pPr>
        <w:pStyle w:val="ConcHead"/>
        <w:spacing w:after="0"/>
        <w:jc w:val="both"/>
        <w:rPr>
          <w:rFonts w:ascii="Arial" w:hAnsi="Arial" w:cs="Arial"/>
          <w:sz w:val="20"/>
          <w:szCs w:val="16"/>
        </w:rPr>
      </w:pPr>
      <w:r>
        <w:rPr>
          <w:rFonts w:ascii="Arial" w:hAnsi="Arial" w:cs="Arial"/>
          <w:sz w:val="20"/>
          <w:szCs w:val="16"/>
        </w:rPr>
        <w:t>REFERENCES</w:t>
      </w:r>
    </w:p>
    <w:p w14:paraId="25BC7B9E" w14:textId="77777777" w:rsidR="000D1B32" w:rsidRDefault="000D1B32" w:rsidP="000D1B32">
      <w:pPr>
        <w:rPr>
          <w:rFonts w:ascii="Times New Roman" w:hAnsi="Times New Roman"/>
          <w:sz w:val="24"/>
          <w:szCs w:val="24"/>
        </w:rPr>
      </w:pPr>
    </w:p>
    <w:p w14:paraId="4ADF2A06" w14:textId="77777777" w:rsidR="000D1B32" w:rsidRPr="000D1B32" w:rsidRDefault="000D1B32" w:rsidP="000D1B32">
      <w:pPr>
        <w:ind w:left="720" w:hanging="720"/>
        <w:rPr>
          <w:rFonts w:ascii="Arial" w:hAnsi="Arial" w:cs="Arial"/>
        </w:rPr>
      </w:pPr>
      <w:proofErr w:type="spellStart"/>
      <w:r w:rsidRPr="000D1B32">
        <w:rPr>
          <w:rFonts w:ascii="Arial" w:hAnsi="Arial" w:cs="Arial"/>
        </w:rPr>
        <w:t>Abellanoza</w:t>
      </w:r>
      <w:proofErr w:type="spellEnd"/>
      <w:r w:rsidRPr="000D1B32">
        <w:rPr>
          <w:rFonts w:ascii="Arial" w:hAnsi="Arial" w:cs="Arial"/>
        </w:rPr>
        <w:t xml:space="preserve">, B. V., Ilagan, S. U. X., </w:t>
      </w:r>
      <w:proofErr w:type="spellStart"/>
      <w:r w:rsidRPr="000D1B32">
        <w:rPr>
          <w:rFonts w:ascii="Arial" w:hAnsi="Arial" w:cs="Arial"/>
        </w:rPr>
        <w:t>Llanes</w:t>
      </w:r>
      <w:proofErr w:type="spellEnd"/>
      <w:r w:rsidRPr="000D1B32">
        <w:rPr>
          <w:rFonts w:ascii="Arial" w:hAnsi="Arial" w:cs="Arial"/>
        </w:rPr>
        <w:t xml:space="preserve">, A. M., Amano, P., Castillo, K., </w:t>
      </w:r>
      <w:proofErr w:type="spellStart"/>
      <w:r w:rsidRPr="000D1B32">
        <w:rPr>
          <w:rFonts w:ascii="Arial" w:hAnsi="Arial" w:cs="Arial"/>
        </w:rPr>
        <w:t>Balantac</w:t>
      </w:r>
      <w:proofErr w:type="spellEnd"/>
      <w:r w:rsidRPr="000D1B32">
        <w:rPr>
          <w:rFonts w:ascii="Arial" w:hAnsi="Arial" w:cs="Arial"/>
        </w:rPr>
        <w:t xml:space="preserve">, D. B., </w:t>
      </w:r>
      <w:proofErr w:type="spellStart"/>
      <w:r w:rsidRPr="000D1B32">
        <w:rPr>
          <w:rFonts w:ascii="Arial" w:hAnsi="Arial" w:cs="Arial"/>
        </w:rPr>
        <w:t>Ariola</w:t>
      </w:r>
      <w:proofErr w:type="spellEnd"/>
      <w:r w:rsidRPr="000D1B32">
        <w:rPr>
          <w:rFonts w:ascii="Arial" w:hAnsi="Arial" w:cs="Arial"/>
        </w:rPr>
        <w:t xml:space="preserve">, M. J., </w:t>
      </w:r>
      <w:proofErr w:type="spellStart"/>
      <w:r w:rsidRPr="000D1B32">
        <w:rPr>
          <w:rFonts w:ascii="Arial" w:hAnsi="Arial" w:cs="Arial"/>
        </w:rPr>
        <w:t>Mangubat</w:t>
      </w:r>
      <w:proofErr w:type="spellEnd"/>
      <w:r w:rsidRPr="000D1B32">
        <w:rPr>
          <w:rFonts w:ascii="Arial" w:hAnsi="Arial" w:cs="Arial"/>
        </w:rPr>
        <w:t xml:space="preserve">, A. K. M., </w:t>
      </w:r>
      <w:proofErr w:type="spellStart"/>
      <w:r w:rsidRPr="000D1B32">
        <w:rPr>
          <w:rFonts w:ascii="Arial" w:hAnsi="Arial" w:cs="Arial"/>
        </w:rPr>
        <w:t>Serafica</w:t>
      </w:r>
      <w:proofErr w:type="spellEnd"/>
      <w:r w:rsidRPr="000D1B32">
        <w:rPr>
          <w:rFonts w:ascii="Arial" w:hAnsi="Arial" w:cs="Arial"/>
        </w:rPr>
        <w:t xml:space="preserve">, J., &amp; </w:t>
      </w:r>
      <w:proofErr w:type="spellStart"/>
      <w:r w:rsidRPr="000D1B32">
        <w:rPr>
          <w:rFonts w:ascii="Arial" w:hAnsi="Arial" w:cs="Arial"/>
        </w:rPr>
        <w:t>Muria</w:t>
      </w:r>
      <w:proofErr w:type="spellEnd"/>
      <w:r w:rsidRPr="000D1B32">
        <w:rPr>
          <w:rFonts w:ascii="Arial" w:hAnsi="Arial" w:cs="Arial"/>
        </w:rPr>
        <w:t xml:space="preserve">, N. (2025). Effects of digital and printed materials on reading comprehension among college students in </w:t>
      </w:r>
      <w:proofErr w:type="spellStart"/>
      <w:r w:rsidRPr="000D1B32">
        <w:rPr>
          <w:rFonts w:ascii="Arial" w:hAnsi="Arial" w:cs="Arial"/>
        </w:rPr>
        <w:t>Lipa</w:t>
      </w:r>
      <w:proofErr w:type="spellEnd"/>
      <w:r w:rsidRPr="000D1B32">
        <w:rPr>
          <w:rFonts w:ascii="Arial" w:hAnsi="Arial" w:cs="Arial"/>
        </w:rPr>
        <w:t xml:space="preserve"> City. </w:t>
      </w:r>
      <w:r w:rsidRPr="000D1B32">
        <w:rPr>
          <w:rFonts w:ascii="Arial" w:hAnsi="Arial" w:cs="Arial"/>
          <w:i/>
          <w:iCs/>
        </w:rPr>
        <w:t>Psychology and Education a Multidisciplinary Journal</w:t>
      </w:r>
      <w:r w:rsidRPr="000D1B32">
        <w:rPr>
          <w:rFonts w:ascii="Arial" w:hAnsi="Arial" w:cs="Arial"/>
        </w:rPr>
        <w:t>, 34(8), 978–992. https://doi.org/10.70838/pemj.340807</w:t>
      </w:r>
    </w:p>
    <w:p w14:paraId="5BCEBF97" w14:textId="77777777" w:rsidR="000D1B32" w:rsidRPr="000D1B32" w:rsidRDefault="000D1B32" w:rsidP="00D75E24">
      <w:pPr>
        <w:ind w:left="720" w:hanging="720"/>
        <w:rPr>
          <w:rFonts w:ascii="Arial" w:hAnsi="Arial" w:cs="Arial"/>
        </w:rPr>
      </w:pPr>
      <w:proofErr w:type="spellStart"/>
      <w:r w:rsidRPr="000D1B32">
        <w:rPr>
          <w:rFonts w:ascii="Arial" w:hAnsi="Arial" w:cs="Arial"/>
        </w:rPr>
        <w:t>Alacantara</w:t>
      </w:r>
      <w:proofErr w:type="spellEnd"/>
      <w:r w:rsidRPr="000D1B32">
        <w:rPr>
          <w:rFonts w:ascii="Arial" w:hAnsi="Arial" w:cs="Arial"/>
        </w:rPr>
        <w:t xml:space="preserve">, J. K. R., &amp; </w:t>
      </w:r>
      <w:proofErr w:type="spellStart"/>
      <w:r w:rsidRPr="000D1B32">
        <w:rPr>
          <w:rFonts w:ascii="Arial" w:hAnsi="Arial" w:cs="Arial"/>
        </w:rPr>
        <w:t>Pasia</w:t>
      </w:r>
      <w:proofErr w:type="spellEnd"/>
      <w:r w:rsidRPr="000D1B32">
        <w:rPr>
          <w:rFonts w:ascii="Arial" w:hAnsi="Arial" w:cs="Arial"/>
        </w:rPr>
        <w:t>, A. E. (2021). Formative assessment and the level of affective domain of students.</w:t>
      </w:r>
      <w:r w:rsidRPr="000D1B32">
        <w:rPr>
          <w:rFonts w:ascii="Arial" w:hAnsi="Arial" w:cs="Arial"/>
          <w:i/>
          <w:iCs/>
        </w:rPr>
        <w:t xml:space="preserve"> </w:t>
      </w:r>
      <w:proofErr w:type="spellStart"/>
      <w:r w:rsidRPr="000D1B32">
        <w:rPr>
          <w:rFonts w:ascii="Arial" w:hAnsi="Arial" w:cs="Arial"/>
          <w:i/>
          <w:iCs/>
        </w:rPr>
        <w:t>Zenodo</w:t>
      </w:r>
      <w:proofErr w:type="spellEnd"/>
      <w:r w:rsidRPr="000D1B32">
        <w:rPr>
          <w:rFonts w:ascii="Arial" w:hAnsi="Arial" w:cs="Arial"/>
        </w:rPr>
        <w:t>. https://doi.org/10.5281/zenodo.5158123</w:t>
      </w:r>
    </w:p>
    <w:p w14:paraId="751EC017" w14:textId="77777777" w:rsidR="000D1B32" w:rsidRPr="000D1B32" w:rsidRDefault="000D1B32" w:rsidP="00D75E24">
      <w:pPr>
        <w:ind w:left="720" w:hanging="720"/>
        <w:rPr>
          <w:rFonts w:ascii="Arial" w:hAnsi="Arial" w:cs="Arial"/>
        </w:rPr>
      </w:pPr>
      <w:proofErr w:type="spellStart"/>
      <w:r w:rsidRPr="000D1B32">
        <w:rPr>
          <w:rFonts w:ascii="Arial" w:hAnsi="Arial" w:cs="Arial"/>
        </w:rPr>
        <w:t>Aljohani</w:t>
      </w:r>
      <w:proofErr w:type="spellEnd"/>
      <w:r w:rsidRPr="000D1B32">
        <w:rPr>
          <w:rFonts w:ascii="Arial" w:hAnsi="Arial" w:cs="Arial"/>
        </w:rPr>
        <w:t xml:space="preserve">, N. (2021). Shifting focus to online learning during the COVID-19 pandemic in Saudi Universities: Challenges and opportunities. </w:t>
      </w:r>
      <w:r w:rsidRPr="000D1B32">
        <w:rPr>
          <w:rFonts w:ascii="Arial" w:hAnsi="Arial" w:cs="Arial"/>
          <w:i/>
          <w:iCs/>
        </w:rPr>
        <w:t>Education for Information,</w:t>
      </w:r>
      <w:r w:rsidRPr="000D1B32">
        <w:rPr>
          <w:rFonts w:ascii="Arial" w:hAnsi="Arial" w:cs="Arial"/>
        </w:rPr>
        <w:t xml:space="preserve"> 38(1), 37–51. https://doi.org/10.3233/efi-211533</w:t>
      </w:r>
    </w:p>
    <w:p w14:paraId="49C42B82" w14:textId="77777777" w:rsidR="000D1B32" w:rsidRPr="000D1B32" w:rsidRDefault="000D1B32" w:rsidP="00D75E24">
      <w:pPr>
        <w:ind w:left="720" w:hanging="720"/>
        <w:rPr>
          <w:rFonts w:ascii="Arial" w:hAnsi="Arial" w:cs="Arial"/>
        </w:rPr>
      </w:pPr>
      <w:r w:rsidRPr="000D1B32">
        <w:rPr>
          <w:rFonts w:ascii="Arial" w:hAnsi="Arial" w:cs="Arial"/>
        </w:rPr>
        <w:t xml:space="preserve">Anderson, L. W., Krathwohl, D. R., </w:t>
      </w:r>
      <w:proofErr w:type="spellStart"/>
      <w:r w:rsidRPr="000D1B32">
        <w:rPr>
          <w:rFonts w:ascii="Arial" w:hAnsi="Arial" w:cs="Arial"/>
        </w:rPr>
        <w:t>Airasian</w:t>
      </w:r>
      <w:proofErr w:type="spellEnd"/>
      <w:r w:rsidRPr="000D1B32">
        <w:rPr>
          <w:rFonts w:ascii="Arial" w:hAnsi="Arial" w:cs="Arial"/>
        </w:rPr>
        <w:t xml:space="preserve">, P. W., Cruikshank, K. A., Mayer, R., </w:t>
      </w:r>
      <w:proofErr w:type="spellStart"/>
      <w:r w:rsidRPr="000D1B32">
        <w:rPr>
          <w:rFonts w:ascii="Arial" w:hAnsi="Arial" w:cs="Arial"/>
        </w:rPr>
        <w:t>Pintrich</w:t>
      </w:r>
      <w:proofErr w:type="spellEnd"/>
      <w:r w:rsidRPr="000D1B32">
        <w:rPr>
          <w:rFonts w:ascii="Arial" w:hAnsi="Arial" w:cs="Arial"/>
        </w:rPr>
        <w:t xml:space="preserve">, P. R., </w:t>
      </w:r>
      <w:proofErr w:type="spellStart"/>
      <w:r w:rsidRPr="000D1B32">
        <w:rPr>
          <w:rFonts w:ascii="Arial" w:hAnsi="Arial" w:cs="Arial"/>
        </w:rPr>
        <w:t>Raths</w:t>
      </w:r>
      <w:proofErr w:type="spellEnd"/>
      <w:r w:rsidRPr="000D1B32">
        <w:rPr>
          <w:rFonts w:ascii="Arial" w:hAnsi="Arial" w:cs="Arial"/>
        </w:rPr>
        <w:t xml:space="preserve">, J., &amp; Wittrock, M. C. (2001). </w:t>
      </w:r>
      <w:r w:rsidRPr="000D1B32">
        <w:rPr>
          <w:rFonts w:ascii="Arial" w:hAnsi="Arial" w:cs="Arial"/>
          <w:i/>
          <w:iCs/>
        </w:rPr>
        <w:t>A taxonomy for learning, teaching, and assessing: A revision of Bloom's taxonomy of educational objectives.</w:t>
      </w:r>
      <w:r w:rsidRPr="000D1B32">
        <w:rPr>
          <w:rFonts w:ascii="Arial" w:hAnsi="Arial" w:cs="Arial"/>
        </w:rPr>
        <w:t xml:space="preserve"> Longman.</w:t>
      </w:r>
    </w:p>
    <w:p w14:paraId="1450F773" w14:textId="77777777" w:rsidR="000D1B32" w:rsidRPr="000D1B32" w:rsidRDefault="000D1B32" w:rsidP="00D75E24">
      <w:pPr>
        <w:ind w:left="720" w:hanging="720"/>
        <w:rPr>
          <w:rFonts w:ascii="Arial" w:hAnsi="Arial" w:cs="Arial"/>
        </w:rPr>
      </w:pPr>
      <w:proofErr w:type="spellStart"/>
      <w:r w:rsidRPr="000D1B32">
        <w:rPr>
          <w:rFonts w:ascii="Arial" w:hAnsi="Arial" w:cs="Arial"/>
        </w:rPr>
        <w:t>Amoo</w:t>
      </w:r>
      <w:proofErr w:type="spellEnd"/>
      <w:r w:rsidRPr="000D1B32">
        <w:rPr>
          <w:rFonts w:ascii="Arial" w:hAnsi="Arial" w:cs="Arial"/>
        </w:rPr>
        <w:t xml:space="preserve">, S. A., </w:t>
      </w:r>
      <w:proofErr w:type="spellStart"/>
      <w:r w:rsidRPr="000D1B32">
        <w:rPr>
          <w:rFonts w:ascii="Arial" w:hAnsi="Arial" w:cs="Arial"/>
        </w:rPr>
        <w:t>Aderoju</w:t>
      </w:r>
      <w:proofErr w:type="spellEnd"/>
      <w:r w:rsidRPr="000D1B32">
        <w:rPr>
          <w:rFonts w:ascii="Arial" w:hAnsi="Arial" w:cs="Arial"/>
        </w:rPr>
        <w:t xml:space="preserve">, Y. B. G., Sarfo-Walters, R., Doe, P. F., </w:t>
      </w:r>
      <w:proofErr w:type="spellStart"/>
      <w:r w:rsidRPr="000D1B32">
        <w:rPr>
          <w:rFonts w:ascii="Arial" w:hAnsi="Arial" w:cs="Arial"/>
        </w:rPr>
        <w:t>Okantey</w:t>
      </w:r>
      <w:proofErr w:type="spellEnd"/>
      <w:r w:rsidRPr="000D1B32">
        <w:rPr>
          <w:rFonts w:ascii="Arial" w:hAnsi="Arial" w:cs="Arial"/>
        </w:rPr>
        <w:t xml:space="preserve">, C., </w:t>
      </w:r>
      <w:proofErr w:type="spellStart"/>
      <w:r w:rsidRPr="000D1B32">
        <w:rPr>
          <w:rFonts w:ascii="Arial" w:hAnsi="Arial" w:cs="Arial"/>
        </w:rPr>
        <w:t>Boso</w:t>
      </w:r>
      <w:proofErr w:type="spellEnd"/>
      <w:r w:rsidRPr="000D1B32">
        <w:rPr>
          <w:rFonts w:ascii="Arial" w:hAnsi="Arial" w:cs="Arial"/>
        </w:rPr>
        <w:t xml:space="preserve">, C. M., Abraham, S. A., </w:t>
      </w:r>
      <w:proofErr w:type="spellStart"/>
      <w:r w:rsidRPr="000D1B32">
        <w:rPr>
          <w:rFonts w:ascii="Arial" w:hAnsi="Arial" w:cs="Arial"/>
        </w:rPr>
        <w:t>Druye</w:t>
      </w:r>
      <w:proofErr w:type="spellEnd"/>
      <w:r w:rsidRPr="000D1B32">
        <w:rPr>
          <w:rFonts w:ascii="Arial" w:hAnsi="Arial" w:cs="Arial"/>
        </w:rPr>
        <w:t xml:space="preserve">, A. A., &amp; </w:t>
      </w:r>
      <w:proofErr w:type="spellStart"/>
      <w:r w:rsidRPr="000D1B32">
        <w:rPr>
          <w:rFonts w:ascii="Arial" w:hAnsi="Arial" w:cs="Arial"/>
        </w:rPr>
        <w:t>Enyan</w:t>
      </w:r>
      <w:proofErr w:type="spellEnd"/>
      <w:r w:rsidRPr="000D1B32">
        <w:rPr>
          <w:rFonts w:ascii="Arial" w:hAnsi="Arial" w:cs="Arial"/>
        </w:rPr>
        <w:t xml:space="preserve">, N. I. E. (2022). Nursing students' perception of clinical teaching and learning in Ghana: A descriptive qualitative study. </w:t>
      </w:r>
      <w:r w:rsidRPr="000D1B32">
        <w:rPr>
          <w:rFonts w:ascii="Arial" w:hAnsi="Arial" w:cs="Arial"/>
          <w:i/>
          <w:iCs/>
        </w:rPr>
        <w:t>Nursing Research and Practice</w:t>
      </w:r>
      <w:r w:rsidRPr="000D1B32">
        <w:rPr>
          <w:rFonts w:ascii="Arial" w:hAnsi="Arial" w:cs="Arial"/>
        </w:rPr>
        <w:t>, 2022, 1–</w:t>
      </w:r>
      <w:proofErr w:type="gramStart"/>
      <w:r w:rsidRPr="000D1B32">
        <w:rPr>
          <w:rFonts w:ascii="Arial" w:hAnsi="Arial" w:cs="Arial"/>
        </w:rPr>
        <w:t>9.https://doi.org/10.1155/2022/7222196</w:t>
      </w:r>
      <w:proofErr w:type="gramEnd"/>
    </w:p>
    <w:p w14:paraId="68F2F611" w14:textId="77777777" w:rsidR="000D1B32" w:rsidRPr="000D1B32" w:rsidRDefault="000D1B32" w:rsidP="00D75E24">
      <w:pPr>
        <w:ind w:left="720" w:hanging="720"/>
        <w:rPr>
          <w:rFonts w:ascii="Arial" w:hAnsi="Arial" w:cs="Arial"/>
        </w:rPr>
      </w:pPr>
      <w:proofErr w:type="spellStart"/>
      <w:r w:rsidRPr="000D1B32">
        <w:rPr>
          <w:rFonts w:ascii="Arial" w:hAnsi="Arial" w:cs="Arial"/>
        </w:rPr>
        <w:t>Ayvaz</w:t>
      </w:r>
      <w:proofErr w:type="spellEnd"/>
      <w:r w:rsidRPr="000D1B32">
        <w:rPr>
          <w:rFonts w:ascii="Arial" w:hAnsi="Arial" w:cs="Arial"/>
        </w:rPr>
        <w:t xml:space="preserve">, M. Y., </w:t>
      </w:r>
      <w:proofErr w:type="spellStart"/>
      <w:r w:rsidRPr="000D1B32">
        <w:rPr>
          <w:rFonts w:ascii="Arial" w:hAnsi="Arial" w:cs="Arial"/>
        </w:rPr>
        <w:t>Agirtmis</w:t>
      </w:r>
      <w:proofErr w:type="spellEnd"/>
      <w:r w:rsidRPr="000D1B32">
        <w:rPr>
          <w:rFonts w:ascii="Arial" w:hAnsi="Arial" w:cs="Arial"/>
        </w:rPr>
        <w:t xml:space="preserve">, I., </w:t>
      </w:r>
      <w:proofErr w:type="spellStart"/>
      <w:r w:rsidRPr="000D1B32">
        <w:rPr>
          <w:rFonts w:ascii="Arial" w:hAnsi="Arial" w:cs="Arial"/>
        </w:rPr>
        <w:t>Kargi</w:t>
      </w:r>
      <w:proofErr w:type="spellEnd"/>
      <w:r w:rsidRPr="000D1B32">
        <w:rPr>
          <w:rFonts w:ascii="Arial" w:hAnsi="Arial" w:cs="Arial"/>
        </w:rPr>
        <w:t xml:space="preserve">, S., &amp; </w:t>
      </w:r>
      <w:proofErr w:type="spellStart"/>
      <w:r w:rsidRPr="000D1B32">
        <w:rPr>
          <w:rFonts w:ascii="Arial" w:hAnsi="Arial" w:cs="Arial"/>
        </w:rPr>
        <w:t>Avci</w:t>
      </w:r>
      <w:proofErr w:type="spellEnd"/>
      <w:r w:rsidRPr="000D1B32">
        <w:rPr>
          <w:rFonts w:ascii="Arial" w:hAnsi="Arial" w:cs="Arial"/>
        </w:rPr>
        <w:t xml:space="preserve">, I. (2025). The effect of video-based education method on nursing students’ knowledge, skills, and motivation in fluid intake and </w:t>
      </w:r>
      <w:r w:rsidRPr="000D1B32">
        <w:rPr>
          <w:rFonts w:ascii="Arial" w:hAnsi="Arial" w:cs="Arial"/>
        </w:rPr>
        <w:lastRenderedPageBreak/>
        <w:t>output monitoring.</w:t>
      </w:r>
      <w:r w:rsidRPr="000D1B32">
        <w:rPr>
          <w:rFonts w:ascii="Arial" w:hAnsi="Arial" w:cs="Arial"/>
          <w:i/>
          <w:iCs/>
        </w:rPr>
        <w:t xml:space="preserve"> European Journal of Cardiovascular Nursing</w:t>
      </w:r>
      <w:r w:rsidRPr="000D1B32">
        <w:rPr>
          <w:rFonts w:ascii="Arial" w:hAnsi="Arial" w:cs="Arial"/>
        </w:rPr>
        <w:t>, 24(Supplement_1). https://doi.org/10.1093/eurjcn/zvaf122.022</w:t>
      </w:r>
    </w:p>
    <w:p w14:paraId="0EB3CAD6" w14:textId="77777777" w:rsidR="000D1B32" w:rsidRPr="000D1B32" w:rsidRDefault="000D1B32" w:rsidP="00D75E24">
      <w:pPr>
        <w:ind w:left="720" w:hanging="720"/>
        <w:rPr>
          <w:rFonts w:ascii="Arial" w:hAnsi="Arial" w:cs="Arial"/>
          <w:color w:val="1155CC"/>
          <w:u w:val="single"/>
        </w:rPr>
      </w:pPr>
      <w:proofErr w:type="spellStart"/>
      <w:r w:rsidRPr="000D1B32">
        <w:rPr>
          <w:rFonts w:ascii="Arial" w:hAnsi="Arial" w:cs="Arial"/>
        </w:rPr>
        <w:t>Balay-Odao</w:t>
      </w:r>
      <w:proofErr w:type="spellEnd"/>
      <w:r w:rsidRPr="000D1B32">
        <w:rPr>
          <w:rFonts w:ascii="Arial" w:hAnsi="Arial" w:cs="Arial"/>
        </w:rPr>
        <w:t xml:space="preserve">, E. M., </w:t>
      </w:r>
      <w:proofErr w:type="spellStart"/>
      <w:r w:rsidRPr="000D1B32">
        <w:rPr>
          <w:rFonts w:ascii="Arial" w:hAnsi="Arial" w:cs="Arial"/>
        </w:rPr>
        <w:t>Moulic</w:t>
      </w:r>
      <w:proofErr w:type="spellEnd"/>
      <w:r w:rsidRPr="000D1B32">
        <w:rPr>
          <w:rFonts w:ascii="Arial" w:hAnsi="Arial" w:cs="Arial"/>
        </w:rPr>
        <w:t xml:space="preserve">, A. A., &amp; </w:t>
      </w:r>
      <w:proofErr w:type="spellStart"/>
      <w:r w:rsidRPr="000D1B32">
        <w:rPr>
          <w:rFonts w:ascii="Arial" w:hAnsi="Arial" w:cs="Arial"/>
        </w:rPr>
        <w:t>Paloga</w:t>
      </w:r>
      <w:proofErr w:type="spellEnd"/>
      <w:r w:rsidRPr="000D1B32">
        <w:rPr>
          <w:rFonts w:ascii="Arial" w:hAnsi="Arial" w:cs="Arial"/>
        </w:rPr>
        <w:t>, C. N. (2024). Influence of perceived clinical supervision of student nurses on their burnout experience.</w:t>
      </w:r>
      <w:r w:rsidRPr="000D1B32">
        <w:rPr>
          <w:rFonts w:ascii="Arial" w:hAnsi="Arial" w:cs="Arial"/>
          <w:i/>
          <w:iCs/>
        </w:rPr>
        <w:t xml:space="preserve"> Health Professions Education,</w:t>
      </w:r>
      <w:r w:rsidRPr="000D1B32">
        <w:rPr>
          <w:rFonts w:ascii="Arial" w:hAnsi="Arial" w:cs="Arial"/>
        </w:rPr>
        <w:t xml:space="preserve"> 10(1). https://doi.org/10.55890/2452-3011.1061</w:t>
      </w:r>
      <w:r w:rsidRPr="000D1B32">
        <w:rPr>
          <w:rFonts w:ascii="Arial" w:hAnsi="Arial" w:cs="Arial"/>
        </w:rPr>
        <w:fldChar w:fldCharType="begin"/>
      </w:r>
      <w:r w:rsidRPr="000D1B32">
        <w:rPr>
          <w:rFonts w:ascii="Arial" w:hAnsi="Arial" w:cs="Arial"/>
        </w:rPr>
        <w:instrText xml:space="preserve"> HYPERLINK "https://doi.org/10.55890/2452-3011.1061" </w:instrText>
      </w:r>
      <w:r w:rsidRPr="000D1B32">
        <w:rPr>
          <w:rFonts w:ascii="Arial" w:hAnsi="Arial" w:cs="Arial"/>
        </w:rPr>
        <w:fldChar w:fldCharType="separate"/>
      </w:r>
    </w:p>
    <w:p w14:paraId="1262A1E8" w14:textId="55A6171B" w:rsidR="000D1B32" w:rsidRPr="00D75E24" w:rsidRDefault="000D1B32" w:rsidP="00D75E24">
      <w:pPr>
        <w:ind w:left="720" w:hanging="720"/>
        <w:rPr>
          <w:rFonts w:ascii="Arial" w:hAnsi="Arial" w:cs="Arial"/>
        </w:rPr>
      </w:pPr>
      <w:r w:rsidRPr="000D1B32">
        <w:rPr>
          <w:rFonts w:ascii="Arial" w:hAnsi="Arial" w:cs="Arial"/>
        </w:rPr>
        <w:fldChar w:fldCharType="end"/>
      </w:r>
      <w:proofErr w:type="spellStart"/>
      <w:r w:rsidRPr="00D75E24">
        <w:rPr>
          <w:rFonts w:ascii="Arial" w:hAnsi="Arial" w:cs="Arial"/>
        </w:rPr>
        <w:t>Berre</w:t>
      </w:r>
      <w:proofErr w:type="spellEnd"/>
      <w:r w:rsidRPr="00D75E24">
        <w:rPr>
          <w:rFonts w:ascii="Arial" w:hAnsi="Arial" w:cs="Arial"/>
        </w:rPr>
        <w:t xml:space="preserve">, V. O., </w:t>
      </w:r>
      <w:proofErr w:type="spellStart"/>
      <w:r w:rsidRPr="00D75E24">
        <w:rPr>
          <w:rFonts w:ascii="Arial" w:hAnsi="Arial" w:cs="Arial"/>
        </w:rPr>
        <w:t>Knutstad</w:t>
      </w:r>
      <w:proofErr w:type="spellEnd"/>
      <w:r w:rsidRPr="00D75E24">
        <w:rPr>
          <w:rFonts w:ascii="Arial" w:hAnsi="Arial" w:cs="Arial"/>
        </w:rPr>
        <w:t>, U., &amp; Jensen, K. T. (2025). Nursing Students’ use of digital resources for Self-Directed Learning in Bioscience.</w:t>
      </w:r>
      <w:r w:rsidRPr="00D75E24">
        <w:rPr>
          <w:rFonts w:ascii="Arial" w:hAnsi="Arial" w:cs="Arial"/>
          <w:i/>
          <w:iCs/>
        </w:rPr>
        <w:t xml:space="preserve"> SAGE Open Nursing, 11, 23779</w:t>
      </w:r>
      <w:r w:rsidRPr="00D75E24">
        <w:rPr>
          <w:rFonts w:ascii="Arial" w:hAnsi="Arial" w:cs="Arial"/>
        </w:rPr>
        <w:t>608251363870. https://doi.org/10.1177/23779608251363870</w:t>
      </w:r>
    </w:p>
    <w:p w14:paraId="65377578" w14:textId="77777777" w:rsidR="000D1B32" w:rsidRPr="00D75E24" w:rsidRDefault="000D1B32" w:rsidP="00D75E24">
      <w:pPr>
        <w:ind w:left="720" w:hanging="720"/>
        <w:rPr>
          <w:rFonts w:ascii="Arial" w:hAnsi="Arial" w:cs="Arial"/>
          <w:color w:val="1155CC"/>
          <w:u w:val="single"/>
        </w:rPr>
      </w:pPr>
      <w:proofErr w:type="spellStart"/>
      <w:r w:rsidRPr="00D75E24">
        <w:rPr>
          <w:rFonts w:ascii="Arial" w:hAnsi="Arial" w:cs="Arial"/>
        </w:rPr>
        <w:t>Biagioli</w:t>
      </w:r>
      <w:proofErr w:type="spellEnd"/>
      <w:r w:rsidRPr="00D75E24">
        <w:rPr>
          <w:rFonts w:ascii="Arial" w:hAnsi="Arial" w:cs="Arial"/>
        </w:rPr>
        <w:t xml:space="preserve">, V., </w:t>
      </w:r>
      <w:proofErr w:type="spellStart"/>
      <w:r w:rsidRPr="00D75E24">
        <w:rPr>
          <w:rFonts w:ascii="Arial" w:hAnsi="Arial" w:cs="Arial"/>
        </w:rPr>
        <w:t>Bulfone</w:t>
      </w:r>
      <w:proofErr w:type="spellEnd"/>
      <w:r w:rsidRPr="00D75E24">
        <w:rPr>
          <w:rFonts w:ascii="Arial" w:hAnsi="Arial" w:cs="Arial"/>
        </w:rPr>
        <w:t xml:space="preserve">, G., </w:t>
      </w:r>
      <w:proofErr w:type="spellStart"/>
      <w:r w:rsidRPr="00D75E24">
        <w:rPr>
          <w:rFonts w:ascii="Arial" w:hAnsi="Arial" w:cs="Arial"/>
        </w:rPr>
        <w:t>Mazzotta</w:t>
      </w:r>
      <w:proofErr w:type="spellEnd"/>
      <w:r w:rsidRPr="00D75E24">
        <w:rPr>
          <w:rFonts w:ascii="Arial" w:hAnsi="Arial" w:cs="Arial"/>
        </w:rPr>
        <w:t xml:space="preserve">, R., </w:t>
      </w:r>
      <w:proofErr w:type="spellStart"/>
      <w:r w:rsidRPr="00D75E24">
        <w:rPr>
          <w:rFonts w:ascii="Arial" w:hAnsi="Arial" w:cs="Arial"/>
        </w:rPr>
        <w:t>Vannini</w:t>
      </w:r>
      <w:proofErr w:type="spellEnd"/>
      <w:r w:rsidRPr="00D75E24">
        <w:rPr>
          <w:rFonts w:ascii="Arial" w:hAnsi="Arial" w:cs="Arial"/>
        </w:rPr>
        <w:t xml:space="preserve">, V., </w:t>
      </w:r>
      <w:proofErr w:type="spellStart"/>
      <w:r w:rsidRPr="00D75E24">
        <w:rPr>
          <w:rFonts w:ascii="Arial" w:hAnsi="Arial" w:cs="Arial"/>
        </w:rPr>
        <w:t>Sist</w:t>
      </w:r>
      <w:proofErr w:type="spellEnd"/>
      <w:r w:rsidRPr="00D75E24">
        <w:rPr>
          <w:rFonts w:ascii="Arial" w:hAnsi="Arial" w:cs="Arial"/>
        </w:rPr>
        <w:t xml:space="preserve">, L., Latina, R., &amp; </w:t>
      </w:r>
      <w:proofErr w:type="spellStart"/>
      <w:r w:rsidRPr="00D75E24">
        <w:rPr>
          <w:rFonts w:ascii="Arial" w:hAnsi="Arial" w:cs="Arial"/>
        </w:rPr>
        <w:t>Mecugni</w:t>
      </w:r>
      <w:proofErr w:type="spellEnd"/>
      <w:r w:rsidRPr="00D75E24">
        <w:rPr>
          <w:rFonts w:ascii="Arial" w:hAnsi="Arial" w:cs="Arial"/>
        </w:rPr>
        <w:t>, D. (2025). The Nursing Student Self</w:t>
      </w:r>
      <w:r w:rsidRPr="00D75E24">
        <w:rPr>
          <w:rFonts w:ascii="Cambria Math" w:hAnsi="Cambria Math" w:cs="Cambria Math"/>
        </w:rPr>
        <w:t>‐</w:t>
      </w:r>
      <w:r w:rsidRPr="00D75E24">
        <w:rPr>
          <w:rFonts w:ascii="Arial" w:hAnsi="Arial" w:cs="Arial"/>
        </w:rPr>
        <w:t>Efficacy in Clinical Skills Scale (NSSE-CS): A development and psychometric validation study.</w:t>
      </w:r>
      <w:r w:rsidRPr="00D75E24">
        <w:rPr>
          <w:rFonts w:ascii="Arial" w:hAnsi="Arial" w:cs="Arial"/>
          <w:i/>
          <w:iCs/>
        </w:rPr>
        <w:t xml:space="preserve"> Nurse Education in Practice</w:t>
      </w:r>
      <w:r w:rsidRPr="00D75E24">
        <w:rPr>
          <w:rFonts w:ascii="Arial" w:hAnsi="Arial" w:cs="Arial"/>
        </w:rPr>
        <w:t>, 87, 104479. https://doi.org/10.1016/j.nepr.2025.104479</w:t>
      </w:r>
      <w:r w:rsidRPr="00D75E24">
        <w:rPr>
          <w:rFonts w:ascii="Arial" w:hAnsi="Arial" w:cs="Arial"/>
          <w:sz w:val="16"/>
          <w:szCs w:val="16"/>
        </w:rPr>
        <w:fldChar w:fldCharType="begin"/>
      </w:r>
      <w:r w:rsidRPr="00D75E24">
        <w:rPr>
          <w:rFonts w:ascii="Arial" w:hAnsi="Arial" w:cs="Arial"/>
          <w:sz w:val="16"/>
          <w:szCs w:val="16"/>
        </w:rPr>
        <w:instrText xml:space="preserve"> HYPERLINK "https://doi.org/10.1016/j.nepr.2025.104479" </w:instrText>
      </w:r>
      <w:r w:rsidRPr="00D75E24">
        <w:rPr>
          <w:rFonts w:ascii="Arial" w:hAnsi="Arial" w:cs="Arial"/>
          <w:sz w:val="16"/>
          <w:szCs w:val="16"/>
        </w:rPr>
        <w:fldChar w:fldCharType="separate"/>
      </w:r>
    </w:p>
    <w:p w14:paraId="3E2B2E60" w14:textId="45513F87" w:rsidR="000D1B32" w:rsidRPr="00D75E24" w:rsidRDefault="000D1B32" w:rsidP="00D75E24">
      <w:pPr>
        <w:ind w:left="720" w:hanging="720"/>
        <w:rPr>
          <w:rFonts w:ascii="Times New Roman" w:hAnsi="Times New Roman"/>
          <w:sz w:val="24"/>
          <w:szCs w:val="24"/>
        </w:rPr>
      </w:pPr>
      <w:r w:rsidRPr="00D75E24">
        <w:rPr>
          <w:rFonts w:ascii="Arial" w:hAnsi="Arial" w:cs="Arial"/>
          <w:sz w:val="16"/>
          <w:szCs w:val="16"/>
        </w:rPr>
        <w:fldChar w:fldCharType="end"/>
      </w:r>
      <w:r w:rsidRPr="00D75E24">
        <w:rPr>
          <w:rFonts w:ascii="Arial" w:hAnsi="Arial" w:cs="Arial"/>
        </w:rPr>
        <w:t xml:space="preserve">Bloom, B. S., </w:t>
      </w:r>
      <w:proofErr w:type="spellStart"/>
      <w:r w:rsidRPr="00D75E24">
        <w:rPr>
          <w:rFonts w:ascii="Arial" w:hAnsi="Arial" w:cs="Arial"/>
        </w:rPr>
        <w:t>Engelhart</w:t>
      </w:r>
      <w:proofErr w:type="spellEnd"/>
      <w:r w:rsidRPr="00D75E24">
        <w:rPr>
          <w:rFonts w:ascii="Arial" w:hAnsi="Arial" w:cs="Arial"/>
        </w:rPr>
        <w:t xml:space="preserve">, M. D., </w:t>
      </w:r>
      <w:proofErr w:type="spellStart"/>
      <w:r w:rsidRPr="00D75E24">
        <w:rPr>
          <w:rFonts w:ascii="Arial" w:hAnsi="Arial" w:cs="Arial"/>
        </w:rPr>
        <w:t>Furst</w:t>
      </w:r>
      <w:proofErr w:type="spellEnd"/>
      <w:r w:rsidRPr="00D75E24">
        <w:rPr>
          <w:rFonts w:ascii="Arial" w:hAnsi="Arial" w:cs="Arial"/>
        </w:rPr>
        <w:t xml:space="preserve">, E. J., Hill, W. H., &amp; Krathwohl, D. R. (1956). </w:t>
      </w:r>
      <w:r w:rsidRPr="00D75E24">
        <w:rPr>
          <w:rFonts w:ascii="Arial" w:hAnsi="Arial" w:cs="Arial"/>
          <w:i/>
          <w:iCs/>
        </w:rPr>
        <w:t>Taxonomy of educational objectives</w:t>
      </w:r>
      <w:r w:rsidRPr="00D75E24">
        <w:rPr>
          <w:rFonts w:ascii="Arial" w:hAnsi="Arial" w:cs="Arial"/>
        </w:rPr>
        <w:t>: The classification of educational goals. Handbook I: Cognitive domain. David McKay Company.</w:t>
      </w:r>
    </w:p>
    <w:p w14:paraId="01B56973" w14:textId="77777777" w:rsidR="000D1B32" w:rsidRPr="00D75E24" w:rsidRDefault="000D1B32" w:rsidP="00D75E24">
      <w:pPr>
        <w:ind w:left="720" w:hanging="720"/>
        <w:rPr>
          <w:rFonts w:ascii="Arial" w:hAnsi="Arial" w:cs="Arial"/>
        </w:rPr>
      </w:pPr>
      <w:r w:rsidRPr="00D75E24">
        <w:rPr>
          <w:rFonts w:ascii="Arial" w:hAnsi="Arial" w:cs="Arial"/>
        </w:rPr>
        <w:t xml:space="preserve">Carman, L., &amp; Lim, F. (2024). Simulation-Based learning about care of people with disabilities. </w:t>
      </w:r>
      <w:r w:rsidRPr="00D75E24">
        <w:rPr>
          <w:rFonts w:ascii="Arial" w:hAnsi="Arial" w:cs="Arial"/>
          <w:i/>
          <w:iCs/>
        </w:rPr>
        <w:t>Nurse Educator</w:t>
      </w:r>
      <w:r w:rsidRPr="00D75E24">
        <w:rPr>
          <w:rFonts w:ascii="Arial" w:hAnsi="Arial" w:cs="Arial"/>
        </w:rPr>
        <w:t xml:space="preserve">, </w:t>
      </w:r>
      <w:r w:rsidRPr="00D75E24">
        <w:rPr>
          <w:rFonts w:ascii="Arial" w:hAnsi="Arial" w:cs="Arial"/>
          <w:i/>
          <w:iCs/>
        </w:rPr>
        <w:t>50</w:t>
      </w:r>
      <w:r w:rsidRPr="00D75E24">
        <w:rPr>
          <w:rFonts w:ascii="Arial" w:hAnsi="Arial" w:cs="Arial"/>
        </w:rPr>
        <w:t>(3), E146–E151. https://doi.org/10.1097/nne.0000000000001788</w:t>
      </w:r>
    </w:p>
    <w:p w14:paraId="03C0CF27" w14:textId="77777777" w:rsidR="000D1B32" w:rsidRPr="00D75E24" w:rsidRDefault="000D1B32" w:rsidP="00D75E24">
      <w:pPr>
        <w:ind w:left="720" w:hanging="720"/>
        <w:rPr>
          <w:rFonts w:ascii="Arial" w:hAnsi="Arial" w:cs="Arial"/>
        </w:rPr>
      </w:pPr>
      <w:r w:rsidRPr="00D75E24">
        <w:rPr>
          <w:rFonts w:ascii="Arial" w:hAnsi="Arial" w:cs="Arial"/>
        </w:rPr>
        <w:t xml:space="preserve">Center for Teaching Support &amp; Innovation. (2025b, April 7). </w:t>
      </w:r>
      <w:r w:rsidRPr="00D75E24">
        <w:rPr>
          <w:rFonts w:ascii="Arial" w:hAnsi="Arial" w:cs="Arial"/>
          <w:i/>
          <w:iCs/>
        </w:rPr>
        <w:t>Developing Learning Outcomes</w:t>
      </w:r>
      <w:r w:rsidRPr="00D75E24">
        <w:rPr>
          <w:rFonts w:ascii="Arial" w:hAnsi="Arial" w:cs="Arial"/>
        </w:rPr>
        <w:t xml:space="preserve">. Centre for Teaching Support &amp; Innovation. </w:t>
      </w:r>
      <w:r w:rsidRPr="00D75E24">
        <w:rPr>
          <w:rFonts w:ascii="Arial" w:hAnsi="Arial" w:cs="Arial"/>
        </w:rPr>
        <w:fldChar w:fldCharType="begin"/>
      </w:r>
      <w:r w:rsidRPr="00D75E24">
        <w:rPr>
          <w:rFonts w:ascii="Arial" w:hAnsi="Arial" w:cs="Arial"/>
        </w:rPr>
        <w:instrText xml:space="preserve"> HYPERLINK "https://teaching.utoronto.ca/resources/dlo/" </w:instrText>
      </w:r>
      <w:r w:rsidRPr="00D75E24">
        <w:rPr>
          <w:rFonts w:ascii="Arial" w:hAnsi="Arial" w:cs="Arial"/>
        </w:rPr>
        <w:fldChar w:fldCharType="separate"/>
      </w:r>
    </w:p>
    <w:p w14:paraId="16D7C46B" w14:textId="77777777" w:rsidR="000D1B32" w:rsidRPr="00D75E24" w:rsidRDefault="000D1B32" w:rsidP="00D75E24">
      <w:pPr>
        <w:ind w:left="720" w:hanging="720"/>
        <w:rPr>
          <w:rFonts w:ascii="Arial" w:hAnsi="Arial" w:cs="Arial"/>
        </w:rPr>
      </w:pPr>
      <w:r w:rsidRPr="00D75E24">
        <w:rPr>
          <w:rFonts w:ascii="Arial" w:hAnsi="Arial" w:cs="Arial"/>
        </w:rPr>
        <w:t xml:space="preserve">          </w:t>
      </w:r>
      <w:r w:rsidRPr="00D75E24">
        <w:rPr>
          <w:rFonts w:ascii="Arial" w:hAnsi="Arial" w:cs="Arial"/>
        </w:rPr>
        <w:fldChar w:fldCharType="end"/>
      </w:r>
      <w:r w:rsidRPr="00D75E24">
        <w:rPr>
          <w:rFonts w:ascii="Arial" w:hAnsi="Arial" w:cs="Arial"/>
        </w:rPr>
        <w:t xml:space="preserve">  https://teaching.utoronto.ca/resources/dlo/</w:t>
      </w:r>
    </w:p>
    <w:p w14:paraId="2E41E702" w14:textId="77777777" w:rsidR="000D1B32" w:rsidRPr="00D75E24" w:rsidRDefault="000D1B32" w:rsidP="00D75E24">
      <w:pPr>
        <w:ind w:left="720" w:hanging="720"/>
        <w:rPr>
          <w:rFonts w:ascii="Arial" w:hAnsi="Arial" w:cs="Arial"/>
        </w:rPr>
      </w:pPr>
      <w:r w:rsidRPr="00D75E24">
        <w:rPr>
          <w:rFonts w:ascii="Arial" w:hAnsi="Arial" w:cs="Arial"/>
        </w:rPr>
        <w:t xml:space="preserve">Connolly, T., &amp; Svoboda, E. (2023). Open educational resources in nursing curricula: A systematic review. </w:t>
      </w:r>
      <w:r w:rsidRPr="00D75E24">
        <w:rPr>
          <w:rFonts w:ascii="Arial" w:hAnsi="Arial" w:cs="Arial"/>
          <w:i/>
          <w:iCs/>
        </w:rPr>
        <w:t>Journal of Nursing Education,</w:t>
      </w:r>
      <w:r w:rsidRPr="00D75E24">
        <w:rPr>
          <w:rFonts w:ascii="Arial" w:hAnsi="Arial" w:cs="Arial"/>
        </w:rPr>
        <w:t xml:space="preserve"> 62(3), 147–154. </w:t>
      </w:r>
      <w:r w:rsidRPr="00D75E24">
        <w:rPr>
          <w:rFonts w:ascii="Arial" w:hAnsi="Arial" w:cs="Arial"/>
        </w:rPr>
        <w:fldChar w:fldCharType="begin"/>
      </w:r>
      <w:r w:rsidRPr="00D75E24">
        <w:rPr>
          <w:rFonts w:ascii="Arial" w:hAnsi="Arial" w:cs="Arial"/>
        </w:rPr>
        <w:instrText xml:space="preserve"> HYPERLINK "https://doi.org/10.3928/01484834-20230109-04" </w:instrText>
      </w:r>
      <w:r w:rsidRPr="00D75E24">
        <w:rPr>
          <w:rFonts w:ascii="Arial" w:hAnsi="Arial" w:cs="Arial"/>
        </w:rPr>
        <w:fldChar w:fldCharType="separate"/>
      </w:r>
    </w:p>
    <w:p w14:paraId="3147FC96" w14:textId="77777777" w:rsidR="000D1B32" w:rsidRPr="00D75E24" w:rsidRDefault="000D1B32" w:rsidP="00D75E24">
      <w:pPr>
        <w:ind w:left="720" w:hanging="720"/>
        <w:rPr>
          <w:rFonts w:ascii="Arial" w:hAnsi="Arial" w:cs="Arial"/>
        </w:rPr>
      </w:pPr>
      <w:r w:rsidRPr="00D75E24">
        <w:rPr>
          <w:rFonts w:ascii="Arial" w:hAnsi="Arial" w:cs="Arial"/>
        </w:rPr>
        <w:t xml:space="preserve">            </w:t>
      </w:r>
      <w:r w:rsidRPr="00D75E24">
        <w:rPr>
          <w:rFonts w:ascii="Arial" w:hAnsi="Arial" w:cs="Arial"/>
        </w:rPr>
        <w:fldChar w:fldCharType="end"/>
      </w:r>
      <w:r w:rsidRPr="00D75E24">
        <w:rPr>
          <w:rFonts w:ascii="Arial" w:hAnsi="Arial" w:cs="Arial"/>
        </w:rPr>
        <w:t>https://doi.org/10.3928/01484834-20230109-04</w:t>
      </w:r>
    </w:p>
    <w:p w14:paraId="0F8D9357" w14:textId="77777777" w:rsidR="000D1B32" w:rsidRPr="00D75E24" w:rsidRDefault="000D1B32" w:rsidP="00D75E24">
      <w:pPr>
        <w:ind w:left="720" w:hanging="720"/>
        <w:rPr>
          <w:rFonts w:ascii="Arial" w:hAnsi="Arial" w:cs="Arial"/>
        </w:rPr>
      </w:pPr>
      <w:r w:rsidRPr="00D75E24">
        <w:rPr>
          <w:rFonts w:ascii="Arial" w:hAnsi="Arial" w:cs="Arial"/>
        </w:rPr>
        <w:t xml:space="preserve">Cho, M., &amp; Kim, M. Y. (2024). Enhancing nursing competency through virtual reality simulation among nursing students: a systematic review and meta-analysis. </w:t>
      </w:r>
      <w:r w:rsidRPr="00D75E24">
        <w:rPr>
          <w:rFonts w:ascii="Arial" w:hAnsi="Arial" w:cs="Arial"/>
          <w:i/>
          <w:iCs/>
        </w:rPr>
        <w:t>Frontiers in Medicine</w:t>
      </w:r>
      <w:r w:rsidRPr="00D75E24">
        <w:rPr>
          <w:rFonts w:ascii="Arial" w:hAnsi="Arial" w:cs="Arial"/>
        </w:rPr>
        <w:t xml:space="preserve">, 11, 1351300. </w:t>
      </w:r>
      <w:r w:rsidRPr="00D75E24">
        <w:rPr>
          <w:rFonts w:ascii="Arial" w:hAnsi="Arial" w:cs="Arial"/>
        </w:rPr>
        <w:fldChar w:fldCharType="begin"/>
      </w:r>
      <w:r w:rsidRPr="00D75E24">
        <w:rPr>
          <w:rFonts w:ascii="Arial" w:hAnsi="Arial" w:cs="Arial"/>
        </w:rPr>
        <w:instrText xml:space="preserve"> HYPERLINK "https://doi.org/10.3389/fmed.2024.1351300" </w:instrText>
      </w:r>
      <w:r w:rsidRPr="00D75E24">
        <w:rPr>
          <w:rFonts w:ascii="Arial" w:hAnsi="Arial" w:cs="Arial"/>
        </w:rPr>
        <w:fldChar w:fldCharType="separate"/>
      </w:r>
    </w:p>
    <w:p w14:paraId="455A22A8" w14:textId="77777777" w:rsidR="000D1B32" w:rsidRPr="00D75E24" w:rsidRDefault="000D1B32" w:rsidP="00D75E24">
      <w:pPr>
        <w:ind w:left="720" w:hanging="720"/>
        <w:rPr>
          <w:rFonts w:ascii="Arial" w:hAnsi="Arial" w:cs="Arial"/>
        </w:rPr>
      </w:pPr>
      <w:r w:rsidRPr="00D75E24">
        <w:rPr>
          <w:rFonts w:ascii="Arial" w:hAnsi="Arial" w:cs="Arial"/>
        </w:rPr>
        <w:t xml:space="preserve">         </w:t>
      </w:r>
      <w:r w:rsidRPr="00D75E24">
        <w:rPr>
          <w:rFonts w:ascii="Arial" w:hAnsi="Arial" w:cs="Arial"/>
        </w:rPr>
        <w:fldChar w:fldCharType="end"/>
      </w:r>
      <w:r w:rsidRPr="00D75E24">
        <w:rPr>
          <w:rFonts w:ascii="Arial" w:hAnsi="Arial" w:cs="Arial"/>
        </w:rPr>
        <w:t xml:space="preserve">  https://doi.org/10.3389/fmed.2024.1351300</w:t>
      </w:r>
    </w:p>
    <w:p w14:paraId="7BAF8670" w14:textId="77777777" w:rsidR="000D1B32" w:rsidRPr="00D75E24" w:rsidRDefault="000D1B32" w:rsidP="00D75E24">
      <w:pPr>
        <w:ind w:left="720" w:hanging="720"/>
        <w:rPr>
          <w:rFonts w:ascii="Arial" w:hAnsi="Arial" w:cs="Arial"/>
        </w:rPr>
      </w:pPr>
      <w:r w:rsidRPr="00D75E24">
        <w:rPr>
          <w:rFonts w:ascii="Arial" w:hAnsi="Arial" w:cs="Arial"/>
        </w:rPr>
        <w:t xml:space="preserve">Chen, F., </w:t>
      </w:r>
      <w:proofErr w:type="spellStart"/>
      <w:r w:rsidRPr="00D75E24">
        <w:rPr>
          <w:rFonts w:ascii="Arial" w:hAnsi="Arial" w:cs="Arial"/>
        </w:rPr>
        <w:t>Leng</w:t>
      </w:r>
      <w:proofErr w:type="spellEnd"/>
      <w:r w:rsidRPr="00D75E24">
        <w:rPr>
          <w:rFonts w:ascii="Arial" w:hAnsi="Arial" w:cs="Arial"/>
        </w:rPr>
        <w:t xml:space="preserve">, Y., Ge, J., Wang, D., Li, C., Chen, B., &amp; Sun, Z. (2020). Effectiveness of virtual reality in nursing education: Meta-analysis. </w:t>
      </w:r>
      <w:r w:rsidRPr="00D75E24">
        <w:rPr>
          <w:rFonts w:ascii="Arial" w:hAnsi="Arial" w:cs="Arial"/>
          <w:i/>
          <w:iCs/>
        </w:rPr>
        <w:t>Journal of Medical Internet Research,</w:t>
      </w:r>
      <w:r w:rsidRPr="00D75E24">
        <w:rPr>
          <w:rFonts w:ascii="Arial" w:hAnsi="Arial" w:cs="Arial"/>
        </w:rPr>
        <w:t xml:space="preserve"> 22(9), e18290. https://doi.org/10.2196/18290</w:t>
      </w:r>
    </w:p>
    <w:p w14:paraId="17C56429" w14:textId="77777777" w:rsidR="000D1B32" w:rsidRPr="00D75E24" w:rsidRDefault="000D1B32" w:rsidP="00D75E24">
      <w:pPr>
        <w:ind w:left="720" w:hanging="720"/>
        <w:rPr>
          <w:rFonts w:ascii="Arial" w:hAnsi="Arial" w:cs="Arial"/>
        </w:rPr>
      </w:pPr>
    </w:p>
    <w:p w14:paraId="0AA03AE9" w14:textId="77777777" w:rsidR="000D1B32" w:rsidRPr="00D75E24" w:rsidRDefault="000D1B32" w:rsidP="00D75E24">
      <w:pPr>
        <w:ind w:left="720" w:hanging="720"/>
        <w:rPr>
          <w:rFonts w:ascii="Arial" w:hAnsi="Arial" w:cs="Arial"/>
        </w:rPr>
      </w:pPr>
      <w:proofErr w:type="spellStart"/>
      <w:r w:rsidRPr="00D75E24">
        <w:rPr>
          <w:rFonts w:ascii="Arial" w:hAnsi="Arial" w:cs="Arial"/>
        </w:rPr>
        <w:t>Culduz</w:t>
      </w:r>
      <w:proofErr w:type="spellEnd"/>
      <w:r w:rsidRPr="00D75E24">
        <w:rPr>
          <w:rFonts w:ascii="Arial" w:hAnsi="Arial" w:cs="Arial"/>
        </w:rPr>
        <w:t xml:space="preserve">, M. (2024). Benefits and challenges of e-learning, online education, and distance learning. </w:t>
      </w:r>
      <w:r w:rsidRPr="00D75E24">
        <w:rPr>
          <w:rFonts w:ascii="Arial" w:hAnsi="Arial" w:cs="Arial"/>
          <w:i/>
          <w:iCs/>
        </w:rPr>
        <w:t>Advances in Higher Education and Professional Development</w:t>
      </w:r>
      <w:r w:rsidRPr="00D75E24">
        <w:rPr>
          <w:rFonts w:ascii="Arial" w:hAnsi="Arial" w:cs="Arial"/>
        </w:rPr>
        <w:t>. https://doi.org/10.4018/979-8-3693-4131-5.ch001</w:t>
      </w:r>
    </w:p>
    <w:p w14:paraId="7596C540" w14:textId="77777777" w:rsidR="000D1B32" w:rsidRPr="00D75E24" w:rsidRDefault="000D1B32" w:rsidP="00D75E24">
      <w:pPr>
        <w:ind w:left="720" w:hanging="720"/>
        <w:rPr>
          <w:rFonts w:ascii="Arial" w:hAnsi="Arial" w:cs="Arial"/>
        </w:rPr>
      </w:pPr>
      <w:r w:rsidRPr="00D75E24">
        <w:rPr>
          <w:rFonts w:ascii="Arial" w:hAnsi="Arial" w:cs="Arial"/>
        </w:rPr>
        <w:t xml:space="preserve">Da Silva Garcia Nascimento, J., Siqueira, T. V., De Oliveira, J. L. G., Alves, M. G., Da Silva Garcia </w:t>
      </w:r>
      <w:proofErr w:type="spellStart"/>
      <w:r w:rsidRPr="00D75E24">
        <w:rPr>
          <w:rFonts w:ascii="Arial" w:hAnsi="Arial" w:cs="Arial"/>
        </w:rPr>
        <w:t>Regino</w:t>
      </w:r>
      <w:proofErr w:type="spellEnd"/>
      <w:r w:rsidRPr="00D75E24">
        <w:rPr>
          <w:rFonts w:ascii="Arial" w:hAnsi="Arial" w:cs="Arial"/>
        </w:rPr>
        <w:t xml:space="preserve">, D., &amp; </w:t>
      </w:r>
      <w:proofErr w:type="spellStart"/>
      <w:r w:rsidRPr="00D75E24">
        <w:rPr>
          <w:rFonts w:ascii="Arial" w:hAnsi="Arial" w:cs="Arial"/>
        </w:rPr>
        <w:t>Dalri</w:t>
      </w:r>
      <w:proofErr w:type="spellEnd"/>
      <w:r w:rsidRPr="00D75E24">
        <w:rPr>
          <w:rFonts w:ascii="Arial" w:hAnsi="Arial" w:cs="Arial"/>
        </w:rPr>
        <w:t xml:space="preserve">, M. C. B. (2021). Development of clinical competence in nursing in simulation: the perspective of Bloom’s taxonomy. </w:t>
      </w:r>
      <w:proofErr w:type="spellStart"/>
      <w:r w:rsidRPr="00D75E24">
        <w:rPr>
          <w:rFonts w:ascii="Arial" w:hAnsi="Arial" w:cs="Arial"/>
          <w:i/>
          <w:iCs/>
        </w:rPr>
        <w:t>Revista</w:t>
      </w:r>
      <w:proofErr w:type="spellEnd"/>
      <w:r w:rsidRPr="00D75E24">
        <w:rPr>
          <w:rFonts w:ascii="Arial" w:hAnsi="Arial" w:cs="Arial"/>
          <w:i/>
          <w:iCs/>
        </w:rPr>
        <w:t xml:space="preserve"> </w:t>
      </w:r>
      <w:proofErr w:type="spellStart"/>
      <w:r w:rsidRPr="00D75E24">
        <w:rPr>
          <w:rFonts w:ascii="Arial" w:hAnsi="Arial" w:cs="Arial"/>
          <w:i/>
          <w:iCs/>
        </w:rPr>
        <w:t>Brasileira</w:t>
      </w:r>
      <w:proofErr w:type="spellEnd"/>
      <w:r w:rsidRPr="00D75E24">
        <w:rPr>
          <w:rFonts w:ascii="Arial" w:hAnsi="Arial" w:cs="Arial"/>
          <w:i/>
          <w:iCs/>
        </w:rPr>
        <w:t xml:space="preserve"> De </w:t>
      </w:r>
      <w:proofErr w:type="spellStart"/>
      <w:r w:rsidRPr="00D75E24">
        <w:rPr>
          <w:rFonts w:ascii="Arial" w:hAnsi="Arial" w:cs="Arial"/>
          <w:i/>
          <w:iCs/>
        </w:rPr>
        <w:t>Enfermagem</w:t>
      </w:r>
      <w:proofErr w:type="spellEnd"/>
      <w:r w:rsidRPr="00D75E24">
        <w:rPr>
          <w:rFonts w:ascii="Arial" w:hAnsi="Arial" w:cs="Arial"/>
        </w:rPr>
        <w:t xml:space="preserve">, </w:t>
      </w:r>
      <w:r w:rsidRPr="00D75E24">
        <w:rPr>
          <w:rFonts w:ascii="Arial" w:hAnsi="Arial" w:cs="Arial"/>
          <w:i/>
          <w:iCs/>
        </w:rPr>
        <w:t>74</w:t>
      </w:r>
      <w:r w:rsidRPr="00D75E24">
        <w:rPr>
          <w:rFonts w:ascii="Arial" w:hAnsi="Arial" w:cs="Arial"/>
        </w:rPr>
        <w:t>(1), e20200135. https://doi.org/10.1590/0034-7167-2020-0135</w:t>
      </w:r>
    </w:p>
    <w:p w14:paraId="7951408B" w14:textId="6D34DE30" w:rsidR="000D1B32" w:rsidRPr="00D75E24" w:rsidRDefault="000D1B32" w:rsidP="00D75E24">
      <w:pPr>
        <w:ind w:left="720" w:hanging="720"/>
        <w:rPr>
          <w:rFonts w:ascii="Arial" w:hAnsi="Arial" w:cs="Arial"/>
        </w:rPr>
      </w:pPr>
      <w:r w:rsidRPr="00D75E24">
        <w:rPr>
          <w:rFonts w:ascii="Arial" w:hAnsi="Arial" w:cs="Arial"/>
        </w:rPr>
        <w:t xml:space="preserve">Davenport University Library. (2023). </w:t>
      </w:r>
      <w:r w:rsidRPr="00D75E24">
        <w:rPr>
          <w:rFonts w:ascii="Arial" w:hAnsi="Arial" w:cs="Arial"/>
          <w:i/>
          <w:iCs/>
        </w:rPr>
        <w:t>Learning domains. Learning Outcomes Guide</w:t>
      </w:r>
      <w:r w:rsidRPr="00D75E24">
        <w:rPr>
          <w:rFonts w:ascii="Arial" w:hAnsi="Arial" w:cs="Arial"/>
        </w:rPr>
        <w:t>.</w:t>
      </w:r>
      <w:r w:rsidR="00D75E24" w:rsidRPr="00D75E24">
        <w:rPr>
          <w:rFonts w:ascii="Arial" w:hAnsi="Arial" w:cs="Arial"/>
        </w:rPr>
        <w:t xml:space="preserve"> </w:t>
      </w:r>
      <w:r w:rsidRPr="00D75E24">
        <w:rPr>
          <w:rFonts w:ascii="Arial" w:hAnsi="Arial" w:cs="Arial"/>
        </w:rPr>
        <w:t>https://davenport.libguides.com/learningoutcomes</w:t>
      </w:r>
    </w:p>
    <w:p w14:paraId="75BECDC2" w14:textId="77777777" w:rsidR="000D1B32" w:rsidRPr="00D75E24" w:rsidRDefault="000D1B32" w:rsidP="00D75E24">
      <w:pPr>
        <w:ind w:left="720" w:hanging="720"/>
        <w:rPr>
          <w:rFonts w:ascii="Arial" w:hAnsi="Arial" w:cs="Arial"/>
        </w:rPr>
      </w:pPr>
      <w:proofErr w:type="spellStart"/>
      <w:r w:rsidRPr="00D75E24">
        <w:rPr>
          <w:rFonts w:ascii="Arial" w:hAnsi="Arial" w:cs="Arial"/>
        </w:rPr>
        <w:t>Elsayed</w:t>
      </w:r>
      <w:proofErr w:type="spellEnd"/>
      <w:r w:rsidRPr="00D75E24">
        <w:rPr>
          <w:rFonts w:ascii="Arial" w:hAnsi="Arial" w:cs="Arial"/>
        </w:rPr>
        <w:t xml:space="preserve">, A. A., Mahmoud, R., &amp; </w:t>
      </w:r>
      <w:proofErr w:type="spellStart"/>
      <w:r w:rsidRPr="00D75E24">
        <w:rPr>
          <w:rFonts w:ascii="Arial" w:hAnsi="Arial" w:cs="Arial"/>
        </w:rPr>
        <w:t>Abdrabou</w:t>
      </w:r>
      <w:proofErr w:type="spellEnd"/>
      <w:r w:rsidRPr="00D75E24">
        <w:rPr>
          <w:rFonts w:ascii="Arial" w:hAnsi="Arial" w:cs="Arial"/>
        </w:rPr>
        <w:t xml:space="preserve">, H. M. (2023). Peer Support and its’ Influence on Academic Engagement among Nursing Students. </w:t>
      </w:r>
      <w:r w:rsidRPr="00D75E24">
        <w:rPr>
          <w:rFonts w:ascii="Arial" w:hAnsi="Arial" w:cs="Arial"/>
          <w:i/>
          <w:iCs/>
        </w:rPr>
        <w:t>Egyptian Journal of Health Care</w:t>
      </w:r>
      <w:r w:rsidRPr="00D75E24">
        <w:rPr>
          <w:rFonts w:ascii="Arial" w:hAnsi="Arial" w:cs="Arial"/>
        </w:rPr>
        <w:t xml:space="preserve">, </w:t>
      </w:r>
      <w:r w:rsidRPr="00D75E24">
        <w:rPr>
          <w:rFonts w:ascii="Arial" w:hAnsi="Arial" w:cs="Arial"/>
          <w:i/>
          <w:iCs/>
        </w:rPr>
        <w:t>14</w:t>
      </w:r>
      <w:r w:rsidRPr="00D75E24">
        <w:rPr>
          <w:rFonts w:ascii="Arial" w:hAnsi="Arial" w:cs="Arial"/>
        </w:rPr>
        <w:t>(3), 417–427. https://doi.org/10.21608/ejhc.2023.317564</w:t>
      </w:r>
    </w:p>
    <w:p w14:paraId="33E8878F" w14:textId="050FD20F" w:rsidR="000D1B32" w:rsidRPr="00D75E24" w:rsidRDefault="000D1B32" w:rsidP="00D75E24">
      <w:pPr>
        <w:ind w:left="720" w:hanging="720"/>
        <w:rPr>
          <w:rFonts w:ascii="Arial" w:hAnsi="Arial" w:cs="Arial"/>
        </w:rPr>
      </w:pPr>
      <w:proofErr w:type="spellStart"/>
      <w:r w:rsidRPr="00D75E24">
        <w:rPr>
          <w:rFonts w:ascii="Arial" w:hAnsi="Arial" w:cs="Arial"/>
        </w:rPr>
        <w:t>Ernstmeyer</w:t>
      </w:r>
      <w:proofErr w:type="spellEnd"/>
      <w:r w:rsidRPr="00D75E24">
        <w:rPr>
          <w:rFonts w:ascii="Arial" w:hAnsi="Arial" w:cs="Arial"/>
        </w:rPr>
        <w:t xml:space="preserve">, K. E., &amp; </w:t>
      </w:r>
      <w:proofErr w:type="spellStart"/>
      <w:r w:rsidRPr="00D75E24">
        <w:rPr>
          <w:rFonts w:ascii="Arial" w:hAnsi="Arial" w:cs="Arial"/>
        </w:rPr>
        <w:t>Christman</w:t>
      </w:r>
      <w:proofErr w:type="spellEnd"/>
      <w:r w:rsidRPr="00D75E24">
        <w:rPr>
          <w:rFonts w:ascii="Arial" w:hAnsi="Arial" w:cs="Arial"/>
        </w:rPr>
        <w:t xml:space="preserve">, E. I. (2025). Open educational resources help promote student success. </w:t>
      </w:r>
      <w:r w:rsidRPr="00D75E24">
        <w:rPr>
          <w:rFonts w:ascii="Arial" w:hAnsi="Arial" w:cs="Arial"/>
          <w:i/>
          <w:iCs/>
        </w:rPr>
        <w:t>Journal of Nursing Education</w:t>
      </w:r>
      <w:r w:rsidRPr="00D75E24">
        <w:rPr>
          <w:rFonts w:ascii="Arial" w:hAnsi="Arial" w:cs="Arial"/>
        </w:rPr>
        <w:t xml:space="preserve">, </w:t>
      </w:r>
      <w:r w:rsidRPr="00D75E24">
        <w:rPr>
          <w:rFonts w:ascii="Arial" w:hAnsi="Arial" w:cs="Arial"/>
          <w:i/>
          <w:iCs/>
          <w:color w:val="05103E"/>
        </w:rPr>
        <w:t>65</w:t>
      </w:r>
      <w:r w:rsidRPr="00D75E24">
        <w:rPr>
          <w:rFonts w:ascii="Arial" w:hAnsi="Arial" w:cs="Arial"/>
          <w:color w:val="05103E"/>
        </w:rPr>
        <w:t>(3</w:t>
      </w:r>
      <w:proofErr w:type="gramStart"/>
      <w:r w:rsidRPr="00D75E24">
        <w:rPr>
          <w:rFonts w:ascii="Arial" w:hAnsi="Arial" w:cs="Arial"/>
          <w:color w:val="05103E"/>
        </w:rPr>
        <w:t>)</w:t>
      </w:r>
      <w:r w:rsidRPr="00D75E24">
        <w:rPr>
          <w:rFonts w:ascii="Arial" w:hAnsi="Arial" w:cs="Arial"/>
        </w:rPr>
        <w:t xml:space="preserve">  1</w:t>
      </w:r>
      <w:proofErr w:type="gramEnd"/>
      <w:r w:rsidRPr="00D75E24">
        <w:rPr>
          <w:rFonts w:ascii="Arial" w:hAnsi="Arial" w:cs="Arial"/>
        </w:rPr>
        <w:t>–4. https://doi.org/10.3928/01484834-20250623-01</w:t>
      </w:r>
    </w:p>
    <w:p w14:paraId="323AEE81" w14:textId="77777777" w:rsidR="000D1B32" w:rsidRPr="00D75E24" w:rsidRDefault="000D1B32" w:rsidP="00D75E24">
      <w:pPr>
        <w:ind w:left="720" w:hanging="720"/>
        <w:rPr>
          <w:rFonts w:ascii="Arial" w:hAnsi="Arial" w:cs="Arial"/>
        </w:rPr>
      </w:pPr>
      <w:r w:rsidRPr="00D75E24">
        <w:rPr>
          <w:rFonts w:ascii="Arial" w:hAnsi="Arial" w:cs="Arial"/>
        </w:rPr>
        <w:t xml:space="preserve">Estrada, C. Y. E., Gutierrez, F. V. O., Valdez, M. G., &amp; </w:t>
      </w:r>
      <w:proofErr w:type="spellStart"/>
      <w:r w:rsidRPr="00D75E24">
        <w:rPr>
          <w:rFonts w:ascii="Arial" w:hAnsi="Arial" w:cs="Arial"/>
        </w:rPr>
        <w:t>Alenzuela</w:t>
      </w:r>
      <w:proofErr w:type="spellEnd"/>
      <w:r w:rsidRPr="00D75E24">
        <w:rPr>
          <w:rFonts w:ascii="Arial" w:hAnsi="Arial" w:cs="Arial"/>
        </w:rPr>
        <w:t xml:space="preserve">, R. C. (2023). Enhancing Academic Success through Utilization of Library Resources in a Public University in the Philippines. </w:t>
      </w:r>
      <w:r w:rsidRPr="00D75E24">
        <w:rPr>
          <w:rFonts w:ascii="Arial" w:hAnsi="Arial" w:cs="Arial"/>
          <w:i/>
          <w:iCs/>
        </w:rPr>
        <w:t>Asia Pacific Journal of Social and Behavioral Sciences (BSU) (Online)</w:t>
      </w:r>
      <w:r w:rsidRPr="00D75E24">
        <w:rPr>
          <w:rFonts w:ascii="Arial" w:hAnsi="Arial" w:cs="Arial"/>
        </w:rPr>
        <w:t xml:space="preserve">, </w:t>
      </w:r>
      <w:r w:rsidRPr="00D75E24">
        <w:rPr>
          <w:rFonts w:ascii="Arial" w:hAnsi="Arial" w:cs="Arial"/>
          <w:i/>
          <w:iCs/>
        </w:rPr>
        <w:t>21</w:t>
      </w:r>
      <w:r w:rsidRPr="00D75E24">
        <w:rPr>
          <w:rFonts w:ascii="Arial" w:hAnsi="Arial" w:cs="Arial"/>
        </w:rPr>
        <w:t>, 71–83. https://doi.org/10.57200/apjsbs.v21i0.351</w:t>
      </w:r>
      <w:r w:rsidRPr="00D75E24">
        <w:rPr>
          <w:rFonts w:ascii="Arial" w:hAnsi="Arial" w:cs="Arial"/>
        </w:rPr>
        <w:fldChar w:fldCharType="begin"/>
      </w:r>
      <w:r w:rsidRPr="00D75E24">
        <w:rPr>
          <w:rFonts w:ascii="Arial" w:hAnsi="Arial" w:cs="Arial"/>
        </w:rPr>
        <w:instrText xml:space="preserve"> HYPERLINK "https://doi.org/10.57200/apjsbs.v21i0.351" </w:instrText>
      </w:r>
      <w:r w:rsidRPr="00D75E24">
        <w:rPr>
          <w:rFonts w:ascii="Arial" w:hAnsi="Arial" w:cs="Arial"/>
        </w:rPr>
        <w:fldChar w:fldCharType="separate"/>
      </w:r>
    </w:p>
    <w:p w14:paraId="4198D433" w14:textId="626C4A40" w:rsidR="000D1B32" w:rsidRPr="00D75E24" w:rsidRDefault="000D1B32" w:rsidP="00D75E24">
      <w:pPr>
        <w:ind w:left="720" w:hanging="720"/>
        <w:rPr>
          <w:rFonts w:ascii="Arial" w:hAnsi="Arial" w:cs="Arial"/>
        </w:rPr>
      </w:pPr>
      <w:r w:rsidRPr="00D75E24">
        <w:rPr>
          <w:rFonts w:ascii="Arial" w:hAnsi="Arial" w:cs="Arial"/>
        </w:rPr>
        <w:fldChar w:fldCharType="end"/>
      </w:r>
      <w:r w:rsidRPr="00D75E24">
        <w:rPr>
          <w:rFonts w:ascii="Arial" w:hAnsi="Arial" w:cs="Arial"/>
        </w:rPr>
        <w:t>Field, A. (2024).</w:t>
      </w:r>
      <w:r w:rsidRPr="00D75E24">
        <w:rPr>
          <w:rFonts w:ascii="Arial" w:hAnsi="Arial" w:cs="Arial"/>
          <w:i/>
          <w:iCs/>
        </w:rPr>
        <w:t xml:space="preserve"> Discovering statistics using IBM SPSS statistics</w:t>
      </w:r>
      <w:r w:rsidRPr="00D75E24">
        <w:rPr>
          <w:rFonts w:ascii="Arial" w:hAnsi="Arial" w:cs="Arial"/>
        </w:rPr>
        <w:t xml:space="preserve"> (6th ed.). Sage Publications.</w:t>
      </w:r>
    </w:p>
    <w:p w14:paraId="7D8F6425" w14:textId="77777777" w:rsidR="000D1B32" w:rsidRPr="00D75E24" w:rsidRDefault="000D1B32" w:rsidP="00D75E24">
      <w:pPr>
        <w:ind w:left="720" w:hanging="720"/>
        <w:rPr>
          <w:rFonts w:ascii="Arial" w:hAnsi="Arial" w:cs="Arial"/>
          <w:color w:val="1155CC"/>
          <w:u w:val="single"/>
        </w:rPr>
      </w:pPr>
      <w:r w:rsidRPr="00D75E24">
        <w:rPr>
          <w:rFonts w:ascii="Arial" w:hAnsi="Arial" w:cs="Arial"/>
        </w:rPr>
        <w:lastRenderedPageBreak/>
        <w:t xml:space="preserve">Fleetwood, D. (2018). </w:t>
      </w:r>
      <w:r w:rsidRPr="00D75E24">
        <w:rPr>
          <w:rFonts w:ascii="Arial" w:hAnsi="Arial" w:cs="Arial"/>
          <w:i/>
          <w:iCs/>
        </w:rPr>
        <w:t>Stratified random sampling: Definition, method and examples</w:t>
      </w:r>
      <w:r w:rsidRPr="00D75E24">
        <w:rPr>
          <w:rFonts w:ascii="Arial" w:hAnsi="Arial" w:cs="Arial"/>
        </w:rPr>
        <w:t xml:space="preserve">. </w:t>
      </w:r>
      <w:proofErr w:type="spellStart"/>
      <w:r w:rsidRPr="00D75E24">
        <w:rPr>
          <w:rFonts w:ascii="Arial" w:hAnsi="Arial" w:cs="Arial"/>
        </w:rPr>
        <w:t>QuestionPro</w:t>
      </w:r>
      <w:proofErr w:type="spellEnd"/>
      <w:r w:rsidRPr="00D75E24">
        <w:rPr>
          <w:rFonts w:ascii="Arial" w:hAnsi="Arial" w:cs="Arial"/>
        </w:rPr>
        <w:t>. https://www.questionpro.com/blog/stratified-random-sampling/</w:t>
      </w:r>
      <w:r w:rsidRPr="00D75E24">
        <w:rPr>
          <w:rFonts w:ascii="Arial" w:hAnsi="Arial" w:cs="Arial"/>
        </w:rPr>
        <w:fldChar w:fldCharType="begin"/>
      </w:r>
      <w:r w:rsidRPr="00D75E24">
        <w:rPr>
          <w:rFonts w:ascii="Arial" w:hAnsi="Arial" w:cs="Arial"/>
        </w:rPr>
        <w:instrText xml:space="preserve"> HYPERLINK "https://www.questionpro.com/blog/stratified-random-sampling/" </w:instrText>
      </w:r>
      <w:r w:rsidRPr="00D75E24">
        <w:rPr>
          <w:rFonts w:ascii="Arial" w:hAnsi="Arial" w:cs="Arial"/>
        </w:rPr>
        <w:fldChar w:fldCharType="separate"/>
      </w:r>
    </w:p>
    <w:p w14:paraId="3F7A93DD" w14:textId="4AD586D9" w:rsidR="000D1B32" w:rsidRPr="00D75E24" w:rsidRDefault="000D1B32" w:rsidP="00D75E24">
      <w:pPr>
        <w:ind w:left="720" w:hanging="720"/>
        <w:rPr>
          <w:rFonts w:ascii="Arial" w:hAnsi="Arial" w:cs="Arial"/>
        </w:rPr>
      </w:pPr>
      <w:r w:rsidRPr="00D75E24">
        <w:rPr>
          <w:rFonts w:ascii="Arial" w:hAnsi="Arial" w:cs="Arial"/>
        </w:rPr>
        <w:fldChar w:fldCharType="end"/>
      </w:r>
      <w:proofErr w:type="spellStart"/>
      <w:r w:rsidRPr="00D75E24">
        <w:rPr>
          <w:rFonts w:ascii="Arial" w:hAnsi="Arial" w:cs="Arial"/>
        </w:rPr>
        <w:t>Gravetter</w:t>
      </w:r>
      <w:proofErr w:type="spellEnd"/>
      <w:r w:rsidRPr="00D75E24">
        <w:rPr>
          <w:rFonts w:ascii="Arial" w:hAnsi="Arial" w:cs="Arial"/>
        </w:rPr>
        <w:t xml:space="preserve">, F. J., &amp; </w:t>
      </w:r>
      <w:proofErr w:type="spellStart"/>
      <w:r w:rsidRPr="00D75E24">
        <w:rPr>
          <w:rFonts w:ascii="Arial" w:hAnsi="Arial" w:cs="Arial"/>
        </w:rPr>
        <w:t>Wallnau</w:t>
      </w:r>
      <w:proofErr w:type="spellEnd"/>
      <w:r w:rsidRPr="00D75E24">
        <w:rPr>
          <w:rFonts w:ascii="Arial" w:hAnsi="Arial" w:cs="Arial"/>
        </w:rPr>
        <w:t xml:space="preserve">, L. B. (2021). </w:t>
      </w:r>
      <w:r w:rsidRPr="00D75E24">
        <w:rPr>
          <w:rFonts w:ascii="Arial" w:hAnsi="Arial" w:cs="Arial"/>
          <w:i/>
          <w:iCs/>
        </w:rPr>
        <w:t xml:space="preserve">Statistics for the behavioral sciences </w:t>
      </w:r>
      <w:r w:rsidRPr="00D75E24">
        <w:rPr>
          <w:rFonts w:ascii="Arial" w:hAnsi="Arial" w:cs="Arial"/>
        </w:rPr>
        <w:t>(11th ed.). Cengage Learning.</w:t>
      </w:r>
    </w:p>
    <w:p w14:paraId="4D486F11" w14:textId="77777777" w:rsidR="000D1B32" w:rsidRPr="00D75E24" w:rsidRDefault="000D1B32" w:rsidP="00D75E24">
      <w:pPr>
        <w:ind w:left="720" w:hanging="720"/>
        <w:rPr>
          <w:rFonts w:ascii="Arial" w:hAnsi="Arial" w:cs="Arial"/>
        </w:rPr>
      </w:pPr>
      <w:proofErr w:type="spellStart"/>
      <w:r w:rsidRPr="00D75E24">
        <w:rPr>
          <w:rFonts w:ascii="Arial" w:hAnsi="Arial" w:cs="Arial"/>
        </w:rPr>
        <w:t>Giguère</w:t>
      </w:r>
      <w:proofErr w:type="spellEnd"/>
      <w:r w:rsidRPr="00D75E24">
        <w:rPr>
          <w:rFonts w:ascii="Arial" w:hAnsi="Arial" w:cs="Arial"/>
        </w:rPr>
        <w:t xml:space="preserve">, A., </w:t>
      </w:r>
      <w:proofErr w:type="spellStart"/>
      <w:r w:rsidRPr="00D75E24">
        <w:rPr>
          <w:rFonts w:ascii="Arial" w:hAnsi="Arial" w:cs="Arial"/>
        </w:rPr>
        <w:t>Zomahoun</w:t>
      </w:r>
      <w:proofErr w:type="spellEnd"/>
      <w:r w:rsidRPr="00D75E24">
        <w:rPr>
          <w:rFonts w:ascii="Arial" w:hAnsi="Arial" w:cs="Arial"/>
        </w:rPr>
        <w:t xml:space="preserve">, H. T. V., Carmichael, P., </w:t>
      </w:r>
      <w:proofErr w:type="spellStart"/>
      <w:r w:rsidRPr="00D75E24">
        <w:rPr>
          <w:rFonts w:ascii="Arial" w:hAnsi="Arial" w:cs="Arial"/>
        </w:rPr>
        <w:t>Uwizeye</w:t>
      </w:r>
      <w:proofErr w:type="spellEnd"/>
      <w:r w:rsidRPr="00D75E24">
        <w:rPr>
          <w:rFonts w:ascii="Arial" w:hAnsi="Arial" w:cs="Arial"/>
        </w:rPr>
        <w:t xml:space="preserve">, C. B., </w:t>
      </w:r>
      <w:proofErr w:type="spellStart"/>
      <w:r w:rsidRPr="00D75E24">
        <w:rPr>
          <w:rFonts w:ascii="Arial" w:hAnsi="Arial" w:cs="Arial"/>
        </w:rPr>
        <w:t>Légaré</w:t>
      </w:r>
      <w:proofErr w:type="spellEnd"/>
      <w:r w:rsidRPr="00D75E24">
        <w:rPr>
          <w:rFonts w:ascii="Arial" w:hAnsi="Arial" w:cs="Arial"/>
        </w:rPr>
        <w:t xml:space="preserve">, F., Grimshaw, J. M., Gagnon, M., Auguste, D. U., &amp; </w:t>
      </w:r>
      <w:proofErr w:type="spellStart"/>
      <w:r w:rsidRPr="00D75E24">
        <w:rPr>
          <w:rFonts w:ascii="Arial" w:hAnsi="Arial" w:cs="Arial"/>
        </w:rPr>
        <w:t>Massougbodji</w:t>
      </w:r>
      <w:proofErr w:type="spellEnd"/>
      <w:r w:rsidRPr="00D75E24">
        <w:rPr>
          <w:rFonts w:ascii="Arial" w:hAnsi="Arial" w:cs="Arial"/>
        </w:rPr>
        <w:t xml:space="preserve">, J. (2020). Printed educational materials: effects on professional practice and healthcare outcomes. </w:t>
      </w:r>
      <w:r w:rsidRPr="00D75E24">
        <w:rPr>
          <w:rFonts w:ascii="Arial" w:hAnsi="Arial" w:cs="Arial"/>
          <w:i/>
          <w:iCs/>
        </w:rPr>
        <w:t>Cochrane Database of Systematic Reviews</w:t>
      </w:r>
      <w:r w:rsidRPr="00D75E24">
        <w:rPr>
          <w:rFonts w:ascii="Arial" w:hAnsi="Arial" w:cs="Arial"/>
        </w:rPr>
        <w:t xml:space="preserve">, </w:t>
      </w:r>
      <w:r w:rsidRPr="00D75E24">
        <w:rPr>
          <w:rFonts w:ascii="Arial" w:hAnsi="Arial" w:cs="Arial"/>
          <w:i/>
          <w:iCs/>
        </w:rPr>
        <w:t>2020</w:t>
      </w:r>
      <w:r w:rsidRPr="00D75E24">
        <w:rPr>
          <w:rFonts w:ascii="Arial" w:hAnsi="Arial" w:cs="Arial"/>
        </w:rPr>
        <w:t>(8). https://doi.org/10.1002/14651858.cd004398.pub4</w:t>
      </w:r>
    </w:p>
    <w:p w14:paraId="3236D924" w14:textId="77777777" w:rsidR="000D1B32" w:rsidRPr="00D75E24" w:rsidRDefault="000D1B32" w:rsidP="00D75E24">
      <w:pPr>
        <w:ind w:left="720" w:hanging="720"/>
        <w:rPr>
          <w:rFonts w:ascii="Arial" w:hAnsi="Arial" w:cs="Arial"/>
        </w:rPr>
      </w:pPr>
      <w:r w:rsidRPr="00D75E24">
        <w:rPr>
          <w:rFonts w:ascii="Arial" w:hAnsi="Arial" w:cs="Arial"/>
        </w:rPr>
        <w:t xml:space="preserve">Guo, W., Wang, J., Li, N., &amp; Wang, L. (2025). The impact of teacher emotional support on learning engagement among college students mediated by academic self-efficacy and academic resilience. </w:t>
      </w:r>
      <w:r w:rsidRPr="00D75E24">
        <w:rPr>
          <w:rFonts w:ascii="Arial" w:hAnsi="Arial" w:cs="Arial"/>
          <w:i/>
          <w:iCs/>
        </w:rPr>
        <w:t>Scientific Reports</w:t>
      </w:r>
      <w:r w:rsidRPr="00D75E24">
        <w:rPr>
          <w:rFonts w:ascii="Arial" w:hAnsi="Arial" w:cs="Arial"/>
        </w:rPr>
        <w:t xml:space="preserve">, </w:t>
      </w:r>
      <w:r w:rsidRPr="00D75E24">
        <w:rPr>
          <w:rFonts w:ascii="Arial" w:hAnsi="Arial" w:cs="Arial"/>
          <w:i/>
          <w:iCs/>
        </w:rPr>
        <w:t>15</w:t>
      </w:r>
      <w:r w:rsidRPr="00D75E24">
        <w:rPr>
          <w:rFonts w:ascii="Arial" w:hAnsi="Arial" w:cs="Arial"/>
        </w:rPr>
        <w:t>(1), 3670. https://doi.org/10.1038/s41598-025-88187-x</w:t>
      </w:r>
    </w:p>
    <w:p w14:paraId="795DE3A0" w14:textId="77777777" w:rsidR="000D1B32" w:rsidRPr="00D75E24" w:rsidRDefault="000D1B32" w:rsidP="00D75E24">
      <w:pPr>
        <w:ind w:left="720" w:hanging="720"/>
        <w:rPr>
          <w:rFonts w:ascii="Arial" w:hAnsi="Arial" w:cs="Arial"/>
        </w:rPr>
      </w:pPr>
      <w:r w:rsidRPr="00D75E24">
        <w:rPr>
          <w:rFonts w:ascii="Arial" w:hAnsi="Arial" w:cs="Arial"/>
        </w:rPr>
        <w:t xml:space="preserve">Health Workforce (HWF). (2020). </w:t>
      </w:r>
      <w:r w:rsidRPr="00D75E24">
        <w:rPr>
          <w:rFonts w:ascii="Arial" w:hAnsi="Arial" w:cs="Arial"/>
          <w:i/>
          <w:iCs/>
        </w:rPr>
        <w:t>State of the world’s nursing 2020: Investing in education, jobs and leadership.</w:t>
      </w:r>
      <w:r w:rsidRPr="00D75E24">
        <w:rPr>
          <w:rFonts w:ascii="Arial" w:hAnsi="Arial" w:cs="Arial"/>
        </w:rPr>
        <w:t xml:space="preserve"> https://www.who.int/publications/i/item/9789240003279</w:t>
      </w:r>
    </w:p>
    <w:p w14:paraId="6B1B0A78" w14:textId="77777777" w:rsidR="000D1B32" w:rsidRPr="00D75E24" w:rsidRDefault="000D1B32" w:rsidP="00D75E24">
      <w:pPr>
        <w:ind w:left="720" w:hanging="720"/>
        <w:rPr>
          <w:rFonts w:ascii="Arial" w:hAnsi="Arial" w:cs="Arial"/>
        </w:rPr>
      </w:pPr>
      <w:r w:rsidRPr="00D75E24">
        <w:rPr>
          <w:rFonts w:ascii="Arial" w:hAnsi="Arial" w:cs="Arial"/>
        </w:rPr>
        <w:t xml:space="preserve">Jia, Z., &amp; </w:t>
      </w:r>
      <w:proofErr w:type="spellStart"/>
      <w:r w:rsidRPr="00D75E24">
        <w:rPr>
          <w:rFonts w:ascii="Arial" w:hAnsi="Arial" w:cs="Arial"/>
        </w:rPr>
        <w:t>Balinas</w:t>
      </w:r>
      <w:proofErr w:type="spellEnd"/>
      <w:r w:rsidRPr="00D75E24">
        <w:rPr>
          <w:rFonts w:ascii="Arial" w:hAnsi="Arial" w:cs="Arial"/>
        </w:rPr>
        <w:t xml:space="preserve">, J. M. (2024). Teaching strategies in psychiatric nursing based on Bloom’s taxonomy of educational objectives. </w:t>
      </w:r>
      <w:proofErr w:type="spellStart"/>
      <w:r w:rsidRPr="00D75E24">
        <w:rPr>
          <w:rFonts w:ascii="Arial" w:hAnsi="Arial" w:cs="Arial"/>
          <w:i/>
          <w:iCs/>
        </w:rPr>
        <w:t>Cureus</w:t>
      </w:r>
      <w:proofErr w:type="spellEnd"/>
      <w:r w:rsidRPr="00D75E24">
        <w:rPr>
          <w:rFonts w:ascii="Arial" w:hAnsi="Arial" w:cs="Arial"/>
        </w:rPr>
        <w:t xml:space="preserve">, </w:t>
      </w:r>
      <w:r w:rsidRPr="00D75E24">
        <w:rPr>
          <w:rFonts w:ascii="Arial" w:hAnsi="Arial" w:cs="Arial"/>
          <w:i/>
          <w:iCs/>
        </w:rPr>
        <w:t>16</w:t>
      </w:r>
      <w:r w:rsidRPr="00D75E24">
        <w:rPr>
          <w:rFonts w:ascii="Arial" w:hAnsi="Arial" w:cs="Arial"/>
        </w:rPr>
        <w:t xml:space="preserve">(4), e57759. </w:t>
      </w:r>
    </w:p>
    <w:p w14:paraId="076D95A2" w14:textId="77777777" w:rsidR="000D1B32" w:rsidRPr="00D75E24" w:rsidRDefault="000D1B32" w:rsidP="00D75E24">
      <w:pPr>
        <w:ind w:left="720" w:hanging="720"/>
        <w:rPr>
          <w:rFonts w:ascii="Arial" w:hAnsi="Arial" w:cs="Arial"/>
        </w:rPr>
      </w:pPr>
      <w:r w:rsidRPr="00D75E24">
        <w:rPr>
          <w:rFonts w:ascii="Arial" w:hAnsi="Arial" w:cs="Arial"/>
        </w:rPr>
        <w:t xml:space="preserve">            https://doi.org/10.7759/cureus.57759</w:t>
      </w:r>
    </w:p>
    <w:p w14:paraId="5BA3B7B4" w14:textId="77777777" w:rsidR="000D1B32" w:rsidRPr="00D75E24" w:rsidRDefault="000D1B32" w:rsidP="00D75E24">
      <w:pPr>
        <w:ind w:left="720" w:hanging="720"/>
        <w:rPr>
          <w:rFonts w:ascii="Arial" w:hAnsi="Arial" w:cs="Arial"/>
        </w:rPr>
      </w:pPr>
      <w:r w:rsidRPr="00D75E24">
        <w:rPr>
          <w:rFonts w:ascii="Arial" w:hAnsi="Arial" w:cs="Arial"/>
        </w:rPr>
        <w:t xml:space="preserve">John, B., </w:t>
      </w:r>
      <w:proofErr w:type="spellStart"/>
      <w:r w:rsidRPr="00D75E24">
        <w:rPr>
          <w:rFonts w:ascii="Arial" w:hAnsi="Arial" w:cs="Arial"/>
        </w:rPr>
        <w:t>Marath</w:t>
      </w:r>
      <w:proofErr w:type="spellEnd"/>
      <w:r w:rsidRPr="00D75E24">
        <w:rPr>
          <w:rFonts w:ascii="Arial" w:hAnsi="Arial" w:cs="Arial"/>
        </w:rPr>
        <w:t xml:space="preserve">, U., </w:t>
      </w:r>
      <w:proofErr w:type="spellStart"/>
      <w:r w:rsidRPr="00D75E24">
        <w:rPr>
          <w:rFonts w:ascii="Arial" w:hAnsi="Arial" w:cs="Arial"/>
        </w:rPr>
        <w:t>Valappil</w:t>
      </w:r>
      <w:proofErr w:type="spellEnd"/>
      <w:r w:rsidRPr="00D75E24">
        <w:rPr>
          <w:rFonts w:ascii="Arial" w:hAnsi="Arial" w:cs="Arial"/>
        </w:rPr>
        <w:t xml:space="preserve">, S. P., </w:t>
      </w:r>
      <w:proofErr w:type="spellStart"/>
      <w:r w:rsidRPr="00D75E24">
        <w:rPr>
          <w:rFonts w:ascii="Arial" w:hAnsi="Arial" w:cs="Arial"/>
        </w:rPr>
        <w:t>Ulahannan</w:t>
      </w:r>
      <w:proofErr w:type="spellEnd"/>
      <w:r w:rsidRPr="00D75E24">
        <w:rPr>
          <w:rFonts w:ascii="Arial" w:hAnsi="Arial" w:cs="Arial"/>
        </w:rPr>
        <w:t xml:space="preserve">, C., &amp; Mathew, D. (2025). Nursing Students’ Perspectives of Clinical learning environment in Experiential Learning and Faculty-Student Relationship-Interaction Patterns. </w:t>
      </w:r>
      <w:r w:rsidRPr="00D75E24">
        <w:rPr>
          <w:rFonts w:ascii="Arial" w:hAnsi="Arial" w:cs="Arial"/>
          <w:i/>
          <w:iCs/>
        </w:rPr>
        <w:t>Health Professions Education</w:t>
      </w:r>
      <w:r w:rsidRPr="00D75E24">
        <w:rPr>
          <w:rFonts w:ascii="Arial" w:hAnsi="Arial" w:cs="Arial"/>
        </w:rPr>
        <w:t xml:space="preserve">, </w:t>
      </w:r>
      <w:r w:rsidRPr="00D75E24">
        <w:rPr>
          <w:rFonts w:ascii="Arial" w:hAnsi="Arial" w:cs="Arial"/>
          <w:i/>
          <w:iCs/>
        </w:rPr>
        <w:t>11</w:t>
      </w:r>
      <w:r w:rsidRPr="00D75E24">
        <w:rPr>
          <w:rFonts w:ascii="Arial" w:hAnsi="Arial" w:cs="Arial"/>
        </w:rPr>
        <w:t>(1). https://doi.org/10.55890/2452-3011.1326</w:t>
      </w:r>
    </w:p>
    <w:p w14:paraId="04180CCE" w14:textId="77777777" w:rsidR="000D1B32" w:rsidRPr="00D75E24" w:rsidRDefault="000D1B32" w:rsidP="00D75E24">
      <w:pPr>
        <w:ind w:left="720" w:hanging="720"/>
        <w:rPr>
          <w:rFonts w:ascii="Arial" w:hAnsi="Arial" w:cs="Arial"/>
        </w:rPr>
      </w:pPr>
      <w:proofErr w:type="spellStart"/>
      <w:r w:rsidRPr="00D75E24">
        <w:rPr>
          <w:rFonts w:ascii="Arial" w:hAnsi="Arial" w:cs="Arial"/>
        </w:rPr>
        <w:t>Karabacak</w:t>
      </w:r>
      <w:proofErr w:type="spellEnd"/>
      <w:r w:rsidRPr="00D75E24">
        <w:rPr>
          <w:rFonts w:ascii="Arial" w:hAnsi="Arial" w:cs="Arial"/>
        </w:rPr>
        <w:t xml:space="preserve">, Ü., &amp; </w:t>
      </w:r>
      <w:proofErr w:type="spellStart"/>
      <w:r w:rsidRPr="00D75E24">
        <w:rPr>
          <w:rFonts w:ascii="Arial" w:hAnsi="Arial" w:cs="Arial"/>
        </w:rPr>
        <w:t>Çelik</w:t>
      </w:r>
      <w:proofErr w:type="spellEnd"/>
      <w:r w:rsidRPr="00D75E24">
        <w:rPr>
          <w:rFonts w:ascii="Arial" w:hAnsi="Arial" w:cs="Arial"/>
        </w:rPr>
        <w:t xml:space="preserve">, H. Y. (2025). Improving the psychomotor performance of student nurses using remote clinical skills practice: a mixed-methods study. </w:t>
      </w:r>
      <w:r w:rsidRPr="00D75E24">
        <w:rPr>
          <w:rFonts w:ascii="Arial" w:hAnsi="Arial" w:cs="Arial"/>
          <w:i/>
          <w:iCs/>
        </w:rPr>
        <w:t>BMC Nursing</w:t>
      </w:r>
      <w:r w:rsidRPr="00D75E24">
        <w:rPr>
          <w:rFonts w:ascii="Arial" w:hAnsi="Arial" w:cs="Arial"/>
        </w:rPr>
        <w:t xml:space="preserve">, </w:t>
      </w:r>
      <w:r w:rsidRPr="00D75E24">
        <w:rPr>
          <w:rFonts w:ascii="Arial" w:hAnsi="Arial" w:cs="Arial"/>
          <w:i/>
          <w:iCs/>
        </w:rPr>
        <w:t>24</w:t>
      </w:r>
      <w:r w:rsidRPr="00D75E24">
        <w:rPr>
          <w:rFonts w:ascii="Arial" w:hAnsi="Arial" w:cs="Arial"/>
        </w:rPr>
        <w:t>(1), 338. https://doi.org/10.1186/s12912-025-03028-6</w:t>
      </w:r>
    </w:p>
    <w:p w14:paraId="5C1CF2D4" w14:textId="77777777" w:rsidR="000D1B32" w:rsidRPr="00D75E24" w:rsidRDefault="000D1B32" w:rsidP="00D75E24">
      <w:pPr>
        <w:ind w:left="720" w:hanging="720"/>
        <w:rPr>
          <w:rFonts w:ascii="Arial" w:hAnsi="Arial" w:cs="Arial"/>
          <w:color w:val="1155CC"/>
          <w:u w:val="single"/>
        </w:rPr>
      </w:pPr>
      <w:proofErr w:type="spellStart"/>
      <w:r w:rsidRPr="00D75E24">
        <w:rPr>
          <w:rFonts w:ascii="Arial" w:hAnsi="Arial" w:cs="Arial"/>
        </w:rPr>
        <w:t>Kassabry</w:t>
      </w:r>
      <w:proofErr w:type="spellEnd"/>
      <w:r w:rsidRPr="00D75E24">
        <w:rPr>
          <w:rFonts w:ascii="Arial" w:hAnsi="Arial" w:cs="Arial"/>
        </w:rPr>
        <w:t xml:space="preserve">, M. F. (2023). The effect of simulation-based advanced cardiac life support training on nursing students’ self-efficacy, attitudes, and anxiety in Palestine: A quasi-experimental study. </w:t>
      </w:r>
      <w:r w:rsidRPr="00D75E24">
        <w:rPr>
          <w:rFonts w:ascii="Arial" w:hAnsi="Arial" w:cs="Arial"/>
          <w:i/>
          <w:iCs/>
        </w:rPr>
        <w:t>BMC Nursing,</w:t>
      </w:r>
      <w:r w:rsidRPr="00D75E24">
        <w:rPr>
          <w:rFonts w:ascii="Arial" w:hAnsi="Arial" w:cs="Arial"/>
        </w:rPr>
        <w:t xml:space="preserve"> 22(1), 420. https://doi.org/10.1186/s12912-023-01588-z</w:t>
      </w:r>
      <w:r w:rsidRPr="00D75E24">
        <w:rPr>
          <w:rFonts w:ascii="Arial" w:hAnsi="Arial" w:cs="Arial"/>
        </w:rPr>
        <w:fldChar w:fldCharType="begin"/>
      </w:r>
      <w:r w:rsidRPr="00D75E24">
        <w:rPr>
          <w:rFonts w:ascii="Arial" w:hAnsi="Arial" w:cs="Arial"/>
        </w:rPr>
        <w:instrText xml:space="preserve"> HYPERLINK "https://doi.org/10.1186/s12912-023-01588-z" </w:instrText>
      </w:r>
      <w:r w:rsidRPr="00D75E24">
        <w:rPr>
          <w:rFonts w:ascii="Arial" w:hAnsi="Arial" w:cs="Arial"/>
        </w:rPr>
        <w:fldChar w:fldCharType="separate"/>
      </w:r>
    </w:p>
    <w:p w14:paraId="5D3D3D0F" w14:textId="5BFD1FB1" w:rsidR="000D1B32" w:rsidRPr="00D75E24" w:rsidRDefault="000D1B32" w:rsidP="00D75E24">
      <w:pPr>
        <w:ind w:left="720" w:hanging="720"/>
        <w:rPr>
          <w:rFonts w:ascii="Arial" w:hAnsi="Arial" w:cs="Arial"/>
        </w:rPr>
      </w:pPr>
      <w:r w:rsidRPr="00D75E24">
        <w:rPr>
          <w:rFonts w:ascii="Arial" w:hAnsi="Arial" w:cs="Arial"/>
        </w:rPr>
        <w:fldChar w:fldCharType="end"/>
      </w:r>
      <w:r w:rsidRPr="00D75E24">
        <w:rPr>
          <w:rFonts w:ascii="Arial" w:hAnsi="Arial" w:cs="Arial"/>
        </w:rPr>
        <w:t xml:space="preserve">Kim, S., &amp; </w:t>
      </w:r>
      <w:proofErr w:type="spellStart"/>
      <w:r w:rsidRPr="00D75E24">
        <w:rPr>
          <w:rFonts w:ascii="Arial" w:hAnsi="Arial" w:cs="Arial"/>
        </w:rPr>
        <w:t>Im</w:t>
      </w:r>
      <w:proofErr w:type="spellEnd"/>
      <w:r w:rsidRPr="00D75E24">
        <w:rPr>
          <w:rFonts w:ascii="Arial" w:hAnsi="Arial" w:cs="Arial"/>
        </w:rPr>
        <w:t xml:space="preserve">, M. (2024). Development and evaluation of nursing clinical practice education using M-learning. </w:t>
      </w:r>
      <w:r w:rsidRPr="00D75E24">
        <w:rPr>
          <w:rFonts w:ascii="Arial" w:hAnsi="Arial" w:cs="Arial"/>
          <w:i/>
          <w:iCs/>
        </w:rPr>
        <w:t>Healthcare</w:t>
      </w:r>
      <w:r w:rsidRPr="00D75E24">
        <w:rPr>
          <w:rFonts w:ascii="Arial" w:hAnsi="Arial" w:cs="Arial"/>
        </w:rPr>
        <w:t xml:space="preserve">, 12(2), 206. </w:t>
      </w:r>
    </w:p>
    <w:p w14:paraId="115C5ACB" w14:textId="77777777" w:rsidR="000D1B32" w:rsidRPr="00D75E24" w:rsidRDefault="000D1B32" w:rsidP="00D75E24">
      <w:pPr>
        <w:ind w:left="720" w:hanging="720"/>
        <w:rPr>
          <w:rFonts w:ascii="Arial" w:hAnsi="Arial" w:cs="Arial"/>
        </w:rPr>
      </w:pPr>
      <w:r w:rsidRPr="00D75E24">
        <w:rPr>
          <w:rFonts w:ascii="Arial" w:hAnsi="Arial" w:cs="Arial"/>
        </w:rPr>
        <w:t xml:space="preserve">             https://doi.org/10.3390/healthcare12020206</w:t>
      </w:r>
    </w:p>
    <w:p w14:paraId="575C7D39" w14:textId="77777777" w:rsidR="000D1B32" w:rsidRPr="00D75E24" w:rsidRDefault="000D1B32" w:rsidP="00D75E24">
      <w:pPr>
        <w:ind w:left="720" w:hanging="720"/>
        <w:rPr>
          <w:rFonts w:ascii="Arial" w:hAnsi="Arial" w:cs="Arial"/>
        </w:rPr>
      </w:pPr>
      <w:proofErr w:type="spellStart"/>
      <w:r w:rsidRPr="00D75E24">
        <w:rPr>
          <w:rFonts w:ascii="Arial" w:hAnsi="Arial" w:cs="Arial"/>
        </w:rPr>
        <w:t>Khoshbakht-Pishkhani</w:t>
      </w:r>
      <w:proofErr w:type="spellEnd"/>
      <w:r w:rsidRPr="00D75E24">
        <w:rPr>
          <w:rFonts w:ascii="Arial" w:hAnsi="Arial" w:cs="Arial"/>
        </w:rPr>
        <w:t xml:space="preserve">, M., et al. (2024). The effect of educational application in nursing internship clinical training on cognitive and functional skills and students’ satisfaction. </w:t>
      </w:r>
      <w:r w:rsidRPr="00D75E24">
        <w:rPr>
          <w:rFonts w:ascii="Arial" w:hAnsi="Arial" w:cs="Arial"/>
          <w:i/>
          <w:iCs/>
        </w:rPr>
        <w:t>BMC Nursing,</w:t>
      </w:r>
      <w:r w:rsidRPr="00D75E24">
        <w:rPr>
          <w:rFonts w:ascii="Arial" w:hAnsi="Arial" w:cs="Arial"/>
        </w:rPr>
        <w:t xml:space="preserve"> 23(1), 381.   https://doi.org/10.1186/s12912-024-01954-5</w:t>
      </w:r>
    </w:p>
    <w:p w14:paraId="41054CC6" w14:textId="77777777" w:rsidR="000D1B32" w:rsidRPr="00D75E24" w:rsidRDefault="000D1B32" w:rsidP="00D75E24">
      <w:pPr>
        <w:ind w:left="720" w:hanging="720"/>
        <w:rPr>
          <w:rFonts w:ascii="Arial" w:hAnsi="Arial" w:cs="Arial"/>
        </w:rPr>
      </w:pPr>
      <w:r w:rsidRPr="00D75E24">
        <w:rPr>
          <w:rFonts w:ascii="Arial" w:hAnsi="Arial" w:cs="Arial"/>
        </w:rPr>
        <w:t xml:space="preserve">Krathwohl, D. R., Bloom, B. S., &amp; </w:t>
      </w:r>
      <w:proofErr w:type="spellStart"/>
      <w:r w:rsidRPr="00D75E24">
        <w:rPr>
          <w:rFonts w:ascii="Arial" w:hAnsi="Arial" w:cs="Arial"/>
        </w:rPr>
        <w:t>Masia</w:t>
      </w:r>
      <w:proofErr w:type="spellEnd"/>
      <w:r w:rsidRPr="00D75E24">
        <w:rPr>
          <w:rFonts w:ascii="Arial" w:hAnsi="Arial" w:cs="Arial"/>
        </w:rPr>
        <w:t xml:space="preserve">, B. B. (1964). </w:t>
      </w:r>
      <w:r w:rsidRPr="00D75E24">
        <w:rPr>
          <w:rFonts w:ascii="Arial" w:hAnsi="Arial" w:cs="Arial"/>
          <w:i/>
          <w:iCs/>
        </w:rPr>
        <w:t>Taxonomy of educational objectives: The classification of educational goals. Handbook II</w:t>
      </w:r>
      <w:r w:rsidRPr="00D75E24">
        <w:rPr>
          <w:rFonts w:ascii="Arial" w:hAnsi="Arial" w:cs="Arial"/>
        </w:rPr>
        <w:t>: Affective domain. David McKay Company.</w:t>
      </w:r>
    </w:p>
    <w:p w14:paraId="73A513FA" w14:textId="77777777" w:rsidR="000D1B32" w:rsidRPr="00D75E24" w:rsidRDefault="000D1B32" w:rsidP="00D75E24">
      <w:pPr>
        <w:ind w:left="720" w:hanging="720"/>
        <w:rPr>
          <w:rFonts w:ascii="Arial" w:hAnsi="Arial" w:cs="Arial"/>
        </w:rPr>
      </w:pPr>
      <w:proofErr w:type="spellStart"/>
      <w:r w:rsidRPr="00D75E24">
        <w:rPr>
          <w:rFonts w:ascii="Arial" w:hAnsi="Arial" w:cs="Arial"/>
        </w:rPr>
        <w:t>Landingin</w:t>
      </w:r>
      <w:proofErr w:type="spellEnd"/>
      <w:r w:rsidRPr="00D75E24">
        <w:rPr>
          <w:rFonts w:ascii="Arial" w:hAnsi="Arial" w:cs="Arial"/>
        </w:rPr>
        <w:t xml:space="preserve">, Q. K. C., Sarmiento, M. D., </w:t>
      </w:r>
      <w:proofErr w:type="spellStart"/>
      <w:r w:rsidRPr="00D75E24">
        <w:rPr>
          <w:rFonts w:ascii="Arial" w:hAnsi="Arial" w:cs="Arial"/>
        </w:rPr>
        <w:t>Turinga</w:t>
      </w:r>
      <w:proofErr w:type="spellEnd"/>
      <w:r w:rsidRPr="00D75E24">
        <w:rPr>
          <w:rFonts w:ascii="Arial" w:hAnsi="Arial" w:cs="Arial"/>
        </w:rPr>
        <w:t xml:space="preserve">, J. R. C., &amp; </w:t>
      </w:r>
      <w:proofErr w:type="spellStart"/>
      <w:r w:rsidRPr="00D75E24">
        <w:rPr>
          <w:rFonts w:ascii="Arial" w:hAnsi="Arial" w:cs="Arial"/>
        </w:rPr>
        <w:t>Corpuz</w:t>
      </w:r>
      <w:proofErr w:type="spellEnd"/>
      <w:r w:rsidRPr="00D75E24">
        <w:rPr>
          <w:rFonts w:ascii="Arial" w:hAnsi="Arial" w:cs="Arial"/>
        </w:rPr>
        <w:t xml:space="preserve">, P. J. C. (2023). </w:t>
      </w:r>
      <w:r w:rsidRPr="00D75E24">
        <w:rPr>
          <w:rFonts w:ascii="Arial" w:hAnsi="Arial" w:cs="Arial"/>
          <w:i/>
          <w:iCs/>
        </w:rPr>
        <w:t>The Clinical Skills Laboratory as a Learning Environment among Nursing Students: An Analysis</w:t>
      </w:r>
      <w:r w:rsidRPr="00D75E24">
        <w:rPr>
          <w:rFonts w:ascii="Arial" w:hAnsi="Arial" w:cs="Arial"/>
        </w:rPr>
        <w:t>. https://ejournals.ph/article.php?id=24907</w:t>
      </w:r>
    </w:p>
    <w:p w14:paraId="51626CED" w14:textId="77777777" w:rsidR="000D1B32" w:rsidRPr="00D75E24" w:rsidRDefault="000D1B32" w:rsidP="00D75E24">
      <w:pPr>
        <w:ind w:left="720" w:hanging="720"/>
        <w:rPr>
          <w:rFonts w:ascii="Arial" w:hAnsi="Arial" w:cs="Arial"/>
        </w:rPr>
      </w:pPr>
      <w:r w:rsidRPr="00D75E24">
        <w:rPr>
          <w:rFonts w:ascii="Arial" w:hAnsi="Arial" w:cs="Arial"/>
        </w:rPr>
        <w:t xml:space="preserve">Li, Y. R., Zhang, Z. H., Li, W., Wang, P., Li, S. W., </w:t>
      </w:r>
      <w:proofErr w:type="spellStart"/>
      <w:r w:rsidRPr="00D75E24">
        <w:rPr>
          <w:rFonts w:ascii="Arial" w:hAnsi="Arial" w:cs="Arial"/>
        </w:rPr>
        <w:t>Su</w:t>
      </w:r>
      <w:proofErr w:type="spellEnd"/>
      <w:r w:rsidRPr="00D75E24">
        <w:rPr>
          <w:rFonts w:ascii="Arial" w:hAnsi="Arial" w:cs="Arial"/>
        </w:rPr>
        <w:t xml:space="preserve">, D., &amp; Zhang, T. (2023). Effectiveness and learning experience from undergraduate nursing students in surgical nursing skills course: a quasi- experimental study about blended learning. </w:t>
      </w:r>
      <w:r w:rsidRPr="00D75E24">
        <w:rPr>
          <w:rFonts w:ascii="Arial" w:hAnsi="Arial" w:cs="Arial"/>
          <w:i/>
          <w:iCs/>
        </w:rPr>
        <w:t>BMC Nursing</w:t>
      </w:r>
      <w:r w:rsidRPr="00D75E24">
        <w:rPr>
          <w:rFonts w:ascii="Arial" w:hAnsi="Arial" w:cs="Arial"/>
        </w:rPr>
        <w:t xml:space="preserve">, </w:t>
      </w:r>
      <w:r w:rsidRPr="00D75E24">
        <w:rPr>
          <w:rFonts w:ascii="Arial" w:hAnsi="Arial" w:cs="Arial"/>
          <w:i/>
          <w:iCs/>
        </w:rPr>
        <w:t>22</w:t>
      </w:r>
      <w:r w:rsidRPr="00D75E24">
        <w:rPr>
          <w:rFonts w:ascii="Arial" w:hAnsi="Arial" w:cs="Arial"/>
        </w:rPr>
        <w:t>(1), 396. https://doi.org/10.1186/s12912-023-01537-w</w:t>
      </w:r>
    </w:p>
    <w:p w14:paraId="5133D416" w14:textId="77777777" w:rsidR="000D1B32" w:rsidRPr="00D75E24" w:rsidRDefault="000D1B32" w:rsidP="00D75E24">
      <w:pPr>
        <w:ind w:left="720" w:hanging="720"/>
        <w:rPr>
          <w:rFonts w:ascii="Arial" w:hAnsi="Arial" w:cs="Arial"/>
        </w:rPr>
      </w:pPr>
      <w:r w:rsidRPr="00D75E24">
        <w:rPr>
          <w:rFonts w:ascii="Arial" w:hAnsi="Arial" w:cs="Arial"/>
        </w:rPr>
        <w:t>Li, Z., Wang, Q., &amp; Wu, J. (2025). Effectiveness of peer-assisted learning in medical education: A meta-analysis study.</w:t>
      </w:r>
      <w:r w:rsidRPr="00D75E24">
        <w:rPr>
          <w:rFonts w:ascii="Arial" w:hAnsi="Arial" w:cs="Arial"/>
          <w:i/>
          <w:iCs/>
        </w:rPr>
        <w:t xml:space="preserve"> </w:t>
      </w:r>
      <w:proofErr w:type="spellStart"/>
      <w:r w:rsidRPr="00D75E24">
        <w:rPr>
          <w:rFonts w:ascii="Arial" w:hAnsi="Arial" w:cs="Arial"/>
          <w:i/>
          <w:iCs/>
        </w:rPr>
        <w:t>PLoS</w:t>
      </w:r>
      <w:proofErr w:type="spellEnd"/>
      <w:r w:rsidRPr="00D75E24">
        <w:rPr>
          <w:rFonts w:ascii="Arial" w:hAnsi="Arial" w:cs="Arial"/>
          <w:i/>
          <w:iCs/>
        </w:rPr>
        <w:t xml:space="preserve"> ONE</w:t>
      </w:r>
      <w:r w:rsidRPr="00D75E24">
        <w:rPr>
          <w:rFonts w:ascii="Arial" w:hAnsi="Arial" w:cs="Arial"/>
        </w:rPr>
        <w:t xml:space="preserve">, 20(9), e0329605. </w:t>
      </w:r>
    </w:p>
    <w:p w14:paraId="4C5C34FF" w14:textId="77777777" w:rsidR="000D1B32" w:rsidRPr="00D75E24" w:rsidRDefault="000D1B32" w:rsidP="00D75E24">
      <w:pPr>
        <w:ind w:left="720" w:hanging="720"/>
        <w:rPr>
          <w:rFonts w:ascii="Arial" w:hAnsi="Arial" w:cs="Arial"/>
        </w:rPr>
      </w:pPr>
      <w:r w:rsidRPr="00D75E24">
        <w:rPr>
          <w:rFonts w:ascii="Arial" w:hAnsi="Arial" w:cs="Arial"/>
        </w:rPr>
        <w:t xml:space="preserve">             https://doi.org/10.1371/journal.pone.0329605</w:t>
      </w:r>
    </w:p>
    <w:p w14:paraId="62FA47D2" w14:textId="77777777" w:rsidR="000D1B32" w:rsidRPr="00D75E24" w:rsidRDefault="000D1B32" w:rsidP="00D75E24">
      <w:pPr>
        <w:ind w:left="720" w:hanging="720"/>
        <w:rPr>
          <w:rFonts w:ascii="Arial" w:hAnsi="Arial" w:cs="Arial"/>
        </w:rPr>
      </w:pPr>
      <w:r w:rsidRPr="00D75E24">
        <w:rPr>
          <w:rFonts w:ascii="Arial" w:hAnsi="Arial" w:cs="Arial"/>
        </w:rPr>
        <w:t>LoBiondo-Wood, G., &amp; Haber, J. (2022). Nursing research: Methods and critical appraisal for evidence-based practice (10th ed.). Elsevier.</w:t>
      </w:r>
    </w:p>
    <w:p w14:paraId="05248294" w14:textId="77777777" w:rsidR="000D1B32" w:rsidRPr="00D75E24" w:rsidRDefault="000D1B32" w:rsidP="00D75E24">
      <w:pPr>
        <w:ind w:left="720" w:hanging="720"/>
        <w:rPr>
          <w:rFonts w:ascii="Arial" w:hAnsi="Arial" w:cs="Arial"/>
        </w:rPr>
      </w:pPr>
      <w:proofErr w:type="spellStart"/>
      <w:r w:rsidRPr="00D75E24">
        <w:rPr>
          <w:rFonts w:ascii="Arial" w:hAnsi="Arial" w:cs="Arial"/>
        </w:rPr>
        <w:t>Londhe</w:t>
      </w:r>
      <w:proofErr w:type="spellEnd"/>
      <w:r w:rsidRPr="00D75E24">
        <w:rPr>
          <w:rFonts w:ascii="Arial" w:hAnsi="Arial" w:cs="Arial"/>
        </w:rPr>
        <w:t xml:space="preserve">, S. R., et al. (2025). Impact of self-directed learning (SDL) in medical students. </w:t>
      </w:r>
      <w:r w:rsidRPr="00D75E24">
        <w:rPr>
          <w:rFonts w:ascii="Arial" w:hAnsi="Arial" w:cs="Arial"/>
          <w:i/>
          <w:iCs/>
        </w:rPr>
        <w:t>International Journal of Medicine and Public Health</w:t>
      </w:r>
      <w:r w:rsidRPr="00D75E24">
        <w:rPr>
          <w:rFonts w:ascii="Arial" w:hAnsi="Arial" w:cs="Arial"/>
        </w:rPr>
        <w:t xml:space="preserve">, 15(1), 1676–1679. </w:t>
      </w:r>
      <w:r w:rsidRPr="00D75E24">
        <w:rPr>
          <w:rFonts w:ascii="Arial" w:hAnsi="Arial" w:cs="Arial"/>
        </w:rPr>
        <w:fldChar w:fldCharType="begin"/>
      </w:r>
      <w:r w:rsidRPr="00D75E24">
        <w:rPr>
          <w:rFonts w:ascii="Arial" w:hAnsi="Arial" w:cs="Arial"/>
        </w:rPr>
        <w:instrText xml:space="preserve"> HYPERLINK "https://www.ijmedph.org/Uploads/Volume15Issue1/314.%5B1783.%20IJMEDPH_Medpulse%5D%201676-1679.pdf" </w:instrText>
      </w:r>
      <w:r w:rsidRPr="00D75E24">
        <w:rPr>
          <w:rFonts w:ascii="Arial" w:hAnsi="Arial" w:cs="Arial"/>
        </w:rPr>
        <w:fldChar w:fldCharType="separate"/>
      </w:r>
    </w:p>
    <w:p w14:paraId="64B20C41" w14:textId="77777777" w:rsidR="000D1B32" w:rsidRPr="00D75E24" w:rsidRDefault="000D1B32" w:rsidP="00D75E24">
      <w:pPr>
        <w:ind w:left="720" w:hanging="720"/>
        <w:rPr>
          <w:rFonts w:ascii="Arial" w:hAnsi="Arial" w:cs="Arial"/>
        </w:rPr>
      </w:pPr>
      <w:r w:rsidRPr="00D75E24">
        <w:rPr>
          <w:rFonts w:ascii="Arial" w:hAnsi="Arial" w:cs="Arial"/>
        </w:rPr>
        <w:lastRenderedPageBreak/>
        <w:fldChar w:fldCharType="end"/>
      </w:r>
      <w:r w:rsidRPr="00D75E24">
        <w:rPr>
          <w:rFonts w:ascii="Arial" w:hAnsi="Arial" w:cs="Arial"/>
        </w:rPr>
        <w:t>https://www.ijmedph.org/Uploads/Volume15Issue1/314.%5B1783.%20IJMEDPH_Medpulse%5D%201676-1679.pdf</w:t>
      </w:r>
    </w:p>
    <w:p w14:paraId="4607FC6C" w14:textId="77777777" w:rsidR="000D1B32" w:rsidRPr="00D75E24" w:rsidRDefault="000D1B32" w:rsidP="00D75E24">
      <w:pPr>
        <w:ind w:left="720" w:hanging="720"/>
        <w:rPr>
          <w:rFonts w:ascii="Arial" w:hAnsi="Arial" w:cs="Arial"/>
          <w:color w:val="1155CC"/>
          <w:u w:val="single"/>
        </w:rPr>
      </w:pPr>
      <w:r w:rsidRPr="00D75E24">
        <w:rPr>
          <w:rFonts w:ascii="Arial" w:hAnsi="Arial" w:cs="Arial"/>
        </w:rPr>
        <w:t xml:space="preserve">Lucas, R., &amp; </w:t>
      </w:r>
      <w:proofErr w:type="spellStart"/>
      <w:r w:rsidRPr="00D75E24">
        <w:rPr>
          <w:rFonts w:ascii="Arial" w:hAnsi="Arial" w:cs="Arial"/>
        </w:rPr>
        <w:t>Morbo</w:t>
      </w:r>
      <w:proofErr w:type="spellEnd"/>
      <w:r w:rsidRPr="00D75E24">
        <w:rPr>
          <w:rFonts w:ascii="Arial" w:hAnsi="Arial" w:cs="Arial"/>
        </w:rPr>
        <w:t>, E. (2025). Strategic instructional materials (SIM) and students’ academic performance in MAPEH.</w:t>
      </w:r>
      <w:r w:rsidRPr="00D75E24">
        <w:rPr>
          <w:rFonts w:ascii="Arial" w:hAnsi="Arial" w:cs="Arial"/>
          <w:i/>
          <w:iCs/>
        </w:rPr>
        <w:t xml:space="preserve"> American Journal of Education and Technology</w:t>
      </w:r>
      <w:r w:rsidRPr="00D75E24">
        <w:rPr>
          <w:rFonts w:ascii="Arial" w:hAnsi="Arial" w:cs="Arial"/>
        </w:rPr>
        <w:t>, 4(3), 22–40. https://doi.org/10.54536/ajet.v4i3.4858</w:t>
      </w:r>
      <w:r w:rsidRPr="00D75E24">
        <w:rPr>
          <w:rFonts w:ascii="Arial" w:hAnsi="Arial" w:cs="Arial"/>
        </w:rPr>
        <w:fldChar w:fldCharType="begin"/>
      </w:r>
      <w:r w:rsidRPr="00D75E24">
        <w:rPr>
          <w:rFonts w:ascii="Arial" w:hAnsi="Arial" w:cs="Arial"/>
        </w:rPr>
        <w:instrText xml:space="preserve"> HYPERLINK "https://doi.org/10.54536/ajet.v4i3.4858" </w:instrText>
      </w:r>
      <w:r w:rsidRPr="00D75E24">
        <w:rPr>
          <w:rFonts w:ascii="Arial" w:hAnsi="Arial" w:cs="Arial"/>
        </w:rPr>
        <w:fldChar w:fldCharType="separate"/>
      </w:r>
    </w:p>
    <w:p w14:paraId="27CA3C85" w14:textId="3843F389" w:rsidR="000D1B32" w:rsidRPr="00D75E24" w:rsidRDefault="000D1B32" w:rsidP="00D75E24">
      <w:pPr>
        <w:ind w:left="720" w:hanging="720"/>
        <w:rPr>
          <w:rFonts w:ascii="Arial" w:hAnsi="Arial" w:cs="Arial"/>
        </w:rPr>
      </w:pPr>
      <w:r w:rsidRPr="00D75E24">
        <w:rPr>
          <w:rFonts w:ascii="Arial" w:hAnsi="Arial" w:cs="Arial"/>
        </w:rPr>
        <w:fldChar w:fldCharType="end"/>
      </w:r>
      <w:proofErr w:type="spellStart"/>
      <w:r w:rsidRPr="00D75E24">
        <w:rPr>
          <w:rFonts w:ascii="Arial" w:hAnsi="Arial" w:cs="Arial"/>
        </w:rPr>
        <w:t>Malabanan</w:t>
      </w:r>
      <w:proofErr w:type="spellEnd"/>
      <w:r w:rsidRPr="00D75E24">
        <w:rPr>
          <w:rFonts w:ascii="Arial" w:hAnsi="Arial" w:cs="Arial"/>
        </w:rPr>
        <w:t xml:space="preserve">, Leni &amp; Pacer, Grace &amp; Rivera, Marilyn &amp; </w:t>
      </w:r>
      <w:proofErr w:type="spellStart"/>
      <w:r w:rsidRPr="00D75E24">
        <w:rPr>
          <w:rFonts w:ascii="Arial" w:hAnsi="Arial" w:cs="Arial"/>
        </w:rPr>
        <w:t>Oida</w:t>
      </w:r>
      <w:proofErr w:type="spellEnd"/>
      <w:r w:rsidRPr="00D75E24">
        <w:rPr>
          <w:rFonts w:ascii="Arial" w:hAnsi="Arial" w:cs="Arial"/>
        </w:rPr>
        <w:t xml:space="preserve">, </w:t>
      </w:r>
      <w:proofErr w:type="spellStart"/>
      <w:r w:rsidRPr="00D75E24">
        <w:rPr>
          <w:rFonts w:ascii="Arial" w:hAnsi="Arial" w:cs="Arial"/>
        </w:rPr>
        <w:t>Naneth</w:t>
      </w:r>
      <w:proofErr w:type="spellEnd"/>
      <w:r w:rsidRPr="00D75E24">
        <w:rPr>
          <w:rFonts w:ascii="Arial" w:hAnsi="Arial" w:cs="Arial"/>
        </w:rPr>
        <w:t xml:space="preserve"> &amp; Man, &amp; </w:t>
      </w:r>
      <w:proofErr w:type="spellStart"/>
      <w:r w:rsidRPr="00D75E24">
        <w:rPr>
          <w:rFonts w:ascii="Arial" w:hAnsi="Arial" w:cs="Arial"/>
        </w:rPr>
        <w:t>Tuyay</w:t>
      </w:r>
      <w:proofErr w:type="spellEnd"/>
      <w:r w:rsidRPr="00D75E24">
        <w:rPr>
          <w:rFonts w:ascii="Arial" w:hAnsi="Arial" w:cs="Arial"/>
        </w:rPr>
        <w:t xml:space="preserve">, Melany &amp; </w:t>
      </w:r>
      <w:proofErr w:type="spellStart"/>
      <w:r w:rsidRPr="00D75E24">
        <w:rPr>
          <w:rFonts w:ascii="Arial" w:hAnsi="Arial" w:cs="Arial"/>
        </w:rPr>
        <w:t>Laarni</w:t>
      </w:r>
      <w:proofErr w:type="spellEnd"/>
      <w:r w:rsidRPr="00D75E24">
        <w:rPr>
          <w:rFonts w:ascii="Arial" w:hAnsi="Arial" w:cs="Arial"/>
        </w:rPr>
        <w:t xml:space="preserve">, Maria &amp; Salcedo, M &amp; </w:t>
      </w:r>
      <w:proofErr w:type="spellStart"/>
      <w:r w:rsidRPr="00D75E24">
        <w:rPr>
          <w:rFonts w:ascii="Arial" w:hAnsi="Arial" w:cs="Arial"/>
        </w:rPr>
        <w:t>Paniterce</w:t>
      </w:r>
      <w:proofErr w:type="spellEnd"/>
      <w:r w:rsidRPr="00D75E24">
        <w:rPr>
          <w:rFonts w:ascii="Arial" w:hAnsi="Arial" w:cs="Arial"/>
        </w:rPr>
        <w:t xml:space="preserve">, Eden. (2025). </w:t>
      </w:r>
      <w:r w:rsidRPr="00D75E24">
        <w:rPr>
          <w:rFonts w:ascii="Arial" w:hAnsi="Arial" w:cs="Arial"/>
          <w:i/>
          <w:iCs/>
        </w:rPr>
        <w:t>Employment Status and Competencies of The Bachelor of Science in Nursing Graduates of Camarines Sur Polytechnic Colleges, Batch 2020</w:t>
      </w:r>
      <w:r w:rsidRPr="00D75E24">
        <w:rPr>
          <w:rFonts w:ascii="Arial" w:hAnsi="Arial" w:cs="Arial"/>
        </w:rPr>
        <w:t xml:space="preserve">. Camarines Sur Polytechnic Colleges. 10.71010/2996-7449.2025-e117. </w:t>
      </w:r>
    </w:p>
    <w:p w14:paraId="1E59F269" w14:textId="77777777" w:rsidR="000D1B32" w:rsidRPr="00D75E24" w:rsidRDefault="000D1B32" w:rsidP="00D75E24">
      <w:pPr>
        <w:ind w:left="720" w:hanging="720"/>
        <w:rPr>
          <w:rFonts w:ascii="Arial" w:hAnsi="Arial" w:cs="Arial"/>
        </w:rPr>
      </w:pPr>
      <w:proofErr w:type="spellStart"/>
      <w:r w:rsidRPr="00D75E24">
        <w:rPr>
          <w:rFonts w:ascii="Arial" w:hAnsi="Arial" w:cs="Arial"/>
        </w:rPr>
        <w:t>Mallillin</w:t>
      </w:r>
      <w:proofErr w:type="spellEnd"/>
      <w:r w:rsidRPr="00D75E24">
        <w:rPr>
          <w:rFonts w:ascii="Arial" w:hAnsi="Arial" w:cs="Arial"/>
        </w:rPr>
        <w:t xml:space="preserve">, L. L. D., </w:t>
      </w:r>
      <w:proofErr w:type="spellStart"/>
      <w:r w:rsidRPr="00D75E24">
        <w:rPr>
          <w:rFonts w:ascii="Arial" w:hAnsi="Arial" w:cs="Arial"/>
        </w:rPr>
        <w:t>Cabaluna</w:t>
      </w:r>
      <w:proofErr w:type="spellEnd"/>
      <w:r w:rsidRPr="00D75E24">
        <w:rPr>
          <w:rFonts w:ascii="Arial" w:hAnsi="Arial" w:cs="Arial"/>
        </w:rPr>
        <w:t xml:space="preserve">, J. C., Laurel, R. D., Arroyo, P. a. C., </w:t>
      </w:r>
      <w:proofErr w:type="spellStart"/>
      <w:r w:rsidRPr="00D75E24">
        <w:rPr>
          <w:rFonts w:ascii="Arial" w:hAnsi="Arial" w:cs="Arial"/>
        </w:rPr>
        <w:t>Señoron</w:t>
      </w:r>
      <w:proofErr w:type="spellEnd"/>
      <w:r w:rsidRPr="00D75E24">
        <w:rPr>
          <w:rFonts w:ascii="Arial" w:hAnsi="Arial" w:cs="Arial"/>
        </w:rPr>
        <w:t xml:space="preserve">, T. M., Jr, &amp; </w:t>
      </w:r>
      <w:proofErr w:type="spellStart"/>
      <w:r w:rsidRPr="00D75E24">
        <w:rPr>
          <w:rFonts w:ascii="Arial" w:hAnsi="Arial" w:cs="Arial"/>
        </w:rPr>
        <w:t>Mallillin</w:t>
      </w:r>
      <w:proofErr w:type="spellEnd"/>
      <w:r w:rsidRPr="00D75E24">
        <w:rPr>
          <w:rFonts w:ascii="Arial" w:hAnsi="Arial" w:cs="Arial"/>
        </w:rPr>
        <w:t xml:space="preserve">, J. B. (2021). STRUCTURAL DOMAIN OF LEARNING AND TEACHING STRATEGIES IN THE ACADEMIC PERFORMANCE OF STUDENTS. </w:t>
      </w:r>
      <w:r w:rsidRPr="00D75E24">
        <w:rPr>
          <w:rFonts w:ascii="Arial" w:hAnsi="Arial" w:cs="Arial"/>
          <w:i/>
          <w:iCs/>
        </w:rPr>
        <w:t>European Journal of Education Studies</w:t>
      </w:r>
      <w:r w:rsidRPr="00D75E24">
        <w:rPr>
          <w:rFonts w:ascii="Arial" w:hAnsi="Arial" w:cs="Arial"/>
        </w:rPr>
        <w:t xml:space="preserve">, </w:t>
      </w:r>
      <w:r w:rsidRPr="00D75E24">
        <w:rPr>
          <w:rFonts w:ascii="Arial" w:hAnsi="Arial" w:cs="Arial"/>
          <w:i/>
          <w:iCs/>
        </w:rPr>
        <w:t>8</w:t>
      </w:r>
      <w:r w:rsidRPr="00D75E24">
        <w:rPr>
          <w:rFonts w:ascii="Arial" w:hAnsi="Arial" w:cs="Arial"/>
        </w:rPr>
        <w:t>(9). https://doi.org/10.46827/ejes.v8i9.3902</w:t>
      </w:r>
    </w:p>
    <w:p w14:paraId="0B170803" w14:textId="77777777" w:rsidR="00D75E24" w:rsidRDefault="000D1B32" w:rsidP="00D75E24">
      <w:pPr>
        <w:ind w:left="720" w:hanging="720"/>
        <w:rPr>
          <w:rFonts w:ascii="Arial" w:hAnsi="Arial" w:cs="Arial"/>
        </w:rPr>
      </w:pPr>
      <w:r w:rsidRPr="00D75E24">
        <w:rPr>
          <w:rFonts w:ascii="Arial" w:hAnsi="Arial" w:cs="Arial"/>
        </w:rPr>
        <w:t>Mayer, R. E. (2021). Cognitive Theory of Multimedia Learning. In</w:t>
      </w:r>
      <w:r w:rsidRPr="00D75E24">
        <w:rPr>
          <w:rFonts w:ascii="Arial" w:hAnsi="Arial" w:cs="Arial"/>
          <w:i/>
          <w:iCs/>
        </w:rPr>
        <w:t xml:space="preserve"> Cambridge University Press eBooks</w:t>
      </w:r>
      <w:r w:rsidRPr="00D75E24">
        <w:rPr>
          <w:rFonts w:ascii="Arial" w:hAnsi="Arial" w:cs="Arial"/>
        </w:rPr>
        <w:t xml:space="preserve"> (pp. 57–72). https://doi.org/10.1017/9781108894333.008</w:t>
      </w:r>
    </w:p>
    <w:p w14:paraId="1841A7FC" w14:textId="4382C6F2" w:rsidR="000D1B32" w:rsidRPr="00D75E24" w:rsidRDefault="000D1B32" w:rsidP="00D75E24">
      <w:pPr>
        <w:ind w:left="720" w:hanging="720"/>
        <w:rPr>
          <w:rFonts w:ascii="Arial" w:hAnsi="Arial" w:cs="Arial"/>
        </w:rPr>
      </w:pPr>
      <w:r w:rsidRPr="00D75E24">
        <w:rPr>
          <w:rFonts w:ascii="Arial" w:hAnsi="Arial" w:cs="Arial"/>
        </w:rPr>
        <w:t xml:space="preserve">McLeod, S. (2023). Reliability in psychology research: Definitions &amp; examples. </w:t>
      </w:r>
    </w:p>
    <w:p w14:paraId="29D63FB2" w14:textId="77777777" w:rsidR="000D1B32" w:rsidRPr="00D75E24" w:rsidRDefault="000D1B32" w:rsidP="00D75E24">
      <w:pPr>
        <w:ind w:left="720" w:hanging="720"/>
        <w:rPr>
          <w:rFonts w:ascii="Arial" w:hAnsi="Arial" w:cs="Arial"/>
        </w:rPr>
      </w:pPr>
      <w:r w:rsidRPr="00D75E24">
        <w:rPr>
          <w:rFonts w:ascii="Arial" w:hAnsi="Arial" w:cs="Arial"/>
        </w:rPr>
        <w:t xml:space="preserve">             https://www.simplypsychology.org/reliability.html</w:t>
      </w:r>
    </w:p>
    <w:p w14:paraId="4918C6D9" w14:textId="77777777" w:rsidR="00D75E24" w:rsidRDefault="000D1B32" w:rsidP="00D75E24">
      <w:pPr>
        <w:ind w:left="720" w:hanging="720"/>
        <w:rPr>
          <w:rFonts w:ascii="Arial" w:hAnsi="Arial" w:cs="Arial"/>
        </w:rPr>
      </w:pPr>
      <w:proofErr w:type="spellStart"/>
      <w:r w:rsidRPr="00D75E24">
        <w:rPr>
          <w:rFonts w:ascii="Arial" w:hAnsi="Arial" w:cs="Arial"/>
        </w:rPr>
        <w:t>Memon</w:t>
      </w:r>
      <w:proofErr w:type="spellEnd"/>
      <w:r w:rsidRPr="00D75E24">
        <w:rPr>
          <w:rFonts w:ascii="Arial" w:hAnsi="Arial" w:cs="Arial"/>
        </w:rPr>
        <w:t xml:space="preserve">, M. A., Ting, H., Cheah, J., </w:t>
      </w:r>
      <w:proofErr w:type="spellStart"/>
      <w:r w:rsidRPr="00D75E24">
        <w:rPr>
          <w:rFonts w:ascii="Arial" w:hAnsi="Arial" w:cs="Arial"/>
        </w:rPr>
        <w:t>Thurasamy</w:t>
      </w:r>
      <w:proofErr w:type="spellEnd"/>
      <w:r w:rsidRPr="00D75E24">
        <w:rPr>
          <w:rFonts w:ascii="Arial" w:hAnsi="Arial" w:cs="Arial"/>
        </w:rPr>
        <w:t xml:space="preserve">, R., </w:t>
      </w:r>
      <w:proofErr w:type="spellStart"/>
      <w:r w:rsidRPr="00D75E24">
        <w:rPr>
          <w:rFonts w:ascii="Arial" w:hAnsi="Arial" w:cs="Arial"/>
        </w:rPr>
        <w:t>Chuah</w:t>
      </w:r>
      <w:proofErr w:type="spellEnd"/>
      <w:r w:rsidRPr="00D75E24">
        <w:rPr>
          <w:rFonts w:ascii="Arial" w:hAnsi="Arial" w:cs="Arial"/>
        </w:rPr>
        <w:t xml:space="preserve">, F., &amp; Cham, T. H. (2020). Sample size for survey research: Review and recommendations. </w:t>
      </w:r>
      <w:r w:rsidRPr="00D75E24">
        <w:rPr>
          <w:rFonts w:ascii="Arial" w:hAnsi="Arial" w:cs="Arial"/>
          <w:i/>
          <w:iCs/>
        </w:rPr>
        <w:t>Journal of Applied Structural Equation Modeling</w:t>
      </w:r>
      <w:r w:rsidRPr="00D75E24">
        <w:rPr>
          <w:rFonts w:ascii="Arial" w:hAnsi="Arial" w:cs="Arial"/>
        </w:rPr>
        <w:t xml:space="preserve">, </w:t>
      </w:r>
      <w:r w:rsidRPr="00D75E24">
        <w:rPr>
          <w:rFonts w:ascii="Arial" w:hAnsi="Arial" w:cs="Arial"/>
          <w:i/>
          <w:iCs/>
        </w:rPr>
        <w:t>4</w:t>
      </w:r>
      <w:r w:rsidRPr="00D75E24">
        <w:rPr>
          <w:rFonts w:ascii="Arial" w:hAnsi="Arial" w:cs="Arial"/>
        </w:rPr>
        <w:t xml:space="preserve">(2), </w:t>
      </w:r>
      <w:proofErr w:type="spellStart"/>
      <w:r w:rsidRPr="00D75E24">
        <w:rPr>
          <w:rFonts w:ascii="Arial" w:hAnsi="Arial" w:cs="Arial"/>
        </w:rPr>
        <w:t>i</w:t>
      </w:r>
      <w:proofErr w:type="spellEnd"/>
      <w:r w:rsidRPr="00D75E24">
        <w:rPr>
          <w:rFonts w:ascii="Arial" w:hAnsi="Arial" w:cs="Arial"/>
        </w:rPr>
        <w:t>–xx. https://doi.org/10.47263/jasem.4(2)01</w:t>
      </w:r>
    </w:p>
    <w:p w14:paraId="0463A5B9" w14:textId="57614173" w:rsidR="000D1B32" w:rsidRPr="00D75E24" w:rsidRDefault="000D1B32" w:rsidP="00D75E24">
      <w:pPr>
        <w:ind w:left="720" w:hanging="720"/>
        <w:rPr>
          <w:rFonts w:ascii="Arial" w:hAnsi="Arial" w:cs="Arial"/>
        </w:rPr>
      </w:pPr>
      <w:proofErr w:type="spellStart"/>
      <w:r w:rsidRPr="00D75E24">
        <w:rPr>
          <w:rFonts w:ascii="Arial" w:hAnsi="Arial" w:cs="Arial"/>
        </w:rPr>
        <w:t>Oducado</w:t>
      </w:r>
      <w:proofErr w:type="spellEnd"/>
      <w:r w:rsidRPr="00D75E24">
        <w:rPr>
          <w:rFonts w:ascii="Arial" w:hAnsi="Arial" w:cs="Arial"/>
        </w:rPr>
        <w:t>, R. M. (2020). Survey instrument validation rating scale.</w:t>
      </w:r>
      <w:r w:rsidRPr="00D75E24">
        <w:rPr>
          <w:rFonts w:ascii="Arial" w:hAnsi="Arial" w:cs="Arial"/>
          <w:i/>
          <w:iCs/>
        </w:rPr>
        <w:t xml:space="preserve"> SSRN Electronic Journal</w:t>
      </w:r>
      <w:r w:rsidRPr="00D75E24">
        <w:rPr>
          <w:rFonts w:ascii="Arial" w:hAnsi="Arial" w:cs="Arial"/>
        </w:rPr>
        <w:t>. https://doi.org/10.2139/ssrn.3789575</w:t>
      </w:r>
    </w:p>
    <w:p w14:paraId="16987800" w14:textId="77777777" w:rsidR="000D1B32" w:rsidRPr="00D75E24" w:rsidRDefault="000D1B32" w:rsidP="00D75E24">
      <w:pPr>
        <w:ind w:left="720" w:hanging="720"/>
        <w:rPr>
          <w:rFonts w:ascii="Arial" w:hAnsi="Arial" w:cs="Arial"/>
        </w:rPr>
      </w:pPr>
      <w:r w:rsidRPr="00D75E24">
        <w:rPr>
          <w:rFonts w:ascii="Arial" w:hAnsi="Arial" w:cs="Arial"/>
        </w:rPr>
        <w:t>Opoku-</w:t>
      </w:r>
      <w:proofErr w:type="spellStart"/>
      <w:r w:rsidRPr="00D75E24">
        <w:rPr>
          <w:rFonts w:ascii="Arial" w:hAnsi="Arial" w:cs="Arial"/>
        </w:rPr>
        <w:t>Danso</w:t>
      </w:r>
      <w:proofErr w:type="spellEnd"/>
      <w:r w:rsidRPr="00D75E24">
        <w:rPr>
          <w:rFonts w:ascii="Arial" w:hAnsi="Arial" w:cs="Arial"/>
        </w:rPr>
        <w:t xml:space="preserve">, R., </w:t>
      </w:r>
      <w:proofErr w:type="spellStart"/>
      <w:r w:rsidRPr="00D75E24">
        <w:rPr>
          <w:rFonts w:ascii="Arial" w:hAnsi="Arial" w:cs="Arial"/>
        </w:rPr>
        <w:t>Commey</w:t>
      </w:r>
      <w:proofErr w:type="spellEnd"/>
      <w:r w:rsidRPr="00D75E24">
        <w:rPr>
          <w:rFonts w:ascii="Arial" w:hAnsi="Arial" w:cs="Arial"/>
        </w:rPr>
        <w:t xml:space="preserve">, I. T., </w:t>
      </w:r>
      <w:proofErr w:type="spellStart"/>
      <w:r w:rsidRPr="00D75E24">
        <w:rPr>
          <w:rFonts w:ascii="Arial" w:hAnsi="Arial" w:cs="Arial"/>
        </w:rPr>
        <w:t>Agyare</w:t>
      </w:r>
      <w:proofErr w:type="spellEnd"/>
      <w:r w:rsidRPr="00D75E24">
        <w:rPr>
          <w:rFonts w:ascii="Arial" w:hAnsi="Arial" w:cs="Arial"/>
        </w:rPr>
        <w:t xml:space="preserve">, D. F., Owusu, G., </w:t>
      </w:r>
      <w:proofErr w:type="spellStart"/>
      <w:r w:rsidRPr="00D75E24">
        <w:rPr>
          <w:rFonts w:ascii="Arial" w:hAnsi="Arial" w:cs="Arial"/>
        </w:rPr>
        <w:t>Amoadu</w:t>
      </w:r>
      <w:proofErr w:type="spellEnd"/>
      <w:r w:rsidRPr="00D75E24">
        <w:rPr>
          <w:rFonts w:ascii="Arial" w:hAnsi="Arial" w:cs="Arial"/>
        </w:rPr>
        <w:t xml:space="preserve">, M., &amp; Abraham, S. A. (2025). Quality faculty-nursing students’ relationship: a systematic review of facilitators, barriers, and impact on students. </w:t>
      </w:r>
      <w:r w:rsidRPr="00D75E24">
        <w:rPr>
          <w:rFonts w:ascii="Arial" w:hAnsi="Arial" w:cs="Arial"/>
          <w:i/>
          <w:iCs/>
        </w:rPr>
        <w:t>BMC Nursing</w:t>
      </w:r>
      <w:r w:rsidRPr="00D75E24">
        <w:rPr>
          <w:rFonts w:ascii="Arial" w:hAnsi="Arial" w:cs="Arial"/>
        </w:rPr>
        <w:t xml:space="preserve">, </w:t>
      </w:r>
      <w:r w:rsidRPr="00D75E24">
        <w:rPr>
          <w:rFonts w:ascii="Arial" w:hAnsi="Arial" w:cs="Arial"/>
          <w:i/>
          <w:iCs/>
        </w:rPr>
        <w:t>24</w:t>
      </w:r>
      <w:r w:rsidRPr="00D75E24">
        <w:rPr>
          <w:rFonts w:ascii="Arial" w:hAnsi="Arial" w:cs="Arial"/>
        </w:rPr>
        <w:t>(1), 925. https://doi.org/10.1186/s12912-025-03580-1</w:t>
      </w:r>
    </w:p>
    <w:p w14:paraId="28379203" w14:textId="77777777" w:rsidR="000D1B32" w:rsidRPr="00D75E24" w:rsidRDefault="000D1B32" w:rsidP="00D75E24">
      <w:pPr>
        <w:ind w:left="720" w:hanging="720"/>
        <w:rPr>
          <w:rFonts w:ascii="Arial" w:hAnsi="Arial" w:cs="Arial"/>
        </w:rPr>
      </w:pPr>
      <w:proofErr w:type="spellStart"/>
      <w:r w:rsidRPr="00D75E24">
        <w:rPr>
          <w:rFonts w:ascii="Arial" w:hAnsi="Arial" w:cs="Arial"/>
        </w:rPr>
        <w:t>Pallant</w:t>
      </w:r>
      <w:proofErr w:type="spellEnd"/>
      <w:r w:rsidRPr="00D75E24">
        <w:rPr>
          <w:rFonts w:ascii="Arial" w:hAnsi="Arial" w:cs="Arial"/>
        </w:rPr>
        <w:t xml:space="preserve">, J. (2023). SPSS survival manual: </w:t>
      </w:r>
      <w:r w:rsidRPr="00D75E24">
        <w:rPr>
          <w:rFonts w:ascii="Arial" w:hAnsi="Arial" w:cs="Arial"/>
          <w:i/>
          <w:iCs/>
        </w:rPr>
        <w:t xml:space="preserve">A step-by-step guide to data analysis using IBM SPSS </w:t>
      </w:r>
      <w:r w:rsidRPr="00D75E24">
        <w:rPr>
          <w:rFonts w:ascii="Arial" w:hAnsi="Arial" w:cs="Arial"/>
        </w:rPr>
        <w:t>(8th ed.). McGraw-Hill Education.</w:t>
      </w:r>
    </w:p>
    <w:p w14:paraId="6C0CEFEE" w14:textId="77777777" w:rsidR="000D1B32" w:rsidRPr="00D75E24" w:rsidRDefault="000D1B32" w:rsidP="00D75E24">
      <w:pPr>
        <w:ind w:left="720" w:hanging="720"/>
        <w:rPr>
          <w:rFonts w:ascii="Arial" w:hAnsi="Arial" w:cs="Arial"/>
          <w:color w:val="474747"/>
        </w:rPr>
      </w:pPr>
      <w:r w:rsidRPr="00D75E24">
        <w:rPr>
          <w:rFonts w:ascii="Arial" w:hAnsi="Arial" w:cs="Arial"/>
        </w:rPr>
        <w:t xml:space="preserve">Putri, E. L., </w:t>
      </w:r>
      <w:proofErr w:type="spellStart"/>
      <w:r w:rsidRPr="00D75E24">
        <w:rPr>
          <w:rFonts w:ascii="Arial" w:hAnsi="Arial" w:cs="Arial"/>
        </w:rPr>
        <w:t>Suryanda</w:t>
      </w:r>
      <w:proofErr w:type="spellEnd"/>
      <w:r w:rsidRPr="00D75E24">
        <w:rPr>
          <w:rFonts w:ascii="Arial" w:hAnsi="Arial" w:cs="Arial"/>
        </w:rPr>
        <w:t xml:space="preserve">, N., &amp; </w:t>
      </w:r>
      <w:proofErr w:type="spellStart"/>
      <w:r w:rsidRPr="00D75E24">
        <w:rPr>
          <w:rFonts w:ascii="Arial" w:hAnsi="Arial" w:cs="Arial"/>
        </w:rPr>
        <w:t>Rohana</w:t>
      </w:r>
      <w:proofErr w:type="spellEnd"/>
      <w:r w:rsidRPr="00D75E24">
        <w:rPr>
          <w:rFonts w:ascii="Arial" w:hAnsi="Arial" w:cs="Arial"/>
        </w:rPr>
        <w:t xml:space="preserve">, N. I. G. a. P. D. (2025). DEVELOPMENT OF MODIFIED INJECTION PHANTOM AS a LEARNING MEDIA FOR INTRAVENOUS ACCESS INSERTION PRACTICUM IN NURSING LABORATORY. </w:t>
      </w:r>
      <w:proofErr w:type="spellStart"/>
      <w:r w:rsidRPr="00D75E24">
        <w:rPr>
          <w:rFonts w:ascii="Arial" w:hAnsi="Arial" w:cs="Arial"/>
          <w:i/>
          <w:iCs/>
        </w:rPr>
        <w:t>Cendekia</w:t>
      </w:r>
      <w:proofErr w:type="spellEnd"/>
      <w:r w:rsidRPr="00D75E24">
        <w:rPr>
          <w:rFonts w:ascii="Arial" w:hAnsi="Arial" w:cs="Arial"/>
          <w:i/>
          <w:iCs/>
        </w:rPr>
        <w:t xml:space="preserve"> </w:t>
      </w:r>
      <w:proofErr w:type="spellStart"/>
      <w:r w:rsidRPr="00D75E24">
        <w:rPr>
          <w:rFonts w:ascii="Arial" w:hAnsi="Arial" w:cs="Arial"/>
          <w:i/>
          <w:iCs/>
        </w:rPr>
        <w:t>Medika</w:t>
      </w:r>
      <w:proofErr w:type="spellEnd"/>
      <w:r w:rsidRPr="00D75E24">
        <w:rPr>
          <w:rFonts w:ascii="Arial" w:hAnsi="Arial" w:cs="Arial"/>
          <w:i/>
          <w:iCs/>
        </w:rPr>
        <w:t xml:space="preserve"> </w:t>
      </w:r>
      <w:proofErr w:type="spellStart"/>
      <w:r w:rsidRPr="00D75E24">
        <w:rPr>
          <w:rFonts w:ascii="Arial" w:hAnsi="Arial" w:cs="Arial"/>
          <w:i/>
          <w:iCs/>
        </w:rPr>
        <w:t>Jurnal</w:t>
      </w:r>
      <w:proofErr w:type="spellEnd"/>
      <w:r w:rsidRPr="00D75E24">
        <w:rPr>
          <w:rFonts w:ascii="Arial" w:hAnsi="Arial" w:cs="Arial"/>
          <w:i/>
          <w:iCs/>
        </w:rPr>
        <w:t xml:space="preserve"> </w:t>
      </w:r>
      <w:proofErr w:type="spellStart"/>
      <w:r w:rsidRPr="00D75E24">
        <w:rPr>
          <w:rFonts w:ascii="Arial" w:hAnsi="Arial" w:cs="Arial"/>
          <w:i/>
          <w:iCs/>
        </w:rPr>
        <w:t>Stikes</w:t>
      </w:r>
      <w:proofErr w:type="spellEnd"/>
      <w:r w:rsidRPr="00D75E24">
        <w:rPr>
          <w:rFonts w:ascii="Arial" w:hAnsi="Arial" w:cs="Arial"/>
          <w:i/>
          <w:iCs/>
        </w:rPr>
        <w:t xml:space="preserve"> Al-</w:t>
      </w:r>
      <w:proofErr w:type="spellStart"/>
      <w:r w:rsidRPr="00D75E24">
        <w:rPr>
          <w:rFonts w:ascii="Arial" w:hAnsi="Arial" w:cs="Arial"/>
          <w:i/>
          <w:iCs/>
        </w:rPr>
        <w:t>Ma`Arif</w:t>
      </w:r>
      <w:proofErr w:type="spellEnd"/>
      <w:r w:rsidRPr="00D75E24">
        <w:rPr>
          <w:rFonts w:ascii="Arial" w:hAnsi="Arial" w:cs="Arial"/>
          <w:i/>
          <w:iCs/>
        </w:rPr>
        <w:t xml:space="preserve"> </w:t>
      </w:r>
      <w:proofErr w:type="spellStart"/>
      <w:r w:rsidRPr="00D75E24">
        <w:rPr>
          <w:rFonts w:ascii="Arial" w:hAnsi="Arial" w:cs="Arial"/>
          <w:i/>
          <w:iCs/>
        </w:rPr>
        <w:t>Baturaja</w:t>
      </w:r>
      <w:proofErr w:type="spellEnd"/>
      <w:r w:rsidRPr="00D75E24">
        <w:rPr>
          <w:rFonts w:ascii="Arial" w:hAnsi="Arial" w:cs="Arial"/>
        </w:rPr>
        <w:t xml:space="preserve">, </w:t>
      </w:r>
      <w:r w:rsidRPr="00D75E24">
        <w:rPr>
          <w:rFonts w:ascii="Arial" w:hAnsi="Arial" w:cs="Arial"/>
          <w:i/>
          <w:iCs/>
        </w:rPr>
        <w:t>10</w:t>
      </w:r>
      <w:r w:rsidRPr="00D75E24">
        <w:rPr>
          <w:rFonts w:ascii="Arial" w:hAnsi="Arial" w:cs="Arial"/>
        </w:rPr>
        <w:t>(1), 172–180. https://doi.org/10.52235/cendekiamedika.v10i1.463</w:t>
      </w:r>
    </w:p>
    <w:p w14:paraId="66D349B6" w14:textId="77777777" w:rsidR="000D1B32" w:rsidRPr="00D75E24" w:rsidRDefault="000D1B32" w:rsidP="00D75E24">
      <w:pPr>
        <w:ind w:left="720" w:hanging="720"/>
        <w:rPr>
          <w:rFonts w:ascii="Arial" w:hAnsi="Arial" w:cs="Arial"/>
        </w:rPr>
      </w:pPr>
      <w:proofErr w:type="spellStart"/>
      <w:r w:rsidRPr="00D75E24">
        <w:rPr>
          <w:rFonts w:ascii="Arial" w:hAnsi="Arial" w:cs="Arial"/>
        </w:rPr>
        <w:t>Raosoft</w:t>
      </w:r>
      <w:proofErr w:type="spellEnd"/>
      <w:r w:rsidRPr="00D75E24">
        <w:rPr>
          <w:rFonts w:ascii="Arial" w:hAnsi="Arial" w:cs="Arial"/>
        </w:rPr>
        <w:t xml:space="preserve">, Inc. (2004). Sample size calculator. </w:t>
      </w:r>
    </w:p>
    <w:p w14:paraId="52BFC327" w14:textId="77777777" w:rsidR="000D1B32" w:rsidRPr="00D75E24" w:rsidRDefault="000D1B32" w:rsidP="00D75E24">
      <w:pPr>
        <w:ind w:left="720" w:hanging="720"/>
        <w:rPr>
          <w:rFonts w:ascii="Arial" w:hAnsi="Arial" w:cs="Arial"/>
        </w:rPr>
      </w:pPr>
      <w:r w:rsidRPr="00D75E24">
        <w:rPr>
          <w:rFonts w:ascii="Arial" w:hAnsi="Arial" w:cs="Arial"/>
        </w:rPr>
        <w:t xml:space="preserve">            http://www.raosoft.com/samplesize.html</w:t>
      </w:r>
    </w:p>
    <w:p w14:paraId="3FB9A42D" w14:textId="77777777" w:rsidR="000D1B32" w:rsidRPr="00D75E24" w:rsidRDefault="000D1B32" w:rsidP="00D75E24">
      <w:pPr>
        <w:ind w:left="720" w:hanging="720"/>
        <w:rPr>
          <w:rFonts w:ascii="Arial" w:hAnsi="Arial" w:cs="Arial"/>
        </w:rPr>
      </w:pPr>
      <w:proofErr w:type="spellStart"/>
      <w:r w:rsidRPr="00D75E24">
        <w:rPr>
          <w:rFonts w:ascii="Arial" w:hAnsi="Arial" w:cs="Arial"/>
        </w:rPr>
        <w:t>Shorey</w:t>
      </w:r>
      <w:proofErr w:type="spellEnd"/>
      <w:r w:rsidRPr="00D75E24">
        <w:rPr>
          <w:rFonts w:ascii="Arial" w:hAnsi="Arial" w:cs="Arial"/>
        </w:rPr>
        <w:t>, S., &amp; Chua, J. Y. X. (2021). Nursing students’ insights of learning evidence</w:t>
      </w:r>
      <w:r w:rsidRPr="00D75E24">
        <w:rPr>
          <w:rFonts w:ascii="Cambria Math" w:hAnsi="Cambria Math" w:cs="Cambria Math"/>
        </w:rPr>
        <w:t>‐</w:t>
      </w:r>
      <w:r w:rsidRPr="00D75E24">
        <w:rPr>
          <w:rFonts w:ascii="Arial" w:hAnsi="Arial" w:cs="Arial"/>
        </w:rPr>
        <w:t xml:space="preserve">based practice skills using interactive online technology: Scoping review. </w:t>
      </w:r>
      <w:r w:rsidRPr="00D75E24">
        <w:rPr>
          <w:rFonts w:ascii="Arial" w:hAnsi="Arial" w:cs="Arial"/>
          <w:i/>
          <w:iCs/>
        </w:rPr>
        <w:t>Nursing and Health Sciences</w:t>
      </w:r>
      <w:r w:rsidRPr="00D75E24">
        <w:rPr>
          <w:rFonts w:ascii="Arial" w:hAnsi="Arial" w:cs="Arial"/>
        </w:rPr>
        <w:t xml:space="preserve">, 24(1), 83–92. </w:t>
      </w:r>
    </w:p>
    <w:p w14:paraId="4FDC1E19" w14:textId="77777777" w:rsidR="000D1B32" w:rsidRPr="00D75E24" w:rsidRDefault="000D1B32" w:rsidP="00D75E24">
      <w:pPr>
        <w:ind w:left="720" w:hanging="720"/>
        <w:rPr>
          <w:rFonts w:ascii="Arial" w:hAnsi="Arial" w:cs="Arial"/>
        </w:rPr>
      </w:pPr>
      <w:r w:rsidRPr="00D75E24">
        <w:rPr>
          <w:rFonts w:ascii="Arial" w:hAnsi="Arial" w:cs="Arial"/>
        </w:rPr>
        <w:t xml:space="preserve">            https://doi.org/10.1111/nhs.12915</w:t>
      </w:r>
    </w:p>
    <w:p w14:paraId="026CEB1F" w14:textId="77777777" w:rsidR="000D1B32" w:rsidRPr="00D75E24" w:rsidRDefault="000D1B32" w:rsidP="00D75E24">
      <w:pPr>
        <w:ind w:left="720" w:hanging="720"/>
        <w:rPr>
          <w:rFonts w:ascii="Arial" w:hAnsi="Arial" w:cs="Arial"/>
        </w:rPr>
      </w:pPr>
      <w:r w:rsidRPr="00D75E24">
        <w:rPr>
          <w:rFonts w:ascii="Arial" w:hAnsi="Arial" w:cs="Arial"/>
        </w:rPr>
        <w:t xml:space="preserve">Sim, J. J. M., </w:t>
      </w:r>
      <w:proofErr w:type="spellStart"/>
      <w:r w:rsidRPr="00D75E24">
        <w:rPr>
          <w:rFonts w:ascii="Arial" w:hAnsi="Arial" w:cs="Arial"/>
        </w:rPr>
        <w:t>Rusli</w:t>
      </w:r>
      <w:proofErr w:type="spellEnd"/>
      <w:r w:rsidRPr="00D75E24">
        <w:rPr>
          <w:rFonts w:ascii="Arial" w:hAnsi="Arial" w:cs="Arial"/>
        </w:rPr>
        <w:t xml:space="preserve">, K. D. B., </w:t>
      </w:r>
      <w:proofErr w:type="spellStart"/>
      <w:r w:rsidRPr="00D75E24">
        <w:rPr>
          <w:rFonts w:ascii="Arial" w:hAnsi="Arial" w:cs="Arial"/>
        </w:rPr>
        <w:t>Seah</w:t>
      </w:r>
      <w:proofErr w:type="spellEnd"/>
      <w:r w:rsidRPr="00D75E24">
        <w:rPr>
          <w:rFonts w:ascii="Arial" w:hAnsi="Arial" w:cs="Arial"/>
        </w:rPr>
        <w:t xml:space="preserve">, B., </w:t>
      </w:r>
      <w:proofErr w:type="spellStart"/>
      <w:r w:rsidRPr="00D75E24">
        <w:rPr>
          <w:rFonts w:ascii="Arial" w:hAnsi="Arial" w:cs="Arial"/>
        </w:rPr>
        <w:t>Levett</w:t>
      </w:r>
      <w:proofErr w:type="spellEnd"/>
      <w:r w:rsidRPr="00D75E24">
        <w:rPr>
          <w:rFonts w:ascii="Arial" w:hAnsi="Arial" w:cs="Arial"/>
        </w:rPr>
        <w:t xml:space="preserve">-Jones, T., Lau, Y., &amp; </w:t>
      </w:r>
      <w:proofErr w:type="spellStart"/>
      <w:r w:rsidRPr="00D75E24">
        <w:rPr>
          <w:rFonts w:ascii="Arial" w:hAnsi="Arial" w:cs="Arial"/>
        </w:rPr>
        <w:t>Liaw</w:t>
      </w:r>
      <w:proofErr w:type="spellEnd"/>
      <w:r w:rsidRPr="00D75E24">
        <w:rPr>
          <w:rFonts w:ascii="Arial" w:hAnsi="Arial" w:cs="Arial"/>
        </w:rPr>
        <w:t xml:space="preserve">, S. Y. (2022). Virtual simulation to Enhance Clinical Reasoning in Nursing: A systematic review and meta-analysis. </w:t>
      </w:r>
      <w:r w:rsidRPr="00D75E24">
        <w:rPr>
          <w:rFonts w:ascii="Arial" w:hAnsi="Arial" w:cs="Arial"/>
          <w:i/>
          <w:iCs/>
        </w:rPr>
        <w:t>Clinical Simulation in Nursing</w:t>
      </w:r>
      <w:r w:rsidRPr="00D75E24">
        <w:rPr>
          <w:rFonts w:ascii="Arial" w:hAnsi="Arial" w:cs="Arial"/>
        </w:rPr>
        <w:t xml:space="preserve">, </w:t>
      </w:r>
      <w:r w:rsidRPr="00D75E24">
        <w:rPr>
          <w:rFonts w:ascii="Arial" w:hAnsi="Arial" w:cs="Arial"/>
          <w:i/>
          <w:iCs/>
        </w:rPr>
        <w:t>69</w:t>
      </w:r>
      <w:r w:rsidRPr="00D75E24">
        <w:rPr>
          <w:rFonts w:ascii="Arial" w:hAnsi="Arial" w:cs="Arial"/>
        </w:rPr>
        <w:t>, 26–39. https://doi.org/10.1016/j.ecns.2022.05.006</w:t>
      </w:r>
    </w:p>
    <w:p w14:paraId="28BD8885" w14:textId="77777777" w:rsidR="000D1B32" w:rsidRPr="00D75E24" w:rsidRDefault="000D1B32" w:rsidP="00D75E24">
      <w:pPr>
        <w:ind w:left="720" w:hanging="720"/>
        <w:rPr>
          <w:rFonts w:ascii="Arial" w:hAnsi="Arial" w:cs="Arial"/>
        </w:rPr>
      </w:pPr>
      <w:r w:rsidRPr="00D75E24">
        <w:rPr>
          <w:rFonts w:ascii="Arial" w:hAnsi="Arial" w:cs="Arial"/>
        </w:rPr>
        <w:t>Simpson, E. J. (1972).</w:t>
      </w:r>
      <w:r w:rsidRPr="00D75E24">
        <w:rPr>
          <w:rFonts w:ascii="Arial" w:hAnsi="Arial" w:cs="Arial"/>
          <w:i/>
          <w:iCs/>
        </w:rPr>
        <w:t xml:space="preserve"> The classification of educational objectives in the psychomotor domain</w:t>
      </w:r>
      <w:r w:rsidRPr="00D75E24">
        <w:rPr>
          <w:rFonts w:ascii="Arial" w:hAnsi="Arial" w:cs="Arial"/>
        </w:rPr>
        <w:t>. Gryphon House.</w:t>
      </w:r>
    </w:p>
    <w:p w14:paraId="315FB431" w14:textId="77777777" w:rsidR="000D1B32" w:rsidRPr="00D75E24" w:rsidRDefault="000D1B32" w:rsidP="00D75E24">
      <w:pPr>
        <w:ind w:left="720" w:hanging="720"/>
        <w:rPr>
          <w:rFonts w:ascii="Arial" w:hAnsi="Arial" w:cs="Arial"/>
        </w:rPr>
      </w:pPr>
      <w:proofErr w:type="spellStart"/>
      <w:r w:rsidRPr="00D75E24">
        <w:rPr>
          <w:rFonts w:ascii="Arial" w:hAnsi="Arial" w:cs="Arial"/>
        </w:rPr>
        <w:t>Somba</w:t>
      </w:r>
      <w:proofErr w:type="spellEnd"/>
      <w:r w:rsidRPr="00D75E24">
        <w:rPr>
          <w:rFonts w:ascii="Arial" w:hAnsi="Arial" w:cs="Arial"/>
        </w:rPr>
        <w:t xml:space="preserve">, D. W., &amp; Otieno, K. O. (2022). Influence of teaching and learning resources on students’ academic performance in secondary schools in Arusha District Council, Tanzania. </w:t>
      </w:r>
      <w:r w:rsidRPr="00D75E24">
        <w:rPr>
          <w:rFonts w:ascii="Arial" w:hAnsi="Arial" w:cs="Arial"/>
          <w:i/>
          <w:iCs/>
        </w:rPr>
        <w:t>Journal of Research Innovations and Implications in Education, 6</w:t>
      </w:r>
      <w:r w:rsidRPr="00D75E24">
        <w:rPr>
          <w:rFonts w:ascii="Arial" w:hAnsi="Arial" w:cs="Arial"/>
        </w:rPr>
        <w:t>(1), 178–189. https://jriiejournal.com/wp-content/uploads/2022/02/JRIIE-6-1-018.pdf</w:t>
      </w:r>
    </w:p>
    <w:p w14:paraId="29C67ADF" w14:textId="77777777" w:rsidR="000D1B32" w:rsidRPr="00D75E24" w:rsidRDefault="000D1B32" w:rsidP="00D75E24">
      <w:pPr>
        <w:ind w:left="720" w:hanging="720"/>
        <w:rPr>
          <w:rFonts w:ascii="Arial" w:hAnsi="Arial" w:cs="Arial"/>
        </w:rPr>
      </w:pPr>
      <w:r w:rsidRPr="00D75E24">
        <w:rPr>
          <w:rFonts w:ascii="Arial" w:hAnsi="Arial" w:cs="Arial"/>
        </w:rPr>
        <w:t>Stanley College. (2021). Learning resources policy (Version 1.2). https://www.highereducation.stanleycollege.edu.au/wp-content/uploads/2021/12/Learning-Resources-Policy_v1.2.pdf</w:t>
      </w:r>
    </w:p>
    <w:p w14:paraId="314FD9A6" w14:textId="77777777" w:rsidR="000D1B32" w:rsidRPr="00D75E24" w:rsidRDefault="000D1B32" w:rsidP="00D75E24">
      <w:pPr>
        <w:ind w:left="720" w:hanging="720"/>
        <w:rPr>
          <w:rFonts w:ascii="Arial" w:hAnsi="Arial" w:cs="Arial"/>
        </w:rPr>
      </w:pPr>
      <w:proofErr w:type="spellStart"/>
      <w:r w:rsidRPr="00D75E24">
        <w:rPr>
          <w:rFonts w:ascii="Arial" w:hAnsi="Arial" w:cs="Arial"/>
        </w:rPr>
        <w:lastRenderedPageBreak/>
        <w:t>Supiani</w:t>
      </w:r>
      <w:proofErr w:type="spellEnd"/>
      <w:r w:rsidRPr="00D75E24">
        <w:rPr>
          <w:rFonts w:ascii="Arial" w:hAnsi="Arial" w:cs="Arial"/>
        </w:rPr>
        <w:t xml:space="preserve">, S., </w:t>
      </w:r>
      <w:proofErr w:type="spellStart"/>
      <w:r w:rsidRPr="00D75E24">
        <w:rPr>
          <w:rFonts w:ascii="Arial" w:hAnsi="Arial" w:cs="Arial"/>
        </w:rPr>
        <w:t>Kurniady</w:t>
      </w:r>
      <w:proofErr w:type="spellEnd"/>
      <w:r w:rsidRPr="00D75E24">
        <w:rPr>
          <w:rFonts w:ascii="Arial" w:hAnsi="Arial" w:cs="Arial"/>
        </w:rPr>
        <w:t xml:space="preserve">, D. A., </w:t>
      </w:r>
      <w:proofErr w:type="spellStart"/>
      <w:r w:rsidRPr="00D75E24">
        <w:rPr>
          <w:rFonts w:ascii="Arial" w:hAnsi="Arial" w:cs="Arial"/>
        </w:rPr>
        <w:t>Yuniarsih</w:t>
      </w:r>
      <w:proofErr w:type="spellEnd"/>
      <w:r w:rsidRPr="00D75E24">
        <w:rPr>
          <w:rFonts w:ascii="Arial" w:hAnsi="Arial" w:cs="Arial"/>
        </w:rPr>
        <w:t xml:space="preserve">, T., &amp; </w:t>
      </w:r>
      <w:proofErr w:type="spellStart"/>
      <w:r w:rsidRPr="00D75E24">
        <w:rPr>
          <w:rFonts w:ascii="Arial" w:hAnsi="Arial" w:cs="Arial"/>
        </w:rPr>
        <w:t>Aedi</w:t>
      </w:r>
      <w:proofErr w:type="spellEnd"/>
      <w:r w:rsidRPr="00D75E24">
        <w:rPr>
          <w:rFonts w:ascii="Arial" w:hAnsi="Arial" w:cs="Arial"/>
        </w:rPr>
        <w:t xml:space="preserve">, N. (2024). Evaluating Learning Management System (LMS) Effectiveness: An LPOMR Model approach. </w:t>
      </w:r>
      <w:proofErr w:type="spellStart"/>
      <w:r w:rsidRPr="00D75E24">
        <w:rPr>
          <w:rFonts w:ascii="Arial" w:hAnsi="Arial" w:cs="Arial"/>
          <w:i/>
          <w:iCs/>
        </w:rPr>
        <w:t>Pedagogia</w:t>
      </w:r>
      <w:proofErr w:type="spellEnd"/>
      <w:r w:rsidRPr="00D75E24">
        <w:rPr>
          <w:rFonts w:ascii="Arial" w:hAnsi="Arial" w:cs="Arial"/>
          <w:i/>
          <w:iCs/>
        </w:rPr>
        <w:t xml:space="preserve"> </w:t>
      </w:r>
      <w:proofErr w:type="spellStart"/>
      <w:r w:rsidRPr="00D75E24">
        <w:rPr>
          <w:rFonts w:ascii="Arial" w:hAnsi="Arial" w:cs="Arial"/>
          <w:i/>
          <w:iCs/>
        </w:rPr>
        <w:t>Jurnal</w:t>
      </w:r>
      <w:proofErr w:type="spellEnd"/>
      <w:r w:rsidRPr="00D75E24">
        <w:rPr>
          <w:rFonts w:ascii="Arial" w:hAnsi="Arial" w:cs="Arial"/>
          <w:i/>
          <w:iCs/>
        </w:rPr>
        <w:t xml:space="preserve"> </w:t>
      </w:r>
      <w:proofErr w:type="spellStart"/>
      <w:r w:rsidRPr="00D75E24">
        <w:rPr>
          <w:rFonts w:ascii="Arial" w:hAnsi="Arial" w:cs="Arial"/>
          <w:i/>
          <w:iCs/>
        </w:rPr>
        <w:t>Ilmiah</w:t>
      </w:r>
      <w:proofErr w:type="spellEnd"/>
      <w:r w:rsidRPr="00D75E24">
        <w:rPr>
          <w:rFonts w:ascii="Arial" w:hAnsi="Arial" w:cs="Arial"/>
          <w:i/>
          <w:iCs/>
        </w:rPr>
        <w:t xml:space="preserve"> Pendidikan</w:t>
      </w:r>
      <w:r w:rsidRPr="00D75E24">
        <w:rPr>
          <w:rFonts w:ascii="Arial" w:hAnsi="Arial" w:cs="Arial"/>
        </w:rPr>
        <w:t xml:space="preserve">, </w:t>
      </w:r>
      <w:r w:rsidRPr="00D75E24">
        <w:rPr>
          <w:rFonts w:ascii="Arial" w:hAnsi="Arial" w:cs="Arial"/>
          <w:i/>
          <w:iCs/>
        </w:rPr>
        <w:t>16</w:t>
      </w:r>
      <w:r w:rsidRPr="00D75E24">
        <w:rPr>
          <w:rFonts w:ascii="Arial" w:hAnsi="Arial" w:cs="Arial"/>
        </w:rPr>
        <w:t>(2), 71–77. https://doi.org/10.55215/pedagogia.v16i2.2</w:t>
      </w:r>
    </w:p>
    <w:p w14:paraId="20B9ED9A" w14:textId="77777777" w:rsidR="000D1B32" w:rsidRPr="00D75E24" w:rsidRDefault="000D1B32" w:rsidP="00D75E24">
      <w:pPr>
        <w:ind w:left="720" w:hanging="720"/>
        <w:rPr>
          <w:rFonts w:ascii="Arial" w:hAnsi="Arial" w:cs="Arial"/>
        </w:rPr>
      </w:pPr>
      <w:r w:rsidRPr="00D75E24">
        <w:rPr>
          <w:rFonts w:ascii="Arial" w:hAnsi="Arial" w:cs="Arial"/>
        </w:rPr>
        <w:t xml:space="preserve">Tong, L. K., Li, Y. Y., Au, M. L., Ng, W. I., Wang, S. C., Liu, Y., Shen, Y., Zhong, L., &amp; </w:t>
      </w:r>
      <w:proofErr w:type="spellStart"/>
      <w:r w:rsidRPr="00D75E24">
        <w:rPr>
          <w:rFonts w:ascii="Arial" w:hAnsi="Arial" w:cs="Arial"/>
        </w:rPr>
        <w:t>Qiu</w:t>
      </w:r>
      <w:proofErr w:type="spellEnd"/>
      <w:r w:rsidRPr="00D75E24">
        <w:rPr>
          <w:rFonts w:ascii="Arial" w:hAnsi="Arial" w:cs="Arial"/>
        </w:rPr>
        <w:t xml:space="preserve">, X. (2024). The effects of simulation-based education on undergraduate nursing students’ competences: a multicenter randomized controlled trial. </w:t>
      </w:r>
      <w:r w:rsidRPr="00D75E24">
        <w:rPr>
          <w:rFonts w:ascii="Arial" w:hAnsi="Arial" w:cs="Arial"/>
          <w:i/>
          <w:iCs/>
        </w:rPr>
        <w:t>BMC Nursing</w:t>
      </w:r>
      <w:r w:rsidRPr="00D75E24">
        <w:rPr>
          <w:rFonts w:ascii="Arial" w:hAnsi="Arial" w:cs="Arial"/>
        </w:rPr>
        <w:t xml:space="preserve">, </w:t>
      </w:r>
      <w:r w:rsidRPr="00D75E24">
        <w:rPr>
          <w:rFonts w:ascii="Arial" w:hAnsi="Arial" w:cs="Arial"/>
          <w:i/>
          <w:iCs/>
        </w:rPr>
        <w:t>23</w:t>
      </w:r>
      <w:r w:rsidRPr="00D75E24">
        <w:rPr>
          <w:rFonts w:ascii="Arial" w:hAnsi="Arial" w:cs="Arial"/>
        </w:rPr>
        <w:t>(1), 400. https://doi.org/10.1186/s12912-024-02069-7</w:t>
      </w:r>
    </w:p>
    <w:p w14:paraId="125D8118" w14:textId="77777777" w:rsidR="000D1B32" w:rsidRPr="00D75E24" w:rsidRDefault="000D1B32" w:rsidP="00D75E24">
      <w:pPr>
        <w:ind w:left="720" w:hanging="720"/>
        <w:rPr>
          <w:rFonts w:ascii="Arial" w:hAnsi="Arial" w:cs="Arial"/>
        </w:rPr>
      </w:pPr>
      <w:proofErr w:type="spellStart"/>
      <w:r w:rsidRPr="00D75E24">
        <w:rPr>
          <w:rFonts w:ascii="Arial" w:hAnsi="Arial" w:cs="Arial"/>
        </w:rPr>
        <w:t>Toreid</w:t>
      </w:r>
      <w:proofErr w:type="spellEnd"/>
      <w:r w:rsidRPr="00D75E24">
        <w:rPr>
          <w:rFonts w:ascii="Arial" w:hAnsi="Arial" w:cs="Arial"/>
        </w:rPr>
        <w:t xml:space="preserve">, H. E., </w:t>
      </w:r>
      <w:proofErr w:type="spellStart"/>
      <w:r w:rsidRPr="00D75E24">
        <w:rPr>
          <w:rFonts w:ascii="Arial" w:hAnsi="Arial" w:cs="Arial"/>
        </w:rPr>
        <w:t>Sjølie</w:t>
      </w:r>
      <w:proofErr w:type="spellEnd"/>
      <w:r w:rsidRPr="00D75E24">
        <w:rPr>
          <w:rFonts w:ascii="Arial" w:hAnsi="Arial" w:cs="Arial"/>
        </w:rPr>
        <w:t xml:space="preserve">, B. H. M., </w:t>
      </w:r>
      <w:proofErr w:type="spellStart"/>
      <w:r w:rsidRPr="00D75E24">
        <w:rPr>
          <w:rFonts w:ascii="Arial" w:hAnsi="Arial" w:cs="Arial"/>
        </w:rPr>
        <w:t>Bjørbæk</w:t>
      </w:r>
      <w:proofErr w:type="spellEnd"/>
      <w:r w:rsidRPr="00D75E24">
        <w:rPr>
          <w:rFonts w:ascii="Arial" w:hAnsi="Arial" w:cs="Arial"/>
        </w:rPr>
        <w:t xml:space="preserve">, S. A., &amp; Köhler, M. (2025). Digital peer mentoring in higher education: Results from a qualitative study involving digital part-time nursing students. </w:t>
      </w:r>
      <w:proofErr w:type="spellStart"/>
      <w:r w:rsidRPr="00D75E24">
        <w:rPr>
          <w:rFonts w:ascii="Arial" w:hAnsi="Arial" w:cs="Arial"/>
          <w:i/>
          <w:iCs/>
        </w:rPr>
        <w:t>Heliyon</w:t>
      </w:r>
      <w:proofErr w:type="spellEnd"/>
      <w:r w:rsidRPr="00D75E24">
        <w:rPr>
          <w:rFonts w:ascii="Arial" w:hAnsi="Arial" w:cs="Arial"/>
        </w:rPr>
        <w:t xml:space="preserve">, </w:t>
      </w:r>
      <w:r w:rsidRPr="00D75E24">
        <w:rPr>
          <w:rFonts w:ascii="Arial" w:hAnsi="Arial" w:cs="Arial"/>
          <w:i/>
          <w:iCs/>
        </w:rPr>
        <w:t>11</w:t>
      </w:r>
      <w:r w:rsidRPr="00D75E24">
        <w:rPr>
          <w:rFonts w:ascii="Arial" w:hAnsi="Arial" w:cs="Arial"/>
        </w:rPr>
        <w:t>(4), e42454. https://doi.org/10.1016/j.heliyon.2025.e42454</w:t>
      </w:r>
    </w:p>
    <w:p w14:paraId="112B0F98" w14:textId="77777777" w:rsidR="000D1B32" w:rsidRPr="00D75E24" w:rsidRDefault="000D1B32" w:rsidP="00D75E24">
      <w:pPr>
        <w:ind w:left="720" w:hanging="720"/>
        <w:rPr>
          <w:rFonts w:ascii="Arial" w:hAnsi="Arial" w:cs="Arial"/>
        </w:rPr>
      </w:pPr>
      <w:r w:rsidRPr="00D75E24">
        <w:rPr>
          <w:rFonts w:ascii="Arial" w:hAnsi="Arial" w:cs="Arial"/>
        </w:rPr>
        <w:t xml:space="preserve">UCLA Learning Outcomes Assessment. (2024). </w:t>
      </w:r>
      <w:r w:rsidRPr="00D75E24">
        <w:rPr>
          <w:rFonts w:ascii="Arial" w:hAnsi="Arial" w:cs="Arial"/>
          <w:i/>
          <w:iCs/>
        </w:rPr>
        <w:t>Assessing Student Learning Outcomes</w:t>
      </w:r>
      <w:r w:rsidRPr="00D75E24">
        <w:rPr>
          <w:rFonts w:ascii="Arial" w:hAnsi="Arial" w:cs="Arial"/>
        </w:rPr>
        <w:t>. https://learningoutcomes.ucla.edu/process-guidelines/assessing-student-learning-outcomes/</w:t>
      </w:r>
    </w:p>
    <w:p w14:paraId="315353FA" w14:textId="77777777" w:rsidR="000D1B32" w:rsidRPr="00D75E24" w:rsidRDefault="000D1B32" w:rsidP="00D75E24">
      <w:pPr>
        <w:ind w:left="720" w:hanging="720"/>
        <w:rPr>
          <w:rFonts w:ascii="Arial" w:hAnsi="Arial" w:cs="Arial"/>
        </w:rPr>
      </w:pPr>
      <w:r w:rsidRPr="00D75E24">
        <w:rPr>
          <w:rFonts w:ascii="Arial" w:hAnsi="Arial" w:cs="Arial"/>
        </w:rPr>
        <w:t xml:space="preserve">University of Illinois Chicago. (2023). </w:t>
      </w:r>
      <w:r w:rsidRPr="00D75E24">
        <w:rPr>
          <w:rFonts w:ascii="Arial" w:hAnsi="Arial" w:cs="Arial"/>
          <w:i/>
          <w:iCs/>
        </w:rPr>
        <w:t>Bloom’s taxonomy of educational objectives</w:t>
      </w:r>
      <w:r w:rsidRPr="00D75E24">
        <w:rPr>
          <w:rFonts w:ascii="Arial" w:hAnsi="Arial" w:cs="Arial"/>
        </w:rPr>
        <w:t>. https://teaching.uic.edu/cate-teaching-guides/syllabus-course-design/blooms-taxonomy-of-educational-objectives/</w:t>
      </w:r>
    </w:p>
    <w:p w14:paraId="1B60155A" w14:textId="77777777" w:rsidR="000D1B32" w:rsidRPr="00D75E24" w:rsidRDefault="000D1B32" w:rsidP="00D75E24">
      <w:pPr>
        <w:ind w:left="720" w:hanging="720"/>
        <w:rPr>
          <w:rFonts w:ascii="Arial" w:hAnsi="Arial" w:cs="Arial"/>
        </w:rPr>
      </w:pPr>
      <w:r w:rsidRPr="00D75E24">
        <w:rPr>
          <w:rFonts w:ascii="Arial" w:hAnsi="Arial" w:cs="Arial"/>
        </w:rPr>
        <w:t>University of the Philippines College of Nursing. (2023). Simulation-based education (SBE) faculty development. https://upcn.upm.edu.ph/simulation-based-education-sbe-faculty-development/</w:t>
      </w:r>
    </w:p>
    <w:p w14:paraId="7112865C" w14:textId="77777777" w:rsidR="000D1B32" w:rsidRPr="00D75E24" w:rsidRDefault="000D1B32" w:rsidP="00D75E24">
      <w:pPr>
        <w:ind w:left="720" w:hanging="720"/>
        <w:rPr>
          <w:rFonts w:ascii="Arial" w:hAnsi="Arial" w:cs="Arial"/>
        </w:rPr>
      </w:pPr>
      <w:r w:rsidRPr="00D75E24">
        <w:rPr>
          <w:rFonts w:ascii="Arial" w:hAnsi="Arial" w:cs="Arial"/>
        </w:rPr>
        <w:t>University of the Philippines Manila. (2022). UP Manila to bring health simulation-based education to the Philippines. https://www.upm.edu.ph</w:t>
      </w:r>
    </w:p>
    <w:p w14:paraId="590A2B15" w14:textId="77777777" w:rsidR="000D1B32" w:rsidRPr="00D75E24" w:rsidRDefault="000D1B32" w:rsidP="00D75E24">
      <w:pPr>
        <w:ind w:left="720" w:hanging="720"/>
        <w:rPr>
          <w:rFonts w:ascii="Arial" w:hAnsi="Arial" w:cs="Arial"/>
        </w:rPr>
      </w:pPr>
      <w:proofErr w:type="spellStart"/>
      <w:r w:rsidRPr="00D75E24">
        <w:rPr>
          <w:rFonts w:ascii="Arial" w:hAnsi="Arial" w:cs="Arial"/>
        </w:rPr>
        <w:t>Valen</w:t>
      </w:r>
      <w:proofErr w:type="spellEnd"/>
      <w:r w:rsidRPr="00D75E24">
        <w:rPr>
          <w:rFonts w:ascii="Arial" w:hAnsi="Arial" w:cs="Arial"/>
        </w:rPr>
        <w:t xml:space="preserve">, K., Simonsen, M., Holm, A. L., Jensen, K. T., &amp; </w:t>
      </w:r>
      <w:proofErr w:type="spellStart"/>
      <w:r w:rsidRPr="00D75E24">
        <w:rPr>
          <w:rFonts w:ascii="Arial" w:hAnsi="Arial" w:cs="Arial"/>
        </w:rPr>
        <w:t>Grov</w:t>
      </w:r>
      <w:proofErr w:type="spellEnd"/>
      <w:r w:rsidRPr="00D75E24">
        <w:rPr>
          <w:rFonts w:ascii="Arial" w:hAnsi="Arial" w:cs="Arial"/>
        </w:rPr>
        <w:t xml:space="preserve">, E. K. (2021). Impact of palliative care simulation on nursing students’ learning outcomes and reported use in hospital placement. </w:t>
      </w:r>
      <w:r w:rsidRPr="00D75E24">
        <w:rPr>
          <w:rFonts w:ascii="Arial" w:hAnsi="Arial" w:cs="Arial"/>
          <w:i/>
          <w:iCs/>
        </w:rPr>
        <w:t>Nursing Open</w:t>
      </w:r>
      <w:r w:rsidRPr="00D75E24">
        <w:rPr>
          <w:rFonts w:ascii="Arial" w:hAnsi="Arial" w:cs="Arial"/>
        </w:rPr>
        <w:t xml:space="preserve">, </w:t>
      </w:r>
      <w:r w:rsidRPr="00D75E24">
        <w:rPr>
          <w:rFonts w:ascii="Arial" w:hAnsi="Arial" w:cs="Arial"/>
          <w:i/>
          <w:iCs/>
        </w:rPr>
        <w:t>9</w:t>
      </w:r>
      <w:r w:rsidRPr="00D75E24">
        <w:rPr>
          <w:rFonts w:ascii="Arial" w:hAnsi="Arial" w:cs="Arial"/>
        </w:rPr>
        <w:t>(6), 2847–2857. https://doi.org/10.1002/nop2.991</w:t>
      </w:r>
    </w:p>
    <w:p w14:paraId="50F322B6" w14:textId="77777777" w:rsidR="000D1B32" w:rsidRPr="00D75E24" w:rsidRDefault="000D1B32" w:rsidP="00D75E24">
      <w:pPr>
        <w:ind w:left="720" w:hanging="720"/>
        <w:rPr>
          <w:rFonts w:ascii="Arial" w:hAnsi="Arial" w:cs="Arial"/>
        </w:rPr>
      </w:pPr>
      <w:proofErr w:type="spellStart"/>
      <w:r w:rsidRPr="00D75E24">
        <w:rPr>
          <w:rFonts w:ascii="Arial" w:hAnsi="Arial" w:cs="Arial"/>
        </w:rPr>
        <w:t>Wahyuningsih</w:t>
      </w:r>
      <w:proofErr w:type="spellEnd"/>
      <w:r w:rsidRPr="00D75E24">
        <w:rPr>
          <w:rFonts w:ascii="Arial" w:hAnsi="Arial" w:cs="Arial"/>
        </w:rPr>
        <w:t xml:space="preserve">, D., </w:t>
      </w:r>
      <w:proofErr w:type="spellStart"/>
      <w:r w:rsidRPr="00D75E24">
        <w:rPr>
          <w:rFonts w:ascii="Arial" w:hAnsi="Arial" w:cs="Arial"/>
        </w:rPr>
        <w:t>Wahyono</w:t>
      </w:r>
      <w:proofErr w:type="spellEnd"/>
      <w:r w:rsidRPr="00D75E24">
        <w:rPr>
          <w:rFonts w:ascii="Arial" w:hAnsi="Arial" w:cs="Arial"/>
        </w:rPr>
        <w:t xml:space="preserve">, S. B., &amp; </w:t>
      </w:r>
      <w:proofErr w:type="spellStart"/>
      <w:r w:rsidRPr="00D75E24">
        <w:rPr>
          <w:rFonts w:ascii="Arial" w:hAnsi="Arial" w:cs="Arial"/>
        </w:rPr>
        <w:t>Nugroho</w:t>
      </w:r>
      <w:proofErr w:type="spellEnd"/>
      <w:r w:rsidRPr="00D75E24">
        <w:rPr>
          <w:rFonts w:ascii="Arial" w:hAnsi="Arial" w:cs="Arial"/>
        </w:rPr>
        <w:t xml:space="preserve">, A. A. (2021). Teachers’ difficulties in developing learning resources. </w:t>
      </w:r>
      <w:proofErr w:type="spellStart"/>
      <w:r w:rsidRPr="00D75E24">
        <w:rPr>
          <w:rFonts w:ascii="Arial" w:hAnsi="Arial" w:cs="Arial"/>
          <w:i/>
          <w:iCs/>
        </w:rPr>
        <w:t>KnE</w:t>
      </w:r>
      <w:proofErr w:type="spellEnd"/>
      <w:r w:rsidRPr="00D75E24">
        <w:rPr>
          <w:rFonts w:ascii="Arial" w:hAnsi="Arial" w:cs="Arial"/>
          <w:i/>
          <w:iCs/>
        </w:rPr>
        <w:t xml:space="preserve"> Social Sciences</w:t>
      </w:r>
      <w:r w:rsidRPr="00D75E24">
        <w:rPr>
          <w:rFonts w:ascii="Arial" w:hAnsi="Arial" w:cs="Arial"/>
        </w:rPr>
        <w:t xml:space="preserve">. </w:t>
      </w:r>
    </w:p>
    <w:p w14:paraId="1A878340" w14:textId="77777777" w:rsidR="000D1B32" w:rsidRPr="00D75E24" w:rsidRDefault="000D1B32" w:rsidP="00D75E24">
      <w:pPr>
        <w:ind w:left="720" w:hanging="720"/>
        <w:rPr>
          <w:rFonts w:ascii="Arial" w:hAnsi="Arial" w:cs="Arial"/>
        </w:rPr>
      </w:pPr>
      <w:r w:rsidRPr="00D75E24">
        <w:rPr>
          <w:rFonts w:ascii="Arial" w:hAnsi="Arial" w:cs="Arial"/>
        </w:rPr>
        <w:t xml:space="preserve">             https://doi.org/10.18502/kss.v6i2.10024</w:t>
      </w:r>
    </w:p>
    <w:p w14:paraId="602379AD" w14:textId="77777777" w:rsidR="000D1B32" w:rsidRPr="00D75E24" w:rsidRDefault="000D1B32" w:rsidP="00D75E24">
      <w:pPr>
        <w:ind w:left="720" w:hanging="720"/>
        <w:rPr>
          <w:rFonts w:ascii="Arial" w:hAnsi="Arial" w:cs="Arial"/>
        </w:rPr>
      </w:pPr>
      <w:r w:rsidRPr="00D75E24">
        <w:rPr>
          <w:rFonts w:ascii="Arial" w:hAnsi="Arial" w:cs="Arial"/>
        </w:rPr>
        <w:t xml:space="preserve">World Health Organization. (2025). State of the world's nursing report 2025. </w:t>
      </w:r>
    </w:p>
    <w:p w14:paraId="4BFFDE87" w14:textId="77777777" w:rsidR="000D1B32" w:rsidRPr="00D75E24" w:rsidRDefault="000D1B32" w:rsidP="00D75E24">
      <w:pPr>
        <w:ind w:left="720" w:hanging="720"/>
        <w:rPr>
          <w:rFonts w:ascii="Arial" w:hAnsi="Arial" w:cs="Arial"/>
        </w:rPr>
      </w:pPr>
      <w:r w:rsidRPr="00D75E24">
        <w:rPr>
          <w:rFonts w:ascii="Arial" w:hAnsi="Arial" w:cs="Arial"/>
        </w:rPr>
        <w:t xml:space="preserve">             https://www.who.int/publications/i/item/9789240110236</w:t>
      </w:r>
    </w:p>
    <w:p w14:paraId="15663139" w14:textId="77777777" w:rsidR="000D1B32" w:rsidRPr="00D75E24" w:rsidRDefault="000D1B32" w:rsidP="00D75E24">
      <w:pPr>
        <w:ind w:left="720" w:hanging="720"/>
        <w:rPr>
          <w:rFonts w:ascii="Arial" w:hAnsi="Arial" w:cs="Arial"/>
        </w:rPr>
      </w:pPr>
      <w:r w:rsidRPr="00D75E24">
        <w:rPr>
          <w:rFonts w:ascii="Arial" w:hAnsi="Arial" w:cs="Arial"/>
        </w:rPr>
        <w:t>World Medical Association. (2013). World Medical Association Declaration of Helsinki: Ethical principles for medical research involving human subjects.</w:t>
      </w:r>
      <w:r w:rsidRPr="00D75E24">
        <w:rPr>
          <w:rFonts w:ascii="Arial" w:hAnsi="Arial" w:cs="Arial"/>
          <w:i/>
          <w:iCs/>
        </w:rPr>
        <w:t xml:space="preserve"> JAMA</w:t>
      </w:r>
      <w:r w:rsidRPr="00D75E24">
        <w:rPr>
          <w:rFonts w:ascii="Arial" w:hAnsi="Arial" w:cs="Arial"/>
        </w:rPr>
        <w:t>, 310(20), 2191–2194. https://doi.org/10.1001/jama.2013.281053</w:t>
      </w:r>
    </w:p>
    <w:p w14:paraId="68C78BF7" w14:textId="77777777" w:rsidR="000D1B32" w:rsidRPr="00D75E24" w:rsidRDefault="000D1B32" w:rsidP="00D75E24">
      <w:pPr>
        <w:ind w:left="720" w:hanging="720"/>
        <w:rPr>
          <w:rFonts w:ascii="Arial" w:hAnsi="Arial" w:cs="Arial"/>
        </w:rPr>
      </w:pPr>
      <w:r w:rsidRPr="00D75E24">
        <w:rPr>
          <w:rFonts w:ascii="Arial" w:hAnsi="Arial" w:cs="Arial"/>
        </w:rPr>
        <w:t xml:space="preserve">Yarbrough, A., &amp; Phillips, L. K. (2022). Peer mentoring in nursing education: A concept analysis. </w:t>
      </w:r>
      <w:r w:rsidRPr="00D75E24">
        <w:rPr>
          <w:rFonts w:ascii="Arial" w:hAnsi="Arial" w:cs="Arial"/>
          <w:i/>
          <w:iCs/>
        </w:rPr>
        <w:t>Nursing Forum</w:t>
      </w:r>
      <w:r w:rsidRPr="00D75E24">
        <w:rPr>
          <w:rFonts w:ascii="Arial" w:hAnsi="Arial" w:cs="Arial"/>
        </w:rPr>
        <w:t>, 57(6), 1545–1550. https://doi.org/10.1111/nuf.12832</w:t>
      </w:r>
    </w:p>
    <w:p w14:paraId="336C6442" w14:textId="77777777" w:rsidR="000D1B32" w:rsidRPr="00D75E24" w:rsidRDefault="000D1B32" w:rsidP="00D75E24">
      <w:pPr>
        <w:ind w:left="720" w:hanging="720"/>
        <w:rPr>
          <w:rFonts w:ascii="Arial" w:hAnsi="Arial" w:cs="Arial"/>
        </w:rPr>
      </w:pPr>
      <w:r w:rsidRPr="00D75E24">
        <w:rPr>
          <w:rFonts w:ascii="Arial" w:hAnsi="Arial" w:cs="Arial"/>
        </w:rPr>
        <w:t xml:space="preserve">Zhang, D., Huang, A., Lei, Y., Liu, H., Yang, L., Wang, C., Yuan, T., Li, X., Zhang, L., &amp; Shang, W. (2025). Nursing students’ experiences and perceptions regarding in-class flipped classroom: a mixed-methods study. </w:t>
      </w:r>
      <w:r w:rsidRPr="00D75E24">
        <w:rPr>
          <w:rFonts w:ascii="Arial" w:hAnsi="Arial" w:cs="Arial"/>
          <w:i/>
          <w:iCs/>
        </w:rPr>
        <w:t>BMC Medical Education</w:t>
      </w:r>
      <w:r w:rsidRPr="00D75E24">
        <w:rPr>
          <w:rFonts w:ascii="Arial" w:hAnsi="Arial" w:cs="Arial"/>
        </w:rPr>
        <w:t xml:space="preserve">, </w:t>
      </w:r>
      <w:r w:rsidRPr="00D75E24">
        <w:rPr>
          <w:rFonts w:ascii="Arial" w:hAnsi="Arial" w:cs="Arial"/>
          <w:i/>
          <w:iCs/>
        </w:rPr>
        <w:t>25</w:t>
      </w:r>
      <w:r w:rsidRPr="00D75E24">
        <w:rPr>
          <w:rFonts w:ascii="Arial" w:hAnsi="Arial" w:cs="Arial"/>
        </w:rPr>
        <w:t>(1), 675. https://doi.org/10.1186/s12909-025-07248-x</w:t>
      </w:r>
    </w:p>
    <w:p w14:paraId="61416EDB" w14:textId="033FAD6B" w:rsidR="00E053D0" w:rsidRPr="00D75E24" w:rsidRDefault="000D1B32" w:rsidP="00D75E24">
      <w:pPr>
        <w:ind w:left="720" w:hanging="720"/>
        <w:rPr>
          <w:rFonts w:ascii="Arial" w:hAnsi="Arial" w:cs="Arial"/>
        </w:rPr>
      </w:pPr>
      <w:r w:rsidRPr="00D75E24">
        <w:rPr>
          <w:rFonts w:ascii="Arial" w:hAnsi="Arial" w:cs="Arial"/>
        </w:rPr>
        <w:t xml:space="preserve">Zhu, X., Chen, R., Dai, H., </w:t>
      </w:r>
      <w:proofErr w:type="spellStart"/>
      <w:r w:rsidRPr="00D75E24">
        <w:rPr>
          <w:rFonts w:ascii="Arial" w:hAnsi="Arial" w:cs="Arial"/>
        </w:rPr>
        <w:t>Jin</w:t>
      </w:r>
      <w:proofErr w:type="spellEnd"/>
      <w:r w:rsidRPr="00D75E24">
        <w:rPr>
          <w:rFonts w:ascii="Arial" w:hAnsi="Arial" w:cs="Arial"/>
        </w:rPr>
        <w:t xml:space="preserve">, L., &amp; Shen, Z. (2025). The teaching design and implementation of “Intravenous Therapy” in “Fundamental Nursing.” </w:t>
      </w:r>
      <w:r w:rsidRPr="00D75E24">
        <w:rPr>
          <w:rFonts w:ascii="Arial" w:hAnsi="Arial" w:cs="Arial"/>
          <w:i/>
          <w:iCs/>
        </w:rPr>
        <w:t>Global Medical Education</w:t>
      </w:r>
      <w:r w:rsidRPr="00D75E24">
        <w:rPr>
          <w:rFonts w:ascii="Arial" w:hAnsi="Arial" w:cs="Arial"/>
        </w:rPr>
        <w:t xml:space="preserve">, </w:t>
      </w:r>
      <w:r w:rsidRPr="00D75E24">
        <w:rPr>
          <w:rFonts w:ascii="Arial" w:hAnsi="Arial" w:cs="Arial"/>
          <w:i/>
          <w:iCs/>
        </w:rPr>
        <w:t>2</w:t>
      </w:r>
      <w:r w:rsidRPr="00D75E24">
        <w:rPr>
          <w:rFonts w:ascii="Arial" w:hAnsi="Arial" w:cs="Arial"/>
        </w:rPr>
        <w:t>(1), 187–195. https://doi.org/10.1515/gme-2024-0026</w:t>
      </w:r>
    </w:p>
    <w:sectPr w:rsidR="00E053D0" w:rsidRPr="00D75E24" w:rsidSect="00872BA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UH. ANAS. M" w:date="2026-04-01T19:15:00Z" w:initials="MAM">
    <w:p w14:paraId="047E2CAA" w14:textId="77777777" w:rsidR="00C64A5E" w:rsidRDefault="00C64A5E" w:rsidP="00C64A5E">
      <w:r>
        <w:rPr>
          <w:rStyle w:val="CommentReference"/>
        </w:rPr>
        <w:annotationRef/>
      </w:r>
      <w:r>
        <w:rPr>
          <w:rFonts w:ascii="Times New Roman" w:hAnsi="Times New Roman"/>
          <w:color w:val="111111"/>
          <w:lang w:val="nb-NO" w:eastAsia="nb-NO"/>
        </w:rPr>
        <w:t>The abstract is generally well-structured; however, it appears overly detailed and includes elements of discussion and recommendations that could be minimized. It is suggested to make the abstract more concise and focused on the study’s objective, methodology, key findings, and main implication.</w:t>
      </w:r>
    </w:p>
  </w:comment>
  <w:comment w:id="2" w:author="MUH. ANAS. M" w:date="2026-04-01T19:15:00Z" w:initials="MAM">
    <w:p w14:paraId="7816C0D0" w14:textId="222CE867" w:rsidR="00C64A5E" w:rsidRDefault="00C64A5E" w:rsidP="00C64A5E">
      <w:r>
        <w:rPr>
          <w:rStyle w:val="CommentReference"/>
        </w:rPr>
        <w:annotationRef/>
      </w:r>
      <w:r>
        <w:rPr>
          <w:rFonts w:ascii="Times New Roman" w:hAnsi="Times New Roman"/>
          <w:color w:val="111111"/>
          <w:lang w:val="nb-NO" w:eastAsia="nb-NO"/>
        </w:rPr>
        <w:t xml:space="preserve">The </w:t>
      </w:r>
      <w:r>
        <w:rPr>
          <w:rFonts w:ascii="Times New Roman" w:hAnsi="Times New Roman"/>
          <w:color w:val="111111"/>
          <w:lang w:val="nb-NO" w:eastAsia="nb-NO"/>
        </w:rPr>
        <w:t xml:space="preserve">introduction provides adequate background information; however, it tends to be overly descriptive. The research gap needs to be articulated more explicitly to clearly justify the significance </w:t>
      </w:r>
      <w:bookmarkStart w:id="3" w:name="_GoBack"/>
      <w:bookmarkEnd w:id="3"/>
      <w:r>
        <w:rPr>
          <w:rFonts w:ascii="Times New Roman" w:hAnsi="Times New Roman"/>
          <w:color w:val="111111"/>
          <w:lang w:val="nb-NO" w:eastAsia="nb-NO"/>
        </w:rPr>
        <w:t>of the study.</w:t>
      </w:r>
    </w:p>
  </w:comment>
  <w:comment w:id="4" w:author="MUH. ANAS. M" w:date="2026-04-01T19:16:00Z" w:initials="MAM">
    <w:p w14:paraId="7775F76B" w14:textId="77777777" w:rsidR="00C64A5E" w:rsidRDefault="00C64A5E" w:rsidP="00C64A5E">
      <w:r>
        <w:rPr>
          <w:rStyle w:val="CommentReference"/>
        </w:rPr>
        <w:annotationRef/>
      </w:r>
      <w:r>
        <w:rPr>
          <w:rFonts w:ascii="Times New Roman" w:hAnsi="Times New Roman"/>
          <w:color w:val="111111"/>
          <w:lang w:val="nb-NO" w:eastAsia="nb-NO"/>
        </w:rPr>
        <w:t xml:space="preserve">The </w:t>
      </w:r>
      <w:r>
        <w:rPr>
          <w:rFonts w:ascii="Times New Roman" w:hAnsi="Times New Roman"/>
          <w:color w:val="111111"/>
          <w:lang w:val="nb-NO" w:eastAsia="nb-NO"/>
        </w:rPr>
        <w:t>literature review includes relevant sources; nevertheless, it remains largely descriptive. A more critical synthesis of previous studies is recommended to highlight inconsistencies, limitations, and the specific contribution of the present study.</w:t>
      </w:r>
    </w:p>
  </w:comment>
  <w:comment w:id="5" w:author="MUH. ANAS. M" w:date="2026-04-01T19:16:00Z" w:initials="MAM">
    <w:p w14:paraId="4E17FC04" w14:textId="77777777" w:rsidR="00C64A5E" w:rsidRDefault="00C64A5E" w:rsidP="00C64A5E">
      <w:r>
        <w:rPr>
          <w:rStyle w:val="CommentReference"/>
        </w:rPr>
        <w:annotationRef/>
      </w:r>
      <w:r>
        <w:rPr>
          <w:rFonts w:ascii="Times New Roman" w:hAnsi="Times New Roman"/>
          <w:color w:val="111111"/>
          <w:lang w:val="nb-NO" w:eastAsia="nb-NO"/>
        </w:rPr>
        <w:t xml:space="preserve">The </w:t>
      </w:r>
      <w:r>
        <w:rPr>
          <w:rFonts w:ascii="Times New Roman" w:hAnsi="Times New Roman"/>
          <w:color w:val="111111"/>
          <w:lang w:val="nb-NO" w:eastAsia="nb-NO"/>
        </w:rPr>
        <w:t>theoretical underpinning is appropriate; however, the integration between the selected theories and the research variables is not sufficiently elaborated. Strengthening this linkage would enhance the conceptual clarity of the study.</w:t>
      </w:r>
    </w:p>
  </w:comment>
  <w:comment w:id="6" w:author="MUH. ANAS. M" w:date="2026-04-01T19:17:00Z" w:initials="MAM">
    <w:p w14:paraId="431A1AAF" w14:textId="77777777" w:rsidR="00C64A5E" w:rsidRDefault="00C64A5E" w:rsidP="00C64A5E">
      <w:r>
        <w:rPr>
          <w:rStyle w:val="CommentReference"/>
        </w:rPr>
        <w:annotationRef/>
      </w:r>
      <w:r>
        <w:rPr>
          <w:rFonts w:ascii="Times New Roman" w:hAnsi="Times New Roman"/>
          <w:color w:val="111111"/>
          <w:lang w:val="nb-NO" w:eastAsia="nb-NO"/>
        </w:rPr>
        <w:t xml:space="preserve">The </w:t>
      </w:r>
      <w:r>
        <w:rPr>
          <w:rFonts w:ascii="Times New Roman" w:hAnsi="Times New Roman"/>
          <w:color w:val="111111"/>
          <w:lang w:val="nb-NO" w:eastAsia="nb-NO"/>
        </w:rPr>
        <w:t>methodology section generally outlines the research design and procedures; however, several aspects require clarification. In particular, the explanation of instrument validity and reliability needs to follow more standardized approaches. Additionally, the interpretation of the normality test should be revised to ensure methodological accuracy.</w:t>
      </w:r>
    </w:p>
    <w:p w14:paraId="000F7D4A" w14:textId="77777777" w:rsidR="00C64A5E" w:rsidRDefault="00C64A5E" w:rsidP="00C64A5E"/>
  </w:comment>
  <w:comment w:id="7" w:author="MUH. ANAS. M" w:date="2026-04-01T19:18:00Z" w:initials="MAM">
    <w:p w14:paraId="5D91D58D" w14:textId="77777777" w:rsidR="00C64A5E" w:rsidRDefault="00C64A5E" w:rsidP="00C64A5E">
      <w:r>
        <w:rPr>
          <w:rStyle w:val="CommentReference"/>
        </w:rPr>
        <w:annotationRef/>
      </w:r>
      <w:r>
        <w:rPr>
          <w:rFonts w:ascii="Times New Roman" w:hAnsi="Times New Roman"/>
          <w:color w:val="111111"/>
          <w:lang w:val="nb-NO" w:eastAsia="nb-NO"/>
        </w:rPr>
        <w:t>the results are presented in a detailed manner; however, the discussion remains largely descriptive and could be strengthened through deeper analytical interpretation. Furthermore, there appears to be an inconsistency in the classification of learning domains, particularly regarding the categorization of certain psychomotor skills under the cognitive domain. This issue should be carefully reviewed and corrected, as it is conceptually significant.</w:t>
      </w:r>
    </w:p>
  </w:comment>
  <w:comment w:id="8" w:author="MUH. ANAS. M" w:date="2026-04-01T19:20:00Z" w:initials="MAM">
    <w:p w14:paraId="1F267EB3" w14:textId="77777777" w:rsidR="00C64A5E" w:rsidRDefault="00C64A5E" w:rsidP="00C64A5E">
      <w:r>
        <w:rPr>
          <w:rStyle w:val="CommentReference"/>
        </w:rPr>
        <w:annotationRef/>
      </w:r>
      <w:r>
        <w:rPr>
          <w:rFonts w:ascii="Times New Roman" w:hAnsi="Times New Roman"/>
          <w:color w:val="111111"/>
          <w:lang w:val="nb-NO" w:eastAsia="nb-NO"/>
        </w:rPr>
        <w:t xml:space="preserve">The </w:t>
      </w:r>
      <w:r>
        <w:rPr>
          <w:rFonts w:ascii="Times New Roman" w:hAnsi="Times New Roman"/>
          <w:color w:val="111111"/>
          <w:lang w:val="nb-NO" w:eastAsia="nb-NO"/>
        </w:rPr>
        <w:t>use of Spearman’s rho is appropriate given the data distribution; however, the interpretation of the correlation results could be further elaborated to explain their practical and theoretical implications.</w:t>
      </w:r>
    </w:p>
    <w:p w14:paraId="53A6AE59" w14:textId="77777777" w:rsidR="00C64A5E" w:rsidRDefault="00C64A5E" w:rsidP="00C64A5E"/>
  </w:comment>
  <w:comment w:id="9" w:author="MUH. ANAS. M" w:date="2026-04-01T19:21:00Z" w:initials="MAM">
    <w:p w14:paraId="0782A5DF" w14:textId="77777777" w:rsidR="00C64A5E" w:rsidRDefault="00C64A5E" w:rsidP="00C64A5E">
      <w:r>
        <w:rPr>
          <w:rStyle w:val="CommentReference"/>
        </w:rPr>
        <w:annotationRef/>
      </w:r>
      <w:r>
        <w:rPr>
          <w:rFonts w:ascii="Times New Roman" w:hAnsi="Times New Roman"/>
          <w:color w:val="111111"/>
          <w:lang w:val="nb-NO" w:eastAsia="nb-NO"/>
        </w:rPr>
        <w:t xml:space="preserve">The </w:t>
      </w:r>
      <w:r>
        <w:rPr>
          <w:rFonts w:ascii="Times New Roman" w:hAnsi="Times New Roman"/>
          <w:color w:val="111111"/>
          <w:lang w:val="nb-NO" w:eastAsia="nb-NO"/>
        </w:rPr>
        <w:t>conclusion summarizes the findings; however, it could be made more concise and focused on the key contributions of the study rather than repeating detailed results.</w:t>
      </w:r>
    </w:p>
    <w:p w14:paraId="3A220705" w14:textId="77777777" w:rsidR="00C64A5E" w:rsidRDefault="00C64A5E" w:rsidP="00C64A5E"/>
    <w:p w14:paraId="46742EB2" w14:textId="77777777" w:rsidR="00C64A5E" w:rsidRDefault="00C64A5E" w:rsidP="00C64A5E">
      <w:r>
        <w:rPr>
          <w:rFonts w:ascii="Times New Roman" w:hAnsi="Times New Roman"/>
          <w:color w:val="111111"/>
          <w:lang w:val="nb-NO" w:eastAsia="nb-NO"/>
        </w:rPr>
        <w:t>In conclusion, the manuscript has the potential to contribute to the field of nursing education. However, major revisions are required, particularly in the areas of conceptual clarity, methodological rigor, and depth of discussion, before it can be considered for publication.</w:t>
      </w:r>
    </w:p>
    <w:p w14:paraId="68D69734" w14:textId="77777777" w:rsidR="00C64A5E" w:rsidRDefault="00C64A5E" w:rsidP="00C64A5E"/>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7E2CAA" w15:done="0"/>
  <w15:commentEx w15:paraId="7816C0D0" w15:done="0"/>
  <w15:commentEx w15:paraId="7775F76B" w15:done="0"/>
  <w15:commentEx w15:paraId="4E17FC04" w15:done="0"/>
  <w15:commentEx w15:paraId="000F7D4A" w15:done="0"/>
  <w15:commentEx w15:paraId="5D91D58D" w15:done="0"/>
  <w15:commentEx w15:paraId="53A6AE59" w15:done="0"/>
  <w15:commentEx w15:paraId="68D697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F15A00" w16cex:dateUtc="2026-04-01T11:15:00Z"/>
  <w16cex:commentExtensible w16cex:durableId="4542808A" w16cex:dateUtc="2026-04-01T11:15:00Z"/>
  <w16cex:commentExtensible w16cex:durableId="78F64DB7" w16cex:dateUtc="2026-04-01T11:16:00Z"/>
  <w16cex:commentExtensible w16cex:durableId="3E54D8A4" w16cex:dateUtc="2026-04-01T11:16:00Z"/>
  <w16cex:commentExtensible w16cex:durableId="20612509" w16cex:dateUtc="2026-04-01T11:17:00Z"/>
  <w16cex:commentExtensible w16cex:durableId="21AC9822" w16cex:dateUtc="2026-04-01T11:18:00Z"/>
  <w16cex:commentExtensible w16cex:durableId="0B3E0A84" w16cex:dateUtc="2026-04-01T11:20:00Z"/>
  <w16cex:commentExtensible w16cex:durableId="4324FE4F" w16cex:dateUtc="2026-04-01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7E2CAA" w16cid:durableId="3DF15A00"/>
  <w16cid:commentId w16cid:paraId="7816C0D0" w16cid:durableId="4542808A"/>
  <w16cid:commentId w16cid:paraId="7775F76B" w16cid:durableId="78F64DB7"/>
  <w16cid:commentId w16cid:paraId="4E17FC04" w16cid:durableId="3E54D8A4"/>
  <w16cid:commentId w16cid:paraId="000F7D4A" w16cid:durableId="20612509"/>
  <w16cid:commentId w16cid:paraId="5D91D58D" w16cid:durableId="21AC9822"/>
  <w16cid:commentId w16cid:paraId="53A6AE59" w16cid:durableId="0B3E0A84"/>
  <w16cid:commentId w16cid:paraId="68D69734" w16cid:durableId="4324FE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66335" w14:textId="77777777" w:rsidR="00403DD3" w:rsidRDefault="00403DD3" w:rsidP="00C37E61">
      <w:r>
        <w:separator/>
      </w:r>
    </w:p>
  </w:endnote>
  <w:endnote w:type="continuationSeparator" w:id="0">
    <w:p w14:paraId="4E8A42A7" w14:textId="77777777" w:rsidR="00403DD3" w:rsidRDefault="00403D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E6BC" w14:textId="4B1F2321" w:rsidR="00754C9A" w:rsidRPr="00796682" w:rsidRDefault="00754C9A" w:rsidP="0079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CB027" w14:textId="77777777" w:rsidR="00403DD3" w:rsidRDefault="00403DD3" w:rsidP="00C37E61">
      <w:r>
        <w:separator/>
      </w:r>
    </w:p>
  </w:footnote>
  <w:footnote w:type="continuationSeparator" w:id="0">
    <w:p w14:paraId="435E02B0" w14:textId="77777777" w:rsidR="00403DD3" w:rsidRDefault="00403D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E8940" w14:textId="016226CB" w:rsidR="00A97A49" w:rsidRDefault="00403DD3">
    <w:pPr>
      <w:pStyle w:val="Header"/>
    </w:pPr>
    <w:r>
      <w:rPr>
        <w:noProof/>
      </w:rPr>
      <w:pict w14:anchorId="3384F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30204" o:spid="_x0000_s2051"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EF7A" w14:textId="2EA0234E" w:rsidR="00A97A49" w:rsidRDefault="00403DD3">
    <w:pPr>
      <w:pStyle w:val="Header"/>
    </w:pPr>
    <w:r>
      <w:rPr>
        <w:noProof/>
      </w:rPr>
      <w:pict w14:anchorId="4C88E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30205" o:spid="_x0000_s2050"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7BA9" w14:textId="23180973" w:rsidR="00296529" w:rsidRPr="00296529" w:rsidRDefault="00403DD3" w:rsidP="00296529">
    <w:pPr>
      <w:ind w:left="2160"/>
      <w:jc w:val="center"/>
      <w:rPr>
        <w:rFonts w:ascii="Times New Roman" w:eastAsia="Calibri" w:hAnsi="Times New Roman"/>
        <w:i/>
        <w:sz w:val="18"/>
        <w:szCs w:val="22"/>
      </w:rPr>
    </w:pPr>
    <w:r>
      <w:rPr>
        <w:noProof/>
      </w:rPr>
      <w:pict w14:anchorId="7056E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30203" o:spid="_x0000_s2049"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812D1B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054D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7DDB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528C6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E0780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6951A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H. ANAS. M">
    <w15:presenceInfo w15:providerId="AD" w15:userId="S::muh.anas.2303419@students.um.ac.id::c2565e05-1994-4021-819d-163733f24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025E"/>
    <w:rsid w:val="000A47FA"/>
    <w:rsid w:val="000A65D3"/>
    <w:rsid w:val="000B1CC3"/>
    <w:rsid w:val="000B1E33"/>
    <w:rsid w:val="000D1B32"/>
    <w:rsid w:val="000D4656"/>
    <w:rsid w:val="000D689F"/>
    <w:rsid w:val="000E7B7B"/>
    <w:rsid w:val="000E7D62"/>
    <w:rsid w:val="00103357"/>
    <w:rsid w:val="0012395A"/>
    <w:rsid w:val="00123C9F"/>
    <w:rsid w:val="00126190"/>
    <w:rsid w:val="00130F17"/>
    <w:rsid w:val="001320BF"/>
    <w:rsid w:val="00163BC4"/>
    <w:rsid w:val="00173412"/>
    <w:rsid w:val="00181301"/>
    <w:rsid w:val="00191062"/>
    <w:rsid w:val="00192B72"/>
    <w:rsid w:val="001A29D8"/>
    <w:rsid w:val="001A5CAA"/>
    <w:rsid w:val="001B0427"/>
    <w:rsid w:val="001B39AA"/>
    <w:rsid w:val="001C6DB5"/>
    <w:rsid w:val="001D2547"/>
    <w:rsid w:val="001D3A51"/>
    <w:rsid w:val="001E10D2"/>
    <w:rsid w:val="001E25B4"/>
    <w:rsid w:val="001E44FE"/>
    <w:rsid w:val="00200595"/>
    <w:rsid w:val="00204835"/>
    <w:rsid w:val="00231920"/>
    <w:rsid w:val="0023195C"/>
    <w:rsid w:val="0024282C"/>
    <w:rsid w:val="002460DC"/>
    <w:rsid w:val="00250985"/>
    <w:rsid w:val="00254500"/>
    <w:rsid w:val="002556F6"/>
    <w:rsid w:val="00283105"/>
    <w:rsid w:val="00284C4C"/>
    <w:rsid w:val="00287E68"/>
    <w:rsid w:val="00296529"/>
    <w:rsid w:val="002B27FB"/>
    <w:rsid w:val="002B685A"/>
    <w:rsid w:val="002C57D2"/>
    <w:rsid w:val="002D1CDD"/>
    <w:rsid w:val="002E0D56"/>
    <w:rsid w:val="00315186"/>
    <w:rsid w:val="0033343E"/>
    <w:rsid w:val="003347E4"/>
    <w:rsid w:val="003512C2"/>
    <w:rsid w:val="00371FB6"/>
    <w:rsid w:val="003763C1"/>
    <w:rsid w:val="00376BBE"/>
    <w:rsid w:val="0039224F"/>
    <w:rsid w:val="003A43A4"/>
    <w:rsid w:val="003A7E18"/>
    <w:rsid w:val="003C4C86"/>
    <w:rsid w:val="003C6258"/>
    <w:rsid w:val="003E2904"/>
    <w:rsid w:val="00401927"/>
    <w:rsid w:val="00403DD3"/>
    <w:rsid w:val="0041027F"/>
    <w:rsid w:val="00412475"/>
    <w:rsid w:val="00423789"/>
    <w:rsid w:val="00424C44"/>
    <w:rsid w:val="00440F43"/>
    <w:rsid w:val="00441B6F"/>
    <w:rsid w:val="00446221"/>
    <w:rsid w:val="00450E62"/>
    <w:rsid w:val="004539DB"/>
    <w:rsid w:val="00471A80"/>
    <w:rsid w:val="004D305E"/>
    <w:rsid w:val="004D4277"/>
    <w:rsid w:val="00502516"/>
    <w:rsid w:val="00505F06"/>
    <w:rsid w:val="00506828"/>
    <w:rsid w:val="00524E80"/>
    <w:rsid w:val="0053056E"/>
    <w:rsid w:val="00554FDA"/>
    <w:rsid w:val="00587A5A"/>
    <w:rsid w:val="005A1A6A"/>
    <w:rsid w:val="005C784C"/>
    <w:rsid w:val="005D17F6"/>
    <w:rsid w:val="005E5539"/>
    <w:rsid w:val="00602BF5"/>
    <w:rsid w:val="00617FDD"/>
    <w:rsid w:val="0063214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509"/>
    <w:rsid w:val="007369E6"/>
    <w:rsid w:val="00746E59"/>
    <w:rsid w:val="00754C9A"/>
    <w:rsid w:val="0075599A"/>
    <w:rsid w:val="00761D52"/>
    <w:rsid w:val="0077749E"/>
    <w:rsid w:val="00777C37"/>
    <w:rsid w:val="0078576A"/>
    <w:rsid w:val="00790ADA"/>
    <w:rsid w:val="00796682"/>
    <w:rsid w:val="007A3E20"/>
    <w:rsid w:val="007D2288"/>
    <w:rsid w:val="007E07F9"/>
    <w:rsid w:val="007E088F"/>
    <w:rsid w:val="007F7B32"/>
    <w:rsid w:val="00804BC2"/>
    <w:rsid w:val="0081431A"/>
    <w:rsid w:val="0083216F"/>
    <w:rsid w:val="00860000"/>
    <w:rsid w:val="00863BD3"/>
    <w:rsid w:val="008641ED"/>
    <w:rsid w:val="00866D66"/>
    <w:rsid w:val="008671C6"/>
    <w:rsid w:val="00872BA2"/>
    <w:rsid w:val="00875803"/>
    <w:rsid w:val="008B459E"/>
    <w:rsid w:val="008C5D22"/>
    <w:rsid w:val="008E13AE"/>
    <w:rsid w:val="008E1506"/>
    <w:rsid w:val="008E710C"/>
    <w:rsid w:val="008F69D6"/>
    <w:rsid w:val="00902823"/>
    <w:rsid w:val="00915CA6"/>
    <w:rsid w:val="00927834"/>
    <w:rsid w:val="009468B7"/>
    <w:rsid w:val="009500A6"/>
    <w:rsid w:val="00957C18"/>
    <w:rsid w:val="009659BA"/>
    <w:rsid w:val="00983040"/>
    <w:rsid w:val="009B1605"/>
    <w:rsid w:val="009B3FB9"/>
    <w:rsid w:val="009C2465"/>
    <w:rsid w:val="009D35A0"/>
    <w:rsid w:val="009D7EB7"/>
    <w:rsid w:val="009E048A"/>
    <w:rsid w:val="009E08E9"/>
    <w:rsid w:val="009E3DB9"/>
    <w:rsid w:val="009E6E35"/>
    <w:rsid w:val="009F0EDA"/>
    <w:rsid w:val="00A03B96"/>
    <w:rsid w:val="00A05B19"/>
    <w:rsid w:val="00A1134E"/>
    <w:rsid w:val="00A171FB"/>
    <w:rsid w:val="00A24E7E"/>
    <w:rsid w:val="00A258C3"/>
    <w:rsid w:val="00A347C0"/>
    <w:rsid w:val="00A51431"/>
    <w:rsid w:val="00A539AD"/>
    <w:rsid w:val="00A55858"/>
    <w:rsid w:val="00A858B0"/>
    <w:rsid w:val="00A94063"/>
    <w:rsid w:val="00A97A49"/>
    <w:rsid w:val="00A97B97"/>
    <w:rsid w:val="00AA6219"/>
    <w:rsid w:val="00AA74E0"/>
    <w:rsid w:val="00AB703F"/>
    <w:rsid w:val="00AC6BB8"/>
    <w:rsid w:val="00AE008F"/>
    <w:rsid w:val="00AF7B93"/>
    <w:rsid w:val="00B01FCD"/>
    <w:rsid w:val="00B1776C"/>
    <w:rsid w:val="00B52583"/>
    <w:rsid w:val="00B52896"/>
    <w:rsid w:val="00B65535"/>
    <w:rsid w:val="00B95236"/>
    <w:rsid w:val="00B96BD9"/>
    <w:rsid w:val="00B96C9C"/>
    <w:rsid w:val="00BA1B01"/>
    <w:rsid w:val="00BA2641"/>
    <w:rsid w:val="00BA706D"/>
    <w:rsid w:val="00BB37AA"/>
    <w:rsid w:val="00BC53A0"/>
    <w:rsid w:val="00BE62AD"/>
    <w:rsid w:val="00BF0D64"/>
    <w:rsid w:val="00BF121F"/>
    <w:rsid w:val="00BF1F80"/>
    <w:rsid w:val="00C166EF"/>
    <w:rsid w:val="00C17EB0"/>
    <w:rsid w:val="00C27F5F"/>
    <w:rsid w:val="00C30A0F"/>
    <w:rsid w:val="00C37E61"/>
    <w:rsid w:val="00C50F3D"/>
    <w:rsid w:val="00C64A5E"/>
    <w:rsid w:val="00C70F1B"/>
    <w:rsid w:val="00C71A47"/>
    <w:rsid w:val="00C7464C"/>
    <w:rsid w:val="00C85588"/>
    <w:rsid w:val="00C87B8D"/>
    <w:rsid w:val="00C950BD"/>
    <w:rsid w:val="00CA2BD9"/>
    <w:rsid w:val="00CD6755"/>
    <w:rsid w:val="00CD6856"/>
    <w:rsid w:val="00CE0089"/>
    <w:rsid w:val="00CE793C"/>
    <w:rsid w:val="00CF193C"/>
    <w:rsid w:val="00D173F1"/>
    <w:rsid w:val="00D314CC"/>
    <w:rsid w:val="00D74CB0"/>
    <w:rsid w:val="00D75E24"/>
    <w:rsid w:val="00D7770F"/>
    <w:rsid w:val="00D8295D"/>
    <w:rsid w:val="00DC2A65"/>
    <w:rsid w:val="00DE15F0"/>
    <w:rsid w:val="00DE5663"/>
    <w:rsid w:val="00DE78AA"/>
    <w:rsid w:val="00E053D0"/>
    <w:rsid w:val="00E14C8E"/>
    <w:rsid w:val="00E15994"/>
    <w:rsid w:val="00E168F3"/>
    <w:rsid w:val="00E3114E"/>
    <w:rsid w:val="00E31A70"/>
    <w:rsid w:val="00E35B02"/>
    <w:rsid w:val="00E52614"/>
    <w:rsid w:val="00E66496"/>
    <w:rsid w:val="00E66B35"/>
    <w:rsid w:val="00E66E10"/>
    <w:rsid w:val="00E769F6"/>
    <w:rsid w:val="00E8407C"/>
    <w:rsid w:val="00E84F3C"/>
    <w:rsid w:val="00EA012C"/>
    <w:rsid w:val="00EC09C3"/>
    <w:rsid w:val="00EC6A55"/>
    <w:rsid w:val="00ED0288"/>
    <w:rsid w:val="00EE52CB"/>
    <w:rsid w:val="00EF581D"/>
    <w:rsid w:val="00EF7FD8"/>
    <w:rsid w:val="00F06F59"/>
    <w:rsid w:val="00F17988"/>
    <w:rsid w:val="00F41DEA"/>
    <w:rsid w:val="00F4261F"/>
    <w:rsid w:val="00F469F0"/>
    <w:rsid w:val="00F53273"/>
    <w:rsid w:val="00F66393"/>
    <w:rsid w:val="00F755E4"/>
    <w:rsid w:val="00F77D02"/>
    <w:rsid w:val="00F8159D"/>
    <w:rsid w:val="00F95447"/>
    <w:rsid w:val="00FB3A86"/>
    <w:rsid w:val="00FB7A7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91B2B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F8159D"/>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C64A5E"/>
    <w:rPr>
      <w:rFonts w:ascii="Helvetica" w:hAnsi="Helvetica"/>
      <w:b/>
      <w:bCs/>
      <w:lang w:val="en-US" w:eastAsia="en-US"/>
    </w:rPr>
  </w:style>
  <w:style w:type="character" w:customStyle="1" w:styleId="CommentSubjectChar">
    <w:name w:val="Comment Subject Char"/>
    <w:basedOn w:val="CommentTextChar"/>
    <w:link w:val="CommentSubject"/>
    <w:semiHidden/>
    <w:rsid w:val="00C64A5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1630-7DD0-4D39-B7C8-1A0DC7B0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362</TotalTime>
  <Pages>15</Pages>
  <Words>7356</Words>
  <Characters>41930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49188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21</cp:revision>
  <cp:lastPrinted>1999-07-06T11:00:00Z</cp:lastPrinted>
  <dcterms:created xsi:type="dcterms:W3CDTF">2014-10-25T14:34:00Z</dcterms:created>
  <dcterms:modified xsi:type="dcterms:W3CDTF">2026-04-02T06:36:00Z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579e9109-af69-42d0-a46d-2721cc6c7fed</vt:lpwstr>
  </property>
</Properties>
</file>