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E0" w:rsidRDefault="000517E0" w:rsidP="000517E0">
      <w:pPr>
        <w:pStyle w:val="Affiliation"/>
        <w:spacing w:after="0" w:line="240" w:lineRule="auto"/>
        <w:rPr>
          <w:rFonts w:ascii="Arial" w:hAnsi="Arial" w:cs="Arial"/>
          <w:i/>
        </w:rPr>
      </w:pPr>
      <w:r w:rsidRPr="000517E0">
        <w:rPr>
          <w:rFonts w:ascii="Arial" w:hAnsi="Arial" w:cs="Arial"/>
          <w:i/>
        </w:rPr>
        <w:t>Original research article</w:t>
      </w:r>
    </w:p>
    <w:p w:rsidR="00E4794F" w:rsidRDefault="00E4794F" w:rsidP="00E4794F">
      <w:pPr>
        <w:pStyle w:val="a3"/>
        <w:spacing w:after="0"/>
        <w:jc w:val="both"/>
        <w:rPr>
          <w:rFonts w:ascii="Arial" w:hAnsi="Arial" w:cs="Arial"/>
        </w:rPr>
      </w:pPr>
    </w:p>
    <w:p w:rsidR="00E4794F" w:rsidRDefault="00E4794F" w:rsidP="00E4794F">
      <w:pPr>
        <w:pStyle w:val="Author"/>
        <w:spacing w:line="240" w:lineRule="auto"/>
        <w:rPr>
          <w:rFonts w:ascii="Arial" w:hAnsi="Arial" w:cs="Arial"/>
          <w:bCs/>
          <w:iCs/>
          <w:kern w:val="28"/>
          <w:sz w:val="36"/>
        </w:rPr>
      </w:pPr>
      <w:commentRangeStart w:id="0"/>
      <w:r>
        <w:rPr>
          <w:rFonts w:ascii="Arial" w:hAnsi="Arial" w:cs="Arial"/>
          <w:bCs/>
          <w:iCs/>
          <w:kern w:val="28"/>
          <w:sz w:val="36"/>
        </w:rPr>
        <w:t>INSECTICIDAL</w:t>
      </w:r>
      <w:commentRangeEnd w:id="0"/>
      <w:r w:rsidR="003579D4">
        <w:rPr>
          <w:rStyle w:val="af"/>
          <w:rFonts w:ascii="Times New Roman" w:hAnsi="Times New Roman"/>
          <w:b w:val="0"/>
          <w:lang w:val="nb-NO" w:eastAsia="nb-NO"/>
        </w:rPr>
        <w:commentReference w:id="0"/>
      </w:r>
      <w:r>
        <w:rPr>
          <w:rFonts w:ascii="Arial" w:hAnsi="Arial" w:cs="Arial"/>
          <w:bCs/>
          <w:iCs/>
          <w:kern w:val="28"/>
          <w:sz w:val="36"/>
        </w:rPr>
        <w:t xml:space="preserve"> EFFICACY OF FOUR SPICES AGAINST </w:t>
      </w:r>
      <w:r>
        <w:rPr>
          <w:rFonts w:ascii="Arial" w:hAnsi="Arial" w:cs="Arial"/>
          <w:bCs/>
          <w:i/>
          <w:iCs/>
          <w:kern w:val="28"/>
          <w:sz w:val="36"/>
        </w:rPr>
        <w:t>CALLOSOBRUCHUSMACULATUS</w:t>
      </w:r>
      <w:r>
        <w:rPr>
          <w:rFonts w:ascii="Arial" w:hAnsi="Arial" w:cs="Arial"/>
          <w:bCs/>
          <w:iCs/>
          <w:kern w:val="28"/>
          <w:sz w:val="36"/>
        </w:rPr>
        <w:t xml:space="preserve"> (F.) AND </w:t>
      </w:r>
      <w:r>
        <w:rPr>
          <w:rFonts w:ascii="Arial" w:hAnsi="Arial" w:cs="Arial"/>
          <w:bCs/>
          <w:i/>
          <w:iCs/>
          <w:kern w:val="28"/>
          <w:sz w:val="36"/>
        </w:rPr>
        <w:t>SITOPHILUSZEAMAIS</w:t>
      </w:r>
      <w:r>
        <w:rPr>
          <w:rFonts w:ascii="Arial" w:hAnsi="Arial" w:cs="Arial"/>
          <w:bCs/>
          <w:iCs/>
          <w:kern w:val="28"/>
          <w:sz w:val="36"/>
        </w:rPr>
        <w:t xml:space="preserve"> (MOSTCH.) ADULTS IN THE LABORATORY</w:t>
      </w:r>
    </w:p>
    <w:p w:rsidR="00644651" w:rsidRDefault="00644651" w:rsidP="00E4794F">
      <w:pPr>
        <w:pStyle w:val="Author"/>
        <w:spacing w:line="240" w:lineRule="auto"/>
        <w:rPr>
          <w:rFonts w:ascii="Arial" w:hAnsi="Arial" w:cs="Arial"/>
          <w:sz w:val="36"/>
        </w:rPr>
      </w:pPr>
    </w:p>
    <w:p w:rsidR="00E4794F" w:rsidRDefault="00E4794F" w:rsidP="00E4794F">
      <w:pPr>
        <w:pStyle w:val="Affiliation"/>
        <w:spacing w:after="0" w:line="240" w:lineRule="auto"/>
        <w:jc w:val="both"/>
        <w:rPr>
          <w:rFonts w:ascii="Arial" w:hAnsi="Arial" w:cs="Arial"/>
        </w:rPr>
      </w:pPr>
    </w:p>
    <w:p w:rsidR="00E4794F" w:rsidRDefault="00E4794F" w:rsidP="00E4794F">
      <w:pPr>
        <w:pStyle w:val="Affiliation"/>
        <w:spacing w:after="0" w:line="240" w:lineRule="auto"/>
        <w:jc w:val="both"/>
        <w:rPr>
          <w:rFonts w:ascii="Arial" w:hAnsi="Arial" w:cs="Arial"/>
        </w:rPr>
      </w:pPr>
    </w:p>
    <w:p w:rsidR="00E4794F" w:rsidRDefault="00F02913" w:rsidP="00E4794F">
      <w:pPr>
        <w:pStyle w:val="Copyright"/>
        <w:spacing w:after="0" w:line="240" w:lineRule="auto"/>
        <w:jc w:val="both"/>
        <w:rPr>
          <w:rFonts w:ascii="Arial" w:hAnsi="Arial" w:cs="Arial"/>
        </w:rPr>
        <w:sectPr w:rsidR="00E4794F" w:rsidSect="005657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w:r>
      <w:r>
        <w:rPr>
          <w:rFonts w:ascii="Arial" w:hAnsi="Arial" w:cs="Arial"/>
          <w:noProof/>
        </w:rPr>
      </w:r>
      <w:r>
        <w:rPr>
          <w:rFonts w:ascii="Arial" w:hAnsi="Arial" w:cs="Arial"/>
          <w:noProof/>
        </w:rPr>
        <w:pict>
          <v:shape id="Straight Arrow Connector 1" o:spid="_x0000_s1027"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E4794F">
        <w:rPr>
          <w:rFonts w:ascii="Arial" w:hAnsi="Arial" w:cs="Arial"/>
        </w:rPr>
        <w:t>.</w:t>
      </w:r>
    </w:p>
    <w:p w:rsidR="00E4794F" w:rsidRDefault="00E4794F" w:rsidP="00E4794F">
      <w:pPr>
        <w:pStyle w:val="AbstHead"/>
        <w:spacing w:after="0"/>
        <w:jc w:val="both"/>
        <w:rPr>
          <w:rFonts w:ascii="Arial" w:hAnsi="Arial" w:cs="Arial"/>
        </w:rPr>
      </w:pPr>
      <w:commentRangeStart w:id="1"/>
      <w:r>
        <w:rPr>
          <w:rFonts w:ascii="Arial" w:hAnsi="Arial" w:cs="Arial"/>
        </w:rPr>
        <w:lastRenderedPageBreak/>
        <w:t>ABSTRACT</w:t>
      </w:r>
      <w:commentRangeEnd w:id="1"/>
      <w:r w:rsidR="003579D4">
        <w:rPr>
          <w:rStyle w:val="af"/>
          <w:rFonts w:ascii="Times New Roman" w:hAnsi="Times New Roman"/>
          <w:b w:val="0"/>
          <w:caps w:val="0"/>
          <w:lang w:val="nb-NO" w:eastAsia="nb-NO"/>
        </w:rPr>
        <w:commentReference w:id="1"/>
      </w:r>
    </w:p>
    <w:p w:rsidR="00E4794F" w:rsidRDefault="00E4794F" w:rsidP="00E4794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E4794F" w:rsidTr="003579D4">
        <w:tc>
          <w:tcPr>
            <w:tcW w:w="9576" w:type="dxa"/>
            <w:shd w:val="clear" w:color="auto" w:fill="F2F2F2"/>
          </w:tcPr>
          <w:p w:rsidR="00E4794F" w:rsidRDefault="00E4794F" w:rsidP="003579D4">
            <w:pPr>
              <w:pStyle w:val="Body"/>
              <w:spacing w:after="0"/>
              <w:rPr>
                <w:rFonts w:ascii="Arial" w:eastAsia="Calibri" w:hAnsi="Arial" w:cs="Arial"/>
                <w:szCs w:val="22"/>
              </w:rPr>
            </w:pPr>
          </w:p>
          <w:p w:rsidR="00E4794F" w:rsidRDefault="00E4794F" w:rsidP="003579D4">
            <w:pPr>
              <w:pStyle w:val="Body"/>
              <w:spacing w:after="0"/>
              <w:rPr>
                <w:rFonts w:ascii="Arial" w:eastAsia="Calibri" w:hAnsi="Arial" w:cs="Arial"/>
                <w:szCs w:val="22"/>
              </w:rPr>
            </w:pPr>
            <w:commentRangeStart w:id="2"/>
            <w:r>
              <w:rPr>
                <w:rFonts w:ascii="Arial" w:eastAsia="Calibri" w:hAnsi="Arial" w:cs="Arial"/>
                <w:b/>
                <w:szCs w:val="22"/>
              </w:rPr>
              <w:t>Aims</w:t>
            </w:r>
            <w:commentRangeEnd w:id="2"/>
            <w:r w:rsidR="003579D4">
              <w:rPr>
                <w:rStyle w:val="af"/>
                <w:rFonts w:ascii="Times New Roman" w:hAnsi="Times New Roman"/>
                <w:lang w:val="nb-NO" w:eastAsia="nb-NO"/>
              </w:rPr>
              <w:commentReference w:id="2"/>
            </w:r>
            <w:r>
              <w:rPr>
                <w:rFonts w:ascii="Arial" w:eastAsia="Calibri" w:hAnsi="Arial" w:cs="Arial"/>
                <w:b/>
                <w:szCs w:val="22"/>
              </w:rPr>
              <w:t xml:space="preserve">: </w:t>
            </w:r>
            <w:r>
              <w:rPr>
                <w:rFonts w:ascii="Arial" w:eastAsia="Calibri" w:hAnsi="Arial" w:cs="Arial"/>
                <w:szCs w:val="22"/>
              </w:rPr>
              <w:t xml:space="preserve">Chemicalinsecticides has been recorded to cause health hazards when applied on stored food produce. This has led to the need of a safer alternative in the control of insect pests. In response to that need, this research was done to search for a replacement by evaluating the toxicity of four spices; </w:t>
            </w:r>
            <w:r>
              <w:rPr>
                <w:rFonts w:ascii="Arial" w:eastAsia="Calibri" w:hAnsi="Arial" w:cs="Arial"/>
                <w:i/>
                <w:iCs/>
                <w:szCs w:val="22"/>
              </w:rPr>
              <w:t>Capsicum annum</w:t>
            </w:r>
            <w:r>
              <w:rPr>
                <w:rFonts w:ascii="Arial" w:eastAsia="Calibri" w:hAnsi="Arial" w:cs="Arial"/>
                <w:szCs w:val="22"/>
              </w:rPr>
              <w:t xml:space="preserve"> and </w:t>
            </w:r>
            <w:r>
              <w:rPr>
                <w:rFonts w:ascii="Arial" w:eastAsia="Calibri" w:hAnsi="Arial" w:cs="Arial"/>
                <w:i/>
                <w:iCs/>
                <w:szCs w:val="22"/>
              </w:rPr>
              <w:t>Capsicumfrutescens</w:t>
            </w:r>
            <w:r>
              <w:rPr>
                <w:rFonts w:ascii="Arial" w:eastAsia="Calibri" w:hAnsi="Arial" w:cs="Arial"/>
                <w:szCs w:val="22"/>
              </w:rPr>
              <w:t xml:space="preserve">, </w:t>
            </w:r>
            <w:r>
              <w:rPr>
                <w:rFonts w:ascii="Arial" w:eastAsia="Calibri" w:hAnsi="Arial" w:cs="Arial"/>
                <w:i/>
                <w:iCs/>
                <w:szCs w:val="22"/>
              </w:rPr>
              <w:t>Curcumalonga</w:t>
            </w:r>
            <w:r>
              <w:rPr>
                <w:rFonts w:ascii="Arial" w:eastAsia="Calibri" w:hAnsi="Arial" w:cs="Arial"/>
                <w:szCs w:val="22"/>
              </w:rPr>
              <w:t xml:space="preserve">, and </w:t>
            </w:r>
            <w:r>
              <w:rPr>
                <w:rFonts w:ascii="Arial" w:eastAsia="Calibri" w:hAnsi="Arial" w:cs="Arial"/>
                <w:i/>
                <w:iCs/>
                <w:szCs w:val="22"/>
              </w:rPr>
              <w:t>Pipernigrum</w:t>
            </w:r>
            <w:r>
              <w:rPr>
                <w:rFonts w:ascii="Arial" w:eastAsia="Calibri" w:hAnsi="Arial" w:cs="Arial"/>
                <w:szCs w:val="22"/>
              </w:rPr>
              <w:t xml:space="preserve"> against thebeanandmaizeweevil</w:t>
            </w:r>
            <w:r>
              <w:rPr>
                <w:rFonts w:ascii="Arial" w:eastAsia="Calibri" w:hAnsi="Arial" w:cs="Arial"/>
                <w:i/>
                <w:iCs/>
                <w:szCs w:val="22"/>
              </w:rPr>
              <w:t>.</w:t>
            </w:r>
          </w:p>
          <w:p w:rsidR="00E4794F" w:rsidRDefault="00E4794F" w:rsidP="003579D4">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Conventional bioassay.</w:t>
            </w:r>
          </w:p>
          <w:p w:rsidR="00E4794F" w:rsidRDefault="00E4794F" w:rsidP="003579D4">
            <w:pPr>
              <w:pStyle w:val="Body"/>
              <w:spacing w:after="0"/>
              <w:rPr>
                <w:rFonts w:ascii="Arial" w:eastAsia="Calibri" w:hAnsi="Arial" w:cs="Arial"/>
                <w:szCs w:val="22"/>
              </w:rPr>
            </w:pPr>
            <w:r>
              <w:rPr>
                <w:rFonts w:ascii="Arial" w:eastAsia="Calibri" w:hAnsi="Arial" w:cs="Arial"/>
                <w:b/>
                <w:szCs w:val="22"/>
              </w:rPr>
              <w:t>Place and Duration of Study:</w:t>
            </w:r>
            <w:r w:rsidRPr="0023195D">
              <w:rPr>
                <w:rFonts w:ascii="Arial" w:eastAsia="Calibri" w:hAnsi="Arial" w:cs="Arial"/>
                <w:szCs w:val="22"/>
              </w:rPr>
              <w:t>The study was conducted at Lagos State University, Nigeria between January 2023 and July 2023, and</w:t>
            </w:r>
            <w:r>
              <w:rPr>
                <w:rFonts w:ascii="Arial" w:eastAsia="Calibri" w:hAnsi="Arial" w:cs="Arial"/>
                <w:szCs w:val="22"/>
              </w:rPr>
              <w:t xml:space="preserve"> all the spices and grains used were collected from within the State.</w:t>
            </w:r>
          </w:p>
          <w:p w:rsidR="00E4794F" w:rsidRDefault="00E4794F" w:rsidP="003579D4">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Adults of both insect pests were introduced into disposable cups containing the grains. This mixture was then exposed to whole form, powdered and essential oils from the test plants. Finally, probit software was used to analyse the results.</w:t>
            </w:r>
          </w:p>
          <w:p w:rsidR="00E4794F" w:rsidRDefault="00E4794F" w:rsidP="003579D4">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results showed that the four spices were effective against both insect pests, with the powered form generally more effective than the whole form. The most lethal test spice on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maculatus</w:t>
            </w:r>
            <w:r>
              <w:rPr>
                <w:rFonts w:ascii="Arial" w:eastAsia="Calibri" w:hAnsi="Arial" w:cs="Arial"/>
                <w:szCs w:val="22"/>
              </w:rPr>
              <w:t xml:space="preserve"> at 48hrs were the powder and essential oil of </w:t>
            </w:r>
            <w:r w:rsidRPr="005D4895">
              <w:rPr>
                <w:rFonts w:ascii="Arial" w:eastAsia="Calibri" w:hAnsi="Arial" w:cs="Arial"/>
                <w:i/>
                <w:iCs/>
                <w:szCs w:val="22"/>
              </w:rPr>
              <w:t>C.</w:t>
            </w:r>
            <w:r>
              <w:rPr>
                <w:rFonts w:ascii="Arial" w:eastAsia="Calibri" w:hAnsi="Arial" w:cs="Arial"/>
                <w:i/>
                <w:iCs/>
                <w:szCs w:val="22"/>
              </w:rPr>
              <w:t>annum</w:t>
            </w:r>
            <w:r>
              <w:rPr>
                <w:rFonts w:ascii="Arial" w:eastAsia="Calibri" w:hAnsi="Arial" w:cs="Arial"/>
                <w:szCs w:val="22"/>
              </w:rPr>
              <w:t xml:space="preserve"> fruits with LC50 values of 36.61g/kg and 0.44µl respectively. The most lethal test spice on </w:t>
            </w:r>
            <w:r>
              <w:rPr>
                <w:rFonts w:ascii="Arial" w:eastAsia="Calibri" w:hAnsi="Arial" w:cs="Arial"/>
                <w:i/>
                <w:iCs/>
                <w:szCs w:val="22"/>
              </w:rPr>
              <w:t>S</w:t>
            </w:r>
            <w:r>
              <w:rPr>
                <w:rFonts w:ascii="Arial" w:eastAsia="Calibri" w:hAnsi="Arial" w:cs="Arial"/>
                <w:szCs w:val="22"/>
              </w:rPr>
              <w:t xml:space="preserve">. </w:t>
            </w:r>
            <w:r>
              <w:rPr>
                <w:rFonts w:ascii="Arial" w:eastAsia="Calibri" w:hAnsi="Arial" w:cs="Arial"/>
                <w:i/>
                <w:iCs/>
                <w:szCs w:val="22"/>
              </w:rPr>
              <w:t>zeamais</w:t>
            </w:r>
            <w:r>
              <w:rPr>
                <w:rFonts w:ascii="Arial" w:eastAsia="Calibri" w:hAnsi="Arial" w:cs="Arial"/>
                <w:szCs w:val="22"/>
              </w:rPr>
              <w:t xml:space="preserve"> was the whole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annum</w:t>
            </w:r>
            <w:r>
              <w:rPr>
                <w:rFonts w:ascii="Arial" w:eastAsia="Calibri" w:hAnsi="Arial" w:cs="Arial"/>
                <w:szCs w:val="22"/>
              </w:rPr>
              <w:t xml:space="preserve"> fruits with LC50 value of 176.40g/kg. The least lethal test spice on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maculatus</w:t>
            </w:r>
            <w:r>
              <w:rPr>
                <w:rFonts w:ascii="Arial" w:eastAsia="Calibri" w:hAnsi="Arial" w:cs="Arial"/>
                <w:szCs w:val="22"/>
              </w:rPr>
              <w:t xml:space="preserve"> at 48hrs was the whole form of </w:t>
            </w:r>
            <w:r>
              <w:rPr>
                <w:rFonts w:ascii="Arial" w:eastAsia="Calibri" w:hAnsi="Arial" w:cs="Arial"/>
                <w:i/>
                <w:iCs/>
                <w:szCs w:val="22"/>
              </w:rPr>
              <w:t>P</w:t>
            </w:r>
            <w:r>
              <w:rPr>
                <w:rFonts w:ascii="Arial" w:eastAsia="Calibri" w:hAnsi="Arial" w:cs="Arial"/>
                <w:szCs w:val="22"/>
              </w:rPr>
              <w:t xml:space="preserve">. </w:t>
            </w:r>
            <w:r>
              <w:rPr>
                <w:rFonts w:ascii="Arial" w:eastAsia="Calibri" w:hAnsi="Arial" w:cs="Arial"/>
                <w:i/>
                <w:iCs/>
                <w:szCs w:val="22"/>
              </w:rPr>
              <w:t>nigrum</w:t>
            </w:r>
            <w:r>
              <w:rPr>
                <w:rFonts w:ascii="Arial" w:eastAsia="Calibri" w:hAnsi="Arial" w:cs="Arial"/>
                <w:szCs w:val="22"/>
              </w:rPr>
              <w:t xml:space="preserve"> seeds and the essentail oil of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longa</w:t>
            </w:r>
            <w:r>
              <w:rPr>
                <w:rFonts w:ascii="Arial" w:eastAsia="Calibri" w:hAnsi="Arial" w:cs="Arial"/>
                <w:szCs w:val="22"/>
              </w:rPr>
              <w:t xml:space="preserve"> rhizomes with LC50 values of 481.86g/kg and 1.89µl respectively. The least lethal test spice on </w:t>
            </w:r>
            <w:r>
              <w:rPr>
                <w:rFonts w:ascii="Arial" w:eastAsia="Calibri" w:hAnsi="Arial" w:cs="Arial"/>
                <w:i/>
                <w:iCs/>
                <w:szCs w:val="22"/>
              </w:rPr>
              <w:t>S</w:t>
            </w:r>
            <w:r>
              <w:rPr>
                <w:rFonts w:ascii="Arial" w:eastAsia="Calibri" w:hAnsi="Arial" w:cs="Arial"/>
                <w:szCs w:val="22"/>
              </w:rPr>
              <w:t xml:space="preserve">. </w:t>
            </w:r>
            <w:r>
              <w:rPr>
                <w:rFonts w:ascii="Arial" w:eastAsia="Calibri" w:hAnsi="Arial" w:cs="Arial"/>
                <w:i/>
                <w:iCs/>
                <w:szCs w:val="22"/>
              </w:rPr>
              <w:t>zeamais</w:t>
            </w:r>
            <w:r>
              <w:rPr>
                <w:rFonts w:ascii="Arial" w:eastAsia="Calibri" w:hAnsi="Arial" w:cs="Arial"/>
                <w:szCs w:val="22"/>
              </w:rPr>
              <w:t xml:space="preserve"> was the whole  </w:t>
            </w:r>
            <w:r>
              <w:rPr>
                <w:rFonts w:ascii="Arial" w:eastAsia="Calibri" w:hAnsi="Arial" w:cs="Arial"/>
                <w:i/>
                <w:iCs/>
                <w:szCs w:val="22"/>
              </w:rPr>
              <w:t>C</w:t>
            </w:r>
            <w:r>
              <w:rPr>
                <w:rFonts w:ascii="Arial" w:eastAsia="Calibri" w:hAnsi="Arial" w:cs="Arial"/>
                <w:szCs w:val="22"/>
              </w:rPr>
              <w:t>.</w:t>
            </w:r>
            <w:r>
              <w:rPr>
                <w:rFonts w:ascii="Arial" w:eastAsia="Calibri" w:hAnsi="Arial" w:cs="Arial"/>
                <w:i/>
                <w:iCs/>
                <w:szCs w:val="22"/>
              </w:rPr>
              <w:t>frutescens</w:t>
            </w:r>
            <w:r>
              <w:rPr>
                <w:rFonts w:ascii="Arial" w:eastAsia="Calibri" w:hAnsi="Arial" w:cs="Arial"/>
                <w:szCs w:val="22"/>
              </w:rPr>
              <w:t xml:space="preserve"> fruit which was barely toxic to the maize weevils. Mortality also increased with increased exposure time and concentration.</w:t>
            </w:r>
          </w:p>
          <w:p w:rsidR="00E4794F" w:rsidRDefault="00E4794F" w:rsidP="003579D4">
            <w:pPr>
              <w:pStyle w:val="Body"/>
              <w:spacing w:after="0"/>
              <w:rPr>
                <w:rFonts w:ascii="Arial" w:eastAsia="Calibri" w:hAnsi="Arial" w:cs="Arial"/>
                <w:szCs w:val="22"/>
              </w:rPr>
            </w:pPr>
            <w:r>
              <w:rPr>
                <w:rFonts w:ascii="Arial" w:eastAsia="Calibri" w:hAnsi="Arial" w:cs="Arial"/>
                <w:b/>
                <w:bCs/>
                <w:szCs w:val="22"/>
              </w:rPr>
              <w:t xml:space="preserve">Conclusion: </w:t>
            </w:r>
            <w:r>
              <w:rPr>
                <w:rFonts w:ascii="Arial" w:eastAsia="Calibri" w:hAnsi="Arial" w:cs="Arial"/>
                <w:szCs w:val="22"/>
              </w:rPr>
              <w:t xml:space="preserve">This study showed that the four test spices are effective in the control of both insect pests. It is  recommend that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annum</w:t>
            </w:r>
            <w:r>
              <w:rPr>
                <w:rFonts w:ascii="Arial" w:eastAsia="Calibri" w:hAnsi="Arial" w:cs="Arial"/>
                <w:szCs w:val="22"/>
              </w:rPr>
              <w:t xml:space="preserve"> be used as a substitutes to  chemical insecticides  for control. </w:t>
            </w:r>
          </w:p>
          <w:p w:rsidR="00E4794F" w:rsidRDefault="00E4794F" w:rsidP="003579D4">
            <w:pPr>
              <w:pStyle w:val="Body"/>
              <w:spacing w:after="0"/>
              <w:rPr>
                <w:rFonts w:ascii="Arial" w:eastAsia="Calibri" w:hAnsi="Arial" w:cs="Arial"/>
                <w:szCs w:val="22"/>
              </w:rPr>
            </w:pPr>
          </w:p>
        </w:tc>
      </w:tr>
    </w:tbl>
    <w:p w:rsidR="00E4794F" w:rsidRDefault="00E4794F" w:rsidP="00E4794F">
      <w:pPr>
        <w:pStyle w:val="Body"/>
        <w:spacing w:after="0"/>
        <w:rPr>
          <w:rFonts w:ascii="Arial" w:hAnsi="Arial" w:cs="Arial"/>
          <w:i/>
        </w:rPr>
      </w:pPr>
    </w:p>
    <w:p w:rsidR="00E4794F" w:rsidRDefault="00E4794F" w:rsidP="00E4794F">
      <w:pPr>
        <w:pStyle w:val="Body"/>
        <w:spacing w:after="0"/>
        <w:rPr>
          <w:rFonts w:ascii="Arial" w:hAnsi="Arial" w:cs="Arial"/>
          <w:i/>
        </w:rPr>
      </w:pPr>
      <w:r>
        <w:rPr>
          <w:rFonts w:ascii="Arial" w:hAnsi="Arial" w:cs="Arial"/>
          <w:i/>
        </w:rPr>
        <w:t>Keywords: [Botanicals, Stored insect pests, Callosobruchus maculatus, Sitophilus zeamais, Capsicum annum, Piper nigrum, Curcuma longa, Capsicum frutescens }</w:t>
      </w:r>
    </w:p>
    <w:p w:rsidR="00E4794F" w:rsidRDefault="00E4794F" w:rsidP="00E4794F">
      <w:pPr>
        <w:pStyle w:val="Body"/>
        <w:spacing w:after="0"/>
        <w:rPr>
          <w:rFonts w:ascii="Arial" w:hAnsi="Arial" w:cs="Arial"/>
          <w:i/>
        </w:rPr>
      </w:pPr>
    </w:p>
    <w:p w:rsidR="00E4794F" w:rsidRDefault="00E4794F" w:rsidP="00E4794F">
      <w:pPr>
        <w:pStyle w:val="AbstHead"/>
        <w:spacing w:after="0"/>
        <w:jc w:val="both"/>
        <w:rPr>
          <w:rFonts w:ascii="Arial" w:hAnsi="Arial" w:cs="Arial"/>
        </w:rPr>
      </w:pPr>
      <w:commentRangeStart w:id="3"/>
      <w:r>
        <w:rPr>
          <w:rFonts w:ascii="Arial" w:hAnsi="Arial" w:cs="Arial"/>
        </w:rPr>
        <w:t>1</w:t>
      </w:r>
      <w:commentRangeEnd w:id="3"/>
      <w:r w:rsidR="003579D4">
        <w:rPr>
          <w:rStyle w:val="af"/>
          <w:rFonts w:ascii="Times New Roman" w:hAnsi="Times New Roman"/>
          <w:b w:val="0"/>
          <w:caps w:val="0"/>
          <w:lang w:val="nb-NO" w:eastAsia="nb-NO"/>
        </w:rPr>
        <w:commentReference w:id="3"/>
      </w:r>
      <w:r>
        <w:rPr>
          <w:rFonts w:ascii="Arial" w:hAnsi="Arial" w:cs="Arial"/>
        </w:rPr>
        <w:t>. INTRODUCTION</w:t>
      </w:r>
    </w:p>
    <w:p w:rsidR="00E4794F" w:rsidRDefault="00E4794F" w:rsidP="00E4794F">
      <w:pPr>
        <w:pStyle w:val="AbstHead"/>
        <w:spacing w:after="0"/>
        <w:jc w:val="both"/>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Stored insect pests have long been one of the leading issues affecting agriculture worldwide [1]. These pests cause loss to the farmers either reducing the quantity, the quality, or promoting spoilage of the stored food produce and thereby cutting short a major goal of agriculture by reducing the amount of food available for the population [2]. This has united entomologists and farmers throughout the world into achieving a common goal of developing an effective strategy to control these storage pests. </w:t>
      </w:r>
    </w:p>
    <w:p w:rsidR="00E4794F" w:rsidRDefault="00E4794F" w:rsidP="00E4794F">
      <w:pPr>
        <w:pStyle w:val="Body"/>
        <w:spacing w:after="0"/>
        <w:rPr>
          <w:rFonts w:ascii="Arial" w:hAnsi="Arial" w:cs="Arial"/>
        </w:rPr>
      </w:pPr>
      <w:r>
        <w:rPr>
          <w:rFonts w:ascii="Arial" w:hAnsi="Arial" w:cs="Arial"/>
        </w:rPr>
        <w:lastRenderedPageBreak/>
        <w:t>Maize is an important crop which not only serves as food for man but also as feed for livestock and in industries as raw material [3]. Based on a report by the Food and Agriculture Organization [4], the quantity harvested in 2019 was over a 1billion tonnes meaning that for every 10kg of plant produce in the world, at least 1kg is maize. It is second only to sugarcane as the most planted crop in the world and therefore contributes immensely in the reduction of world hunger. Cowpea (Vigna unguiculata) is an important legume that is consumed largely because it is widely available locally unlike other proteinous foods like frozen poultry, fish and milk which are imported. This has made it the most consumed proteinous food in West Africa [5]. Cowpea is therefore, an African rich-cheap protein food. It is a rich source of protein and cheap to buy.</w:t>
      </w:r>
    </w:p>
    <w:p w:rsidR="00E4794F" w:rsidRDefault="00E4794F" w:rsidP="00E4794F">
      <w:pPr>
        <w:pStyle w:val="Body"/>
        <w:spacing w:after="0"/>
        <w:rPr>
          <w:rFonts w:ascii="Arial" w:hAnsi="Arial" w:cs="Arial"/>
        </w:rPr>
      </w:pPr>
      <w:r>
        <w:rPr>
          <w:rFonts w:ascii="Arial" w:hAnsi="Arial" w:cs="Arial"/>
        </w:rPr>
        <w:t>Proper storage of these two crops are essential in many African nations because planting only occurs during the rainy season and the plant produce must be stored to ensure continual supply all year round [6]. This has been hard for farmers to achieve because of two common insect pests. The first is the maize weevil (</w:t>
      </w:r>
      <w:r>
        <w:rPr>
          <w:rFonts w:ascii="Arial" w:hAnsi="Arial" w:cs="Arial"/>
          <w:i/>
          <w:iCs/>
        </w:rPr>
        <w:t>Sitophiluszeamais</w:t>
      </w:r>
      <w:r>
        <w:rPr>
          <w:rFonts w:ascii="Arial" w:hAnsi="Arial" w:cs="Arial"/>
        </w:rPr>
        <w:t>), which attacks the maize in storage and can cause a destruction of up to 90% of the grains if left unchecked [7] and the second is the cowpea weevil (</w:t>
      </w:r>
      <w:r>
        <w:rPr>
          <w:rFonts w:ascii="Arial" w:hAnsi="Arial" w:cs="Arial"/>
          <w:i/>
          <w:iCs/>
        </w:rPr>
        <w:t>Callosobruchusmaculatus</w:t>
      </w:r>
      <w:r>
        <w:rPr>
          <w:rFonts w:ascii="Arial" w:hAnsi="Arial" w:cs="Arial"/>
        </w:rPr>
        <w:t xml:space="preserve">), which causes destruction to beans both on the farm and during storage storage [8]. Thus the need of developing an effective strategy to mitigate the effects of these two insect pests was born. </w:t>
      </w:r>
    </w:p>
    <w:p w:rsidR="00E4794F" w:rsidRDefault="00E4794F" w:rsidP="00E4794F">
      <w:pPr>
        <w:pStyle w:val="Body"/>
        <w:spacing w:after="0"/>
        <w:rPr>
          <w:rFonts w:ascii="Arial" w:hAnsi="Arial" w:cs="Arial"/>
        </w:rPr>
      </w:pPr>
      <w:r>
        <w:rPr>
          <w:rFonts w:ascii="Arial" w:hAnsi="Arial" w:cs="Arial"/>
        </w:rPr>
        <w:t xml:space="preserve">Numerous strategies have been used by local farmers to combat these pests but the most widely used in Africa has been the application of chemical insecticides. While the continued use of these insecticides has been largely effective, it has been linked to human poisoning when improperly used. Infact, a staggering number of 220,000 people die every year due to pesticide poisoning [9]. In 2008, the Nigerian National Agency For Food and Drug Administration Control (NAFDAC) announced the hospitalization of over 100 people and death of 2. These people had unknownly eaten "killer beans" which had high pesticides residue including Lindane. There have also been reported deaths in Gombe and Taraba States of Nigeria caused by killer beans [10-11]. This high level of toxicity in beans produced in Nigeria due to chemical insecticides has also affected the country's economy. In 2015 because beans produced in Nigeria was banned by the Euroupean Union because they contained up to 4.6mg/kg of dichlorvos, which is higher than the typical maximum residue limit of 0.01mg/kg. This was 460 times more than the acceptable limits, this shows how dangerous chemical insecticides used for pest control can be [12]. Yet despite the negative effects associated with their use, local farmers still continue to use chemical insecticides heavily, prioritizing agricultural output over public health. </w:t>
      </w:r>
    </w:p>
    <w:p w:rsidR="00E4794F" w:rsidRDefault="00E4794F" w:rsidP="00E4794F">
      <w:pPr>
        <w:pStyle w:val="Body"/>
        <w:spacing w:after="0"/>
        <w:rPr>
          <w:rFonts w:ascii="Arial" w:hAnsi="Arial" w:cs="Arial"/>
        </w:rPr>
      </w:pPr>
      <w:r>
        <w:rPr>
          <w:rFonts w:ascii="Arial" w:hAnsi="Arial" w:cs="Arial"/>
        </w:rPr>
        <w:t>Another type of control has now gained worldwide recognition as being able to balance public safety and agricultural productivity. Simply put as Uyi and Samugana [13], stated, "the challenge of finding a good alternative to replace these conventional insecticides has led to the bio-prospecting of plants with natural insecticidal properties." This method of using plants is not new as many African farmers troubled by insect pests have been mixing various seeds with their stored products for decades in other to protect them [14]. The</w:t>
      </w:r>
      <w:commentRangeStart w:id="4"/>
      <w:r>
        <w:rPr>
          <w:rFonts w:ascii="Arial" w:hAnsi="Arial" w:cs="Arial"/>
        </w:rPr>
        <w:t xml:space="preserve"> aim </w:t>
      </w:r>
      <w:commentRangeEnd w:id="4"/>
      <w:r w:rsidR="003579D4">
        <w:rPr>
          <w:rStyle w:val="af"/>
          <w:rFonts w:ascii="Times New Roman" w:hAnsi="Times New Roman"/>
          <w:lang w:val="nb-NO" w:eastAsia="nb-NO"/>
        </w:rPr>
        <w:commentReference w:id="4"/>
      </w:r>
      <w:r>
        <w:rPr>
          <w:rFonts w:ascii="Arial" w:hAnsi="Arial" w:cs="Arial"/>
        </w:rPr>
        <w:t xml:space="preserve">of this study is thus to assess the toxicity of four spices namely </w:t>
      </w:r>
      <w:r>
        <w:rPr>
          <w:rFonts w:ascii="Arial" w:hAnsi="Arial" w:cs="Arial"/>
          <w:i/>
          <w:iCs/>
        </w:rPr>
        <w:t>Curcumalonga</w:t>
      </w:r>
      <w:r>
        <w:rPr>
          <w:rFonts w:ascii="Arial" w:hAnsi="Arial" w:cs="Arial"/>
        </w:rPr>
        <w:t xml:space="preserve">, </w:t>
      </w:r>
      <w:r>
        <w:rPr>
          <w:rFonts w:ascii="Arial" w:hAnsi="Arial" w:cs="Arial"/>
          <w:i/>
          <w:iCs/>
        </w:rPr>
        <w:t>Pipernigrum</w:t>
      </w:r>
      <w:r>
        <w:rPr>
          <w:rFonts w:ascii="Arial" w:hAnsi="Arial" w:cs="Arial"/>
        </w:rPr>
        <w:t xml:space="preserve">, </w:t>
      </w:r>
      <w:r>
        <w:rPr>
          <w:rFonts w:ascii="Arial" w:hAnsi="Arial" w:cs="Arial"/>
          <w:i/>
          <w:iCs/>
        </w:rPr>
        <w:t>Capsicumannum</w:t>
      </w:r>
      <w:r>
        <w:rPr>
          <w:rFonts w:ascii="Arial" w:hAnsi="Arial" w:cs="Arial"/>
        </w:rPr>
        <w:t xml:space="preserve"> and </w:t>
      </w:r>
      <w:r>
        <w:rPr>
          <w:rFonts w:ascii="Arial" w:hAnsi="Arial" w:cs="Arial"/>
          <w:i/>
          <w:iCs/>
        </w:rPr>
        <w:t>Capsicumfrutescens</w:t>
      </w:r>
      <w:r>
        <w:rPr>
          <w:rFonts w:ascii="Arial" w:hAnsi="Arial" w:cs="Arial"/>
        </w:rPr>
        <w:t xml:space="preserve"> against these two storage insect pest to determine their suitability in replacing chemical insecticides as their form of control in Nigeria and the world at large.</w:t>
      </w:r>
    </w:p>
    <w:p w:rsidR="00E4794F" w:rsidRDefault="00E4794F" w:rsidP="00E4794F">
      <w:pPr>
        <w:pStyle w:val="AbstHead"/>
        <w:spacing w:after="0"/>
        <w:jc w:val="both"/>
        <w:rPr>
          <w:rFonts w:ascii="Arial" w:hAnsi="Arial" w:cs="Arial"/>
        </w:rPr>
      </w:pPr>
    </w:p>
    <w:p w:rsidR="00E4794F" w:rsidRDefault="00E4794F" w:rsidP="00E4794F">
      <w:pPr>
        <w:pStyle w:val="AbstHead"/>
        <w:spacing w:after="0"/>
        <w:jc w:val="both"/>
        <w:rPr>
          <w:rFonts w:ascii="Arial" w:hAnsi="Arial" w:cs="Arial"/>
        </w:rPr>
      </w:pPr>
    </w:p>
    <w:p w:rsidR="00E4794F" w:rsidRDefault="00E4794F" w:rsidP="00E4794F">
      <w:pPr>
        <w:pStyle w:val="AbstHead"/>
        <w:spacing w:after="0"/>
        <w:jc w:val="both"/>
        <w:rPr>
          <w:rFonts w:ascii="Arial" w:hAnsi="Arial" w:cs="Arial"/>
        </w:rPr>
      </w:pPr>
      <w:r>
        <w:rPr>
          <w:rFonts w:ascii="Arial" w:hAnsi="Arial" w:cs="Arial"/>
        </w:rPr>
        <w:t xml:space="preserve">2. </w:t>
      </w:r>
      <w:commentRangeStart w:id="5"/>
      <w:r>
        <w:rPr>
          <w:rFonts w:ascii="Arial" w:hAnsi="Arial" w:cs="Arial"/>
        </w:rPr>
        <w:t>material</w:t>
      </w:r>
      <w:commentRangeEnd w:id="5"/>
      <w:r w:rsidR="003579D4">
        <w:rPr>
          <w:rStyle w:val="af"/>
          <w:rFonts w:ascii="Times New Roman" w:hAnsi="Times New Roman"/>
          <w:b w:val="0"/>
          <w:caps w:val="0"/>
          <w:lang w:val="nb-NO" w:eastAsia="nb-NO"/>
        </w:rPr>
        <w:commentReference w:id="5"/>
      </w:r>
      <w:r>
        <w:rPr>
          <w:rFonts w:ascii="Arial" w:hAnsi="Arial" w:cs="Arial"/>
        </w:rPr>
        <w:t xml:space="preserve"> and methods </w:t>
      </w:r>
    </w:p>
    <w:p w:rsidR="00E4794F" w:rsidRDefault="00E4794F" w:rsidP="00E4794F">
      <w:pPr>
        <w:pStyle w:val="AbstHead"/>
        <w:spacing w:after="0"/>
        <w:jc w:val="both"/>
        <w:rPr>
          <w:rFonts w:ascii="Arial" w:hAnsi="Arial" w:cs="Arial"/>
        </w:rPr>
      </w:pPr>
    </w:p>
    <w:p w:rsidR="00E4794F" w:rsidRDefault="00E4794F" w:rsidP="00E4794F">
      <w:pPr>
        <w:pStyle w:val="Body"/>
        <w:spacing w:after="0"/>
        <w:rPr>
          <w:rFonts w:ascii="Arial" w:hAnsi="Arial" w:cs="Arial"/>
          <w:b/>
          <w:bCs/>
          <w:sz w:val="22"/>
          <w:szCs w:val="22"/>
        </w:rPr>
      </w:pPr>
      <w:r>
        <w:rPr>
          <w:rFonts w:ascii="Arial" w:hAnsi="Arial" w:cs="Arial"/>
          <w:b/>
          <w:bCs/>
          <w:sz w:val="22"/>
          <w:szCs w:val="22"/>
        </w:rPr>
        <w:t>Experimental Station</w:t>
      </w:r>
    </w:p>
    <w:p w:rsidR="00E4794F" w:rsidRDefault="00E4794F" w:rsidP="00E4794F">
      <w:pPr>
        <w:pStyle w:val="Body"/>
        <w:spacing w:after="0"/>
        <w:rPr>
          <w:rFonts w:ascii="Arial" w:hAnsi="Arial" w:cs="Arial"/>
        </w:rPr>
      </w:pPr>
      <w:r w:rsidRPr="0023195D">
        <w:rPr>
          <w:rFonts w:ascii="Arial" w:hAnsi="Arial" w:cs="Arial"/>
        </w:rPr>
        <w:t xml:space="preserve">The experiments were carried out in the laboratory of the Department of Zoology and Environmental Biology, Lagos State University, between </w:t>
      </w:r>
      <w:r w:rsidR="0034571F" w:rsidRPr="0023195D">
        <w:rPr>
          <w:rFonts w:ascii="Arial" w:hAnsi="Arial" w:cs="Arial"/>
        </w:rPr>
        <w:t>January 2023 and July 2023</w:t>
      </w:r>
      <w:r w:rsidRPr="0023195D">
        <w:rPr>
          <w:rFonts w:ascii="Arial" w:hAnsi="Arial" w:cs="Arial"/>
        </w:rPr>
        <w:t xml:space="preserve">. The temperature of the laboratory </w:t>
      </w:r>
      <w:commentRangeStart w:id="6"/>
      <w:r w:rsidRPr="0023195D">
        <w:rPr>
          <w:rFonts w:ascii="Arial" w:hAnsi="Arial" w:cs="Arial"/>
        </w:rPr>
        <w:t>was</w:t>
      </w:r>
      <w:commentRangeEnd w:id="6"/>
      <w:r w:rsidR="003579D4">
        <w:rPr>
          <w:rStyle w:val="af"/>
          <w:rFonts w:ascii="Times New Roman" w:hAnsi="Times New Roman"/>
          <w:lang w:val="nb-NO" w:eastAsia="nb-NO"/>
        </w:rPr>
        <w:commentReference w:id="6"/>
      </w:r>
      <w:r w:rsidRPr="0023195D">
        <w:rPr>
          <w:rFonts w:ascii="Arial" w:hAnsi="Arial" w:cs="Arial"/>
        </w:rPr>
        <w:t xml:space="preserve"> 28 ± 2 0C and 17% ± 4% Relative humidity during the period of the study.</w:t>
      </w: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Collection and preparation of test </w:t>
      </w:r>
      <w:commentRangeStart w:id="7"/>
      <w:r>
        <w:rPr>
          <w:rFonts w:ascii="Arial" w:hAnsi="Arial" w:cs="Arial"/>
          <w:b/>
          <w:bCs/>
          <w:sz w:val="22"/>
          <w:szCs w:val="22"/>
        </w:rPr>
        <w:t>spice</w:t>
      </w:r>
      <w:commentRangeEnd w:id="7"/>
      <w:r w:rsidR="003579D4">
        <w:rPr>
          <w:rStyle w:val="af"/>
          <w:rFonts w:ascii="Times New Roman" w:hAnsi="Times New Roman"/>
          <w:lang w:val="nb-NO" w:eastAsia="nb-NO"/>
        </w:rPr>
        <w:commentReference w:id="7"/>
      </w:r>
      <w:r>
        <w:rPr>
          <w:rFonts w:ascii="Arial" w:hAnsi="Arial" w:cs="Arial"/>
          <w:b/>
          <w:bCs/>
          <w:sz w:val="22"/>
          <w:szCs w:val="22"/>
        </w:rPr>
        <w:t xml:space="preserve"> powders</w:t>
      </w:r>
    </w:p>
    <w:p w:rsidR="00E4794F" w:rsidRDefault="00E4794F" w:rsidP="00E4794F">
      <w:pPr>
        <w:pStyle w:val="Body"/>
        <w:spacing w:after="0"/>
        <w:rPr>
          <w:rFonts w:ascii="Arial" w:hAnsi="Arial" w:cs="Arial"/>
        </w:rPr>
      </w:pPr>
      <w:r>
        <w:rPr>
          <w:rFonts w:ascii="Arial" w:hAnsi="Arial" w:cs="Arial"/>
          <w:i/>
          <w:iCs/>
        </w:rPr>
        <w:t>Pipernigrum</w:t>
      </w:r>
      <w:r>
        <w:rPr>
          <w:rFonts w:ascii="Arial" w:hAnsi="Arial" w:cs="Arial"/>
        </w:rPr>
        <w:t xml:space="preserve"> seeds, </w:t>
      </w:r>
      <w:r>
        <w:rPr>
          <w:rFonts w:ascii="Arial" w:hAnsi="Arial" w:cs="Arial"/>
          <w:i/>
          <w:iCs/>
        </w:rPr>
        <w:t>Curcumalonga</w:t>
      </w:r>
      <w:r>
        <w:rPr>
          <w:rFonts w:ascii="Arial" w:hAnsi="Arial" w:cs="Arial"/>
        </w:rPr>
        <w:t xml:space="preserve"> rhizomes, </w:t>
      </w:r>
      <w:r>
        <w:rPr>
          <w:rFonts w:ascii="Arial" w:hAnsi="Arial" w:cs="Arial"/>
          <w:i/>
          <w:iCs/>
        </w:rPr>
        <w:t>Capsicumannum</w:t>
      </w:r>
      <w:r>
        <w:rPr>
          <w:rFonts w:ascii="Arial" w:hAnsi="Arial" w:cs="Arial"/>
        </w:rPr>
        <w:t xml:space="preserve"> fruits, and </w:t>
      </w:r>
      <w:r>
        <w:rPr>
          <w:rFonts w:ascii="Arial" w:hAnsi="Arial" w:cs="Arial"/>
          <w:i/>
          <w:iCs/>
        </w:rPr>
        <w:t>Capsicumfrutescens</w:t>
      </w:r>
      <w:r>
        <w:rPr>
          <w:rFonts w:ascii="Arial" w:hAnsi="Arial" w:cs="Arial"/>
        </w:rPr>
        <w:t xml:space="preserve"> fruits were obtained from Mushin market in Mushin local government area of Lagos State. Using a clean, dried kitchen knife, the C. longa (rhizomes) were divided into pieces, and all plant materials were left to dry at room temperature for six weeks in the lab. The plant materials were processed through a screen with a mesh size of 0.05 mm to standardize the particle size before being ground in an Electric Century blender (Model CB-8231-E). Each plant powder obtained was kept seperately in an airtight bottle until when needed for bioassays.</w:t>
      </w: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Extraction of Essential </w:t>
      </w:r>
      <w:commentRangeStart w:id="8"/>
      <w:r>
        <w:rPr>
          <w:rFonts w:ascii="Arial" w:hAnsi="Arial" w:cs="Arial"/>
          <w:b/>
          <w:bCs/>
          <w:sz w:val="22"/>
          <w:szCs w:val="22"/>
        </w:rPr>
        <w:t>Oils</w:t>
      </w:r>
      <w:commentRangeEnd w:id="8"/>
      <w:r w:rsidR="003579D4">
        <w:rPr>
          <w:rStyle w:val="af"/>
          <w:rFonts w:ascii="Times New Roman" w:hAnsi="Times New Roman"/>
          <w:lang w:val="nb-NO" w:eastAsia="nb-NO"/>
        </w:rPr>
        <w:commentReference w:id="8"/>
      </w:r>
    </w:p>
    <w:p w:rsidR="00E4794F" w:rsidRDefault="00E4794F" w:rsidP="00E4794F">
      <w:pPr>
        <w:pStyle w:val="Body"/>
        <w:spacing w:after="0"/>
        <w:rPr>
          <w:rFonts w:ascii="Arial" w:hAnsi="Arial" w:cs="Arial"/>
        </w:rPr>
      </w:pPr>
      <w:r>
        <w:rPr>
          <w:rFonts w:ascii="Arial" w:hAnsi="Arial" w:cs="Arial"/>
        </w:rPr>
        <w:t>The essential oils used in this study were extracted using the Clevenger apparatus employing steam distillation for an hour from 50g of test plant powders [15]. To prevent evaporation until it was required for bioassays, the oil was put into vials and kept in the lab refrigerator.</w:t>
      </w: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Collection of </w:t>
      </w:r>
      <w:commentRangeStart w:id="9"/>
      <w:r>
        <w:rPr>
          <w:rFonts w:ascii="Arial" w:hAnsi="Arial" w:cs="Arial"/>
          <w:b/>
          <w:bCs/>
          <w:sz w:val="22"/>
          <w:szCs w:val="22"/>
        </w:rPr>
        <w:t>grains</w:t>
      </w:r>
      <w:commentRangeEnd w:id="9"/>
      <w:r w:rsidR="003579D4">
        <w:rPr>
          <w:rStyle w:val="af"/>
          <w:rFonts w:ascii="Times New Roman" w:hAnsi="Times New Roman"/>
          <w:lang w:val="nb-NO" w:eastAsia="nb-NO"/>
        </w:rPr>
        <w:commentReference w:id="9"/>
      </w:r>
    </w:p>
    <w:p w:rsidR="00E4794F" w:rsidRDefault="00E4794F" w:rsidP="00E4794F">
      <w:pPr>
        <w:pStyle w:val="Body"/>
        <w:spacing w:after="0"/>
        <w:rPr>
          <w:rFonts w:ascii="Arial" w:hAnsi="Arial" w:cs="Arial"/>
        </w:rPr>
      </w:pPr>
      <w:r>
        <w:rPr>
          <w:rFonts w:ascii="Arial" w:hAnsi="Arial" w:cs="Arial"/>
        </w:rPr>
        <w:t>The grains of cowpea(bean) and maize utilized in this investigation were purchased from Alaba-Rago and Iyana-Iba markets in Lagos State. To distinguish the healthy grains from the damaged ones, the grains were hand-picked. The grains were sterilized by heating them for five hours at 50°C in a Gallenkamp laboratory oven (model DHG - 9101 SA). In preparation for the bioassay test, the grains were stored in kilner jars and carefully covered. Each jar contained 500g of grains.</w:t>
      </w:r>
    </w:p>
    <w:p w:rsidR="00E4794F" w:rsidRDefault="00E4794F" w:rsidP="00E4794F">
      <w:pPr>
        <w:pStyle w:val="Body"/>
        <w:spacing w:after="0"/>
        <w:rPr>
          <w:rFonts w:ascii="Arial" w:hAnsi="Arial" w:cs="Arial"/>
          <w:b/>
          <w:bCs/>
          <w:sz w:val="22"/>
          <w:szCs w:val="22"/>
        </w:rPr>
      </w:pPr>
      <w:r>
        <w:rPr>
          <w:rFonts w:ascii="Arial" w:hAnsi="Arial" w:cs="Arial"/>
          <w:b/>
          <w:bCs/>
          <w:sz w:val="22"/>
          <w:szCs w:val="22"/>
        </w:rPr>
        <w:t>Culture of Test insect species</w:t>
      </w:r>
    </w:p>
    <w:p w:rsidR="00E4794F" w:rsidRDefault="00E4794F" w:rsidP="00E4794F">
      <w:pPr>
        <w:pStyle w:val="Body"/>
        <w:spacing w:after="0"/>
        <w:rPr>
          <w:rFonts w:ascii="Arial" w:hAnsi="Arial" w:cs="Arial"/>
        </w:rPr>
      </w:pPr>
      <w:r>
        <w:rPr>
          <w:rFonts w:ascii="Arial" w:hAnsi="Arial" w:cs="Arial"/>
        </w:rPr>
        <w:lastRenderedPageBreak/>
        <w:t xml:space="preserve">The </w:t>
      </w:r>
      <w:commentRangeStart w:id="10"/>
      <w:r>
        <w:rPr>
          <w:rFonts w:ascii="Arial" w:hAnsi="Arial" w:cs="Arial"/>
        </w:rPr>
        <w:t>Insects</w:t>
      </w:r>
      <w:commentRangeEnd w:id="10"/>
      <w:r w:rsidR="00897073">
        <w:rPr>
          <w:rStyle w:val="af"/>
          <w:rFonts w:ascii="Times New Roman" w:hAnsi="Times New Roman"/>
          <w:lang w:val="nb-NO" w:eastAsia="nb-NO"/>
        </w:rPr>
        <w:commentReference w:id="10"/>
      </w:r>
      <w:r>
        <w:rPr>
          <w:rFonts w:ascii="Arial" w:hAnsi="Arial" w:cs="Arial"/>
        </w:rPr>
        <w:t xml:space="preserve"> used for this study namely C. maculatus and S. zeamais were obtained from naturally infested grains in Alaba-Rago and Iyana-Iba market in Ojo Local Government Area of Lagos State. Adult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were introduced into the jars containing the cowpea while adult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were introduced in the jars containing maize. The jars were covered securely with a net held firmly in place by a rubber band and kept in the laboratory at 28°C ± 2°C temperature and 17% ± 4% Relative Humidity. After 7days, all adults were removed either dead or alive and new adults that emerged from each culture were used for the bioassay test.</w:t>
      </w:r>
    </w:p>
    <w:p w:rsidR="00E4794F" w:rsidRDefault="00E4794F" w:rsidP="00E4794F">
      <w:pPr>
        <w:pStyle w:val="Body"/>
        <w:spacing w:after="0"/>
        <w:rPr>
          <w:rFonts w:ascii="Arial" w:hAnsi="Arial" w:cs="Arial"/>
        </w:rPr>
      </w:pPr>
      <w:commentRangeStart w:id="11"/>
      <w:r>
        <w:rPr>
          <w:rFonts w:ascii="Arial" w:hAnsi="Arial" w:cs="Arial"/>
          <w:b/>
          <w:bCs/>
          <w:sz w:val="22"/>
          <w:szCs w:val="22"/>
        </w:rPr>
        <w:t>BIOASSAY</w:t>
      </w:r>
      <w:commentRangeEnd w:id="11"/>
      <w:r w:rsidR="00897073">
        <w:rPr>
          <w:rStyle w:val="af"/>
          <w:rFonts w:ascii="Times New Roman" w:hAnsi="Times New Roman"/>
          <w:lang w:val="nb-NO" w:eastAsia="nb-NO"/>
        </w:rPr>
        <w:commentReference w:id="11"/>
      </w:r>
    </w:p>
    <w:p w:rsidR="00E4794F" w:rsidRDefault="00E4794F" w:rsidP="00E4794F">
      <w:pPr>
        <w:pStyle w:val="Body"/>
        <w:spacing w:after="0"/>
        <w:rPr>
          <w:rFonts w:ascii="Arial" w:hAnsi="Arial" w:cs="Arial"/>
        </w:rPr>
      </w:pPr>
      <w:r>
        <w:rPr>
          <w:rFonts w:ascii="Arial" w:hAnsi="Arial" w:cs="Arial"/>
        </w:rPr>
        <w:t xml:space="preserve">The toxicity test of test spices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was divided into three parts. The first part was to assess the toxicity of the complete test plant materials. The complete test plant materials include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Twenty adults of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(1-3 days old) were introduced into disposable cups holding 20g of disinfested cowpea and mixed with each complete test plant material at concentration 0gkg-1 (control), 10 gkg-1,  20gkg-1 , 30 gkg-1,  40 gkg-1 and 50gkg-1. Each treatment and the control were replicated 4 times. Mortality of test insects was determined after 24, 48, 72 and 96 hours of exposure. Twenty active adults of S. zeamais (1-5 days old) were introduced into disposable cups holding 20g of disinfested maize grains and mixed with each test plant material at concentrations 0gkg-1 (control), 25gkg-1, 50gkg-1, 75gkg-1, 100gkg-1, and 125gkg-1. Mortality was recorded after 24, 48, 72 and 96 hours respectively. The second part was to assess the toxicity of the powders gotten from the test plants. Twenty adults of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(1-3 days old) were introduced into disposable cups containing 20g of disinfested cowpea and mixed with powders from each test plant material at concentration 0gkg-1 (control), 10 gkg-1,  20gkg-1 , 30 gkg-1,  40 gkg-1 and 50gkg-1 grains. Each treatment and the control were replicated 4 times. Mortality of test insects was determined after 24, 48, 72 and 96 hours of exposure. Twenty active adults of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(1-5 days old) were introduced into disposable cups holding 20g of disinfested maize grains and mixed with powders from each test plant at concentrations 0gkg-1 (control), 25gkg-1, 50gkg-1, 75gkg-1, 100gkg-1, and 125gkg-1 grain. Mortality of test insects was determined after 24, 48, 72 and 96 hours of exposure. The third part was to assess the toxicity of the essential oils gotten from the test plants. Thirty adult insects of </w:t>
      </w:r>
      <w:r>
        <w:rPr>
          <w:rFonts w:ascii="Arial" w:hAnsi="Arial" w:cs="Arial"/>
          <w:i/>
          <w:iCs/>
        </w:rPr>
        <w:t>C</w:t>
      </w:r>
      <w:r>
        <w:rPr>
          <w:rFonts w:ascii="Arial" w:hAnsi="Arial" w:cs="Arial"/>
        </w:rPr>
        <w:t>.</w:t>
      </w:r>
      <w:r>
        <w:rPr>
          <w:rFonts w:ascii="Arial" w:hAnsi="Arial" w:cs="Arial"/>
          <w:i/>
          <w:iCs/>
        </w:rPr>
        <w:t>maculatus</w:t>
      </w:r>
      <w:r>
        <w:rPr>
          <w:rFonts w:ascii="Arial" w:hAnsi="Arial" w:cs="Arial"/>
        </w:rPr>
        <w:t xml:space="preserve"> were introduced into different glass jars. The Essential oil of each test plant at concentrations 0µl(control), 0.1µl, 0.2 µl, 0.3µl, 0.4µl, and 0.5µl was introduced on different filter papers which were then suspended in the glass jars holding the insects by using a 10cm white thread to prevent the filter paper from touching the bottom of the jar. After 24 and 48 hours of exposure, the mortality of the insects was recorded for each treatment and the control.</w:t>
      </w:r>
    </w:p>
    <w:p w:rsidR="00E4794F" w:rsidRDefault="00E4794F" w:rsidP="00E4794F">
      <w:pPr>
        <w:pStyle w:val="Body"/>
        <w:spacing w:after="0"/>
        <w:rPr>
          <w:rFonts w:ascii="Arial" w:hAnsi="Arial" w:cs="Arial"/>
          <w:b/>
          <w:bCs/>
          <w:sz w:val="22"/>
          <w:szCs w:val="22"/>
        </w:rPr>
      </w:pPr>
      <w:r>
        <w:rPr>
          <w:rFonts w:ascii="Arial" w:hAnsi="Arial" w:cs="Arial"/>
          <w:b/>
          <w:bCs/>
          <w:sz w:val="22"/>
          <w:szCs w:val="22"/>
        </w:rPr>
        <w:t>Determination of Quantal Response</w:t>
      </w:r>
    </w:p>
    <w:p w:rsidR="00E4794F" w:rsidRDefault="00E4794F" w:rsidP="00E4794F">
      <w:pPr>
        <w:pStyle w:val="Body"/>
        <w:spacing w:after="0"/>
        <w:rPr>
          <w:rFonts w:ascii="Arial" w:hAnsi="Arial" w:cs="Arial"/>
        </w:rPr>
      </w:pPr>
      <w:r>
        <w:rPr>
          <w:rFonts w:ascii="Arial" w:hAnsi="Arial" w:cs="Arial"/>
        </w:rPr>
        <w:t>The death of test insects was used as quantal response to determine toxicity of the test spice materials in all bioassays. Test insects were taken as dead, when they failed to move any limb or other parts of their body after gentle prodding of the exposed part of their body with a blunt pair of forceps.</w:t>
      </w: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Data </w:t>
      </w:r>
      <w:commentRangeStart w:id="12"/>
      <w:r>
        <w:rPr>
          <w:rFonts w:ascii="Arial" w:hAnsi="Arial" w:cs="Arial"/>
          <w:b/>
          <w:bCs/>
          <w:sz w:val="22"/>
          <w:szCs w:val="22"/>
        </w:rPr>
        <w:t>Analysis</w:t>
      </w:r>
      <w:commentRangeEnd w:id="12"/>
      <w:r w:rsidR="003579D4">
        <w:rPr>
          <w:rStyle w:val="af"/>
          <w:rFonts w:ascii="Times New Roman" w:hAnsi="Times New Roman"/>
          <w:lang w:val="nb-NO" w:eastAsia="nb-NO"/>
        </w:rPr>
        <w:commentReference w:id="12"/>
      </w:r>
    </w:p>
    <w:p w:rsidR="00E4794F" w:rsidRDefault="00E4794F" w:rsidP="00E4794F">
      <w:pPr>
        <w:pStyle w:val="Body"/>
        <w:spacing w:after="0"/>
        <w:rPr>
          <w:rFonts w:ascii="Arial" w:hAnsi="Arial" w:cs="Arial"/>
        </w:rPr>
      </w:pPr>
      <w:r>
        <w:rPr>
          <w:rFonts w:ascii="Arial" w:hAnsi="Arial" w:cs="Arial"/>
        </w:rPr>
        <w:t>Insect mortality figures were converted to percentages. Median lethal toxicity values (LC50) were computed using a probit analysis [16] after correcting for mortality in the control. Significant differences between LC50 values were determined on the basis of computed fiducial limits (confidence limits). LC50 values with no overlapping confidence limits were considered significantly different.</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Head1"/>
        <w:spacing w:after="0"/>
        <w:jc w:val="both"/>
        <w:rPr>
          <w:rFonts w:ascii="Arial" w:hAnsi="Arial" w:cs="Arial"/>
        </w:rPr>
      </w:pPr>
      <w:r>
        <w:rPr>
          <w:rFonts w:ascii="Arial" w:hAnsi="Arial" w:cs="Arial"/>
        </w:rPr>
        <w:t xml:space="preserve">3. results and </w:t>
      </w:r>
      <w:commentRangeStart w:id="13"/>
      <w:r>
        <w:rPr>
          <w:rFonts w:ascii="Arial" w:hAnsi="Arial" w:cs="Arial"/>
        </w:rPr>
        <w:t>discussion</w:t>
      </w:r>
      <w:commentRangeEnd w:id="13"/>
      <w:r w:rsidR="00897073">
        <w:rPr>
          <w:rStyle w:val="af"/>
          <w:rFonts w:ascii="Times New Roman" w:hAnsi="Times New Roman"/>
          <w:b w:val="0"/>
          <w:caps w:val="0"/>
          <w:lang w:val="nb-NO" w:eastAsia="nb-NO"/>
        </w:rPr>
        <w:commentReference w:id="13"/>
      </w:r>
    </w:p>
    <w:p w:rsidR="00E4794F" w:rsidRDefault="00E4794F" w:rsidP="00E4794F">
      <w:pPr>
        <w:pStyle w:val="Head1"/>
        <w:spacing w:after="0"/>
        <w:jc w:val="both"/>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The respective test insects showed varied responses upon exposure to the different test plant materials namely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(whole form and powder form). The results of the bioassays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are presented in Table 1 and Table 3 respectively.</w:t>
      </w: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fruits on the test insects</w:t>
      </w:r>
    </w:p>
    <w:p w:rsidR="00E4794F" w:rsidRDefault="00E4794F" w:rsidP="00E4794F">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65.91% from the powdered treatment at 96 hours (Table 1).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mortality was highest at 31.25% from the whole fruit treatment at 96 hours (Table 3). For both pests, there was no significant difference in the mortality caused by the powder and whole form as there was an overlap in the confidence limits (Table 2,4). </w:t>
      </w: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P</w:t>
      </w:r>
      <w:r>
        <w:rPr>
          <w:rFonts w:ascii="Arial" w:hAnsi="Arial" w:cs="Arial"/>
          <w:b/>
          <w:bCs/>
          <w:sz w:val="22"/>
          <w:szCs w:val="22"/>
        </w:rPr>
        <w:t xml:space="preserve">. </w:t>
      </w:r>
      <w:r>
        <w:rPr>
          <w:rFonts w:ascii="Arial" w:hAnsi="Arial" w:cs="Arial"/>
          <w:b/>
          <w:bCs/>
          <w:i/>
          <w:iCs/>
          <w:sz w:val="22"/>
          <w:szCs w:val="22"/>
        </w:rPr>
        <w:t>nigrum</w:t>
      </w:r>
      <w:r>
        <w:rPr>
          <w:rFonts w:ascii="Arial" w:hAnsi="Arial" w:cs="Arial"/>
          <w:b/>
          <w:bCs/>
          <w:sz w:val="22"/>
          <w:szCs w:val="22"/>
        </w:rPr>
        <w:t xml:space="preserve"> seeds on the test insects</w:t>
      </w:r>
    </w:p>
    <w:p w:rsidR="00E4794F" w:rsidRDefault="00E4794F" w:rsidP="00E4794F">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68.75% from the powdered treatment at 96 hours (Table 1).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mortality was highest at 61.20% from the powered treatment at 96 hours (Table 3). For both pests, there was no significant difference in the mortality caused by the powder and whole form as there was an overlap in the confidence limits (Table 2,4).</w:t>
      </w: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frutescens</w:t>
      </w:r>
      <w:r>
        <w:rPr>
          <w:rFonts w:ascii="Arial" w:hAnsi="Arial" w:cs="Arial"/>
          <w:b/>
          <w:bCs/>
          <w:sz w:val="22"/>
          <w:szCs w:val="22"/>
        </w:rPr>
        <w:t xml:space="preserve"> fruits on the test insects</w:t>
      </w:r>
    </w:p>
    <w:p w:rsidR="00E4794F" w:rsidRDefault="00E4794F" w:rsidP="00E4794F">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57.95% from the powdered treatment at 96 hours (Table 1).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mortality was highest at 7.5% from the powered treatment at 72 and 96 hours (Table 3). For both pests, there was no significant </w:t>
      </w:r>
      <w:r>
        <w:rPr>
          <w:rFonts w:ascii="Arial" w:hAnsi="Arial" w:cs="Arial"/>
        </w:rPr>
        <w:lastRenderedPageBreak/>
        <w:t>difference in the mortality caused by the powder and whole form as there was an overlap in the confidence limits (Table 2,4).</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longa</w:t>
      </w:r>
      <w:r>
        <w:rPr>
          <w:rFonts w:ascii="Arial" w:hAnsi="Arial" w:cs="Arial"/>
          <w:b/>
          <w:bCs/>
          <w:sz w:val="22"/>
          <w:szCs w:val="22"/>
        </w:rPr>
        <w:t xml:space="preserve"> rhizomes on the test insects</w:t>
      </w:r>
    </w:p>
    <w:p w:rsidR="00E4794F" w:rsidRDefault="00E4794F" w:rsidP="00E4794F">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66.30% from the powdered treatment at 96 hours (Table 1).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mortality was highest at 55.00% from the powered treatment at 96 hours (Table 3). For both pests, there was no significant difference in the mortality caused by the powder and whole form as there was an overlap in the confidence limits (Table 2,4).</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Table 1. Mortality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r>
        <w:rPr>
          <w:rFonts w:ascii="Arial" w:hAnsi="Arial" w:cs="Arial"/>
          <w:b/>
          <w:bCs/>
          <w:sz w:val="22"/>
          <w:szCs w:val="22"/>
        </w:rPr>
        <w:t xml:space="preserve"> exposed to the test plants</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tbl>
      <w:tblPr>
        <w:tblW w:w="0" w:type="auto"/>
        <w:tblLook w:val="04A0"/>
      </w:tblPr>
      <w:tblGrid>
        <w:gridCol w:w="1596"/>
        <w:gridCol w:w="1596"/>
        <w:gridCol w:w="1596"/>
        <w:gridCol w:w="1596"/>
        <w:gridCol w:w="1596"/>
        <w:gridCol w:w="1596"/>
      </w:tblGrid>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Plant material</w:t>
            </w:r>
          </w:p>
        </w:tc>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Conc (g/kg)</w:t>
            </w:r>
          </w:p>
        </w:tc>
        <w:tc>
          <w:tcPr>
            <w:tcW w:w="6384" w:type="dxa"/>
            <w:gridSpan w:val="4"/>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center"/>
              <w:rPr>
                <w:rFonts w:ascii="Arial" w:hAnsi="Arial" w:cs="Arial"/>
              </w:rPr>
            </w:pPr>
            <w:r>
              <w:rPr>
                <w:sz w:val="24"/>
                <w:szCs w:val="24"/>
              </w:rPr>
              <w:t>Mortality (%)</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24 hours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48 hours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72 hours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96 hours</w:t>
            </w:r>
          </w:p>
        </w:tc>
      </w:tr>
      <w:tr w:rsidR="00E4794F" w:rsidTr="003579D4">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Control</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Whole</w:t>
            </w:r>
            <w:r>
              <w:rPr>
                <w:i/>
                <w:sz w:val="24"/>
                <w:szCs w:val="24"/>
              </w:rPr>
              <w:t xml:space="preserve"> C. annum</w:t>
            </w:r>
            <w:r>
              <w:rPr>
                <w:sz w:val="24"/>
                <w:szCs w:val="24"/>
              </w:rPr>
              <w:t xml:space="preserve"> fruit</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20.41</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26.09</w:t>
            </w:r>
          </w:p>
        </w:tc>
      </w:tr>
      <w:tr w:rsidR="00E4794F" w:rsidTr="003579D4">
        <w:trPr>
          <w:trHeight w:val="433"/>
        </w:trPr>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12.24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23.47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29.35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16.33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30.61</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39.13</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23.47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37.76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41.30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24.49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37.76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45.65</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Powered </w:t>
            </w:r>
            <w:r>
              <w:rPr>
                <w:i/>
                <w:sz w:val="24"/>
                <w:szCs w:val="24"/>
              </w:rPr>
              <w:t>C. annum</w:t>
            </w:r>
            <w:r>
              <w:rPr>
                <w:sz w:val="24"/>
                <w:szCs w:val="24"/>
              </w:rPr>
              <w:t xml:space="preserve"> fruit</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15.63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23.08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54.55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23.96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34.07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47.78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57.95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26.04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34.07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51.11</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64.78</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29.17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39.56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65.91</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33.33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43.96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61.11</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65.91</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Whole </w:t>
            </w:r>
            <w:r>
              <w:rPr>
                <w:i/>
                <w:sz w:val="24"/>
                <w:szCs w:val="24"/>
              </w:rPr>
              <w:t xml:space="preserve">P. nigrum </w:t>
            </w:r>
            <w:r>
              <w:rPr>
                <w:sz w:val="24"/>
                <w:szCs w:val="24"/>
              </w:rPr>
              <w:t>seed</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11.96</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8.25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16.30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10.31</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18.48</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11.34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13.40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27.17</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lastRenderedPageBreak/>
              <w:t xml:space="preserve">Powered </w:t>
            </w:r>
            <w:r>
              <w:rPr>
                <w:i/>
                <w:sz w:val="24"/>
                <w:szCs w:val="24"/>
              </w:rPr>
              <w:t>P. nigrum</w:t>
            </w:r>
            <w:r>
              <w:rPr>
                <w:sz w:val="24"/>
                <w:szCs w:val="24"/>
              </w:rPr>
              <w:t xml:space="preserve"> seed</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40.82</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54.38</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45.92</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59.38</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45.92</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61.46</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52.04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65.43</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55.10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68.75</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Whole </w:t>
            </w:r>
            <w:r>
              <w:rPr>
                <w:i/>
                <w:sz w:val="24"/>
                <w:szCs w:val="24"/>
              </w:rPr>
              <w:t>C. frutescens</w:t>
            </w:r>
            <w:r>
              <w:rPr>
                <w:sz w:val="24"/>
                <w:szCs w:val="24"/>
              </w:rPr>
              <w:t xml:space="preserve"> fruit</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10.42</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18.48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28.57</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13.54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21.74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36.27</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15.63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38.46</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36.96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49.45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19.79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38.04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51.65</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Powered </w:t>
            </w:r>
            <w:r>
              <w:rPr>
                <w:i/>
                <w:sz w:val="24"/>
                <w:szCs w:val="24"/>
              </w:rPr>
              <w:t>C. frutescens</w:t>
            </w:r>
            <w:r>
              <w:rPr>
                <w:sz w:val="24"/>
                <w:szCs w:val="24"/>
              </w:rPr>
              <w:t xml:space="preserve"> fruit</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9.09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11.58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12.08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18.18</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11.11</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25.27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30.68</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11.11</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23.16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23.08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31.82</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14.14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25.26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25.27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37.50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23.23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31.58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46.15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57.95</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Whole </w:t>
            </w:r>
            <w:r>
              <w:rPr>
                <w:i/>
                <w:iCs/>
                <w:sz w:val="24"/>
                <w:szCs w:val="24"/>
              </w:rPr>
              <w:t>C</w:t>
            </w:r>
            <w:r>
              <w:rPr>
                <w:sz w:val="24"/>
                <w:szCs w:val="24"/>
              </w:rPr>
              <w:t xml:space="preserve">. </w:t>
            </w:r>
            <w:r>
              <w:rPr>
                <w:i/>
                <w:iCs/>
                <w:sz w:val="24"/>
                <w:szCs w:val="24"/>
              </w:rPr>
              <w:t>longa</w:t>
            </w:r>
            <w:r>
              <w:rPr>
                <w:sz w:val="24"/>
                <w:szCs w:val="24"/>
              </w:rPr>
              <w:t xml:space="preserve"> rhizome</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9.18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15.75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20.89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21.59</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12.24</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17.89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23.08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27.27</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13.27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21.05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27.47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32.50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13.27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21.05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29.67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42.91</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16.32</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23.16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35.16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47.73</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Powered </w:t>
            </w:r>
            <w:r>
              <w:rPr>
                <w:i/>
                <w:iCs/>
                <w:sz w:val="24"/>
                <w:szCs w:val="24"/>
              </w:rPr>
              <w:t>C</w:t>
            </w:r>
            <w:r>
              <w:rPr>
                <w:sz w:val="24"/>
                <w:szCs w:val="24"/>
              </w:rPr>
              <w:t xml:space="preserve">. </w:t>
            </w:r>
            <w:r>
              <w:rPr>
                <w:i/>
                <w:iCs/>
                <w:sz w:val="24"/>
                <w:szCs w:val="24"/>
              </w:rPr>
              <w:t>longa</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18.09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26.09</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28.72</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41.30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31.90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47.83</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40.43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56.52</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53.19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66.30</w:t>
            </w:r>
          </w:p>
        </w:tc>
      </w:tr>
    </w:tbl>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BA34FA" w:rsidRDefault="00BA34FA" w:rsidP="00E4794F">
      <w:pPr>
        <w:pStyle w:val="Body"/>
        <w:spacing w:after="0"/>
        <w:rPr>
          <w:rFonts w:ascii="Times New Roman" w:hAnsi="Times New Roman"/>
          <w:b/>
          <w:bCs/>
          <w:sz w:val="22"/>
          <w:szCs w:val="22"/>
        </w:rPr>
      </w:pPr>
    </w:p>
    <w:p w:rsidR="00BA34FA" w:rsidRDefault="00BA34FA" w:rsidP="00E4794F">
      <w:pPr>
        <w:pStyle w:val="Body"/>
        <w:spacing w:after="0"/>
        <w:rPr>
          <w:rFonts w:ascii="Times New Roman" w:hAnsi="Times New Roman"/>
          <w:b/>
          <w:bCs/>
          <w:sz w:val="22"/>
          <w:szCs w:val="22"/>
        </w:rPr>
      </w:pPr>
    </w:p>
    <w:p w:rsidR="00E4794F" w:rsidRDefault="00E4794F" w:rsidP="00E4794F">
      <w:pPr>
        <w:pStyle w:val="Body"/>
        <w:spacing w:after="0"/>
        <w:rPr>
          <w:rFonts w:ascii="Arial" w:hAnsi="Arial" w:cs="Arial"/>
          <w:b/>
          <w:bCs/>
          <w:sz w:val="22"/>
          <w:szCs w:val="22"/>
        </w:rPr>
      </w:pPr>
      <w:r>
        <w:rPr>
          <w:rFonts w:ascii="Times New Roman" w:hAnsi="Times New Roman"/>
          <w:b/>
          <w:bCs/>
          <w:sz w:val="22"/>
          <w:szCs w:val="22"/>
        </w:rPr>
        <w:t>TABLE 2. LC</w:t>
      </w:r>
      <w:r>
        <w:rPr>
          <w:rFonts w:ascii="Times New Roman" w:hAnsi="Times New Roman"/>
          <w:b/>
          <w:bCs/>
          <w:sz w:val="22"/>
          <w:szCs w:val="22"/>
          <w:vertAlign w:val="subscript"/>
        </w:rPr>
        <w:t>50</w:t>
      </w:r>
      <w:r>
        <w:rPr>
          <w:rFonts w:ascii="Times New Roman" w:hAnsi="Times New Roman"/>
          <w:b/>
          <w:bCs/>
          <w:sz w:val="22"/>
          <w:szCs w:val="22"/>
        </w:rPr>
        <w:t xml:space="preserve"> values of the test plants on </w:t>
      </w:r>
      <w:r>
        <w:rPr>
          <w:rFonts w:ascii="Times New Roman" w:hAnsi="Times New Roman"/>
          <w:b/>
          <w:bCs/>
          <w:i/>
          <w:sz w:val="22"/>
          <w:szCs w:val="22"/>
        </w:rPr>
        <w:t>C. maculatus</w:t>
      </w:r>
      <w:r>
        <w:rPr>
          <w:rFonts w:ascii="Times New Roman" w:hAnsi="Times New Roman"/>
          <w:b/>
          <w:bCs/>
          <w:sz w:val="22"/>
          <w:szCs w:val="22"/>
        </w:rPr>
        <w:t xml:space="preserve"> at 48 hours</w:t>
      </w:r>
    </w:p>
    <w:p w:rsidR="00E4794F" w:rsidRDefault="00E4794F" w:rsidP="00E4794F">
      <w:pPr>
        <w:pStyle w:val="Body"/>
        <w:spacing w:after="0"/>
        <w:rPr>
          <w:rFonts w:ascii="Arial" w:hAnsi="Arial" w:cs="Arial"/>
        </w:rPr>
      </w:pPr>
    </w:p>
    <w:tbl>
      <w:tblPr>
        <w:tblW w:w="0" w:type="auto"/>
        <w:tblLook w:val="04A0"/>
      </w:tblPr>
      <w:tblGrid>
        <w:gridCol w:w="2820"/>
        <w:gridCol w:w="1395"/>
        <w:gridCol w:w="2294"/>
        <w:gridCol w:w="1348"/>
        <w:gridCol w:w="1884"/>
      </w:tblGrid>
      <w:tr w:rsidR="00E4794F" w:rsidTr="003579D4">
        <w:trPr>
          <w:trHeight w:val="1038"/>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TREATMENT</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LC</w:t>
            </w:r>
            <w:r>
              <w:rPr>
                <w:rFonts w:ascii="Times New Roman" w:hAnsi="Times New Roman"/>
                <w:sz w:val="24"/>
                <w:szCs w:val="24"/>
                <w:vertAlign w:val="subscript"/>
              </w:rPr>
              <w:t xml:space="preserve">50 </w:t>
            </w:r>
            <w:r>
              <w:rPr>
                <w:rFonts w:ascii="Times New Roman" w:hAnsi="Times New Roman"/>
                <w:sz w:val="24"/>
                <w:szCs w:val="24"/>
              </w:rPr>
              <w:t>(gkg</w:t>
            </w:r>
            <w:r>
              <w:rPr>
                <w:rFonts w:ascii="Times New Roman" w:hAnsi="Times New Roman"/>
                <w:sz w:val="24"/>
                <w:szCs w:val="24"/>
                <w:vertAlign w:val="superscript"/>
              </w:rPr>
              <w:t>-1</w:t>
            </w:r>
            <w:r>
              <w:rPr>
                <w:rFonts w:ascii="Times New Roman" w:hAnsi="Times New Roman"/>
                <w:sz w:val="24"/>
                <w:szCs w:val="24"/>
              </w:rPr>
              <w:t>)</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95% CONFIDENCE INTERVAL</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CHI SQUARE</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SLOPE</w:t>
            </w:r>
          </w:p>
        </w:tc>
      </w:tr>
      <w:tr w:rsidR="00E4794F" w:rsidTr="003579D4">
        <w:trPr>
          <w:trHeight w:val="518"/>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sz w:val="24"/>
                <w:szCs w:val="24"/>
              </w:rPr>
              <w:t>C. annum</w:t>
            </w:r>
            <w:r>
              <w:rPr>
                <w:rFonts w:ascii="Times New Roman" w:hAnsi="Times New Roman"/>
                <w:sz w:val="24"/>
                <w:szCs w:val="24"/>
              </w:rPr>
              <w:t xml:space="preserve"> fruits</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36.61</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22.697 - 83.226</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0.587</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0.92±0.31</w:t>
            </w:r>
          </w:p>
        </w:tc>
      </w:tr>
      <w:tr w:rsidR="00E4794F" w:rsidTr="003579D4">
        <w:trPr>
          <w:trHeight w:val="518"/>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Whole </w:t>
            </w:r>
            <w:r>
              <w:rPr>
                <w:rFonts w:ascii="Times New Roman" w:hAnsi="Times New Roman"/>
                <w:i/>
                <w:sz w:val="24"/>
                <w:szCs w:val="24"/>
              </w:rPr>
              <w:t>C. annum</w:t>
            </w:r>
            <w:r>
              <w:rPr>
                <w:rFonts w:ascii="Times New Roman" w:hAnsi="Times New Roman"/>
                <w:sz w:val="24"/>
                <w:szCs w:val="24"/>
              </w:rPr>
              <w:t xml:space="preserve"> fruits</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161.66</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78.31 - 4050.80</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6.06</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2.24±0.39</w:t>
            </w:r>
          </w:p>
        </w:tc>
      </w:tr>
      <w:tr w:rsidR="00E4794F" w:rsidTr="003579D4">
        <w:trPr>
          <w:trHeight w:val="508"/>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sz w:val="24"/>
                <w:szCs w:val="24"/>
              </w:rPr>
              <w:t>P. nigrum</w:t>
            </w:r>
            <w:r>
              <w:rPr>
                <w:rFonts w:ascii="Times New Roman" w:hAnsi="Times New Roman"/>
                <w:sz w:val="24"/>
                <w:szCs w:val="24"/>
              </w:rPr>
              <w:t xml:space="preserve"> seeds</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94.07</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58.54 - 892.39</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0.226</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0.85±0.28</w:t>
            </w:r>
          </w:p>
        </w:tc>
      </w:tr>
      <w:tr w:rsidR="00E4794F" w:rsidTr="003579D4">
        <w:trPr>
          <w:trHeight w:val="518"/>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Whole </w:t>
            </w:r>
            <w:r>
              <w:rPr>
                <w:rFonts w:ascii="Times New Roman" w:hAnsi="Times New Roman"/>
                <w:i/>
                <w:sz w:val="24"/>
                <w:szCs w:val="24"/>
              </w:rPr>
              <w:t>P. nigrum</w:t>
            </w:r>
            <w:r>
              <w:rPr>
                <w:rFonts w:ascii="Times New Roman" w:hAnsi="Times New Roman"/>
                <w:sz w:val="24"/>
                <w:szCs w:val="24"/>
              </w:rPr>
              <w:t xml:space="preserve"> seeds</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481.86</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142.75- 11006188.00</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2.304</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1.34±0.54</w:t>
            </w:r>
          </w:p>
        </w:tc>
      </w:tr>
      <w:tr w:rsidR="00E4794F" w:rsidTr="003579D4">
        <w:trPr>
          <w:trHeight w:val="518"/>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Powdered  </w:t>
            </w:r>
            <w:r>
              <w:rPr>
                <w:i/>
                <w:sz w:val="24"/>
                <w:szCs w:val="24"/>
              </w:rPr>
              <w:t xml:space="preserve">C. frutescens </w:t>
            </w:r>
            <w:r>
              <w:rPr>
                <w:sz w:val="24"/>
                <w:szCs w:val="24"/>
              </w:rPr>
              <w:t>fruits</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96.24</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55.69 - 755.90</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0.371</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0.06±0.02</w:t>
            </w:r>
          </w:p>
        </w:tc>
      </w:tr>
      <w:tr w:rsidR="00E4794F" w:rsidTr="003579D4">
        <w:trPr>
          <w:trHeight w:val="571"/>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Whole </w:t>
            </w:r>
            <w:r>
              <w:rPr>
                <w:i/>
                <w:sz w:val="24"/>
                <w:szCs w:val="24"/>
              </w:rPr>
              <w:t xml:space="preserve">C. frutescens </w:t>
            </w:r>
            <w:r>
              <w:rPr>
                <w:sz w:val="24"/>
                <w:szCs w:val="24"/>
              </w:rPr>
              <w:t>fruits</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335.89</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sz w:val="24"/>
                <w:szCs w:val="24"/>
              </w:rPr>
            </w:pPr>
            <w:r>
              <w:rPr>
                <w:rFonts w:ascii="Arial" w:hAnsi="Arial" w:cs="Arial"/>
                <w:sz w:val="24"/>
                <w:szCs w:val="24"/>
              </w:rPr>
              <w:t>204.77- 756.80</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0.627</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0.66±0.36</w:t>
            </w:r>
          </w:p>
        </w:tc>
      </w:tr>
      <w:tr w:rsidR="00E4794F" w:rsidTr="003579D4">
        <w:trPr>
          <w:trHeight w:val="518"/>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sz w:val="24"/>
                <w:szCs w:val="24"/>
              </w:rPr>
              <w:t>C. longa</w:t>
            </w:r>
            <w:r>
              <w:rPr>
                <w:rFonts w:ascii="Times New Roman" w:hAnsi="Times New Roman"/>
                <w:sz w:val="24"/>
                <w:szCs w:val="24"/>
              </w:rPr>
              <w:t xml:space="preserve"> rhizomes</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76.34</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51.87 - 200.81</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0.418</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1.19±0.29</w:t>
            </w:r>
          </w:p>
        </w:tc>
      </w:tr>
      <w:tr w:rsidR="00E4794F" w:rsidTr="003579D4">
        <w:trPr>
          <w:trHeight w:val="508"/>
        </w:trPr>
        <w:tc>
          <w:tcPr>
            <w:tcW w:w="282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Whole  </w:t>
            </w:r>
            <w:r>
              <w:rPr>
                <w:rFonts w:ascii="Times New Roman" w:hAnsi="Times New Roman"/>
                <w:i/>
                <w:sz w:val="24"/>
                <w:szCs w:val="24"/>
              </w:rPr>
              <w:t>C. longa</w:t>
            </w:r>
            <w:r>
              <w:rPr>
                <w:rFonts w:ascii="Times New Roman" w:hAnsi="Times New Roman"/>
                <w:sz w:val="24"/>
                <w:szCs w:val="24"/>
              </w:rPr>
              <w:t xml:space="preserve"> rhizomes</w:t>
            </w:r>
          </w:p>
        </w:tc>
        <w:tc>
          <w:tcPr>
            <w:tcW w:w="1395"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282.11</w:t>
            </w:r>
          </w:p>
        </w:tc>
        <w:tc>
          <w:tcPr>
            <w:tcW w:w="229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151.05 - 4369.2</w:t>
            </w:r>
          </w:p>
        </w:tc>
        <w:tc>
          <w:tcPr>
            <w:tcW w:w="134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0.154</w:t>
            </w:r>
          </w:p>
        </w:tc>
        <w:tc>
          <w:tcPr>
            <w:tcW w:w="1884"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0.96±0.33</w:t>
            </w:r>
          </w:p>
        </w:tc>
      </w:tr>
    </w:tbl>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Table 3. Mortality of </w:t>
      </w:r>
      <w:r>
        <w:rPr>
          <w:rFonts w:ascii="Arial" w:hAnsi="Arial" w:cs="Arial"/>
          <w:b/>
          <w:bCs/>
          <w:i/>
          <w:iCs/>
          <w:sz w:val="22"/>
          <w:szCs w:val="22"/>
        </w:rPr>
        <w:t>S</w:t>
      </w:r>
      <w:r>
        <w:rPr>
          <w:rFonts w:ascii="Arial" w:hAnsi="Arial" w:cs="Arial"/>
          <w:b/>
          <w:bCs/>
          <w:sz w:val="22"/>
          <w:szCs w:val="22"/>
        </w:rPr>
        <w:t xml:space="preserve">. </w:t>
      </w:r>
      <w:r>
        <w:rPr>
          <w:rFonts w:ascii="Arial" w:hAnsi="Arial" w:cs="Arial"/>
          <w:b/>
          <w:bCs/>
          <w:i/>
          <w:iCs/>
          <w:sz w:val="22"/>
          <w:szCs w:val="22"/>
        </w:rPr>
        <w:t>zeamais</w:t>
      </w:r>
      <w:r>
        <w:rPr>
          <w:rFonts w:ascii="Arial" w:hAnsi="Arial" w:cs="Arial"/>
          <w:b/>
          <w:bCs/>
          <w:sz w:val="22"/>
          <w:szCs w:val="22"/>
        </w:rPr>
        <w:t xml:space="preserve"> exposed to the test plants</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tbl>
      <w:tblPr>
        <w:tblW w:w="0" w:type="auto"/>
        <w:tblLook w:val="0400"/>
      </w:tblPr>
      <w:tblGrid>
        <w:gridCol w:w="1596"/>
        <w:gridCol w:w="1596"/>
        <w:gridCol w:w="1596"/>
        <w:gridCol w:w="1596"/>
        <w:gridCol w:w="1596"/>
        <w:gridCol w:w="1596"/>
      </w:tblGrid>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Plant material</w:t>
            </w:r>
          </w:p>
        </w:tc>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Conc (g/kg)</w:t>
            </w:r>
          </w:p>
        </w:tc>
        <w:tc>
          <w:tcPr>
            <w:tcW w:w="6384" w:type="dxa"/>
            <w:gridSpan w:val="4"/>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center"/>
              <w:rPr>
                <w:rFonts w:ascii="Arial" w:hAnsi="Arial" w:cs="Arial"/>
              </w:rPr>
            </w:pPr>
            <w:r>
              <w:rPr>
                <w:sz w:val="24"/>
                <w:szCs w:val="24"/>
              </w:rPr>
              <w:t>Mortality (%)</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24 hours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48 hours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72 hours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96 hours</w:t>
            </w:r>
          </w:p>
        </w:tc>
      </w:tr>
      <w:tr w:rsidR="00E4794F" w:rsidTr="003579D4">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lastRenderedPageBreak/>
              <w:t>Control</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Whole</w:t>
            </w:r>
            <w:r>
              <w:rPr>
                <w:i/>
                <w:sz w:val="24"/>
                <w:szCs w:val="24"/>
              </w:rPr>
              <w:t xml:space="preserve"> C. annum</w:t>
            </w:r>
            <w:r>
              <w:rPr>
                <w:sz w:val="24"/>
                <w:szCs w:val="24"/>
              </w:rPr>
              <w:t xml:space="preserve"> fruits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6.25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20.83</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27.08</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31.25</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Powered </w:t>
            </w:r>
            <w:r>
              <w:rPr>
                <w:i/>
                <w:sz w:val="24"/>
                <w:szCs w:val="24"/>
              </w:rPr>
              <w:t>C. annum</w:t>
            </w:r>
            <w:r>
              <w:rPr>
                <w:sz w:val="24"/>
                <w:szCs w:val="24"/>
              </w:rPr>
              <w:t xml:space="preserve"> fruits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6.25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11.25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17.50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30.00</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Whole </w:t>
            </w:r>
            <w:r>
              <w:rPr>
                <w:i/>
                <w:sz w:val="24"/>
                <w:szCs w:val="24"/>
              </w:rPr>
              <w:t xml:space="preserve">P. nigrum </w:t>
            </w:r>
            <w:r>
              <w:rPr>
                <w:sz w:val="24"/>
                <w:szCs w:val="24"/>
              </w:rPr>
              <w:t>seeds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17.25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26.25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33.75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41.50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47.50</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Powered </w:t>
            </w:r>
            <w:r>
              <w:rPr>
                <w:i/>
                <w:sz w:val="24"/>
                <w:szCs w:val="24"/>
              </w:rPr>
              <w:t>P. nigrum</w:t>
            </w:r>
            <w:r>
              <w:rPr>
                <w:sz w:val="24"/>
                <w:szCs w:val="24"/>
              </w:rPr>
              <w:t xml:space="preserve"> seeds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5.10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6.12</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23.47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43.89</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29.59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46.94</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35.70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51.02</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36.73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61.20</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Whole </w:t>
            </w:r>
            <w:r>
              <w:rPr>
                <w:i/>
                <w:sz w:val="24"/>
                <w:szCs w:val="24"/>
              </w:rPr>
              <w:t>C. frutescens</w:t>
            </w:r>
            <w:r>
              <w:rPr>
                <w:sz w:val="24"/>
                <w:szCs w:val="24"/>
              </w:rPr>
              <w:t xml:space="preserve"> fruits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Powered </w:t>
            </w:r>
            <w:r>
              <w:rPr>
                <w:i/>
                <w:sz w:val="24"/>
                <w:szCs w:val="24"/>
              </w:rPr>
              <w:t>C. frutescens</w:t>
            </w:r>
            <w:r>
              <w:rPr>
                <w:sz w:val="24"/>
                <w:szCs w:val="24"/>
              </w:rPr>
              <w:t xml:space="preserve"> fruits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3.50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7.50</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Whole </w:t>
            </w:r>
            <w:r>
              <w:rPr>
                <w:i/>
                <w:sz w:val="24"/>
                <w:szCs w:val="24"/>
              </w:rPr>
              <w:t>C. long a</w:t>
            </w:r>
            <w:r>
              <w:rPr>
                <w:sz w:val="24"/>
                <w:szCs w:val="24"/>
              </w:rPr>
              <w:t>rhizomes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6.12</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25.53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28.50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11.22</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18.75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29.78</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34.07</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14.29</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22.90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36.17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40.66</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17.35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40.43</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46.15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23.47</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30.20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43.61</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48.35</w:t>
            </w:r>
          </w:p>
        </w:tc>
      </w:tr>
      <w:tr w:rsidR="00E4794F" w:rsidTr="003579D4">
        <w:tc>
          <w:tcPr>
            <w:tcW w:w="1596"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Powered </w:t>
            </w:r>
            <w:r>
              <w:rPr>
                <w:i/>
                <w:sz w:val="24"/>
                <w:szCs w:val="24"/>
              </w:rPr>
              <w:t xml:space="preserve">C. longa </w:t>
            </w:r>
            <w:r>
              <w:rPr>
                <w:sz w:val="24"/>
                <w:szCs w:val="24"/>
              </w:rPr>
              <w:t>rhizomes</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6.26</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25.00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28.75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15.00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23.75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32.50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40.00</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37.50</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46.25</w:t>
            </w:r>
          </w:p>
        </w:tc>
      </w:tr>
      <w:tr w:rsidR="00E4794F" w:rsidTr="003579D4">
        <w:tc>
          <w:tcPr>
            <w:tcW w:w="1596"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31.25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46.25</w:t>
            </w:r>
          </w:p>
        </w:tc>
        <w:tc>
          <w:tcPr>
            <w:tcW w:w="159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55.00</w:t>
            </w:r>
          </w:p>
        </w:tc>
      </w:tr>
    </w:tbl>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spacing w:line="480" w:lineRule="auto"/>
        <w:jc w:val="both"/>
        <w:rPr>
          <w:rFonts w:ascii="Arial" w:hAnsi="Arial" w:cs="Arial"/>
          <w:b/>
          <w:bCs/>
          <w:sz w:val="22"/>
          <w:szCs w:val="22"/>
        </w:rPr>
      </w:pPr>
      <w:r>
        <w:rPr>
          <w:rFonts w:ascii="Times New Roman" w:hAnsi="Times New Roman"/>
          <w:b/>
          <w:bCs/>
          <w:sz w:val="22"/>
          <w:szCs w:val="22"/>
        </w:rPr>
        <w:t>TABLE 4. LC</w:t>
      </w:r>
      <w:r>
        <w:rPr>
          <w:rFonts w:ascii="Times New Roman" w:hAnsi="Times New Roman"/>
          <w:b/>
          <w:bCs/>
          <w:sz w:val="22"/>
          <w:szCs w:val="22"/>
          <w:vertAlign w:val="subscript"/>
        </w:rPr>
        <w:t>50</w:t>
      </w:r>
      <w:r>
        <w:rPr>
          <w:rFonts w:ascii="Times New Roman" w:hAnsi="Times New Roman"/>
          <w:b/>
          <w:bCs/>
          <w:sz w:val="22"/>
          <w:szCs w:val="22"/>
        </w:rPr>
        <w:t xml:space="preserve"> values of the test plants on </w:t>
      </w:r>
      <w:r>
        <w:rPr>
          <w:rFonts w:ascii="Times New Roman" w:hAnsi="Times New Roman"/>
          <w:b/>
          <w:bCs/>
          <w:i/>
          <w:iCs/>
          <w:sz w:val="22"/>
          <w:szCs w:val="22"/>
        </w:rPr>
        <w:t>S</w:t>
      </w:r>
      <w:r>
        <w:rPr>
          <w:rFonts w:ascii="Times New Roman" w:hAnsi="Times New Roman"/>
          <w:b/>
          <w:bCs/>
          <w:sz w:val="22"/>
          <w:szCs w:val="22"/>
        </w:rPr>
        <w:t xml:space="preserve">. </w:t>
      </w:r>
      <w:r>
        <w:rPr>
          <w:rFonts w:ascii="Times New Roman" w:hAnsi="Times New Roman"/>
          <w:b/>
          <w:bCs/>
          <w:i/>
          <w:iCs/>
          <w:sz w:val="22"/>
          <w:szCs w:val="22"/>
        </w:rPr>
        <w:t>zeamais</w:t>
      </w:r>
      <w:r>
        <w:rPr>
          <w:rFonts w:ascii="Times New Roman" w:hAnsi="Times New Roman"/>
          <w:b/>
          <w:bCs/>
          <w:sz w:val="22"/>
          <w:szCs w:val="22"/>
        </w:rPr>
        <w:t xml:space="preserve"> at 48 hours</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tbl>
      <w:tblPr>
        <w:tblW w:w="0" w:type="auto"/>
        <w:tblLook w:val="04A0"/>
      </w:tblPr>
      <w:tblGrid>
        <w:gridCol w:w="2549"/>
        <w:gridCol w:w="1793"/>
        <w:gridCol w:w="2347"/>
        <w:gridCol w:w="1162"/>
        <w:gridCol w:w="1887"/>
      </w:tblGrid>
      <w:tr w:rsidR="00E4794F" w:rsidTr="003579D4">
        <w:trPr>
          <w:trHeight w:val="1104"/>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TREATMENT</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LC</w:t>
            </w:r>
            <w:r>
              <w:rPr>
                <w:rFonts w:ascii="Times New Roman" w:hAnsi="Times New Roman"/>
                <w:sz w:val="24"/>
                <w:szCs w:val="24"/>
                <w:vertAlign w:val="subscript"/>
              </w:rPr>
              <w:t xml:space="preserve">50 </w:t>
            </w:r>
            <w:r>
              <w:rPr>
                <w:rFonts w:ascii="Times New Roman" w:hAnsi="Times New Roman"/>
                <w:sz w:val="24"/>
                <w:szCs w:val="24"/>
              </w:rPr>
              <w:t xml:space="preserve"> (gkg</w:t>
            </w:r>
            <w:r>
              <w:rPr>
                <w:rFonts w:ascii="Times New Roman" w:hAnsi="Times New Roman"/>
                <w:sz w:val="24"/>
                <w:szCs w:val="24"/>
                <w:vertAlign w:val="superscript"/>
              </w:rPr>
              <w:t>-1</w:t>
            </w:r>
            <w:r>
              <w:rPr>
                <w:rFonts w:ascii="Times New Roman" w:hAnsi="Times New Roman"/>
                <w:sz w:val="24"/>
                <w:szCs w:val="24"/>
              </w:rPr>
              <w:t>)</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95% CONFIDENCE INTERVAL</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Chi square</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Slope</w:t>
            </w:r>
          </w:p>
        </w:tc>
      </w:tr>
      <w:tr w:rsidR="00E4794F" w:rsidTr="003579D4">
        <w:trPr>
          <w:trHeight w:val="550"/>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iCs/>
                <w:sz w:val="24"/>
                <w:szCs w:val="24"/>
              </w:rPr>
              <w:t>C. annum</w:t>
            </w:r>
            <w:r>
              <w:rPr>
                <w:rFonts w:ascii="Times New Roman" w:hAnsi="Times New Roman"/>
                <w:sz w:val="24"/>
                <w:szCs w:val="24"/>
              </w:rPr>
              <w:t xml:space="preserve"> fruit</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257.52</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180.94 - 611.07</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1.40</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2.51±0.56</w:t>
            </w:r>
          </w:p>
        </w:tc>
      </w:tr>
      <w:tr w:rsidR="00E4794F" w:rsidTr="003579D4">
        <w:trPr>
          <w:trHeight w:val="550"/>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lastRenderedPageBreak/>
              <w:t xml:space="preserve">Whole C. </w:t>
            </w:r>
            <w:r>
              <w:rPr>
                <w:rFonts w:ascii="Times New Roman" w:hAnsi="Times New Roman"/>
                <w:i/>
                <w:iCs/>
                <w:sz w:val="24"/>
                <w:szCs w:val="24"/>
              </w:rPr>
              <w:t>annumfruit</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176.40</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138.93 - 274.50</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6.06</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2.24±0.39</w:t>
            </w:r>
          </w:p>
        </w:tc>
      </w:tr>
      <w:tr w:rsidR="00E4794F" w:rsidTr="003579D4">
        <w:trPr>
          <w:trHeight w:val="539"/>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sz w:val="24"/>
                <w:szCs w:val="24"/>
              </w:rPr>
              <w:t>P. nigrum</w:t>
            </w:r>
            <w:r>
              <w:rPr>
                <w:rFonts w:ascii="Times New Roman" w:hAnsi="Times New Roman"/>
                <w:sz w:val="24"/>
                <w:szCs w:val="24"/>
              </w:rPr>
              <w:t xml:space="preserve"> seeds</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251.69</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177.08 – 562.11</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0.74</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2.20±0.47</w:t>
            </w:r>
          </w:p>
        </w:tc>
      </w:tr>
      <w:tr w:rsidR="00E4794F" w:rsidTr="003579D4">
        <w:trPr>
          <w:trHeight w:val="550"/>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Whole </w:t>
            </w:r>
            <w:r>
              <w:rPr>
                <w:rFonts w:ascii="Times New Roman" w:hAnsi="Times New Roman"/>
                <w:i/>
                <w:sz w:val="24"/>
                <w:szCs w:val="24"/>
              </w:rPr>
              <w:t>P. nigrum</w:t>
            </w:r>
            <w:r>
              <w:rPr>
                <w:rFonts w:ascii="Times New Roman" w:hAnsi="Times New Roman"/>
                <w:sz w:val="24"/>
                <w:szCs w:val="24"/>
              </w:rPr>
              <w:t xml:space="preserve"> seeds</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610.15</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244.92 - 57569.36</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0.68</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0.91±0.3</w:t>
            </w:r>
          </w:p>
        </w:tc>
      </w:tr>
      <w:tr w:rsidR="00E4794F" w:rsidTr="003579D4">
        <w:trPr>
          <w:trHeight w:val="773"/>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Powdered </w:t>
            </w:r>
            <w:r>
              <w:rPr>
                <w:i/>
                <w:sz w:val="24"/>
                <w:szCs w:val="24"/>
              </w:rPr>
              <w:t>C. frutescens</w:t>
            </w:r>
            <w:r>
              <w:rPr>
                <w:rFonts w:ascii="Times New Roman" w:hAnsi="Times New Roman"/>
                <w:sz w:val="24"/>
                <w:szCs w:val="24"/>
              </w:rPr>
              <w:t xml:space="preserve"> fruit</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589.06</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55.69 - 755.90</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4.15</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0.06±0.02</w:t>
            </w:r>
          </w:p>
        </w:tc>
      </w:tr>
      <w:tr w:rsidR="00E4794F" w:rsidTr="003579D4">
        <w:trPr>
          <w:trHeight w:val="755"/>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sz w:val="24"/>
                <w:szCs w:val="24"/>
              </w:rPr>
              <w:t xml:space="preserve">Whole </w:t>
            </w:r>
            <w:r>
              <w:rPr>
                <w:i/>
                <w:sz w:val="24"/>
                <w:szCs w:val="24"/>
              </w:rPr>
              <w:t xml:space="preserve">C. frutescens </w:t>
            </w:r>
            <w:r>
              <w:rPr>
                <w:sz w:val="24"/>
                <w:szCs w:val="24"/>
              </w:rPr>
              <w:t>fruit</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w:t>
            </w:r>
          </w:p>
        </w:tc>
      </w:tr>
      <w:tr w:rsidR="00E4794F" w:rsidTr="003579D4">
        <w:trPr>
          <w:trHeight w:val="550"/>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iCs/>
                <w:sz w:val="24"/>
                <w:szCs w:val="24"/>
              </w:rPr>
              <w:t>C</w:t>
            </w:r>
            <w:r>
              <w:rPr>
                <w:rFonts w:ascii="Times New Roman" w:hAnsi="Times New Roman"/>
                <w:sz w:val="24"/>
                <w:szCs w:val="24"/>
              </w:rPr>
              <w:t xml:space="preserve">. </w:t>
            </w:r>
            <w:r>
              <w:rPr>
                <w:rFonts w:ascii="Times New Roman" w:hAnsi="Times New Roman"/>
                <w:i/>
                <w:iCs/>
                <w:sz w:val="24"/>
                <w:szCs w:val="24"/>
              </w:rPr>
              <w:t>longa</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326.79</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184.91 - 1859.42</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0.09</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1.16±0.31</w:t>
            </w:r>
          </w:p>
        </w:tc>
      </w:tr>
      <w:tr w:rsidR="00E4794F" w:rsidTr="003579D4">
        <w:trPr>
          <w:trHeight w:val="539"/>
        </w:trPr>
        <w:tc>
          <w:tcPr>
            <w:tcW w:w="254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Whole  </w:t>
            </w:r>
            <w:r>
              <w:rPr>
                <w:rFonts w:ascii="Times New Roman" w:hAnsi="Times New Roman"/>
                <w:i/>
                <w:iCs/>
                <w:sz w:val="24"/>
                <w:szCs w:val="24"/>
              </w:rPr>
              <w:t>C</w:t>
            </w:r>
            <w:r>
              <w:rPr>
                <w:rFonts w:ascii="Times New Roman" w:hAnsi="Times New Roman"/>
                <w:sz w:val="24"/>
                <w:szCs w:val="24"/>
              </w:rPr>
              <w:t>.</w:t>
            </w:r>
            <w:r>
              <w:rPr>
                <w:rFonts w:ascii="Times New Roman" w:hAnsi="Times New Roman"/>
                <w:i/>
                <w:iCs/>
                <w:sz w:val="24"/>
                <w:szCs w:val="24"/>
              </w:rPr>
              <w:t>longa</w:t>
            </w:r>
          </w:p>
        </w:tc>
        <w:tc>
          <w:tcPr>
            <w:tcW w:w="1793"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282.72</w:t>
            </w:r>
          </w:p>
        </w:tc>
        <w:tc>
          <w:tcPr>
            <w:tcW w:w="234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157.91 -</w:t>
            </w:r>
          </w:p>
        </w:tc>
        <w:tc>
          <w:tcPr>
            <w:tcW w:w="1162"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0.19</w:t>
            </w:r>
          </w:p>
        </w:tc>
        <w:tc>
          <w:tcPr>
            <w:tcW w:w="1887"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01.62±0.8</w:t>
            </w:r>
          </w:p>
        </w:tc>
      </w:tr>
    </w:tbl>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Comparison of the Toxicity of Test Essential Oils of </w:t>
      </w:r>
      <w:r>
        <w:rPr>
          <w:rFonts w:ascii="Arial" w:hAnsi="Arial" w:cs="Arial"/>
          <w:b/>
          <w:bCs/>
          <w:i/>
          <w:iCs/>
          <w:sz w:val="22"/>
          <w:szCs w:val="22"/>
        </w:rPr>
        <w:t>P. nigrum</w:t>
      </w:r>
      <w:r>
        <w:rPr>
          <w:rFonts w:ascii="Arial" w:hAnsi="Arial" w:cs="Arial"/>
          <w:b/>
          <w:bCs/>
          <w:sz w:val="22"/>
          <w:szCs w:val="22"/>
        </w:rPr>
        <w:t xml:space="preserve"> seeds, </w:t>
      </w:r>
      <w:r>
        <w:rPr>
          <w:rFonts w:ascii="Arial" w:hAnsi="Arial" w:cs="Arial"/>
          <w:b/>
          <w:bCs/>
          <w:i/>
          <w:iCs/>
          <w:sz w:val="22"/>
          <w:szCs w:val="22"/>
        </w:rPr>
        <w:t xml:space="preserve">C. longa </w:t>
      </w:r>
      <w:r>
        <w:rPr>
          <w:rFonts w:ascii="Arial" w:hAnsi="Arial" w:cs="Arial"/>
          <w:b/>
          <w:bCs/>
          <w:sz w:val="22"/>
          <w:szCs w:val="22"/>
        </w:rPr>
        <w:t xml:space="preserve">rhizomes and fruits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against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p>
    <w:p w:rsidR="00E4794F" w:rsidRDefault="00E4794F" w:rsidP="00E4794F">
      <w:pPr>
        <w:pStyle w:val="Body"/>
        <w:spacing w:after="0"/>
        <w:rPr>
          <w:rFonts w:ascii="Arial" w:hAnsi="Arial" w:cs="Arial"/>
          <w:b/>
          <w:bCs/>
          <w:sz w:val="22"/>
          <w:szCs w:val="22"/>
        </w:rPr>
      </w:pPr>
    </w:p>
    <w:p w:rsidR="00E4794F" w:rsidRDefault="00E4794F" w:rsidP="00E4794F">
      <w:pPr>
        <w:pStyle w:val="Body"/>
        <w:spacing w:after="0"/>
        <w:rPr>
          <w:rFonts w:ascii="Arial" w:hAnsi="Arial" w:cs="Arial"/>
        </w:rPr>
      </w:pPr>
      <w:r>
        <w:rPr>
          <w:rFonts w:ascii="Arial" w:hAnsi="Arial" w:cs="Arial"/>
        </w:rPr>
        <w:t xml:space="preserve">The Essential Oils of seeds, rhizomes and fruits of the spices tested respectively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demonstrated varied toxicities as shown in the different computed LC50 values (Table 5). The results showed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essential oil was the most effective, having the lowest LC50 value (0.44µl) after 48 hours of exposure while the essential oil from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was least effective with an LC50 value of 1.89µl. The differences in the effectiveness of the essential oils were significantly different when each essential oil was compared with another since their respective confidence intervals did not overlap (Table 5). </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spacing w:line="480" w:lineRule="auto"/>
        <w:jc w:val="both"/>
        <w:rPr>
          <w:rFonts w:ascii="Times New Roman" w:hAnsi="Times New Roman"/>
          <w:b/>
          <w:bCs/>
          <w:sz w:val="22"/>
          <w:szCs w:val="22"/>
        </w:rPr>
      </w:pPr>
    </w:p>
    <w:p w:rsidR="00E4794F" w:rsidRDefault="00E4794F" w:rsidP="00E4794F">
      <w:pPr>
        <w:spacing w:line="480" w:lineRule="auto"/>
        <w:jc w:val="both"/>
        <w:rPr>
          <w:rFonts w:ascii="Times New Roman" w:hAnsi="Times New Roman"/>
          <w:b/>
          <w:bCs/>
          <w:sz w:val="22"/>
          <w:szCs w:val="22"/>
        </w:rPr>
      </w:pPr>
    </w:p>
    <w:p w:rsidR="00E4794F" w:rsidRDefault="00E4794F" w:rsidP="00E4794F">
      <w:pPr>
        <w:spacing w:line="480" w:lineRule="auto"/>
        <w:jc w:val="both"/>
        <w:rPr>
          <w:rFonts w:ascii="Times New Roman" w:hAnsi="Times New Roman"/>
          <w:b/>
          <w:bCs/>
          <w:sz w:val="22"/>
          <w:szCs w:val="22"/>
        </w:rPr>
      </w:pPr>
    </w:p>
    <w:p w:rsidR="00E4794F" w:rsidRDefault="00E4794F" w:rsidP="00E4794F">
      <w:pPr>
        <w:spacing w:line="480" w:lineRule="auto"/>
        <w:jc w:val="both"/>
        <w:rPr>
          <w:rFonts w:ascii="Arial" w:hAnsi="Arial" w:cs="Arial"/>
          <w:b/>
          <w:bCs/>
          <w:sz w:val="22"/>
          <w:szCs w:val="22"/>
        </w:rPr>
      </w:pPr>
      <w:r>
        <w:rPr>
          <w:rFonts w:ascii="Times New Roman" w:hAnsi="Times New Roman"/>
          <w:b/>
          <w:bCs/>
          <w:sz w:val="22"/>
          <w:szCs w:val="22"/>
        </w:rPr>
        <w:t>TABLE 5. LC</w:t>
      </w:r>
      <w:r>
        <w:rPr>
          <w:rFonts w:ascii="Times New Roman" w:hAnsi="Times New Roman"/>
          <w:b/>
          <w:bCs/>
          <w:sz w:val="22"/>
          <w:szCs w:val="22"/>
          <w:vertAlign w:val="subscript"/>
        </w:rPr>
        <w:t>50</w:t>
      </w:r>
      <w:r>
        <w:rPr>
          <w:rFonts w:ascii="Times New Roman" w:hAnsi="Times New Roman"/>
          <w:b/>
          <w:bCs/>
          <w:sz w:val="22"/>
          <w:szCs w:val="22"/>
        </w:rPr>
        <w:t xml:space="preserve"> values of the test essential oils on </w:t>
      </w:r>
      <w:r>
        <w:rPr>
          <w:rFonts w:ascii="Times New Roman" w:hAnsi="Times New Roman"/>
          <w:b/>
          <w:bCs/>
          <w:i/>
          <w:sz w:val="22"/>
          <w:szCs w:val="22"/>
        </w:rPr>
        <w:t xml:space="preserve">C. maculatus </w:t>
      </w:r>
    </w:p>
    <w:tbl>
      <w:tblPr>
        <w:tblW w:w="0" w:type="auto"/>
        <w:tblLook w:val="04A0"/>
      </w:tblPr>
      <w:tblGrid>
        <w:gridCol w:w="1669"/>
        <w:gridCol w:w="1676"/>
        <w:gridCol w:w="1151"/>
        <w:gridCol w:w="1180"/>
        <w:gridCol w:w="1478"/>
        <w:gridCol w:w="1010"/>
        <w:gridCol w:w="1668"/>
      </w:tblGrid>
      <w:tr w:rsidR="00E4794F" w:rsidTr="003579D4">
        <w:trPr>
          <w:trHeight w:val="1275"/>
        </w:trPr>
        <w:tc>
          <w:tcPr>
            <w:tcW w:w="1669"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TEST INSECTS</w:t>
            </w:r>
          </w:p>
        </w:tc>
        <w:tc>
          <w:tcPr>
            <w:tcW w:w="167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LENGTH OF EXPOSURE (hours)</w:t>
            </w:r>
          </w:p>
        </w:tc>
        <w:tc>
          <w:tcPr>
            <w:tcW w:w="1151"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LC</w:t>
            </w:r>
            <w:r>
              <w:rPr>
                <w:rFonts w:ascii="Times New Roman" w:hAnsi="Times New Roman"/>
                <w:sz w:val="24"/>
                <w:szCs w:val="24"/>
                <w:vertAlign w:val="subscript"/>
              </w:rPr>
              <w:t>50</w:t>
            </w:r>
            <w:r>
              <w:rPr>
                <w:rFonts w:ascii="Times New Roman" w:hAnsi="Times New Roman"/>
                <w:sz w:val="24"/>
                <w:szCs w:val="24"/>
              </w:rPr>
              <w:t xml:space="preserve"> (µl)</w:t>
            </w:r>
          </w:p>
        </w:tc>
        <w:tc>
          <w:tcPr>
            <w:tcW w:w="118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CHI SQUARE</w:t>
            </w:r>
          </w:p>
        </w:tc>
        <w:tc>
          <w:tcPr>
            <w:tcW w:w="147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SLOPE± (SE)</w:t>
            </w:r>
          </w:p>
        </w:tc>
        <w:tc>
          <w:tcPr>
            <w:tcW w:w="2678" w:type="dxa"/>
            <w:gridSpan w:val="2"/>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95% CONFIDENCE INTERVAL</w:t>
            </w:r>
          </w:p>
        </w:tc>
      </w:tr>
      <w:tr w:rsidR="00E4794F" w:rsidTr="003579D4">
        <w:trPr>
          <w:trHeight w:val="396"/>
        </w:trPr>
        <w:tc>
          <w:tcPr>
            <w:tcW w:w="1669"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i/>
                <w:sz w:val="24"/>
                <w:szCs w:val="24"/>
              </w:rPr>
              <w:t>C. annum</w:t>
            </w:r>
          </w:p>
        </w:tc>
        <w:tc>
          <w:tcPr>
            <w:tcW w:w="167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24</w:t>
            </w:r>
          </w:p>
        </w:tc>
        <w:tc>
          <w:tcPr>
            <w:tcW w:w="1151"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0.69</w:t>
            </w:r>
          </w:p>
        </w:tc>
        <w:tc>
          <w:tcPr>
            <w:tcW w:w="118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1.45</w:t>
            </w:r>
          </w:p>
        </w:tc>
        <w:tc>
          <w:tcPr>
            <w:tcW w:w="147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1.54  ±  0.29</w:t>
            </w:r>
          </w:p>
        </w:tc>
        <w:tc>
          <w:tcPr>
            <w:tcW w:w="101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0.52  </w:t>
            </w:r>
          </w:p>
        </w:tc>
        <w:tc>
          <w:tcPr>
            <w:tcW w:w="166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1.21</w:t>
            </w:r>
          </w:p>
        </w:tc>
      </w:tr>
      <w:tr w:rsidR="00E4794F" w:rsidTr="003579D4">
        <w:trPr>
          <w:trHeight w:val="338"/>
        </w:trPr>
        <w:tc>
          <w:tcPr>
            <w:tcW w:w="1669"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67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48</w:t>
            </w:r>
          </w:p>
        </w:tc>
        <w:tc>
          <w:tcPr>
            <w:tcW w:w="1151"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0.44</w:t>
            </w:r>
          </w:p>
        </w:tc>
        <w:tc>
          <w:tcPr>
            <w:tcW w:w="118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1.33</w:t>
            </w:r>
          </w:p>
        </w:tc>
        <w:tc>
          <w:tcPr>
            <w:tcW w:w="147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1.31  ±  0.26</w:t>
            </w:r>
          </w:p>
        </w:tc>
        <w:tc>
          <w:tcPr>
            <w:tcW w:w="101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0.35 </w:t>
            </w:r>
          </w:p>
        </w:tc>
        <w:tc>
          <w:tcPr>
            <w:tcW w:w="166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0.66</w:t>
            </w:r>
          </w:p>
        </w:tc>
      </w:tr>
      <w:tr w:rsidR="00E4794F" w:rsidTr="003579D4">
        <w:trPr>
          <w:trHeight w:val="381"/>
        </w:trPr>
        <w:tc>
          <w:tcPr>
            <w:tcW w:w="1669"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i/>
                <w:sz w:val="24"/>
                <w:szCs w:val="24"/>
              </w:rPr>
              <w:t>P. nigrum</w:t>
            </w:r>
          </w:p>
        </w:tc>
        <w:tc>
          <w:tcPr>
            <w:tcW w:w="167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24</w:t>
            </w:r>
          </w:p>
        </w:tc>
        <w:tc>
          <w:tcPr>
            <w:tcW w:w="1151"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5.32</w:t>
            </w:r>
          </w:p>
        </w:tc>
        <w:tc>
          <w:tcPr>
            <w:tcW w:w="118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0.55</w:t>
            </w:r>
          </w:p>
        </w:tc>
        <w:tc>
          <w:tcPr>
            <w:tcW w:w="147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0.74  ±  0.30</w:t>
            </w:r>
          </w:p>
        </w:tc>
        <w:tc>
          <w:tcPr>
            <w:tcW w:w="101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1.39 </w:t>
            </w:r>
          </w:p>
        </w:tc>
        <w:tc>
          <w:tcPr>
            <w:tcW w:w="166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683793.06</w:t>
            </w:r>
          </w:p>
        </w:tc>
      </w:tr>
      <w:tr w:rsidR="00E4794F" w:rsidTr="003579D4">
        <w:trPr>
          <w:trHeight w:val="351"/>
        </w:trPr>
        <w:tc>
          <w:tcPr>
            <w:tcW w:w="1669"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67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48</w:t>
            </w:r>
          </w:p>
        </w:tc>
        <w:tc>
          <w:tcPr>
            <w:tcW w:w="1151"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1.25</w:t>
            </w:r>
          </w:p>
        </w:tc>
        <w:tc>
          <w:tcPr>
            <w:tcW w:w="118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0.94</w:t>
            </w:r>
          </w:p>
        </w:tc>
        <w:tc>
          <w:tcPr>
            <w:tcW w:w="147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0.83  ±  0.27</w:t>
            </w:r>
          </w:p>
        </w:tc>
        <w:tc>
          <w:tcPr>
            <w:tcW w:w="101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0.66  </w:t>
            </w:r>
          </w:p>
        </w:tc>
        <w:tc>
          <w:tcPr>
            <w:tcW w:w="166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16.41</w:t>
            </w:r>
          </w:p>
        </w:tc>
      </w:tr>
      <w:tr w:rsidR="00E4794F" w:rsidTr="003579D4">
        <w:trPr>
          <w:trHeight w:val="351"/>
        </w:trPr>
        <w:tc>
          <w:tcPr>
            <w:tcW w:w="1669" w:type="dxa"/>
            <w:vMerge w:val="restart"/>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i/>
                <w:sz w:val="24"/>
                <w:szCs w:val="24"/>
              </w:rPr>
              <w:t>C. longa</w:t>
            </w:r>
          </w:p>
        </w:tc>
        <w:tc>
          <w:tcPr>
            <w:tcW w:w="167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24</w:t>
            </w:r>
          </w:p>
        </w:tc>
        <w:tc>
          <w:tcPr>
            <w:tcW w:w="1151"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5.58</w:t>
            </w:r>
          </w:p>
        </w:tc>
        <w:tc>
          <w:tcPr>
            <w:tcW w:w="118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0.62</w:t>
            </w:r>
          </w:p>
        </w:tc>
        <w:tc>
          <w:tcPr>
            <w:tcW w:w="147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0.73  ±  0.30</w:t>
            </w:r>
          </w:p>
        </w:tc>
        <w:tc>
          <w:tcPr>
            <w:tcW w:w="101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1.41  </w:t>
            </w:r>
          </w:p>
        </w:tc>
        <w:tc>
          <w:tcPr>
            <w:tcW w:w="166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1537357.00</w:t>
            </w:r>
          </w:p>
        </w:tc>
      </w:tr>
      <w:tr w:rsidR="00E4794F" w:rsidTr="003579D4">
        <w:trPr>
          <w:trHeight w:val="396"/>
        </w:trPr>
        <w:tc>
          <w:tcPr>
            <w:tcW w:w="1669" w:type="dxa"/>
            <w:vMerge/>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p>
        </w:tc>
        <w:tc>
          <w:tcPr>
            <w:tcW w:w="1676"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48</w:t>
            </w:r>
          </w:p>
        </w:tc>
        <w:tc>
          <w:tcPr>
            <w:tcW w:w="1151"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1.89</w:t>
            </w:r>
          </w:p>
        </w:tc>
        <w:tc>
          <w:tcPr>
            <w:tcW w:w="118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0.56</w:t>
            </w:r>
          </w:p>
        </w:tc>
        <w:tc>
          <w:tcPr>
            <w:tcW w:w="147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0.56  ±  0.26</w:t>
            </w:r>
          </w:p>
        </w:tc>
        <w:tc>
          <w:tcPr>
            <w:tcW w:w="1010"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 xml:space="preserve">0.70  </w:t>
            </w:r>
          </w:p>
        </w:tc>
        <w:tc>
          <w:tcPr>
            <w:tcW w:w="1668" w:type="dxa"/>
            <w:tcBorders>
              <w:top w:val="single" w:sz="4" w:space="0" w:color="auto"/>
              <w:left w:val="single" w:sz="4" w:space="0" w:color="auto"/>
              <w:bottom w:val="single" w:sz="4" w:space="0" w:color="auto"/>
              <w:right w:val="single" w:sz="4" w:space="0" w:color="auto"/>
            </w:tcBorders>
          </w:tcPr>
          <w:p w:rsidR="00E4794F" w:rsidRDefault="00E4794F" w:rsidP="003579D4">
            <w:pPr>
              <w:spacing w:line="480" w:lineRule="auto"/>
              <w:jc w:val="both"/>
              <w:rPr>
                <w:rFonts w:ascii="Arial" w:hAnsi="Arial" w:cs="Arial"/>
              </w:rPr>
            </w:pPr>
            <w:r>
              <w:rPr>
                <w:rFonts w:ascii="Times New Roman" w:hAnsi="Times New Roman"/>
                <w:sz w:val="24"/>
                <w:szCs w:val="24"/>
              </w:rPr>
              <w:t>13151280.00</w:t>
            </w:r>
          </w:p>
        </w:tc>
      </w:tr>
    </w:tbl>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Pr="00BA34FA" w:rsidRDefault="00E4794F" w:rsidP="00E4794F">
      <w:pPr>
        <w:pStyle w:val="Body"/>
        <w:spacing w:after="0"/>
        <w:rPr>
          <w:rFonts w:ascii="Arial" w:hAnsi="Arial" w:cs="Arial"/>
          <w:sz w:val="28"/>
          <w:szCs w:val="28"/>
        </w:rPr>
      </w:pPr>
    </w:p>
    <w:p w:rsidR="00E4794F" w:rsidRPr="00EC7E4C" w:rsidRDefault="00BA34FA" w:rsidP="00E4794F">
      <w:pPr>
        <w:pStyle w:val="Body"/>
        <w:spacing w:after="0"/>
        <w:rPr>
          <w:rFonts w:ascii="Arial" w:hAnsi="Arial" w:cs="Arial"/>
          <w:b/>
          <w:bCs/>
          <w:sz w:val="22"/>
          <w:szCs w:val="22"/>
        </w:rPr>
      </w:pPr>
      <w:commentRangeStart w:id="14"/>
      <w:r w:rsidRPr="00EC7E4C">
        <w:rPr>
          <w:rFonts w:ascii="Arial" w:hAnsi="Arial" w:cs="Arial"/>
          <w:b/>
          <w:bCs/>
          <w:sz w:val="22"/>
          <w:szCs w:val="22"/>
        </w:rPr>
        <w:t>Discussion</w:t>
      </w:r>
      <w:commentRangeEnd w:id="14"/>
      <w:r w:rsidR="00897073">
        <w:rPr>
          <w:rStyle w:val="af"/>
          <w:rFonts w:ascii="Times New Roman" w:hAnsi="Times New Roman"/>
          <w:lang w:val="nb-NO" w:eastAsia="nb-NO"/>
        </w:rPr>
        <w:commentReference w:id="14"/>
      </w:r>
      <w:r w:rsidRPr="00EC7E4C">
        <w:rPr>
          <w:rFonts w:ascii="Arial" w:hAnsi="Arial" w:cs="Arial"/>
          <w:b/>
          <w:bCs/>
          <w:sz w:val="22"/>
          <w:szCs w:val="22"/>
        </w:rPr>
        <w:t xml:space="preserve"> </w:t>
      </w:r>
    </w:p>
    <w:p w:rsidR="00E4794F" w:rsidRDefault="00E4794F" w:rsidP="00E4794F">
      <w:pPr>
        <w:pStyle w:val="Body"/>
        <w:spacing w:after="0"/>
        <w:rPr>
          <w:rFonts w:ascii="Arial" w:hAnsi="Arial" w:cs="Arial"/>
        </w:rPr>
      </w:pPr>
      <w:r>
        <w:rPr>
          <w:rFonts w:ascii="Arial" w:hAnsi="Arial" w:cs="Arial"/>
        </w:rPr>
        <w:t xml:space="preserve">There has been countless reports about the detrimental effects of using chemical insecticides to control stored insect pest but there has been none caused by the use of botanicals [17]. This has shown that using botanicals is safer by a long shot than chemical insecticides. Several researchers have also shown that seeds of cowpea and maize treated with botanicals maintain their quality and viability [18 - 20]. Since it has been established that botanicals are not only effective but also safe, this study was conducted to assess how effective the whole, powder and essential oil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were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(cowpea weevil) and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(maize weevil) in controlling them. From the result it was seen that the powered form of the four plant materials was more effective than the whole form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while in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only the whole form of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was more effective than the powdered form. The most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powdered form and essential oil of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with LC50 values of 36.61g/kg and 0.44µl respectively. The most lethal test plant on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was the whole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with lc50 value of 176.40g/kg. The least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whole form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and the essentail oil of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with LC50 values of 481.86g/kg and 1.89µl respectively. The least lethal test plant on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was the whole  </w:t>
      </w:r>
      <w:r>
        <w:rPr>
          <w:rFonts w:ascii="Arial" w:hAnsi="Arial" w:cs="Arial"/>
          <w:i/>
          <w:iCs/>
        </w:rPr>
        <w:t>C</w:t>
      </w:r>
      <w:r>
        <w:rPr>
          <w:rFonts w:ascii="Arial" w:hAnsi="Arial" w:cs="Arial"/>
        </w:rPr>
        <w:t>.</w:t>
      </w:r>
      <w:r>
        <w:rPr>
          <w:rFonts w:ascii="Arial" w:hAnsi="Arial" w:cs="Arial"/>
          <w:i/>
          <w:iCs/>
        </w:rPr>
        <w:t>frutescens</w:t>
      </w:r>
      <w:r>
        <w:rPr>
          <w:rFonts w:ascii="Arial" w:hAnsi="Arial" w:cs="Arial"/>
        </w:rPr>
        <w:t xml:space="preserve"> fruit which was barely toxic to the maize weevils. Although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caused very low mortality in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and was not considered significantly toxic, we believe that with increased time of exposure there could be an increase in mortality. This can be backed with evidence [21], who reported that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showed 75% mortality of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33 days after treatment. Also, the overall highest percentage mortality in both pests was caused by the treatment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This is in line with a work [22] which showed high mortality in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when treated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[23] also had a similar result in his investigation on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insecticidal activity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where it caused the highest mortality compared to other plant materials.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also demonstrated toxicity against each of the two test insect species. The highest percentage mortality recorded for the powdered form was 66.3% for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55% for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This is similar albeit with a lower mortality to a work [24] which recorded 81% mortality on </w:t>
      </w:r>
      <w:r>
        <w:rPr>
          <w:rFonts w:ascii="Arial" w:hAnsi="Arial" w:cs="Arial"/>
          <w:i/>
          <w:iCs/>
        </w:rPr>
        <w:t>S</w:t>
      </w:r>
      <w:r>
        <w:rPr>
          <w:rFonts w:ascii="Arial" w:hAnsi="Arial" w:cs="Arial"/>
        </w:rPr>
        <w:t xml:space="preserve">. </w:t>
      </w:r>
      <w:r>
        <w:rPr>
          <w:rFonts w:ascii="Arial" w:hAnsi="Arial" w:cs="Arial"/>
          <w:i/>
          <w:iCs/>
        </w:rPr>
        <w:t>zeamais</w:t>
      </w:r>
      <w:r>
        <w:rPr>
          <w:rFonts w:ascii="Arial" w:hAnsi="Arial" w:cs="Arial"/>
        </w:rPr>
        <w:t xml:space="preserve"> treated with powdered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Generally, the powdered form appeared to be more effective than the whole form in insect control. The higher mortality could be due to the insects mode of feeding as stated by Ogunleye [25] that "The powders and extracts covering the testa of the treated grains serves as food poison to the adult weevil". It could also be due to spiracle blockage by the powders [26]. The results from all three Essential oils used in this study also showed insecticidal activity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This is in agreement with the work of other researchers who have shown that essential oils possess insecticidal properties [27].</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ConcHead"/>
        <w:spacing w:after="0"/>
        <w:jc w:val="both"/>
        <w:rPr>
          <w:rFonts w:ascii="Arial" w:hAnsi="Arial" w:cs="Arial"/>
        </w:rPr>
      </w:pPr>
      <w:r>
        <w:rPr>
          <w:rFonts w:ascii="Arial" w:hAnsi="Arial" w:cs="Arial"/>
        </w:rPr>
        <w:t>4. Conclusion</w:t>
      </w:r>
    </w:p>
    <w:p w:rsidR="00E4794F" w:rsidRDefault="00E4794F" w:rsidP="00E4794F">
      <w:pPr>
        <w:pStyle w:val="ConcHead"/>
        <w:spacing w:after="0"/>
        <w:jc w:val="both"/>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In conclusion, chemical insecticides used against stored food pest are unsafe and should be avoided at all means if possible. Local farmers should be encouraged to use botanicals are they are eco-friendly and effective. Though from this study, it can be seen that the concentration of plant materials and the length of pest exposure had a positive correlation with the mortality rate, it doesn't raise serious concerns.  This is because all four plant materials are edible to humans, so an increase in concentration would only be harmful to the pests. The authors recommend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be used as an excellent substitute for chemical insecticides in the management of these two stored insect pests. </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p>
    <w:p w:rsidR="00E4794F" w:rsidRDefault="00E4794F" w:rsidP="00E4794F">
      <w:pPr>
        <w:pStyle w:val="ReferHead"/>
        <w:spacing w:after="0"/>
        <w:jc w:val="both"/>
        <w:rPr>
          <w:rFonts w:ascii="Arial" w:hAnsi="Arial" w:cs="Arial"/>
          <w:b w:val="0"/>
          <w:caps w:val="0"/>
          <w:sz w:val="20"/>
        </w:rPr>
      </w:pPr>
      <w:bookmarkStart w:id="15" w:name="_GoBack"/>
      <w:bookmarkEnd w:id="15"/>
    </w:p>
    <w:p w:rsidR="00E4794F" w:rsidRDefault="00E4794F" w:rsidP="00E4794F">
      <w:pPr>
        <w:pStyle w:val="ReferHead"/>
        <w:spacing w:after="0"/>
        <w:jc w:val="both"/>
        <w:rPr>
          <w:rFonts w:ascii="Arial" w:hAnsi="Arial" w:cs="Arial"/>
        </w:rPr>
      </w:pPr>
    </w:p>
    <w:p w:rsidR="00E4794F" w:rsidRDefault="00E4794F" w:rsidP="00E4794F">
      <w:pPr>
        <w:pStyle w:val="ReferHead"/>
        <w:spacing w:after="0"/>
        <w:jc w:val="both"/>
        <w:rPr>
          <w:rFonts w:ascii="Arial" w:hAnsi="Arial" w:cs="Arial"/>
        </w:rPr>
      </w:pPr>
      <w:commentRangeStart w:id="16"/>
      <w:r>
        <w:rPr>
          <w:rFonts w:ascii="Arial" w:hAnsi="Arial" w:cs="Arial"/>
        </w:rPr>
        <w:t>References</w:t>
      </w:r>
      <w:commentRangeEnd w:id="16"/>
      <w:r w:rsidR="00897073">
        <w:rPr>
          <w:rStyle w:val="af"/>
          <w:rFonts w:ascii="Times New Roman" w:hAnsi="Times New Roman"/>
          <w:b w:val="0"/>
          <w:caps w:val="0"/>
          <w:lang w:val="nb-NO" w:eastAsia="nb-NO"/>
        </w:rPr>
        <w:commentReference w:id="16"/>
      </w:r>
    </w:p>
    <w:p w:rsidR="00E4794F" w:rsidRDefault="00E4794F" w:rsidP="00E4794F">
      <w:pPr>
        <w:pStyle w:val="ReferHead"/>
        <w:spacing w:after="0"/>
        <w:jc w:val="both"/>
        <w:rPr>
          <w:rFonts w:ascii="Arial" w:hAnsi="Arial" w:cs="Arial"/>
        </w:rPr>
      </w:pPr>
    </w:p>
    <w:p w:rsidR="00E4794F" w:rsidRDefault="00E4794F" w:rsidP="00E4794F">
      <w:pPr>
        <w:pStyle w:val="Body"/>
        <w:spacing w:after="0"/>
        <w:rPr>
          <w:rFonts w:ascii="Arial" w:hAnsi="Arial" w:cs="Arial"/>
        </w:rPr>
      </w:pPr>
      <w:r>
        <w:t xml:space="preserve">1. Ashamo MO, Ileke KD, Onasile AI. Phytochemical compositions and insecticidal efficacy of four agro-waste used as biological control of cowpea beetle, </w:t>
      </w:r>
      <w:r w:rsidRPr="005A271B">
        <w:rPr>
          <w:i/>
          <w:iCs/>
        </w:rPr>
        <w:t>Calosobruchus maculatus</w:t>
      </w:r>
      <w:r>
        <w:t xml:space="preserve"> (Fab.) (Coleoptera: Bruchidae). Bulletin of the National Research Centre. 2022; </w:t>
      </w:r>
      <w:r w:rsidRPr="009E28AB">
        <w:rPr>
          <w:b/>
          <w:bCs/>
        </w:rPr>
        <w:t>46</w:t>
      </w:r>
      <w:r>
        <w:t>:108-118.</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2. Ileke KD, Dare TI. Assessment of some Plant insecticides as control measures adopted by grain merchants in Akure Metropolis, Ondo State, Nigeria</w:t>
      </w:r>
      <w:r w:rsidRPr="005A271B">
        <w:rPr>
          <w:rFonts w:ascii="Arial" w:hAnsi="Arial" w:cs="Arial"/>
          <w:i/>
          <w:iCs/>
        </w:rPr>
        <w:t>. Appl Trop Agric.</w:t>
      </w:r>
      <w:r>
        <w:rPr>
          <w:rFonts w:ascii="Arial" w:hAnsi="Arial" w:cs="Arial"/>
        </w:rPr>
        <w:t xml:space="preserve"> 2018;</w:t>
      </w:r>
      <w:r w:rsidRPr="005A271B">
        <w:rPr>
          <w:rFonts w:ascii="Arial" w:hAnsi="Arial" w:cs="Arial"/>
          <w:b/>
          <w:bCs/>
        </w:rPr>
        <w:t>23</w:t>
      </w:r>
      <w:r>
        <w:rPr>
          <w:rFonts w:ascii="Arial" w:hAnsi="Arial" w:cs="Arial"/>
        </w:rPr>
        <w:t>(2):112–123.</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3. Nwosu LC, Nwosu UI. Assessment of maize cob powder for the control of weevils in stored maize grain in Nigeria. </w:t>
      </w:r>
      <w:r w:rsidRPr="009E28AB">
        <w:rPr>
          <w:rFonts w:ascii="Arial" w:hAnsi="Arial" w:cs="Arial"/>
          <w:i/>
          <w:iCs/>
        </w:rPr>
        <w:t>J. Ent. Res</w:t>
      </w:r>
      <w:r>
        <w:rPr>
          <w:rFonts w:ascii="Arial" w:hAnsi="Arial" w:cs="Arial"/>
        </w:rPr>
        <w:t>. 2012;</w:t>
      </w:r>
      <w:r w:rsidRPr="009E28AB">
        <w:rPr>
          <w:rFonts w:ascii="Arial" w:hAnsi="Arial" w:cs="Arial"/>
          <w:b/>
          <w:bCs/>
        </w:rPr>
        <w:t>36:</w:t>
      </w:r>
      <w:r>
        <w:rPr>
          <w:rFonts w:ascii="Arial" w:hAnsi="Arial" w:cs="Arial"/>
        </w:rPr>
        <w:t>21–24.</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4. FAO. World Food and Agriculture – Statistical Yearbook 2021. Rome. https://doi.org/10.4060/cb4477en.</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5. Ojianwuna CC, Enwemiwe VN. Efficiency of Ginger, Pepper fruit and Alligator pepper powders in the control of Cowpea bruchid (Callosobruchus maculatus) (FABRICIUS, 1775). </w:t>
      </w:r>
      <w:r w:rsidRPr="009E28AB">
        <w:rPr>
          <w:rFonts w:ascii="Arial" w:hAnsi="Arial" w:cs="Arial"/>
          <w:i/>
          <w:iCs/>
        </w:rPr>
        <w:t>FUW Trends in Science &amp; Technology Journal</w:t>
      </w:r>
      <w:r>
        <w:rPr>
          <w:rFonts w:ascii="Arial" w:hAnsi="Arial" w:cs="Arial"/>
        </w:rPr>
        <w:t>. 2020;</w:t>
      </w:r>
      <w:r w:rsidRPr="009E28AB">
        <w:rPr>
          <w:rFonts w:ascii="Arial" w:hAnsi="Arial" w:cs="Arial"/>
          <w:b/>
          <w:bCs/>
        </w:rPr>
        <w:t>5</w:t>
      </w:r>
      <w:r>
        <w:rPr>
          <w:rFonts w:ascii="Arial" w:hAnsi="Arial" w:cs="Arial"/>
        </w:rPr>
        <w:t>(2)445-450.</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6. Mikolo B, Massamba D, Matos L, Lenga A, Mbani G, Balounga P. Conditions de stockage et revue de l’entomofaune des denréesstockées du CongoBrazzaville. </w:t>
      </w:r>
      <w:r w:rsidRPr="009E28AB">
        <w:rPr>
          <w:rFonts w:ascii="Arial" w:hAnsi="Arial" w:cs="Arial"/>
          <w:i/>
          <w:iCs/>
        </w:rPr>
        <w:t>Journal des Sciences</w:t>
      </w:r>
      <w:r>
        <w:rPr>
          <w:rFonts w:ascii="Arial" w:hAnsi="Arial" w:cs="Arial"/>
        </w:rPr>
        <w:t xml:space="preserve">. 2007; </w:t>
      </w:r>
      <w:r w:rsidRPr="009E28AB">
        <w:rPr>
          <w:rFonts w:ascii="Arial" w:hAnsi="Arial" w:cs="Arial"/>
          <w:b/>
          <w:bCs/>
        </w:rPr>
        <w:t>7:</w:t>
      </w:r>
      <w:r>
        <w:rPr>
          <w:rFonts w:ascii="Arial" w:hAnsi="Arial" w:cs="Arial"/>
        </w:rPr>
        <w:t>30-38.</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7. Adedire CO, Akinkurolere RO, Ajayi OO. Susceptiblity of some maize cultivars in Nigeria to infestation and damage by maize weevil, Sitophilus zeamais (Motsch.) (Coleoptera: Curculionidae). </w:t>
      </w:r>
      <w:r w:rsidRPr="009E28AB">
        <w:rPr>
          <w:rFonts w:ascii="Arial" w:hAnsi="Arial" w:cs="Arial"/>
          <w:i/>
          <w:iCs/>
        </w:rPr>
        <w:t>Nig J Ento</w:t>
      </w:r>
      <w:r>
        <w:rPr>
          <w:rFonts w:ascii="Arial" w:hAnsi="Arial" w:cs="Arial"/>
        </w:rPr>
        <w:t>. 2011;</w:t>
      </w:r>
      <w:r w:rsidRPr="009E28AB">
        <w:rPr>
          <w:rFonts w:ascii="Arial" w:hAnsi="Arial" w:cs="Arial"/>
          <w:b/>
          <w:bCs/>
        </w:rPr>
        <w:t>28</w:t>
      </w:r>
      <w:r>
        <w:rPr>
          <w:rFonts w:ascii="Arial" w:hAnsi="Arial" w:cs="Arial"/>
        </w:rPr>
        <w:t>:55–63.</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8. Obembe OM, Ojo DO, Ileke KD. Efficacy of kigelia Africana (Lam.) Benth. Plant extracts on cowpea seed beetle, Callosobruchus maculatus Fabricius [Coleoptera: Chrysomelidae] afecting stored cowpea seeds, Vigna unguiculata. </w:t>
      </w:r>
      <w:r w:rsidRPr="0005066A">
        <w:rPr>
          <w:rFonts w:ascii="Arial" w:hAnsi="Arial" w:cs="Arial"/>
          <w:i/>
          <w:iCs/>
        </w:rPr>
        <w:t>Heliy.</w:t>
      </w:r>
      <w:r>
        <w:rPr>
          <w:rFonts w:ascii="Arial" w:hAnsi="Arial" w:cs="Arial"/>
        </w:rPr>
        <w:t xml:space="preserve"> 2020;6:e05215.</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9. Adedeji OB, Okocha RO. Overview of pesticide toxicity in fish. </w:t>
      </w:r>
      <w:r w:rsidRPr="00E4794F">
        <w:rPr>
          <w:rFonts w:ascii="Arial" w:hAnsi="Arial" w:cs="Arial"/>
          <w:i/>
          <w:iCs/>
        </w:rPr>
        <w:t>Adv Environ Biol</w:t>
      </w:r>
      <w:r>
        <w:rPr>
          <w:rFonts w:ascii="Arial" w:hAnsi="Arial" w:cs="Arial"/>
        </w:rPr>
        <w:t>. 2012;6(8):2344–51.</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 xml:space="preserve">10. Oyeyiola A, Fatunsin O, Akanbi L, Fadahunsi D, Moshood M. Human Health Risk of Organochlorine Pesticides in Foods Grown in Nigeria. Journal of Health and Pollution. 2017;7:63-70. </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1</w:t>
      </w:r>
      <w:r>
        <w:rPr>
          <w:rFonts w:ascii="Arial" w:hAnsi="Arial" w:cs="Arial"/>
        </w:rPr>
        <w:t>. Vanguard Nigeria. European Union bans Nigeria from exporting beans, melon seeds, dried fish, meat, and others containing pesticide concentrate. Vanguard News. 2015;8. Accessed 10 June 2022. Available:     www.vanguardngr.com/2015/08/eu-barns-nigeria-from-exporting-beans-melon-seeds-dried-fish-meat-others-containing-pesticide-concentrate/amp/</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2</w:t>
      </w:r>
      <w:r>
        <w:rPr>
          <w:rFonts w:ascii="Arial" w:hAnsi="Arial" w:cs="Arial"/>
        </w:rPr>
        <w:t xml:space="preserve">. Uyi O, Samugana J. Repellent and Insecticidal Efficacy of Leaf and Stem Powders of Mimosa diplotricha C. Wright ex Sauvalle (Mimosaceae) Against maize weevil, Sitophilus zeamaisMotschulsky (Coleoptera: Curculionidae). </w:t>
      </w:r>
      <w:r w:rsidRPr="0005066A">
        <w:rPr>
          <w:rFonts w:ascii="Arial" w:hAnsi="Arial" w:cs="Arial"/>
          <w:i/>
          <w:iCs/>
        </w:rPr>
        <w:t>Nigeria Journal of Entomology</w:t>
      </w:r>
      <w:r>
        <w:rPr>
          <w:rFonts w:ascii="Arial" w:hAnsi="Arial" w:cs="Arial"/>
        </w:rPr>
        <w:t>. 2018;34: 99-107.</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3</w:t>
      </w:r>
      <w:r>
        <w:rPr>
          <w:rFonts w:ascii="Arial" w:hAnsi="Arial" w:cs="Arial"/>
        </w:rPr>
        <w:t xml:space="preserve">. Ofuya TI. Oviposition deterrence and ovicidal properties of some plant powders against Callosobruchus maculatus in stored cowpea (Vigna unguiculata) seeds. </w:t>
      </w:r>
      <w:r w:rsidRPr="00E4794F">
        <w:rPr>
          <w:rFonts w:ascii="Arial" w:hAnsi="Arial" w:cs="Arial"/>
          <w:i/>
          <w:iCs/>
        </w:rPr>
        <w:t>J. Agric. Sci.</w:t>
      </w:r>
      <w:r>
        <w:rPr>
          <w:rFonts w:ascii="Arial" w:hAnsi="Arial" w:cs="Arial"/>
        </w:rPr>
        <w:t xml:space="preserve"> Cambridge. 1990;115:343-345.</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4</w:t>
      </w:r>
      <w:r>
        <w:rPr>
          <w:rFonts w:ascii="Arial" w:hAnsi="Arial" w:cs="Arial"/>
        </w:rPr>
        <w:t xml:space="preserve">. Denloye AB, Ajelara KO, Olowu AR, Eshinlokun AO, Makanjuola WA. Insecticidal activity of petroleum ether extract and essential oil of Chenopodium ambrosioides L. (Chenopodiaceae) against Anopheles gambiae (Diptera: Culicidae). </w:t>
      </w:r>
      <w:r w:rsidRPr="00E4794F">
        <w:rPr>
          <w:rFonts w:ascii="Arial" w:hAnsi="Arial" w:cs="Arial"/>
          <w:i/>
          <w:iCs/>
        </w:rPr>
        <w:t>Acta EntomologicaSinica</w:t>
      </w:r>
      <w:r>
        <w:rPr>
          <w:rFonts w:ascii="Arial" w:hAnsi="Arial" w:cs="Arial"/>
        </w:rPr>
        <w:t>. 2009;52(8): 923-928.</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5</w:t>
      </w:r>
      <w:r>
        <w:rPr>
          <w:rFonts w:ascii="Arial" w:hAnsi="Arial" w:cs="Arial"/>
        </w:rPr>
        <w:t>. Finney DJ. Probit analysis, 3rd (Ed.) Cambridge University Press, London, 1971;333pp.</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6</w:t>
      </w:r>
      <w:r>
        <w:rPr>
          <w:rFonts w:ascii="Arial" w:hAnsi="Arial" w:cs="Arial"/>
        </w:rPr>
        <w:t xml:space="preserve">. Nwosu LC, AdedireCO.Effects of host resistance and plant-derived insecticides on mortality of Sitophilus zeamais (Coleoptera: Curculionidae) adults in stored maize. </w:t>
      </w:r>
      <w:r w:rsidRPr="00E4794F">
        <w:rPr>
          <w:rFonts w:ascii="Arial" w:hAnsi="Arial" w:cs="Arial"/>
          <w:i/>
          <w:iCs/>
        </w:rPr>
        <w:t>International Journal of Tropical Insect Science</w:t>
      </w:r>
      <w:r>
        <w:rPr>
          <w:rFonts w:ascii="Arial" w:hAnsi="Arial" w:cs="Arial"/>
        </w:rPr>
        <w:t>. 2019;18:22-29. https://doi.org/10.1007/s42690-019-00022-9.</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7</w:t>
      </w:r>
      <w:r>
        <w:rPr>
          <w:rFonts w:ascii="Arial" w:hAnsi="Arial" w:cs="Arial"/>
        </w:rPr>
        <w:t xml:space="preserve">. Fotso TG, Nukenine EN, Tchameni R, Goudoungou JW, Kosini D, Tigamba V, Adler C. Use of Cameroonian HemizygiawelwitschiiRolfeAshby (Lamiaceae) leaf powder against </w:t>
      </w:r>
      <w:r w:rsidRPr="00E4794F">
        <w:rPr>
          <w:rFonts w:ascii="Arial" w:hAnsi="Arial" w:cs="Arial"/>
          <w:i/>
          <w:iCs/>
        </w:rPr>
        <w:t xml:space="preserve">Callosobruchus maculatus and Sitophilus zeamais. Journal of Entomology and Zoology Studies. </w:t>
      </w:r>
      <w:r>
        <w:rPr>
          <w:rFonts w:ascii="Arial" w:hAnsi="Arial" w:cs="Arial"/>
        </w:rPr>
        <w:t>2018; 6(4): 1261-1269).</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8</w:t>
      </w:r>
      <w:r>
        <w:rPr>
          <w:rFonts w:ascii="Arial" w:hAnsi="Arial" w:cs="Arial"/>
        </w:rPr>
        <w:t xml:space="preserve">. Keita SM, Vincent C, Schmit J, Arnason JT, Belanger A. Efficacy of oil of Ocimumbasilicum L. and O. gratissimum L. applied as an insecticidal fumigant and powder to control </w:t>
      </w:r>
      <w:r w:rsidRPr="0005066A">
        <w:rPr>
          <w:rFonts w:ascii="Arial" w:hAnsi="Arial" w:cs="Arial"/>
          <w:i/>
          <w:iCs/>
        </w:rPr>
        <w:t>Callosobruchus maculatus</w:t>
      </w:r>
      <w:r>
        <w:rPr>
          <w:rFonts w:ascii="Arial" w:hAnsi="Arial" w:cs="Arial"/>
        </w:rPr>
        <w:t xml:space="preserve"> (Fabr.). </w:t>
      </w:r>
      <w:r w:rsidRPr="00E4794F">
        <w:rPr>
          <w:rFonts w:ascii="Arial" w:hAnsi="Arial" w:cs="Arial"/>
          <w:i/>
          <w:iCs/>
        </w:rPr>
        <w:t>Journal of Stored Products Research</w:t>
      </w:r>
      <w:r>
        <w:rPr>
          <w:rFonts w:ascii="Arial" w:hAnsi="Arial" w:cs="Arial"/>
        </w:rPr>
        <w:t>. 2001; 37:339-349.</w:t>
      </w:r>
    </w:p>
    <w:p w:rsidR="00E4794F" w:rsidRDefault="00E4794F" w:rsidP="00E4794F">
      <w:pPr>
        <w:pStyle w:val="Body"/>
        <w:spacing w:after="0"/>
        <w:rPr>
          <w:rFonts w:ascii="Arial" w:hAnsi="Arial" w:cs="Arial"/>
        </w:rPr>
      </w:pPr>
    </w:p>
    <w:p w:rsidR="00E4794F" w:rsidRDefault="0005066A" w:rsidP="00E4794F">
      <w:pPr>
        <w:pStyle w:val="Body"/>
        <w:spacing w:after="0"/>
        <w:rPr>
          <w:rFonts w:ascii="Arial" w:hAnsi="Arial" w:cs="Arial"/>
        </w:rPr>
      </w:pPr>
      <w:r>
        <w:rPr>
          <w:rFonts w:ascii="Arial" w:hAnsi="Arial" w:cs="Arial"/>
        </w:rPr>
        <w:t>19</w:t>
      </w:r>
      <w:r w:rsidR="00E4794F">
        <w:rPr>
          <w:rFonts w:ascii="Arial" w:hAnsi="Arial" w:cs="Arial"/>
        </w:rPr>
        <w:t xml:space="preserve">. Onu I, Aliyu M. Evaluation of powdered fruit of four peppers, Capsicum spp. For the control of C. maculatus on stored cowpea seeds. </w:t>
      </w:r>
      <w:r w:rsidR="00E4794F" w:rsidRPr="00E4794F">
        <w:rPr>
          <w:rFonts w:ascii="Arial" w:hAnsi="Arial" w:cs="Arial"/>
          <w:i/>
          <w:iCs/>
        </w:rPr>
        <w:t>International Journal of Pest Management</w:t>
      </w:r>
      <w:r w:rsidR="00E4794F">
        <w:rPr>
          <w:rFonts w:ascii="Arial" w:hAnsi="Arial" w:cs="Arial"/>
        </w:rPr>
        <w:t>. 1995; 41(3):143-145.</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0</w:t>
      </w:r>
      <w:r>
        <w:rPr>
          <w:rFonts w:ascii="Arial" w:hAnsi="Arial" w:cs="Arial"/>
        </w:rPr>
        <w:t xml:space="preserve">. Asawalam E, Emosairue S, Ekeleme F, Wokocha C. Insecticidal effects of powdered parts of Eight Nigerian plant species against maize weevil Sitophilus zeamaismotschulsk (Coleaoptera: Curculionidae). </w:t>
      </w:r>
      <w:r w:rsidRPr="00E4794F">
        <w:rPr>
          <w:rFonts w:ascii="Arial" w:hAnsi="Arial" w:cs="Arial"/>
          <w:i/>
          <w:iCs/>
        </w:rPr>
        <w:t>Electronic Journal of Environmental, Agricultural and Food Chemistry.</w:t>
      </w:r>
      <w:r>
        <w:rPr>
          <w:rFonts w:ascii="Arial" w:hAnsi="Arial" w:cs="Arial"/>
        </w:rPr>
        <w:t xml:space="preserve"> 2007; 6:2526-2533. </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1</w:t>
      </w:r>
      <w:r>
        <w:rPr>
          <w:rFonts w:ascii="Arial" w:hAnsi="Arial" w:cs="Arial"/>
        </w:rPr>
        <w:t xml:space="preserve">. Lajide L, Adedire CO, Muse WA, Agele SO. Insecticidal activity of powders of some Nigerian plants against the maize weevil (Sitophilus zeamaisMotsch). </w:t>
      </w:r>
      <w:r w:rsidRPr="00E4794F">
        <w:rPr>
          <w:i/>
          <w:iCs/>
        </w:rPr>
        <w:t>Entomological Society of Nigeria Occasional Publication</w:t>
      </w:r>
      <w:r>
        <w:rPr>
          <w:rFonts w:ascii="Arial" w:hAnsi="Arial" w:cs="Arial"/>
        </w:rPr>
        <w:t>1998; 31: 227-</w:t>
      </w:r>
      <w:r w:rsidR="00572738">
        <w:rPr>
          <w:rFonts w:ascii="Arial" w:hAnsi="Arial" w:cs="Arial"/>
        </w:rPr>
        <w:t>235</w:t>
      </w:r>
      <w:r>
        <w:rPr>
          <w:rFonts w:ascii="Arial" w:hAnsi="Arial" w:cs="Arial"/>
        </w:rPr>
        <w:t>.</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2</w:t>
      </w:r>
      <w:r>
        <w:rPr>
          <w:rFonts w:ascii="Arial" w:hAnsi="Arial" w:cs="Arial"/>
        </w:rPr>
        <w:t xml:space="preserve">. Nwosu LC, Obi OA, Adanyi DD, Okereke VC, Azoro VA, Ukpai KU, Nzewuihe GU, Lawal IA, Uwalaka OA, Ugagu GM, Eluwa AN, Arotolu TE. Insecticidal activities of five medicinal plant materials against Callosobruchus maculatus fabricius (Coleoptera: Chrysomelidae) infesting cowpea seeds in storage. </w:t>
      </w:r>
      <w:r w:rsidRPr="00E4794F">
        <w:rPr>
          <w:rFonts w:ascii="Arial" w:hAnsi="Arial" w:cs="Arial"/>
          <w:i/>
          <w:iCs/>
        </w:rPr>
        <w:t>The International Journal of Biotechnology</w:t>
      </w:r>
      <w:r>
        <w:rPr>
          <w:rFonts w:ascii="Arial" w:hAnsi="Arial" w:cs="Arial"/>
        </w:rPr>
        <w:t>. 2018;7:64-69.</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3</w:t>
      </w:r>
      <w:r>
        <w:rPr>
          <w:rFonts w:ascii="Arial" w:hAnsi="Arial" w:cs="Arial"/>
        </w:rPr>
        <w:t>. Azeez OM, Oke E. Comparative effectiveness of turmeric (</w:t>
      </w:r>
      <w:r w:rsidRPr="0005066A">
        <w:rPr>
          <w:rFonts w:ascii="Arial" w:hAnsi="Arial" w:cs="Arial"/>
          <w:i/>
          <w:iCs/>
        </w:rPr>
        <w:t>Curcuma longa</w:t>
      </w:r>
      <w:r>
        <w:rPr>
          <w:rFonts w:ascii="Arial" w:hAnsi="Arial" w:cs="Arial"/>
        </w:rPr>
        <w:t>), garlic (</w:t>
      </w:r>
      <w:r w:rsidRPr="0005066A">
        <w:rPr>
          <w:rFonts w:ascii="Arial" w:hAnsi="Arial" w:cs="Arial"/>
          <w:i/>
          <w:iCs/>
        </w:rPr>
        <w:t>Allium sativum</w:t>
      </w:r>
      <w:r>
        <w:rPr>
          <w:rFonts w:ascii="Arial" w:hAnsi="Arial" w:cs="Arial"/>
        </w:rPr>
        <w:t>) and curry leaves (</w:t>
      </w:r>
      <w:r w:rsidRPr="0005066A">
        <w:rPr>
          <w:rFonts w:ascii="Arial" w:hAnsi="Arial" w:cs="Arial"/>
          <w:i/>
          <w:iCs/>
        </w:rPr>
        <w:t>Ocimumafricanum</w:t>
      </w:r>
      <w:r>
        <w:rPr>
          <w:rFonts w:ascii="Arial" w:hAnsi="Arial" w:cs="Arial"/>
        </w:rPr>
        <w:t>) against stored insect pest of Maize, (</w:t>
      </w:r>
      <w:r w:rsidRPr="0005066A">
        <w:rPr>
          <w:rFonts w:ascii="Arial" w:hAnsi="Arial" w:cs="Arial"/>
          <w:i/>
          <w:iCs/>
        </w:rPr>
        <w:t>Sitophilus zeamais</w:t>
      </w:r>
      <w:r>
        <w:rPr>
          <w:rFonts w:ascii="Arial" w:hAnsi="Arial" w:cs="Arial"/>
        </w:rPr>
        <w:t xml:space="preserve">Motsch).  </w:t>
      </w:r>
      <w:r w:rsidRPr="00E4794F">
        <w:rPr>
          <w:rFonts w:ascii="Arial" w:hAnsi="Arial" w:cs="Arial"/>
          <w:i/>
          <w:iCs/>
        </w:rPr>
        <w:t>American Journal of Agricultural Research.</w:t>
      </w:r>
      <w:r>
        <w:rPr>
          <w:rFonts w:ascii="Arial" w:hAnsi="Arial" w:cs="Arial"/>
        </w:rPr>
        <w:t>2022;7:112-123.</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4</w:t>
      </w:r>
      <w:r>
        <w:rPr>
          <w:rFonts w:ascii="Arial" w:hAnsi="Arial" w:cs="Arial"/>
        </w:rPr>
        <w:t xml:space="preserve">. Ogunleye RF. Effectiveness of the leaf powder of </w:t>
      </w:r>
      <w:r w:rsidRPr="0005066A">
        <w:rPr>
          <w:rFonts w:ascii="Arial" w:hAnsi="Arial" w:cs="Arial"/>
          <w:i/>
          <w:iCs/>
        </w:rPr>
        <w:t>Ficusexasperata</w:t>
      </w:r>
      <w:r>
        <w:rPr>
          <w:rFonts w:ascii="Arial" w:hAnsi="Arial" w:cs="Arial"/>
        </w:rPr>
        <w:t xml:space="preserve">Vahl. (Moraceaa) in suppressing the population of two major storage insect pests. Continent. </w:t>
      </w:r>
      <w:r w:rsidRPr="00E4794F">
        <w:rPr>
          <w:rFonts w:ascii="Arial" w:hAnsi="Arial" w:cs="Arial"/>
          <w:i/>
          <w:iCs/>
        </w:rPr>
        <w:t>J. Biol. Sci</w:t>
      </w:r>
      <w:r>
        <w:rPr>
          <w:rFonts w:ascii="Arial" w:hAnsi="Arial" w:cs="Arial"/>
        </w:rPr>
        <w:t>. 2011;4:6–11.</w:t>
      </w:r>
    </w:p>
    <w:p w:rsidR="00E4794F" w:rsidRDefault="00E4794F" w:rsidP="00E4794F">
      <w:pPr>
        <w:pStyle w:val="Body"/>
        <w:spacing w:after="0"/>
        <w:rPr>
          <w:rFonts w:ascii="Arial" w:hAnsi="Arial" w:cs="Arial"/>
        </w:rPr>
      </w:pPr>
    </w:p>
    <w:p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5</w:t>
      </w:r>
      <w:r>
        <w:rPr>
          <w:rFonts w:ascii="Arial" w:hAnsi="Arial" w:cs="Arial"/>
        </w:rPr>
        <w:t xml:space="preserve">. Adedire CO, Obembe OO, Akinkurolele RO, Oduleye O. Response of </w:t>
      </w:r>
      <w:r w:rsidRPr="0005066A">
        <w:rPr>
          <w:rFonts w:ascii="Arial" w:hAnsi="Arial" w:cs="Arial"/>
          <w:i/>
          <w:iCs/>
        </w:rPr>
        <w:t>Callosobruchus maculatus</w:t>
      </w:r>
      <w:r>
        <w:rPr>
          <w:rFonts w:ascii="Arial" w:hAnsi="Arial" w:cs="Arial"/>
        </w:rPr>
        <w:t xml:space="preserve"> (Coleoptera: chysomelidae: Bruchinae) to extracts of cashew kernels. </w:t>
      </w:r>
      <w:r w:rsidRPr="00E4794F">
        <w:rPr>
          <w:rFonts w:ascii="Arial" w:hAnsi="Arial" w:cs="Arial"/>
          <w:i/>
          <w:iCs/>
        </w:rPr>
        <w:t>J. Plant Dis. Prot</w:t>
      </w:r>
      <w:r>
        <w:rPr>
          <w:rFonts w:ascii="Arial" w:hAnsi="Arial" w:cs="Arial"/>
        </w:rPr>
        <w:t>. 2011;118 (2):75–79.</w:t>
      </w:r>
    </w:p>
    <w:p w:rsidR="00E4794F" w:rsidRDefault="00E4794F" w:rsidP="00E4794F">
      <w:pPr>
        <w:pStyle w:val="Body"/>
        <w:spacing w:after="0"/>
        <w:rPr>
          <w:rFonts w:ascii="Arial" w:hAnsi="Arial" w:cs="Arial"/>
        </w:rPr>
      </w:pPr>
    </w:p>
    <w:p w:rsidR="00E4794F" w:rsidRPr="00E4794F" w:rsidRDefault="00E4794F" w:rsidP="00E4794F">
      <w:pPr>
        <w:pStyle w:val="Body"/>
        <w:spacing w:after="0"/>
        <w:rPr>
          <w:rFonts w:ascii="Arial" w:hAnsi="Arial" w:cs="Arial"/>
        </w:rPr>
      </w:pPr>
      <w:r>
        <w:rPr>
          <w:rFonts w:ascii="Arial" w:hAnsi="Arial" w:cs="Arial"/>
        </w:rPr>
        <w:t>2</w:t>
      </w:r>
      <w:r w:rsidR="0005066A">
        <w:rPr>
          <w:rFonts w:ascii="Arial" w:hAnsi="Arial" w:cs="Arial"/>
        </w:rPr>
        <w:t>6</w:t>
      </w:r>
      <w:r>
        <w:rPr>
          <w:rFonts w:ascii="Arial" w:hAnsi="Arial" w:cs="Arial"/>
        </w:rPr>
        <w:t xml:space="preserve">. Patiño-Bayona WR, Plazas E, Bustos-Cortes JJ, Prieto-Rodríguez JA, Patiño-Ladino OJ. Essential Oils of Three Hypericum Species from Colombia: Chemical Composition, Insecticidal and Repellent Activity Against </w:t>
      </w:r>
      <w:r w:rsidRPr="0005066A">
        <w:rPr>
          <w:rFonts w:ascii="Arial" w:hAnsi="Arial" w:cs="Arial"/>
          <w:i/>
          <w:iCs/>
        </w:rPr>
        <w:t>Sitophilus zeamais</w:t>
      </w:r>
      <w:r>
        <w:rPr>
          <w:rFonts w:ascii="Arial" w:hAnsi="Arial" w:cs="Arial"/>
        </w:rPr>
        <w:t xml:space="preserve">Motsch. (Coleoptera: Curculionidae. </w:t>
      </w:r>
      <w:r w:rsidRPr="00E4794F">
        <w:rPr>
          <w:rFonts w:ascii="Arial" w:hAnsi="Arial" w:cs="Arial"/>
          <w:i/>
          <w:iCs/>
        </w:rPr>
        <w:t>Rec. Nat. Prod</w:t>
      </w:r>
      <w:r>
        <w:rPr>
          <w:rFonts w:ascii="Arial" w:hAnsi="Arial" w:cs="Arial"/>
        </w:rPr>
        <w:t xml:space="preserve">. 2021;15(2):111-121. </w:t>
      </w:r>
    </w:p>
    <w:sectPr w:rsidR="00E4794F" w:rsidRPr="00E4794F" w:rsidSect="00565774">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6-04-02T16:28:00Z" w:initials="h">
    <w:p w:rsidR="003579D4" w:rsidRDefault="003579D4">
      <w:pPr>
        <w:pStyle w:val="af0"/>
      </w:pPr>
      <w:r>
        <w:rPr>
          <w:rStyle w:val="af"/>
        </w:rPr>
        <w:annotationRef/>
      </w:r>
      <w:r w:rsidRPr="003579D4">
        <w:t>Good title</w:t>
      </w:r>
    </w:p>
  </w:comment>
  <w:comment w:id="1" w:author="hp" w:date="2026-04-02T16:28:00Z" w:initials="h">
    <w:p w:rsidR="003579D4" w:rsidRDefault="003579D4">
      <w:pPr>
        <w:pStyle w:val="af0"/>
      </w:pPr>
      <w:r>
        <w:rPr>
          <w:rStyle w:val="af"/>
        </w:rPr>
        <w:annotationRef/>
      </w:r>
      <w:r w:rsidRPr="003579D4">
        <w:t>A good, suitable summary</w:t>
      </w:r>
    </w:p>
  </w:comment>
  <w:comment w:id="2" w:author="hp" w:date="2026-04-02T16:29:00Z" w:initials="h">
    <w:p w:rsidR="003579D4" w:rsidRDefault="003579D4">
      <w:pPr>
        <w:pStyle w:val="af0"/>
      </w:pPr>
      <w:r>
        <w:rPr>
          <w:rStyle w:val="af"/>
        </w:rPr>
        <w:annotationRef/>
      </w:r>
      <w:r w:rsidRPr="003579D4">
        <w:t>A good, suitable goal</w:t>
      </w:r>
    </w:p>
  </w:comment>
  <w:comment w:id="3" w:author="hp" w:date="2026-04-02T16:29:00Z" w:initials="h">
    <w:p w:rsidR="003579D4" w:rsidRDefault="003579D4">
      <w:pPr>
        <w:pStyle w:val="af0"/>
      </w:pPr>
      <w:r>
        <w:rPr>
          <w:rStyle w:val="af"/>
        </w:rPr>
        <w:annotationRef/>
      </w:r>
      <w:r w:rsidRPr="003579D4">
        <w:t>We need more up-to-date sources</w:t>
      </w:r>
    </w:p>
  </w:comment>
  <w:comment w:id="4" w:author="hp" w:date="2026-04-02T16:30:00Z" w:initials="h">
    <w:p w:rsidR="003579D4" w:rsidRDefault="003579D4">
      <w:pPr>
        <w:pStyle w:val="af0"/>
      </w:pPr>
      <w:r>
        <w:rPr>
          <w:rStyle w:val="af"/>
        </w:rPr>
        <w:annotationRef/>
      </w:r>
      <w:r w:rsidRPr="003579D4">
        <w:t>good</w:t>
      </w:r>
    </w:p>
  </w:comment>
  <w:comment w:id="5" w:author="hp" w:date="2026-04-02T16:32:00Z" w:initials="h">
    <w:p w:rsidR="003579D4" w:rsidRDefault="003579D4">
      <w:pPr>
        <w:pStyle w:val="af0"/>
      </w:pPr>
      <w:r>
        <w:rPr>
          <w:rStyle w:val="af"/>
        </w:rPr>
        <w:annotationRef/>
      </w:r>
      <w:r w:rsidRPr="003579D4">
        <w:t>appropriate</w:t>
      </w:r>
    </w:p>
  </w:comment>
  <w:comment w:id="6" w:author="hp" w:date="2026-04-02T16:32:00Z" w:initials="h">
    <w:p w:rsidR="003579D4" w:rsidRDefault="003579D4">
      <w:pPr>
        <w:pStyle w:val="af0"/>
      </w:pPr>
      <w:r>
        <w:rPr>
          <w:rStyle w:val="af"/>
        </w:rPr>
        <w:annotationRef/>
      </w:r>
      <w:r>
        <w:t>good</w:t>
      </w:r>
    </w:p>
  </w:comment>
  <w:comment w:id="7" w:author="hp" w:date="2026-04-02T16:33:00Z" w:initials="h">
    <w:p w:rsidR="003579D4" w:rsidRDefault="003579D4">
      <w:pPr>
        <w:pStyle w:val="af0"/>
      </w:pPr>
      <w:r>
        <w:rPr>
          <w:rStyle w:val="af"/>
        </w:rPr>
        <w:annotationRef/>
      </w:r>
      <w:r w:rsidRPr="003579D4">
        <w:t>Good</w:t>
      </w:r>
    </w:p>
  </w:comment>
  <w:comment w:id="8" w:author="hp" w:date="2026-04-02T16:33:00Z" w:initials="h">
    <w:p w:rsidR="003579D4" w:rsidRDefault="003579D4">
      <w:pPr>
        <w:pStyle w:val="af0"/>
      </w:pPr>
      <w:r>
        <w:rPr>
          <w:rStyle w:val="af"/>
        </w:rPr>
        <w:annotationRef/>
      </w:r>
      <w:r w:rsidRPr="003579D4">
        <w:t>More details</w:t>
      </w:r>
    </w:p>
  </w:comment>
  <w:comment w:id="9" w:author="hp" w:date="2026-04-02T16:34:00Z" w:initials="h">
    <w:p w:rsidR="003579D4" w:rsidRDefault="003579D4">
      <w:pPr>
        <w:pStyle w:val="af0"/>
      </w:pPr>
      <w:r>
        <w:rPr>
          <w:rStyle w:val="af"/>
        </w:rPr>
        <w:annotationRef/>
      </w:r>
      <w:r w:rsidRPr="003579D4">
        <w:t>Its source</w:t>
      </w:r>
    </w:p>
  </w:comment>
  <w:comment w:id="10" w:author="hp" w:date="2026-04-02T16:35:00Z" w:initials="h">
    <w:p w:rsidR="00897073" w:rsidRDefault="00897073" w:rsidP="00897073">
      <w:pPr>
        <w:pStyle w:val="af0"/>
      </w:pPr>
      <w:r>
        <w:rPr>
          <w:rStyle w:val="af"/>
        </w:rPr>
        <w:annotationRef/>
      </w:r>
      <w:r>
        <w:rPr>
          <w:rStyle w:val="af"/>
        </w:rPr>
        <w:annotationRef/>
      </w:r>
    </w:p>
    <w:p w:rsidR="00897073" w:rsidRDefault="00897073" w:rsidP="00897073">
      <w:pPr>
        <w:pStyle w:val="af0"/>
      </w:pPr>
      <w:r>
        <w:rPr>
          <w:rStyle w:val="af"/>
        </w:rPr>
        <w:annotationRef/>
      </w:r>
      <w:r w:rsidRPr="003579D4">
        <w:t>Its source</w:t>
      </w:r>
    </w:p>
    <w:p w:rsidR="00897073" w:rsidRDefault="00897073">
      <w:pPr>
        <w:pStyle w:val="af0"/>
      </w:pPr>
    </w:p>
  </w:comment>
  <w:comment w:id="11" w:author="hp" w:date="2026-04-02T16:35:00Z" w:initials="h">
    <w:p w:rsidR="00897073" w:rsidRDefault="00897073">
      <w:pPr>
        <w:pStyle w:val="af0"/>
      </w:pPr>
      <w:r>
        <w:rPr>
          <w:rStyle w:val="af"/>
        </w:rPr>
        <w:annotationRef/>
      </w:r>
      <w:r w:rsidRPr="00897073">
        <w:t>Which source did you rely on?</w:t>
      </w:r>
    </w:p>
  </w:comment>
  <w:comment w:id="12" w:author="hp" w:date="2026-04-02T16:31:00Z" w:initials="h">
    <w:p w:rsidR="003579D4" w:rsidRDefault="003579D4">
      <w:pPr>
        <w:pStyle w:val="af0"/>
      </w:pPr>
      <w:r>
        <w:rPr>
          <w:rStyle w:val="af"/>
        </w:rPr>
        <w:annotationRef/>
      </w:r>
      <w:r w:rsidRPr="003579D4">
        <w:t>appropriate</w:t>
      </w:r>
    </w:p>
  </w:comment>
  <w:comment w:id="13" w:author="hp" w:date="2026-04-02T16:36:00Z" w:initials="h">
    <w:p w:rsidR="00897073" w:rsidRDefault="00897073">
      <w:pPr>
        <w:pStyle w:val="af0"/>
      </w:pPr>
      <w:r>
        <w:rPr>
          <w:rStyle w:val="af"/>
        </w:rPr>
        <w:annotationRef/>
      </w:r>
      <w:r w:rsidRPr="00897073">
        <w:t>Acceptable results</w:t>
      </w:r>
    </w:p>
  </w:comment>
  <w:comment w:id="14" w:author="hp" w:date="2026-04-02T16:37:00Z" w:initials="h">
    <w:p w:rsidR="00897073" w:rsidRDefault="00897073">
      <w:pPr>
        <w:pStyle w:val="af0"/>
      </w:pPr>
      <w:r>
        <w:rPr>
          <w:rStyle w:val="af"/>
        </w:rPr>
        <w:annotationRef/>
      </w:r>
      <w:r w:rsidRPr="00897073">
        <w:t>Acceptable results, but need to be enhanced with more up-to-date sources.</w:t>
      </w:r>
    </w:p>
  </w:comment>
  <w:comment w:id="16" w:author="hp" w:date="2026-04-02T16:38:00Z" w:initials="h">
    <w:p w:rsidR="00897073" w:rsidRDefault="00897073">
      <w:pPr>
        <w:pStyle w:val="af0"/>
      </w:pPr>
      <w:r>
        <w:rPr>
          <w:rStyle w:val="af"/>
        </w:rPr>
        <w:annotationRef/>
      </w:r>
      <w:r w:rsidRPr="00897073">
        <w:t>Boosting the latest sources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2BA" w:rsidRDefault="004372BA">
      <w:r>
        <w:separator/>
      </w:r>
    </w:p>
  </w:endnote>
  <w:endnote w:type="continuationSeparator" w:id="1">
    <w:p w:rsidR="004372BA" w:rsidRDefault="004372BA">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2BA" w:rsidRDefault="004372BA">
      <w:r>
        <w:separator/>
      </w:r>
    </w:p>
  </w:footnote>
  <w:footnote w:type="continuationSeparator" w:id="1">
    <w:p w:rsidR="004372BA" w:rsidRDefault="00437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ind w:left="2160"/>
      <w:jc w:val="center"/>
      <w:rPr>
        <w:rFonts w:ascii="Times New Roman" w:eastAsia="Calibri" w:hAnsi="Times New Roman"/>
        <w:i/>
        <w:sz w:val="18"/>
        <w:szCs w:val="22"/>
      </w:rPr>
    </w:pPr>
    <w:r w:rsidRPr="00F029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3579D4" w:rsidRDefault="003579D4">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3579D4" w:rsidRDefault="003579D4">
    <w:pPr>
      <w:jc w:val="center"/>
      <w:rPr>
        <w:rFonts w:ascii="Times New Roman" w:eastAsia="Calibri" w:hAnsi="Times New Roman"/>
        <w:i/>
        <w:sz w:val="18"/>
        <w:szCs w:val="22"/>
      </w:rPr>
    </w:pPr>
    <w:r>
      <w:rPr>
        <w:rFonts w:ascii="Times New Roman" w:eastAsia="Calibri" w:hAnsi="Times New Roman"/>
        <w:i/>
        <w:sz w:val="18"/>
        <w:szCs w:val="22"/>
      </w:rPr>
      <w:t>.</w:t>
    </w:r>
  </w:p>
  <w:p w:rsidR="003579D4" w:rsidRDefault="003579D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3579D4" w:rsidRDefault="003579D4">
    <w:pPr>
      <w:jc w:val="center"/>
      <w:rPr>
        <w:rFonts w:ascii="Times New Roman" w:eastAsia="Calibri" w:hAnsi="Times New Roman"/>
        <w:i/>
        <w:sz w:val="18"/>
        <w:szCs w:val="22"/>
      </w:rPr>
    </w:pPr>
  </w:p>
  <w:p w:rsidR="003579D4" w:rsidRDefault="003579D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3579D4" w:rsidRDefault="003579D4">
    <w:pPr>
      <w:pStyle w:val="ab"/>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D4" w:rsidRDefault="003579D4">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nsid w:val="0000000F"/>
    <w:multiLevelType w:val="singleLevel"/>
    <w:tmpl w:val="A1B04AE0"/>
    <w:lvl w:ilvl="0">
      <w:start w:val="1"/>
      <w:numFmt w:val="decimal"/>
      <w:lvlText w:val="%1."/>
      <w:lvlJc w:val="left"/>
      <w:pPr>
        <w:ind w:left="360" w:hanging="360"/>
      </w:pPr>
    </w:lvl>
  </w:abstractNum>
  <w:abstractNum w:abstractNumId="15">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nsid w:val="00000015"/>
    <w:multiLevelType w:val="singleLevel"/>
    <w:tmpl w:val="A1B04AE0"/>
    <w:lvl w:ilvl="0">
      <w:start w:val="1"/>
      <w:numFmt w:val="decimal"/>
      <w:lvlText w:val="%1."/>
      <w:lvlJc w:val="left"/>
      <w:pPr>
        <w:ind w:left="360" w:hanging="360"/>
      </w:pPr>
    </w:lvl>
  </w:abstractNum>
  <w:abstractNum w:abstractNumId="21">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nsid w:val="22E84D17"/>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4794F"/>
    <w:rsid w:val="0005066A"/>
    <w:rsid w:val="000517E0"/>
    <w:rsid w:val="0006276D"/>
    <w:rsid w:val="000B6358"/>
    <w:rsid w:val="00193229"/>
    <w:rsid w:val="0023195D"/>
    <w:rsid w:val="00296BCC"/>
    <w:rsid w:val="0034571F"/>
    <w:rsid w:val="003579D4"/>
    <w:rsid w:val="00361E81"/>
    <w:rsid w:val="003B0CDD"/>
    <w:rsid w:val="003E4D66"/>
    <w:rsid w:val="00433B98"/>
    <w:rsid w:val="004372BA"/>
    <w:rsid w:val="004F10CD"/>
    <w:rsid w:val="00565774"/>
    <w:rsid w:val="00572738"/>
    <w:rsid w:val="00644651"/>
    <w:rsid w:val="006D4627"/>
    <w:rsid w:val="007F095F"/>
    <w:rsid w:val="00802F0E"/>
    <w:rsid w:val="00895F5B"/>
    <w:rsid w:val="00897073"/>
    <w:rsid w:val="008F05DD"/>
    <w:rsid w:val="008F171A"/>
    <w:rsid w:val="009B2E31"/>
    <w:rsid w:val="009C7787"/>
    <w:rsid w:val="00A00AB7"/>
    <w:rsid w:val="00A648EE"/>
    <w:rsid w:val="00A677B7"/>
    <w:rsid w:val="00A71C76"/>
    <w:rsid w:val="00A76FF5"/>
    <w:rsid w:val="00A9348D"/>
    <w:rsid w:val="00BA34FA"/>
    <w:rsid w:val="00BB4C15"/>
    <w:rsid w:val="00BC1D16"/>
    <w:rsid w:val="00BF3661"/>
    <w:rsid w:val="00C313B1"/>
    <w:rsid w:val="00C45080"/>
    <w:rsid w:val="00C764A3"/>
    <w:rsid w:val="00CC0F18"/>
    <w:rsid w:val="00CF5817"/>
    <w:rsid w:val="00D8466B"/>
    <w:rsid w:val="00DD2AC1"/>
    <w:rsid w:val="00E4794F"/>
    <w:rsid w:val="00EA25BF"/>
    <w:rsid w:val="00EC7E4C"/>
    <w:rsid w:val="00F02913"/>
    <w:rsid w:val="00FA16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94F"/>
    <w:pPr>
      <w:spacing w:after="0" w:line="240" w:lineRule="auto"/>
    </w:pPr>
    <w:rPr>
      <w:rFonts w:ascii="Helvetica" w:eastAsia="Times New Roman" w:hAnsi="Helvetica" w:cs="Times New Roman"/>
      <w:sz w:val="20"/>
      <w:szCs w:val="20"/>
    </w:rPr>
  </w:style>
  <w:style w:type="paragraph" w:styleId="1">
    <w:name w:val="heading 1"/>
    <w:basedOn w:val="a"/>
    <w:next w:val="a"/>
    <w:link w:val="1Char"/>
    <w:uiPriority w:val="9"/>
    <w:qFormat/>
    <w:rsid w:val="00E479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479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4794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4794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4794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4794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4794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4794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4794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4794F"/>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E4794F"/>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E4794F"/>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E4794F"/>
    <w:rPr>
      <w:rFonts w:eastAsiaTheme="majorEastAsia" w:cstheme="majorBidi"/>
      <w:i/>
      <w:iCs/>
      <w:color w:val="2E74B5" w:themeColor="accent1" w:themeShade="BF"/>
    </w:rPr>
  </w:style>
  <w:style w:type="character" w:customStyle="1" w:styleId="5Char">
    <w:name w:val="عنوان 5 Char"/>
    <w:basedOn w:val="a0"/>
    <w:link w:val="5"/>
    <w:uiPriority w:val="9"/>
    <w:semiHidden/>
    <w:rsid w:val="00E4794F"/>
    <w:rPr>
      <w:rFonts w:eastAsiaTheme="majorEastAsia" w:cstheme="majorBidi"/>
      <w:color w:val="2E74B5" w:themeColor="accent1" w:themeShade="BF"/>
    </w:rPr>
  </w:style>
  <w:style w:type="character" w:customStyle="1" w:styleId="6Char">
    <w:name w:val="عنوان 6 Char"/>
    <w:basedOn w:val="a0"/>
    <w:link w:val="6"/>
    <w:uiPriority w:val="9"/>
    <w:semiHidden/>
    <w:rsid w:val="00E4794F"/>
    <w:rPr>
      <w:rFonts w:eastAsiaTheme="majorEastAsia" w:cstheme="majorBidi"/>
      <w:i/>
      <w:iCs/>
      <w:color w:val="595959" w:themeColor="text1" w:themeTint="A6"/>
    </w:rPr>
  </w:style>
  <w:style w:type="character" w:customStyle="1" w:styleId="7Char">
    <w:name w:val="عنوان 7 Char"/>
    <w:basedOn w:val="a0"/>
    <w:link w:val="7"/>
    <w:uiPriority w:val="9"/>
    <w:semiHidden/>
    <w:rsid w:val="00E4794F"/>
    <w:rPr>
      <w:rFonts w:eastAsiaTheme="majorEastAsia" w:cstheme="majorBidi"/>
      <w:color w:val="595959" w:themeColor="text1" w:themeTint="A6"/>
    </w:rPr>
  </w:style>
  <w:style w:type="character" w:customStyle="1" w:styleId="8Char">
    <w:name w:val="عنوان 8 Char"/>
    <w:basedOn w:val="a0"/>
    <w:link w:val="8"/>
    <w:uiPriority w:val="9"/>
    <w:semiHidden/>
    <w:rsid w:val="00E4794F"/>
    <w:rPr>
      <w:rFonts w:eastAsiaTheme="majorEastAsia" w:cstheme="majorBidi"/>
      <w:i/>
      <w:iCs/>
      <w:color w:val="272727" w:themeColor="text1" w:themeTint="D8"/>
    </w:rPr>
  </w:style>
  <w:style w:type="character" w:customStyle="1" w:styleId="9Char">
    <w:name w:val="عنوان 9 Char"/>
    <w:basedOn w:val="a0"/>
    <w:link w:val="9"/>
    <w:uiPriority w:val="9"/>
    <w:semiHidden/>
    <w:rsid w:val="00E4794F"/>
    <w:rPr>
      <w:rFonts w:eastAsiaTheme="majorEastAsia" w:cstheme="majorBidi"/>
      <w:color w:val="272727" w:themeColor="text1" w:themeTint="D8"/>
    </w:rPr>
  </w:style>
  <w:style w:type="paragraph" w:styleId="a3">
    <w:name w:val="Title"/>
    <w:basedOn w:val="a"/>
    <w:next w:val="a"/>
    <w:link w:val="Char"/>
    <w:uiPriority w:val="10"/>
    <w:qFormat/>
    <w:rsid w:val="00E4794F"/>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479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794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479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4794F"/>
    <w:pPr>
      <w:spacing w:before="160"/>
      <w:jc w:val="center"/>
    </w:pPr>
    <w:rPr>
      <w:i/>
      <w:iCs/>
      <w:color w:val="404040" w:themeColor="text1" w:themeTint="BF"/>
    </w:rPr>
  </w:style>
  <w:style w:type="character" w:customStyle="1" w:styleId="Char1">
    <w:name w:val="اقتباس Char"/>
    <w:basedOn w:val="a0"/>
    <w:link w:val="a5"/>
    <w:uiPriority w:val="29"/>
    <w:rsid w:val="00E4794F"/>
    <w:rPr>
      <w:i/>
      <w:iCs/>
      <w:color w:val="404040" w:themeColor="text1" w:themeTint="BF"/>
    </w:rPr>
  </w:style>
  <w:style w:type="paragraph" w:styleId="a6">
    <w:name w:val="List Paragraph"/>
    <w:basedOn w:val="a"/>
    <w:uiPriority w:val="34"/>
    <w:qFormat/>
    <w:rsid w:val="00E4794F"/>
    <w:pPr>
      <w:ind w:left="720"/>
      <w:contextualSpacing/>
    </w:pPr>
  </w:style>
  <w:style w:type="character" w:styleId="a7">
    <w:name w:val="Intense Emphasis"/>
    <w:basedOn w:val="a0"/>
    <w:uiPriority w:val="21"/>
    <w:qFormat/>
    <w:rsid w:val="00E4794F"/>
    <w:rPr>
      <w:i/>
      <w:iCs/>
      <w:color w:val="2E74B5" w:themeColor="accent1" w:themeShade="BF"/>
    </w:rPr>
  </w:style>
  <w:style w:type="paragraph" w:styleId="a8">
    <w:name w:val="Intense Quote"/>
    <w:basedOn w:val="a"/>
    <w:next w:val="a"/>
    <w:link w:val="Char2"/>
    <w:uiPriority w:val="30"/>
    <w:qFormat/>
    <w:rsid w:val="00E479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E4794F"/>
    <w:rPr>
      <w:i/>
      <w:iCs/>
      <w:color w:val="2E74B5" w:themeColor="accent1" w:themeShade="BF"/>
    </w:rPr>
  </w:style>
  <w:style w:type="character" w:styleId="a9">
    <w:name w:val="Intense Reference"/>
    <w:basedOn w:val="a0"/>
    <w:uiPriority w:val="32"/>
    <w:qFormat/>
    <w:rsid w:val="00E4794F"/>
    <w:rPr>
      <w:b/>
      <w:bCs/>
      <w:smallCaps/>
      <w:color w:val="2E74B5" w:themeColor="accent1" w:themeShade="BF"/>
      <w:spacing w:val="5"/>
    </w:rPr>
  </w:style>
  <w:style w:type="paragraph" w:customStyle="1" w:styleId="Author">
    <w:name w:val="Author"/>
    <w:basedOn w:val="a"/>
    <w:rsid w:val="00E4794F"/>
    <w:pPr>
      <w:spacing w:line="280" w:lineRule="exact"/>
      <w:jc w:val="right"/>
    </w:pPr>
    <w:rPr>
      <w:b/>
      <w:sz w:val="24"/>
    </w:rPr>
  </w:style>
  <w:style w:type="paragraph" w:customStyle="1" w:styleId="Affiliation">
    <w:name w:val="Affiliation"/>
    <w:basedOn w:val="a"/>
    <w:rsid w:val="00E4794F"/>
    <w:pPr>
      <w:spacing w:after="240" w:line="240" w:lineRule="exact"/>
      <w:jc w:val="right"/>
    </w:pPr>
  </w:style>
  <w:style w:type="paragraph" w:customStyle="1" w:styleId="Body">
    <w:name w:val="Body"/>
    <w:basedOn w:val="a"/>
    <w:rsid w:val="00E4794F"/>
    <w:pPr>
      <w:spacing w:after="240"/>
      <w:jc w:val="both"/>
    </w:pPr>
  </w:style>
  <w:style w:type="paragraph" w:customStyle="1" w:styleId="AbstHead">
    <w:name w:val="Abst Head"/>
    <w:basedOn w:val="MainHead"/>
    <w:rsid w:val="00E4794F"/>
    <w:rPr>
      <w:sz w:val="22"/>
    </w:rPr>
  </w:style>
  <w:style w:type="paragraph" w:customStyle="1" w:styleId="IntroHead">
    <w:name w:val="Intro Head"/>
    <w:basedOn w:val="MainHead"/>
    <w:rsid w:val="00E4794F"/>
    <w:rPr>
      <w:sz w:val="22"/>
    </w:rPr>
  </w:style>
  <w:style w:type="paragraph" w:customStyle="1" w:styleId="PaperNumber">
    <w:name w:val="Paper Number"/>
    <w:basedOn w:val="a"/>
    <w:rsid w:val="00E4794F"/>
    <w:pPr>
      <w:spacing w:after="280" w:line="280" w:lineRule="exact"/>
      <w:jc w:val="right"/>
    </w:pPr>
    <w:rPr>
      <w:b/>
      <w:sz w:val="28"/>
    </w:rPr>
  </w:style>
  <w:style w:type="paragraph" w:customStyle="1" w:styleId="ConcHead">
    <w:name w:val="Conc Head"/>
    <w:basedOn w:val="MainHead"/>
    <w:rsid w:val="00E4794F"/>
    <w:rPr>
      <w:sz w:val="22"/>
    </w:rPr>
  </w:style>
  <w:style w:type="paragraph" w:customStyle="1" w:styleId="AcknHead">
    <w:name w:val="Ackn Head"/>
    <w:basedOn w:val="MainHead"/>
    <w:rsid w:val="00E4794F"/>
    <w:rPr>
      <w:sz w:val="22"/>
    </w:rPr>
  </w:style>
  <w:style w:type="paragraph" w:customStyle="1" w:styleId="ReferHead">
    <w:name w:val="Refer Head"/>
    <w:basedOn w:val="MainHead"/>
    <w:rsid w:val="00E4794F"/>
    <w:rPr>
      <w:sz w:val="22"/>
    </w:rPr>
  </w:style>
  <w:style w:type="paragraph" w:customStyle="1" w:styleId="AddSrcHead">
    <w:name w:val="AddSrc Head"/>
    <w:basedOn w:val="MainHead"/>
    <w:rsid w:val="00E4794F"/>
    <w:rPr>
      <w:sz w:val="22"/>
    </w:rPr>
  </w:style>
  <w:style w:type="paragraph" w:customStyle="1" w:styleId="DefAcrHead">
    <w:name w:val="DefAcrHead"/>
    <w:basedOn w:val="MainHead"/>
    <w:rsid w:val="00E4794F"/>
    <w:rPr>
      <w:sz w:val="22"/>
    </w:rPr>
  </w:style>
  <w:style w:type="paragraph" w:customStyle="1" w:styleId="Copyright">
    <w:name w:val="Copyright"/>
    <w:basedOn w:val="a"/>
    <w:rsid w:val="00E4794F"/>
    <w:pPr>
      <w:spacing w:after="960" w:line="200" w:lineRule="exact"/>
    </w:pPr>
    <w:rPr>
      <w:sz w:val="16"/>
    </w:rPr>
  </w:style>
  <w:style w:type="paragraph" w:customStyle="1" w:styleId="Reference">
    <w:name w:val="Reference"/>
    <w:basedOn w:val="Body"/>
    <w:rsid w:val="00E4794F"/>
    <w:pPr>
      <w:numPr>
        <w:numId w:val="1"/>
      </w:numPr>
      <w:spacing w:after="0" w:line="240" w:lineRule="exact"/>
    </w:pPr>
  </w:style>
  <w:style w:type="paragraph" w:customStyle="1" w:styleId="Head1">
    <w:name w:val="Head1"/>
    <w:basedOn w:val="MainHead"/>
    <w:rsid w:val="00E4794F"/>
    <w:rPr>
      <w:sz w:val="22"/>
    </w:rPr>
  </w:style>
  <w:style w:type="paragraph" w:customStyle="1" w:styleId="ContactHead">
    <w:name w:val="Contact Head"/>
    <w:basedOn w:val="MainHead"/>
    <w:rsid w:val="00E4794F"/>
    <w:rPr>
      <w:sz w:val="22"/>
    </w:rPr>
  </w:style>
  <w:style w:type="paragraph" w:customStyle="1" w:styleId="Head3">
    <w:name w:val="Head3"/>
    <w:basedOn w:val="Head2"/>
    <w:rsid w:val="00E4794F"/>
    <w:rPr>
      <w:caps w:val="0"/>
      <w:u w:val="single"/>
    </w:rPr>
  </w:style>
  <w:style w:type="paragraph" w:customStyle="1" w:styleId="Head4">
    <w:name w:val="Head4"/>
    <w:basedOn w:val="Head3"/>
    <w:rsid w:val="00E4794F"/>
    <w:rPr>
      <w:u w:val="none"/>
    </w:rPr>
  </w:style>
  <w:style w:type="paragraph" w:customStyle="1" w:styleId="UnordList">
    <w:name w:val="Unord List"/>
    <w:basedOn w:val="Body"/>
    <w:rsid w:val="00E4794F"/>
    <w:pPr>
      <w:spacing w:after="0"/>
      <w:ind w:left="360" w:hanging="360"/>
    </w:pPr>
  </w:style>
  <w:style w:type="paragraph" w:customStyle="1" w:styleId="OrdList">
    <w:name w:val="Ord List"/>
    <w:basedOn w:val="UnordList"/>
    <w:rsid w:val="00E4794F"/>
    <w:pPr>
      <w:jc w:val="left"/>
    </w:pPr>
  </w:style>
  <w:style w:type="paragraph" w:customStyle="1" w:styleId="Appendix">
    <w:name w:val="Appendix"/>
    <w:basedOn w:val="MainHead"/>
    <w:rsid w:val="00E4794F"/>
    <w:rPr>
      <w:sz w:val="22"/>
    </w:rPr>
  </w:style>
  <w:style w:type="paragraph" w:customStyle="1" w:styleId="Term">
    <w:name w:val="Term"/>
    <w:basedOn w:val="Body"/>
    <w:rsid w:val="00E4794F"/>
    <w:pPr>
      <w:spacing w:after="0"/>
    </w:pPr>
    <w:rPr>
      <w:b/>
    </w:rPr>
  </w:style>
  <w:style w:type="paragraph" w:customStyle="1" w:styleId="Definition">
    <w:name w:val="Definition"/>
    <w:basedOn w:val="Body"/>
    <w:rsid w:val="00E4794F"/>
  </w:style>
  <w:style w:type="paragraph" w:customStyle="1" w:styleId="Head2">
    <w:name w:val="Head2"/>
    <w:basedOn w:val="a"/>
    <w:next w:val="Body"/>
    <w:rsid w:val="00E4794F"/>
    <w:pPr>
      <w:keepNext/>
      <w:spacing w:after="240"/>
    </w:pPr>
    <w:rPr>
      <w:caps/>
    </w:rPr>
  </w:style>
  <w:style w:type="character" w:customStyle="1" w:styleId="Bold">
    <w:name w:val="Bold"/>
    <w:rsid w:val="00E4794F"/>
    <w:rPr>
      <w:b/>
    </w:rPr>
  </w:style>
  <w:style w:type="character" w:customStyle="1" w:styleId="Italic">
    <w:name w:val="Italic"/>
    <w:rsid w:val="00E4794F"/>
    <w:rPr>
      <w:i/>
    </w:rPr>
  </w:style>
  <w:style w:type="character" w:customStyle="1" w:styleId="Underline">
    <w:name w:val="Underline"/>
    <w:rsid w:val="00E4794F"/>
    <w:rPr>
      <w:u w:val="single"/>
    </w:rPr>
  </w:style>
  <w:style w:type="paragraph" w:customStyle="1" w:styleId="MainHead">
    <w:name w:val="Main Head"/>
    <w:basedOn w:val="a"/>
    <w:rsid w:val="00E4794F"/>
    <w:pPr>
      <w:keepNext/>
      <w:spacing w:after="240"/>
    </w:pPr>
    <w:rPr>
      <w:b/>
      <w:caps/>
    </w:rPr>
  </w:style>
  <w:style w:type="paragraph" w:customStyle="1" w:styleId="Equation">
    <w:name w:val="Equation"/>
    <w:basedOn w:val="Body"/>
    <w:rsid w:val="00E4794F"/>
  </w:style>
  <w:style w:type="paragraph" w:customStyle="1" w:styleId="Figure">
    <w:name w:val="Figure"/>
    <w:basedOn w:val="Copyright"/>
    <w:rsid w:val="00E4794F"/>
    <w:pPr>
      <w:spacing w:after="240"/>
    </w:pPr>
    <w:rPr>
      <w:sz w:val="20"/>
    </w:rPr>
  </w:style>
  <w:style w:type="paragraph" w:styleId="aa">
    <w:name w:val="footer"/>
    <w:basedOn w:val="a"/>
    <w:link w:val="Char3"/>
    <w:rsid w:val="00E4794F"/>
    <w:pPr>
      <w:tabs>
        <w:tab w:val="center" w:pos="4320"/>
        <w:tab w:val="right" w:pos="8640"/>
      </w:tabs>
    </w:pPr>
  </w:style>
  <w:style w:type="character" w:customStyle="1" w:styleId="Char3">
    <w:name w:val="تذييل صفحة Char"/>
    <w:basedOn w:val="a0"/>
    <w:link w:val="aa"/>
    <w:rsid w:val="00E4794F"/>
    <w:rPr>
      <w:rFonts w:ascii="Helvetica" w:eastAsia="Times New Roman" w:hAnsi="Helvetica" w:cs="Times New Roman"/>
      <w:sz w:val="20"/>
      <w:szCs w:val="20"/>
    </w:rPr>
  </w:style>
  <w:style w:type="paragraph" w:customStyle="1" w:styleId="Head40">
    <w:name w:val="Head 4"/>
    <w:basedOn w:val="Head3"/>
    <w:rsid w:val="00E4794F"/>
    <w:rPr>
      <w:u w:val="none"/>
    </w:rPr>
  </w:style>
  <w:style w:type="paragraph" w:styleId="ab">
    <w:name w:val="header"/>
    <w:basedOn w:val="a"/>
    <w:link w:val="Char4"/>
    <w:rsid w:val="00E4794F"/>
    <w:pPr>
      <w:tabs>
        <w:tab w:val="center" w:pos="4320"/>
        <w:tab w:val="right" w:pos="8640"/>
      </w:tabs>
    </w:pPr>
  </w:style>
  <w:style w:type="character" w:customStyle="1" w:styleId="Char4">
    <w:name w:val="رأس صفحة Char"/>
    <w:basedOn w:val="a0"/>
    <w:link w:val="ab"/>
    <w:rsid w:val="00E4794F"/>
    <w:rPr>
      <w:rFonts w:ascii="Helvetica" w:eastAsia="Times New Roman" w:hAnsi="Helvetica" w:cs="Times New Roman"/>
      <w:sz w:val="20"/>
      <w:szCs w:val="20"/>
    </w:rPr>
  </w:style>
  <w:style w:type="paragraph" w:customStyle="1" w:styleId="Paper">
    <w:name w:val="Paper"/>
    <w:basedOn w:val="a"/>
    <w:rsid w:val="00E4794F"/>
    <w:pPr>
      <w:spacing w:after="360" w:line="440" w:lineRule="exact"/>
      <w:jc w:val="right"/>
    </w:pPr>
    <w:rPr>
      <w:b/>
      <w:sz w:val="36"/>
    </w:rPr>
  </w:style>
  <w:style w:type="paragraph" w:styleId="ac">
    <w:name w:val="Signature"/>
    <w:basedOn w:val="a"/>
    <w:link w:val="Char5"/>
    <w:rsid w:val="00E4794F"/>
    <w:pPr>
      <w:ind w:left="4320"/>
    </w:pPr>
  </w:style>
  <w:style w:type="character" w:customStyle="1" w:styleId="Char5">
    <w:name w:val="توقيع Char"/>
    <w:basedOn w:val="a0"/>
    <w:link w:val="ac"/>
    <w:rsid w:val="00E4794F"/>
    <w:rPr>
      <w:rFonts w:ascii="Helvetica" w:eastAsia="Times New Roman" w:hAnsi="Helvetica" w:cs="Times New Roman"/>
      <w:sz w:val="20"/>
      <w:szCs w:val="20"/>
    </w:rPr>
  </w:style>
  <w:style w:type="character" w:customStyle="1" w:styleId="Subscript">
    <w:name w:val="Subscript"/>
    <w:rsid w:val="00E4794F"/>
    <w:rPr>
      <w:vertAlign w:val="subscript"/>
    </w:rPr>
  </w:style>
  <w:style w:type="character" w:customStyle="1" w:styleId="Superscript">
    <w:name w:val="Superscript"/>
    <w:rsid w:val="00E4794F"/>
    <w:rPr>
      <w:vertAlign w:val="superscript"/>
    </w:rPr>
  </w:style>
  <w:style w:type="character" w:customStyle="1" w:styleId="Symbol">
    <w:name w:val="Symbol"/>
    <w:rsid w:val="00E4794F"/>
    <w:rPr>
      <w:rFonts w:ascii="Symbol" w:hAnsi="Symbol"/>
    </w:rPr>
  </w:style>
  <w:style w:type="paragraph" w:customStyle="1" w:styleId="SymbolP">
    <w:name w:val="Symbol P"/>
    <w:basedOn w:val="Body"/>
    <w:rsid w:val="00E4794F"/>
    <w:pPr>
      <w:tabs>
        <w:tab w:val="left" w:pos="720"/>
        <w:tab w:val="left" w:pos="3780"/>
      </w:tabs>
      <w:spacing w:after="0"/>
    </w:pPr>
    <w:rPr>
      <w:sz w:val="24"/>
    </w:rPr>
  </w:style>
  <w:style w:type="character" w:customStyle="1" w:styleId="BoldItal">
    <w:name w:val="BoldItal"/>
    <w:basedOn w:val="a0"/>
    <w:rsid w:val="00E4794F"/>
    <w:rPr>
      <w:b/>
      <w:i/>
    </w:rPr>
  </w:style>
  <w:style w:type="character" w:customStyle="1" w:styleId="SubItal">
    <w:name w:val="SubItal"/>
    <w:rsid w:val="00E4794F"/>
    <w:rPr>
      <w:i/>
      <w:vertAlign w:val="subscript"/>
    </w:rPr>
  </w:style>
  <w:style w:type="character" w:customStyle="1" w:styleId="SuperItal">
    <w:name w:val="SuperItal"/>
    <w:rsid w:val="00E4794F"/>
    <w:rPr>
      <w:i/>
      <w:vertAlign w:val="superscript"/>
    </w:rPr>
  </w:style>
  <w:style w:type="character" w:customStyle="1" w:styleId="SymItal">
    <w:name w:val="SymItal"/>
    <w:rsid w:val="00E4794F"/>
    <w:rPr>
      <w:rFonts w:ascii="Symbol" w:hAnsi="Symbol"/>
      <w:i/>
    </w:rPr>
  </w:style>
  <w:style w:type="character" w:styleId="Hyperlink">
    <w:name w:val="Hyperlink"/>
    <w:basedOn w:val="a0"/>
    <w:rsid w:val="00E4794F"/>
    <w:rPr>
      <w:color w:val="FF0080"/>
      <w:u w:val="single"/>
    </w:rPr>
  </w:style>
  <w:style w:type="character" w:styleId="ad">
    <w:name w:val="FollowedHyperlink"/>
    <w:basedOn w:val="a0"/>
    <w:rsid w:val="00E4794F"/>
    <w:rPr>
      <w:color w:val="800080"/>
      <w:u w:val="single"/>
    </w:rPr>
  </w:style>
  <w:style w:type="table" w:styleId="ae">
    <w:name w:val="Table Grid"/>
    <w:basedOn w:val="a1"/>
    <w:uiPriority w:val="59"/>
    <w:rsid w:val="00E4794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2"/>
    <w:basedOn w:val="a"/>
    <w:link w:val="2Char0"/>
    <w:rsid w:val="00E4794F"/>
    <w:pPr>
      <w:spacing w:after="120" w:line="480" w:lineRule="auto"/>
    </w:pPr>
  </w:style>
  <w:style w:type="character" w:customStyle="1" w:styleId="2Char0">
    <w:name w:val="نص أساسي 2 Char"/>
    <w:basedOn w:val="a0"/>
    <w:link w:val="20"/>
    <w:rsid w:val="00E4794F"/>
    <w:rPr>
      <w:rFonts w:ascii="Helvetica" w:eastAsia="Times New Roman" w:hAnsi="Helvetica" w:cs="Times New Roman"/>
      <w:sz w:val="20"/>
      <w:szCs w:val="20"/>
    </w:rPr>
  </w:style>
  <w:style w:type="character" w:styleId="af">
    <w:name w:val="annotation reference"/>
    <w:basedOn w:val="a0"/>
    <w:uiPriority w:val="99"/>
    <w:rsid w:val="00E4794F"/>
    <w:rPr>
      <w:sz w:val="16"/>
      <w:szCs w:val="16"/>
    </w:rPr>
  </w:style>
  <w:style w:type="paragraph" w:styleId="af0">
    <w:name w:val="annotation text"/>
    <w:basedOn w:val="a"/>
    <w:link w:val="Char6"/>
    <w:uiPriority w:val="99"/>
    <w:rsid w:val="00E4794F"/>
    <w:rPr>
      <w:rFonts w:ascii="Times New Roman" w:hAnsi="Times New Roman"/>
      <w:lang w:val="nb-NO" w:eastAsia="nb-NO"/>
    </w:rPr>
  </w:style>
  <w:style w:type="character" w:customStyle="1" w:styleId="Char6">
    <w:name w:val="نص تعليق Char"/>
    <w:basedOn w:val="a0"/>
    <w:link w:val="af0"/>
    <w:uiPriority w:val="99"/>
    <w:rsid w:val="00E4794F"/>
    <w:rPr>
      <w:rFonts w:ascii="Times New Roman" w:eastAsia="Times New Roman" w:hAnsi="Times New Roman" w:cs="Times New Roman"/>
      <w:sz w:val="20"/>
      <w:szCs w:val="20"/>
      <w:lang w:val="nb-NO" w:eastAsia="nb-NO"/>
    </w:rPr>
  </w:style>
  <w:style w:type="paragraph" w:styleId="af1">
    <w:name w:val="Balloon Text"/>
    <w:basedOn w:val="a"/>
    <w:link w:val="Char7"/>
    <w:rsid w:val="00E4794F"/>
    <w:rPr>
      <w:rFonts w:ascii="Tahoma" w:hAnsi="Tahoma" w:cs="Tahoma"/>
      <w:sz w:val="16"/>
      <w:szCs w:val="16"/>
    </w:rPr>
  </w:style>
  <w:style w:type="character" w:customStyle="1" w:styleId="Char7">
    <w:name w:val="نص في بالون Char"/>
    <w:basedOn w:val="a0"/>
    <w:link w:val="af1"/>
    <w:rsid w:val="00E4794F"/>
    <w:rPr>
      <w:rFonts w:ascii="Tahoma" w:eastAsia="Times New Roman" w:hAnsi="Tahoma" w:cs="Tahoma"/>
      <w:sz w:val="16"/>
      <w:szCs w:val="16"/>
    </w:rPr>
  </w:style>
  <w:style w:type="paragraph" w:styleId="30">
    <w:name w:val="Body Text 3"/>
    <w:basedOn w:val="a"/>
    <w:link w:val="3Char0"/>
    <w:rsid w:val="00E4794F"/>
    <w:pPr>
      <w:spacing w:after="120"/>
    </w:pPr>
    <w:rPr>
      <w:sz w:val="16"/>
      <w:szCs w:val="16"/>
    </w:rPr>
  </w:style>
  <w:style w:type="character" w:customStyle="1" w:styleId="3Char0">
    <w:name w:val="نص أساسي 3 Char"/>
    <w:basedOn w:val="a0"/>
    <w:link w:val="30"/>
    <w:rsid w:val="00E4794F"/>
    <w:rPr>
      <w:rFonts w:ascii="Helvetica" w:eastAsia="Times New Roman" w:hAnsi="Helvetica" w:cs="Times New Roman"/>
      <w:sz w:val="16"/>
      <w:szCs w:val="16"/>
    </w:rPr>
  </w:style>
  <w:style w:type="character" w:styleId="af2">
    <w:name w:val="line number"/>
    <w:basedOn w:val="a0"/>
    <w:rsid w:val="00E4794F"/>
  </w:style>
  <w:style w:type="character" w:styleId="af3">
    <w:name w:val="Emphasis"/>
    <w:basedOn w:val="a0"/>
    <w:uiPriority w:val="20"/>
    <w:qFormat/>
    <w:rsid w:val="00E4794F"/>
    <w:rPr>
      <w:i/>
      <w:iCs/>
    </w:rPr>
  </w:style>
  <w:style w:type="table" w:styleId="31">
    <w:name w:val="Medium Grid 3"/>
    <w:basedOn w:val="a1"/>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
    <w:name w:val="Unresolved Mention"/>
    <w:basedOn w:val="a0"/>
    <w:uiPriority w:val="99"/>
    <w:semiHidden/>
    <w:unhideWhenUsed/>
    <w:rsid w:val="0005066A"/>
    <w:rPr>
      <w:color w:val="605E5C"/>
      <w:shd w:val="clear" w:color="auto" w:fill="E1DFDD"/>
    </w:rPr>
  </w:style>
  <w:style w:type="paragraph" w:styleId="af4">
    <w:name w:val="annotation subject"/>
    <w:basedOn w:val="af0"/>
    <w:next w:val="af0"/>
    <w:link w:val="Char8"/>
    <w:uiPriority w:val="99"/>
    <w:semiHidden/>
    <w:unhideWhenUsed/>
    <w:rsid w:val="003579D4"/>
    <w:rPr>
      <w:rFonts w:ascii="Helvetica" w:hAnsi="Helvetica"/>
      <w:b/>
      <w:bCs/>
      <w:lang w:val="en-US" w:eastAsia="en-US"/>
    </w:rPr>
  </w:style>
  <w:style w:type="character" w:customStyle="1" w:styleId="Char8">
    <w:name w:val="موضوع تعليق Char"/>
    <w:basedOn w:val="Char6"/>
    <w:link w:val="af4"/>
    <w:uiPriority w:val="99"/>
    <w:semiHidden/>
    <w:rsid w:val="003579D4"/>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4425</Words>
  <Characters>25224</Characters>
  <Application>Microsoft Office Word</Application>
  <DocSecurity>0</DocSecurity>
  <Lines>210</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2026-04-02T13:24:00Z</dcterms:created>
  <dcterms:modified xsi:type="dcterms:W3CDTF">2026-04-02T13:38:00Z</dcterms:modified>
</cp:coreProperties>
</file>