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632EF" w:rsidRPr="00354ECC" w14:paraId="4965850D" w14:textId="77777777">
        <w:trPr>
          <w:trHeight w:val="20"/>
          <w:jc w:val="center"/>
        </w:trPr>
        <w:tc>
          <w:tcPr>
            <w:tcW w:w="1186" w:type="pct"/>
          </w:tcPr>
          <w:p w14:paraId="1935D59C" w14:textId="77777777" w:rsidR="00E632EF" w:rsidRPr="00354ECC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50875B" w14:textId="77777777" w:rsidR="00E632EF" w:rsidRPr="00354ECC" w:rsidRDefault="00FE09F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7F5B" w:rsidRPr="00354EC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E632EF" w:rsidRPr="00354ECC" w14:paraId="6492AB63" w14:textId="77777777">
        <w:trPr>
          <w:trHeight w:val="20"/>
          <w:jc w:val="center"/>
        </w:trPr>
        <w:tc>
          <w:tcPr>
            <w:tcW w:w="1186" w:type="pct"/>
          </w:tcPr>
          <w:p w14:paraId="56AE1924" w14:textId="77777777" w:rsidR="00E632EF" w:rsidRPr="00354ECC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07569D" w14:textId="77777777" w:rsidR="00E632EF" w:rsidRPr="00354ECC" w:rsidRDefault="00257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Ms_AJRIMPS_157311</w:t>
            </w:r>
          </w:p>
        </w:tc>
      </w:tr>
      <w:tr w:rsidR="00E632EF" w:rsidRPr="00354ECC" w14:paraId="4F1E7B9E" w14:textId="77777777">
        <w:trPr>
          <w:trHeight w:val="20"/>
          <w:jc w:val="center"/>
        </w:trPr>
        <w:tc>
          <w:tcPr>
            <w:tcW w:w="1186" w:type="pct"/>
          </w:tcPr>
          <w:p w14:paraId="69C5D399" w14:textId="77777777" w:rsidR="00E632EF" w:rsidRPr="00354ECC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537E3B" w14:textId="77777777" w:rsidR="00E632EF" w:rsidRPr="00354ECC" w:rsidRDefault="00101F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>Recovery After Myocarditis: A Contemporary Literature Review</w:t>
            </w:r>
          </w:p>
        </w:tc>
      </w:tr>
      <w:tr w:rsidR="00E632EF" w:rsidRPr="00354ECC" w14:paraId="1661A440" w14:textId="77777777">
        <w:trPr>
          <w:trHeight w:val="20"/>
          <w:jc w:val="center"/>
        </w:trPr>
        <w:tc>
          <w:tcPr>
            <w:tcW w:w="1186" w:type="pct"/>
          </w:tcPr>
          <w:p w14:paraId="5F794299" w14:textId="77777777" w:rsidR="00E632EF" w:rsidRPr="00354ECC" w:rsidRDefault="00FF72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FCDE7E" w14:textId="77777777" w:rsidR="00E632EF" w:rsidRPr="00354ECC" w:rsidRDefault="00FF72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4F06BBB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E6F162" w14:textId="77777777" w:rsidR="00E632EF" w:rsidRPr="00354ECC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7170A" w14:textId="77777777" w:rsidR="00E632EF" w:rsidRPr="00354ECC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5EDD8D" w14:textId="77777777" w:rsidR="00E632EF" w:rsidRPr="00354ECC" w:rsidRDefault="00E632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664FFA" w14:textId="77777777" w:rsidR="00E632EF" w:rsidRPr="00354ECC" w:rsidRDefault="00E632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916F6EB" w14:textId="77777777" w:rsidR="00E632EF" w:rsidRPr="00354ECC" w:rsidRDefault="00FF72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4EC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10B920E" w14:textId="77777777" w:rsidR="00E632EF" w:rsidRPr="00354ECC" w:rsidRDefault="00E632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3EEE027" w14:textId="77777777" w:rsidR="00E632EF" w:rsidRPr="00354ECC" w:rsidRDefault="00E632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632EF" w:rsidRPr="00354ECC" w14:paraId="4FBA622C" w14:textId="77777777" w:rsidTr="00C12657">
        <w:trPr>
          <w:trHeight w:val="466"/>
          <w:jc w:val="center"/>
        </w:trPr>
        <w:tc>
          <w:tcPr>
            <w:tcW w:w="1789" w:type="pct"/>
            <w:noWrap/>
          </w:tcPr>
          <w:p w14:paraId="6E1A136E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9685171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4EC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0942A1" w14:textId="77777777" w:rsidR="00E632EF" w:rsidRPr="00354ECC" w:rsidRDefault="00FF72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4E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4E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4DE797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15D08A3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55156A" w14:textId="77777777" w:rsidR="00E632EF" w:rsidRPr="00354ECC" w:rsidRDefault="00FF72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7235EC6" w14:textId="77777777" w:rsidR="00E632EF" w:rsidRPr="00354ECC" w:rsidRDefault="00E632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2F78E8D" w14:textId="78DE7BC6" w:rsidR="00E632EF" w:rsidRPr="00354ECC" w:rsidRDefault="00C12657" w:rsidP="00C12657">
            <w:pPr>
              <w:rPr>
                <w:rFonts w:ascii="Arial" w:hAnsi="Arial" w:cs="Arial"/>
                <w:sz w:val="20"/>
                <w:szCs w:val="20"/>
              </w:rPr>
            </w:pPr>
            <w:r w:rsidRPr="00354ECC">
              <w:rPr>
                <w:rFonts w:ascii="Arial" w:hAnsi="Arial" w:cs="Arial"/>
                <w:sz w:val="20"/>
                <w:szCs w:val="20"/>
              </w:rPr>
              <w:t>This review provides a new perspective on myocarditis recovery, emphasizing that it is a dynamic, multifactorial process rather than a single clinical endpoint. The manuscript adds value by identifying specific prognostic indicators and strengthening the need for structured, longitudinal follow-up. Overall, it contributes to the literature by promoting a more evidence-based and individualized approach to post-myocarditis care.</w:t>
            </w:r>
          </w:p>
        </w:tc>
        <w:tc>
          <w:tcPr>
            <w:tcW w:w="1367" w:type="pct"/>
          </w:tcPr>
          <w:p w14:paraId="3E2468AD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524F5E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7CBBB39E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47E6B8F2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79520230" w14:textId="77777777" w:rsidR="00E632EF" w:rsidRPr="00354ECC" w:rsidRDefault="00FF72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54EC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A2AE951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632EF" w:rsidRPr="00354ECC" w14:paraId="230A3F8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B45A842" w14:textId="77777777" w:rsidR="00E632EF" w:rsidRPr="00354ECC" w:rsidRDefault="00E63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54D207" w14:textId="77777777" w:rsidR="00E632EF" w:rsidRPr="00354ECC" w:rsidRDefault="00E63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632EF" w:rsidRPr="00354ECC" w14:paraId="00937D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339739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53D519A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4EC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70705C" w14:textId="77777777" w:rsidR="00E632EF" w:rsidRPr="00354ECC" w:rsidRDefault="00FF72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4E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32EF" w:rsidRPr="00354ECC" w14:paraId="0F1609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405A5A" w14:textId="77777777" w:rsidR="00E632EF" w:rsidRPr="00354ECC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0D703AB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47559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6BEB2" w14:textId="17E6A820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CE9AD1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3CFC5B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841C46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4EC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63D98D8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D9A7E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BCAFB5" w14:textId="228C97B7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ADAE16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44180E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44CD16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7C98FD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5ED23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673FA5" w14:textId="3A1DACC1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014DF1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0C5A60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FD097E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620F00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63FE0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2D5C26" w14:textId="7F22EA0A" w:rsidR="00E632EF" w:rsidRPr="00354ECC" w:rsidRDefault="0019371D" w:rsidP="001937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16350DAD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31BABC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3B4A28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7987F54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98618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7A29A0" w14:textId="17C999E9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9BAFF9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41F183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E7EED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F883817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CBD12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4E38E7" w14:textId="2C224541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E9B5D6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4D0B5F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5DC806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DCF743B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AAE469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955F9" w14:textId="79796AE7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343CBF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359662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486754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CB0E3AD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B1560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FE030" w14:textId="2B6F607F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F1862E3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4BB03B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5EDEDD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4EC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398B548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F3B57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42438" w14:textId="6AD5B396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2E20E1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484EF4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F49AB8" w14:textId="77777777" w:rsidR="00E632EF" w:rsidRPr="00354ECC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CE06919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CBF46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B29614" w14:textId="0BBCEE4C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345934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685391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147504" w14:textId="77777777" w:rsidR="00E632EF" w:rsidRPr="00354ECC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3D9CCCE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2D713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1BE61" w14:textId="6A0E8EE2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017E36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2ABF74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0076BE" w14:textId="77777777" w:rsidR="00E632EF" w:rsidRPr="00354ECC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1D8422C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F6215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12A022" w14:textId="616E7E85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19636C1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760907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2BCF0" w14:textId="77777777" w:rsidR="00E632EF" w:rsidRPr="00354ECC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E770B45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825DD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5D17A49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4D04AF" w14:textId="00FB0021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5B96FF6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723F67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7A952" w14:textId="77777777" w:rsidR="00E632EF" w:rsidRPr="00354ECC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0A7A135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02FBE" w14:textId="77777777" w:rsidR="00E632EF" w:rsidRPr="00354ECC" w:rsidRDefault="00FF72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945C6D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AA7141" w14:textId="442479A7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C7922C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6D62A2" w14:textId="77777777" w:rsidR="00E632EF" w:rsidRPr="00354ECC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6DA077" w14:textId="77777777" w:rsidR="00E632EF" w:rsidRPr="00354ECC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B1D73D" w14:textId="77777777" w:rsidR="00E632EF" w:rsidRPr="00354ECC" w:rsidRDefault="00E632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9B091C" w14:textId="77777777" w:rsidR="00E632EF" w:rsidRPr="00354ECC" w:rsidRDefault="00FF72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54EC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BB98217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E632EF" w:rsidRPr="00354ECC" w14:paraId="18318C8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C07D34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1900D5B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4EC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E5D3140" w14:textId="77777777" w:rsidR="00E632EF" w:rsidRPr="00354ECC" w:rsidRDefault="00E632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37523E" w14:textId="77777777" w:rsidR="00E632EF" w:rsidRPr="00354ECC" w:rsidRDefault="00FF72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E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E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5B073D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0DC8B082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E8B098" w14:textId="77777777" w:rsidR="00E632EF" w:rsidRPr="00354ECC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CB8EBC" w14:textId="77777777" w:rsidR="00E632EF" w:rsidRPr="00354ECC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2FA222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6BB20B" w14:textId="6D2FBFB4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C9A129C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41833FCC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2829CA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4EC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D81DED" w14:textId="77777777" w:rsidR="00E632EF" w:rsidRPr="00354ECC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00C406" w14:textId="77777777" w:rsidR="00E632EF" w:rsidRPr="00354ECC" w:rsidRDefault="00FF72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6CD320" w14:textId="25BC4297" w:rsidR="00E632EF" w:rsidRPr="00354ECC" w:rsidRDefault="001937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EC4E43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51CC339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3335EAE" w14:textId="77777777" w:rsidR="00E632EF" w:rsidRPr="00354ECC" w:rsidRDefault="00FF720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4EC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4ECC">
              <w:rPr>
                <w:rFonts w:ascii="Arial" w:hAnsi="Arial" w:cs="Arial"/>
                <w:lang w:val="en-GB" w:eastAsia="en-US"/>
              </w:rPr>
              <w:br/>
            </w:r>
          </w:p>
          <w:p w14:paraId="44C436CA" w14:textId="77777777" w:rsidR="00E632EF" w:rsidRPr="00354ECC" w:rsidRDefault="00FF72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76CDB5" w14:textId="0B405C01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it is a bit too comprehensive</w:t>
            </w:r>
          </w:p>
        </w:tc>
        <w:tc>
          <w:tcPr>
            <w:tcW w:w="1523" w:type="pct"/>
          </w:tcPr>
          <w:p w14:paraId="06BE68EE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7E0658C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E36253" w14:textId="77777777" w:rsidR="00E632EF" w:rsidRPr="00354ECC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3FCE6A" w14:textId="77777777" w:rsidR="00E632EF" w:rsidRPr="00354ECC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DE7E31" w14:textId="77777777" w:rsidR="00E632EF" w:rsidRPr="00354ECC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79BF4CA" w14:textId="0CE052D1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50AE52A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32EF" w:rsidRPr="00354ECC" w14:paraId="65094B7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894A19" w14:textId="77777777" w:rsidR="00E632EF" w:rsidRPr="00354ECC" w:rsidRDefault="00FF72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EC7FB8" w14:textId="77777777" w:rsidR="00E632EF" w:rsidRPr="00354ECC" w:rsidRDefault="00FF72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EC7921" w14:textId="77777777" w:rsidR="00E632EF" w:rsidRPr="00354ECC" w:rsidRDefault="00E632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EFC52D" w14:textId="77777777" w:rsidR="00E632EF" w:rsidRPr="00354ECC" w:rsidRDefault="00FF72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6C0F30" w14:textId="77777777" w:rsidR="00E632EF" w:rsidRPr="00354ECC" w:rsidRDefault="00E632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8F74FD" w14:textId="12D480A2" w:rsidR="00E632EF" w:rsidRPr="00354ECC" w:rsidRDefault="001937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187E281" w14:textId="77777777" w:rsidR="00E632EF" w:rsidRPr="00354ECC" w:rsidRDefault="00E632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A14E47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3C469C77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7BED5705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p w14:paraId="5B305A31" w14:textId="2AA48FBD" w:rsidR="00E632EF" w:rsidRPr="00354ECC" w:rsidRDefault="00FF720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54EC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C400A" w:rsidRPr="00354EC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90101E9" w14:textId="77777777" w:rsidR="00E632EF" w:rsidRPr="00354ECC" w:rsidRDefault="00E632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E632EF" w:rsidRPr="00354ECC" w14:paraId="19A45FB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6B32800" w14:textId="77777777" w:rsidR="00E632EF" w:rsidRPr="00354ECC" w:rsidRDefault="00FF72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4EC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127879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632EF" w:rsidRPr="00354ECC" w14:paraId="5A4439F5" w14:textId="77777777">
        <w:trPr>
          <w:trHeight w:val="20"/>
          <w:jc w:val="center"/>
        </w:trPr>
        <w:tc>
          <w:tcPr>
            <w:tcW w:w="3011" w:type="pct"/>
            <w:noWrap/>
          </w:tcPr>
          <w:p w14:paraId="51F904AA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934D109" w14:textId="77777777" w:rsidR="00E632EF" w:rsidRPr="00354ECC" w:rsidRDefault="00FF72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632EF" w:rsidRPr="00354ECC" w14:paraId="3413E045" w14:textId="77777777">
        <w:trPr>
          <w:trHeight w:val="20"/>
          <w:jc w:val="center"/>
        </w:trPr>
        <w:tc>
          <w:tcPr>
            <w:tcW w:w="3011" w:type="pct"/>
            <w:noWrap/>
          </w:tcPr>
          <w:p w14:paraId="0670573B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CF2324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83D21B" w14:textId="726D4EC3" w:rsidR="00E632EF" w:rsidRPr="00354ECC" w:rsidRDefault="00571A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 xml:space="preserve">The literature review is quite </w:t>
            </w:r>
            <w:proofErr w:type="gramStart"/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>comprehensive,</w:t>
            </w:r>
            <w:proofErr w:type="gramEnd"/>
            <w:r w:rsidRPr="00354ECC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it could benefit from being narrowed down to improve focus and readability.</w:t>
            </w:r>
          </w:p>
          <w:p w14:paraId="5B2007DC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6DA69A5" w14:textId="77777777" w:rsidR="00E632EF" w:rsidRPr="00354ECC" w:rsidRDefault="00E6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8F7E52" w14:textId="77777777" w:rsidR="00E632EF" w:rsidRPr="00354ECC" w:rsidRDefault="00E632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10B9947" w14:textId="77777777" w:rsidR="00354ECC" w:rsidRPr="00354ECC" w:rsidRDefault="00354ECC" w:rsidP="00354E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4ECC">
        <w:rPr>
          <w:rFonts w:ascii="Arial" w:hAnsi="Arial" w:cs="Arial"/>
          <w:b/>
          <w:u w:val="single"/>
        </w:rPr>
        <w:t>Reviewer details:</w:t>
      </w:r>
    </w:p>
    <w:p w14:paraId="10EE0607" w14:textId="7503FD0D" w:rsidR="00E632EF" w:rsidRPr="00354ECC" w:rsidRDefault="00E632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50FC7C5" w14:textId="0798B3E1" w:rsidR="00354ECC" w:rsidRPr="00354ECC" w:rsidRDefault="00354ECC" w:rsidP="00354EC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Maliha </w:t>
      </w:r>
      <w:proofErr w:type="spellStart"/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>Muzaffer</w:t>
      </w:r>
      <w:proofErr w:type="spellEnd"/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>Mesco</w:t>
      </w:r>
      <w:proofErr w:type="spellEnd"/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of Pharmacy</w:t>
      </w:r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54EC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354ECC" w:rsidRPr="00354EC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9A0C8" w14:textId="77777777" w:rsidR="00FE09F9" w:rsidRDefault="00FE09F9">
      <w:r>
        <w:separator/>
      </w:r>
    </w:p>
  </w:endnote>
  <w:endnote w:type="continuationSeparator" w:id="0">
    <w:p w14:paraId="5A888DE5" w14:textId="77777777" w:rsidR="00FE09F9" w:rsidRDefault="00F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25D8D" w14:textId="77777777" w:rsidR="00E632EF" w:rsidRDefault="00FF72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D4BA2F1" w14:textId="77777777" w:rsidR="00E632EF" w:rsidRDefault="00E632EF">
    <w:pPr>
      <w:pStyle w:val="Footer"/>
      <w:jc w:val="right"/>
    </w:pPr>
  </w:p>
  <w:p w14:paraId="39B6E4A6" w14:textId="77777777" w:rsidR="00E632EF" w:rsidRDefault="00E632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28C7D" w14:textId="77777777" w:rsidR="00FE09F9" w:rsidRDefault="00FE09F9">
      <w:r>
        <w:separator/>
      </w:r>
    </w:p>
  </w:footnote>
  <w:footnote w:type="continuationSeparator" w:id="0">
    <w:p w14:paraId="32D1D538" w14:textId="77777777" w:rsidR="00FE09F9" w:rsidRDefault="00FE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9AF4" w14:textId="77777777" w:rsidR="00E632EF" w:rsidRDefault="00E632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7D8637" w14:textId="77777777" w:rsidR="00E632EF" w:rsidRDefault="00FF7206">
    <w:pPr>
      <w:spacing w:before="100" w:beforeAutospacing="1" w:after="100" w:afterAutospacing="1"/>
      <w:jc w:val="center"/>
      <w:rPr>
        <w:color w:val="000000"/>
        <w:sz w:val="20"/>
      </w:rPr>
    </w:pPr>
    <w:r w:rsidRPr="006E015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EF"/>
    <w:rsid w:val="000E32E1"/>
    <w:rsid w:val="00101FBE"/>
    <w:rsid w:val="0019371D"/>
    <w:rsid w:val="0025753E"/>
    <w:rsid w:val="002D4A68"/>
    <w:rsid w:val="00354ECC"/>
    <w:rsid w:val="004218DB"/>
    <w:rsid w:val="00556E6E"/>
    <w:rsid w:val="00571A17"/>
    <w:rsid w:val="006E015B"/>
    <w:rsid w:val="0086403D"/>
    <w:rsid w:val="00C12657"/>
    <w:rsid w:val="00C9431F"/>
    <w:rsid w:val="00D46EF5"/>
    <w:rsid w:val="00D96A6A"/>
    <w:rsid w:val="00DD7F5B"/>
    <w:rsid w:val="00E552CF"/>
    <w:rsid w:val="00E632EF"/>
    <w:rsid w:val="00EC400A"/>
    <w:rsid w:val="00FE09F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CB32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4E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2026-04-22T22:43:00Z</dcterms:created>
  <dcterms:modified xsi:type="dcterms:W3CDTF">2026-04-25T07:13:00Z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