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27589" w14:paraId="6EC07D9C" w14:textId="77777777">
        <w:trPr>
          <w:trHeight w:val="20"/>
          <w:jc w:val="center"/>
        </w:trPr>
        <w:tc>
          <w:tcPr>
            <w:tcW w:w="1186" w:type="pct"/>
          </w:tcPr>
          <w:p w14:paraId="2E08776C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DA3218" w14:textId="77777777" w:rsidR="00227589" w:rsidRDefault="005B247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Dermatological Science</w:t>
            </w:r>
          </w:p>
        </w:tc>
      </w:tr>
      <w:tr w:rsidR="00227589" w14:paraId="66027E85" w14:textId="77777777">
        <w:trPr>
          <w:trHeight w:val="20"/>
          <w:jc w:val="center"/>
        </w:trPr>
        <w:tc>
          <w:tcPr>
            <w:tcW w:w="1186" w:type="pct"/>
          </w:tcPr>
          <w:p w14:paraId="699FC108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0BD3762" w14:textId="77777777" w:rsidR="00227589" w:rsidRPr="009748EC" w:rsidRDefault="00445A5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748E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Ms_AJRDES_156143</w:t>
            </w:r>
          </w:p>
        </w:tc>
      </w:tr>
      <w:tr w:rsidR="00227589" w14:paraId="3C4859CA" w14:textId="77777777">
        <w:trPr>
          <w:trHeight w:val="20"/>
          <w:jc w:val="center"/>
        </w:trPr>
        <w:tc>
          <w:tcPr>
            <w:tcW w:w="1186" w:type="pct"/>
          </w:tcPr>
          <w:p w14:paraId="08BC9EF1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2A493C" w14:textId="77777777" w:rsidR="00227589" w:rsidRDefault="00C61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6115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Vildagliptin-Induced Bullous Vasculitis: A Case Report with Causality Assessment</w:t>
            </w:r>
          </w:p>
        </w:tc>
      </w:tr>
      <w:tr w:rsidR="00227589" w14:paraId="26AD8CC1" w14:textId="77777777">
        <w:trPr>
          <w:trHeight w:val="20"/>
          <w:jc w:val="center"/>
        </w:trPr>
        <w:tc>
          <w:tcPr>
            <w:tcW w:w="1186" w:type="pct"/>
          </w:tcPr>
          <w:p w14:paraId="3EA96FCD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32E803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CFB7B15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AFD7D76" w14:textId="77777777" w:rsidR="00227589" w:rsidRDefault="0022758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E3376FA" w14:textId="77777777" w:rsidR="00227589" w:rsidRDefault="0022758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7681601" w14:textId="77777777" w:rsidR="00227589" w:rsidRDefault="005B247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F21259E" w14:textId="77777777" w:rsidR="00227589" w:rsidRDefault="0022758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27589" w14:paraId="270AF40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ACDE89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3E21A30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4139D45" w14:textId="77777777" w:rsidR="00227589" w:rsidRDefault="005B24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85473E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53A44D80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3FCC70" w14:textId="77777777" w:rsidR="00227589" w:rsidRDefault="005B247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C92CB1E" w14:textId="775250F7" w:rsidR="00227589" w:rsidRDefault="00091C2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a rare case report of an adverse cutaneous drug reaction. It suggests that physicians and dermatologists should be cautious while prescribing anti diabetic medication.  </w:t>
            </w:r>
          </w:p>
        </w:tc>
        <w:tc>
          <w:tcPr>
            <w:tcW w:w="1367" w:type="pct"/>
          </w:tcPr>
          <w:p w14:paraId="1686FCFE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3E0E4D" w14:textId="77777777" w:rsidR="00227589" w:rsidRDefault="00227589">
      <w:pPr>
        <w:rPr>
          <w:sz w:val="22"/>
          <w:szCs w:val="20"/>
          <w:lang w:val="en-GB"/>
        </w:rPr>
      </w:pPr>
    </w:p>
    <w:p w14:paraId="24B781E8" w14:textId="77777777" w:rsidR="00227589" w:rsidRDefault="00227589">
      <w:pPr>
        <w:rPr>
          <w:sz w:val="22"/>
          <w:szCs w:val="20"/>
          <w:lang w:val="en-GB"/>
        </w:rPr>
      </w:pPr>
    </w:p>
    <w:p w14:paraId="2EFF6445" w14:textId="77777777" w:rsidR="00227589" w:rsidRDefault="00227589">
      <w:pPr>
        <w:rPr>
          <w:sz w:val="22"/>
          <w:szCs w:val="20"/>
          <w:lang w:val="en-GB"/>
        </w:rPr>
      </w:pPr>
    </w:p>
    <w:p w14:paraId="16B66D61" w14:textId="77777777" w:rsidR="00227589" w:rsidRDefault="005B247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6F8EF28F" w14:textId="77777777" w:rsidR="00227589" w:rsidRDefault="0022758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27589" w14:paraId="4C77B90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9FC4D5C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F30B48A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8ADE1C" w14:textId="77777777" w:rsidR="00227589" w:rsidRDefault="005B247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7589" w14:paraId="755369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03229B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5369F4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480B7" w14:textId="77777777" w:rsidR="00227589" w:rsidRDefault="005B247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9AECD5" w14:textId="2D3ED799" w:rsidR="00227589" w:rsidRDefault="00461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7C86FC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4DFFC0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F2336D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5ABA175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DDC93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E3A96C" w14:textId="2BF901A7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E79304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609415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4ECE3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750ADEF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D9220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4BA978" w14:textId="0AC12921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B14440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0A948A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F890B4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9D42254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5E1A8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ECEA9" w14:textId="2F539914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EB0110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27C26E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76427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81A15E5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6B10E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834F23" w14:textId="35244FAF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7FBEAB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B483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16102B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E774280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EEC2A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F6BB8E" w14:textId="4D11C7FC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862E8D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4A1EB4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1D3381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54DA73E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5C506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34464D" w14:textId="3E31FF77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79F0FA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FEAE0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FFCBA7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E3472C6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3FD1B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B1D34C" w14:textId="1F2247CF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03C00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F7F1F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ABCB4F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A3474E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33840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C1E2F0" w14:textId="01297FEF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2BFC69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38C654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DD3700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93F9C7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E22E06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C50C7" w14:textId="301D9BFD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83CFC4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6BFBAB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96BCED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DA98DA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6CB58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53DB3E" w14:textId="7AF5FA2C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0E9F22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74170D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EA5B6A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C1CDBF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FEE2DE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522740" w14:textId="5554C4FE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B8C2D4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40A9FC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60EF68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8CD3908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11AFFC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994CB6" w14:textId="3016387D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20A6C1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0AB2BF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3FF22E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3AA601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F3F4B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32BEC4D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150776" w14:textId="5F81EE26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CCC0A45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760426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720110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9F8905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8663A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5677A4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38ADBC" w14:textId="169A005F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6DF95C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83A3BF6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1B0025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E1529F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2B8D07" w14:textId="77777777" w:rsidR="00227589" w:rsidRDefault="005B247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BCE3BA1" w14:textId="77777777" w:rsidR="00227589" w:rsidRDefault="0022758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27589" w14:paraId="2A8553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D27384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1A67B9A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AE0851B" w14:textId="77777777" w:rsidR="00227589" w:rsidRDefault="0022758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25F458E" w14:textId="77777777" w:rsidR="00227589" w:rsidRDefault="005B24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FC563E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370994B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E23510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1A8A8B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4141C745" w14:textId="77777777" w:rsidR="00227589" w:rsidRDefault="005B247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867491" w14:textId="7765D85F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83291A1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064279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9C3344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4675CF1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1C656DF5" w14:textId="77777777" w:rsidR="00227589" w:rsidRDefault="005B247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3812C3" w14:textId="6C81FD78" w:rsidR="00227589" w:rsidRDefault="00091C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May be improved. Timeline of drug exposure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rechallenge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may be explained in detail</w:t>
            </w:r>
          </w:p>
        </w:tc>
        <w:tc>
          <w:tcPr>
            <w:tcW w:w="1543" w:type="pct"/>
          </w:tcPr>
          <w:p w14:paraId="5434BCF9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7B65BDB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340E1C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B0E162C" w14:textId="77777777" w:rsidR="00227589" w:rsidRDefault="005B247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757331" w14:textId="3AE8C1E2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2D11D82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0AB5A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2B3BB8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9EC49B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7E94215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6A98D5F3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454BF92" w14:textId="1D5D20FB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 More apt references may be cited.</w:t>
            </w:r>
          </w:p>
        </w:tc>
        <w:tc>
          <w:tcPr>
            <w:tcW w:w="1543" w:type="pct"/>
          </w:tcPr>
          <w:p w14:paraId="4245F3EB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05B4395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8C87CC4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672772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6611BC1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46727EB3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736CB9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41ECAED" w14:textId="27F37C8E" w:rsidR="00227589" w:rsidRDefault="00091C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C5BB826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E076BAE" w14:textId="77777777" w:rsidR="00227589" w:rsidRDefault="0022758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DBAE634" w14:textId="77777777" w:rsidR="00227589" w:rsidRDefault="00227589">
      <w:pPr>
        <w:rPr>
          <w:highlight w:val="yellow"/>
          <w:lang w:val="en-GB"/>
        </w:rPr>
      </w:pPr>
    </w:p>
    <w:p w14:paraId="761E1342" w14:textId="77777777" w:rsidR="00227589" w:rsidRDefault="00227589">
      <w:pPr>
        <w:rPr>
          <w:highlight w:val="yellow"/>
          <w:lang w:val="en-GB"/>
        </w:rPr>
      </w:pPr>
    </w:p>
    <w:p w14:paraId="452B8FA0" w14:textId="5F110525" w:rsidR="00227589" w:rsidRDefault="005B247E">
      <w:pPr>
        <w:rPr>
          <w:highlight w:val="yellow"/>
          <w:u w:val="single"/>
          <w:lang w:val="en-GB"/>
        </w:rPr>
      </w:pPr>
      <w:r>
        <w:rPr>
          <w:highlight w:val="yellow"/>
          <w:u w:val="single"/>
          <w:lang w:val="en-GB"/>
        </w:rPr>
        <w:t xml:space="preserve">PART 3. </w:t>
      </w:r>
    </w:p>
    <w:p w14:paraId="2AFF4B0A" w14:textId="77777777" w:rsidR="002E1F2A" w:rsidRDefault="002E1F2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27589" w14:paraId="7F2B51D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331CC6F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87C99F7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27589" w14:paraId="689C7FB6" w14:textId="77777777">
        <w:trPr>
          <w:trHeight w:val="20"/>
          <w:jc w:val="center"/>
        </w:trPr>
        <w:tc>
          <w:tcPr>
            <w:tcW w:w="2784" w:type="pct"/>
            <w:noWrap/>
          </w:tcPr>
          <w:p w14:paraId="3BEEF53A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942895C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27589" w14:paraId="02FD9724" w14:textId="77777777">
        <w:trPr>
          <w:trHeight w:val="20"/>
          <w:jc w:val="center"/>
        </w:trPr>
        <w:tc>
          <w:tcPr>
            <w:tcW w:w="2784" w:type="pct"/>
            <w:noWrap/>
          </w:tcPr>
          <w:p w14:paraId="56DC5B88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EB05841" w14:textId="65F92DA7" w:rsidR="00227589" w:rsidRDefault="002841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841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rare case report may be considered for publication.</w:t>
            </w:r>
          </w:p>
          <w:p w14:paraId="2E36AC60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27FB4E6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84B7CBF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2A61D2" w14:textId="1EEE7602" w:rsidR="00227589" w:rsidRDefault="00227589" w:rsidP="002E1F2A"/>
    <w:p w14:paraId="304E19EC" w14:textId="77777777" w:rsidR="00683EC1" w:rsidRDefault="00683EC1" w:rsidP="00683EC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F453486" w14:textId="77777777" w:rsidR="00683EC1" w:rsidRDefault="00683EC1" w:rsidP="00683EC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CFCBE96" w14:textId="77777777" w:rsidR="00683EC1" w:rsidRPr="00683EC1" w:rsidRDefault="00683EC1" w:rsidP="00683EC1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Archana </w:t>
      </w:r>
      <w:proofErr w:type="spellStart"/>
      <w:r>
        <w:rPr>
          <w:rFonts w:ascii="Calibri" w:hAnsi="Calibri" w:cs="Calibri"/>
          <w:color w:val="000000"/>
        </w:rPr>
        <w:t>Mavoori</w:t>
      </w:r>
      <w:proofErr w:type="spellEnd"/>
      <w:r>
        <w:rPr>
          <w:rFonts w:ascii="Calibri" w:hAnsi="Calibri" w:cs="Calibri"/>
          <w:color w:val="000000"/>
        </w:rPr>
        <w:t>, ESIC Medical College &amp; Hospital, India</w:t>
      </w:r>
      <w:r>
        <w:rPr>
          <w:rFonts w:ascii="Calibri" w:hAnsi="Calibri" w:cs="Calibri"/>
          <w:color w:val="000000"/>
        </w:rPr>
        <w:br/>
      </w:r>
    </w:p>
    <w:p w14:paraId="3D31E71F" w14:textId="77777777" w:rsidR="002E1F2A" w:rsidRDefault="002E1F2A" w:rsidP="002E1F2A">
      <w:bookmarkStart w:id="0" w:name="_GoBack"/>
      <w:bookmarkEnd w:id="0"/>
    </w:p>
    <w:sectPr w:rsidR="002E1F2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F3E21" w14:textId="77777777" w:rsidR="0028231B" w:rsidRDefault="0028231B">
      <w:r>
        <w:separator/>
      </w:r>
    </w:p>
  </w:endnote>
  <w:endnote w:type="continuationSeparator" w:id="0">
    <w:p w14:paraId="67473796" w14:textId="77777777" w:rsidR="0028231B" w:rsidRDefault="0028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EBE1" w14:textId="77777777" w:rsidR="00227589" w:rsidRDefault="00227589">
    <w:pPr>
      <w:pStyle w:val="Footer"/>
      <w:jc w:val="right"/>
    </w:pPr>
  </w:p>
  <w:p w14:paraId="55AE136B" w14:textId="77777777" w:rsidR="00227589" w:rsidRDefault="005B24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22BD34E" w14:textId="77777777" w:rsidR="00227589" w:rsidRDefault="005B247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6560C3C" w14:textId="77777777" w:rsidR="00227589" w:rsidRDefault="00227589">
    <w:pPr>
      <w:pStyle w:val="Footer"/>
      <w:jc w:val="right"/>
    </w:pPr>
  </w:p>
  <w:p w14:paraId="1E203CC8" w14:textId="77777777" w:rsidR="00227589" w:rsidRDefault="002275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41987" w14:textId="77777777" w:rsidR="0028231B" w:rsidRDefault="0028231B">
      <w:r>
        <w:separator/>
      </w:r>
    </w:p>
  </w:footnote>
  <w:footnote w:type="continuationSeparator" w:id="0">
    <w:p w14:paraId="0691C8CF" w14:textId="77777777" w:rsidR="0028231B" w:rsidRDefault="0028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FD8E4" w14:textId="77777777" w:rsidR="00227589" w:rsidRDefault="002275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407CE4" w14:textId="77777777" w:rsidR="00227589" w:rsidRDefault="005B247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589"/>
    <w:rsid w:val="00091C22"/>
    <w:rsid w:val="001743C7"/>
    <w:rsid w:val="00227589"/>
    <w:rsid w:val="0028231B"/>
    <w:rsid w:val="00284140"/>
    <w:rsid w:val="002E1F2A"/>
    <w:rsid w:val="004250B7"/>
    <w:rsid w:val="00445A56"/>
    <w:rsid w:val="00461C63"/>
    <w:rsid w:val="004657A0"/>
    <w:rsid w:val="00500D63"/>
    <w:rsid w:val="005B247E"/>
    <w:rsid w:val="00683EC1"/>
    <w:rsid w:val="009541E4"/>
    <w:rsid w:val="009748EC"/>
    <w:rsid w:val="009E198D"/>
    <w:rsid w:val="00A321CC"/>
    <w:rsid w:val="00B160B2"/>
    <w:rsid w:val="00C61154"/>
    <w:rsid w:val="00D65D49"/>
    <w:rsid w:val="00E41997"/>
    <w:rsid w:val="00FD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BAEC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3EC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