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776044" w14:paraId="2A4ADE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4F333A" w:rsidRPr="00776044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C47928D" w14:textId="77777777" w:rsidR="004F333A" w:rsidRPr="00776044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776044" w14:paraId="7B426F6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4F333A" w:rsidRPr="00776044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DD8E80B" w14:textId="77777777" w:rsidR="004F333A" w:rsidRPr="00776044" w:rsidRDefault="000829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Ms_AJPAS_156215</w:t>
            </w:r>
          </w:p>
        </w:tc>
      </w:tr>
      <w:tr w:rsidR="004F333A" w:rsidRPr="00776044" w14:paraId="0695CC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4F333A" w:rsidRPr="00776044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6E29534" w14:textId="77777777" w:rsidR="004F333A" w:rsidRPr="00776044" w:rsidRDefault="000829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Determinants </w:t>
            </w:r>
            <w:proofErr w:type="gramStart"/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Current Contraceptive Use Among Women of Reproductive Age: A Multinomial Logistic Regression Analysis</w:t>
            </w:r>
          </w:p>
        </w:tc>
      </w:tr>
      <w:tr w:rsidR="004F333A" w:rsidRPr="00776044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4F333A" w:rsidRPr="00776044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4F333A" w:rsidRPr="00776044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4F333A" w:rsidRPr="00776044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EEC669" w14:textId="77777777" w:rsidR="004F333A" w:rsidRPr="00776044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56B9AB" w14:textId="77777777" w:rsidR="004F333A" w:rsidRPr="00776044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4F333A" w:rsidRPr="00776044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60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60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4F333A" w:rsidRPr="00776044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776044" w14:paraId="4161BA22" w14:textId="77777777" w:rsidTr="6EE41B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4F333A" w:rsidRPr="00776044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7C78407A" w14:textId="77777777" w:rsidTr="6EE41B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4F333A" w:rsidRPr="00776044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6D5D61C3" w:rsidR="004F333A" w:rsidRPr="00776044" w:rsidRDefault="53C30BDB" w:rsidP="6EE41B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important to the community as </w:t>
            </w:r>
            <w:r w:rsidR="7F7906A6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>it's</w:t>
            </w:r>
            <w:r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="3BEAFF99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health </w:t>
            </w:r>
            <w:r w:rsidR="752C57CD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>concern</w:t>
            </w:r>
            <w:r w:rsidR="77DE3CB3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4A9512A7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>they are aware about the contraceptive methods, utilization and benefits.</w:t>
            </w:r>
            <w:r w:rsidR="11D8D792"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will be helpful to create awareness among public as well as health care members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4F333A" w:rsidRPr="00776044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4F333A" w:rsidRPr="00776044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4F333A" w:rsidRPr="00776044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4F333A" w:rsidRPr="00776044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60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4F333A" w:rsidRPr="00776044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776044" w14:paraId="2C775654" w14:textId="77777777" w:rsidTr="6EE41B2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4F333A" w:rsidRPr="00776044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776044" w14:paraId="5731B686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4F333A" w:rsidRPr="00776044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0815D02B" w:rsidR="004F333A" w:rsidRPr="00776044" w:rsidRDefault="7467C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21C70861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50E405C6" w:rsidR="004F333A" w:rsidRPr="00776044" w:rsidRDefault="158702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25A45CD2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2034F71B" w:rsidR="004F333A" w:rsidRPr="00776044" w:rsidRDefault="6545A3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457EC769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5DE1B1CD" w:rsidR="004F333A" w:rsidRPr="00776044" w:rsidRDefault="200AC2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3A76EC78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3E8C68AF" w:rsidR="004F333A" w:rsidRPr="00776044" w:rsidRDefault="357E2E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5154AB1B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6D4E0AFF" w:rsidR="004F333A" w:rsidRPr="00776044" w:rsidRDefault="511564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1D8A58D8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710B8F8F" w:rsidR="004F333A" w:rsidRPr="00776044" w:rsidRDefault="18773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48C5B53D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0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057C661E" w:rsidR="004F333A" w:rsidRPr="00776044" w:rsidRDefault="0143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55E246D3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4F333A" w:rsidRPr="00776044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775D364D" w:rsidR="004F333A" w:rsidRPr="00776044" w:rsidRDefault="0AC63E54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32892A9F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5EB31BA3" w:rsidR="004F333A" w:rsidRPr="00776044" w:rsidRDefault="6A4EEE45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2A21D43F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5885DDA2" w:rsidR="004F333A" w:rsidRPr="00776044" w:rsidRDefault="520ED074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1F998F1E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332CAD64" w:rsidR="004F333A" w:rsidRPr="00776044" w:rsidRDefault="6D32BCF8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69515CB6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3CD3305F" w:rsidR="004F333A" w:rsidRPr="00776044" w:rsidRDefault="4B11C170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63E6D6C6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6BB788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48B7AF77" w:rsidR="004F333A" w:rsidRPr="00776044" w:rsidRDefault="6A7F0EDF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0EC06F8D" w14:textId="77777777" w:rsidTr="6EE41B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4F333A" w:rsidRPr="00776044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4134DB96" w:rsidR="004F333A" w:rsidRPr="00776044" w:rsidRDefault="0F0FD0F4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4F333A" w:rsidRPr="00776044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4F333A" w:rsidRPr="00776044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4F333A" w:rsidRPr="00776044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4F333A" w:rsidRPr="00776044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60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4F333A" w:rsidRPr="00776044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776044" w14:paraId="783AB344" w14:textId="77777777" w:rsidTr="6EE41B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4F333A" w:rsidRPr="00776044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4F333A" w:rsidRPr="00776044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60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18D5EC13" w14:textId="77777777" w:rsidTr="6EE41B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4F333A" w:rsidRPr="00776044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4F333A" w:rsidRPr="00776044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6D4F63C6" w:rsidR="004F333A" w:rsidRPr="00776044" w:rsidRDefault="03A1D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0A4E5D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3AB93B2B" w14:textId="77777777" w:rsidTr="6EE41B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4F333A" w:rsidRPr="00776044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4F333A" w:rsidRPr="00776044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1D111011" w:rsidR="004F333A" w:rsidRPr="00776044" w:rsidRDefault="59C70CC4" w:rsidP="6EE41B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however objectives to be mentioned </w:t>
            </w:r>
          </w:p>
        </w:tc>
        <w:tc>
          <w:tcPr>
            <w:tcW w:w="1543" w:type="pct"/>
            <w:shd w:val="clear" w:color="auto" w:fill="auto"/>
          </w:tcPr>
          <w:p w14:paraId="7194DBDC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0CB07635" w14:textId="77777777" w:rsidTr="6EE41B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4F333A" w:rsidRPr="00776044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60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6044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4F333A" w:rsidRPr="00776044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363ACE6F" w:rsidR="004F333A" w:rsidRPr="00776044" w:rsidRDefault="050ACF91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30C6E4A8" w14:textId="77777777" w:rsidTr="6EE41B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4F333A" w:rsidRPr="00776044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4F333A" w:rsidRPr="00776044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4F333A" w:rsidRPr="00776044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4F333A" w:rsidRPr="00776044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708673DB" w:rsidR="004F333A" w:rsidRPr="00776044" w:rsidRDefault="6ED445D0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No, add some supportive and contradictory studies in discussion part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6044" w14:paraId="64D38321" w14:textId="77777777" w:rsidTr="6EE41B2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4F333A" w:rsidRPr="00776044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4F333A" w:rsidRPr="00776044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4F333A" w:rsidRPr="00776044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4F333A" w:rsidRPr="00776044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4F333A" w:rsidRPr="00776044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36590390" w:rsidR="004F333A" w:rsidRPr="00776044" w:rsidRDefault="58CEB6BC" w:rsidP="6EE41B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4F333A" w:rsidRPr="00776044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4F333A" w:rsidRPr="00776044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38601FE" w14:textId="77777777" w:rsidR="004F333A" w:rsidRPr="00776044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3CABC7" w14:textId="77777777" w:rsidR="004F333A" w:rsidRPr="00776044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E93A62" w14:textId="0D80F66E" w:rsidR="004F333A" w:rsidRPr="00776044" w:rsidRDefault="00A019E6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60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3</w:t>
      </w:r>
    </w:p>
    <w:p w14:paraId="277A95AE" w14:textId="77777777" w:rsidR="00402DB7" w:rsidRPr="00776044" w:rsidRDefault="00402D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333A" w:rsidRPr="00776044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3B6348" w14:textId="77777777" w:rsidR="004F333A" w:rsidRPr="00776044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60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4BA73E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776044" w14:paraId="07CF241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4B3F2EB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F4A1648" w14:textId="77777777" w:rsidR="004F333A" w:rsidRPr="00776044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776044" w14:paraId="7D34F5C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B4020A7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7B270A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476DE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3701028F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CBEE9B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Negash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, B. T., </w:t>
            </w: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Chekol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, A. T., &amp; Wale, M. A. (2023). Modern contraceptive method utilization and determinant factors among women in Ethiopia: multinomial logistic regression mini-EDHS-2019 analysis. Contraception and Reproductive Medicine, 8(1), 40.</w:t>
            </w:r>
          </w:p>
          <w:p w14:paraId="768D9529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https://link.springer.com/article/10.1186/s40834-023-00235-x </w:t>
            </w:r>
          </w:p>
          <w:p w14:paraId="30A03278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BCE0B7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058C05" w14:textId="77777777" w:rsidR="00402DB7" w:rsidRPr="00776044" w:rsidRDefault="00402DB7" w:rsidP="00402DB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Terefe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, B., </w:t>
            </w: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Jembere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, M. M., </w:t>
            </w: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Enyew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 xml:space="preserve">, E. F., &amp; </w:t>
            </w:r>
            <w:proofErr w:type="spellStart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Chekole</w:t>
            </w:r>
            <w:proofErr w:type="spellEnd"/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, B. (2024). Contraceptive utilization and its associated factors among married women in West African countries: A population-based survey using multinomial logistic regression. Open Access Journal of Contraception, 53-66.</w:t>
            </w:r>
          </w:p>
          <w:p w14:paraId="4F904CB7" w14:textId="00D976DC" w:rsidR="004F333A" w:rsidRPr="00776044" w:rsidRDefault="00402DB7" w:rsidP="00402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044">
              <w:rPr>
                <w:rFonts w:ascii="Arial" w:hAnsi="Arial" w:cs="Arial"/>
                <w:sz w:val="20"/>
                <w:szCs w:val="20"/>
                <w:lang w:val="en-GB"/>
              </w:rPr>
              <w:t>https://www.tandfonline.com/doi/abs/10.2147/OAJC.S451908</w:t>
            </w:r>
          </w:p>
          <w:p w14:paraId="06971CD3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A1F701D" w14:textId="77777777" w:rsidR="004F333A" w:rsidRPr="00776044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0EA2D7" w14:textId="0E54AC65" w:rsidR="004F333A" w:rsidRPr="00776044" w:rsidRDefault="004F333A" w:rsidP="00402DB7">
      <w:pPr>
        <w:rPr>
          <w:rFonts w:ascii="Arial" w:hAnsi="Arial" w:cs="Arial"/>
          <w:sz w:val="20"/>
          <w:szCs w:val="20"/>
        </w:rPr>
      </w:pPr>
    </w:p>
    <w:p w14:paraId="61665696" w14:textId="2E14A5AA" w:rsidR="00776044" w:rsidRPr="00776044" w:rsidRDefault="00776044" w:rsidP="00402DB7">
      <w:pPr>
        <w:rPr>
          <w:rFonts w:ascii="Arial" w:hAnsi="Arial" w:cs="Arial"/>
          <w:sz w:val="20"/>
          <w:szCs w:val="20"/>
        </w:rPr>
      </w:pPr>
    </w:p>
    <w:p w14:paraId="3D293A35" w14:textId="77777777" w:rsidR="00776044" w:rsidRPr="00776044" w:rsidRDefault="00776044" w:rsidP="00776044">
      <w:pPr>
        <w:rPr>
          <w:rFonts w:ascii="Arial" w:hAnsi="Arial" w:cs="Arial"/>
          <w:b/>
          <w:sz w:val="20"/>
          <w:szCs w:val="20"/>
          <w:u w:val="single"/>
        </w:rPr>
      </w:pPr>
      <w:r w:rsidRPr="007760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24372F" w14:textId="71AAE82E" w:rsidR="00776044" w:rsidRPr="00776044" w:rsidRDefault="00776044" w:rsidP="00402DB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49A2040" w14:textId="49D13948" w:rsidR="00776044" w:rsidRPr="00776044" w:rsidRDefault="00776044" w:rsidP="00776044">
      <w:pPr>
        <w:rPr>
          <w:rFonts w:ascii="Arial" w:hAnsi="Arial" w:cs="Arial"/>
          <w:sz w:val="20"/>
          <w:szCs w:val="20"/>
        </w:rPr>
      </w:pPr>
      <w:bookmarkStart w:id="1" w:name="_Hlk226472087"/>
      <w:proofErr w:type="spellStart"/>
      <w:r w:rsidRPr="00776044">
        <w:rPr>
          <w:rFonts w:ascii="Arial" w:hAnsi="Arial" w:cs="Arial"/>
          <w:sz w:val="20"/>
          <w:szCs w:val="20"/>
        </w:rPr>
        <w:t>Anitha</w:t>
      </w:r>
      <w:proofErr w:type="spellEnd"/>
      <w:r w:rsidRPr="00776044">
        <w:rPr>
          <w:rFonts w:ascii="Arial" w:hAnsi="Arial" w:cs="Arial"/>
          <w:sz w:val="20"/>
          <w:szCs w:val="20"/>
        </w:rPr>
        <w:t xml:space="preserve"> Martin</w:t>
      </w:r>
      <w:r w:rsidRPr="00776044">
        <w:rPr>
          <w:rFonts w:ascii="Arial" w:hAnsi="Arial" w:cs="Arial"/>
          <w:sz w:val="20"/>
          <w:szCs w:val="20"/>
        </w:rPr>
        <w:t xml:space="preserve">, </w:t>
      </w:r>
      <w:r w:rsidRPr="00776044">
        <w:rPr>
          <w:rFonts w:ascii="Arial" w:hAnsi="Arial" w:cs="Arial"/>
          <w:sz w:val="20"/>
          <w:szCs w:val="20"/>
        </w:rPr>
        <w:t>Bareilly international University</w:t>
      </w:r>
      <w:r w:rsidRPr="00776044">
        <w:rPr>
          <w:rFonts w:ascii="Arial" w:hAnsi="Arial" w:cs="Arial"/>
          <w:sz w:val="20"/>
          <w:szCs w:val="20"/>
        </w:rPr>
        <w:t xml:space="preserve">, </w:t>
      </w:r>
      <w:r w:rsidRPr="00776044">
        <w:rPr>
          <w:rFonts w:ascii="Arial" w:hAnsi="Arial" w:cs="Arial"/>
          <w:sz w:val="20"/>
          <w:szCs w:val="20"/>
        </w:rPr>
        <w:t>India</w:t>
      </w:r>
      <w:bookmarkEnd w:id="1"/>
    </w:p>
    <w:sectPr w:rsidR="00776044" w:rsidRPr="0077604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DAE7" w14:textId="77777777" w:rsidR="001E0405" w:rsidRDefault="001E0405">
      <w:r>
        <w:separator/>
      </w:r>
    </w:p>
  </w:endnote>
  <w:endnote w:type="continuationSeparator" w:id="0">
    <w:p w14:paraId="1A9C5591" w14:textId="77777777" w:rsidR="001E0405" w:rsidRDefault="001E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4F333A" w:rsidRDefault="004F333A">
    <w:pPr>
      <w:pStyle w:val="Footer"/>
      <w:jc w:val="right"/>
    </w:pPr>
  </w:p>
  <w:p w14:paraId="281F5A5E" w14:textId="266D0630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52E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52E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4F333A" w:rsidRDefault="004F333A">
    <w:pPr>
      <w:pStyle w:val="Footer"/>
      <w:jc w:val="right"/>
    </w:pPr>
  </w:p>
  <w:p w14:paraId="2908EB2C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89A23" w14:textId="77777777" w:rsidR="001E0405" w:rsidRDefault="001E0405">
      <w:r>
        <w:separator/>
      </w:r>
    </w:p>
  </w:footnote>
  <w:footnote w:type="continuationSeparator" w:id="0">
    <w:p w14:paraId="7300803A" w14:textId="77777777" w:rsidR="001E0405" w:rsidRDefault="001E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0829ED"/>
    <w:rsid w:val="001E0405"/>
    <w:rsid w:val="00402DB7"/>
    <w:rsid w:val="004A15C8"/>
    <w:rsid w:val="004F333A"/>
    <w:rsid w:val="006552EB"/>
    <w:rsid w:val="00776044"/>
    <w:rsid w:val="009C657D"/>
    <w:rsid w:val="00A019E6"/>
    <w:rsid w:val="00D11CD2"/>
    <w:rsid w:val="00E27180"/>
    <w:rsid w:val="00E77106"/>
    <w:rsid w:val="00E96389"/>
    <w:rsid w:val="00F94497"/>
    <w:rsid w:val="01436000"/>
    <w:rsid w:val="03A1DD7B"/>
    <w:rsid w:val="050ACF91"/>
    <w:rsid w:val="0581D0D1"/>
    <w:rsid w:val="0AC63E54"/>
    <w:rsid w:val="0D499397"/>
    <w:rsid w:val="0EEC2903"/>
    <w:rsid w:val="0F0FD0F4"/>
    <w:rsid w:val="10E29C3A"/>
    <w:rsid w:val="11D8D792"/>
    <w:rsid w:val="158702FD"/>
    <w:rsid w:val="18773D61"/>
    <w:rsid w:val="200AC2F5"/>
    <w:rsid w:val="23095CFC"/>
    <w:rsid w:val="2852F997"/>
    <w:rsid w:val="28A63903"/>
    <w:rsid w:val="2A63D0CB"/>
    <w:rsid w:val="2BA24114"/>
    <w:rsid w:val="2E40518A"/>
    <w:rsid w:val="3099B6F4"/>
    <w:rsid w:val="32936C9B"/>
    <w:rsid w:val="357E2E67"/>
    <w:rsid w:val="3A1D3FDE"/>
    <w:rsid w:val="3BE6A3FC"/>
    <w:rsid w:val="3BEAFF99"/>
    <w:rsid w:val="3D5FFCDE"/>
    <w:rsid w:val="3E98F7EC"/>
    <w:rsid w:val="3FEC0D9A"/>
    <w:rsid w:val="41E4EF89"/>
    <w:rsid w:val="4A9512A7"/>
    <w:rsid w:val="4B11C170"/>
    <w:rsid w:val="4DAD18C8"/>
    <w:rsid w:val="5115649E"/>
    <w:rsid w:val="51B110CA"/>
    <w:rsid w:val="520ED074"/>
    <w:rsid w:val="53C30BDB"/>
    <w:rsid w:val="58CEB6BC"/>
    <w:rsid w:val="59A00566"/>
    <w:rsid w:val="59C70CC4"/>
    <w:rsid w:val="5DCF58D2"/>
    <w:rsid w:val="61C6C064"/>
    <w:rsid w:val="6545A38F"/>
    <w:rsid w:val="65D9E2BD"/>
    <w:rsid w:val="662DB5CD"/>
    <w:rsid w:val="67771E33"/>
    <w:rsid w:val="6A4EEE45"/>
    <w:rsid w:val="6A7F0EDF"/>
    <w:rsid w:val="6AA99541"/>
    <w:rsid w:val="6D32BCF8"/>
    <w:rsid w:val="6ED445D0"/>
    <w:rsid w:val="6EE41B2A"/>
    <w:rsid w:val="6F005C3F"/>
    <w:rsid w:val="6F31AAF5"/>
    <w:rsid w:val="705EB065"/>
    <w:rsid w:val="73501D0C"/>
    <w:rsid w:val="7467C343"/>
    <w:rsid w:val="752C57CD"/>
    <w:rsid w:val="769B4338"/>
    <w:rsid w:val="76B9E3E7"/>
    <w:rsid w:val="777CF570"/>
    <w:rsid w:val="77DE3CB3"/>
    <w:rsid w:val="7910F071"/>
    <w:rsid w:val="7A4B4FD4"/>
    <w:rsid w:val="7AF85712"/>
    <w:rsid w:val="7F7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3B59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