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C1221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C1221C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C12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BEA" w:rsidRPr="00C1221C" w:rsidRDefault="00C626F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w:tgtFrame="_blank" w:history="1">
              <w:r w:rsidR="00F662C9" w:rsidRPr="00C1221C">
                <w:rPr>
                  <w:rStyle w:val="Hyperlink"/>
                  <w:rFonts w:ascii="Arial" w:eastAsia="Arial Unicode MS" w:hAnsi="Arial" w:cs="Arial"/>
                  <w:sz w:val="20"/>
                  <w:szCs w:val="20"/>
                  <w:shd w:val="clear" w:color="auto" w:fill="FFFFFF"/>
                </w:rPr>
                <w:t>Asian Journal of Chemical Sciences</w:t>
              </w:r>
            </w:hyperlink>
          </w:p>
        </w:tc>
      </w:tr>
      <w:tr w:rsidR="00ED1BEA" w:rsidRPr="00C1221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C1221C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BEA" w:rsidRPr="00C1221C" w:rsidRDefault="00320C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E17B89"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AJOCS</w:t>
            </w:r>
            <w:r w:rsidR="000B7000"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_15692</w:t>
            </w: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</w:t>
            </w:r>
          </w:p>
        </w:tc>
      </w:tr>
      <w:tr w:rsidR="00ED1BEA" w:rsidRPr="00C1221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C1221C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BEA" w:rsidRPr="00C1221C" w:rsidRDefault="00320C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sz w:val="20"/>
                <w:szCs w:val="20"/>
                <w:lang w:val="en-GB"/>
              </w:rPr>
              <w:t>CHEMICAL PROPERTIES OF TIGERNUT MILK PRODUCED WITH BLENDS OF WATERMELON AND COCONUT</w:t>
            </w:r>
          </w:p>
        </w:tc>
      </w:tr>
      <w:tr w:rsidR="00ED1BEA" w:rsidRPr="00C1221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C1221C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BEA" w:rsidRPr="00C1221C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D1BEA" w:rsidRPr="00C1221C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D1BEA" w:rsidRPr="00C1221C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D1BEA" w:rsidRPr="00C1221C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1221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ED1BEA" w:rsidRPr="00C1221C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C1221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ED1BEA" w:rsidRPr="00C1221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21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122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Pr="00C1221C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122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D1BEA" w:rsidRPr="00C1221C" w:rsidRDefault="004076F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important to the scientific community </w:t>
            </w:r>
            <w:r w:rsidR="00D04AFF"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</w:t>
            </w: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x-ray</w:t>
            </w:r>
            <w:r w:rsidR="00933253"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possibility of developing new food product </w:t>
            </w:r>
            <w:r w:rsidR="00B472DA"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through blending process</w:t>
            </w: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:rsidR="004076FC" w:rsidRPr="00C1221C" w:rsidRDefault="004076F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also highlights the </w:t>
            </w:r>
            <w:r w:rsidR="00B472DA"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potentials of underutilized crops in the production of ready-to-drink beverages</w:t>
            </w:r>
            <w:r w:rsidR="00933253"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:rsidR="004076FC" w:rsidRPr="00C1221C" w:rsidRDefault="0093325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also important in the sense that it show cases the standard procedures in food processing technology</w:t>
            </w:r>
            <w:r w:rsidR="004076FC"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D1BEA" w:rsidRPr="00C1221C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C1221C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C1221C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ED1BEA" w:rsidRPr="00C1221C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C1221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ED1BEA" w:rsidRPr="00C1221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21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:rsidRPr="00C122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1221C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BEA" w:rsidRPr="00C1221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1221C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1221C" w:rsidRDefault="006B2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1221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21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ED1BEA" w:rsidRPr="00C1221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1221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1221C" w:rsidRDefault="00320C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1221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21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D1BEA" w:rsidRPr="00C1221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1221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1221C" w:rsidRDefault="00320C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1221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21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D1BEA" w:rsidRPr="00C1221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1221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1221C" w:rsidRDefault="00CC69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1221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21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D1BEA" w:rsidRPr="00C1221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1221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1221C" w:rsidRDefault="00320C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1221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21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D1BEA" w:rsidRPr="00C1221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1221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1221C" w:rsidRDefault="00CC69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1221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21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D1BEA" w:rsidRPr="00C1221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1221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1221C" w:rsidRDefault="00320C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1221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21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D1BEA" w:rsidRPr="00C1221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1221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1221C" w:rsidRDefault="00320C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1221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1BEA" w:rsidRPr="00C1221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1221C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1221C" w:rsidRDefault="00CC69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320C6C"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1221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1BEA" w:rsidRPr="00C1221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1221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1221C" w:rsidRDefault="00CC69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320C6C"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1221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1BEA" w:rsidRPr="00C1221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1221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1221C" w:rsidRDefault="00CC69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1221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D1BEA" w:rsidRPr="00C1221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1221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1221C" w:rsidRDefault="00CC69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320C6C"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1221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D1BEA" w:rsidRPr="00C1221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1221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1221C" w:rsidRDefault="00CC69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2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1221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C1221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ED1BEA" w:rsidRPr="00C1221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1221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C1221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1221C" w:rsidRDefault="00CC69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</w:t>
            </w:r>
            <w:r w:rsidR="00320C6C"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C1221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D1BEA" w:rsidRPr="00C1221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C1221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C1221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C1221C" w:rsidRDefault="00CC69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</w:t>
            </w:r>
            <w:r w:rsidR="00320C6C"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D1BEA" w:rsidRPr="00C1221C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C1221C" w:rsidRDefault="000A41EB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C1221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ED1BEA" w:rsidRPr="00C1221C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C1221C" w:rsidTr="00C122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Pr="00C1221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21C">
              <w:rPr>
                <w:rFonts w:ascii="Arial" w:hAnsi="Arial" w:cs="Arial"/>
                <w:lang w:val="en-GB"/>
              </w:rPr>
              <w:t>Reviewer’s comment</w:t>
            </w:r>
          </w:p>
          <w:p w:rsidR="00ED1BEA" w:rsidRPr="00C1221C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ED1BEA" w:rsidRPr="00C1221C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122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122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 w:rsidTr="00C122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C1221C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Pr="00C1221C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C1221C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12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C1221C" w:rsidRDefault="00CC6995" w:rsidP="00D04A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 w:rsidTr="00C122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C1221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21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ED1BEA" w:rsidRPr="00C1221C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C1221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C1221C" w:rsidRDefault="00CC6995" w:rsidP="00F364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</w:p>
          <w:p w:rsidR="00CC6995" w:rsidRPr="00C1221C" w:rsidRDefault="00B472DA" w:rsidP="00F364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results should be captured in the Abstract</w:t>
            </w:r>
            <w:r w:rsidR="00CC6995"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42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 w:rsidTr="00C122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C1221C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1221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C1221C">
              <w:rPr>
                <w:rFonts w:ascii="Arial" w:hAnsi="Arial" w:cs="Arial"/>
                <w:lang w:val="en-GB"/>
              </w:rPr>
              <w:br/>
            </w:r>
          </w:p>
          <w:p w:rsidR="00ED1BEA" w:rsidRPr="00C1221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C1221C" w:rsidRDefault="00F3647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2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 w:rsidTr="00C122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C1221C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BEA" w:rsidRPr="00C1221C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C1221C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C1221C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C1221C" w:rsidRDefault="00F3647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</w:p>
          <w:p w:rsidR="00F36479" w:rsidRPr="00C1221C" w:rsidRDefault="00B472D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of the references are too old</w:t>
            </w:r>
            <w:r w:rsidR="00F36479"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They should be replaced with current references.</w:t>
            </w:r>
          </w:p>
        </w:tc>
        <w:tc>
          <w:tcPr>
            <w:tcW w:w="1542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C1221C" w:rsidTr="00C1221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C1221C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D1BEA" w:rsidRPr="00C1221C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C1221C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C1221C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BEA" w:rsidRPr="00C1221C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Pr="00C1221C" w:rsidRDefault="00F3647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r w:rsidR="00D04AFF" w:rsidRPr="00C12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2" w:type="pct"/>
            <w:shd w:val="clear" w:color="auto" w:fill="auto"/>
          </w:tcPr>
          <w:p w:rsidR="00ED1BEA" w:rsidRPr="00C1221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1221C" w:rsidRPr="00C1221C" w:rsidRDefault="00C1221C" w:rsidP="00C1221C">
      <w:pPr>
        <w:rPr>
          <w:rFonts w:ascii="Arial" w:hAnsi="Arial" w:cs="Arial"/>
          <w:b/>
          <w:sz w:val="20"/>
          <w:szCs w:val="20"/>
          <w:u w:val="single"/>
        </w:rPr>
      </w:pPr>
      <w:r w:rsidRPr="00C1221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1221C" w:rsidRPr="00C1221C" w:rsidRDefault="00C1221C" w:rsidP="00C1221C">
      <w:pPr>
        <w:rPr>
          <w:rFonts w:ascii="Arial" w:hAnsi="Arial" w:cs="Arial"/>
          <w:sz w:val="20"/>
          <w:szCs w:val="20"/>
        </w:rPr>
      </w:pPr>
      <w:proofErr w:type="spellStart"/>
      <w:r w:rsidRPr="00C1221C">
        <w:rPr>
          <w:rFonts w:ascii="Arial" w:hAnsi="Arial" w:cs="Arial"/>
          <w:color w:val="000000"/>
          <w:sz w:val="20"/>
          <w:szCs w:val="20"/>
        </w:rPr>
        <w:t>Enobong</w:t>
      </w:r>
      <w:proofErr w:type="spellEnd"/>
      <w:r w:rsidRPr="00C1221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1221C">
        <w:rPr>
          <w:rFonts w:ascii="Arial" w:hAnsi="Arial" w:cs="Arial"/>
          <w:color w:val="000000"/>
          <w:sz w:val="20"/>
          <w:szCs w:val="20"/>
        </w:rPr>
        <w:t>Okon</w:t>
      </w:r>
      <w:proofErr w:type="spellEnd"/>
      <w:r w:rsidRPr="00C1221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1221C">
        <w:rPr>
          <w:rFonts w:ascii="Arial" w:hAnsi="Arial" w:cs="Arial"/>
          <w:color w:val="000000"/>
          <w:sz w:val="20"/>
          <w:szCs w:val="20"/>
        </w:rPr>
        <w:t>Umoh</w:t>
      </w:r>
      <w:proofErr w:type="spellEnd"/>
      <w:r w:rsidRPr="00C1221C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C1221C">
        <w:rPr>
          <w:rFonts w:ascii="Arial" w:hAnsi="Arial" w:cs="Arial"/>
          <w:color w:val="000000"/>
          <w:sz w:val="20"/>
          <w:szCs w:val="20"/>
        </w:rPr>
        <w:t>Akwa</w:t>
      </w:r>
      <w:proofErr w:type="spellEnd"/>
      <w:r w:rsidRPr="00C1221C">
        <w:rPr>
          <w:rFonts w:ascii="Arial" w:hAnsi="Arial" w:cs="Arial"/>
          <w:color w:val="000000"/>
          <w:sz w:val="20"/>
          <w:szCs w:val="20"/>
        </w:rPr>
        <w:t xml:space="preserve"> Ibom State University</w:t>
      </w:r>
      <w:r w:rsidRPr="00C1221C">
        <w:rPr>
          <w:rFonts w:ascii="Arial" w:hAnsi="Arial" w:cs="Arial"/>
          <w:sz w:val="20"/>
          <w:szCs w:val="20"/>
        </w:rPr>
        <w:t xml:space="preserve">, </w:t>
      </w:r>
      <w:r w:rsidRPr="00C1221C">
        <w:rPr>
          <w:rFonts w:ascii="Arial" w:hAnsi="Arial" w:cs="Arial"/>
          <w:color w:val="000000"/>
          <w:sz w:val="20"/>
          <w:szCs w:val="20"/>
        </w:rPr>
        <w:t>Nigeria</w:t>
      </w:r>
    </w:p>
    <w:bookmarkEnd w:id="0"/>
    <w:p w:rsidR="00ED1BEA" w:rsidRPr="00C1221C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ED1BEA" w:rsidRPr="00C1221C" w:rsidSect="00901F1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6F0" w:rsidRDefault="00C626F0">
      <w:r>
        <w:separator/>
      </w:r>
    </w:p>
  </w:endnote>
  <w:endnote w:type="continuationSeparator" w:id="0">
    <w:p w:rsidR="00C626F0" w:rsidRDefault="00C6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pStyle w:val="Footer"/>
      <w:jc w:val="right"/>
    </w:pPr>
  </w:p>
  <w:p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14B60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14B60">
      <w:rPr>
        <w:b/>
        <w:sz w:val="20"/>
      </w:rPr>
      <w:fldChar w:fldCharType="separate"/>
    </w:r>
    <w:r w:rsidR="0074377A">
      <w:rPr>
        <w:b/>
        <w:noProof/>
        <w:sz w:val="20"/>
      </w:rPr>
      <w:t>2</w:t>
    </w:r>
    <w:r w:rsidR="00914B60">
      <w:rPr>
        <w:b/>
        <w:sz w:val="20"/>
      </w:rPr>
      <w:fldChar w:fldCharType="end"/>
    </w:r>
    <w:r>
      <w:rPr>
        <w:sz w:val="20"/>
      </w:rPr>
      <w:t xml:space="preserve"> of </w:t>
    </w:r>
    <w:r w:rsidR="00914B60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14B60">
      <w:rPr>
        <w:b/>
        <w:sz w:val="20"/>
      </w:rPr>
      <w:fldChar w:fldCharType="separate"/>
    </w:r>
    <w:r w:rsidR="0074377A">
      <w:rPr>
        <w:b/>
        <w:noProof/>
        <w:sz w:val="20"/>
      </w:rPr>
      <w:t>4</w:t>
    </w:r>
    <w:r w:rsidR="00914B60">
      <w:rPr>
        <w:b/>
        <w:sz w:val="20"/>
      </w:rPr>
      <w:fldChar w:fldCharType="end"/>
    </w:r>
  </w:p>
  <w:p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BEA" w:rsidRDefault="00ED1BEA">
    <w:pPr>
      <w:pStyle w:val="Footer"/>
      <w:jc w:val="right"/>
    </w:pPr>
  </w:p>
  <w:p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6F0" w:rsidRDefault="00C626F0">
      <w:r>
        <w:separator/>
      </w:r>
    </w:p>
  </w:footnote>
  <w:footnote w:type="continuationSeparator" w:id="0">
    <w:p w:rsidR="00C626F0" w:rsidRDefault="00C6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BEA"/>
    <w:rsid w:val="000A41EB"/>
    <w:rsid w:val="000B7000"/>
    <w:rsid w:val="002F47BC"/>
    <w:rsid w:val="00320C6C"/>
    <w:rsid w:val="003648A4"/>
    <w:rsid w:val="003A33AE"/>
    <w:rsid w:val="003A4D19"/>
    <w:rsid w:val="004076FC"/>
    <w:rsid w:val="004E3382"/>
    <w:rsid w:val="00554119"/>
    <w:rsid w:val="00556632"/>
    <w:rsid w:val="006B27E6"/>
    <w:rsid w:val="0074377A"/>
    <w:rsid w:val="007622BE"/>
    <w:rsid w:val="00764201"/>
    <w:rsid w:val="00812E0A"/>
    <w:rsid w:val="00816680"/>
    <w:rsid w:val="00896DAF"/>
    <w:rsid w:val="00901F12"/>
    <w:rsid w:val="00914B60"/>
    <w:rsid w:val="00933253"/>
    <w:rsid w:val="00933C0D"/>
    <w:rsid w:val="00A4325D"/>
    <w:rsid w:val="00AF57EC"/>
    <w:rsid w:val="00B472DA"/>
    <w:rsid w:val="00C1221C"/>
    <w:rsid w:val="00C626F0"/>
    <w:rsid w:val="00CC6995"/>
    <w:rsid w:val="00CE6501"/>
    <w:rsid w:val="00D04AFF"/>
    <w:rsid w:val="00D15335"/>
    <w:rsid w:val="00DE0E0D"/>
    <w:rsid w:val="00E17B89"/>
    <w:rsid w:val="00E44111"/>
    <w:rsid w:val="00ED1BEA"/>
    <w:rsid w:val="00EF72E5"/>
    <w:rsid w:val="00F025E7"/>
    <w:rsid w:val="00F36479"/>
    <w:rsid w:val="00F66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B6938F-AF72-4159-AD73-15B11688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F1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01F12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01F12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01F1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01F12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01F1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01F12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01F12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01F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1F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1F1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01F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01F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1F12"/>
    <w:pPr>
      <w:ind w:left="720"/>
      <w:contextualSpacing/>
    </w:pPr>
  </w:style>
  <w:style w:type="paragraph" w:styleId="Revision">
    <w:name w:val="Revision"/>
    <w:hidden/>
    <w:uiPriority w:val="99"/>
    <w:semiHidden/>
    <w:rsid w:val="00901F12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01F12"/>
    <w:rPr>
      <w:color w:val="800080"/>
      <w:u w:val="single"/>
    </w:rPr>
  </w:style>
  <w:style w:type="table" w:styleId="TableGrid">
    <w:name w:val="Table Grid"/>
    <w:basedOn w:val="TableNormal"/>
    <w:uiPriority w:val="59"/>
    <w:rsid w:val="00901F1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01F1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01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2026-04-22T12:20:00Z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